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73768F" w:rsidRPr="004C6134" w14:paraId="345D2081" w14:textId="77777777" w:rsidTr="00EC662F">
        <w:tc>
          <w:tcPr>
            <w:tcW w:w="3227" w:type="dxa"/>
          </w:tcPr>
          <w:p w14:paraId="098F0D30" w14:textId="77777777" w:rsidR="0073768F" w:rsidRPr="004C6134" w:rsidRDefault="0073768F" w:rsidP="0073768F">
            <w:pPr>
              <w:spacing w:before="60" w:after="60" w:line="276" w:lineRule="auto"/>
              <w:rPr>
                <w:rFonts w:ascii="Arial" w:hAnsi="Arial" w:cs="Arial"/>
                <w:b/>
                <w:sz w:val="20"/>
              </w:rPr>
            </w:pPr>
            <w:r w:rsidRPr="004C6134">
              <w:rPr>
                <w:rFonts w:ascii="Arial" w:hAnsi="Arial" w:cs="Arial"/>
                <w:b/>
                <w:sz w:val="20"/>
              </w:rPr>
              <w:t>Business Unit</w:t>
            </w:r>
          </w:p>
        </w:tc>
        <w:tc>
          <w:tcPr>
            <w:tcW w:w="5953" w:type="dxa"/>
          </w:tcPr>
          <w:p w14:paraId="4FF991D9" w14:textId="01C571E4" w:rsidR="0073768F" w:rsidRPr="004C6134" w:rsidRDefault="0073768F" w:rsidP="0073768F">
            <w:pPr>
              <w:spacing w:before="60" w:after="60" w:line="276" w:lineRule="auto"/>
              <w:jc w:val="both"/>
              <w:rPr>
                <w:rFonts w:ascii="Arial" w:hAnsi="Arial" w:cs="Arial"/>
                <w:sz w:val="20"/>
              </w:rPr>
            </w:pPr>
            <w:r w:rsidRPr="004C6134">
              <w:rPr>
                <w:rFonts w:ascii="Arial" w:hAnsi="Arial" w:cs="Arial"/>
                <w:sz w:val="20"/>
              </w:rPr>
              <w:t>Generation National Contracts</w:t>
            </w:r>
          </w:p>
        </w:tc>
      </w:tr>
      <w:tr w:rsidR="0073768F" w:rsidRPr="004C6134" w14:paraId="50BFEE67" w14:textId="77777777" w:rsidTr="00EC662F">
        <w:tc>
          <w:tcPr>
            <w:tcW w:w="3227" w:type="dxa"/>
          </w:tcPr>
          <w:p w14:paraId="73B4B333" w14:textId="77777777" w:rsidR="0073768F" w:rsidRPr="004C6134" w:rsidRDefault="0073768F" w:rsidP="0073768F">
            <w:pPr>
              <w:spacing w:before="60" w:after="60" w:line="276" w:lineRule="auto"/>
              <w:rPr>
                <w:rFonts w:ascii="Arial" w:hAnsi="Arial" w:cs="Arial"/>
                <w:b/>
                <w:sz w:val="20"/>
              </w:rPr>
            </w:pPr>
            <w:r w:rsidRPr="004C6134">
              <w:rPr>
                <w:rFonts w:ascii="Arial" w:hAnsi="Arial" w:cs="Arial"/>
                <w:b/>
                <w:sz w:val="20"/>
              </w:rPr>
              <w:t>Description/ Scope of Work</w:t>
            </w:r>
          </w:p>
        </w:tc>
        <w:tc>
          <w:tcPr>
            <w:tcW w:w="5953" w:type="dxa"/>
          </w:tcPr>
          <w:p w14:paraId="764BB086" w14:textId="2CBEAB0E" w:rsidR="0073768F" w:rsidRPr="004C6134" w:rsidRDefault="00D4072A" w:rsidP="0073768F">
            <w:pPr>
              <w:spacing w:line="360" w:lineRule="auto"/>
              <w:rPr>
                <w:rFonts w:ascii="Arial" w:hAnsi="Arial" w:cs="Arial"/>
                <w:sz w:val="20"/>
              </w:rPr>
            </w:pPr>
            <w:r w:rsidRPr="00D4072A">
              <w:rPr>
                <w:rFonts w:ascii="Arial" w:hAnsi="Arial" w:cs="Arial"/>
                <w:sz w:val="20"/>
              </w:rPr>
              <w:t>Supply and deliver of three (3) LPG plates and one (1) Electric plate hybrid cooking stoves and LPG Heaters with 9KG LPG Cylinders x 2 and Supply, deliver and install ceiling insulation (SPF and Ceiling boards), electrical re-wiring and Asbestos removal for Air Quality Offset Phase 2 Project on and “as and when required basis”</w:t>
            </w:r>
          </w:p>
        </w:tc>
      </w:tr>
      <w:tr w:rsidR="0073768F" w:rsidRPr="004C6134" w14:paraId="1CDC513A" w14:textId="77777777" w:rsidTr="00EC662F">
        <w:tc>
          <w:tcPr>
            <w:tcW w:w="3227" w:type="dxa"/>
          </w:tcPr>
          <w:p w14:paraId="6E29CAA5" w14:textId="77777777" w:rsidR="0073768F" w:rsidRPr="004C6134" w:rsidRDefault="0073768F" w:rsidP="0073768F">
            <w:pPr>
              <w:spacing w:before="60" w:after="60" w:line="276" w:lineRule="auto"/>
              <w:rPr>
                <w:rFonts w:ascii="Arial" w:hAnsi="Arial" w:cs="Arial"/>
                <w:b/>
                <w:sz w:val="20"/>
              </w:rPr>
            </w:pPr>
            <w:r w:rsidRPr="004C6134">
              <w:rPr>
                <w:rFonts w:ascii="Arial" w:hAnsi="Arial" w:cs="Arial"/>
                <w:b/>
                <w:sz w:val="20"/>
              </w:rPr>
              <w:t>Duration of the Project</w:t>
            </w:r>
          </w:p>
        </w:tc>
        <w:tc>
          <w:tcPr>
            <w:tcW w:w="5953" w:type="dxa"/>
          </w:tcPr>
          <w:p w14:paraId="545004FD" w14:textId="02784628" w:rsidR="0073768F" w:rsidRPr="004C6134" w:rsidRDefault="0073768F" w:rsidP="0073768F">
            <w:pPr>
              <w:spacing w:before="60" w:after="60" w:line="276" w:lineRule="auto"/>
              <w:jc w:val="both"/>
              <w:rPr>
                <w:rFonts w:ascii="Arial" w:hAnsi="Arial" w:cs="Arial"/>
                <w:sz w:val="20"/>
              </w:rPr>
            </w:pPr>
            <w:r w:rsidRPr="004C6134">
              <w:rPr>
                <w:rFonts w:ascii="Arial" w:hAnsi="Arial" w:cs="Arial"/>
                <w:sz w:val="20"/>
              </w:rPr>
              <w:t>For a duration of five (5) years</w:t>
            </w:r>
          </w:p>
        </w:tc>
      </w:tr>
    </w:tbl>
    <w:p w14:paraId="7E0C69C0" w14:textId="1D221DFE" w:rsidR="00EB6A30" w:rsidRPr="004C6134" w:rsidRDefault="00EB6A30" w:rsidP="00EB6A30">
      <w:pPr>
        <w:spacing w:line="276" w:lineRule="auto"/>
        <w:rPr>
          <w:rFonts w:ascii="Arial" w:hAnsi="Arial" w:cs="Arial"/>
          <w:sz w:val="20"/>
        </w:rPr>
      </w:pPr>
    </w:p>
    <w:p w14:paraId="38312E40" w14:textId="4ADA0724" w:rsidR="006F7826" w:rsidRPr="004C6134" w:rsidRDefault="006F7826" w:rsidP="006F7826">
      <w:pPr>
        <w:spacing w:before="60" w:after="60"/>
        <w:rPr>
          <w:rFonts w:ascii="Arial" w:hAnsi="Arial" w:cs="Arial"/>
          <w:b/>
          <w:sz w:val="20"/>
        </w:rPr>
      </w:pPr>
      <w:r w:rsidRPr="004C6134">
        <w:rPr>
          <w:rFonts w:ascii="Arial" w:hAnsi="Arial" w:cs="Arial"/>
          <w:b/>
          <w:sz w:val="20"/>
        </w:rPr>
        <w:t>Section 1: Specific Goals</w:t>
      </w:r>
    </w:p>
    <w:p w14:paraId="2950D455" w14:textId="77777777" w:rsidR="00111B2E" w:rsidRPr="004C6134" w:rsidRDefault="00111B2E" w:rsidP="006F7826">
      <w:pPr>
        <w:spacing w:before="60" w:after="60"/>
        <w:rPr>
          <w:rFonts w:ascii="Arial" w:hAnsi="Arial" w:cs="Arial"/>
          <w:bCs/>
          <w:sz w:val="20"/>
        </w:rPr>
      </w:pPr>
    </w:p>
    <w:p w14:paraId="51C81B40" w14:textId="77777777" w:rsidR="006F7826" w:rsidRPr="004C6134" w:rsidRDefault="006F7826" w:rsidP="0077510B">
      <w:pPr>
        <w:spacing w:after="200" w:line="276" w:lineRule="auto"/>
        <w:contextualSpacing/>
        <w:rPr>
          <w:rFonts w:ascii="Arial" w:hAnsi="Arial" w:cs="Arial"/>
          <w:bCs/>
          <w:sz w:val="20"/>
          <w:lang w:val="en-ZA"/>
        </w:rPr>
      </w:pPr>
      <w:r w:rsidRPr="004C6134">
        <w:rPr>
          <w:rFonts w:ascii="Arial" w:hAnsi="Arial" w:cs="Arial"/>
          <w:bCs/>
          <w:sz w:val="20"/>
          <w:lang w:val="en-ZA"/>
        </w:rPr>
        <w:t>A maximum of 10/20 points may be awarded to a tenderer for the specific goal specified for the</w:t>
      </w:r>
    </w:p>
    <w:p w14:paraId="04CA4377" w14:textId="77777777" w:rsidR="006F7826" w:rsidRPr="004C6134" w:rsidRDefault="006F7826" w:rsidP="0077510B">
      <w:pPr>
        <w:spacing w:after="200" w:line="276" w:lineRule="auto"/>
        <w:contextualSpacing/>
        <w:rPr>
          <w:rFonts w:ascii="Arial" w:hAnsi="Arial" w:cs="Arial"/>
          <w:bCs/>
          <w:sz w:val="20"/>
          <w:lang w:val="en-ZA"/>
        </w:rPr>
      </w:pPr>
      <w:r w:rsidRPr="004C6134">
        <w:rPr>
          <w:rFonts w:ascii="Arial" w:hAnsi="Arial" w:cs="Arial"/>
          <w:bCs/>
          <w:sz w:val="20"/>
          <w:lang w:val="en-ZA"/>
        </w:rPr>
        <w:t>tender. The points scored for the specific goal must be added to the points scored for price and the</w:t>
      </w:r>
    </w:p>
    <w:p w14:paraId="5E8ADE35" w14:textId="77777777" w:rsidR="006F7826" w:rsidRPr="004C6134" w:rsidRDefault="006F7826" w:rsidP="0077510B">
      <w:pPr>
        <w:spacing w:after="200" w:line="276" w:lineRule="auto"/>
        <w:contextualSpacing/>
        <w:rPr>
          <w:rFonts w:ascii="Arial" w:hAnsi="Arial" w:cs="Arial"/>
          <w:bCs/>
          <w:sz w:val="20"/>
          <w:lang w:val="en-ZA"/>
        </w:rPr>
      </w:pPr>
      <w:r w:rsidRPr="004C6134">
        <w:rPr>
          <w:rFonts w:ascii="Arial" w:hAnsi="Arial" w:cs="Arial"/>
          <w:bCs/>
          <w:sz w:val="20"/>
          <w:lang w:val="en-ZA"/>
        </w:rPr>
        <w:t>total must be rounded off to the nearest two decimal places. Subject to section 2(1)(f) of the</w:t>
      </w:r>
    </w:p>
    <w:p w14:paraId="107B7704" w14:textId="77777777" w:rsidR="006F7826" w:rsidRPr="004C6134" w:rsidRDefault="006F7826" w:rsidP="0077510B">
      <w:pPr>
        <w:spacing w:after="200" w:line="276" w:lineRule="auto"/>
        <w:contextualSpacing/>
        <w:rPr>
          <w:rFonts w:ascii="Arial" w:hAnsi="Arial" w:cs="Arial"/>
          <w:bCs/>
          <w:sz w:val="20"/>
          <w:lang w:val="en-ZA"/>
        </w:rPr>
      </w:pPr>
      <w:r w:rsidRPr="004C6134">
        <w:rPr>
          <w:rFonts w:ascii="Arial" w:hAnsi="Arial" w:cs="Arial"/>
          <w:bCs/>
          <w:sz w:val="20"/>
          <w:lang w:val="en-ZA"/>
        </w:rPr>
        <w:t xml:space="preserve">Preferential Procurement Policy Framework Act, the contract must be awarded to the </w:t>
      </w:r>
      <w:proofErr w:type="gramStart"/>
      <w:r w:rsidRPr="004C6134">
        <w:rPr>
          <w:rFonts w:ascii="Arial" w:hAnsi="Arial" w:cs="Arial"/>
          <w:bCs/>
          <w:sz w:val="20"/>
          <w:lang w:val="en-ZA"/>
        </w:rPr>
        <w:t>tenderer</w:t>
      </w:r>
      <w:proofErr w:type="gramEnd"/>
    </w:p>
    <w:p w14:paraId="6B918D2C" w14:textId="77777777" w:rsidR="006F7826" w:rsidRPr="004C6134" w:rsidRDefault="006F7826" w:rsidP="0077510B">
      <w:pPr>
        <w:spacing w:after="200" w:line="276" w:lineRule="auto"/>
        <w:contextualSpacing/>
        <w:rPr>
          <w:rFonts w:ascii="Arial" w:hAnsi="Arial" w:cs="Arial"/>
          <w:bCs/>
          <w:sz w:val="20"/>
          <w:lang w:val="en-ZA"/>
        </w:rPr>
      </w:pPr>
      <w:r w:rsidRPr="004C6134">
        <w:rPr>
          <w:rFonts w:ascii="Arial" w:hAnsi="Arial" w:cs="Arial"/>
          <w:bCs/>
          <w:sz w:val="20"/>
          <w:lang w:val="en-ZA"/>
        </w:rPr>
        <w:t>scoring the highest points.</w:t>
      </w:r>
    </w:p>
    <w:p w14:paraId="49E1BE14" w14:textId="77777777" w:rsidR="006F7826" w:rsidRPr="004C6134"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4C6134" w14:paraId="37B4AF07" w14:textId="77777777">
        <w:trPr>
          <w:trHeight w:val="863"/>
        </w:trPr>
        <w:tc>
          <w:tcPr>
            <w:tcW w:w="3391" w:type="dxa"/>
            <w:shd w:val="clear" w:color="auto" w:fill="C00000"/>
            <w:vAlign w:val="center"/>
          </w:tcPr>
          <w:p w14:paraId="7445F116" w14:textId="77777777" w:rsidR="006F7826" w:rsidRPr="004C6134" w:rsidRDefault="006F7826">
            <w:pPr>
              <w:kinsoku w:val="0"/>
              <w:overflowPunct w:val="0"/>
              <w:spacing w:before="96"/>
              <w:jc w:val="center"/>
              <w:textAlignment w:val="baseline"/>
              <w:rPr>
                <w:rFonts w:ascii="Arial" w:hAnsi="Arial" w:cs="Arial"/>
                <w:b/>
                <w:sz w:val="20"/>
              </w:rPr>
            </w:pPr>
            <w:r w:rsidRPr="004C6134">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4C6134" w:rsidRDefault="006F7826">
            <w:pPr>
              <w:kinsoku w:val="0"/>
              <w:overflowPunct w:val="0"/>
              <w:spacing w:before="96"/>
              <w:jc w:val="center"/>
              <w:textAlignment w:val="baseline"/>
              <w:rPr>
                <w:rFonts w:ascii="Arial" w:hAnsi="Arial" w:cs="Arial"/>
                <w:b/>
                <w:kern w:val="24"/>
                <w:sz w:val="20"/>
              </w:rPr>
            </w:pPr>
            <w:r w:rsidRPr="004C6134">
              <w:rPr>
                <w:rFonts w:ascii="Arial" w:hAnsi="Arial" w:cs="Arial"/>
                <w:b/>
                <w:kern w:val="24"/>
                <w:sz w:val="20"/>
              </w:rPr>
              <w:t>Number of points</w:t>
            </w:r>
          </w:p>
          <w:p w14:paraId="148FEDFC" w14:textId="77777777" w:rsidR="006F7826" w:rsidRPr="004C6134" w:rsidRDefault="006F7826">
            <w:pPr>
              <w:kinsoku w:val="0"/>
              <w:overflowPunct w:val="0"/>
              <w:spacing w:before="96"/>
              <w:jc w:val="center"/>
              <w:textAlignment w:val="baseline"/>
              <w:rPr>
                <w:rFonts w:ascii="Arial" w:hAnsi="Arial" w:cs="Arial"/>
                <w:b/>
                <w:sz w:val="20"/>
              </w:rPr>
            </w:pPr>
            <w:r w:rsidRPr="004C6134">
              <w:rPr>
                <w:rFonts w:ascii="Arial" w:hAnsi="Arial" w:cs="Arial"/>
                <w:b/>
                <w:kern w:val="24"/>
                <w:sz w:val="20"/>
              </w:rPr>
              <w:t>(90/10 system)</w:t>
            </w:r>
          </w:p>
        </w:tc>
        <w:tc>
          <w:tcPr>
            <w:tcW w:w="2520" w:type="dxa"/>
            <w:shd w:val="clear" w:color="auto" w:fill="C00000"/>
            <w:vAlign w:val="center"/>
          </w:tcPr>
          <w:p w14:paraId="70A99F88" w14:textId="77777777" w:rsidR="006F7826" w:rsidRPr="004C6134" w:rsidRDefault="006F7826">
            <w:pPr>
              <w:kinsoku w:val="0"/>
              <w:overflowPunct w:val="0"/>
              <w:spacing w:before="96"/>
              <w:jc w:val="center"/>
              <w:textAlignment w:val="baseline"/>
              <w:rPr>
                <w:rFonts w:ascii="Arial" w:hAnsi="Arial" w:cs="Arial"/>
                <w:b/>
                <w:kern w:val="24"/>
                <w:sz w:val="20"/>
              </w:rPr>
            </w:pPr>
            <w:r w:rsidRPr="004C6134">
              <w:rPr>
                <w:rFonts w:ascii="Arial" w:hAnsi="Arial" w:cs="Arial"/>
                <w:b/>
                <w:kern w:val="24"/>
                <w:sz w:val="20"/>
              </w:rPr>
              <w:t>Number of points</w:t>
            </w:r>
          </w:p>
          <w:p w14:paraId="365A0D15" w14:textId="77777777" w:rsidR="006F7826" w:rsidRPr="004C6134" w:rsidRDefault="006F7826">
            <w:pPr>
              <w:kinsoku w:val="0"/>
              <w:overflowPunct w:val="0"/>
              <w:spacing w:before="96"/>
              <w:jc w:val="center"/>
              <w:textAlignment w:val="baseline"/>
              <w:rPr>
                <w:rFonts w:ascii="Arial" w:hAnsi="Arial" w:cs="Arial"/>
                <w:b/>
                <w:sz w:val="20"/>
              </w:rPr>
            </w:pPr>
            <w:r w:rsidRPr="004C6134">
              <w:rPr>
                <w:rFonts w:ascii="Arial" w:hAnsi="Arial" w:cs="Arial"/>
                <w:b/>
                <w:kern w:val="24"/>
                <w:sz w:val="20"/>
              </w:rPr>
              <w:t>(80/20 system)</w:t>
            </w:r>
          </w:p>
        </w:tc>
      </w:tr>
      <w:tr w:rsidR="006F7826" w:rsidRPr="004C6134" w14:paraId="18ED302D" w14:textId="77777777">
        <w:trPr>
          <w:trHeight w:val="317"/>
        </w:trPr>
        <w:tc>
          <w:tcPr>
            <w:tcW w:w="3391" w:type="dxa"/>
            <w:shd w:val="clear" w:color="auto" w:fill="auto"/>
          </w:tcPr>
          <w:p w14:paraId="29AB7590"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w:t>
            </w:r>
          </w:p>
        </w:tc>
        <w:tc>
          <w:tcPr>
            <w:tcW w:w="2700" w:type="dxa"/>
            <w:shd w:val="clear" w:color="auto" w:fill="auto"/>
          </w:tcPr>
          <w:p w14:paraId="31C9DCDF"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10</w:t>
            </w:r>
          </w:p>
        </w:tc>
        <w:tc>
          <w:tcPr>
            <w:tcW w:w="2520" w:type="dxa"/>
            <w:shd w:val="clear" w:color="auto" w:fill="auto"/>
          </w:tcPr>
          <w:p w14:paraId="282B1C66"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20</w:t>
            </w:r>
          </w:p>
        </w:tc>
      </w:tr>
      <w:tr w:rsidR="006F7826" w:rsidRPr="004C6134" w14:paraId="1E56ED5E" w14:textId="77777777">
        <w:trPr>
          <w:trHeight w:val="317"/>
        </w:trPr>
        <w:tc>
          <w:tcPr>
            <w:tcW w:w="3391" w:type="dxa"/>
            <w:shd w:val="clear" w:color="auto" w:fill="auto"/>
          </w:tcPr>
          <w:p w14:paraId="5E5DEDE3"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2</w:t>
            </w:r>
          </w:p>
        </w:tc>
        <w:tc>
          <w:tcPr>
            <w:tcW w:w="2700" w:type="dxa"/>
            <w:shd w:val="clear" w:color="auto" w:fill="auto"/>
          </w:tcPr>
          <w:p w14:paraId="547BF880"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9</w:t>
            </w:r>
          </w:p>
        </w:tc>
        <w:tc>
          <w:tcPr>
            <w:tcW w:w="2520" w:type="dxa"/>
            <w:shd w:val="clear" w:color="auto" w:fill="auto"/>
          </w:tcPr>
          <w:p w14:paraId="32F93AF1"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18</w:t>
            </w:r>
          </w:p>
        </w:tc>
      </w:tr>
      <w:tr w:rsidR="006F7826" w:rsidRPr="004C6134" w14:paraId="79AF9155" w14:textId="77777777">
        <w:trPr>
          <w:trHeight w:val="317"/>
        </w:trPr>
        <w:tc>
          <w:tcPr>
            <w:tcW w:w="3391" w:type="dxa"/>
            <w:shd w:val="clear" w:color="auto" w:fill="auto"/>
          </w:tcPr>
          <w:p w14:paraId="07DD035F"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3</w:t>
            </w:r>
          </w:p>
        </w:tc>
        <w:tc>
          <w:tcPr>
            <w:tcW w:w="2700" w:type="dxa"/>
            <w:shd w:val="clear" w:color="auto" w:fill="auto"/>
          </w:tcPr>
          <w:p w14:paraId="44D70D48"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6</w:t>
            </w:r>
          </w:p>
        </w:tc>
        <w:tc>
          <w:tcPr>
            <w:tcW w:w="2520" w:type="dxa"/>
            <w:shd w:val="clear" w:color="auto" w:fill="auto"/>
          </w:tcPr>
          <w:p w14:paraId="09255EB9"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14</w:t>
            </w:r>
          </w:p>
        </w:tc>
      </w:tr>
      <w:tr w:rsidR="006F7826" w:rsidRPr="004C6134" w14:paraId="3AC053ED" w14:textId="77777777">
        <w:trPr>
          <w:trHeight w:val="317"/>
        </w:trPr>
        <w:tc>
          <w:tcPr>
            <w:tcW w:w="3391" w:type="dxa"/>
            <w:shd w:val="clear" w:color="auto" w:fill="auto"/>
          </w:tcPr>
          <w:p w14:paraId="5F675793"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4</w:t>
            </w:r>
          </w:p>
        </w:tc>
        <w:tc>
          <w:tcPr>
            <w:tcW w:w="2700" w:type="dxa"/>
            <w:shd w:val="clear" w:color="auto" w:fill="auto"/>
          </w:tcPr>
          <w:p w14:paraId="1A97793F" w14:textId="77777777" w:rsidR="006F7826" w:rsidRPr="004C6134" w:rsidRDefault="006F7826">
            <w:pPr>
              <w:tabs>
                <w:tab w:val="left" w:pos="645"/>
                <w:tab w:val="center" w:pos="1242"/>
              </w:tabs>
              <w:kinsoku w:val="0"/>
              <w:overflowPunct w:val="0"/>
              <w:spacing w:before="115"/>
              <w:textAlignment w:val="baseline"/>
              <w:rPr>
                <w:rFonts w:ascii="Arial" w:hAnsi="Arial" w:cs="Arial"/>
                <w:sz w:val="20"/>
              </w:rPr>
            </w:pPr>
            <w:r w:rsidRPr="004C6134">
              <w:rPr>
                <w:rFonts w:ascii="Arial" w:hAnsi="Arial" w:cs="Arial"/>
                <w:kern w:val="24"/>
                <w:sz w:val="20"/>
              </w:rPr>
              <w:tab/>
            </w:r>
            <w:r w:rsidRPr="004C6134">
              <w:rPr>
                <w:rFonts w:ascii="Arial" w:hAnsi="Arial" w:cs="Arial"/>
                <w:kern w:val="24"/>
                <w:sz w:val="20"/>
              </w:rPr>
              <w:tab/>
              <w:t>5</w:t>
            </w:r>
          </w:p>
        </w:tc>
        <w:tc>
          <w:tcPr>
            <w:tcW w:w="2520" w:type="dxa"/>
            <w:shd w:val="clear" w:color="auto" w:fill="auto"/>
          </w:tcPr>
          <w:p w14:paraId="40132D5E"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12</w:t>
            </w:r>
          </w:p>
        </w:tc>
      </w:tr>
      <w:tr w:rsidR="006F7826" w:rsidRPr="004C6134" w14:paraId="128B63FF" w14:textId="77777777">
        <w:trPr>
          <w:trHeight w:val="317"/>
        </w:trPr>
        <w:tc>
          <w:tcPr>
            <w:tcW w:w="3391" w:type="dxa"/>
            <w:shd w:val="clear" w:color="auto" w:fill="auto"/>
          </w:tcPr>
          <w:p w14:paraId="7F6090B2"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5</w:t>
            </w:r>
          </w:p>
        </w:tc>
        <w:tc>
          <w:tcPr>
            <w:tcW w:w="2700" w:type="dxa"/>
            <w:shd w:val="clear" w:color="auto" w:fill="auto"/>
          </w:tcPr>
          <w:p w14:paraId="369C088E"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4</w:t>
            </w:r>
          </w:p>
        </w:tc>
        <w:tc>
          <w:tcPr>
            <w:tcW w:w="2520" w:type="dxa"/>
            <w:shd w:val="clear" w:color="auto" w:fill="auto"/>
          </w:tcPr>
          <w:p w14:paraId="1B010E39"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8</w:t>
            </w:r>
          </w:p>
        </w:tc>
      </w:tr>
      <w:tr w:rsidR="006F7826" w:rsidRPr="004C6134" w14:paraId="4EE474ED" w14:textId="77777777">
        <w:trPr>
          <w:trHeight w:val="317"/>
        </w:trPr>
        <w:tc>
          <w:tcPr>
            <w:tcW w:w="3391" w:type="dxa"/>
            <w:shd w:val="clear" w:color="auto" w:fill="auto"/>
          </w:tcPr>
          <w:p w14:paraId="0887E576"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6</w:t>
            </w:r>
          </w:p>
        </w:tc>
        <w:tc>
          <w:tcPr>
            <w:tcW w:w="2700" w:type="dxa"/>
            <w:shd w:val="clear" w:color="auto" w:fill="auto"/>
          </w:tcPr>
          <w:p w14:paraId="607A9FB4"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3</w:t>
            </w:r>
          </w:p>
        </w:tc>
        <w:tc>
          <w:tcPr>
            <w:tcW w:w="2520" w:type="dxa"/>
            <w:shd w:val="clear" w:color="auto" w:fill="auto"/>
          </w:tcPr>
          <w:p w14:paraId="5B4DB34D"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6</w:t>
            </w:r>
          </w:p>
        </w:tc>
      </w:tr>
      <w:tr w:rsidR="006F7826" w:rsidRPr="004C6134" w14:paraId="309AC553" w14:textId="77777777">
        <w:trPr>
          <w:trHeight w:val="317"/>
        </w:trPr>
        <w:tc>
          <w:tcPr>
            <w:tcW w:w="3391" w:type="dxa"/>
            <w:shd w:val="clear" w:color="auto" w:fill="auto"/>
          </w:tcPr>
          <w:p w14:paraId="2D668DC7"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7</w:t>
            </w:r>
          </w:p>
        </w:tc>
        <w:tc>
          <w:tcPr>
            <w:tcW w:w="2700" w:type="dxa"/>
            <w:shd w:val="clear" w:color="auto" w:fill="auto"/>
          </w:tcPr>
          <w:p w14:paraId="5259D16D"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2</w:t>
            </w:r>
          </w:p>
        </w:tc>
        <w:tc>
          <w:tcPr>
            <w:tcW w:w="2520" w:type="dxa"/>
            <w:shd w:val="clear" w:color="auto" w:fill="auto"/>
          </w:tcPr>
          <w:p w14:paraId="5AC41D09"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4</w:t>
            </w:r>
          </w:p>
        </w:tc>
      </w:tr>
      <w:tr w:rsidR="006F7826" w:rsidRPr="004C6134" w14:paraId="711E9FF1" w14:textId="77777777">
        <w:trPr>
          <w:trHeight w:val="317"/>
        </w:trPr>
        <w:tc>
          <w:tcPr>
            <w:tcW w:w="3391" w:type="dxa"/>
            <w:shd w:val="clear" w:color="auto" w:fill="auto"/>
          </w:tcPr>
          <w:p w14:paraId="3C90DFF0"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8</w:t>
            </w:r>
          </w:p>
        </w:tc>
        <w:tc>
          <w:tcPr>
            <w:tcW w:w="2700" w:type="dxa"/>
            <w:shd w:val="clear" w:color="auto" w:fill="auto"/>
          </w:tcPr>
          <w:p w14:paraId="1CEBCB6A"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1</w:t>
            </w:r>
          </w:p>
        </w:tc>
        <w:tc>
          <w:tcPr>
            <w:tcW w:w="2520" w:type="dxa"/>
            <w:shd w:val="clear" w:color="auto" w:fill="auto"/>
          </w:tcPr>
          <w:p w14:paraId="1CE75117"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2</w:t>
            </w:r>
          </w:p>
        </w:tc>
      </w:tr>
      <w:tr w:rsidR="006F7826" w:rsidRPr="004C6134" w14:paraId="7AB7850E" w14:textId="77777777">
        <w:trPr>
          <w:trHeight w:val="317"/>
        </w:trPr>
        <w:tc>
          <w:tcPr>
            <w:tcW w:w="3391" w:type="dxa"/>
            <w:shd w:val="clear" w:color="auto" w:fill="auto"/>
          </w:tcPr>
          <w:p w14:paraId="3EEAD06B"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Non-compliant contributor</w:t>
            </w:r>
          </w:p>
        </w:tc>
        <w:tc>
          <w:tcPr>
            <w:tcW w:w="2700" w:type="dxa"/>
            <w:shd w:val="clear" w:color="auto" w:fill="auto"/>
          </w:tcPr>
          <w:p w14:paraId="514A7A0D"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0</w:t>
            </w:r>
          </w:p>
        </w:tc>
        <w:tc>
          <w:tcPr>
            <w:tcW w:w="2520" w:type="dxa"/>
            <w:shd w:val="clear" w:color="auto" w:fill="auto"/>
          </w:tcPr>
          <w:p w14:paraId="3139351E" w14:textId="77777777" w:rsidR="006F7826" w:rsidRPr="004C6134" w:rsidRDefault="006F7826">
            <w:pPr>
              <w:kinsoku w:val="0"/>
              <w:overflowPunct w:val="0"/>
              <w:spacing w:before="115"/>
              <w:jc w:val="center"/>
              <w:textAlignment w:val="baseline"/>
              <w:rPr>
                <w:rFonts w:ascii="Arial" w:hAnsi="Arial" w:cs="Arial"/>
                <w:sz w:val="20"/>
              </w:rPr>
            </w:pPr>
            <w:r w:rsidRPr="004C6134">
              <w:rPr>
                <w:rFonts w:ascii="Arial" w:hAnsi="Arial" w:cs="Arial"/>
                <w:kern w:val="24"/>
                <w:sz w:val="20"/>
              </w:rPr>
              <w:t>0</w:t>
            </w:r>
          </w:p>
        </w:tc>
      </w:tr>
    </w:tbl>
    <w:p w14:paraId="6D785D06" w14:textId="77777777" w:rsidR="006F7826" w:rsidRPr="004C6134" w:rsidRDefault="006F7826" w:rsidP="006F7826">
      <w:pPr>
        <w:spacing w:after="200" w:line="276" w:lineRule="auto"/>
        <w:contextualSpacing/>
        <w:jc w:val="both"/>
        <w:rPr>
          <w:rFonts w:ascii="Arial" w:hAnsi="Arial" w:cs="Arial"/>
          <w:bCs/>
          <w:sz w:val="20"/>
          <w:lang w:val="en-ZA"/>
        </w:rPr>
      </w:pPr>
    </w:p>
    <w:p w14:paraId="3D95A198" w14:textId="77777777" w:rsidR="006F7826" w:rsidRPr="004C6134" w:rsidRDefault="006F7826" w:rsidP="006F7826">
      <w:pPr>
        <w:spacing w:after="200" w:line="276" w:lineRule="auto"/>
        <w:contextualSpacing/>
        <w:jc w:val="both"/>
        <w:rPr>
          <w:rFonts w:ascii="Arial" w:hAnsi="Arial" w:cs="Arial"/>
          <w:b/>
          <w:color w:val="FF0000"/>
          <w:sz w:val="20"/>
          <w:lang w:val="en-ZA"/>
        </w:rPr>
      </w:pPr>
      <w:r w:rsidRPr="004C6134">
        <w:rPr>
          <w:rFonts w:ascii="Arial" w:hAnsi="Arial" w:cs="Arial"/>
          <w:b/>
          <w:color w:val="FF0000"/>
          <w:sz w:val="20"/>
          <w:lang w:val="en-ZA"/>
        </w:rPr>
        <w:t>NB: The following documents are required to claim preference points,</w:t>
      </w:r>
    </w:p>
    <w:p w14:paraId="30652C25" w14:textId="77777777" w:rsidR="006F7826" w:rsidRPr="004C6134" w:rsidRDefault="006F7826">
      <w:pPr>
        <w:pStyle w:val="ListParagraph"/>
        <w:numPr>
          <w:ilvl w:val="0"/>
          <w:numId w:val="4"/>
        </w:numPr>
        <w:spacing w:after="200" w:line="276" w:lineRule="auto"/>
        <w:jc w:val="both"/>
        <w:rPr>
          <w:rFonts w:ascii="Arial" w:hAnsi="Arial" w:cs="Arial"/>
          <w:bCs/>
          <w:sz w:val="20"/>
          <w:lang w:val="en-ZA"/>
        </w:rPr>
      </w:pPr>
      <w:r w:rsidRPr="004C6134">
        <w:rPr>
          <w:rFonts w:ascii="Arial" w:hAnsi="Arial" w:cs="Arial"/>
          <w:bCs/>
          <w:sz w:val="20"/>
          <w:lang w:val="en-ZA"/>
        </w:rPr>
        <w:t xml:space="preserve">Valid B-BBEE certificate issued by a SANAS accredited verification agency / sworn affidavit / CIPS </w:t>
      </w:r>
      <w:proofErr w:type="gramStart"/>
      <w:r w:rsidRPr="004C6134">
        <w:rPr>
          <w:rFonts w:ascii="Arial" w:hAnsi="Arial" w:cs="Arial"/>
          <w:bCs/>
          <w:sz w:val="20"/>
          <w:lang w:val="en-ZA"/>
        </w:rPr>
        <w:t>affidavit</w:t>
      </w:r>
      <w:proofErr w:type="gramEnd"/>
    </w:p>
    <w:p w14:paraId="345B5ECF" w14:textId="77777777" w:rsidR="006F7826" w:rsidRPr="004C6134" w:rsidRDefault="006F7826">
      <w:pPr>
        <w:pStyle w:val="ListParagraph"/>
        <w:numPr>
          <w:ilvl w:val="0"/>
          <w:numId w:val="4"/>
        </w:numPr>
        <w:spacing w:after="200" w:line="276" w:lineRule="auto"/>
        <w:jc w:val="both"/>
        <w:rPr>
          <w:rFonts w:ascii="Arial" w:hAnsi="Arial" w:cs="Arial"/>
          <w:bCs/>
          <w:sz w:val="20"/>
          <w:lang w:val="en-ZA"/>
        </w:rPr>
      </w:pPr>
      <w:r w:rsidRPr="004C6134">
        <w:rPr>
          <w:rFonts w:ascii="Arial" w:hAnsi="Arial" w:cs="Arial"/>
          <w:bCs/>
          <w:sz w:val="20"/>
          <w:lang w:val="en-ZA"/>
        </w:rPr>
        <w:t>Proof of ownership / shareholding (preferably CIPC documentation) inclusive of shareholding breakdown</w:t>
      </w:r>
    </w:p>
    <w:p w14:paraId="3050FD19" w14:textId="77777777" w:rsidR="006F7826" w:rsidRPr="004C6134" w:rsidRDefault="006F7826">
      <w:pPr>
        <w:pStyle w:val="ListParagraph"/>
        <w:numPr>
          <w:ilvl w:val="0"/>
          <w:numId w:val="4"/>
        </w:numPr>
        <w:spacing w:after="200" w:line="276" w:lineRule="auto"/>
        <w:jc w:val="both"/>
        <w:rPr>
          <w:rFonts w:ascii="Arial" w:hAnsi="Arial" w:cs="Arial"/>
          <w:bCs/>
          <w:sz w:val="20"/>
          <w:lang w:val="en-ZA"/>
        </w:rPr>
      </w:pPr>
      <w:r w:rsidRPr="004C6134">
        <w:rPr>
          <w:rFonts w:ascii="Arial" w:hAnsi="Arial" w:cs="Arial"/>
          <w:bCs/>
          <w:sz w:val="20"/>
          <w:lang w:val="en-ZA"/>
        </w:rPr>
        <w:t>Certified ID copies of shareholder(s)</w:t>
      </w:r>
    </w:p>
    <w:p w14:paraId="2E0A7004" w14:textId="77777777" w:rsidR="006F7826" w:rsidRPr="004C6134" w:rsidRDefault="006F7826">
      <w:pPr>
        <w:pStyle w:val="ListParagraph"/>
        <w:numPr>
          <w:ilvl w:val="0"/>
          <w:numId w:val="4"/>
        </w:numPr>
        <w:spacing w:after="200" w:line="276" w:lineRule="auto"/>
        <w:jc w:val="both"/>
        <w:rPr>
          <w:rFonts w:ascii="Arial" w:hAnsi="Arial" w:cs="Arial"/>
          <w:bCs/>
          <w:sz w:val="20"/>
          <w:lang w:val="en-ZA"/>
        </w:rPr>
      </w:pPr>
      <w:r w:rsidRPr="004C6134">
        <w:rPr>
          <w:rFonts w:ascii="Arial" w:hAnsi="Arial" w:cs="Arial"/>
          <w:bCs/>
          <w:sz w:val="20"/>
          <w:lang w:val="en-ZA"/>
        </w:rPr>
        <w:t>Proof of Disability (where applicable)</w:t>
      </w:r>
    </w:p>
    <w:p w14:paraId="61780B50" w14:textId="77777777" w:rsidR="006F7826" w:rsidRPr="004C6134" w:rsidRDefault="006F7826" w:rsidP="006F7826">
      <w:pPr>
        <w:spacing w:after="200" w:line="276" w:lineRule="auto"/>
        <w:contextualSpacing/>
        <w:jc w:val="both"/>
        <w:rPr>
          <w:rFonts w:ascii="Arial" w:hAnsi="Arial" w:cs="Arial"/>
          <w:b/>
          <w:color w:val="FF0000"/>
          <w:sz w:val="20"/>
          <w:lang w:val="en-ZA"/>
        </w:rPr>
      </w:pPr>
      <w:r w:rsidRPr="004C6134">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4C6134" w:rsidRDefault="006F7826">
      <w:pPr>
        <w:pStyle w:val="ListParagraph"/>
        <w:numPr>
          <w:ilvl w:val="0"/>
          <w:numId w:val="5"/>
        </w:numPr>
        <w:spacing w:after="200" w:line="276" w:lineRule="auto"/>
        <w:jc w:val="both"/>
        <w:rPr>
          <w:rFonts w:ascii="Arial" w:hAnsi="Arial" w:cs="Arial"/>
          <w:bCs/>
          <w:sz w:val="20"/>
          <w:lang w:val="en-ZA"/>
        </w:rPr>
      </w:pPr>
      <w:r w:rsidRPr="004C6134">
        <w:rPr>
          <w:rFonts w:ascii="Arial" w:hAnsi="Arial" w:cs="Arial"/>
          <w:bCs/>
          <w:sz w:val="20"/>
          <w:lang w:val="en-ZA"/>
        </w:rPr>
        <w:t xml:space="preserve">May only score point out of 90/80 for </w:t>
      </w:r>
      <w:proofErr w:type="gramStart"/>
      <w:r w:rsidRPr="004C6134">
        <w:rPr>
          <w:rFonts w:ascii="Arial" w:hAnsi="Arial" w:cs="Arial"/>
          <w:bCs/>
          <w:sz w:val="20"/>
          <w:lang w:val="en-ZA"/>
        </w:rPr>
        <w:t>price</w:t>
      </w:r>
      <w:proofErr w:type="gramEnd"/>
    </w:p>
    <w:p w14:paraId="032744C1" w14:textId="77777777" w:rsidR="006F7826" w:rsidRPr="004C6134" w:rsidRDefault="006F7826">
      <w:pPr>
        <w:pStyle w:val="ListParagraph"/>
        <w:numPr>
          <w:ilvl w:val="0"/>
          <w:numId w:val="5"/>
        </w:numPr>
        <w:spacing w:after="200" w:line="276" w:lineRule="auto"/>
        <w:jc w:val="both"/>
        <w:rPr>
          <w:rFonts w:ascii="Arial" w:hAnsi="Arial" w:cs="Arial"/>
          <w:bCs/>
          <w:sz w:val="20"/>
          <w:lang w:val="en-ZA"/>
        </w:rPr>
      </w:pPr>
      <w:r w:rsidRPr="004C6134">
        <w:rPr>
          <w:rFonts w:ascii="Arial" w:hAnsi="Arial" w:cs="Arial"/>
          <w:bCs/>
          <w:sz w:val="20"/>
          <w:lang w:val="en-ZA"/>
        </w:rPr>
        <w:t>Scores 0 points out of 10/20 for specific goals</w:t>
      </w:r>
    </w:p>
    <w:p w14:paraId="29E0DC29" w14:textId="5BE00AAC" w:rsidR="00546E27" w:rsidRPr="004C6134" w:rsidRDefault="00546E27" w:rsidP="00546E27">
      <w:pPr>
        <w:autoSpaceDE w:val="0"/>
        <w:autoSpaceDN w:val="0"/>
        <w:adjustRightInd w:val="0"/>
        <w:rPr>
          <w:rFonts w:ascii="Arial" w:hAnsi="Arial" w:cs="Arial"/>
          <w:b/>
          <w:sz w:val="20"/>
        </w:rPr>
      </w:pPr>
      <w:bookmarkStart w:id="0" w:name="_Hlk124873248"/>
      <w:r w:rsidRPr="004C6134">
        <w:rPr>
          <w:rFonts w:ascii="Arial" w:hAnsi="Arial" w:cs="Arial"/>
          <w:b/>
          <w:sz w:val="20"/>
        </w:rPr>
        <w:lastRenderedPageBreak/>
        <w:t xml:space="preserve">Section </w:t>
      </w:r>
      <w:r w:rsidR="006F7826" w:rsidRPr="004C6134">
        <w:rPr>
          <w:rFonts w:ascii="Arial" w:hAnsi="Arial" w:cs="Arial"/>
          <w:b/>
          <w:sz w:val="20"/>
        </w:rPr>
        <w:t>2</w:t>
      </w:r>
      <w:r w:rsidRPr="004C6134">
        <w:rPr>
          <w:rFonts w:ascii="Arial" w:hAnsi="Arial" w:cs="Arial"/>
          <w:b/>
          <w:sz w:val="20"/>
        </w:rPr>
        <w:t xml:space="preserve">:  Objective criteria </w:t>
      </w:r>
    </w:p>
    <w:p w14:paraId="0709BFD2" w14:textId="72DAB141" w:rsidR="006F7826" w:rsidRPr="004C6134" w:rsidRDefault="006F7826" w:rsidP="00546E27">
      <w:pPr>
        <w:autoSpaceDE w:val="0"/>
        <w:autoSpaceDN w:val="0"/>
        <w:adjustRightInd w:val="0"/>
        <w:rPr>
          <w:rFonts w:ascii="Arial" w:hAnsi="Arial" w:cs="Arial"/>
          <w:bCs/>
          <w:sz w:val="20"/>
        </w:rPr>
      </w:pPr>
    </w:p>
    <w:p w14:paraId="010D4610" w14:textId="77777777" w:rsidR="006F7826" w:rsidRPr="004C6134" w:rsidRDefault="006F7826" w:rsidP="006F7826">
      <w:pPr>
        <w:spacing w:before="60" w:after="60"/>
        <w:rPr>
          <w:rFonts w:ascii="Arial" w:hAnsi="Arial" w:cs="Arial"/>
          <w:bCs/>
          <w:sz w:val="20"/>
          <w:lang w:val="en-ZA"/>
        </w:rPr>
      </w:pPr>
      <w:r w:rsidRPr="004C6134">
        <w:rPr>
          <w:rFonts w:ascii="Arial" w:hAnsi="Arial" w:cs="Arial"/>
          <w:bCs/>
          <w:sz w:val="20"/>
          <w:lang w:val="en-ZA"/>
        </w:rPr>
        <w:t>The inclusion of objective criteria is not mandatory but a condition for contract award. If the tenderer does not meet objective criteria; it may lead to the second-ranked tenderer being recommended for</w:t>
      </w:r>
    </w:p>
    <w:p w14:paraId="4ACEF802" w14:textId="299E340C" w:rsidR="006F7826" w:rsidRDefault="006F7826" w:rsidP="006F7826">
      <w:pPr>
        <w:autoSpaceDE w:val="0"/>
        <w:autoSpaceDN w:val="0"/>
        <w:adjustRightInd w:val="0"/>
        <w:rPr>
          <w:rFonts w:ascii="Arial" w:hAnsi="Arial" w:cs="Arial"/>
          <w:bCs/>
          <w:sz w:val="20"/>
          <w:lang w:val="en-ZA"/>
        </w:rPr>
      </w:pPr>
      <w:r w:rsidRPr="004C6134">
        <w:rPr>
          <w:rFonts w:ascii="Arial" w:hAnsi="Arial" w:cs="Arial"/>
          <w:bCs/>
          <w:sz w:val="20"/>
          <w:lang w:val="en-ZA"/>
        </w:rPr>
        <w:t>award.</w:t>
      </w:r>
    </w:p>
    <w:p w14:paraId="326AE27E" w14:textId="5CF7E886" w:rsidR="00546E27" w:rsidRDefault="00546E27" w:rsidP="00546E27">
      <w:pPr>
        <w:autoSpaceDE w:val="0"/>
        <w:autoSpaceDN w:val="0"/>
        <w:adjustRightInd w:val="0"/>
        <w:rPr>
          <w:rFonts w:ascii="Arial" w:hAnsi="Arial" w:cs="Arial"/>
          <w:bCs/>
          <w:sz w:val="20"/>
        </w:rPr>
      </w:pPr>
    </w:p>
    <w:p w14:paraId="6CB2C149" w14:textId="1ECED353" w:rsidR="000A6512" w:rsidRPr="004C6134" w:rsidRDefault="000A6512" w:rsidP="000A6512">
      <w:pPr>
        <w:spacing w:after="200" w:line="276" w:lineRule="auto"/>
        <w:rPr>
          <w:rFonts w:ascii="Arial" w:hAnsi="Arial" w:cs="Arial"/>
          <w:b/>
          <w:sz w:val="20"/>
          <w:u w:val="single"/>
        </w:rPr>
      </w:pPr>
      <w:r w:rsidRPr="004C6134">
        <w:rPr>
          <w:rFonts w:ascii="Arial" w:hAnsi="Arial" w:cs="Arial"/>
          <w:b/>
          <w:sz w:val="20"/>
          <w:u w:val="single"/>
        </w:rPr>
        <w:t>2.</w:t>
      </w:r>
      <w:r w:rsidR="00D4072A">
        <w:rPr>
          <w:rFonts w:ascii="Arial" w:hAnsi="Arial" w:cs="Arial"/>
          <w:b/>
          <w:sz w:val="20"/>
          <w:u w:val="single"/>
        </w:rPr>
        <w:t>1</w:t>
      </w:r>
      <w:r w:rsidRPr="004C6134">
        <w:rPr>
          <w:rFonts w:ascii="Arial" w:hAnsi="Arial" w:cs="Arial"/>
          <w:b/>
          <w:sz w:val="20"/>
          <w:u w:val="single"/>
        </w:rPr>
        <w:t xml:space="preserve"> Mandatory Subcontracting as condition of award</w:t>
      </w:r>
    </w:p>
    <w:p w14:paraId="5BC513FA" w14:textId="77777777" w:rsidR="00744442" w:rsidRPr="004C6134" w:rsidRDefault="00744442" w:rsidP="00546E27">
      <w:pPr>
        <w:autoSpaceDE w:val="0"/>
        <w:autoSpaceDN w:val="0"/>
        <w:adjustRightInd w:val="0"/>
        <w:rPr>
          <w:rFonts w:ascii="Arial" w:hAnsi="Arial" w:cs="Arial"/>
          <w:bCs/>
          <w:sz w:val="20"/>
        </w:rPr>
      </w:pPr>
    </w:p>
    <w:tbl>
      <w:tblPr>
        <w:tblStyle w:val="TableGrid"/>
        <w:tblW w:w="9407" w:type="dxa"/>
        <w:tblLook w:val="04A0" w:firstRow="1" w:lastRow="0" w:firstColumn="1" w:lastColumn="0" w:noHBand="0" w:noVBand="1"/>
      </w:tblPr>
      <w:tblGrid>
        <w:gridCol w:w="9407"/>
      </w:tblGrid>
      <w:tr w:rsidR="00546E27" w:rsidRPr="004C6134" w14:paraId="2DE6670D" w14:textId="77777777">
        <w:trPr>
          <w:trHeight w:val="3422"/>
        </w:trPr>
        <w:tc>
          <w:tcPr>
            <w:tcW w:w="9407" w:type="dxa"/>
          </w:tcPr>
          <w:bookmarkEnd w:id="0"/>
          <w:p w14:paraId="46E6AB4F" w14:textId="77777777" w:rsidR="006C6D18" w:rsidRPr="000A6512" w:rsidRDefault="00510778" w:rsidP="006C6D18">
            <w:pPr>
              <w:spacing w:after="200" w:line="276" w:lineRule="auto"/>
              <w:rPr>
                <w:rFonts w:ascii="Arial" w:hAnsi="Arial" w:cs="Arial"/>
                <w:bCs/>
                <w:sz w:val="20"/>
              </w:rPr>
            </w:pPr>
            <w:r w:rsidRPr="000A6512">
              <w:rPr>
                <w:rFonts w:ascii="Arial" w:hAnsi="Arial" w:cs="Arial"/>
                <w:bCs/>
                <w:sz w:val="20"/>
              </w:rPr>
              <w:t xml:space="preserve">With regards to </w:t>
            </w:r>
            <w:r w:rsidR="006C6D18" w:rsidRPr="000A6512">
              <w:rPr>
                <w:rFonts w:ascii="Arial" w:hAnsi="Arial" w:cs="Arial"/>
                <w:bCs/>
                <w:sz w:val="20"/>
              </w:rPr>
              <w:t>3</w:t>
            </w:r>
            <w:r w:rsidRPr="000A6512">
              <w:rPr>
                <w:rFonts w:ascii="Arial" w:hAnsi="Arial" w:cs="Arial"/>
                <w:bCs/>
                <w:sz w:val="20"/>
              </w:rPr>
              <w:t xml:space="preserve">0% subcontract SDL&amp;I team confirmed that the </w:t>
            </w:r>
            <w:r w:rsidR="006C6D18" w:rsidRPr="000A6512">
              <w:rPr>
                <w:rFonts w:ascii="Arial" w:hAnsi="Arial" w:cs="Arial"/>
                <w:bCs/>
                <w:sz w:val="20"/>
              </w:rPr>
              <w:t>3</w:t>
            </w:r>
            <w:r w:rsidRPr="000A6512">
              <w:rPr>
                <w:rFonts w:ascii="Arial" w:hAnsi="Arial" w:cs="Arial"/>
                <w:bCs/>
                <w:sz w:val="20"/>
              </w:rPr>
              <w:t xml:space="preserve">0% subcontracting is feasible </w:t>
            </w:r>
            <w:r w:rsidR="006C6D18" w:rsidRPr="000A6512">
              <w:rPr>
                <w:rFonts w:ascii="Arial" w:hAnsi="Arial" w:cs="Arial"/>
                <w:bCs/>
                <w:sz w:val="20"/>
              </w:rPr>
              <w:t>as per the previous contract for the same scope of work</w:t>
            </w:r>
          </w:p>
          <w:p w14:paraId="57D2870E" w14:textId="2B693DBA" w:rsidR="00B525FA" w:rsidRPr="004C6134" w:rsidRDefault="00B525FA" w:rsidP="006C6D18">
            <w:pPr>
              <w:spacing w:after="200" w:line="276" w:lineRule="auto"/>
              <w:rPr>
                <w:rFonts w:ascii="Arial" w:hAnsi="Arial" w:cs="Arial"/>
                <w:bCs/>
                <w:sz w:val="20"/>
                <w:lang w:val="en-ZA"/>
              </w:rPr>
            </w:pPr>
            <w:r w:rsidRPr="004C6134">
              <w:rPr>
                <w:rFonts w:ascii="Arial" w:hAnsi="Arial" w:cs="Arial"/>
                <w:bCs/>
                <w:sz w:val="20"/>
                <w:lang w:val="en-ZA"/>
              </w:rPr>
              <w:t>Tenderers shall subcontract a minimum of</w:t>
            </w:r>
            <w:r w:rsidR="00510778" w:rsidRPr="004C6134">
              <w:rPr>
                <w:rFonts w:ascii="Arial" w:hAnsi="Arial" w:cs="Arial"/>
                <w:bCs/>
                <w:sz w:val="20"/>
                <w:lang w:val="en-ZA"/>
              </w:rPr>
              <w:t xml:space="preserve"> </w:t>
            </w:r>
            <w:r w:rsidR="006C6D18" w:rsidRPr="004C6134">
              <w:rPr>
                <w:rFonts w:ascii="Arial" w:hAnsi="Arial" w:cs="Arial"/>
                <w:bCs/>
                <w:sz w:val="20"/>
                <w:lang w:val="en-ZA"/>
              </w:rPr>
              <w:t>3</w:t>
            </w:r>
            <w:r w:rsidRPr="004C6134">
              <w:rPr>
                <w:rFonts w:ascii="Arial" w:hAnsi="Arial" w:cs="Arial"/>
                <w:bCs/>
                <w:sz w:val="20"/>
                <w:lang w:val="en-ZA"/>
              </w:rPr>
              <w:t>0% of the contract value to the following designated groups:</w:t>
            </w:r>
          </w:p>
          <w:p w14:paraId="0C57D3C6" w14:textId="5186EC63" w:rsidR="004C6134" w:rsidRPr="004C6134" w:rsidRDefault="004C6134" w:rsidP="00D4072A">
            <w:pPr>
              <w:numPr>
                <w:ilvl w:val="0"/>
                <w:numId w:val="8"/>
              </w:numPr>
              <w:spacing w:after="200" w:line="276" w:lineRule="auto"/>
              <w:contextualSpacing/>
              <w:jc w:val="both"/>
              <w:rPr>
                <w:rFonts w:ascii="Arial" w:eastAsiaTheme="minorHAnsi" w:hAnsi="Arial" w:cs="Arial"/>
                <w:sz w:val="20"/>
              </w:rPr>
            </w:pPr>
            <w:r w:rsidRPr="004C6134">
              <w:rPr>
                <w:rFonts w:ascii="Arial" w:eastAsiaTheme="minorHAnsi" w:hAnsi="Arial" w:cs="Arial"/>
                <w:sz w:val="20"/>
              </w:rPr>
              <w:t>an EME or QSE which is at least 51% owned by black people.</w:t>
            </w:r>
          </w:p>
          <w:p w14:paraId="206403A3" w14:textId="457077B6" w:rsidR="004C6134" w:rsidRPr="004C6134" w:rsidRDefault="004C6134" w:rsidP="00D4072A">
            <w:pPr>
              <w:numPr>
                <w:ilvl w:val="0"/>
                <w:numId w:val="8"/>
              </w:numPr>
              <w:spacing w:after="200" w:line="276" w:lineRule="auto"/>
              <w:contextualSpacing/>
              <w:jc w:val="both"/>
              <w:rPr>
                <w:rFonts w:ascii="Arial" w:eastAsiaTheme="minorHAnsi" w:hAnsi="Arial" w:cs="Arial"/>
                <w:sz w:val="20"/>
              </w:rPr>
            </w:pPr>
            <w:r w:rsidRPr="004C6134">
              <w:rPr>
                <w:rFonts w:ascii="Arial" w:eastAsiaTheme="minorHAnsi" w:hAnsi="Arial" w:cs="Arial"/>
                <w:sz w:val="20"/>
              </w:rPr>
              <w:t>an EME or QSE which is at least 51% owned by black people who are youth.</w:t>
            </w:r>
          </w:p>
          <w:p w14:paraId="37EC3A3D" w14:textId="44CEEBEF" w:rsidR="004C6134" w:rsidRPr="004C6134" w:rsidRDefault="004C6134" w:rsidP="00D4072A">
            <w:pPr>
              <w:numPr>
                <w:ilvl w:val="0"/>
                <w:numId w:val="8"/>
              </w:numPr>
              <w:spacing w:after="200" w:line="276" w:lineRule="auto"/>
              <w:contextualSpacing/>
              <w:jc w:val="both"/>
              <w:rPr>
                <w:rFonts w:ascii="Arial" w:eastAsiaTheme="minorHAnsi" w:hAnsi="Arial" w:cs="Arial"/>
                <w:sz w:val="20"/>
              </w:rPr>
            </w:pPr>
            <w:r w:rsidRPr="004C6134">
              <w:rPr>
                <w:rFonts w:ascii="Arial" w:eastAsiaTheme="minorHAnsi" w:hAnsi="Arial" w:cs="Arial"/>
                <w:sz w:val="20"/>
              </w:rPr>
              <w:t>an EME or QSE which is at least 51% owned by black people who are women.</w:t>
            </w:r>
          </w:p>
          <w:p w14:paraId="7C830E92" w14:textId="528A2180" w:rsidR="004C6134" w:rsidRPr="004C6134" w:rsidRDefault="004C6134" w:rsidP="00D4072A">
            <w:pPr>
              <w:numPr>
                <w:ilvl w:val="0"/>
                <w:numId w:val="8"/>
              </w:numPr>
              <w:spacing w:after="200" w:line="276" w:lineRule="auto"/>
              <w:contextualSpacing/>
              <w:jc w:val="both"/>
              <w:rPr>
                <w:rFonts w:ascii="Arial" w:eastAsiaTheme="minorHAnsi" w:hAnsi="Arial" w:cs="Arial"/>
                <w:sz w:val="20"/>
              </w:rPr>
            </w:pPr>
            <w:r w:rsidRPr="004C6134">
              <w:rPr>
                <w:rFonts w:ascii="Arial" w:eastAsiaTheme="minorHAnsi" w:hAnsi="Arial" w:cs="Arial"/>
                <w:sz w:val="20"/>
              </w:rPr>
              <w:t>an EME or QSE which is at least 51% owned by black people with disabilities.</w:t>
            </w:r>
          </w:p>
          <w:p w14:paraId="4AD30421" w14:textId="3B7E3C7D" w:rsidR="004C6134" w:rsidRPr="004C6134" w:rsidRDefault="004C6134" w:rsidP="00D4072A">
            <w:pPr>
              <w:numPr>
                <w:ilvl w:val="0"/>
                <w:numId w:val="8"/>
              </w:numPr>
              <w:spacing w:after="200" w:line="276" w:lineRule="auto"/>
              <w:contextualSpacing/>
              <w:jc w:val="both"/>
              <w:rPr>
                <w:rFonts w:ascii="Arial" w:eastAsiaTheme="minorHAnsi" w:hAnsi="Arial" w:cs="Arial"/>
                <w:sz w:val="20"/>
              </w:rPr>
            </w:pPr>
            <w:r w:rsidRPr="004C6134">
              <w:rPr>
                <w:rFonts w:ascii="Arial" w:eastAsiaTheme="minorHAnsi" w:hAnsi="Arial" w:cs="Arial"/>
                <w:sz w:val="20"/>
              </w:rPr>
              <w:t>an EME or QSE which is 51% owned by black people living in rural or underdeveloped area or townships.</w:t>
            </w:r>
          </w:p>
          <w:p w14:paraId="16E42E49" w14:textId="77777777" w:rsidR="00B525FA" w:rsidRPr="004C6134" w:rsidRDefault="00B525FA" w:rsidP="00B525FA">
            <w:pPr>
              <w:tabs>
                <w:tab w:val="num" w:pos="851"/>
              </w:tabs>
              <w:spacing w:after="200" w:line="276" w:lineRule="auto"/>
              <w:ind w:left="720"/>
              <w:contextualSpacing/>
              <w:jc w:val="both"/>
              <w:rPr>
                <w:rFonts w:ascii="Arial" w:hAnsi="Arial" w:cs="Arial"/>
                <w:sz w:val="20"/>
                <w:lang w:eastAsia="en-ZA"/>
              </w:rPr>
            </w:pPr>
          </w:p>
          <w:p w14:paraId="163735F1" w14:textId="1E467FFA" w:rsidR="004C6134" w:rsidRPr="004C6134" w:rsidRDefault="004C6134" w:rsidP="004C6134">
            <w:pPr>
              <w:tabs>
                <w:tab w:val="left" w:pos="720"/>
              </w:tabs>
              <w:jc w:val="both"/>
              <w:rPr>
                <w:rFonts w:ascii="Arial" w:hAnsi="Arial" w:cs="Arial"/>
                <w:sz w:val="20"/>
                <w:u w:val="single"/>
              </w:rPr>
            </w:pPr>
            <w:r w:rsidRPr="004C6134">
              <w:rPr>
                <w:rFonts w:ascii="Arial" w:hAnsi="Arial" w:cs="Arial"/>
                <w:sz w:val="20"/>
                <w:u w:val="single"/>
              </w:rPr>
              <w:t xml:space="preserve">The following to be submitted </w:t>
            </w:r>
            <w:r w:rsidR="000A6512">
              <w:rPr>
                <w:rFonts w:ascii="Arial" w:hAnsi="Arial" w:cs="Arial"/>
                <w:sz w:val="20"/>
                <w:u w:val="single"/>
              </w:rPr>
              <w:t>prior</w:t>
            </w:r>
            <w:r w:rsidRPr="004C6134">
              <w:rPr>
                <w:rFonts w:ascii="Arial" w:hAnsi="Arial" w:cs="Arial"/>
                <w:sz w:val="20"/>
                <w:u w:val="single"/>
              </w:rPr>
              <w:t xml:space="preserve"> contract award: </w:t>
            </w:r>
          </w:p>
          <w:p w14:paraId="5F1D1685" w14:textId="77777777" w:rsidR="004C6134" w:rsidRPr="004C6134" w:rsidRDefault="004C6134" w:rsidP="004C6134">
            <w:pPr>
              <w:tabs>
                <w:tab w:val="left" w:pos="720"/>
              </w:tabs>
              <w:jc w:val="both"/>
              <w:rPr>
                <w:rFonts w:ascii="Arial" w:hAnsi="Arial" w:cs="Arial"/>
                <w:sz w:val="20"/>
              </w:rPr>
            </w:pPr>
          </w:p>
          <w:p w14:paraId="79F5E074" w14:textId="1A2A194F" w:rsidR="004C6134" w:rsidRPr="004C6134" w:rsidRDefault="004C6134" w:rsidP="00D4072A">
            <w:pPr>
              <w:numPr>
                <w:ilvl w:val="0"/>
                <w:numId w:val="8"/>
              </w:numPr>
              <w:spacing w:after="200" w:line="276" w:lineRule="auto"/>
              <w:contextualSpacing/>
              <w:jc w:val="both"/>
              <w:rPr>
                <w:rFonts w:ascii="Arial" w:eastAsia="Calibri" w:hAnsi="Arial" w:cs="Arial"/>
                <w:bCs/>
                <w:iCs/>
                <w:sz w:val="20"/>
                <w:lang w:val="en-ZA"/>
              </w:rPr>
            </w:pPr>
            <w:r w:rsidRPr="004C6134">
              <w:rPr>
                <w:rFonts w:ascii="Arial" w:eastAsia="Calibri" w:hAnsi="Arial" w:cs="Arial"/>
                <w:bCs/>
                <w:iCs/>
                <w:sz w:val="20"/>
                <w:lang w:val="en-ZA"/>
              </w:rPr>
              <w:t>Letter of intent to subcontract.</w:t>
            </w:r>
          </w:p>
          <w:p w14:paraId="78C0CCA4" w14:textId="77777777" w:rsidR="00AC0F17" w:rsidRPr="004C6134" w:rsidRDefault="00AC0F17" w:rsidP="00B525FA">
            <w:pPr>
              <w:tabs>
                <w:tab w:val="num" w:pos="1276"/>
              </w:tabs>
              <w:jc w:val="both"/>
              <w:rPr>
                <w:rFonts w:ascii="Arial" w:hAnsi="Arial" w:cs="Arial"/>
                <w:sz w:val="20"/>
                <w:lang w:eastAsia="en-ZA"/>
              </w:rPr>
            </w:pPr>
          </w:p>
          <w:p w14:paraId="4AD05BA5" w14:textId="465FE25B" w:rsidR="00B525FA" w:rsidRPr="004C6134" w:rsidRDefault="00B525FA" w:rsidP="00B525FA">
            <w:pPr>
              <w:tabs>
                <w:tab w:val="num" w:pos="1276"/>
              </w:tabs>
              <w:jc w:val="both"/>
              <w:rPr>
                <w:rFonts w:ascii="Arial" w:hAnsi="Arial" w:cs="Arial"/>
                <w:sz w:val="20"/>
                <w:lang w:eastAsia="en-ZA"/>
              </w:rPr>
            </w:pPr>
            <w:r w:rsidRPr="004C6134">
              <w:rPr>
                <w:rFonts w:ascii="Arial" w:hAnsi="Arial" w:cs="Arial"/>
                <w:sz w:val="20"/>
                <w:lang w:eastAsia="en-ZA"/>
              </w:rPr>
              <w:t>Potential scope to be subcontracted and/or outsourced:</w:t>
            </w:r>
          </w:p>
          <w:p w14:paraId="36589A77" w14:textId="77777777" w:rsidR="00B525FA" w:rsidRPr="004C6134" w:rsidRDefault="00B525FA" w:rsidP="00B525FA">
            <w:pPr>
              <w:tabs>
                <w:tab w:val="num" w:pos="1276"/>
              </w:tabs>
              <w:jc w:val="both"/>
              <w:rPr>
                <w:rFonts w:ascii="Arial" w:hAnsi="Arial" w:cs="Arial"/>
                <w:sz w:val="20"/>
                <w:lang w:eastAsia="en-ZA"/>
              </w:rPr>
            </w:pPr>
          </w:p>
          <w:p w14:paraId="57D73C9F" w14:textId="77777777" w:rsidR="00D4072A" w:rsidRPr="009F3D3B" w:rsidRDefault="00D4072A" w:rsidP="00D4072A">
            <w:pPr>
              <w:numPr>
                <w:ilvl w:val="0"/>
                <w:numId w:val="8"/>
              </w:numPr>
              <w:tabs>
                <w:tab w:val="left" w:pos="720"/>
              </w:tabs>
              <w:jc w:val="both"/>
              <w:rPr>
                <w:rFonts w:ascii="Arial" w:hAnsi="Arial" w:cs="Arial"/>
                <w:sz w:val="20"/>
              </w:rPr>
            </w:pPr>
            <w:bookmarkStart w:id="1" w:name="_Hlk126920810"/>
            <w:r w:rsidRPr="009F3D3B">
              <w:rPr>
                <w:rFonts w:ascii="Arial" w:hAnsi="Arial" w:cs="Arial"/>
                <w:sz w:val="20"/>
              </w:rPr>
              <w:t>Transportation and logistics management</w:t>
            </w:r>
          </w:p>
          <w:p w14:paraId="773D8E5A" w14:textId="77777777" w:rsidR="00D4072A" w:rsidRPr="009F3D3B" w:rsidRDefault="00D4072A" w:rsidP="00D4072A">
            <w:pPr>
              <w:numPr>
                <w:ilvl w:val="0"/>
                <w:numId w:val="8"/>
              </w:numPr>
              <w:tabs>
                <w:tab w:val="left" w:pos="720"/>
              </w:tabs>
              <w:jc w:val="both"/>
              <w:rPr>
                <w:rFonts w:ascii="Arial" w:hAnsi="Arial" w:cs="Arial"/>
                <w:sz w:val="20"/>
              </w:rPr>
            </w:pPr>
            <w:r>
              <w:rPr>
                <w:rFonts w:ascii="Arial" w:hAnsi="Arial" w:cs="Arial"/>
                <w:sz w:val="20"/>
              </w:rPr>
              <w:t>Removing of furniture</w:t>
            </w:r>
          </w:p>
          <w:p w14:paraId="0F8B16CC" w14:textId="77777777" w:rsidR="00D4072A" w:rsidRPr="009F3D3B" w:rsidRDefault="00D4072A" w:rsidP="00D4072A">
            <w:pPr>
              <w:numPr>
                <w:ilvl w:val="0"/>
                <w:numId w:val="8"/>
              </w:numPr>
              <w:tabs>
                <w:tab w:val="left" w:pos="720"/>
              </w:tabs>
              <w:jc w:val="both"/>
              <w:rPr>
                <w:rFonts w:ascii="Arial" w:hAnsi="Arial" w:cs="Arial"/>
                <w:sz w:val="20"/>
              </w:rPr>
            </w:pPr>
            <w:r>
              <w:rPr>
                <w:rFonts w:ascii="Arial" w:hAnsi="Arial" w:cs="Arial"/>
                <w:sz w:val="20"/>
              </w:rPr>
              <w:t>Ceiling installation</w:t>
            </w:r>
          </w:p>
          <w:p w14:paraId="65F64C93" w14:textId="3D8763EF" w:rsidR="00D4072A" w:rsidRDefault="00D4072A" w:rsidP="00D4072A">
            <w:pPr>
              <w:numPr>
                <w:ilvl w:val="0"/>
                <w:numId w:val="8"/>
              </w:numPr>
              <w:tabs>
                <w:tab w:val="left" w:pos="720"/>
              </w:tabs>
              <w:jc w:val="both"/>
              <w:rPr>
                <w:rFonts w:ascii="Arial" w:hAnsi="Arial" w:cs="Arial"/>
                <w:sz w:val="20"/>
              </w:rPr>
            </w:pPr>
            <w:r>
              <w:rPr>
                <w:rFonts w:ascii="Arial" w:hAnsi="Arial" w:cs="Arial"/>
                <w:sz w:val="20"/>
              </w:rPr>
              <w:t>Roof work and closing of old holes.</w:t>
            </w:r>
          </w:p>
          <w:p w14:paraId="34E493A5" w14:textId="77777777" w:rsidR="00D4072A" w:rsidRDefault="00D4072A" w:rsidP="00D4072A">
            <w:pPr>
              <w:numPr>
                <w:ilvl w:val="0"/>
                <w:numId w:val="8"/>
              </w:numPr>
              <w:tabs>
                <w:tab w:val="left" w:pos="720"/>
              </w:tabs>
              <w:jc w:val="both"/>
              <w:rPr>
                <w:rFonts w:ascii="Arial" w:hAnsi="Arial" w:cs="Arial"/>
                <w:sz w:val="20"/>
              </w:rPr>
            </w:pPr>
            <w:r>
              <w:rPr>
                <w:rFonts w:ascii="Arial" w:hAnsi="Arial" w:cs="Arial"/>
                <w:sz w:val="20"/>
              </w:rPr>
              <w:t>Installation of stoves</w:t>
            </w:r>
          </w:p>
          <w:p w14:paraId="4000FE87" w14:textId="77777777" w:rsidR="00D4072A" w:rsidRPr="009F3D3B" w:rsidRDefault="00D4072A" w:rsidP="00D4072A">
            <w:pPr>
              <w:numPr>
                <w:ilvl w:val="0"/>
                <w:numId w:val="8"/>
              </w:numPr>
              <w:tabs>
                <w:tab w:val="left" w:pos="720"/>
              </w:tabs>
              <w:jc w:val="both"/>
              <w:rPr>
                <w:rFonts w:ascii="Arial" w:hAnsi="Arial" w:cs="Arial"/>
                <w:sz w:val="20"/>
              </w:rPr>
            </w:pPr>
            <w:r>
              <w:rPr>
                <w:rFonts w:ascii="Arial" w:hAnsi="Arial" w:cs="Arial"/>
                <w:sz w:val="20"/>
              </w:rPr>
              <w:t>Resources</w:t>
            </w:r>
          </w:p>
          <w:p w14:paraId="4C082A59" w14:textId="7B4AB2A2" w:rsidR="006C6D18" w:rsidRPr="004C6134" w:rsidRDefault="00D4072A" w:rsidP="00D4072A">
            <w:pPr>
              <w:numPr>
                <w:ilvl w:val="0"/>
                <w:numId w:val="8"/>
              </w:numPr>
              <w:spacing w:after="200" w:line="276" w:lineRule="auto"/>
              <w:contextualSpacing/>
              <w:jc w:val="both"/>
              <w:rPr>
                <w:rFonts w:ascii="Arial" w:eastAsiaTheme="minorHAnsi" w:hAnsi="Arial" w:cs="Arial"/>
                <w:iCs/>
                <w:color w:val="000000" w:themeColor="text1"/>
                <w:sz w:val="20"/>
                <w:lang w:val="en-ZA"/>
              </w:rPr>
            </w:pPr>
            <w:r>
              <w:rPr>
                <w:rFonts w:ascii="Arial" w:eastAsiaTheme="minorHAnsi" w:hAnsi="Arial" w:cs="Arial"/>
                <w:iCs/>
                <w:color w:val="000000" w:themeColor="text1"/>
                <w:sz w:val="20"/>
                <w:lang w:val="en-ZA"/>
              </w:rPr>
              <w:t xml:space="preserve">Transportation of employees </w:t>
            </w:r>
          </w:p>
          <w:p w14:paraId="1FEFA184" w14:textId="10F5E1B2" w:rsidR="006407A4" w:rsidRPr="004C6134" w:rsidRDefault="006C6D18" w:rsidP="00D4072A">
            <w:pPr>
              <w:numPr>
                <w:ilvl w:val="0"/>
                <w:numId w:val="8"/>
              </w:numPr>
              <w:spacing w:after="200" w:line="276" w:lineRule="auto"/>
              <w:contextualSpacing/>
              <w:jc w:val="both"/>
              <w:rPr>
                <w:rFonts w:ascii="Arial" w:eastAsiaTheme="minorHAnsi" w:hAnsi="Arial" w:cs="Arial"/>
                <w:iCs/>
                <w:color w:val="000000" w:themeColor="text1"/>
                <w:sz w:val="20"/>
                <w:lang w:val="en-ZA"/>
              </w:rPr>
            </w:pPr>
            <w:r w:rsidRPr="004C6134">
              <w:rPr>
                <w:rFonts w:ascii="Arial" w:eastAsiaTheme="minorHAnsi" w:hAnsi="Arial" w:cs="Arial"/>
                <w:iCs/>
                <w:color w:val="000000" w:themeColor="text1"/>
                <w:sz w:val="20"/>
                <w:lang w:val="en-ZA"/>
              </w:rPr>
              <w:t>Labour Hire/Labour Broker</w:t>
            </w:r>
          </w:p>
          <w:bookmarkEnd w:id="1"/>
          <w:p w14:paraId="0E1D0ECD" w14:textId="77777777" w:rsidR="000F64E3" w:rsidRPr="004C6134" w:rsidRDefault="000F64E3" w:rsidP="00D4072A">
            <w:pPr>
              <w:numPr>
                <w:ilvl w:val="0"/>
                <w:numId w:val="8"/>
              </w:numPr>
              <w:spacing w:after="200" w:line="276" w:lineRule="auto"/>
              <w:contextualSpacing/>
              <w:jc w:val="both"/>
              <w:rPr>
                <w:rFonts w:ascii="Arial" w:eastAsiaTheme="minorHAnsi" w:hAnsi="Arial" w:cs="Arial"/>
                <w:iCs/>
                <w:color w:val="000000" w:themeColor="text1"/>
                <w:sz w:val="20"/>
                <w:lang w:val="en-ZA"/>
              </w:rPr>
            </w:pPr>
            <w:r w:rsidRPr="004C6134">
              <w:rPr>
                <w:rFonts w:ascii="Arial" w:eastAsiaTheme="minorHAnsi" w:hAnsi="Arial" w:cs="Arial"/>
                <w:iCs/>
                <w:color w:val="000000" w:themeColor="text1"/>
                <w:sz w:val="20"/>
                <w:lang w:val="en-ZA"/>
              </w:rPr>
              <w:t>Medicals</w:t>
            </w:r>
          </w:p>
          <w:p w14:paraId="24EDA68C" w14:textId="0714A367" w:rsidR="00BB64FC" w:rsidRPr="004C6134" w:rsidRDefault="00BB64FC" w:rsidP="00D4072A">
            <w:pPr>
              <w:numPr>
                <w:ilvl w:val="0"/>
                <w:numId w:val="8"/>
              </w:numPr>
              <w:spacing w:after="200" w:line="276" w:lineRule="auto"/>
              <w:contextualSpacing/>
              <w:jc w:val="both"/>
              <w:rPr>
                <w:rFonts w:ascii="Arial" w:eastAsiaTheme="minorHAnsi" w:hAnsi="Arial" w:cs="Arial"/>
                <w:iCs/>
                <w:color w:val="000000" w:themeColor="text1"/>
                <w:sz w:val="20"/>
                <w:lang w:val="en-ZA"/>
              </w:rPr>
            </w:pPr>
            <w:r>
              <w:rPr>
                <w:rFonts w:ascii="Arial" w:eastAsiaTheme="minorHAnsi" w:hAnsi="Arial" w:cs="Arial"/>
                <w:iCs/>
                <w:color w:val="000000" w:themeColor="text1"/>
                <w:sz w:val="20"/>
                <w:lang w:val="en-ZA"/>
              </w:rPr>
              <w:t>PPE</w:t>
            </w:r>
          </w:p>
          <w:p w14:paraId="31367E81" w14:textId="17D2D409" w:rsidR="006407A4" w:rsidRPr="004C6134" w:rsidRDefault="006407A4" w:rsidP="00A55733">
            <w:pPr>
              <w:spacing w:after="200" w:line="276" w:lineRule="auto"/>
              <w:ind w:left="720"/>
              <w:contextualSpacing/>
              <w:jc w:val="both"/>
              <w:rPr>
                <w:rFonts w:ascii="Arial" w:eastAsiaTheme="minorHAnsi" w:hAnsi="Arial" w:cs="Arial"/>
                <w:iCs/>
                <w:color w:val="000000" w:themeColor="text1"/>
                <w:sz w:val="20"/>
                <w:lang w:val="en-ZA"/>
              </w:rPr>
            </w:pPr>
          </w:p>
          <w:p w14:paraId="50281CD1" w14:textId="55A78BCB" w:rsidR="0048208F" w:rsidRPr="004C6134" w:rsidRDefault="0048208F" w:rsidP="0048208F">
            <w:pPr>
              <w:spacing w:after="200" w:line="276" w:lineRule="auto"/>
              <w:contextualSpacing/>
              <w:jc w:val="both"/>
              <w:rPr>
                <w:rFonts w:ascii="Arial" w:eastAsiaTheme="minorHAnsi" w:hAnsi="Arial" w:cs="Arial"/>
                <w:iCs/>
                <w:color w:val="000000" w:themeColor="text1"/>
                <w:sz w:val="20"/>
                <w:lang w:val="en-ZA"/>
              </w:rPr>
            </w:pPr>
          </w:p>
        </w:tc>
      </w:tr>
    </w:tbl>
    <w:p w14:paraId="3319C064" w14:textId="77777777" w:rsidR="00E97A43" w:rsidRDefault="00E97A43" w:rsidP="002476DF">
      <w:pPr>
        <w:spacing w:before="240" w:after="120" w:line="276" w:lineRule="auto"/>
        <w:rPr>
          <w:rFonts w:ascii="Arial" w:hAnsi="Arial" w:cs="Arial"/>
          <w:b/>
          <w:bCs/>
        </w:rPr>
      </w:pPr>
    </w:p>
    <w:p w14:paraId="361AF9D1" w14:textId="20A9F49C" w:rsidR="002476DF" w:rsidRDefault="002476DF" w:rsidP="002476DF">
      <w:pPr>
        <w:spacing w:before="240" w:after="120" w:line="276" w:lineRule="auto"/>
        <w:rPr>
          <w:rFonts w:ascii="Arial" w:hAnsi="Arial" w:cs="Arial"/>
          <w:b/>
          <w:bCs/>
          <w:sz w:val="22"/>
          <w:lang w:val="en-ZA"/>
        </w:rPr>
      </w:pPr>
      <w:r>
        <w:rPr>
          <w:rFonts w:ascii="Arial" w:hAnsi="Arial" w:cs="Arial"/>
          <w:b/>
          <w:bCs/>
        </w:rPr>
        <w:t>2.</w:t>
      </w:r>
      <w:r w:rsidR="00D4072A">
        <w:rPr>
          <w:rFonts w:ascii="Arial" w:hAnsi="Arial" w:cs="Arial"/>
          <w:b/>
          <w:bCs/>
        </w:rPr>
        <w:t>2</w:t>
      </w:r>
      <w:r>
        <w:rPr>
          <w:rFonts w:ascii="Arial" w:hAnsi="Arial" w:cs="Arial"/>
          <w:b/>
          <w:bCs/>
        </w:rPr>
        <w:t xml:space="preserve"> CIDB Skills Development </w:t>
      </w:r>
    </w:p>
    <w:tbl>
      <w:tblPr>
        <w:tblW w:w="0" w:type="auto"/>
        <w:tblCellMar>
          <w:left w:w="0" w:type="dxa"/>
          <w:right w:w="0" w:type="dxa"/>
        </w:tblCellMar>
        <w:tblLook w:val="04A0" w:firstRow="1" w:lastRow="0" w:firstColumn="1" w:lastColumn="0" w:noHBand="0" w:noVBand="1"/>
      </w:tblPr>
      <w:tblGrid>
        <w:gridCol w:w="9006"/>
      </w:tblGrid>
      <w:tr w:rsidR="002476DF" w14:paraId="34BCCF53" w14:textId="77777777" w:rsidTr="002476DF">
        <w:tc>
          <w:tcPr>
            <w:tcW w:w="9016"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3EEA1AA" w14:textId="77777777" w:rsidR="002476DF" w:rsidRDefault="002476DF">
            <w:pPr>
              <w:jc w:val="both"/>
              <w:rPr>
                <w:rFonts w:ascii="Arial" w:hAnsi="Arial" w:cs="Arial"/>
                <w:b/>
                <w:bCs/>
                <w:sz w:val="20"/>
              </w:rPr>
            </w:pPr>
            <w:r>
              <w:rPr>
                <w:rFonts w:ascii="Arial" w:hAnsi="Arial" w:cs="Arial"/>
                <w:b/>
                <w:bCs/>
                <w:color w:val="FFFFFF"/>
                <w:sz w:val="20"/>
              </w:rPr>
              <w:t>Continuation of Mandatory Requirements</w:t>
            </w:r>
          </w:p>
        </w:tc>
      </w:tr>
      <w:tr w:rsidR="002476DF" w14:paraId="348B78E5" w14:textId="77777777" w:rsidTr="002476DF">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A7174" w14:textId="77777777" w:rsidR="002476DF" w:rsidRDefault="002476DF">
            <w:pPr>
              <w:rPr>
                <w:sz w:val="20"/>
              </w:rPr>
            </w:pPr>
          </w:p>
          <w:tbl>
            <w:tblPr>
              <w:tblW w:w="0" w:type="auto"/>
              <w:tblCellMar>
                <w:left w:w="0" w:type="dxa"/>
                <w:right w:w="0" w:type="dxa"/>
              </w:tblCellMar>
              <w:tblLook w:val="04A0" w:firstRow="1" w:lastRow="0" w:firstColumn="1" w:lastColumn="0" w:noHBand="0" w:noVBand="1"/>
            </w:tblPr>
            <w:tblGrid>
              <w:gridCol w:w="5680"/>
              <w:gridCol w:w="1347"/>
              <w:gridCol w:w="1347"/>
            </w:tblGrid>
            <w:tr w:rsidR="002476DF" w14:paraId="2B8FDD1D" w14:textId="77777777">
              <w:tc>
                <w:tcPr>
                  <w:tcW w:w="5680" w:type="dxa"/>
                  <w:tcBorders>
                    <w:top w:val="nil"/>
                    <w:left w:val="nil"/>
                    <w:bottom w:val="nil"/>
                    <w:right w:val="single" w:sz="8" w:space="0" w:color="auto"/>
                  </w:tcBorders>
                  <w:tcMar>
                    <w:top w:w="0" w:type="dxa"/>
                    <w:left w:w="108" w:type="dxa"/>
                    <w:bottom w:w="0" w:type="dxa"/>
                    <w:right w:w="108" w:type="dxa"/>
                  </w:tcMar>
                </w:tcPr>
                <w:p w14:paraId="708F41DC" w14:textId="77777777" w:rsidR="002476DF" w:rsidRDefault="002476DF">
                  <w:pPr>
                    <w:spacing w:before="60" w:after="60"/>
                    <w:rPr>
                      <w:rFonts w:ascii="Arial" w:hAnsi="Arial" w:cs="Arial"/>
                      <w:sz w:val="20"/>
                    </w:rPr>
                  </w:pP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E8324" w14:textId="77777777" w:rsidR="002476DF" w:rsidRDefault="002476DF">
                  <w:pPr>
                    <w:spacing w:before="60" w:after="60"/>
                    <w:jc w:val="center"/>
                    <w:rPr>
                      <w:rFonts w:ascii="Arial" w:hAnsi="Arial" w:cs="Arial"/>
                      <w:b/>
                      <w:bCs/>
                      <w:sz w:val="20"/>
                    </w:rPr>
                  </w:pPr>
                  <w:r>
                    <w:rPr>
                      <w:rFonts w:ascii="Arial" w:hAnsi="Arial" w:cs="Arial"/>
                      <w:b/>
                      <w:bCs/>
                      <w:sz w:val="20"/>
                    </w:rPr>
                    <w:t>YES</w:t>
                  </w:r>
                </w:p>
              </w:tc>
              <w:tc>
                <w:tcPr>
                  <w:tcW w:w="1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9DD68" w14:textId="77777777" w:rsidR="002476DF" w:rsidRDefault="002476DF">
                  <w:pPr>
                    <w:spacing w:before="60" w:after="60"/>
                    <w:jc w:val="center"/>
                    <w:rPr>
                      <w:rFonts w:ascii="Arial" w:hAnsi="Arial" w:cs="Arial"/>
                      <w:b/>
                      <w:bCs/>
                      <w:sz w:val="20"/>
                    </w:rPr>
                  </w:pPr>
                  <w:r>
                    <w:rPr>
                      <w:rFonts w:ascii="Arial" w:hAnsi="Arial" w:cs="Arial"/>
                      <w:b/>
                      <w:bCs/>
                      <w:sz w:val="20"/>
                    </w:rPr>
                    <w:t>NO</w:t>
                  </w:r>
                </w:p>
              </w:tc>
            </w:tr>
            <w:tr w:rsidR="002476DF" w14:paraId="71E4569C" w14:textId="77777777">
              <w:tc>
                <w:tcPr>
                  <w:tcW w:w="5680" w:type="dxa"/>
                  <w:tcBorders>
                    <w:top w:val="nil"/>
                    <w:left w:val="nil"/>
                    <w:bottom w:val="nil"/>
                    <w:right w:val="single" w:sz="8" w:space="0" w:color="auto"/>
                  </w:tcBorders>
                  <w:tcMar>
                    <w:top w:w="0" w:type="dxa"/>
                    <w:left w:w="108" w:type="dxa"/>
                    <w:bottom w:w="0" w:type="dxa"/>
                    <w:right w:w="108" w:type="dxa"/>
                  </w:tcMar>
                  <w:hideMark/>
                </w:tcPr>
                <w:p w14:paraId="49225E9A" w14:textId="77777777" w:rsidR="002476DF" w:rsidRDefault="002476DF">
                  <w:pPr>
                    <w:pStyle w:val="ListParagraph"/>
                    <w:numPr>
                      <w:ilvl w:val="0"/>
                      <w:numId w:val="12"/>
                    </w:numPr>
                    <w:jc w:val="both"/>
                    <w:rPr>
                      <w:rFonts w:ascii="Arial" w:hAnsi="Arial" w:cs="Arial"/>
                      <w:b/>
                      <w:bCs/>
                      <w:sz w:val="20"/>
                    </w:rPr>
                  </w:pPr>
                  <w:r>
                    <w:rPr>
                      <w:rFonts w:ascii="Arial" w:hAnsi="Arial" w:cs="Arial"/>
                      <w:b/>
                      <w:bCs/>
                    </w:rPr>
                    <w:t>Is there CIDB compulsory training?</w:t>
                  </w:r>
                </w:p>
              </w:tc>
              <w:sdt>
                <w:sdtPr>
                  <w:rPr>
                    <w:rFonts w:ascii="Arial" w:hAnsi="Arial" w:cs="Arial"/>
                    <w:sz w:val="20"/>
                  </w:rPr>
                  <w:id w:val="941263406"/>
                  <w14:checkbox>
                    <w14:checked w14:val="1"/>
                    <w14:checkedState w14:val="0052" w14:font="Wingdings 2"/>
                    <w14:uncheckedState w14:val="2610" w14:font="MS Gothic"/>
                  </w14:checkbox>
                </w:sdtPr>
                <w:sdtContent>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46941535" w14:textId="77777777" w:rsidR="002476DF" w:rsidRDefault="002476DF">
                      <w:pPr>
                        <w:spacing w:before="60" w:after="60"/>
                        <w:jc w:val="center"/>
                        <w:rPr>
                          <w:rFonts w:ascii="Arial" w:hAnsi="Arial" w:cs="Arial"/>
                          <w:sz w:val="20"/>
                          <w:lang w:val="en-ZA"/>
                        </w:rPr>
                      </w:pPr>
                      <w:r>
                        <w:rPr>
                          <w:rFonts w:ascii="Wingdings 2" w:hAnsi="Wingdings 2"/>
                          <w:sz w:val="20"/>
                        </w:rPr>
                        <w:t>R</w:t>
                      </w:r>
                    </w:p>
                  </w:tc>
                </w:sdtContent>
              </w:sdt>
              <w:sdt>
                <w:sdtPr>
                  <w:rPr>
                    <w:rFonts w:ascii="Arial" w:hAnsi="Arial" w:cs="Arial"/>
                    <w:sz w:val="20"/>
                  </w:rPr>
                  <w:id w:val="1588959724"/>
                  <w14:checkbox>
                    <w14:checked w14:val="0"/>
                    <w14:checkedState w14:val="0052" w14:font="Wingdings 2"/>
                    <w14:uncheckedState w14:val="2610" w14:font="MS Gothic"/>
                  </w14:checkbox>
                </w:sdtPr>
                <w:sdtContent>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39FE753C" w14:textId="77777777" w:rsidR="002476DF" w:rsidRDefault="002476DF">
                      <w:pPr>
                        <w:spacing w:before="60" w:after="60"/>
                        <w:jc w:val="center"/>
                        <w:rPr>
                          <w:rFonts w:ascii="Arial" w:hAnsi="Arial" w:cs="Arial"/>
                          <w:sz w:val="20"/>
                        </w:rPr>
                      </w:pPr>
                      <w:r>
                        <w:rPr>
                          <w:rFonts w:ascii="MS Gothic" w:eastAsia="MS Gothic" w:hAnsi="MS Gothic" w:hint="eastAsia"/>
                          <w:sz w:val="20"/>
                        </w:rPr>
                        <w:t>☐</w:t>
                      </w:r>
                    </w:p>
                  </w:tc>
                </w:sdtContent>
              </w:sdt>
            </w:tr>
            <w:tr w:rsidR="002476DF" w14:paraId="4E31B92E" w14:textId="77777777">
              <w:tc>
                <w:tcPr>
                  <w:tcW w:w="5680" w:type="dxa"/>
                  <w:tcBorders>
                    <w:top w:val="nil"/>
                    <w:left w:val="nil"/>
                    <w:bottom w:val="nil"/>
                    <w:right w:val="single" w:sz="8" w:space="0" w:color="auto"/>
                  </w:tcBorders>
                  <w:tcMar>
                    <w:top w:w="0" w:type="dxa"/>
                    <w:left w:w="108" w:type="dxa"/>
                    <w:bottom w:w="0" w:type="dxa"/>
                    <w:right w:w="108" w:type="dxa"/>
                  </w:tcMar>
                  <w:hideMark/>
                </w:tcPr>
                <w:p w14:paraId="5FDB9A60" w14:textId="77777777" w:rsidR="002476DF" w:rsidRDefault="002476DF">
                  <w:pPr>
                    <w:rPr>
                      <w:rFonts w:ascii="Arial" w:hAnsi="Arial" w:cs="Arial"/>
                      <w:sz w:val="20"/>
                    </w:rPr>
                  </w:pPr>
                  <w:r>
                    <w:rPr>
                      <w:rFonts w:ascii="Arial" w:hAnsi="Arial" w:cs="Arial"/>
                      <w:sz w:val="20"/>
                    </w:rPr>
                    <w:t xml:space="preserve">If </w:t>
                  </w:r>
                  <w:proofErr w:type="gramStart"/>
                  <w:r>
                    <w:rPr>
                      <w:rFonts w:ascii="Arial" w:hAnsi="Arial" w:cs="Arial"/>
                      <w:i/>
                      <w:iCs/>
                      <w:sz w:val="20"/>
                    </w:rPr>
                    <w:t>Yes,</w:t>
                  </w:r>
                  <w:r>
                    <w:rPr>
                      <w:rFonts w:ascii="Arial" w:hAnsi="Arial" w:cs="Arial"/>
                      <w:sz w:val="20"/>
                    </w:rPr>
                    <w:t>  what</w:t>
                  </w:r>
                  <w:proofErr w:type="gramEnd"/>
                  <w:r>
                    <w:rPr>
                      <w:rFonts w:ascii="Arial" w:hAnsi="Arial" w:cs="Arial"/>
                      <w:sz w:val="20"/>
                    </w:rPr>
                    <w:t xml:space="preserve"> is the% of the Construction Skills Development Goal % (CSDG)</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BE50E3" w14:textId="77777777" w:rsidR="002476DF" w:rsidRDefault="002476DF">
                  <w:pPr>
                    <w:spacing w:before="60" w:after="60"/>
                    <w:jc w:val="center"/>
                    <w:rPr>
                      <w:rFonts w:ascii="Arial" w:hAnsi="Arial" w:cs="Arial"/>
                      <w:b/>
                      <w:bCs/>
                      <w:sz w:val="20"/>
                    </w:rPr>
                  </w:pPr>
                  <w:r>
                    <w:rPr>
                      <w:rFonts w:ascii="Arial" w:hAnsi="Arial" w:cs="Arial"/>
                      <w:b/>
                      <w:bCs/>
                      <w:sz w:val="20"/>
                    </w:rPr>
                    <w:t>0,25% Mandatory prior to contract award</w:t>
                  </w:r>
                </w:p>
              </w:tc>
            </w:tr>
            <w:tr w:rsidR="002476DF" w14:paraId="4F43B35D" w14:textId="77777777">
              <w:tc>
                <w:tcPr>
                  <w:tcW w:w="5680" w:type="dxa"/>
                  <w:tcMar>
                    <w:top w:w="0" w:type="dxa"/>
                    <w:left w:w="108" w:type="dxa"/>
                    <w:bottom w:w="0" w:type="dxa"/>
                    <w:right w:w="108" w:type="dxa"/>
                  </w:tcMar>
                </w:tcPr>
                <w:p w14:paraId="6499F3B3" w14:textId="77777777" w:rsidR="002476DF" w:rsidRDefault="002476DF">
                  <w:pPr>
                    <w:ind w:left="426"/>
                    <w:jc w:val="center"/>
                    <w:rPr>
                      <w:rFonts w:ascii="Arial" w:hAnsi="Arial" w:cs="Arial"/>
                      <w:sz w:val="20"/>
                    </w:rPr>
                  </w:pPr>
                </w:p>
              </w:tc>
              <w:tc>
                <w:tcPr>
                  <w:tcW w:w="2694" w:type="dxa"/>
                  <w:gridSpan w:val="2"/>
                  <w:tcMar>
                    <w:top w:w="0" w:type="dxa"/>
                    <w:left w:w="108" w:type="dxa"/>
                    <w:bottom w:w="0" w:type="dxa"/>
                    <w:right w:w="108" w:type="dxa"/>
                  </w:tcMar>
                </w:tcPr>
                <w:p w14:paraId="0126F9A4" w14:textId="77777777" w:rsidR="002476DF" w:rsidRDefault="002476DF">
                  <w:pPr>
                    <w:spacing w:before="60" w:after="60"/>
                    <w:jc w:val="center"/>
                    <w:rPr>
                      <w:rFonts w:ascii="Arial" w:hAnsi="Arial" w:cs="Arial"/>
                      <w:b/>
                      <w:bCs/>
                      <w:sz w:val="20"/>
                    </w:rPr>
                  </w:pPr>
                </w:p>
              </w:tc>
            </w:tr>
          </w:tbl>
          <w:p w14:paraId="7344C5C2" w14:textId="77777777" w:rsidR="002476DF" w:rsidRDefault="002476DF">
            <w:pPr>
              <w:spacing w:before="60" w:after="60"/>
              <w:rPr>
                <w:rFonts w:ascii="Arial" w:eastAsiaTheme="minorHAnsi" w:hAnsi="Arial" w:cs="Arial"/>
                <w:sz w:val="20"/>
              </w:rPr>
            </w:pPr>
            <w:r>
              <w:rPr>
                <w:rFonts w:ascii="Arial" w:hAnsi="Arial" w:cs="Arial"/>
                <w:sz w:val="20"/>
              </w:rPr>
              <w:t xml:space="preserve">If the answer above is Yes, it will then be mandatory for the supplier to match Eskom’s </w:t>
            </w:r>
            <w:proofErr w:type="gramStart"/>
            <w:r>
              <w:rPr>
                <w:rFonts w:ascii="Arial" w:hAnsi="Arial" w:cs="Arial"/>
                <w:sz w:val="20"/>
              </w:rPr>
              <w:t>targets</w:t>
            </w:r>
            <w:proofErr w:type="gramEnd"/>
          </w:p>
          <w:tbl>
            <w:tblPr>
              <w:tblW w:w="0" w:type="auto"/>
              <w:tblCellMar>
                <w:left w:w="0" w:type="dxa"/>
                <w:right w:w="0" w:type="dxa"/>
              </w:tblCellMar>
              <w:tblLook w:val="04A0" w:firstRow="1" w:lastRow="0" w:firstColumn="1" w:lastColumn="0" w:noHBand="0" w:noVBand="1"/>
            </w:tblPr>
            <w:tblGrid>
              <w:gridCol w:w="2923"/>
              <w:gridCol w:w="2923"/>
              <w:gridCol w:w="2924"/>
            </w:tblGrid>
            <w:tr w:rsidR="002476DF" w14:paraId="6381C7C5" w14:textId="77777777">
              <w:tc>
                <w:tcPr>
                  <w:tcW w:w="29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0639A04" w14:textId="77777777" w:rsidR="002476DF" w:rsidRDefault="002476DF">
                  <w:pPr>
                    <w:rPr>
                      <w:rFonts w:ascii="Arial" w:hAnsi="Arial" w:cs="Arial"/>
                      <w:b/>
                      <w:bCs/>
                      <w:sz w:val="20"/>
                      <w:lang w:val="en-ZA"/>
                    </w:rPr>
                  </w:pPr>
                  <w:r>
                    <w:rPr>
                      <w:rFonts w:ascii="Arial" w:hAnsi="Arial" w:cs="Arial"/>
                      <w:b/>
                      <w:bCs/>
                      <w:color w:val="000000"/>
                      <w:sz w:val="20"/>
                    </w:rPr>
                    <w:t>Criteria</w:t>
                  </w:r>
                </w:p>
              </w:tc>
              <w:tc>
                <w:tcPr>
                  <w:tcW w:w="29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8184CB6" w14:textId="77777777" w:rsidR="002476DF" w:rsidRDefault="002476DF">
                  <w:pPr>
                    <w:rPr>
                      <w:rFonts w:ascii="Arial" w:hAnsi="Arial" w:cs="Arial"/>
                      <w:b/>
                      <w:bCs/>
                      <w:sz w:val="20"/>
                    </w:rPr>
                  </w:pPr>
                  <w:r>
                    <w:rPr>
                      <w:rFonts w:ascii="Arial" w:hAnsi="Arial" w:cs="Arial"/>
                      <w:b/>
                      <w:bCs/>
                      <w:color w:val="000000"/>
                      <w:sz w:val="20"/>
                    </w:rPr>
                    <w:t>Eskom Target</w:t>
                  </w:r>
                </w:p>
              </w:tc>
              <w:tc>
                <w:tcPr>
                  <w:tcW w:w="29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743EA56" w14:textId="77777777" w:rsidR="002476DF" w:rsidRDefault="002476DF">
                  <w:pPr>
                    <w:rPr>
                      <w:rFonts w:ascii="Arial" w:hAnsi="Arial" w:cs="Arial"/>
                      <w:b/>
                      <w:bCs/>
                      <w:sz w:val="20"/>
                    </w:rPr>
                  </w:pPr>
                  <w:r>
                    <w:rPr>
                      <w:rFonts w:ascii="Arial" w:hAnsi="Arial" w:cs="Arial"/>
                      <w:b/>
                      <w:bCs/>
                      <w:color w:val="000000"/>
                      <w:sz w:val="20"/>
                    </w:rPr>
                    <w:t>Tenderer Commitment</w:t>
                  </w:r>
                </w:p>
              </w:tc>
            </w:tr>
            <w:tr w:rsidR="002476DF" w14:paraId="772458A5" w14:textId="77777777">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9CB4E" w14:textId="77777777" w:rsidR="002476DF" w:rsidRDefault="002476DF">
                  <w:pPr>
                    <w:jc w:val="both"/>
                    <w:rPr>
                      <w:rFonts w:ascii="Arial" w:hAnsi="Arial" w:cs="Arial"/>
                      <w:sz w:val="20"/>
                    </w:rPr>
                  </w:pPr>
                  <w:r>
                    <w:rPr>
                      <w:rFonts w:ascii="Arial" w:hAnsi="Arial" w:cs="Arial"/>
                      <w:sz w:val="20"/>
                    </w:rPr>
                    <w:t>CSDG Percentage</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325910AE" w14:textId="77777777" w:rsidR="002476DF" w:rsidRDefault="002476DF">
                  <w:pPr>
                    <w:spacing w:before="60" w:after="60"/>
                    <w:rPr>
                      <w:rFonts w:ascii="Arial" w:hAnsi="Arial" w:cs="Arial"/>
                      <w:sz w:val="20"/>
                    </w:rPr>
                  </w:pPr>
                  <w:r>
                    <w:rPr>
                      <w:rFonts w:ascii="Arial" w:hAnsi="Arial" w:cs="Arial"/>
                      <w:sz w:val="20"/>
                    </w:rPr>
                    <w:t>0.25%</w:t>
                  </w:r>
                </w:p>
              </w:tc>
              <w:tc>
                <w:tcPr>
                  <w:tcW w:w="2930" w:type="dxa"/>
                  <w:tcBorders>
                    <w:top w:val="nil"/>
                    <w:left w:val="nil"/>
                    <w:bottom w:val="single" w:sz="8" w:space="0" w:color="auto"/>
                    <w:right w:val="single" w:sz="8" w:space="0" w:color="auto"/>
                  </w:tcBorders>
                  <w:tcMar>
                    <w:top w:w="0" w:type="dxa"/>
                    <w:left w:w="108" w:type="dxa"/>
                    <w:bottom w:w="0" w:type="dxa"/>
                    <w:right w:w="108" w:type="dxa"/>
                  </w:tcMar>
                </w:tcPr>
                <w:p w14:paraId="1DE1B689" w14:textId="77777777" w:rsidR="002476DF" w:rsidRDefault="002476DF">
                  <w:pPr>
                    <w:spacing w:before="60" w:after="60"/>
                    <w:rPr>
                      <w:rFonts w:ascii="Arial" w:hAnsi="Arial" w:cs="Arial"/>
                      <w:sz w:val="20"/>
                    </w:rPr>
                  </w:pPr>
                </w:p>
              </w:tc>
            </w:tr>
            <w:tr w:rsidR="002476DF" w14:paraId="5BCF9CF6" w14:textId="77777777">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99898" w14:textId="77777777" w:rsidR="002476DF" w:rsidRDefault="002476DF">
                  <w:pPr>
                    <w:jc w:val="both"/>
                    <w:rPr>
                      <w:rFonts w:ascii="Arial" w:hAnsi="Arial" w:cs="Arial"/>
                      <w:sz w:val="20"/>
                    </w:rPr>
                  </w:pPr>
                  <w:r>
                    <w:rPr>
                      <w:rFonts w:ascii="Arial" w:hAnsi="Arial" w:cs="Arial"/>
                      <w:sz w:val="20"/>
                    </w:rPr>
                    <w:t>Description</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14:paraId="160FD35E" w14:textId="0FFC2105" w:rsidR="002476DF" w:rsidRDefault="00D4072A" w:rsidP="00D4072A">
                  <w:pPr>
                    <w:spacing w:before="60" w:after="60"/>
                    <w:rPr>
                      <w:rFonts w:ascii="Arial" w:hAnsi="Arial" w:cs="Arial"/>
                      <w:sz w:val="20"/>
                    </w:rPr>
                  </w:pPr>
                  <w:r w:rsidRPr="00D4072A">
                    <w:rPr>
                      <w:rFonts w:ascii="Arial" w:hAnsi="Arial" w:cs="Arial"/>
                      <w:sz w:val="20"/>
                    </w:rPr>
                    <w:t>Gas Installers, Electrical, Carpentry</w:t>
                  </w:r>
                </w:p>
              </w:tc>
              <w:tc>
                <w:tcPr>
                  <w:tcW w:w="2930" w:type="dxa"/>
                  <w:tcBorders>
                    <w:top w:val="nil"/>
                    <w:left w:val="nil"/>
                    <w:bottom w:val="single" w:sz="8" w:space="0" w:color="auto"/>
                    <w:right w:val="single" w:sz="8" w:space="0" w:color="auto"/>
                  </w:tcBorders>
                  <w:tcMar>
                    <w:top w:w="0" w:type="dxa"/>
                    <w:left w:w="108" w:type="dxa"/>
                    <w:bottom w:w="0" w:type="dxa"/>
                    <w:right w:w="108" w:type="dxa"/>
                  </w:tcMar>
                </w:tcPr>
                <w:p w14:paraId="782C6FF2" w14:textId="548F8B05" w:rsidR="002476DF" w:rsidRDefault="00D4072A">
                  <w:pPr>
                    <w:spacing w:before="60" w:after="60"/>
                    <w:rPr>
                      <w:rFonts w:ascii="Arial" w:hAnsi="Arial" w:cs="Arial"/>
                      <w:sz w:val="20"/>
                    </w:rPr>
                  </w:pPr>
                  <w:r>
                    <w:rPr>
                      <w:rFonts w:ascii="Arial" w:hAnsi="Arial" w:cs="Arial"/>
                      <w:sz w:val="20"/>
                    </w:rPr>
                    <w:t>Electrical</w:t>
                  </w:r>
                </w:p>
              </w:tc>
            </w:tr>
          </w:tbl>
          <w:p w14:paraId="46C5618F" w14:textId="77777777" w:rsidR="002476DF" w:rsidRDefault="002476DF">
            <w:pPr>
              <w:spacing w:before="60" w:after="60" w:line="276" w:lineRule="auto"/>
              <w:rPr>
                <w:rFonts w:ascii="Arial" w:eastAsiaTheme="minorHAnsi" w:hAnsi="Arial" w:cs="Arial"/>
                <w:sz w:val="20"/>
              </w:rPr>
            </w:pPr>
          </w:p>
          <w:p w14:paraId="56055C22" w14:textId="77777777" w:rsidR="002476DF" w:rsidRDefault="002476DF">
            <w:pPr>
              <w:spacing w:before="60" w:after="60" w:line="276" w:lineRule="auto"/>
              <w:rPr>
                <w:rFonts w:ascii="Arial" w:hAnsi="Arial" w:cs="Arial"/>
                <w:sz w:val="20"/>
              </w:rPr>
            </w:pPr>
            <w:r>
              <w:rPr>
                <w:rFonts w:ascii="Arial" w:hAnsi="Arial" w:cs="Arial"/>
                <w:b/>
                <w:bCs/>
                <w:sz w:val="20"/>
              </w:rPr>
              <w:t>NOTE</w:t>
            </w:r>
            <w:r>
              <w:rPr>
                <w:rFonts w:ascii="Arial" w:hAnsi="Arial" w:cs="Arial"/>
                <w:sz w:val="20"/>
              </w:rPr>
              <w:t>: Tenderer shall comply with the stipulated CIDB skills development threshold.</w:t>
            </w:r>
          </w:p>
          <w:p w14:paraId="675E1E92" w14:textId="77777777" w:rsidR="002476DF" w:rsidRPr="004C6134" w:rsidRDefault="002476DF" w:rsidP="002476DF">
            <w:pPr>
              <w:rPr>
                <w:rFonts w:ascii="Arial" w:eastAsia="Calibri" w:hAnsi="Arial" w:cs="Arial"/>
                <w:sz w:val="20"/>
                <w:lang w:val="en-ZA"/>
              </w:rPr>
            </w:pPr>
          </w:p>
          <w:p w14:paraId="20C7C196" w14:textId="77777777" w:rsidR="002476DF" w:rsidRPr="004C6134" w:rsidRDefault="002476DF" w:rsidP="002476DF">
            <w:pPr>
              <w:rPr>
                <w:rFonts w:ascii="Arial" w:eastAsia="Calibri" w:hAnsi="Arial" w:cs="Arial"/>
                <w:sz w:val="20"/>
                <w:lang w:val="en-ZA"/>
              </w:rPr>
            </w:pPr>
            <w:r w:rsidRPr="004C6134">
              <w:rPr>
                <w:rFonts w:ascii="Arial" w:eastAsia="Calibri" w:hAnsi="Arial" w:cs="Arial"/>
                <w:sz w:val="20"/>
                <w:lang w:val="en-ZA"/>
              </w:rPr>
              <w:t>Note:</w:t>
            </w:r>
          </w:p>
          <w:p w14:paraId="55391DFF" w14:textId="48842BC4" w:rsidR="002476DF" w:rsidRPr="002476DF" w:rsidRDefault="002476DF" w:rsidP="002476DF">
            <w:pPr>
              <w:spacing w:after="200" w:line="360" w:lineRule="auto"/>
              <w:ind w:left="360"/>
              <w:contextualSpacing/>
              <w:jc w:val="both"/>
              <w:rPr>
                <w:rFonts w:ascii="Arial" w:eastAsia="Calibri" w:hAnsi="Arial" w:cs="Arial"/>
                <w:sz w:val="20"/>
                <w:lang w:val="en-ZA"/>
              </w:rPr>
            </w:pPr>
            <w:r w:rsidRPr="004C6134">
              <w:rPr>
                <w:rFonts w:ascii="Arial" w:hAnsi="Arial" w:cs="Arial"/>
                <w:color w:val="FF0000"/>
                <w:sz w:val="20"/>
              </w:rPr>
              <w:t>Qualifying candidates shall be currently unemployed graduates from university, Technical and Vocational Education and Training (TVET) Colleges and/or Matriculants. The skills development candidates shall be representative of the population demographics of South Africa and be sourced from the vicinity of the station.</w:t>
            </w:r>
          </w:p>
          <w:p w14:paraId="1D3C7CC6" w14:textId="012DCDB4" w:rsidR="002476DF" w:rsidRDefault="002476DF">
            <w:pPr>
              <w:spacing w:before="60" w:after="60" w:line="276" w:lineRule="auto"/>
              <w:rPr>
                <w:rFonts w:ascii="Arial" w:hAnsi="Arial" w:cs="Arial"/>
                <w:sz w:val="20"/>
                <w:lang w:val="en-ZA"/>
              </w:rPr>
            </w:pPr>
          </w:p>
        </w:tc>
      </w:tr>
    </w:tbl>
    <w:p w14:paraId="704F31BB" w14:textId="77777777" w:rsidR="000F64E3" w:rsidRPr="004C6134" w:rsidRDefault="000F64E3" w:rsidP="001F1921">
      <w:pPr>
        <w:spacing w:after="200" w:line="276" w:lineRule="auto"/>
        <w:rPr>
          <w:rFonts w:ascii="Arial" w:hAnsi="Arial" w:cs="Arial"/>
          <w:b/>
          <w:sz w:val="20"/>
        </w:rPr>
      </w:pPr>
    </w:p>
    <w:p w14:paraId="13679C59" w14:textId="49EE1AD9" w:rsidR="001F1921" w:rsidRPr="004C6134" w:rsidRDefault="001F1921" w:rsidP="001F1921">
      <w:pPr>
        <w:spacing w:after="200" w:line="276" w:lineRule="auto"/>
        <w:rPr>
          <w:rFonts w:ascii="Arial" w:hAnsi="Arial" w:cs="Arial"/>
          <w:b/>
          <w:bCs/>
          <w:color w:val="000000" w:themeColor="text1"/>
          <w:sz w:val="20"/>
          <w:u w:val="single"/>
          <w:lang w:val="en-GB"/>
        </w:rPr>
      </w:pPr>
      <w:r w:rsidRPr="004C6134">
        <w:rPr>
          <w:rFonts w:ascii="Arial" w:hAnsi="Arial" w:cs="Arial"/>
          <w:b/>
          <w:sz w:val="20"/>
        </w:rPr>
        <w:t>2.</w:t>
      </w:r>
      <w:r w:rsidR="00D4072A">
        <w:rPr>
          <w:rFonts w:ascii="Arial" w:hAnsi="Arial" w:cs="Arial"/>
          <w:b/>
          <w:sz w:val="20"/>
        </w:rPr>
        <w:t>3</w:t>
      </w:r>
      <w:r w:rsidRPr="004C6134">
        <w:rPr>
          <w:rFonts w:ascii="Arial" w:hAnsi="Arial" w:cs="Arial"/>
          <w:b/>
          <w:sz w:val="20"/>
        </w:rPr>
        <w:t xml:space="preserve"> </w:t>
      </w:r>
      <w:r w:rsidRPr="004C6134">
        <w:rPr>
          <w:rFonts w:ascii="Arial" w:hAnsi="Arial" w:cs="Arial"/>
          <w:b/>
          <w:bCs/>
          <w:color w:val="000000" w:themeColor="text1"/>
          <w:sz w:val="20"/>
          <w:u w:val="single"/>
          <w:lang w:val="en-GB"/>
        </w:rPr>
        <w:t>National Industrial Participation Programme</w:t>
      </w:r>
    </w:p>
    <w:p w14:paraId="08E5BE81" w14:textId="77777777" w:rsidR="001F1921" w:rsidRPr="004C6134" w:rsidRDefault="001F1921" w:rsidP="001F1921">
      <w:pPr>
        <w:spacing w:after="200" w:line="276" w:lineRule="auto"/>
        <w:jc w:val="both"/>
        <w:rPr>
          <w:rFonts w:ascii="Arial" w:hAnsi="Arial" w:cs="Arial"/>
          <w:color w:val="000000" w:themeColor="text1"/>
          <w:sz w:val="20"/>
          <w:lang w:val="en-GB"/>
        </w:rPr>
      </w:pPr>
      <w:r w:rsidRPr="004C6134">
        <w:rPr>
          <w:rFonts w:ascii="Arial" w:hAnsi="Arial" w:cs="Arial"/>
          <w:color w:val="000000" w:themeColor="text1"/>
          <w:sz w:val="20"/>
          <w:lang w:val="en-GB"/>
        </w:rPr>
        <w:t>Eskom will implement the NIPP requirement, which determines that the contractor/supplier must contact the Department of Trade, Industry and Competition (dtic) to arrange for support and development of local businesses. Eskom is required to inform the tenderers of this requirement. NIPP will only be applicable for contracts with an FGN component or content of USD 5 million or more.</w:t>
      </w:r>
    </w:p>
    <w:p w14:paraId="70CA08DE" w14:textId="77777777" w:rsidR="001F1921" w:rsidRPr="004C6134" w:rsidRDefault="001F1921" w:rsidP="001F1921">
      <w:pPr>
        <w:spacing w:after="200" w:line="276" w:lineRule="auto"/>
        <w:jc w:val="both"/>
        <w:rPr>
          <w:rFonts w:ascii="Arial" w:hAnsi="Arial" w:cs="Arial"/>
          <w:color w:val="000000" w:themeColor="text1"/>
          <w:sz w:val="20"/>
          <w:u w:val="single"/>
          <w:lang w:val="en-GB"/>
        </w:rPr>
      </w:pPr>
      <w:r w:rsidRPr="004C6134">
        <w:rPr>
          <w:rFonts w:ascii="Arial" w:hAnsi="Arial" w:cs="Arial"/>
          <w:color w:val="000000" w:themeColor="text1"/>
          <w:sz w:val="20"/>
          <w:u w:val="single"/>
          <w:lang w:val="en-GB"/>
        </w:rPr>
        <w:t>The following narrative must be captured in all tenders that have import/foreign content equal to or in excess of USD 5 million:</w:t>
      </w:r>
    </w:p>
    <w:p w14:paraId="11C31AB9" w14:textId="77777777" w:rsidR="001F1921" w:rsidRPr="004C6134" w:rsidRDefault="001F1921" w:rsidP="001F1921">
      <w:pPr>
        <w:spacing w:after="200" w:line="276" w:lineRule="auto"/>
        <w:jc w:val="both"/>
        <w:rPr>
          <w:rFonts w:ascii="Arial" w:hAnsi="Arial" w:cs="Arial"/>
          <w:color w:val="000000" w:themeColor="text1"/>
          <w:sz w:val="20"/>
          <w:lang w:val="en-GB"/>
        </w:rPr>
      </w:pPr>
      <w:r w:rsidRPr="004C613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04E4D83E" w14:textId="77777777" w:rsidR="001F1921" w:rsidRPr="004C6134" w:rsidRDefault="001F1921" w:rsidP="001F1921">
      <w:pPr>
        <w:spacing w:after="200" w:line="276" w:lineRule="auto"/>
        <w:jc w:val="both"/>
        <w:rPr>
          <w:rFonts w:ascii="Arial" w:hAnsi="Arial" w:cs="Arial"/>
          <w:color w:val="000000" w:themeColor="text1"/>
          <w:sz w:val="20"/>
          <w:lang w:val="en-GB"/>
        </w:rPr>
      </w:pPr>
      <w:r w:rsidRPr="004C613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5A487C5E" w14:textId="77777777" w:rsidR="001F1921" w:rsidRPr="004C6134" w:rsidRDefault="001F1921" w:rsidP="001F1921">
      <w:pPr>
        <w:spacing w:after="200" w:line="276" w:lineRule="auto"/>
        <w:jc w:val="both"/>
        <w:rPr>
          <w:rFonts w:ascii="Arial" w:hAnsi="Arial" w:cs="Arial"/>
          <w:color w:val="000000" w:themeColor="text1"/>
          <w:sz w:val="20"/>
          <w:lang w:val="en-GB"/>
        </w:rPr>
      </w:pPr>
      <w:r w:rsidRPr="004C6134">
        <w:rPr>
          <w:rFonts w:ascii="Arial" w:hAnsi="Arial" w:cs="Arial"/>
          <w:color w:val="000000" w:themeColor="text1"/>
          <w:sz w:val="20"/>
          <w:lang w:val="en-GB"/>
        </w:rPr>
        <w:t>“Companies with an NIPP obligation must sign this obligation agreement with the Department of Trade, Industry and Competition (dtic) before the contract with Eskom Holdings SOC Ltd, as a purchasing entity, is signed. The obligation agreement governs the relationship between the dtic and the supplier. It defines the NIPP obligation value(s), requirements to fulfil the NIPP obligation, performance milestones, performance monitoring processes, and the NIPP credit allocation criteria.</w:t>
      </w:r>
    </w:p>
    <w:p w14:paraId="7DB37B9F" w14:textId="77777777" w:rsidR="00034005" w:rsidRDefault="001F1921" w:rsidP="0073768F">
      <w:pPr>
        <w:spacing w:after="200" w:line="276" w:lineRule="auto"/>
        <w:jc w:val="both"/>
        <w:rPr>
          <w:rFonts w:ascii="Arial" w:hAnsi="Arial" w:cs="Arial"/>
          <w:color w:val="000000" w:themeColor="text1"/>
          <w:sz w:val="20"/>
          <w:lang w:val="en-GB"/>
        </w:rPr>
      </w:pPr>
      <w:r w:rsidRPr="004C6134">
        <w:rPr>
          <w:rFonts w:ascii="Arial" w:hAnsi="Arial" w:cs="Arial"/>
          <w:color w:val="000000" w:themeColor="text1"/>
          <w:sz w:val="20"/>
          <w:lang w:val="en-GB"/>
        </w:rPr>
        <w:t>“All tenders with an import content that is equal to or exceeds the threshold of USD 5 million compels the winning bidder to negotiate and enter into a NIPP obligation agreement with the dtic before signing the contract with Eskom.”.</w:t>
      </w:r>
    </w:p>
    <w:p w14:paraId="692BBDA1" w14:textId="77777777" w:rsidR="00034005" w:rsidRDefault="00034005" w:rsidP="0073768F">
      <w:pPr>
        <w:spacing w:after="200" w:line="276" w:lineRule="auto"/>
        <w:jc w:val="both"/>
        <w:rPr>
          <w:rFonts w:ascii="Arial" w:hAnsi="Arial" w:cs="Arial"/>
          <w:b/>
          <w:sz w:val="20"/>
        </w:rPr>
      </w:pPr>
    </w:p>
    <w:p w14:paraId="22BFF3D7" w14:textId="699A8D4D" w:rsidR="0073768F" w:rsidRPr="00034005" w:rsidRDefault="0073768F" w:rsidP="0073768F">
      <w:pPr>
        <w:spacing w:after="200" w:line="276" w:lineRule="auto"/>
        <w:jc w:val="both"/>
        <w:rPr>
          <w:rFonts w:ascii="Arial" w:hAnsi="Arial" w:cs="Arial"/>
          <w:color w:val="000000" w:themeColor="text1"/>
          <w:sz w:val="20"/>
          <w:lang w:val="en-GB"/>
        </w:rPr>
      </w:pPr>
      <w:r w:rsidRPr="004C6134">
        <w:rPr>
          <w:rFonts w:ascii="Arial" w:hAnsi="Arial" w:cs="Arial"/>
          <w:b/>
          <w:sz w:val="20"/>
        </w:rPr>
        <w:t xml:space="preserve">Section 3: </w:t>
      </w:r>
      <w:bookmarkStart w:id="2" w:name="_Hlk124873330"/>
      <w:r w:rsidRPr="004C6134">
        <w:rPr>
          <w:rFonts w:ascii="Arial" w:hAnsi="Arial" w:cs="Arial"/>
          <w:b/>
          <w:sz w:val="20"/>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73768F" w:rsidRPr="004C6134" w14:paraId="76E57113" w14:textId="77777777" w:rsidTr="00DD5AD9">
        <w:tc>
          <w:tcPr>
            <w:tcW w:w="9016" w:type="dxa"/>
            <w:shd w:val="clear" w:color="auto" w:fill="000000" w:themeFill="text1"/>
          </w:tcPr>
          <w:bookmarkEnd w:id="2"/>
          <w:p w14:paraId="38FA56EC" w14:textId="77777777" w:rsidR="0073768F" w:rsidRPr="004C6134" w:rsidRDefault="0073768F" w:rsidP="00DD5AD9">
            <w:pPr>
              <w:tabs>
                <w:tab w:val="left" w:pos="720"/>
              </w:tabs>
              <w:jc w:val="both"/>
              <w:rPr>
                <w:rFonts w:ascii="Arial" w:hAnsi="Arial" w:cs="Arial"/>
                <w:b/>
                <w:sz w:val="20"/>
              </w:rPr>
            </w:pPr>
            <w:r w:rsidRPr="004C6134">
              <w:rPr>
                <w:rFonts w:ascii="Arial" w:hAnsi="Arial" w:cs="Arial"/>
                <w:sz w:val="20"/>
              </w:rPr>
              <w:t xml:space="preserve">Tenderers who complete and submit the objectives as required, but who do not meet Eskom’s targets, will not be disqualified. SDL&amp;I objectives do not form part of </w:t>
            </w:r>
            <w:proofErr w:type="gramStart"/>
            <w:r w:rsidRPr="004C6134">
              <w:rPr>
                <w:rFonts w:ascii="Arial" w:hAnsi="Arial" w:cs="Arial"/>
                <w:sz w:val="20"/>
              </w:rPr>
              <w:t>scoring</w:t>
            </w:r>
            <w:proofErr w:type="gramEnd"/>
            <w:r w:rsidRPr="004C6134">
              <w:rPr>
                <w:rFonts w:ascii="Arial" w:hAnsi="Arial" w:cs="Arial"/>
                <w:sz w:val="20"/>
              </w:rPr>
              <w:t xml:space="preserve"> but commitments will form part of contractual obligations</w:t>
            </w:r>
          </w:p>
        </w:tc>
      </w:tr>
      <w:tr w:rsidR="0073768F" w:rsidRPr="004C6134" w14:paraId="7F9DC12B" w14:textId="77777777" w:rsidTr="00DD5AD9">
        <w:trPr>
          <w:trHeight w:val="2424"/>
        </w:trPr>
        <w:tc>
          <w:tcPr>
            <w:tcW w:w="9016" w:type="dxa"/>
            <w:shd w:val="clear" w:color="auto" w:fill="FFFFFF" w:themeFill="background1"/>
          </w:tcPr>
          <w:p w14:paraId="5B2FE1D5" w14:textId="77777777" w:rsidR="0073768F" w:rsidRPr="004C6134" w:rsidRDefault="0073768F" w:rsidP="00DD5AD9">
            <w:pPr>
              <w:tabs>
                <w:tab w:val="left" w:pos="720"/>
              </w:tabs>
              <w:spacing w:line="360" w:lineRule="auto"/>
              <w:jc w:val="both"/>
              <w:rPr>
                <w:rFonts w:ascii="Arial" w:hAnsi="Arial" w:cs="Arial"/>
                <w:sz w:val="20"/>
              </w:rPr>
            </w:pPr>
          </w:p>
          <w:p w14:paraId="56F79300" w14:textId="77777777" w:rsidR="0073768F" w:rsidRPr="004C6134" w:rsidRDefault="0073768F" w:rsidP="00DD5AD9">
            <w:pPr>
              <w:tabs>
                <w:tab w:val="left" w:pos="720"/>
              </w:tabs>
              <w:spacing w:line="360" w:lineRule="auto"/>
              <w:jc w:val="both"/>
              <w:rPr>
                <w:rFonts w:ascii="Arial" w:hAnsi="Arial" w:cs="Arial"/>
                <w:sz w:val="20"/>
              </w:rPr>
            </w:pPr>
            <w:r w:rsidRPr="004C6134">
              <w:rPr>
                <w:rFonts w:ascii="Arial" w:hAnsi="Arial" w:cs="Arial"/>
                <w:b/>
                <w:bCs/>
                <w:sz w:val="20"/>
              </w:rPr>
              <w:t>1.</w:t>
            </w:r>
            <w:r w:rsidRPr="004C6134">
              <w:rPr>
                <w:rFonts w:ascii="Arial" w:hAnsi="Arial" w:cs="Arial"/>
                <w:sz w:val="20"/>
              </w:rPr>
              <w:t xml:space="preserve"> </w:t>
            </w:r>
            <w:r w:rsidRPr="004C6134">
              <w:rPr>
                <w:rFonts w:ascii="Arial" w:hAnsi="Arial" w:cs="Arial"/>
                <w:b/>
                <w:sz w:val="20"/>
              </w:rPr>
              <w:t>Transformation – BBBEE Improvement or Retention Plan</w:t>
            </w:r>
          </w:p>
          <w:p w14:paraId="72CF530B" w14:textId="77777777" w:rsidR="0073768F" w:rsidRPr="004C6134" w:rsidRDefault="0073768F" w:rsidP="00DD5AD9">
            <w:pPr>
              <w:pStyle w:val="ListParagraph"/>
              <w:spacing w:after="200" w:line="360" w:lineRule="auto"/>
              <w:ind w:left="0"/>
              <w:jc w:val="both"/>
              <w:rPr>
                <w:rFonts w:ascii="Arial" w:eastAsiaTheme="minorHAnsi" w:hAnsi="Arial" w:cs="Arial"/>
                <w:sz w:val="20"/>
              </w:rPr>
            </w:pPr>
            <w:r w:rsidRPr="004C6134">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16B1CA5B" w14:textId="77777777" w:rsidR="0073768F" w:rsidRPr="004C6134" w:rsidRDefault="0073768F" w:rsidP="00DD5AD9">
            <w:pPr>
              <w:pStyle w:val="ListParagraph"/>
              <w:spacing w:after="200" w:line="360" w:lineRule="auto"/>
              <w:ind w:left="0"/>
              <w:jc w:val="both"/>
              <w:rPr>
                <w:rFonts w:ascii="Arial" w:hAnsi="Arial" w:cs="Arial"/>
                <w:sz w:val="20"/>
              </w:rPr>
            </w:pPr>
          </w:p>
          <w:p w14:paraId="3DACB430" w14:textId="77777777" w:rsidR="0073768F" w:rsidRPr="004C6134" w:rsidRDefault="0073768F" w:rsidP="00DD5AD9">
            <w:pPr>
              <w:pStyle w:val="ListParagraph"/>
              <w:spacing w:after="200" w:line="360" w:lineRule="auto"/>
              <w:ind w:left="0"/>
              <w:jc w:val="both"/>
              <w:rPr>
                <w:rFonts w:ascii="Arial" w:hAnsi="Arial" w:cs="Arial"/>
                <w:sz w:val="20"/>
              </w:rPr>
            </w:pPr>
            <w:r w:rsidRPr="004C6134">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258978F2" w14:textId="77777777" w:rsidR="0073768F" w:rsidRPr="004C6134" w:rsidRDefault="0073768F" w:rsidP="00DD5AD9">
            <w:pPr>
              <w:pStyle w:val="ListParagraph"/>
              <w:spacing w:after="200" w:line="360" w:lineRule="auto"/>
              <w:ind w:left="0"/>
              <w:jc w:val="both"/>
              <w:rPr>
                <w:rFonts w:ascii="Arial" w:hAnsi="Arial" w:cs="Arial"/>
                <w:sz w:val="20"/>
              </w:rPr>
            </w:pPr>
          </w:p>
          <w:p w14:paraId="25F197C9" w14:textId="77777777" w:rsidR="0073768F" w:rsidRPr="004C6134" w:rsidRDefault="0073768F" w:rsidP="00DD5AD9">
            <w:pPr>
              <w:pStyle w:val="ListParagraph"/>
              <w:spacing w:after="200" w:line="360" w:lineRule="auto"/>
              <w:ind w:left="0"/>
              <w:jc w:val="both"/>
              <w:rPr>
                <w:rFonts w:ascii="Arial" w:hAnsi="Arial" w:cs="Arial"/>
                <w:sz w:val="20"/>
              </w:rPr>
            </w:pPr>
            <w:r w:rsidRPr="004C6134">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058B284" w14:textId="77777777" w:rsidR="0073768F" w:rsidRPr="004C6134" w:rsidRDefault="0073768F" w:rsidP="00DD5AD9">
            <w:pPr>
              <w:pStyle w:val="ListParagraph"/>
              <w:spacing w:after="200" w:line="360" w:lineRule="auto"/>
              <w:ind w:left="0"/>
              <w:jc w:val="both"/>
              <w:rPr>
                <w:rFonts w:ascii="Arial" w:hAnsi="Arial" w:cs="Arial"/>
                <w:sz w:val="20"/>
              </w:rPr>
            </w:pPr>
          </w:p>
          <w:p w14:paraId="25C54A25" w14:textId="77777777" w:rsidR="0073768F" w:rsidRPr="004C6134" w:rsidRDefault="0073768F" w:rsidP="00DD5AD9">
            <w:pPr>
              <w:pStyle w:val="ListParagraph"/>
              <w:spacing w:after="200" w:line="360" w:lineRule="auto"/>
              <w:ind w:left="0"/>
              <w:jc w:val="both"/>
              <w:rPr>
                <w:rFonts w:ascii="Arial" w:hAnsi="Arial" w:cs="Arial"/>
                <w:sz w:val="20"/>
              </w:rPr>
            </w:pPr>
            <w:r w:rsidRPr="004C6134">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CBA3F44" w14:textId="77777777" w:rsidR="0073768F" w:rsidRPr="004C6134" w:rsidRDefault="0073768F" w:rsidP="00DD5AD9">
            <w:pPr>
              <w:pStyle w:val="ListParagraph"/>
              <w:spacing w:after="200" w:line="360" w:lineRule="auto"/>
              <w:ind w:left="0"/>
              <w:jc w:val="both"/>
              <w:rPr>
                <w:rFonts w:ascii="Arial" w:hAnsi="Arial" w:cs="Arial"/>
                <w:sz w:val="20"/>
              </w:rPr>
            </w:pPr>
          </w:p>
          <w:p w14:paraId="3019D4AB" w14:textId="77777777" w:rsidR="0073768F" w:rsidRPr="004C6134" w:rsidRDefault="0073768F" w:rsidP="00DD5AD9">
            <w:pPr>
              <w:pStyle w:val="ListParagraph"/>
              <w:spacing w:after="200" w:line="360" w:lineRule="auto"/>
              <w:ind w:left="0"/>
              <w:jc w:val="both"/>
              <w:rPr>
                <w:rFonts w:ascii="Arial" w:hAnsi="Arial" w:cs="Arial"/>
                <w:sz w:val="20"/>
              </w:rPr>
            </w:pPr>
            <w:r w:rsidRPr="004C6134">
              <w:rPr>
                <w:rFonts w:ascii="Arial" w:hAnsi="Arial" w:cs="Arial"/>
                <w:sz w:val="20"/>
              </w:rPr>
              <w:t>Tenderer/s are requested to submit their B-BBEE Improvement Plan as an essential document within 30 days of signing the contract.</w:t>
            </w:r>
          </w:p>
          <w:p w14:paraId="6A006A1A" w14:textId="77777777" w:rsidR="0073768F" w:rsidRPr="004C6134" w:rsidRDefault="0073768F" w:rsidP="00DD5AD9">
            <w:pPr>
              <w:spacing w:line="360" w:lineRule="auto"/>
              <w:jc w:val="both"/>
              <w:rPr>
                <w:rFonts w:ascii="Arial" w:hAnsi="Arial" w:cs="Arial"/>
                <w:sz w:val="20"/>
                <w:lang w:eastAsia="en-ZA"/>
              </w:rPr>
            </w:pPr>
            <w:r w:rsidRPr="004C6134">
              <w:rPr>
                <w:rFonts w:ascii="Arial" w:hAnsi="Arial" w:cs="Arial"/>
                <w:b/>
                <w:bCs/>
                <w:sz w:val="20"/>
              </w:rPr>
              <w:t xml:space="preserve">NB: </w:t>
            </w:r>
            <w:r w:rsidRPr="004C6134">
              <w:rPr>
                <w:rFonts w:ascii="Arial" w:hAnsi="Arial" w:cs="Arial"/>
                <w:sz w:val="20"/>
              </w:rPr>
              <w:t xml:space="preserve">A valid B-BBEE certificate or Sworn Affidavit is a condition for contract award, if your company’s annual Total Revenue is R10 Million or less you qualify as an Exempted Micro Enterprise therefore you can submit Sworn Affidavit. If your annual Total Revenue is R50 Million or less, you qualify as Qualifying Small Enterprise and must comply with </w:t>
            </w:r>
            <w:proofErr w:type="gramStart"/>
            <w:r w:rsidRPr="004C6134">
              <w:rPr>
                <w:rFonts w:ascii="Arial" w:hAnsi="Arial" w:cs="Arial"/>
                <w:sz w:val="20"/>
              </w:rPr>
              <w:t>all of</w:t>
            </w:r>
            <w:proofErr w:type="gramEnd"/>
            <w:r w:rsidRPr="004C6134">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2CF35A50" w14:textId="7DF68D3F" w:rsidR="0073768F" w:rsidRDefault="0073768F" w:rsidP="00DD5AD9">
            <w:pPr>
              <w:tabs>
                <w:tab w:val="left" w:pos="720"/>
              </w:tabs>
              <w:spacing w:line="276" w:lineRule="auto"/>
              <w:jc w:val="both"/>
              <w:rPr>
                <w:rFonts w:ascii="Arial" w:hAnsi="Arial" w:cs="Arial"/>
                <w:b/>
                <w:sz w:val="20"/>
              </w:rPr>
            </w:pPr>
          </w:p>
          <w:p w14:paraId="7695B0AE" w14:textId="67A7FAB8" w:rsidR="00E97A43" w:rsidRDefault="00E97A43" w:rsidP="00DD5AD9">
            <w:pPr>
              <w:tabs>
                <w:tab w:val="left" w:pos="720"/>
              </w:tabs>
              <w:spacing w:line="276" w:lineRule="auto"/>
              <w:jc w:val="both"/>
              <w:rPr>
                <w:rFonts w:ascii="Arial" w:hAnsi="Arial" w:cs="Arial"/>
                <w:b/>
                <w:sz w:val="20"/>
              </w:rPr>
            </w:pPr>
          </w:p>
          <w:p w14:paraId="324A5A42" w14:textId="697561A7" w:rsidR="00E97A43" w:rsidRDefault="00E97A43" w:rsidP="00DD5AD9">
            <w:pPr>
              <w:tabs>
                <w:tab w:val="left" w:pos="720"/>
              </w:tabs>
              <w:spacing w:line="276" w:lineRule="auto"/>
              <w:jc w:val="both"/>
              <w:rPr>
                <w:rFonts w:ascii="Arial" w:hAnsi="Arial" w:cs="Arial"/>
                <w:b/>
                <w:sz w:val="20"/>
              </w:rPr>
            </w:pPr>
          </w:p>
          <w:p w14:paraId="57302F0A" w14:textId="77777777" w:rsidR="00E97A43" w:rsidRPr="004C6134" w:rsidRDefault="00E97A43" w:rsidP="00DD5AD9">
            <w:pPr>
              <w:tabs>
                <w:tab w:val="left" w:pos="720"/>
              </w:tabs>
              <w:spacing w:line="276" w:lineRule="auto"/>
              <w:jc w:val="both"/>
              <w:rPr>
                <w:rFonts w:ascii="Arial" w:hAnsi="Arial" w:cs="Arial"/>
                <w:b/>
                <w:sz w:val="20"/>
              </w:rPr>
            </w:pPr>
          </w:p>
          <w:p w14:paraId="0EDC7400" w14:textId="77777777" w:rsidR="0073768F" w:rsidRPr="004C6134" w:rsidRDefault="0073768F">
            <w:pPr>
              <w:pStyle w:val="ListParagraph"/>
              <w:numPr>
                <w:ilvl w:val="0"/>
                <w:numId w:val="11"/>
              </w:numPr>
              <w:tabs>
                <w:tab w:val="left" w:pos="720"/>
              </w:tabs>
              <w:spacing w:line="360" w:lineRule="auto"/>
              <w:jc w:val="both"/>
              <w:rPr>
                <w:rFonts w:ascii="Arial" w:hAnsi="Arial" w:cs="Arial"/>
                <w:b/>
                <w:sz w:val="20"/>
                <w:u w:val="single"/>
                <w:lang w:val="en-ZA"/>
              </w:rPr>
            </w:pPr>
            <w:r w:rsidRPr="004C6134">
              <w:rPr>
                <w:rFonts w:ascii="Arial" w:hAnsi="Arial" w:cs="Arial"/>
                <w:b/>
                <w:sz w:val="20"/>
                <w:u w:val="single"/>
                <w:lang w:val="en-ZA"/>
              </w:rPr>
              <w:t xml:space="preserve">Local Procurement Content </w:t>
            </w:r>
          </w:p>
          <w:p w14:paraId="3A5ADBAC" w14:textId="77777777" w:rsidR="0073768F" w:rsidRPr="004C6134" w:rsidRDefault="0073768F" w:rsidP="00DD5AD9">
            <w:pPr>
              <w:tabs>
                <w:tab w:val="left" w:pos="720"/>
              </w:tabs>
              <w:spacing w:line="360" w:lineRule="auto"/>
              <w:ind w:left="360"/>
              <w:jc w:val="both"/>
              <w:rPr>
                <w:rFonts w:ascii="Arial" w:hAnsi="Arial" w:cs="Arial"/>
                <w:sz w:val="20"/>
                <w:lang w:val="en-ZA"/>
              </w:rPr>
            </w:pPr>
            <w:r w:rsidRPr="004C6134">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4AAA2DC0" w14:textId="77777777" w:rsidR="0073768F" w:rsidRPr="004C6134" w:rsidRDefault="0073768F" w:rsidP="00DD5AD9">
            <w:pPr>
              <w:tabs>
                <w:tab w:val="left" w:pos="720"/>
              </w:tabs>
              <w:spacing w:line="360" w:lineRule="auto"/>
              <w:ind w:left="360"/>
              <w:jc w:val="both"/>
              <w:rPr>
                <w:rFonts w:ascii="Arial" w:hAnsi="Arial" w:cs="Arial"/>
                <w:sz w:val="20"/>
                <w:lang w:val="en-ZA"/>
              </w:rPr>
            </w:pPr>
            <w:r w:rsidRPr="004C6134">
              <w:rPr>
                <w:rFonts w:ascii="Arial" w:hAnsi="Arial" w:cs="Arial"/>
                <w:sz w:val="20"/>
                <w:lang w:val="en-ZA"/>
              </w:rPr>
              <w:t>Tenderers are required to submit their proposals in the table below.</w:t>
            </w:r>
          </w:p>
          <w:p w14:paraId="7DA9F789" w14:textId="77777777" w:rsidR="0073768F" w:rsidRPr="004C6134" w:rsidRDefault="0073768F" w:rsidP="00DD5AD9">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73768F" w:rsidRPr="004C6134" w14:paraId="44B41BAE" w14:textId="77777777" w:rsidTr="00DD5AD9">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7C8A4C56" w14:textId="77777777" w:rsidR="0073768F" w:rsidRPr="004C6134" w:rsidRDefault="0073768F" w:rsidP="00DD5AD9">
                  <w:pPr>
                    <w:spacing w:line="276" w:lineRule="auto"/>
                    <w:rPr>
                      <w:rFonts w:ascii="Arial" w:hAnsi="Arial" w:cs="Arial"/>
                      <w:b/>
                      <w:sz w:val="20"/>
                    </w:rPr>
                  </w:pPr>
                  <w:r w:rsidRPr="004C6134">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609F6BF6" w14:textId="77777777" w:rsidR="0073768F" w:rsidRPr="004C6134" w:rsidRDefault="0073768F" w:rsidP="00DD5AD9">
                  <w:pPr>
                    <w:spacing w:line="276" w:lineRule="auto"/>
                    <w:jc w:val="center"/>
                    <w:rPr>
                      <w:rFonts w:ascii="Arial" w:hAnsi="Arial" w:cs="Arial"/>
                      <w:b/>
                      <w:sz w:val="20"/>
                    </w:rPr>
                  </w:pPr>
                  <w:r w:rsidRPr="004C6134">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5EFDABC9" w14:textId="77777777" w:rsidR="0073768F" w:rsidRPr="004C6134" w:rsidRDefault="0073768F" w:rsidP="00DD5AD9">
                  <w:pPr>
                    <w:spacing w:line="276" w:lineRule="auto"/>
                    <w:jc w:val="center"/>
                    <w:rPr>
                      <w:rFonts w:ascii="Arial" w:hAnsi="Arial" w:cs="Arial"/>
                      <w:b/>
                      <w:sz w:val="20"/>
                    </w:rPr>
                  </w:pPr>
                  <w:r w:rsidRPr="004C6134">
                    <w:rPr>
                      <w:rFonts w:ascii="Arial" w:hAnsi="Arial" w:cs="Arial"/>
                      <w:b/>
                      <w:sz w:val="20"/>
                    </w:rPr>
                    <w:t>Tenderer Proposal</w:t>
                  </w:r>
                </w:p>
              </w:tc>
            </w:tr>
            <w:tr w:rsidR="0073768F" w:rsidRPr="004C6134" w14:paraId="08803521" w14:textId="77777777" w:rsidTr="00DD5AD9">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C96BDFF" w14:textId="77777777" w:rsidR="0073768F" w:rsidRPr="004C6134" w:rsidRDefault="0073768F" w:rsidP="00DD5AD9">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4E03CD08" w14:textId="77777777" w:rsidR="0073768F" w:rsidRPr="004C6134" w:rsidRDefault="0073768F" w:rsidP="00DD5AD9">
                  <w:pPr>
                    <w:spacing w:line="276" w:lineRule="auto"/>
                    <w:jc w:val="center"/>
                    <w:rPr>
                      <w:rFonts w:ascii="Arial" w:hAnsi="Arial" w:cs="Arial"/>
                      <w:sz w:val="20"/>
                    </w:rPr>
                  </w:pPr>
                  <w:r w:rsidRPr="004C6134">
                    <w:rPr>
                      <w:rFonts w:ascii="Arial" w:hAnsi="Arial" w:cs="Arial"/>
                      <w:sz w:val="20"/>
                    </w:rPr>
                    <w:t>100%</w:t>
                  </w:r>
                </w:p>
              </w:tc>
              <w:tc>
                <w:tcPr>
                  <w:tcW w:w="2797" w:type="dxa"/>
                  <w:tcBorders>
                    <w:top w:val="single" w:sz="4" w:space="0" w:color="auto"/>
                    <w:left w:val="single" w:sz="4" w:space="0" w:color="auto"/>
                    <w:bottom w:val="single" w:sz="4" w:space="0" w:color="auto"/>
                    <w:right w:val="single" w:sz="4" w:space="0" w:color="auto"/>
                  </w:tcBorders>
                </w:tcPr>
                <w:p w14:paraId="02DD8D3E" w14:textId="77777777" w:rsidR="0073768F" w:rsidRPr="004C6134" w:rsidRDefault="0073768F" w:rsidP="00DD5AD9">
                  <w:pPr>
                    <w:spacing w:line="276" w:lineRule="auto"/>
                    <w:jc w:val="both"/>
                    <w:rPr>
                      <w:rFonts w:ascii="Arial" w:hAnsi="Arial" w:cs="Arial"/>
                      <w:sz w:val="20"/>
                    </w:rPr>
                  </w:pPr>
                </w:p>
              </w:tc>
            </w:tr>
          </w:tbl>
          <w:p w14:paraId="02DC12B2" w14:textId="77777777" w:rsidR="0073768F" w:rsidRPr="004C6134" w:rsidRDefault="0073768F" w:rsidP="00DD5AD9">
            <w:pPr>
              <w:tabs>
                <w:tab w:val="left" w:pos="720"/>
              </w:tabs>
              <w:spacing w:line="360" w:lineRule="auto"/>
              <w:jc w:val="both"/>
              <w:rPr>
                <w:rFonts w:ascii="Arial" w:hAnsi="Arial" w:cs="Arial"/>
                <w:b/>
                <w:sz w:val="20"/>
                <w:lang w:val="en-ZA"/>
              </w:rPr>
            </w:pPr>
          </w:p>
          <w:p w14:paraId="4FC5D6BC" w14:textId="77777777" w:rsidR="0073768F" w:rsidRPr="004C6134" w:rsidRDefault="0073768F">
            <w:pPr>
              <w:pStyle w:val="ListParagraph"/>
              <w:numPr>
                <w:ilvl w:val="0"/>
                <w:numId w:val="11"/>
              </w:numPr>
              <w:tabs>
                <w:tab w:val="left" w:pos="720"/>
              </w:tabs>
              <w:spacing w:line="360" w:lineRule="auto"/>
              <w:jc w:val="both"/>
              <w:rPr>
                <w:rFonts w:ascii="Arial" w:hAnsi="Arial" w:cs="Arial"/>
                <w:b/>
                <w:sz w:val="20"/>
                <w:lang w:val="en-ZA"/>
              </w:rPr>
            </w:pPr>
            <w:r w:rsidRPr="004C6134">
              <w:rPr>
                <w:rFonts w:ascii="Arial" w:hAnsi="Arial" w:cs="Arial"/>
                <w:b/>
                <w:sz w:val="20"/>
                <w:lang w:val="en-ZA"/>
              </w:rPr>
              <w:t>Jobs if applicable.</w:t>
            </w:r>
            <w:r w:rsidRPr="004C6134">
              <w:rPr>
                <w:rFonts w:ascii="Arial" w:hAnsi="Arial" w:cs="Arial"/>
                <w:sz w:val="20"/>
                <w:lang w:val="en-ZA"/>
              </w:rPr>
              <w:t xml:space="preserve"> Tenderers are required to submit proposals for the type and number of jobs that will be created and retained in South Africa as a direct result of being awarded a contract.</w:t>
            </w: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73768F" w:rsidRPr="004C6134" w14:paraId="5CE04228" w14:textId="77777777" w:rsidTr="00DD5AD9">
              <w:trPr>
                <w:trHeight w:val="341"/>
              </w:trPr>
              <w:tc>
                <w:tcPr>
                  <w:tcW w:w="3676" w:type="dxa"/>
                  <w:shd w:val="clear" w:color="auto" w:fill="D9D9D9" w:themeFill="background1" w:themeFillShade="D9"/>
                </w:tcPr>
                <w:p w14:paraId="73CBBA3F" w14:textId="77777777" w:rsidR="0073768F" w:rsidRPr="004C6134" w:rsidRDefault="0073768F" w:rsidP="00DD5AD9">
                  <w:pPr>
                    <w:tabs>
                      <w:tab w:val="left" w:pos="720"/>
                    </w:tabs>
                    <w:spacing w:line="276" w:lineRule="auto"/>
                    <w:jc w:val="center"/>
                    <w:rPr>
                      <w:rFonts w:ascii="Arial" w:hAnsi="Arial" w:cs="Arial"/>
                      <w:b/>
                      <w:sz w:val="20"/>
                    </w:rPr>
                  </w:pPr>
                  <w:r w:rsidRPr="004C6134">
                    <w:rPr>
                      <w:rFonts w:ascii="Arial" w:hAnsi="Arial" w:cs="Arial"/>
                      <w:b/>
                      <w:sz w:val="20"/>
                    </w:rPr>
                    <w:t>Type of Jobs to be created</w:t>
                  </w:r>
                </w:p>
              </w:tc>
              <w:tc>
                <w:tcPr>
                  <w:tcW w:w="3676" w:type="dxa"/>
                  <w:shd w:val="clear" w:color="auto" w:fill="D9D9D9" w:themeFill="background1" w:themeFillShade="D9"/>
                </w:tcPr>
                <w:p w14:paraId="69B4EC75" w14:textId="77777777" w:rsidR="0073768F" w:rsidRPr="004C6134" w:rsidRDefault="0073768F" w:rsidP="00DD5AD9">
                  <w:pPr>
                    <w:tabs>
                      <w:tab w:val="left" w:pos="720"/>
                    </w:tabs>
                    <w:spacing w:line="276" w:lineRule="auto"/>
                    <w:jc w:val="center"/>
                    <w:rPr>
                      <w:rFonts w:ascii="Arial" w:hAnsi="Arial" w:cs="Arial"/>
                      <w:b/>
                      <w:sz w:val="20"/>
                    </w:rPr>
                  </w:pPr>
                  <w:r w:rsidRPr="004C6134">
                    <w:rPr>
                      <w:rFonts w:ascii="Arial" w:hAnsi="Arial" w:cs="Arial"/>
                      <w:b/>
                      <w:sz w:val="20"/>
                    </w:rPr>
                    <w:t>Number of Jobs to be created</w:t>
                  </w:r>
                </w:p>
              </w:tc>
            </w:tr>
            <w:tr w:rsidR="0073768F" w:rsidRPr="004C6134" w14:paraId="0948543F" w14:textId="77777777" w:rsidTr="00DD5AD9">
              <w:trPr>
                <w:trHeight w:val="359"/>
              </w:trPr>
              <w:tc>
                <w:tcPr>
                  <w:tcW w:w="3676" w:type="dxa"/>
                  <w:shd w:val="clear" w:color="auto" w:fill="auto"/>
                </w:tcPr>
                <w:p w14:paraId="2256E9D3" w14:textId="77777777" w:rsidR="0073768F" w:rsidRPr="004C6134" w:rsidRDefault="0073768F" w:rsidP="00DD5AD9">
                  <w:pPr>
                    <w:tabs>
                      <w:tab w:val="left" w:pos="720"/>
                    </w:tabs>
                    <w:spacing w:line="276" w:lineRule="auto"/>
                    <w:jc w:val="both"/>
                    <w:rPr>
                      <w:rFonts w:ascii="Arial" w:hAnsi="Arial" w:cs="Arial"/>
                      <w:sz w:val="20"/>
                    </w:rPr>
                  </w:pPr>
                </w:p>
              </w:tc>
              <w:tc>
                <w:tcPr>
                  <w:tcW w:w="3676" w:type="dxa"/>
                  <w:shd w:val="clear" w:color="auto" w:fill="auto"/>
                </w:tcPr>
                <w:p w14:paraId="7B550FB4" w14:textId="77777777" w:rsidR="0073768F" w:rsidRPr="004C6134" w:rsidRDefault="0073768F" w:rsidP="00DD5AD9">
                  <w:pPr>
                    <w:tabs>
                      <w:tab w:val="left" w:pos="720"/>
                    </w:tabs>
                    <w:spacing w:line="276" w:lineRule="auto"/>
                    <w:jc w:val="both"/>
                    <w:rPr>
                      <w:rFonts w:ascii="Arial" w:hAnsi="Arial" w:cs="Arial"/>
                      <w:sz w:val="20"/>
                    </w:rPr>
                  </w:pPr>
                </w:p>
              </w:tc>
            </w:tr>
          </w:tbl>
          <w:p w14:paraId="36D49F12" w14:textId="77777777" w:rsidR="0073768F" w:rsidRPr="004C6134" w:rsidRDefault="0073768F" w:rsidP="00DD5AD9">
            <w:pPr>
              <w:tabs>
                <w:tab w:val="left" w:pos="720"/>
              </w:tabs>
              <w:spacing w:line="360" w:lineRule="auto"/>
              <w:ind w:left="360"/>
              <w:jc w:val="both"/>
              <w:rPr>
                <w:rFonts w:ascii="Arial" w:hAnsi="Arial" w:cs="Arial"/>
                <w:b/>
                <w:sz w:val="20"/>
                <w:lang w:val="en-ZA"/>
              </w:rPr>
            </w:pPr>
          </w:p>
          <w:p w14:paraId="15E7597F" w14:textId="77777777" w:rsidR="0073768F" w:rsidRPr="004C6134" w:rsidRDefault="0073768F" w:rsidP="00DD5AD9">
            <w:pPr>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73768F" w:rsidRPr="004C6134" w14:paraId="2FE6DBDF" w14:textId="77777777" w:rsidTr="00DD5AD9">
              <w:trPr>
                <w:trHeight w:val="287"/>
              </w:trPr>
              <w:tc>
                <w:tcPr>
                  <w:tcW w:w="3694" w:type="dxa"/>
                  <w:shd w:val="clear" w:color="auto" w:fill="D9D9D9" w:themeFill="background1" w:themeFillShade="D9"/>
                </w:tcPr>
                <w:p w14:paraId="67611C73" w14:textId="77777777" w:rsidR="0073768F" w:rsidRPr="004C6134" w:rsidRDefault="0073768F" w:rsidP="00DD5AD9">
                  <w:pPr>
                    <w:tabs>
                      <w:tab w:val="left" w:pos="720"/>
                    </w:tabs>
                    <w:spacing w:line="276" w:lineRule="auto"/>
                    <w:jc w:val="center"/>
                    <w:rPr>
                      <w:rFonts w:ascii="Arial" w:hAnsi="Arial" w:cs="Arial"/>
                      <w:b/>
                      <w:sz w:val="20"/>
                    </w:rPr>
                  </w:pPr>
                  <w:r w:rsidRPr="004C6134">
                    <w:rPr>
                      <w:rFonts w:ascii="Arial" w:hAnsi="Arial" w:cs="Arial"/>
                      <w:b/>
                      <w:sz w:val="20"/>
                    </w:rPr>
                    <w:t>Type of Jobs to be retained</w:t>
                  </w:r>
                </w:p>
              </w:tc>
              <w:tc>
                <w:tcPr>
                  <w:tcW w:w="3694" w:type="dxa"/>
                  <w:shd w:val="clear" w:color="auto" w:fill="D9D9D9" w:themeFill="background1" w:themeFillShade="D9"/>
                </w:tcPr>
                <w:p w14:paraId="138D5447" w14:textId="77777777" w:rsidR="0073768F" w:rsidRPr="004C6134" w:rsidRDefault="0073768F" w:rsidP="00DD5AD9">
                  <w:pPr>
                    <w:tabs>
                      <w:tab w:val="left" w:pos="720"/>
                    </w:tabs>
                    <w:spacing w:line="276" w:lineRule="auto"/>
                    <w:jc w:val="center"/>
                    <w:rPr>
                      <w:rFonts w:ascii="Arial" w:hAnsi="Arial" w:cs="Arial"/>
                      <w:b/>
                      <w:sz w:val="20"/>
                    </w:rPr>
                  </w:pPr>
                  <w:r w:rsidRPr="004C6134">
                    <w:rPr>
                      <w:rFonts w:ascii="Arial" w:hAnsi="Arial" w:cs="Arial"/>
                      <w:b/>
                      <w:sz w:val="20"/>
                    </w:rPr>
                    <w:t>Number of Jobs to be retained</w:t>
                  </w:r>
                </w:p>
              </w:tc>
            </w:tr>
            <w:tr w:rsidR="0073768F" w:rsidRPr="004C6134" w14:paraId="313EED92" w14:textId="77777777" w:rsidTr="00DD5AD9">
              <w:trPr>
                <w:trHeight w:val="302"/>
              </w:trPr>
              <w:tc>
                <w:tcPr>
                  <w:tcW w:w="3694" w:type="dxa"/>
                  <w:shd w:val="clear" w:color="auto" w:fill="auto"/>
                </w:tcPr>
                <w:p w14:paraId="468DB6B4" w14:textId="77777777" w:rsidR="0073768F" w:rsidRPr="004C6134" w:rsidRDefault="0073768F" w:rsidP="00DD5AD9">
                  <w:pPr>
                    <w:tabs>
                      <w:tab w:val="left" w:pos="720"/>
                    </w:tabs>
                    <w:spacing w:line="276" w:lineRule="auto"/>
                    <w:jc w:val="both"/>
                    <w:rPr>
                      <w:rFonts w:ascii="Arial" w:hAnsi="Arial" w:cs="Arial"/>
                      <w:sz w:val="20"/>
                    </w:rPr>
                  </w:pPr>
                </w:p>
              </w:tc>
              <w:tc>
                <w:tcPr>
                  <w:tcW w:w="3694" w:type="dxa"/>
                  <w:shd w:val="clear" w:color="auto" w:fill="auto"/>
                </w:tcPr>
                <w:p w14:paraId="45A6F62D" w14:textId="77777777" w:rsidR="0073768F" w:rsidRPr="004C6134" w:rsidRDefault="0073768F" w:rsidP="00DD5AD9">
                  <w:pPr>
                    <w:tabs>
                      <w:tab w:val="left" w:pos="720"/>
                    </w:tabs>
                    <w:spacing w:line="276" w:lineRule="auto"/>
                    <w:jc w:val="both"/>
                    <w:rPr>
                      <w:rFonts w:ascii="Arial" w:hAnsi="Arial" w:cs="Arial"/>
                      <w:sz w:val="20"/>
                    </w:rPr>
                  </w:pPr>
                </w:p>
              </w:tc>
            </w:tr>
          </w:tbl>
          <w:p w14:paraId="562CCFFB" w14:textId="77777777" w:rsidR="0073768F" w:rsidRPr="004C6134" w:rsidRDefault="0073768F" w:rsidP="00DD5AD9">
            <w:pPr>
              <w:pStyle w:val="ListParagraph"/>
              <w:rPr>
                <w:rFonts w:ascii="Arial" w:hAnsi="Arial" w:cs="Arial"/>
                <w:b/>
                <w:sz w:val="20"/>
                <w:lang w:val="en-ZA"/>
              </w:rPr>
            </w:pPr>
          </w:p>
          <w:p w14:paraId="1033B723" w14:textId="77777777" w:rsidR="0073768F" w:rsidRPr="004C6134" w:rsidRDefault="0073768F" w:rsidP="00DD5AD9">
            <w:pPr>
              <w:pStyle w:val="ListParagraph"/>
              <w:rPr>
                <w:rFonts w:ascii="Arial" w:hAnsi="Arial" w:cs="Arial"/>
                <w:b/>
                <w:sz w:val="20"/>
                <w:lang w:val="en-ZA"/>
              </w:rPr>
            </w:pPr>
          </w:p>
          <w:p w14:paraId="2B058339" w14:textId="77777777" w:rsidR="0073768F" w:rsidRPr="004C6134" w:rsidRDefault="0073768F" w:rsidP="00DD5AD9">
            <w:pPr>
              <w:tabs>
                <w:tab w:val="left" w:pos="720"/>
              </w:tabs>
              <w:spacing w:line="276" w:lineRule="auto"/>
              <w:jc w:val="both"/>
              <w:rPr>
                <w:rFonts w:ascii="Arial" w:hAnsi="Arial" w:cs="Arial"/>
                <w:b/>
                <w:sz w:val="20"/>
                <w:lang w:val="en-ZA"/>
              </w:rPr>
            </w:pPr>
          </w:p>
          <w:p w14:paraId="0D87DC74" w14:textId="77777777" w:rsidR="0073768F" w:rsidRPr="004C6134" w:rsidRDefault="0073768F" w:rsidP="00DD5AD9">
            <w:pPr>
              <w:tabs>
                <w:tab w:val="left" w:pos="720"/>
              </w:tabs>
              <w:spacing w:line="276" w:lineRule="auto"/>
              <w:jc w:val="both"/>
              <w:rPr>
                <w:rFonts w:ascii="Arial" w:hAnsi="Arial" w:cs="Arial"/>
                <w:b/>
                <w:sz w:val="20"/>
                <w:lang w:val="en-ZA"/>
              </w:rPr>
            </w:pPr>
          </w:p>
          <w:p w14:paraId="30211134" w14:textId="77777777" w:rsidR="0073768F" w:rsidRPr="004C6134" w:rsidRDefault="0073768F" w:rsidP="00DD5AD9">
            <w:pPr>
              <w:spacing w:after="200" w:line="360" w:lineRule="auto"/>
              <w:contextualSpacing/>
              <w:jc w:val="both"/>
              <w:rPr>
                <w:rFonts w:ascii="Arial" w:hAnsi="Arial" w:cs="Arial"/>
                <w:sz w:val="20"/>
              </w:rPr>
            </w:pPr>
          </w:p>
        </w:tc>
      </w:tr>
    </w:tbl>
    <w:p w14:paraId="4D743426" w14:textId="77777777" w:rsidR="00D4072A" w:rsidRDefault="00D4072A" w:rsidP="00EB6A30">
      <w:pPr>
        <w:spacing w:after="120" w:line="276" w:lineRule="auto"/>
        <w:rPr>
          <w:rFonts w:ascii="Arial" w:hAnsi="Arial" w:cs="Arial"/>
          <w:b/>
          <w:sz w:val="20"/>
        </w:rPr>
      </w:pPr>
    </w:p>
    <w:p w14:paraId="61E8DAD8" w14:textId="6E8977A2" w:rsidR="00034005" w:rsidRPr="004C6134" w:rsidRDefault="004C6134" w:rsidP="00EB6A30">
      <w:pPr>
        <w:spacing w:after="120" w:line="276" w:lineRule="auto"/>
        <w:rPr>
          <w:rFonts w:ascii="Arial" w:hAnsi="Arial" w:cs="Arial"/>
          <w:b/>
          <w:sz w:val="20"/>
        </w:rPr>
      </w:pPr>
      <w:r>
        <w:rPr>
          <w:rFonts w:ascii="Arial" w:hAnsi="Arial" w:cs="Arial"/>
          <w:b/>
          <w:sz w:val="20"/>
        </w:rPr>
        <w:t xml:space="preserve">Section 4 </w:t>
      </w:r>
      <w:r w:rsidR="00E318DE" w:rsidRPr="004C6134">
        <w:rPr>
          <w:rFonts w:ascii="Arial" w:hAnsi="Arial" w:cs="Arial"/>
          <w:b/>
          <w:sz w:val="20"/>
        </w:rPr>
        <w:t>Per</w:t>
      </w:r>
      <w:r w:rsidR="00733FE1" w:rsidRPr="004C6134">
        <w:rPr>
          <w:rFonts w:ascii="Arial" w:hAnsi="Arial" w:cs="Arial"/>
          <w:b/>
          <w:sz w:val="20"/>
        </w:rPr>
        <w:t>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4C6134" w14:paraId="034E8A4D" w14:textId="77777777">
        <w:tc>
          <w:tcPr>
            <w:tcW w:w="9050" w:type="dxa"/>
            <w:shd w:val="clear" w:color="auto" w:fill="000000"/>
          </w:tcPr>
          <w:p w14:paraId="35EA9478" w14:textId="77777777" w:rsidR="0039219D" w:rsidRPr="004C6134" w:rsidRDefault="00506A41" w:rsidP="000B7D6D">
            <w:pPr>
              <w:spacing w:after="120" w:line="276" w:lineRule="auto"/>
              <w:jc w:val="both"/>
              <w:rPr>
                <w:rFonts w:ascii="Arial" w:hAnsi="Arial" w:cs="Arial"/>
                <w:sz w:val="20"/>
                <w:lang w:val="en-ZA"/>
              </w:rPr>
            </w:pPr>
            <w:r w:rsidRPr="004C6134">
              <w:rPr>
                <w:rFonts w:ascii="Arial" w:hAnsi="Arial" w:cs="Arial"/>
                <w:sz w:val="20"/>
                <w:lang w:val="en-ZA"/>
              </w:rPr>
              <w:t xml:space="preserve">Eskom will apply a penalty of 2.5% of the </w:t>
            </w:r>
            <w:r w:rsidR="000B7D6D" w:rsidRPr="004C6134">
              <w:rPr>
                <w:rFonts w:ascii="Arial" w:hAnsi="Arial" w:cs="Arial"/>
                <w:sz w:val="20"/>
                <w:lang w:val="en-ZA"/>
              </w:rPr>
              <w:t>invoice amount</w:t>
            </w:r>
            <w:r w:rsidRPr="004C6134">
              <w:rPr>
                <w:rFonts w:ascii="Arial" w:hAnsi="Arial" w:cs="Arial"/>
                <w:sz w:val="20"/>
                <w:lang w:val="en-ZA"/>
              </w:rPr>
              <w:t xml:space="preserve"> for failure to meet SDL&amp;I obligations.</w:t>
            </w:r>
          </w:p>
        </w:tc>
      </w:tr>
      <w:tr w:rsidR="0039219D" w:rsidRPr="004C6134" w14:paraId="5EDAC0D0" w14:textId="77777777" w:rsidTr="00DF46B0">
        <w:trPr>
          <w:trHeight w:val="723"/>
        </w:trPr>
        <w:tc>
          <w:tcPr>
            <w:tcW w:w="9050" w:type="dxa"/>
            <w:shd w:val="clear" w:color="auto" w:fill="auto"/>
          </w:tcPr>
          <w:p w14:paraId="771C631E" w14:textId="77777777" w:rsidR="00EF4E0F" w:rsidRPr="004C6134" w:rsidRDefault="00EF4E0F" w:rsidP="00AF6824">
            <w:pPr>
              <w:spacing w:line="360" w:lineRule="auto"/>
              <w:contextualSpacing/>
              <w:jc w:val="both"/>
              <w:rPr>
                <w:rFonts w:ascii="Arial" w:eastAsia="Calibri" w:hAnsi="Arial" w:cs="Arial"/>
                <w:sz w:val="20"/>
                <w:lang w:val="en-ZA"/>
              </w:rPr>
            </w:pPr>
          </w:p>
          <w:p w14:paraId="26714B8F" w14:textId="77777777" w:rsidR="00005A8B" w:rsidRPr="004C6134" w:rsidRDefault="00005A8B" w:rsidP="00005A8B">
            <w:pPr>
              <w:spacing w:after="200" w:line="276" w:lineRule="auto"/>
              <w:jc w:val="both"/>
              <w:rPr>
                <w:rFonts w:ascii="Arial" w:hAnsi="Arial" w:cs="Arial"/>
                <w:sz w:val="20"/>
                <w:lang w:val="en-ZA"/>
              </w:rPr>
            </w:pPr>
            <w:r w:rsidRPr="004C6134">
              <w:rPr>
                <w:rFonts w:ascii="Arial" w:hAnsi="Arial" w:cs="Arial"/>
                <w:sz w:val="20"/>
                <w:lang w:val="en-ZA"/>
              </w:rPr>
              <w:t xml:space="preserve">Eskom will apply a penalty of 2.5% of the Contract Value for failure to meet SDL&amp;I obligations. </w:t>
            </w:r>
          </w:p>
          <w:p w14:paraId="1F1A7CDC" w14:textId="77777777" w:rsidR="00E318DE" w:rsidRPr="004C6134" w:rsidRDefault="00005A8B" w:rsidP="00005A8B">
            <w:pPr>
              <w:spacing w:line="360" w:lineRule="auto"/>
              <w:contextualSpacing/>
              <w:jc w:val="both"/>
              <w:rPr>
                <w:rFonts w:ascii="Arial" w:eastAsia="Calibri" w:hAnsi="Arial" w:cs="Arial"/>
                <w:sz w:val="20"/>
                <w:lang w:val="en-ZA"/>
              </w:rPr>
            </w:pPr>
            <w:r w:rsidRPr="004C6134">
              <w:rPr>
                <w:rFonts w:ascii="Arial" w:hAnsi="Arial" w:cs="Arial"/>
                <w:sz w:val="20"/>
                <w:lang w:val="en-ZA"/>
              </w:rPr>
              <w:t>For the duration of the contract, Eskom will retain 2.5% of every invoice (excluding VAT) as security for the fulfilment of</w:t>
            </w:r>
            <w:r w:rsidRPr="004C6134">
              <w:rPr>
                <w:rFonts w:ascii="Arial" w:hAnsi="Arial" w:cs="Arial"/>
                <w:sz w:val="20"/>
              </w:rPr>
              <w:t xml:space="preserve"> all SDL&amp;I Obligations.</w:t>
            </w:r>
            <w:r w:rsidRPr="004C6134">
              <w:rPr>
                <w:rFonts w:ascii="Arial" w:eastAsia="Calibri" w:hAnsi="Arial" w:cs="Arial"/>
                <w:sz w:val="20"/>
                <w:lang w:val="en-ZA"/>
              </w:rPr>
              <w:t xml:space="preserve"> The retained amounts shall only be released to the Contractor upon</w:t>
            </w:r>
            <w:r w:rsidR="00E318DE" w:rsidRPr="004C6134">
              <w:rPr>
                <w:rFonts w:ascii="Arial" w:eastAsia="Calibri" w:hAnsi="Arial" w:cs="Arial"/>
                <w:sz w:val="20"/>
                <w:lang w:val="en-ZA"/>
              </w:rPr>
              <w:t xml:space="preserve"> meeting SDL&amp;I </w:t>
            </w:r>
            <w:proofErr w:type="gramStart"/>
            <w:r w:rsidR="00E318DE" w:rsidRPr="004C6134">
              <w:rPr>
                <w:rFonts w:ascii="Arial" w:eastAsia="Calibri" w:hAnsi="Arial" w:cs="Arial"/>
                <w:sz w:val="20"/>
                <w:lang w:val="en-ZA"/>
              </w:rPr>
              <w:t>obligations</w:t>
            </w:r>
            <w:proofErr w:type="gramEnd"/>
            <w:r w:rsidR="00E318DE" w:rsidRPr="004C6134">
              <w:rPr>
                <w:rFonts w:ascii="Arial" w:eastAsia="Calibri" w:hAnsi="Arial" w:cs="Arial"/>
                <w:sz w:val="20"/>
                <w:lang w:val="en-ZA"/>
              </w:rPr>
              <w:t xml:space="preserve"> </w:t>
            </w:r>
          </w:p>
          <w:p w14:paraId="4285F208" w14:textId="77777777" w:rsidR="00E318DE" w:rsidRPr="004C6134" w:rsidRDefault="00E318DE" w:rsidP="00005A8B">
            <w:pPr>
              <w:spacing w:line="360" w:lineRule="auto"/>
              <w:contextualSpacing/>
              <w:jc w:val="both"/>
              <w:rPr>
                <w:rFonts w:ascii="Arial" w:eastAsia="Calibri" w:hAnsi="Arial" w:cs="Arial"/>
                <w:sz w:val="20"/>
                <w:lang w:val="en-ZA"/>
              </w:rPr>
            </w:pPr>
          </w:p>
          <w:p w14:paraId="6BC915AC" w14:textId="4A8D70E8" w:rsidR="00111B2E" w:rsidRPr="004C6134" w:rsidRDefault="00E318DE" w:rsidP="00005A8B">
            <w:pPr>
              <w:spacing w:line="360" w:lineRule="auto"/>
              <w:contextualSpacing/>
              <w:jc w:val="both"/>
              <w:rPr>
                <w:rFonts w:ascii="Arial" w:eastAsia="Calibri" w:hAnsi="Arial" w:cs="Arial"/>
                <w:sz w:val="20"/>
                <w:lang w:val="en-ZA"/>
              </w:rPr>
            </w:pPr>
            <w:r w:rsidRPr="004C6134">
              <w:rPr>
                <w:rFonts w:ascii="Arial" w:eastAsia="Calibri" w:hAnsi="Arial" w:cs="Arial"/>
                <w:sz w:val="20"/>
                <w:lang w:val="en-ZA"/>
              </w:rPr>
              <w:t>The following will be required:</w:t>
            </w:r>
          </w:p>
          <w:p w14:paraId="50BA202C" w14:textId="149E0BF3" w:rsidR="00111B2E" w:rsidRPr="004C6134" w:rsidRDefault="00111B2E">
            <w:pPr>
              <w:pStyle w:val="ListParagraph"/>
              <w:numPr>
                <w:ilvl w:val="0"/>
                <w:numId w:val="10"/>
              </w:numPr>
              <w:spacing w:line="360" w:lineRule="auto"/>
              <w:jc w:val="both"/>
              <w:rPr>
                <w:rFonts w:ascii="Arial" w:eastAsia="Calibri" w:hAnsi="Arial" w:cs="Arial"/>
                <w:sz w:val="20"/>
                <w:lang w:val="en-ZA"/>
              </w:rPr>
            </w:pPr>
            <w:r w:rsidRPr="004C6134">
              <w:rPr>
                <w:rFonts w:ascii="Arial" w:eastAsia="Calibri" w:hAnsi="Arial" w:cs="Arial"/>
                <w:sz w:val="20"/>
                <w:lang w:val="en-ZA"/>
              </w:rPr>
              <w:t>SDL&amp;I progress report/s from the contractor.</w:t>
            </w:r>
          </w:p>
          <w:p w14:paraId="0B2E2773" w14:textId="63A92102" w:rsidR="00111B2E" w:rsidRPr="004C6134" w:rsidRDefault="00E318DE">
            <w:pPr>
              <w:pStyle w:val="ListParagraph"/>
              <w:numPr>
                <w:ilvl w:val="0"/>
                <w:numId w:val="10"/>
              </w:numPr>
              <w:spacing w:line="360" w:lineRule="auto"/>
              <w:jc w:val="both"/>
              <w:rPr>
                <w:rFonts w:ascii="Arial" w:eastAsia="Calibri" w:hAnsi="Arial" w:cs="Arial"/>
                <w:sz w:val="20"/>
                <w:lang w:val="en-ZA"/>
              </w:rPr>
            </w:pPr>
            <w:r w:rsidRPr="004C6134">
              <w:rPr>
                <w:rFonts w:ascii="Arial" w:eastAsia="Calibri" w:hAnsi="Arial" w:cs="Arial"/>
                <w:sz w:val="20"/>
                <w:lang w:val="en-ZA"/>
              </w:rPr>
              <w:t>Confirmation of the f</w:t>
            </w:r>
            <w:r w:rsidR="00005A8B" w:rsidRPr="004C6134">
              <w:rPr>
                <w:rFonts w:ascii="Arial" w:eastAsia="Calibri" w:hAnsi="Arial" w:cs="Arial"/>
                <w:sz w:val="20"/>
                <w:lang w:val="en-ZA"/>
              </w:rPr>
              <w:t xml:space="preserve">ulfilment of all SDL&amp;I obligations </w:t>
            </w:r>
            <w:r w:rsidR="00111B2E" w:rsidRPr="004C6134">
              <w:rPr>
                <w:rFonts w:ascii="Arial" w:eastAsia="Calibri" w:hAnsi="Arial" w:cs="Arial"/>
                <w:sz w:val="20"/>
                <w:lang w:val="en-ZA"/>
              </w:rPr>
              <w:t>by the contractor</w:t>
            </w:r>
            <w:r w:rsidR="0088072F" w:rsidRPr="004C6134">
              <w:rPr>
                <w:rFonts w:ascii="Arial" w:eastAsia="Calibri" w:hAnsi="Arial" w:cs="Arial"/>
                <w:sz w:val="20"/>
                <w:lang w:val="en-ZA"/>
              </w:rPr>
              <w:t>.</w:t>
            </w:r>
          </w:p>
          <w:p w14:paraId="17136A1E" w14:textId="5FBBC435" w:rsidR="00EF4E0F" w:rsidRPr="004C6134" w:rsidRDefault="00111B2E">
            <w:pPr>
              <w:pStyle w:val="ListParagraph"/>
              <w:numPr>
                <w:ilvl w:val="0"/>
                <w:numId w:val="10"/>
              </w:numPr>
              <w:spacing w:line="360" w:lineRule="auto"/>
              <w:jc w:val="both"/>
              <w:rPr>
                <w:rFonts w:ascii="Arial" w:eastAsia="Calibri" w:hAnsi="Arial" w:cs="Arial"/>
                <w:sz w:val="20"/>
                <w:lang w:val="en-ZA"/>
              </w:rPr>
            </w:pPr>
            <w:r w:rsidRPr="004C6134">
              <w:rPr>
                <w:rFonts w:ascii="Arial" w:eastAsia="Calibri" w:hAnsi="Arial" w:cs="Arial"/>
                <w:sz w:val="20"/>
                <w:lang w:val="en-ZA"/>
              </w:rPr>
              <w:t xml:space="preserve">Submission of an approved compliance report by </w:t>
            </w:r>
            <w:r w:rsidR="00005A8B" w:rsidRPr="004C6134">
              <w:rPr>
                <w:rFonts w:ascii="Arial" w:eastAsia="Calibri" w:hAnsi="Arial" w:cs="Arial"/>
                <w:sz w:val="20"/>
                <w:lang w:val="en-ZA"/>
              </w:rPr>
              <w:t>SDL&amp;I Department.</w:t>
            </w:r>
          </w:p>
        </w:tc>
      </w:tr>
    </w:tbl>
    <w:p w14:paraId="5FDF8048" w14:textId="77777777" w:rsidR="0048208F" w:rsidRPr="004C6134" w:rsidRDefault="0048208F" w:rsidP="00C7656D">
      <w:pPr>
        <w:spacing w:after="200" w:line="276" w:lineRule="auto"/>
        <w:rPr>
          <w:rFonts w:ascii="Arial" w:hAnsi="Arial" w:cs="Arial"/>
          <w:b/>
          <w:sz w:val="20"/>
        </w:rPr>
      </w:pPr>
    </w:p>
    <w:p w14:paraId="0F12AEAA" w14:textId="77777777" w:rsidR="00E97A43" w:rsidRDefault="00E97A43" w:rsidP="00C7656D">
      <w:pPr>
        <w:spacing w:after="200" w:line="276" w:lineRule="auto"/>
        <w:rPr>
          <w:rFonts w:ascii="Arial" w:hAnsi="Arial" w:cs="Arial"/>
          <w:b/>
          <w:sz w:val="20"/>
        </w:rPr>
      </w:pPr>
    </w:p>
    <w:p w14:paraId="16AE505B" w14:textId="77777777" w:rsidR="00E97A43" w:rsidRDefault="00E97A43" w:rsidP="00C7656D">
      <w:pPr>
        <w:spacing w:after="200" w:line="276" w:lineRule="auto"/>
        <w:rPr>
          <w:rFonts w:ascii="Arial" w:hAnsi="Arial" w:cs="Arial"/>
          <w:b/>
          <w:sz w:val="20"/>
        </w:rPr>
      </w:pPr>
    </w:p>
    <w:p w14:paraId="0FF29E73" w14:textId="77777777" w:rsidR="00E97A43" w:rsidRDefault="00E97A43" w:rsidP="00C7656D">
      <w:pPr>
        <w:spacing w:after="200" w:line="276" w:lineRule="auto"/>
        <w:rPr>
          <w:rFonts w:ascii="Arial" w:hAnsi="Arial" w:cs="Arial"/>
          <w:b/>
          <w:sz w:val="20"/>
        </w:rPr>
      </w:pPr>
    </w:p>
    <w:p w14:paraId="35DAD45A" w14:textId="384D7E4A" w:rsidR="00990864" w:rsidRPr="004C6134" w:rsidRDefault="00C7656D" w:rsidP="00C7656D">
      <w:pPr>
        <w:spacing w:after="200" w:line="276" w:lineRule="auto"/>
        <w:rPr>
          <w:rFonts w:ascii="Arial" w:hAnsi="Arial" w:cs="Arial"/>
          <w:b/>
          <w:sz w:val="20"/>
        </w:rPr>
      </w:pPr>
      <w:r w:rsidRPr="004C6134">
        <w:rPr>
          <w:rFonts w:ascii="Arial" w:hAnsi="Arial" w:cs="Arial"/>
          <w:b/>
          <w:sz w:val="20"/>
        </w:rPr>
        <w:t>Se</w:t>
      </w:r>
      <w:r w:rsidR="00990864" w:rsidRPr="004C6134">
        <w:rPr>
          <w:rFonts w:ascii="Arial" w:hAnsi="Arial" w:cs="Arial"/>
          <w:b/>
          <w:sz w:val="20"/>
        </w:rPr>
        <w:t xml:space="preserve">ction </w:t>
      </w:r>
      <w:r w:rsidR="0048208F" w:rsidRPr="004C6134">
        <w:rPr>
          <w:rFonts w:ascii="Arial" w:hAnsi="Arial" w:cs="Arial"/>
          <w:b/>
          <w:sz w:val="20"/>
        </w:rPr>
        <w:t>5</w:t>
      </w:r>
      <w:r w:rsidR="00990864" w:rsidRPr="004C6134">
        <w:rPr>
          <w:rFonts w:ascii="Arial" w:hAnsi="Arial" w:cs="Arial"/>
          <w:b/>
          <w:sz w:val="20"/>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4C6134" w14:paraId="5BB4BA84" w14:textId="77777777">
        <w:tc>
          <w:tcPr>
            <w:tcW w:w="9050" w:type="dxa"/>
            <w:shd w:val="clear" w:color="auto" w:fill="000000"/>
          </w:tcPr>
          <w:p w14:paraId="27113F43" w14:textId="77777777" w:rsidR="00990864" w:rsidRPr="004C6134" w:rsidRDefault="00990864">
            <w:pPr>
              <w:tabs>
                <w:tab w:val="left" w:pos="720"/>
              </w:tabs>
              <w:jc w:val="both"/>
              <w:rPr>
                <w:rFonts w:ascii="Arial" w:hAnsi="Arial" w:cs="Arial"/>
                <w:sz w:val="20"/>
              </w:rPr>
            </w:pPr>
          </w:p>
        </w:tc>
      </w:tr>
      <w:tr w:rsidR="00990864" w:rsidRPr="004C6134" w14:paraId="49C00E66" w14:textId="77777777" w:rsidTr="00175644">
        <w:trPr>
          <w:trHeight w:val="1395"/>
        </w:trPr>
        <w:tc>
          <w:tcPr>
            <w:tcW w:w="9050" w:type="dxa"/>
            <w:shd w:val="clear" w:color="auto" w:fill="DDD9C3" w:themeFill="background2" w:themeFillShade="E6"/>
          </w:tcPr>
          <w:p w14:paraId="3F64373D" w14:textId="6F1A7A7F" w:rsidR="00990864" w:rsidRPr="004C6134" w:rsidRDefault="00990864">
            <w:pPr>
              <w:pStyle w:val="ListParagraph"/>
              <w:numPr>
                <w:ilvl w:val="0"/>
                <w:numId w:val="2"/>
              </w:numPr>
              <w:spacing w:after="200"/>
              <w:ind w:left="314" w:hanging="218"/>
              <w:jc w:val="both"/>
              <w:rPr>
                <w:rFonts w:ascii="Arial" w:eastAsia="Calibri" w:hAnsi="Arial" w:cs="Arial"/>
                <w:sz w:val="20"/>
                <w:lang w:val="en-GB"/>
              </w:rPr>
            </w:pPr>
            <w:bookmarkStart w:id="3" w:name="OLE_LINK6"/>
            <w:r w:rsidRPr="004C613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3"/>
          </w:p>
          <w:p w14:paraId="081854E5" w14:textId="77777777" w:rsidR="00CB3564" w:rsidRPr="004C6134" w:rsidRDefault="00CB3564">
            <w:pPr>
              <w:pStyle w:val="ListParagraph"/>
              <w:numPr>
                <w:ilvl w:val="0"/>
                <w:numId w:val="2"/>
              </w:numPr>
              <w:spacing w:after="200"/>
              <w:ind w:left="314" w:hanging="218"/>
              <w:jc w:val="both"/>
              <w:rPr>
                <w:rFonts w:ascii="Arial" w:eastAsia="Calibri" w:hAnsi="Arial" w:cs="Arial"/>
                <w:sz w:val="20"/>
                <w:lang w:val="en-GB"/>
              </w:rPr>
            </w:pPr>
            <w:r w:rsidRPr="004C6134">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4C6134" w:rsidRDefault="00CB3564">
            <w:pPr>
              <w:pStyle w:val="ListParagraph"/>
              <w:numPr>
                <w:ilvl w:val="0"/>
                <w:numId w:val="2"/>
              </w:numPr>
              <w:spacing w:after="200"/>
              <w:ind w:left="314" w:hanging="218"/>
              <w:jc w:val="both"/>
              <w:rPr>
                <w:rFonts w:ascii="Arial" w:eastAsia="Calibri" w:hAnsi="Arial" w:cs="Arial"/>
                <w:sz w:val="20"/>
                <w:lang w:val="en-ZA"/>
              </w:rPr>
            </w:pPr>
            <w:r w:rsidRPr="004C6134">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4C6134" w:rsidRDefault="00CB3564">
            <w:pPr>
              <w:pStyle w:val="ListParagraph"/>
              <w:numPr>
                <w:ilvl w:val="0"/>
                <w:numId w:val="2"/>
              </w:numPr>
              <w:spacing w:after="200"/>
              <w:ind w:left="314" w:hanging="218"/>
              <w:jc w:val="both"/>
              <w:rPr>
                <w:rFonts w:ascii="Arial" w:eastAsia="Calibri" w:hAnsi="Arial" w:cs="Arial"/>
                <w:sz w:val="20"/>
                <w:lang w:val="en-ZA"/>
              </w:rPr>
            </w:pPr>
            <w:r w:rsidRPr="004C6134">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C35948D" w14:textId="77777777" w:rsidR="00E97A43" w:rsidRDefault="00E97A43" w:rsidP="00EB6A30">
      <w:pPr>
        <w:spacing w:before="120" w:after="120" w:line="276" w:lineRule="auto"/>
        <w:rPr>
          <w:rFonts w:ascii="Arial" w:hAnsi="Arial" w:cs="Arial"/>
          <w:b/>
          <w:sz w:val="20"/>
        </w:rPr>
      </w:pPr>
    </w:p>
    <w:p w14:paraId="5C6D2EAA" w14:textId="69B552C7" w:rsidR="00D45AEE" w:rsidRPr="004C6134" w:rsidRDefault="00C77EB9" w:rsidP="00EB6A30">
      <w:pPr>
        <w:spacing w:before="120" w:after="120" w:line="276" w:lineRule="auto"/>
        <w:rPr>
          <w:rFonts w:ascii="Arial" w:hAnsi="Arial" w:cs="Arial"/>
          <w:b/>
          <w:sz w:val="20"/>
        </w:rPr>
      </w:pPr>
      <w:r w:rsidRPr="004C6134">
        <w:rPr>
          <w:rFonts w:ascii="Arial" w:hAnsi="Arial" w:cs="Arial"/>
          <w:b/>
          <w:sz w:val="20"/>
        </w:rPr>
        <w:t xml:space="preserve">Section </w:t>
      </w:r>
      <w:r w:rsidR="0048208F" w:rsidRPr="004C6134">
        <w:rPr>
          <w:rFonts w:ascii="Arial" w:hAnsi="Arial" w:cs="Arial"/>
          <w:b/>
          <w:sz w:val="20"/>
        </w:rPr>
        <w:t>7</w:t>
      </w:r>
      <w:r w:rsidRPr="004C6134">
        <w:rPr>
          <w:rFonts w:ascii="Arial" w:hAnsi="Arial" w:cs="Arial"/>
          <w:b/>
          <w:sz w:val="20"/>
        </w:rPr>
        <w:t xml:space="preserve">: </w:t>
      </w:r>
      <w:r w:rsidR="00874A63" w:rsidRPr="004C6134">
        <w:rPr>
          <w:rFonts w:ascii="Arial" w:hAnsi="Arial" w:cs="Arial"/>
          <w:b/>
          <w:sz w:val="20"/>
        </w:rPr>
        <w:t>General Information on Validity of S</w:t>
      </w:r>
      <w:r w:rsidR="00D45AEE" w:rsidRPr="004C6134">
        <w:rPr>
          <w:rFonts w:ascii="Arial" w:hAnsi="Arial" w:cs="Arial"/>
          <w:b/>
          <w:sz w:val="20"/>
        </w:rPr>
        <w:t>worn Affidavits</w:t>
      </w:r>
    </w:p>
    <w:tbl>
      <w:tblPr>
        <w:tblStyle w:val="TableGrid"/>
        <w:tblW w:w="0" w:type="auto"/>
        <w:tblLook w:val="04A0" w:firstRow="1" w:lastRow="0" w:firstColumn="1" w:lastColumn="0" w:noHBand="0" w:noVBand="1"/>
      </w:tblPr>
      <w:tblGrid>
        <w:gridCol w:w="9016"/>
      </w:tblGrid>
      <w:tr w:rsidR="00D45AEE" w:rsidRPr="004C6134" w14:paraId="28055943" w14:textId="77777777">
        <w:tc>
          <w:tcPr>
            <w:tcW w:w="9016" w:type="dxa"/>
            <w:shd w:val="clear" w:color="auto" w:fill="000000" w:themeFill="text1"/>
          </w:tcPr>
          <w:p w14:paraId="63A40FF7" w14:textId="77777777" w:rsidR="00D45AEE" w:rsidRPr="004C6134" w:rsidRDefault="00D45AEE">
            <w:pPr>
              <w:tabs>
                <w:tab w:val="left" w:pos="720"/>
              </w:tabs>
              <w:jc w:val="both"/>
              <w:rPr>
                <w:rFonts w:ascii="Arial" w:hAnsi="Arial" w:cs="Arial"/>
                <w:sz w:val="20"/>
              </w:rPr>
            </w:pPr>
            <w:r w:rsidRPr="004C6134">
              <w:rPr>
                <w:rFonts w:ascii="Arial" w:hAnsi="Arial" w:cs="Arial"/>
                <w:sz w:val="20"/>
              </w:rPr>
              <w:t>The following must be considered when it comes to validity of Affidavits;</w:t>
            </w:r>
          </w:p>
        </w:tc>
      </w:tr>
      <w:tr w:rsidR="00D45AEE" w:rsidRPr="004C6134" w14:paraId="302F0DAC" w14:textId="77777777" w:rsidTr="003D66FA">
        <w:tc>
          <w:tcPr>
            <w:tcW w:w="9016" w:type="dxa"/>
            <w:shd w:val="clear" w:color="auto" w:fill="DDD9C3" w:themeFill="background2" w:themeFillShade="E6"/>
          </w:tcPr>
          <w:p w14:paraId="703E33B5" w14:textId="77777777" w:rsidR="00D45AEE" w:rsidRPr="004C6134" w:rsidRDefault="00D45AEE">
            <w:pPr>
              <w:rPr>
                <w:rFonts w:ascii="Arial" w:hAnsi="Arial" w:cs="Arial"/>
                <w:b/>
                <w:sz w:val="20"/>
                <w:lang w:val="en-ZA"/>
              </w:rPr>
            </w:pPr>
            <w:r w:rsidRPr="004C6134">
              <w:rPr>
                <w:rFonts w:ascii="Arial" w:hAnsi="Arial" w:cs="Arial"/>
                <w:b/>
                <w:sz w:val="20"/>
                <w:lang w:val="en-ZA"/>
              </w:rPr>
              <w:t>Tenderers submitting B-BBEE Sworn Affidavits must ensure that the affidavits meet the following key pointers to ensure their validity:</w:t>
            </w:r>
          </w:p>
          <w:p w14:paraId="1D5294D3"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Name/s of deponent as they appear in the identity document and the identity number. </w:t>
            </w:r>
          </w:p>
          <w:p w14:paraId="0424360D" w14:textId="77777777" w:rsidR="00D45AEE" w:rsidRPr="004C6134" w:rsidRDefault="00D45AEE">
            <w:pPr>
              <w:pStyle w:val="ListParagraph"/>
              <w:numPr>
                <w:ilvl w:val="0"/>
                <w:numId w:val="1"/>
              </w:numPr>
              <w:ind w:left="426"/>
              <w:rPr>
                <w:rFonts w:ascii="Arial" w:hAnsi="Arial" w:cs="Arial"/>
                <w:b/>
                <w:sz w:val="20"/>
                <w:u w:val="single"/>
                <w:lang w:val="en-ZA"/>
              </w:rPr>
            </w:pPr>
            <w:r w:rsidRPr="004C6134">
              <w:rPr>
                <w:rFonts w:ascii="Arial" w:hAnsi="Arial" w:cs="Arial"/>
                <w:sz w:val="20"/>
                <w:lang w:val="en-ZA"/>
              </w:rPr>
              <w:t xml:space="preserve">Designation of the deponent as the </w:t>
            </w:r>
            <w:r w:rsidRPr="004C6134">
              <w:rPr>
                <w:rFonts w:ascii="Arial" w:hAnsi="Arial" w:cs="Arial"/>
                <w:b/>
                <w:sz w:val="20"/>
                <w:lang w:val="en-ZA"/>
              </w:rPr>
              <w:t>director</w:t>
            </w:r>
            <w:r w:rsidRPr="004C6134">
              <w:rPr>
                <w:rFonts w:ascii="Arial" w:hAnsi="Arial" w:cs="Arial"/>
                <w:sz w:val="20"/>
                <w:lang w:val="en-ZA"/>
              </w:rPr>
              <w:t xml:space="preserve">, </w:t>
            </w:r>
            <w:r w:rsidRPr="004C6134">
              <w:rPr>
                <w:rFonts w:ascii="Arial" w:hAnsi="Arial" w:cs="Arial"/>
                <w:b/>
                <w:sz w:val="20"/>
                <w:lang w:val="en-ZA"/>
              </w:rPr>
              <w:t>owner</w:t>
            </w:r>
            <w:r w:rsidRPr="004C6134">
              <w:rPr>
                <w:rFonts w:ascii="Arial" w:hAnsi="Arial" w:cs="Arial"/>
                <w:sz w:val="20"/>
                <w:lang w:val="en-ZA"/>
              </w:rPr>
              <w:t xml:space="preserve"> or </w:t>
            </w:r>
            <w:r w:rsidRPr="004C6134">
              <w:rPr>
                <w:rFonts w:ascii="Arial" w:hAnsi="Arial" w:cs="Arial"/>
                <w:b/>
                <w:sz w:val="20"/>
                <w:lang w:val="en-ZA"/>
              </w:rPr>
              <w:t>member</w:t>
            </w:r>
            <w:r w:rsidRPr="004C6134">
              <w:rPr>
                <w:rFonts w:ascii="Arial" w:hAnsi="Arial" w:cs="Arial"/>
                <w:sz w:val="20"/>
                <w:lang w:val="en-ZA"/>
              </w:rPr>
              <w:t xml:space="preserve"> must be indicated in order to know that person is duly authorised to depose of an affidavit. </w:t>
            </w:r>
            <w:r w:rsidRPr="004C6134">
              <w:rPr>
                <w:rFonts w:ascii="Arial" w:hAnsi="Arial" w:cs="Arial"/>
                <w:b/>
                <w:sz w:val="20"/>
                <w:u w:val="single"/>
                <w:lang w:val="en-ZA"/>
              </w:rPr>
              <w:t>(Mark the applicable option).</w:t>
            </w:r>
          </w:p>
          <w:p w14:paraId="7C3A4A90"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Name of enterprise as per enterprise registration documents issued by the CIPC, where applicable, and enterprise business address. </w:t>
            </w:r>
          </w:p>
          <w:p w14:paraId="634B7F34"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Percentage of black ownership, black female ownership and designated group. In the case of specialised enterprises as per Statement 004, the percentage of black beneficiaries must be reflected. </w:t>
            </w:r>
            <w:r w:rsidRPr="004C6134">
              <w:rPr>
                <w:rFonts w:ascii="Arial" w:hAnsi="Arial" w:cs="Arial"/>
                <w:sz w:val="20"/>
                <w:u w:val="single"/>
                <w:lang w:val="en-ZA"/>
              </w:rPr>
              <w:t>(</w:t>
            </w:r>
            <w:r w:rsidRPr="004C6134">
              <w:rPr>
                <w:rFonts w:ascii="Arial" w:hAnsi="Arial" w:cs="Arial"/>
                <w:b/>
                <w:sz w:val="20"/>
                <w:u w:val="single"/>
                <w:lang w:val="en-ZA"/>
              </w:rPr>
              <w:t>No blank spaces to be left</w:t>
            </w:r>
            <w:r w:rsidRPr="004C6134">
              <w:rPr>
                <w:rFonts w:ascii="Arial" w:hAnsi="Arial" w:cs="Arial"/>
                <w:sz w:val="20"/>
                <w:u w:val="single"/>
                <w:lang w:val="en-ZA"/>
              </w:rPr>
              <w:t>).</w:t>
            </w:r>
          </w:p>
          <w:p w14:paraId="625BE8B2"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Indicate total revenue for the year under review and whether it is based on </w:t>
            </w:r>
            <w:r w:rsidRPr="004C6134">
              <w:rPr>
                <w:rFonts w:ascii="Arial" w:hAnsi="Arial" w:cs="Arial"/>
                <w:b/>
                <w:sz w:val="20"/>
                <w:lang w:val="en-ZA"/>
              </w:rPr>
              <w:t>audited financial statements</w:t>
            </w:r>
            <w:r w:rsidRPr="004C6134">
              <w:rPr>
                <w:rFonts w:ascii="Arial" w:hAnsi="Arial" w:cs="Arial"/>
                <w:sz w:val="20"/>
                <w:lang w:val="en-ZA"/>
              </w:rPr>
              <w:t xml:space="preserve"> or </w:t>
            </w:r>
            <w:r w:rsidRPr="004C6134">
              <w:rPr>
                <w:rFonts w:ascii="Arial" w:hAnsi="Arial" w:cs="Arial"/>
                <w:b/>
                <w:sz w:val="20"/>
                <w:lang w:val="en-ZA"/>
              </w:rPr>
              <w:t>management account</w:t>
            </w:r>
            <w:r w:rsidRPr="004C6134">
              <w:rPr>
                <w:rFonts w:ascii="Arial" w:hAnsi="Arial" w:cs="Arial"/>
                <w:sz w:val="20"/>
                <w:lang w:val="en-ZA"/>
              </w:rPr>
              <w:t xml:space="preserve">. </w:t>
            </w:r>
            <w:r w:rsidRPr="004C6134">
              <w:rPr>
                <w:rFonts w:ascii="Arial" w:hAnsi="Arial" w:cs="Arial"/>
                <w:b/>
                <w:sz w:val="20"/>
                <w:u w:val="single"/>
                <w:lang w:val="en-ZA"/>
              </w:rPr>
              <w:t>(Mark the applicable option).</w:t>
            </w:r>
          </w:p>
          <w:p w14:paraId="7AFAE9B3"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Financial year end as per the </w:t>
            </w:r>
            <w:r w:rsidRPr="004C6134">
              <w:rPr>
                <w:rFonts w:ascii="Arial" w:hAnsi="Arial" w:cs="Arial"/>
                <w:b/>
                <w:sz w:val="20"/>
                <w:lang w:val="en-ZA"/>
              </w:rPr>
              <w:t>enterprise’s registration documents</w:t>
            </w:r>
            <w:r w:rsidRPr="004C6134">
              <w:rPr>
                <w:rFonts w:ascii="Arial" w:hAnsi="Arial" w:cs="Arial"/>
                <w:sz w:val="20"/>
                <w:lang w:val="en-ZA"/>
              </w:rPr>
              <w:t xml:space="preserve">, which was used to determine the total revenue. </w:t>
            </w:r>
            <w:r w:rsidRPr="004C6134">
              <w:rPr>
                <w:rFonts w:ascii="Arial" w:hAnsi="Arial" w:cs="Arial"/>
                <w:sz w:val="20"/>
                <w:u w:val="single"/>
                <w:lang w:val="en-ZA"/>
              </w:rPr>
              <w:t xml:space="preserve">(Financial year end to be stipulated by </w:t>
            </w:r>
            <w:r w:rsidRPr="004C6134">
              <w:rPr>
                <w:rFonts w:ascii="Arial" w:hAnsi="Arial" w:cs="Arial"/>
                <w:b/>
                <w:sz w:val="20"/>
                <w:u w:val="single"/>
                <w:lang w:val="en-ZA"/>
              </w:rPr>
              <w:t>day/month/year).</w:t>
            </w:r>
          </w:p>
          <w:p w14:paraId="06E46D98"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B-BBEE Status level. An enterprise can only have one status level. </w:t>
            </w:r>
            <w:r w:rsidRPr="004C6134">
              <w:rPr>
                <w:rFonts w:ascii="Arial" w:hAnsi="Arial" w:cs="Arial"/>
                <w:b/>
                <w:sz w:val="20"/>
                <w:lang w:val="en-ZA"/>
              </w:rPr>
              <w:t>(Tick applicable level)</w:t>
            </w:r>
          </w:p>
          <w:p w14:paraId="044D138C"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Empowering supplier status must be indicated. For QSEs, the deponent must select the basis for the empowering supplier status. </w:t>
            </w:r>
          </w:p>
          <w:p w14:paraId="1BF3A599"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Date deponent signed and date of Commissioner of Oath must be the same. </w:t>
            </w:r>
            <w:r w:rsidRPr="004C6134">
              <w:rPr>
                <w:rFonts w:ascii="Arial" w:hAnsi="Arial" w:cs="Arial"/>
                <w:b/>
                <w:sz w:val="20"/>
                <w:u w:val="single"/>
                <w:lang w:val="en-ZA"/>
              </w:rPr>
              <w:t xml:space="preserve">(The </w:t>
            </w:r>
            <w:proofErr w:type="gramStart"/>
            <w:r w:rsidRPr="004C6134">
              <w:rPr>
                <w:rFonts w:ascii="Arial" w:hAnsi="Arial" w:cs="Arial"/>
                <w:b/>
                <w:sz w:val="20"/>
                <w:u w:val="single"/>
                <w:lang w:val="en-ZA"/>
              </w:rPr>
              <w:t>sworn affidavit</w:t>
            </w:r>
            <w:proofErr w:type="gramEnd"/>
            <w:r w:rsidRPr="004C6134">
              <w:rPr>
                <w:rFonts w:ascii="Arial" w:hAnsi="Arial" w:cs="Arial"/>
                <w:b/>
                <w:sz w:val="20"/>
                <w:u w:val="single"/>
                <w:lang w:val="en-ZA"/>
              </w:rPr>
              <w:t xml:space="preserve"> must be signed in the presence of the Commissioner of Oath. </w:t>
            </w:r>
            <w:proofErr w:type="gramStart"/>
            <w:r w:rsidRPr="004C6134">
              <w:rPr>
                <w:rFonts w:ascii="Arial" w:hAnsi="Arial" w:cs="Arial"/>
                <w:b/>
                <w:sz w:val="20"/>
                <w:u w:val="single"/>
                <w:lang w:val="en-ZA"/>
              </w:rPr>
              <w:t>Furthermore</w:t>
            </w:r>
            <w:proofErr w:type="gramEnd"/>
            <w:r w:rsidRPr="004C6134">
              <w:rPr>
                <w:rFonts w:ascii="Arial" w:hAnsi="Arial" w:cs="Arial"/>
                <w:b/>
                <w:sz w:val="20"/>
                <w:u w:val="single"/>
                <w:lang w:val="en-ZA"/>
              </w:rPr>
              <w:t xml:space="preserve"> the Commissioner must also sign and stamp)</w:t>
            </w:r>
          </w:p>
          <w:p w14:paraId="6D2499D9" w14:textId="77777777" w:rsidR="00D45AEE" w:rsidRPr="004C6134" w:rsidRDefault="00D45AEE">
            <w:pPr>
              <w:pStyle w:val="ListParagraph"/>
              <w:numPr>
                <w:ilvl w:val="0"/>
                <w:numId w:val="1"/>
              </w:numPr>
              <w:ind w:left="426"/>
              <w:rPr>
                <w:rFonts w:ascii="Arial" w:hAnsi="Arial" w:cs="Arial"/>
                <w:sz w:val="20"/>
                <w:lang w:val="en-ZA"/>
              </w:rPr>
            </w:pPr>
            <w:r w:rsidRPr="004C6134">
              <w:rPr>
                <w:rFonts w:ascii="Arial" w:hAnsi="Arial" w:cs="Arial"/>
                <w:sz w:val="20"/>
                <w:lang w:val="en-ZA"/>
              </w:rPr>
              <w:t xml:space="preserve">Commissioner of Oath cannot be an employee or ex officio of the enterprise because, a person cannot by law, commission </w:t>
            </w:r>
            <w:proofErr w:type="gramStart"/>
            <w:r w:rsidRPr="004C6134">
              <w:rPr>
                <w:rFonts w:ascii="Arial" w:hAnsi="Arial" w:cs="Arial"/>
                <w:sz w:val="20"/>
                <w:lang w:val="en-ZA"/>
              </w:rPr>
              <w:t>a sworn affidavit</w:t>
            </w:r>
            <w:proofErr w:type="gramEnd"/>
            <w:r w:rsidRPr="004C6134">
              <w:rPr>
                <w:rFonts w:ascii="Arial" w:hAnsi="Arial" w:cs="Arial"/>
                <w:sz w:val="20"/>
                <w:lang w:val="en-ZA"/>
              </w:rPr>
              <w:t xml:space="preserve"> in which they have an interest.</w:t>
            </w:r>
          </w:p>
        </w:tc>
      </w:tr>
    </w:tbl>
    <w:p w14:paraId="43608EFB" w14:textId="6A5A0740" w:rsidR="00E97A43" w:rsidRDefault="00E97A43" w:rsidP="00E97A43">
      <w:pPr>
        <w:pBdr>
          <w:bottom w:val="single" w:sz="12" w:space="1" w:color="auto"/>
        </w:pBdr>
        <w:tabs>
          <w:tab w:val="left" w:pos="720"/>
        </w:tabs>
        <w:jc w:val="both"/>
        <w:rPr>
          <w:rFonts w:ascii="Arial" w:hAnsi="Arial" w:cs="Arial"/>
          <w:b/>
          <w:sz w:val="20"/>
        </w:rPr>
      </w:pPr>
    </w:p>
    <w:p w14:paraId="1AD51AD0" w14:textId="7C725B00" w:rsidR="00E97A43" w:rsidRDefault="00E97A43" w:rsidP="00E97A43">
      <w:pPr>
        <w:pBdr>
          <w:bottom w:val="single" w:sz="12" w:space="1" w:color="auto"/>
        </w:pBdr>
        <w:tabs>
          <w:tab w:val="left" w:pos="720"/>
        </w:tabs>
        <w:jc w:val="both"/>
        <w:rPr>
          <w:rFonts w:ascii="Arial" w:hAnsi="Arial" w:cs="Arial"/>
          <w:b/>
          <w:sz w:val="20"/>
        </w:rPr>
      </w:pPr>
    </w:p>
    <w:p w14:paraId="42850F38" w14:textId="47D611C0" w:rsidR="00E97A43" w:rsidRPr="00E97A43" w:rsidRDefault="00E97A43" w:rsidP="00E97A43">
      <w:pPr>
        <w:spacing w:after="200" w:line="276" w:lineRule="auto"/>
        <w:jc w:val="both"/>
        <w:rPr>
          <w:rFonts w:ascii="Arial" w:hAnsi="Arial" w:cs="Arial"/>
          <w:b/>
          <w:bCs/>
          <w:sz w:val="20"/>
          <w:lang w:val="en-ZA"/>
        </w:rPr>
      </w:pPr>
      <w:r w:rsidRPr="00E97A43">
        <w:rPr>
          <w:rFonts w:ascii="Arial" w:hAnsi="Arial" w:cs="Arial"/>
          <w:b/>
          <w:bCs/>
          <w:sz w:val="20"/>
          <w:lang w:val="en-ZA"/>
        </w:rPr>
        <w:t>Declaration:</w:t>
      </w:r>
    </w:p>
    <w:p w14:paraId="63E0EE2E" w14:textId="0FA4EE07" w:rsidR="00E97A43" w:rsidRPr="00E97A43" w:rsidRDefault="00E97A43" w:rsidP="00E97A43">
      <w:pPr>
        <w:spacing w:after="200" w:line="276" w:lineRule="auto"/>
        <w:jc w:val="both"/>
        <w:rPr>
          <w:rFonts w:ascii="Arial" w:hAnsi="Arial" w:cs="Arial"/>
          <w:sz w:val="20"/>
          <w:lang w:val="en-ZA"/>
        </w:rPr>
      </w:pPr>
      <w:r w:rsidRPr="00E97A43">
        <w:rPr>
          <w:rFonts w:ascii="Arial" w:hAnsi="Arial" w:cs="Arial"/>
          <w:sz w:val="20"/>
          <w:lang w:val="en-ZA"/>
        </w:rPr>
        <w:t>Based on the terms laid out above, we ……………….………………………………… (Company Name)</w:t>
      </w:r>
    </w:p>
    <w:tbl>
      <w:tblPr>
        <w:tblStyle w:val="TableGrid"/>
        <w:tblW w:w="0" w:type="auto"/>
        <w:tblLook w:val="04A0" w:firstRow="1" w:lastRow="0" w:firstColumn="1" w:lastColumn="0" w:noHBand="0" w:noVBand="1"/>
      </w:tblPr>
      <w:tblGrid>
        <w:gridCol w:w="1413"/>
        <w:gridCol w:w="1984"/>
      </w:tblGrid>
      <w:tr w:rsidR="00E97A43" w14:paraId="1E0EB93E" w14:textId="77777777" w:rsidTr="00E97A43">
        <w:tc>
          <w:tcPr>
            <w:tcW w:w="1413" w:type="dxa"/>
            <w:shd w:val="clear" w:color="auto" w:fill="F2F2F2" w:themeFill="background1" w:themeFillShade="F2"/>
          </w:tcPr>
          <w:p w14:paraId="518E2E57" w14:textId="3DD3CE11" w:rsidR="00E97A43" w:rsidRPr="00E97A43" w:rsidRDefault="00E97A43" w:rsidP="00E97A43">
            <w:pPr>
              <w:spacing w:after="200" w:line="276" w:lineRule="auto"/>
              <w:jc w:val="both"/>
              <w:rPr>
                <w:rFonts w:ascii="Arial" w:hAnsi="Arial" w:cs="Arial"/>
                <w:b/>
                <w:bCs/>
                <w:sz w:val="20"/>
                <w:lang w:val="en-ZA"/>
              </w:rPr>
            </w:pPr>
            <w:r w:rsidRPr="00E97A43">
              <w:rPr>
                <w:rFonts w:ascii="Arial" w:hAnsi="Arial" w:cs="Arial"/>
                <w:b/>
                <w:bCs/>
                <w:sz w:val="20"/>
                <w:lang w:val="en-ZA"/>
              </w:rPr>
              <w:t>Accept</w:t>
            </w:r>
          </w:p>
        </w:tc>
        <w:tc>
          <w:tcPr>
            <w:tcW w:w="1984" w:type="dxa"/>
          </w:tcPr>
          <w:p w14:paraId="56949B18" w14:textId="77777777" w:rsidR="00E97A43" w:rsidRDefault="00E97A43" w:rsidP="00E97A43">
            <w:pPr>
              <w:spacing w:after="200" w:line="276" w:lineRule="auto"/>
              <w:jc w:val="both"/>
              <w:rPr>
                <w:rFonts w:ascii="Arial" w:hAnsi="Arial" w:cs="Arial"/>
                <w:sz w:val="20"/>
                <w:lang w:val="en-ZA"/>
              </w:rPr>
            </w:pPr>
          </w:p>
        </w:tc>
      </w:tr>
      <w:tr w:rsidR="00E97A43" w14:paraId="3F44AEC5" w14:textId="77777777" w:rsidTr="00E97A43">
        <w:tc>
          <w:tcPr>
            <w:tcW w:w="1413" w:type="dxa"/>
            <w:shd w:val="clear" w:color="auto" w:fill="F2F2F2" w:themeFill="background1" w:themeFillShade="F2"/>
          </w:tcPr>
          <w:p w14:paraId="2856E659" w14:textId="0C0B910B" w:rsidR="00E97A43" w:rsidRPr="00E97A43" w:rsidRDefault="00E97A43" w:rsidP="00E97A43">
            <w:pPr>
              <w:spacing w:after="200" w:line="276" w:lineRule="auto"/>
              <w:jc w:val="both"/>
              <w:rPr>
                <w:rFonts w:ascii="Arial" w:hAnsi="Arial" w:cs="Arial"/>
                <w:b/>
                <w:bCs/>
                <w:sz w:val="20"/>
                <w:lang w:val="en-ZA"/>
              </w:rPr>
            </w:pPr>
            <w:r w:rsidRPr="00E97A43">
              <w:rPr>
                <w:rFonts w:ascii="Arial" w:hAnsi="Arial" w:cs="Arial"/>
                <w:b/>
                <w:bCs/>
                <w:sz w:val="20"/>
                <w:lang w:val="en-ZA"/>
              </w:rPr>
              <w:t xml:space="preserve">Negotiate </w:t>
            </w:r>
          </w:p>
        </w:tc>
        <w:tc>
          <w:tcPr>
            <w:tcW w:w="1984" w:type="dxa"/>
          </w:tcPr>
          <w:p w14:paraId="28CF999C" w14:textId="77777777" w:rsidR="00E97A43" w:rsidRDefault="00E97A43" w:rsidP="00E97A43">
            <w:pPr>
              <w:spacing w:after="200" w:line="276" w:lineRule="auto"/>
              <w:jc w:val="both"/>
              <w:rPr>
                <w:rFonts w:ascii="Arial" w:hAnsi="Arial" w:cs="Arial"/>
                <w:sz w:val="20"/>
                <w:lang w:val="en-ZA"/>
              </w:rPr>
            </w:pPr>
          </w:p>
        </w:tc>
      </w:tr>
    </w:tbl>
    <w:p w14:paraId="4477F666" w14:textId="7CF431DD" w:rsidR="00E97A43" w:rsidRDefault="00E97A43" w:rsidP="00E97A43">
      <w:pPr>
        <w:spacing w:after="200" w:line="276" w:lineRule="auto"/>
        <w:jc w:val="both"/>
        <w:rPr>
          <w:rFonts w:ascii="Arial" w:hAnsi="Arial" w:cs="Arial"/>
          <w:sz w:val="20"/>
          <w:lang w:val="en-ZA"/>
        </w:rPr>
      </w:pPr>
    </w:p>
    <w:p w14:paraId="3F29D65C" w14:textId="77777777" w:rsidR="00E97A43" w:rsidRDefault="00E97A43" w:rsidP="00E97A43">
      <w:pPr>
        <w:spacing w:after="200" w:line="276" w:lineRule="auto"/>
        <w:jc w:val="both"/>
        <w:rPr>
          <w:rFonts w:ascii="Arial" w:hAnsi="Arial" w:cs="Arial"/>
          <w:sz w:val="20"/>
          <w:lang w:val="en-ZA"/>
        </w:rPr>
      </w:pPr>
    </w:p>
    <w:p w14:paraId="256CDCB3" w14:textId="49347834" w:rsidR="00E97A43" w:rsidRPr="00E97A43" w:rsidRDefault="00E97A43">
      <w:pPr>
        <w:spacing w:after="200" w:line="276" w:lineRule="auto"/>
        <w:jc w:val="both"/>
        <w:rPr>
          <w:rFonts w:ascii="Arial" w:hAnsi="Arial" w:cs="Arial"/>
          <w:sz w:val="20"/>
          <w:lang w:val="en-ZA"/>
        </w:rPr>
      </w:pPr>
      <w:r>
        <w:rPr>
          <w:rFonts w:ascii="Arial" w:hAnsi="Arial" w:cs="Arial"/>
          <w:sz w:val="20"/>
          <w:lang w:val="en-ZA"/>
        </w:rPr>
        <w:t xml:space="preserve">Name: ___________________________ </w:t>
      </w:r>
      <w:r>
        <w:rPr>
          <w:rFonts w:ascii="Arial" w:hAnsi="Arial" w:cs="Arial"/>
          <w:sz w:val="20"/>
          <w:lang w:val="en-ZA"/>
        </w:rPr>
        <w:tab/>
      </w:r>
      <w:r>
        <w:rPr>
          <w:rFonts w:ascii="Arial" w:hAnsi="Arial" w:cs="Arial"/>
          <w:sz w:val="20"/>
          <w:lang w:val="en-ZA"/>
        </w:rPr>
        <w:tab/>
      </w:r>
      <w:r>
        <w:rPr>
          <w:rFonts w:ascii="Arial" w:hAnsi="Arial" w:cs="Arial"/>
          <w:sz w:val="20"/>
          <w:lang w:val="en-ZA"/>
        </w:rPr>
        <w:t>Date: ____________________________</w:t>
      </w:r>
    </w:p>
    <w:sectPr w:rsidR="00E97A43" w:rsidRPr="00E97A4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1C6E" w14:textId="77777777" w:rsidR="00BA3107" w:rsidRDefault="00BA3107" w:rsidP="00201A98">
      <w:r>
        <w:separator/>
      </w:r>
    </w:p>
  </w:endnote>
  <w:endnote w:type="continuationSeparator" w:id="0">
    <w:p w14:paraId="7301E174" w14:textId="77777777" w:rsidR="00BA3107" w:rsidRDefault="00BA3107"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844B" w14:textId="77777777" w:rsidR="00BA3107" w:rsidRDefault="00BA3107" w:rsidP="00201A98">
      <w:r>
        <w:separator/>
      </w:r>
    </w:p>
  </w:footnote>
  <w:footnote w:type="continuationSeparator" w:id="0">
    <w:p w14:paraId="3B459E1B" w14:textId="77777777" w:rsidR="00BA3107" w:rsidRDefault="00BA3107"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94126433" r:id="rId2"/>
            </w:object>
          </w:r>
        </w:p>
      </w:tc>
      <w:tc>
        <w:tcPr>
          <w:tcW w:w="3544" w:type="dxa"/>
          <w:vMerge w:val="restart"/>
          <w:vAlign w:val="center"/>
        </w:tcPr>
        <w:p w14:paraId="51058E85" w14:textId="14B70B21"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1F04A9"/>
    <w:multiLevelType w:val="hybridMultilevel"/>
    <w:tmpl w:val="08BECC72"/>
    <w:lvl w:ilvl="0" w:tplc="1C09000D">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7" w15:restartNumberingAfterBreak="0">
    <w:nsid w:val="4412214A"/>
    <w:multiLevelType w:val="hybridMultilevel"/>
    <w:tmpl w:val="C3CE6A3A"/>
    <w:lvl w:ilvl="0" w:tplc="1C09000F">
      <w:start w:val="2"/>
      <w:numFmt w:val="decimal"/>
      <w:lvlText w:val="%1."/>
      <w:lvlJc w:val="left"/>
      <w:pPr>
        <w:ind w:left="502"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7694747">
    <w:abstractNumId w:val="10"/>
  </w:num>
  <w:num w:numId="2" w16cid:durableId="356195997">
    <w:abstractNumId w:val="5"/>
  </w:num>
  <w:num w:numId="3" w16cid:durableId="1249457635">
    <w:abstractNumId w:val="13"/>
  </w:num>
  <w:num w:numId="4" w16cid:durableId="1884098463">
    <w:abstractNumId w:val="2"/>
  </w:num>
  <w:num w:numId="5" w16cid:durableId="189730281">
    <w:abstractNumId w:val="12"/>
  </w:num>
  <w:num w:numId="6" w16cid:durableId="986789375">
    <w:abstractNumId w:val="3"/>
  </w:num>
  <w:num w:numId="7" w16cid:durableId="733353706">
    <w:abstractNumId w:val="0"/>
  </w:num>
  <w:num w:numId="8" w16cid:durableId="859053093">
    <w:abstractNumId w:val="9"/>
  </w:num>
  <w:num w:numId="9" w16cid:durableId="2065517844">
    <w:abstractNumId w:val="1"/>
  </w:num>
  <w:num w:numId="10" w16cid:durableId="1979189320">
    <w:abstractNumId w:val="11"/>
  </w:num>
  <w:num w:numId="11" w16cid:durableId="905380699">
    <w:abstractNumId w:val="7"/>
  </w:num>
  <w:num w:numId="12" w16cid:durableId="1306199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5111036">
    <w:abstractNumId w:val="8"/>
  </w:num>
  <w:num w:numId="14" w16cid:durableId="128215376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34005"/>
    <w:rsid w:val="00040FAD"/>
    <w:rsid w:val="00067DC9"/>
    <w:rsid w:val="00074C17"/>
    <w:rsid w:val="00077A57"/>
    <w:rsid w:val="0009108C"/>
    <w:rsid w:val="00097047"/>
    <w:rsid w:val="000A01FA"/>
    <w:rsid w:val="000A386C"/>
    <w:rsid w:val="000A648D"/>
    <w:rsid w:val="000A6512"/>
    <w:rsid w:val="000B165C"/>
    <w:rsid w:val="000B28F1"/>
    <w:rsid w:val="000B6B22"/>
    <w:rsid w:val="000B7D6D"/>
    <w:rsid w:val="000C33EB"/>
    <w:rsid w:val="000C6C73"/>
    <w:rsid w:val="000D249B"/>
    <w:rsid w:val="000D4357"/>
    <w:rsid w:val="000E1AB5"/>
    <w:rsid w:val="000F0A1C"/>
    <w:rsid w:val="000F528A"/>
    <w:rsid w:val="000F64E3"/>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968C0"/>
    <w:rsid w:val="001A1B65"/>
    <w:rsid w:val="001A408A"/>
    <w:rsid w:val="001A57D9"/>
    <w:rsid w:val="001B2323"/>
    <w:rsid w:val="001B3B2A"/>
    <w:rsid w:val="001C3B95"/>
    <w:rsid w:val="001C599B"/>
    <w:rsid w:val="001C61B6"/>
    <w:rsid w:val="001D0409"/>
    <w:rsid w:val="001D042C"/>
    <w:rsid w:val="001D1614"/>
    <w:rsid w:val="001D391D"/>
    <w:rsid w:val="001D3F40"/>
    <w:rsid w:val="001D73BE"/>
    <w:rsid w:val="001E334E"/>
    <w:rsid w:val="001E4F28"/>
    <w:rsid w:val="001E64BB"/>
    <w:rsid w:val="001F1921"/>
    <w:rsid w:val="00201A98"/>
    <w:rsid w:val="00203FB8"/>
    <w:rsid w:val="002114AF"/>
    <w:rsid w:val="002319CA"/>
    <w:rsid w:val="00233618"/>
    <w:rsid w:val="002341C9"/>
    <w:rsid w:val="002476DF"/>
    <w:rsid w:val="00253B8A"/>
    <w:rsid w:val="00256917"/>
    <w:rsid w:val="002618FD"/>
    <w:rsid w:val="002632AA"/>
    <w:rsid w:val="00267F52"/>
    <w:rsid w:val="00270763"/>
    <w:rsid w:val="0027500D"/>
    <w:rsid w:val="002763F5"/>
    <w:rsid w:val="00276C45"/>
    <w:rsid w:val="0027700C"/>
    <w:rsid w:val="00280506"/>
    <w:rsid w:val="002855B7"/>
    <w:rsid w:val="00294A3B"/>
    <w:rsid w:val="00296B82"/>
    <w:rsid w:val="00297D5B"/>
    <w:rsid w:val="002A7C4A"/>
    <w:rsid w:val="002B02CB"/>
    <w:rsid w:val="002B19FA"/>
    <w:rsid w:val="002B5EDF"/>
    <w:rsid w:val="002B7514"/>
    <w:rsid w:val="002E453E"/>
    <w:rsid w:val="002E7887"/>
    <w:rsid w:val="002F21B2"/>
    <w:rsid w:val="002F4F5C"/>
    <w:rsid w:val="00304117"/>
    <w:rsid w:val="00304995"/>
    <w:rsid w:val="003113D9"/>
    <w:rsid w:val="003127C7"/>
    <w:rsid w:val="00317372"/>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86CCA"/>
    <w:rsid w:val="003914DE"/>
    <w:rsid w:val="0039219D"/>
    <w:rsid w:val="003B3ABD"/>
    <w:rsid w:val="003C07F4"/>
    <w:rsid w:val="003D48B8"/>
    <w:rsid w:val="003D4B2A"/>
    <w:rsid w:val="003D66FA"/>
    <w:rsid w:val="003D78F9"/>
    <w:rsid w:val="003E052A"/>
    <w:rsid w:val="003E2ECA"/>
    <w:rsid w:val="003E4D3F"/>
    <w:rsid w:val="003F2387"/>
    <w:rsid w:val="003F357C"/>
    <w:rsid w:val="003F3E07"/>
    <w:rsid w:val="003F59CF"/>
    <w:rsid w:val="003F7B1E"/>
    <w:rsid w:val="00404772"/>
    <w:rsid w:val="00405108"/>
    <w:rsid w:val="004251A4"/>
    <w:rsid w:val="00427382"/>
    <w:rsid w:val="00432B10"/>
    <w:rsid w:val="004364AE"/>
    <w:rsid w:val="004520FF"/>
    <w:rsid w:val="004545F2"/>
    <w:rsid w:val="00457274"/>
    <w:rsid w:val="00460577"/>
    <w:rsid w:val="00470385"/>
    <w:rsid w:val="004705FF"/>
    <w:rsid w:val="00470A92"/>
    <w:rsid w:val="0048208F"/>
    <w:rsid w:val="004857A1"/>
    <w:rsid w:val="004954EB"/>
    <w:rsid w:val="004C2709"/>
    <w:rsid w:val="004C3176"/>
    <w:rsid w:val="004C38A6"/>
    <w:rsid w:val="004C6134"/>
    <w:rsid w:val="004D00A8"/>
    <w:rsid w:val="004D1602"/>
    <w:rsid w:val="004E19F4"/>
    <w:rsid w:val="004E2FD0"/>
    <w:rsid w:val="004E6C33"/>
    <w:rsid w:val="004E77C0"/>
    <w:rsid w:val="004F07CB"/>
    <w:rsid w:val="004F117E"/>
    <w:rsid w:val="004F578D"/>
    <w:rsid w:val="00504CE2"/>
    <w:rsid w:val="00506A41"/>
    <w:rsid w:val="00510778"/>
    <w:rsid w:val="005125A6"/>
    <w:rsid w:val="0051409A"/>
    <w:rsid w:val="00514EB4"/>
    <w:rsid w:val="00522B04"/>
    <w:rsid w:val="00534A84"/>
    <w:rsid w:val="005358BE"/>
    <w:rsid w:val="00546E27"/>
    <w:rsid w:val="00550760"/>
    <w:rsid w:val="00557071"/>
    <w:rsid w:val="00560EDB"/>
    <w:rsid w:val="00563AC1"/>
    <w:rsid w:val="005765A0"/>
    <w:rsid w:val="005801FD"/>
    <w:rsid w:val="005816AA"/>
    <w:rsid w:val="00583FC9"/>
    <w:rsid w:val="00586532"/>
    <w:rsid w:val="005908DD"/>
    <w:rsid w:val="0059543E"/>
    <w:rsid w:val="00596B3A"/>
    <w:rsid w:val="005A39B7"/>
    <w:rsid w:val="005A62CE"/>
    <w:rsid w:val="005A63F7"/>
    <w:rsid w:val="005B5A73"/>
    <w:rsid w:val="005C2E51"/>
    <w:rsid w:val="005D7F0D"/>
    <w:rsid w:val="005E0073"/>
    <w:rsid w:val="005E0391"/>
    <w:rsid w:val="005E3BE0"/>
    <w:rsid w:val="005E6044"/>
    <w:rsid w:val="005F6E28"/>
    <w:rsid w:val="00602047"/>
    <w:rsid w:val="006067AC"/>
    <w:rsid w:val="00607D65"/>
    <w:rsid w:val="0061034B"/>
    <w:rsid w:val="006260D8"/>
    <w:rsid w:val="00627923"/>
    <w:rsid w:val="00633969"/>
    <w:rsid w:val="00633B8B"/>
    <w:rsid w:val="0063746A"/>
    <w:rsid w:val="00637900"/>
    <w:rsid w:val="00637D14"/>
    <w:rsid w:val="006407A4"/>
    <w:rsid w:val="0064741D"/>
    <w:rsid w:val="00655FCF"/>
    <w:rsid w:val="00657B8A"/>
    <w:rsid w:val="006714A6"/>
    <w:rsid w:val="0067717E"/>
    <w:rsid w:val="00686AD4"/>
    <w:rsid w:val="00692B80"/>
    <w:rsid w:val="006A1569"/>
    <w:rsid w:val="006A443E"/>
    <w:rsid w:val="006A55C5"/>
    <w:rsid w:val="006A73A5"/>
    <w:rsid w:val="006B0DF7"/>
    <w:rsid w:val="006B3FA2"/>
    <w:rsid w:val="006B4F68"/>
    <w:rsid w:val="006B57DF"/>
    <w:rsid w:val="006C01E5"/>
    <w:rsid w:val="006C5DB9"/>
    <w:rsid w:val="006C6D18"/>
    <w:rsid w:val="006D07D5"/>
    <w:rsid w:val="006D6104"/>
    <w:rsid w:val="006E01D7"/>
    <w:rsid w:val="006E0940"/>
    <w:rsid w:val="006E14B5"/>
    <w:rsid w:val="006E1BFE"/>
    <w:rsid w:val="006E4F88"/>
    <w:rsid w:val="006E52BA"/>
    <w:rsid w:val="006F5D0A"/>
    <w:rsid w:val="006F7826"/>
    <w:rsid w:val="00702C96"/>
    <w:rsid w:val="007032FF"/>
    <w:rsid w:val="00705512"/>
    <w:rsid w:val="00713E63"/>
    <w:rsid w:val="007165E5"/>
    <w:rsid w:val="00730262"/>
    <w:rsid w:val="00732A3F"/>
    <w:rsid w:val="00732BC4"/>
    <w:rsid w:val="00733FE1"/>
    <w:rsid w:val="0073768F"/>
    <w:rsid w:val="00744442"/>
    <w:rsid w:val="00761BE3"/>
    <w:rsid w:val="00766FB1"/>
    <w:rsid w:val="00766FE5"/>
    <w:rsid w:val="0077510B"/>
    <w:rsid w:val="00784735"/>
    <w:rsid w:val="00784A54"/>
    <w:rsid w:val="00785295"/>
    <w:rsid w:val="00791C9C"/>
    <w:rsid w:val="0079769C"/>
    <w:rsid w:val="007A6DC8"/>
    <w:rsid w:val="007A6F13"/>
    <w:rsid w:val="007B57E6"/>
    <w:rsid w:val="007C0A56"/>
    <w:rsid w:val="007D0A7B"/>
    <w:rsid w:val="007D4E0A"/>
    <w:rsid w:val="007D5975"/>
    <w:rsid w:val="007E0CE5"/>
    <w:rsid w:val="007E0FBF"/>
    <w:rsid w:val="007F15E3"/>
    <w:rsid w:val="007F2565"/>
    <w:rsid w:val="00810BAA"/>
    <w:rsid w:val="00825B67"/>
    <w:rsid w:val="008279D0"/>
    <w:rsid w:val="0083178C"/>
    <w:rsid w:val="0083212E"/>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2A74"/>
    <w:rsid w:val="00886564"/>
    <w:rsid w:val="00893563"/>
    <w:rsid w:val="0089392A"/>
    <w:rsid w:val="00894E42"/>
    <w:rsid w:val="008951A9"/>
    <w:rsid w:val="0089757B"/>
    <w:rsid w:val="008A3FC8"/>
    <w:rsid w:val="008A66CD"/>
    <w:rsid w:val="008B5871"/>
    <w:rsid w:val="008B5BA1"/>
    <w:rsid w:val="008C01CF"/>
    <w:rsid w:val="008C0E9E"/>
    <w:rsid w:val="008F3B67"/>
    <w:rsid w:val="008F5BEC"/>
    <w:rsid w:val="009017B9"/>
    <w:rsid w:val="00903604"/>
    <w:rsid w:val="00914474"/>
    <w:rsid w:val="009214A0"/>
    <w:rsid w:val="009235B5"/>
    <w:rsid w:val="00924E22"/>
    <w:rsid w:val="00931DE5"/>
    <w:rsid w:val="00944D59"/>
    <w:rsid w:val="0095525E"/>
    <w:rsid w:val="00965504"/>
    <w:rsid w:val="009677DD"/>
    <w:rsid w:val="00970379"/>
    <w:rsid w:val="00977B70"/>
    <w:rsid w:val="009801BA"/>
    <w:rsid w:val="0098571B"/>
    <w:rsid w:val="00990864"/>
    <w:rsid w:val="00994000"/>
    <w:rsid w:val="009A77EC"/>
    <w:rsid w:val="009E42DD"/>
    <w:rsid w:val="009F3555"/>
    <w:rsid w:val="00A05C1D"/>
    <w:rsid w:val="00A111DA"/>
    <w:rsid w:val="00A22EF4"/>
    <w:rsid w:val="00A256F9"/>
    <w:rsid w:val="00A346F0"/>
    <w:rsid w:val="00A36904"/>
    <w:rsid w:val="00A4460B"/>
    <w:rsid w:val="00A473FA"/>
    <w:rsid w:val="00A532EE"/>
    <w:rsid w:val="00A54A30"/>
    <w:rsid w:val="00A55733"/>
    <w:rsid w:val="00A651E0"/>
    <w:rsid w:val="00A6602E"/>
    <w:rsid w:val="00A67C16"/>
    <w:rsid w:val="00A72491"/>
    <w:rsid w:val="00A72A16"/>
    <w:rsid w:val="00A91CB3"/>
    <w:rsid w:val="00A92AA8"/>
    <w:rsid w:val="00AA16F4"/>
    <w:rsid w:val="00AA403D"/>
    <w:rsid w:val="00AB4D3B"/>
    <w:rsid w:val="00AB64E3"/>
    <w:rsid w:val="00AB650A"/>
    <w:rsid w:val="00AC0F17"/>
    <w:rsid w:val="00AC3774"/>
    <w:rsid w:val="00AD784B"/>
    <w:rsid w:val="00AE7139"/>
    <w:rsid w:val="00AF35DE"/>
    <w:rsid w:val="00AF6824"/>
    <w:rsid w:val="00B00E72"/>
    <w:rsid w:val="00B0566F"/>
    <w:rsid w:val="00B16810"/>
    <w:rsid w:val="00B16C39"/>
    <w:rsid w:val="00B263C0"/>
    <w:rsid w:val="00B3212E"/>
    <w:rsid w:val="00B32FC7"/>
    <w:rsid w:val="00B33E61"/>
    <w:rsid w:val="00B35AA2"/>
    <w:rsid w:val="00B44389"/>
    <w:rsid w:val="00B46D69"/>
    <w:rsid w:val="00B47EA0"/>
    <w:rsid w:val="00B525FA"/>
    <w:rsid w:val="00B54B80"/>
    <w:rsid w:val="00B57DBD"/>
    <w:rsid w:val="00B70E33"/>
    <w:rsid w:val="00B729B9"/>
    <w:rsid w:val="00B769C2"/>
    <w:rsid w:val="00B802F6"/>
    <w:rsid w:val="00B85F6B"/>
    <w:rsid w:val="00B93602"/>
    <w:rsid w:val="00BA3107"/>
    <w:rsid w:val="00BA5C88"/>
    <w:rsid w:val="00BB64FC"/>
    <w:rsid w:val="00BB6D00"/>
    <w:rsid w:val="00BC2207"/>
    <w:rsid w:val="00BC6F34"/>
    <w:rsid w:val="00BC7452"/>
    <w:rsid w:val="00BD1532"/>
    <w:rsid w:val="00BD2863"/>
    <w:rsid w:val="00BD65E2"/>
    <w:rsid w:val="00BE0CD8"/>
    <w:rsid w:val="00BE0D6C"/>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56504"/>
    <w:rsid w:val="00C610B6"/>
    <w:rsid w:val="00C64D96"/>
    <w:rsid w:val="00C64FE1"/>
    <w:rsid w:val="00C67975"/>
    <w:rsid w:val="00C71201"/>
    <w:rsid w:val="00C71402"/>
    <w:rsid w:val="00C72E5D"/>
    <w:rsid w:val="00C73E89"/>
    <w:rsid w:val="00C7656D"/>
    <w:rsid w:val="00C77685"/>
    <w:rsid w:val="00C77EB9"/>
    <w:rsid w:val="00C8088F"/>
    <w:rsid w:val="00C85676"/>
    <w:rsid w:val="00C863F9"/>
    <w:rsid w:val="00C87CC3"/>
    <w:rsid w:val="00C90479"/>
    <w:rsid w:val="00C90D47"/>
    <w:rsid w:val="00C95686"/>
    <w:rsid w:val="00C95EC4"/>
    <w:rsid w:val="00CA1205"/>
    <w:rsid w:val="00CA48E7"/>
    <w:rsid w:val="00CA666C"/>
    <w:rsid w:val="00CA7AEF"/>
    <w:rsid w:val="00CB13D4"/>
    <w:rsid w:val="00CB3564"/>
    <w:rsid w:val="00CB3BE1"/>
    <w:rsid w:val="00CB4DCA"/>
    <w:rsid w:val="00CC4080"/>
    <w:rsid w:val="00CD787A"/>
    <w:rsid w:val="00CE00CF"/>
    <w:rsid w:val="00CE5EEE"/>
    <w:rsid w:val="00CF62BF"/>
    <w:rsid w:val="00CF781D"/>
    <w:rsid w:val="00D04B3C"/>
    <w:rsid w:val="00D068CF"/>
    <w:rsid w:val="00D21895"/>
    <w:rsid w:val="00D2565A"/>
    <w:rsid w:val="00D32E5C"/>
    <w:rsid w:val="00D3660F"/>
    <w:rsid w:val="00D4072A"/>
    <w:rsid w:val="00D415A5"/>
    <w:rsid w:val="00D45AEE"/>
    <w:rsid w:val="00D479A6"/>
    <w:rsid w:val="00D5588B"/>
    <w:rsid w:val="00D60523"/>
    <w:rsid w:val="00D71719"/>
    <w:rsid w:val="00D754CB"/>
    <w:rsid w:val="00D7778A"/>
    <w:rsid w:val="00D817F7"/>
    <w:rsid w:val="00D86CD2"/>
    <w:rsid w:val="00D946FA"/>
    <w:rsid w:val="00D955B9"/>
    <w:rsid w:val="00DA1B06"/>
    <w:rsid w:val="00DA3954"/>
    <w:rsid w:val="00DB22F3"/>
    <w:rsid w:val="00DB6A92"/>
    <w:rsid w:val="00DC3353"/>
    <w:rsid w:val="00DC6795"/>
    <w:rsid w:val="00DD4AD8"/>
    <w:rsid w:val="00DD5408"/>
    <w:rsid w:val="00DD7B12"/>
    <w:rsid w:val="00DE2368"/>
    <w:rsid w:val="00DF46B0"/>
    <w:rsid w:val="00DF4DB3"/>
    <w:rsid w:val="00E2355B"/>
    <w:rsid w:val="00E238C2"/>
    <w:rsid w:val="00E26D9A"/>
    <w:rsid w:val="00E318DE"/>
    <w:rsid w:val="00E35EB0"/>
    <w:rsid w:val="00E3774F"/>
    <w:rsid w:val="00E500CF"/>
    <w:rsid w:val="00E534E2"/>
    <w:rsid w:val="00E701E5"/>
    <w:rsid w:val="00E71288"/>
    <w:rsid w:val="00E71A93"/>
    <w:rsid w:val="00E74D52"/>
    <w:rsid w:val="00E86B6C"/>
    <w:rsid w:val="00E90B24"/>
    <w:rsid w:val="00E90BB0"/>
    <w:rsid w:val="00E97A43"/>
    <w:rsid w:val="00E97DE3"/>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4C7B"/>
    <w:rsid w:val="00F0521B"/>
    <w:rsid w:val="00F16AC6"/>
    <w:rsid w:val="00F22D6B"/>
    <w:rsid w:val="00F300A7"/>
    <w:rsid w:val="00F3247D"/>
    <w:rsid w:val="00F337F6"/>
    <w:rsid w:val="00F43E37"/>
    <w:rsid w:val="00F45833"/>
    <w:rsid w:val="00F478F5"/>
    <w:rsid w:val="00F53FC5"/>
    <w:rsid w:val="00F64443"/>
    <w:rsid w:val="00F73FDF"/>
    <w:rsid w:val="00F76156"/>
    <w:rsid w:val="00F819D3"/>
    <w:rsid w:val="00F92697"/>
    <w:rsid w:val="00F9323F"/>
    <w:rsid w:val="00F9702A"/>
    <w:rsid w:val="00FA1238"/>
    <w:rsid w:val="00FA31B2"/>
    <w:rsid w:val="00FA732B"/>
    <w:rsid w:val="00FB1E51"/>
    <w:rsid w:val="00FB2E48"/>
    <w:rsid w:val="00FB3F38"/>
    <w:rsid w:val="00FC0343"/>
    <w:rsid w:val="00FC2C12"/>
    <w:rsid w:val="00FD59F4"/>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99F171EB-35E3-4463-9F46-DEB9A6A5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Table of contents numbered,Standard Paragraph,List Paragraph 1,List Paragraph1,Normal for Tables,LIST,BULLETS,EOH bullet,Use Case List Paragraph,EOH paragraph,Figure_name,Table (List),lp1"/>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Table of contents numbered Char,Standard Paragraph Char,List Paragraph 1 Char,List Paragraph1 Char,Normal for Tables Char,LIST Char,BULLETS Char,EOH bullet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Velly Mavasa</cp:lastModifiedBy>
  <cp:revision>3</cp:revision>
  <cp:lastPrinted>2024-10-10T06:45:00Z</cp:lastPrinted>
  <dcterms:created xsi:type="dcterms:W3CDTF">2024-11-26T09:28:00Z</dcterms:created>
  <dcterms:modified xsi:type="dcterms:W3CDTF">2024-11-26T09:40:00Z</dcterms:modified>
</cp:coreProperties>
</file>