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F57F9B" w14:paraId="4177263B" w14:textId="77777777" w:rsidTr="005F2710">
        <w:trPr>
          <w:trHeight w:val="439"/>
          <w:jc w:val="center"/>
        </w:trPr>
        <w:tc>
          <w:tcPr>
            <w:tcW w:w="5116" w:type="dxa"/>
            <w:vMerge w:val="restart"/>
          </w:tcPr>
          <w:p w14:paraId="4C893A74" w14:textId="77777777" w:rsidR="00A41BC6" w:rsidRPr="00F57F9B" w:rsidRDefault="00A41BC6" w:rsidP="00A41BC6">
            <w:pPr>
              <w:rPr>
                <w:rFonts w:ascii="Arial" w:eastAsia="Calibri" w:hAnsi="Arial" w:cs="Arial"/>
                <w:b/>
                <w:bCs/>
              </w:rPr>
            </w:pPr>
            <w:r w:rsidRPr="00F57F9B">
              <w:rPr>
                <w:rFonts w:ascii="Arial" w:eastAsia="Calibri" w:hAnsi="Arial" w:cs="Arial"/>
                <w:b/>
                <w:bCs/>
              </w:rPr>
              <w:t>To whom it may concern</w:t>
            </w:r>
          </w:p>
        </w:tc>
        <w:tc>
          <w:tcPr>
            <w:tcW w:w="2126" w:type="dxa"/>
          </w:tcPr>
          <w:p w14:paraId="47945087" w14:textId="77777777" w:rsidR="00A41BC6" w:rsidRPr="00F57F9B" w:rsidRDefault="00A41BC6" w:rsidP="00A41BC6">
            <w:pPr>
              <w:rPr>
                <w:rFonts w:ascii="Arial" w:eastAsia="Calibri" w:hAnsi="Arial" w:cs="Arial"/>
                <w:b/>
                <w:bCs/>
                <w:u w:val="single"/>
              </w:rPr>
            </w:pPr>
            <w:r w:rsidRPr="00F57F9B">
              <w:rPr>
                <w:rFonts w:ascii="Arial" w:eastAsia="Calibri" w:hAnsi="Arial" w:cs="Arial"/>
                <w:b/>
                <w:bCs/>
              </w:rPr>
              <w:t>Date</w:t>
            </w:r>
          </w:p>
        </w:tc>
        <w:tc>
          <w:tcPr>
            <w:tcW w:w="7655" w:type="dxa"/>
          </w:tcPr>
          <w:p w14:paraId="1FE22376" w14:textId="7C602DDC" w:rsidR="00A41BC6" w:rsidRPr="00F57F9B" w:rsidRDefault="00B83580" w:rsidP="00A41BC6">
            <w:pPr>
              <w:rPr>
                <w:rFonts w:ascii="Arial" w:eastAsia="Calibri" w:hAnsi="Arial" w:cs="Arial"/>
                <w:b/>
                <w:bCs/>
                <w:u w:val="single"/>
              </w:rPr>
            </w:pPr>
            <w:r>
              <w:rPr>
                <w:rFonts w:ascii="Arial" w:eastAsia="Calibri" w:hAnsi="Arial" w:cs="Arial"/>
                <w:b/>
                <w:bCs/>
                <w:u w:val="single"/>
              </w:rPr>
              <w:t xml:space="preserve"> </w:t>
            </w:r>
          </w:p>
        </w:tc>
      </w:tr>
      <w:tr w:rsidR="00A41BC6" w:rsidRPr="00F57F9B" w14:paraId="08D31B03" w14:textId="77777777" w:rsidTr="005F2710">
        <w:trPr>
          <w:trHeight w:val="439"/>
          <w:jc w:val="center"/>
        </w:trPr>
        <w:tc>
          <w:tcPr>
            <w:tcW w:w="5116" w:type="dxa"/>
            <w:vMerge/>
          </w:tcPr>
          <w:p w14:paraId="13028066" w14:textId="77777777" w:rsidR="00A41BC6" w:rsidRPr="00F57F9B" w:rsidRDefault="00A41BC6" w:rsidP="00A41BC6">
            <w:pPr>
              <w:rPr>
                <w:rFonts w:ascii="Arial" w:eastAsia="Calibri" w:hAnsi="Arial" w:cs="Arial"/>
                <w:b/>
                <w:bCs/>
                <w:u w:val="single"/>
              </w:rPr>
            </w:pPr>
          </w:p>
        </w:tc>
        <w:tc>
          <w:tcPr>
            <w:tcW w:w="2126" w:type="dxa"/>
          </w:tcPr>
          <w:p w14:paraId="62049029" w14:textId="77777777" w:rsidR="00A41BC6" w:rsidRPr="00F57F9B" w:rsidRDefault="00A41BC6" w:rsidP="00A41BC6">
            <w:pPr>
              <w:rPr>
                <w:rFonts w:ascii="Arial" w:eastAsia="Calibri" w:hAnsi="Arial" w:cs="Arial"/>
                <w:b/>
                <w:bCs/>
                <w:u w:val="single"/>
              </w:rPr>
            </w:pPr>
            <w:r w:rsidRPr="00F57F9B">
              <w:rPr>
                <w:rFonts w:ascii="Arial" w:eastAsia="Calibri" w:hAnsi="Arial" w:cs="Arial"/>
                <w:b/>
                <w:bCs/>
              </w:rPr>
              <w:t>Enquiries</w:t>
            </w:r>
          </w:p>
        </w:tc>
        <w:tc>
          <w:tcPr>
            <w:tcW w:w="7655" w:type="dxa"/>
          </w:tcPr>
          <w:p w14:paraId="31A265AF" w14:textId="701AED97" w:rsidR="00C471E6" w:rsidRPr="00F57F9B" w:rsidRDefault="00C471E6" w:rsidP="00C471E6">
            <w:pPr>
              <w:contextualSpacing/>
              <w:jc w:val="both"/>
              <w:rPr>
                <w:rFonts w:ascii="Arial" w:hAnsi="Arial" w:cs="Arial"/>
                <w:b/>
                <w:bCs/>
                <w:lang w:val="en-US"/>
              </w:rPr>
            </w:pPr>
            <w:r w:rsidRPr="00F57F9B">
              <w:rPr>
                <w:rFonts w:ascii="Arial" w:hAnsi="Arial" w:cs="Arial"/>
                <w:lang w:val="en-US"/>
              </w:rPr>
              <w:t>Name</w:t>
            </w:r>
            <w:r w:rsidR="00B83580">
              <w:rPr>
                <w:rFonts w:ascii="Arial" w:hAnsi="Arial" w:cs="Arial"/>
                <w:lang w:val="en-US"/>
              </w:rPr>
              <w:t>:</w:t>
            </w:r>
          </w:p>
          <w:p w14:paraId="641B5D31" w14:textId="05BB9984" w:rsidR="00A41BC6" w:rsidRPr="00F57F9B" w:rsidRDefault="00F57F9B" w:rsidP="00C471E6">
            <w:pPr>
              <w:contextualSpacing/>
              <w:jc w:val="both"/>
              <w:rPr>
                <w:rFonts w:ascii="Arial" w:hAnsi="Arial" w:cs="Arial"/>
                <w:lang w:val="en-US"/>
              </w:rPr>
            </w:pPr>
            <w:r w:rsidRPr="00F57F9B">
              <w:rPr>
                <w:rFonts w:ascii="Arial" w:hAnsi="Arial" w:cs="Arial"/>
                <w:lang w:val="en-US"/>
              </w:rPr>
              <w:t xml:space="preserve"> </w:t>
            </w:r>
          </w:p>
        </w:tc>
      </w:tr>
      <w:tr w:rsidR="00A41BC6" w:rsidRPr="00F57F9B" w14:paraId="6D5659FE" w14:textId="77777777" w:rsidTr="005F2710">
        <w:trPr>
          <w:trHeight w:val="439"/>
          <w:jc w:val="center"/>
        </w:trPr>
        <w:tc>
          <w:tcPr>
            <w:tcW w:w="5116" w:type="dxa"/>
            <w:vMerge/>
          </w:tcPr>
          <w:p w14:paraId="25BFFF62" w14:textId="77777777" w:rsidR="00A41BC6" w:rsidRPr="00F57F9B" w:rsidRDefault="00A41BC6" w:rsidP="00A41BC6">
            <w:pPr>
              <w:rPr>
                <w:rFonts w:ascii="Arial" w:eastAsia="Calibri" w:hAnsi="Arial" w:cs="Arial"/>
                <w:b/>
                <w:bCs/>
                <w:u w:val="single"/>
              </w:rPr>
            </w:pPr>
          </w:p>
        </w:tc>
        <w:tc>
          <w:tcPr>
            <w:tcW w:w="2126" w:type="dxa"/>
          </w:tcPr>
          <w:p w14:paraId="51B51C68" w14:textId="77777777" w:rsidR="00A41BC6" w:rsidRPr="00F57F9B" w:rsidRDefault="00A41BC6" w:rsidP="00A41BC6">
            <w:pPr>
              <w:rPr>
                <w:rFonts w:ascii="Arial" w:eastAsia="Calibri" w:hAnsi="Arial" w:cs="Arial"/>
                <w:b/>
                <w:bCs/>
                <w:u w:val="single"/>
              </w:rPr>
            </w:pPr>
            <w:r w:rsidRPr="00F57F9B">
              <w:rPr>
                <w:rFonts w:ascii="Arial" w:eastAsia="Calibri" w:hAnsi="Arial" w:cs="Arial"/>
                <w:b/>
                <w:bCs/>
              </w:rPr>
              <w:t>E-mail address</w:t>
            </w:r>
          </w:p>
        </w:tc>
        <w:tc>
          <w:tcPr>
            <w:tcW w:w="7655" w:type="dxa"/>
          </w:tcPr>
          <w:p w14:paraId="2C0F9866" w14:textId="7A3480EB" w:rsidR="00A41BC6" w:rsidRPr="00F57F9B" w:rsidRDefault="00B83580" w:rsidP="00C471E6">
            <w:pPr>
              <w:rPr>
                <w:rFonts w:ascii="Arial" w:eastAsia="Calibri" w:hAnsi="Arial" w:cs="Arial"/>
                <w:b/>
                <w:bCs/>
                <w:u w:val="single"/>
              </w:rPr>
            </w:pPr>
            <w:r>
              <w:rPr>
                <w:rFonts w:ascii="Arial" w:hAnsi="Arial" w:cs="Arial"/>
                <w:b/>
                <w:lang w:val="en-US"/>
              </w:rPr>
              <w:t xml:space="preserve"> </w:t>
            </w:r>
          </w:p>
        </w:tc>
      </w:tr>
    </w:tbl>
    <w:p w14:paraId="24C7566B" w14:textId="5B57BDDB" w:rsidR="00A41BC6" w:rsidRPr="00F57F9B" w:rsidRDefault="00A41BC6" w:rsidP="00A41BC6">
      <w:pPr>
        <w:spacing w:before="360" w:line="240" w:lineRule="auto"/>
        <w:ind w:left="709" w:hanging="709"/>
        <w:rPr>
          <w:rFonts w:ascii="Arial" w:eastAsia="Times New Roman" w:hAnsi="Arial" w:cs="Arial"/>
          <w:lang w:val="en-US"/>
        </w:rPr>
      </w:pPr>
      <w:r w:rsidRPr="00F57F9B">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F57F9B" w14:paraId="76896201" w14:textId="77777777" w:rsidTr="005F2710">
        <w:trPr>
          <w:trHeight w:val="414"/>
          <w:jc w:val="center"/>
        </w:trPr>
        <w:tc>
          <w:tcPr>
            <w:tcW w:w="3871" w:type="dxa"/>
          </w:tcPr>
          <w:p w14:paraId="0E4B0524" w14:textId="06C9E3AE" w:rsidR="00A41BC6" w:rsidRPr="00F57F9B" w:rsidRDefault="00A41BC6" w:rsidP="00A41BC6">
            <w:pPr>
              <w:rPr>
                <w:rFonts w:ascii="Arial" w:eastAsia="Calibri" w:hAnsi="Arial" w:cs="Arial"/>
                <w:b/>
                <w:bCs/>
                <w:u w:val="single"/>
              </w:rPr>
            </w:pPr>
            <w:r w:rsidRPr="00F57F9B">
              <w:rPr>
                <w:rFonts w:ascii="Arial" w:eastAsia="Calibri" w:hAnsi="Arial" w:cs="Arial"/>
                <w:b/>
                <w:bCs/>
              </w:rPr>
              <w:t>Request for Enquiry N</w:t>
            </w:r>
            <w:r w:rsidR="007F627F" w:rsidRPr="00F57F9B">
              <w:rPr>
                <w:rFonts w:ascii="Arial" w:eastAsia="Calibri" w:hAnsi="Arial" w:cs="Arial"/>
                <w:b/>
                <w:bCs/>
              </w:rPr>
              <w:t>umber</w:t>
            </w:r>
          </w:p>
        </w:tc>
        <w:tc>
          <w:tcPr>
            <w:tcW w:w="11198" w:type="dxa"/>
          </w:tcPr>
          <w:p w14:paraId="6F10E761" w14:textId="27CC978C" w:rsidR="00A41BC6" w:rsidRPr="00F57F9B" w:rsidRDefault="00B83580" w:rsidP="00A41BC6">
            <w:pPr>
              <w:rPr>
                <w:rFonts w:ascii="Arial" w:eastAsia="Calibri" w:hAnsi="Arial" w:cs="Arial"/>
                <w:b/>
                <w:bCs/>
                <w:u w:val="single"/>
              </w:rPr>
            </w:pPr>
            <w:r>
              <w:rPr>
                <w:rFonts w:ascii="Arial" w:eastAsia="Calibri" w:hAnsi="Arial" w:cs="Arial"/>
                <w:b/>
                <w:bCs/>
                <w:u w:val="single"/>
              </w:rPr>
              <w:t xml:space="preserve"> </w:t>
            </w:r>
            <w:r w:rsidR="00CB2BED" w:rsidRPr="00CB2BED">
              <w:rPr>
                <w:rFonts w:ascii="Arial" w:eastAsia="Calibri" w:hAnsi="Arial" w:cs="Arial"/>
                <w:b/>
                <w:bCs/>
                <w:u w:val="single"/>
              </w:rPr>
              <w:t xml:space="preserve"> E2116DXFSOUR</w:t>
            </w:r>
          </w:p>
        </w:tc>
      </w:tr>
      <w:tr w:rsidR="00A41BC6" w:rsidRPr="00F57F9B" w14:paraId="11EC01B1" w14:textId="77777777" w:rsidTr="005F2710">
        <w:trPr>
          <w:trHeight w:val="414"/>
          <w:jc w:val="center"/>
        </w:trPr>
        <w:tc>
          <w:tcPr>
            <w:tcW w:w="3871" w:type="dxa"/>
          </w:tcPr>
          <w:p w14:paraId="0F81C49D" w14:textId="77777777" w:rsidR="00A41BC6" w:rsidRPr="00F57F9B" w:rsidRDefault="00A41BC6" w:rsidP="00A41BC6">
            <w:pPr>
              <w:rPr>
                <w:rFonts w:ascii="Arial" w:eastAsia="Calibri" w:hAnsi="Arial" w:cs="Arial"/>
                <w:b/>
                <w:bCs/>
                <w:u w:val="single"/>
              </w:rPr>
            </w:pPr>
            <w:r w:rsidRPr="00F57F9B">
              <w:rPr>
                <w:rFonts w:ascii="Arial" w:eastAsia="Calibri" w:hAnsi="Arial" w:cs="Arial"/>
                <w:b/>
                <w:bCs/>
              </w:rPr>
              <w:t>Description / Project Title</w:t>
            </w:r>
          </w:p>
        </w:tc>
        <w:tc>
          <w:tcPr>
            <w:tcW w:w="11198" w:type="dxa"/>
          </w:tcPr>
          <w:p w14:paraId="00608571" w14:textId="417C9A4C" w:rsidR="00A41BC6" w:rsidRPr="00CB2BED" w:rsidRDefault="00CB2BED" w:rsidP="00CB2BED">
            <w:pPr>
              <w:rPr>
                <w:rFonts w:ascii="Arial" w:hAnsi="Arial" w:cs="Arial"/>
                <w:b/>
                <w:bCs/>
              </w:rPr>
            </w:pPr>
            <w:r w:rsidRPr="00CB2BED">
              <w:rPr>
                <w:rFonts w:ascii="Arial" w:hAnsi="Arial" w:cs="Arial"/>
                <w:b/>
                <w:bCs/>
              </w:rPr>
              <w:t>Integrated Security System Technology</w:t>
            </w:r>
            <w:r>
              <w:rPr>
                <w:rFonts w:ascii="Arial" w:hAnsi="Arial" w:cs="Arial"/>
                <w:b/>
                <w:bCs/>
              </w:rPr>
              <w:t xml:space="preserve"> </w:t>
            </w:r>
            <w:r w:rsidRPr="00CB2BED">
              <w:rPr>
                <w:rFonts w:ascii="Arial" w:hAnsi="Arial" w:cs="Arial"/>
                <w:b/>
                <w:bCs/>
              </w:rPr>
              <w:t>Proposal</w:t>
            </w:r>
            <w:r>
              <w:rPr>
                <w:rFonts w:ascii="Arial" w:hAnsi="Arial" w:cs="Arial"/>
                <w:b/>
                <w:bCs/>
              </w:rPr>
              <w:t xml:space="preserve"> </w:t>
            </w:r>
            <w:r w:rsidRPr="00CB2BED">
              <w:rPr>
                <w:rFonts w:ascii="Arial" w:hAnsi="Arial" w:cs="Arial"/>
                <w:b/>
                <w:bCs/>
              </w:rPr>
              <w:t>for Free State Sites for 5 Years</w:t>
            </w:r>
            <w:r w:rsidR="00B83580">
              <w:rPr>
                <w:rFonts w:ascii="Arial" w:hAnsi="Arial" w:cs="Arial"/>
                <w:b/>
                <w:bCs/>
              </w:rPr>
              <w:t xml:space="preserve"> </w:t>
            </w:r>
            <w:r w:rsidR="00A97462" w:rsidRPr="00F57F9B">
              <w:rPr>
                <w:rFonts w:ascii="Arial" w:hAnsi="Arial" w:cs="Arial"/>
                <w:b/>
                <w:bCs/>
              </w:rPr>
              <w:t xml:space="preserve"> </w:t>
            </w:r>
          </w:p>
        </w:tc>
      </w:tr>
      <w:tr w:rsidR="00A41BC6" w:rsidRPr="00F57F9B" w14:paraId="03CDDAC9" w14:textId="77777777" w:rsidTr="005F2710">
        <w:trPr>
          <w:trHeight w:val="414"/>
          <w:jc w:val="center"/>
        </w:trPr>
        <w:tc>
          <w:tcPr>
            <w:tcW w:w="3871" w:type="dxa"/>
          </w:tcPr>
          <w:p w14:paraId="26099B47" w14:textId="4C3C9FFA" w:rsidR="00A41BC6" w:rsidRPr="00F57F9B" w:rsidRDefault="00A41BC6" w:rsidP="00A41BC6">
            <w:pPr>
              <w:rPr>
                <w:rFonts w:ascii="Arial" w:eastAsia="Calibri" w:hAnsi="Arial" w:cs="Arial"/>
                <w:b/>
                <w:bCs/>
                <w:u w:val="single"/>
              </w:rPr>
            </w:pPr>
            <w:r w:rsidRPr="00F57F9B">
              <w:rPr>
                <w:rFonts w:ascii="Arial" w:eastAsia="Calibri" w:hAnsi="Arial" w:cs="Arial"/>
                <w:b/>
                <w:bCs/>
              </w:rPr>
              <w:t xml:space="preserve">Tender </w:t>
            </w:r>
            <w:r w:rsidR="007F627F" w:rsidRPr="00F57F9B">
              <w:rPr>
                <w:rFonts w:ascii="Arial" w:eastAsia="Calibri" w:hAnsi="Arial" w:cs="Arial"/>
                <w:b/>
                <w:bCs/>
              </w:rPr>
              <w:t>Questions Closing Date</w:t>
            </w:r>
          </w:p>
        </w:tc>
        <w:tc>
          <w:tcPr>
            <w:tcW w:w="11198" w:type="dxa"/>
          </w:tcPr>
          <w:p w14:paraId="5996A892" w14:textId="28433C12" w:rsidR="00A41BC6" w:rsidRPr="00F57F9B" w:rsidRDefault="00B83580" w:rsidP="00A41BC6">
            <w:pPr>
              <w:rPr>
                <w:rFonts w:ascii="Arial" w:eastAsia="Calibri" w:hAnsi="Arial" w:cs="Arial"/>
                <w:b/>
                <w:bCs/>
                <w:u w:val="single"/>
              </w:rPr>
            </w:pPr>
            <w:r>
              <w:rPr>
                <w:rFonts w:ascii="Arial" w:eastAsia="Calibri" w:hAnsi="Arial" w:cs="Arial"/>
                <w:b/>
                <w:bCs/>
                <w:u w:val="single"/>
              </w:rPr>
              <w:t xml:space="preserve"> </w:t>
            </w:r>
          </w:p>
        </w:tc>
      </w:tr>
    </w:tbl>
    <w:p w14:paraId="0B4EFA29" w14:textId="77777777" w:rsidR="00A41BC6" w:rsidRPr="00F57F9B" w:rsidRDefault="00A41BC6" w:rsidP="00A41BC6">
      <w:pPr>
        <w:spacing w:after="160" w:line="259" w:lineRule="auto"/>
        <w:rPr>
          <w:rFonts w:ascii="Arial" w:eastAsia="Calibri" w:hAnsi="Arial" w:cs="Arial"/>
          <w:b/>
          <w:bCs/>
          <w:u w:val="single"/>
        </w:rPr>
      </w:pPr>
    </w:p>
    <w:tbl>
      <w:tblPr>
        <w:tblStyle w:val="TableGrid"/>
        <w:tblW w:w="15021" w:type="dxa"/>
        <w:jc w:val="center"/>
        <w:tblLook w:val="04A0" w:firstRow="1" w:lastRow="0" w:firstColumn="1" w:lastColumn="0" w:noHBand="0" w:noVBand="1"/>
      </w:tblPr>
      <w:tblGrid>
        <w:gridCol w:w="851"/>
        <w:gridCol w:w="7508"/>
        <w:gridCol w:w="6662"/>
      </w:tblGrid>
      <w:tr w:rsidR="00F57F9B" w:rsidRPr="00A41BC6" w14:paraId="114B9B41" w14:textId="77777777" w:rsidTr="00B83580">
        <w:trPr>
          <w:trHeight w:val="405"/>
          <w:jc w:val="center"/>
        </w:trPr>
        <w:tc>
          <w:tcPr>
            <w:tcW w:w="851" w:type="dxa"/>
          </w:tcPr>
          <w:p w14:paraId="6FDF9FA7" w14:textId="77777777" w:rsidR="00F57F9B" w:rsidRPr="00A41BC6" w:rsidRDefault="00F57F9B"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7508" w:type="dxa"/>
          </w:tcPr>
          <w:p w14:paraId="70FCC2AD" w14:textId="77777777" w:rsidR="00F57F9B" w:rsidRPr="00A41BC6" w:rsidRDefault="00F57F9B"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6662" w:type="dxa"/>
          </w:tcPr>
          <w:p w14:paraId="2BC54E2D" w14:textId="77777777" w:rsidR="00F57F9B" w:rsidRPr="00A41BC6" w:rsidRDefault="00F57F9B"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r>
      <w:tr w:rsidR="00F57F9B" w:rsidRPr="00A41BC6" w14:paraId="5A73B458" w14:textId="77777777" w:rsidTr="00B83580">
        <w:trPr>
          <w:trHeight w:val="405"/>
          <w:jc w:val="center"/>
        </w:trPr>
        <w:tc>
          <w:tcPr>
            <w:tcW w:w="851" w:type="dxa"/>
          </w:tcPr>
          <w:p w14:paraId="1D3E33A6" w14:textId="77777777" w:rsidR="00F57F9B" w:rsidRPr="00A41BC6" w:rsidRDefault="00F57F9B" w:rsidP="00F57F9B">
            <w:pPr>
              <w:numPr>
                <w:ilvl w:val="0"/>
                <w:numId w:val="5"/>
              </w:numPr>
              <w:ind w:left="360"/>
              <w:rPr>
                <w:rFonts w:ascii="Arial" w:eastAsia="Calibri" w:hAnsi="Arial" w:cs="Arial"/>
                <w:lang w:val="en-US"/>
              </w:rPr>
            </w:pPr>
          </w:p>
        </w:tc>
        <w:tc>
          <w:tcPr>
            <w:tcW w:w="7508" w:type="dxa"/>
          </w:tcPr>
          <w:p w14:paraId="765015FB" w14:textId="17082FED" w:rsidR="00DE48AD" w:rsidRPr="00C61043" w:rsidRDefault="00CB2BED" w:rsidP="00F57F9B">
            <w:pPr>
              <w:rPr>
                <w:rFonts w:ascii="Arial" w:eastAsia="Calibri" w:hAnsi="Arial" w:cs="Arial"/>
                <w:lang w:val="en-US"/>
              </w:rPr>
            </w:pPr>
            <w:r w:rsidRPr="00CB2BED">
              <w:rPr>
                <w:rFonts w:ascii="Arial" w:eastAsia="Calibri" w:hAnsi="Arial" w:cs="Arial"/>
                <w:lang w:val="en-US"/>
              </w:rPr>
              <w:t xml:space="preserve">We have noted that the Pricing Schedule is stated to be uploaded within the Commercial Folder in </w:t>
            </w:r>
            <w:proofErr w:type="gramStart"/>
            <w:r w:rsidRPr="00CB2BED">
              <w:rPr>
                <w:rFonts w:ascii="Arial" w:eastAsia="Calibri" w:hAnsi="Arial" w:cs="Arial"/>
                <w:lang w:val="en-US"/>
              </w:rPr>
              <w:t>the ITT</w:t>
            </w:r>
            <w:proofErr w:type="gramEnd"/>
            <w:r w:rsidRPr="00CB2BED">
              <w:rPr>
                <w:rFonts w:ascii="Arial" w:eastAsia="Calibri" w:hAnsi="Arial" w:cs="Arial"/>
                <w:lang w:val="en-US"/>
              </w:rPr>
              <w:t>, and the BOQ was part of the documents within the Financial Folder, please clarify whether our Pricing must be uploaded under Commercial Folder or Financial Folder.</w:t>
            </w:r>
          </w:p>
        </w:tc>
        <w:tc>
          <w:tcPr>
            <w:tcW w:w="6662" w:type="dxa"/>
          </w:tcPr>
          <w:p w14:paraId="7968449A" w14:textId="5A0E6B9A" w:rsidR="00F57F9B" w:rsidRPr="00C61043" w:rsidRDefault="00CB2BED" w:rsidP="00F57F9B">
            <w:pPr>
              <w:rPr>
                <w:rFonts w:ascii="Arial" w:eastAsia="Calibri" w:hAnsi="Arial" w:cs="Arial"/>
                <w:lang w:val="en-US"/>
              </w:rPr>
            </w:pPr>
            <w:r>
              <w:rPr>
                <w:rFonts w:ascii="Arial" w:eastAsia="Calibri" w:hAnsi="Arial" w:cs="Arial"/>
                <w:lang w:val="en-US"/>
              </w:rPr>
              <w:t>Please upload it on the Financial Folder</w:t>
            </w:r>
          </w:p>
        </w:tc>
      </w:tr>
      <w:tr w:rsidR="00F57F9B" w:rsidRPr="00A41BC6" w14:paraId="1BE2AC5D" w14:textId="77777777" w:rsidTr="00B83580">
        <w:trPr>
          <w:trHeight w:val="405"/>
          <w:jc w:val="center"/>
        </w:trPr>
        <w:tc>
          <w:tcPr>
            <w:tcW w:w="851" w:type="dxa"/>
          </w:tcPr>
          <w:p w14:paraId="23DA8004" w14:textId="77777777" w:rsidR="00F57F9B" w:rsidRPr="00A41BC6" w:rsidRDefault="00F57F9B" w:rsidP="00F57F9B">
            <w:pPr>
              <w:numPr>
                <w:ilvl w:val="0"/>
                <w:numId w:val="5"/>
              </w:numPr>
              <w:ind w:left="360"/>
              <w:rPr>
                <w:rFonts w:ascii="Arial" w:eastAsia="Calibri" w:hAnsi="Arial" w:cs="Arial"/>
                <w:lang w:val="en-US"/>
              </w:rPr>
            </w:pPr>
          </w:p>
        </w:tc>
        <w:tc>
          <w:tcPr>
            <w:tcW w:w="7508" w:type="dxa"/>
          </w:tcPr>
          <w:p w14:paraId="154B2D5D" w14:textId="77777777" w:rsidR="00CB2BED" w:rsidRPr="00CB2BED" w:rsidRDefault="00CB2BED" w:rsidP="00CB2BED">
            <w:pPr>
              <w:rPr>
                <w:rFonts w:ascii="Arial" w:eastAsia="Calibri" w:hAnsi="Arial" w:cs="Arial"/>
              </w:rPr>
            </w:pPr>
            <w:r w:rsidRPr="00CB2BED">
              <w:rPr>
                <w:rFonts w:ascii="Arial" w:eastAsia="Calibri" w:hAnsi="Arial" w:cs="Arial"/>
              </w:rPr>
              <w:t xml:space="preserve">Is Bid No: </w:t>
            </w:r>
            <w:r w:rsidRPr="00CB2BED">
              <w:rPr>
                <w:rFonts w:ascii="Arial" w:eastAsia="Calibri" w:hAnsi="Arial" w:cs="Arial"/>
                <w:b/>
                <w:bCs/>
              </w:rPr>
              <w:t>E2116DXFSOU</w:t>
            </w:r>
            <w:r w:rsidRPr="00CB2BED">
              <w:rPr>
                <w:rFonts w:ascii="Arial" w:eastAsia="Calibri" w:hAnsi="Arial" w:cs="Arial"/>
              </w:rPr>
              <w:t xml:space="preserve">, cancelled and this Bid No: </w:t>
            </w:r>
            <w:r w:rsidRPr="00CB2BED">
              <w:rPr>
                <w:rFonts w:ascii="Arial" w:eastAsia="Calibri" w:hAnsi="Arial" w:cs="Arial"/>
                <w:b/>
                <w:bCs/>
              </w:rPr>
              <w:t>E2116DXFSOUR,</w:t>
            </w:r>
            <w:r w:rsidRPr="00CB2BED">
              <w:rPr>
                <w:rFonts w:ascii="Arial" w:eastAsia="Calibri" w:hAnsi="Arial" w:cs="Arial"/>
              </w:rPr>
              <w:t> bid the replacement thereof?</w:t>
            </w:r>
          </w:p>
          <w:p w14:paraId="106DF073" w14:textId="075F8B4B" w:rsidR="00DE48AD" w:rsidRPr="00C61043" w:rsidRDefault="00DE48AD" w:rsidP="00F57F9B">
            <w:pPr>
              <w:rPr>
                <w:rFonts w:ascii="Arial" w:eastAsia="Calibri" w:hAnsi="Arial" w:cs="Arial"/>
                <w:lang w:val="en-US"/>
              </w:rPr>
            </w:pPr>
          </w:p>
        </w:tc>
        <w:tc>
          <w:tcPr>
            <w:tcW w:w="6662" w:type="dxa"/>
          </w:tcPr>
          <w:p w14:paraId="64AE1AD5" w14:textId="6199426E" w:rsidR="00F57F9B" w:rsidRPr="00C61043" w:rsidRDefault="00CB2BED" w:rsidP="00F57F9B">
            <w:pPr>
              <w:rPr>
                <w:rFonts w:ascii="Arial" w:eastAsia="Calibri" w:hAnsi="Arial" w:cs="Arial"/>
                <w:lang w:val="en-US"/>
              </w:rPr>
            </w:pPr>
            <w:r>
              <w:rPr>
                <w:rFonts w:ascii="Arial" w:eastAsia="Calibri" w:hAnsi="Arial" w:cs="Arial"/>
                <w:lang w:val="en-US"/>
              </w:rPr>
              <w:t>Yes</w:t>
            </w:r>
            <w:r w:rsidR="00431DBA">
              <w:rPr>
                <w:rFonts w:ascii="Arial" w:eastAsia="Calibri" w:hAnsi="Arial" w:cs="Arial"/>
                <w:lang w:val="en-US"/>
              </w:rPr>
              <w:t>-</w:t>
            </w:r>
            <w:r w:rsidR="00431DBA" w:rsidRPr="00431DBA">
              <w:rPr>
                <w:color w:val="EE0000"/>
              </w:rPr>
              <w:t xml:space="preserve"> </w:t>
            </w:r>
            <w:r w:rsidR="00431DBA" w:rsidRPr="00431DBA">
              <w:rPr>
                <w:rFonts w:ascii="Arial" w:eastAsia="Calibri" w:hAnsi="Arial" w:cs="Arial"/>
              </w:rPr>
              <w:t>It is the replacement</w:t>
            </w:r>
          </w:p>
        </w:tc>
      </w:tr>
      <w:tr w:rsidR="00F57F9B" w:rsidRPr="00A41BC6" w14:paraId="14C3D226" w14:textId="77777777" w:rsidTr="00B83580">
        <w:trPr>
          <w:trHeight w:val="405"/>
          <w:jc w:val="center"/>
        </w:trPr>
        <w:tc>
          <w:tcPr>
            <w:tcW w:w="851" w:type="dxa"/>
          </w:tcPr>
          <w:p w14:paraId="61FB23E8" w14:textId="77777777" w:rsidR="00F57F9B" w:rsidRPr="00A41BC6" w:rsidRDefault="00F57F9B" w:rsidP="00F57F9B">
            <w:pPr>
              <w:numPr>
                <w:ilvl w:val="0"/>
                <w:numId w:val="5"/>
              </w:numPr>
              <w:ind w:left="360"/>
              <w:rPr>
                <w:rFonts w:ascii="Arial" w:eastAsia="Calibri" w:hAnsi="Arial" w:cs="Arial"/>
                <w:lang w:val="en-US"/>
              </w:rPr>
            </w:pPr>
          </w:p>
        </w:tc>
        <w:tc>
          <w:tcPr>
            <w:tcW w:w="7508" w:type="dxa"/>
          </w:tcPr>
          <w:p w14:paraId="7A9D56FD" w14:textId="1D990CEF" w:rsidR="00CB2BED" w:rsidRPr="00C61043" w:rsidRDefault="00C9129B" w:rsidP="00F57F9B">
            <w:pPr>
              <w:rPr>
                <w:rFonts w:ascii="Arial" w:eastAsia="Calibri" w:hAnsi="Arial" w:cs="Arial"/>
                <w:lang w:val="en-US"/>
              </w:rPr>
            </w:pPr>
            <w:r w:rsidRPr="00C9129B">
              <w:rPr>
                <w:rFonts w:ascii="Arial" w:eastAsia="Calibri" w:hAnsi="Arial" w:cs="Arial"/>
              </w:rPr>
              <w:t xml:space="preserve">Police Clearance - Kindly advise if 365 SAPS Clearance issued on the 11/11/2025 (older than 3 months) will be accepted? </w:t>
            </w:r>
          </w:p>
        </w:tc>
        <w:tc>
          <w:tcPr>
            <w:tcW w:w="6662" w:type="dxa"/>
          </w:tcPr>
          <w:p w14:paraId="011F34B4" w14:textId="35D9BD29" w:rsidR="00F57F9B" w:rsidRPr="00C61043" w:rsidRDefault="00431DBA" w:rsidP="00F57F9B">
            <w:pPr>
              <w:rPr>
                <w:rFonts w:ascii="Arial" w:eastAsia="Calibri" w:hAnsi="Arial" w:cs="Arial"/>
                <w:lang w:val="en-US"/>
              </w:rPr>
            </w:pPr>
            <w:r w:rsidRPr="00431DBA">
              <w:rPr>
                <w:rFonts w:ascii="Arial" w:eastAsia="Calibri" w:hAnsi="Arial" w:cs="Arial"/>
                <w:lang w:val="en-US"/>
              </w:rPr>
              <w:t xml:space="preserve">The Police clearance certified copy should </w:t>
            </w:r>
            <w:proofErr w:type="spellStart"/>
            <w:r w:rsidRPr="00431DBA">
              <w:rPr>
                <w:rFonts w:ascii="Arial" w:eastAsia="Calibri" w:hAnsi="Arial" w:cs="Arial"/>
                <w:lang w:val="en-US"/>
              </w:rPr>
              <w:t>no</w:t>
            </w:r>
            <w:proofErr w:type="spellEnd"/>
            <w:r w:rsidRPr="00431DBA">
              <w:rPr>
                <w:rFonts w:ascii="Arial" w:eastAsia="Calibri" w:hAnsi="Arial" w:cs="Arial"/>
                <w:lang w:val="en-US"/>
              </w:rPr>
              <w:t xml:space="preserve"> be older than 3 </w:t>
            </w:r>
            <w:proofErr w:type="gramStart"/>
            <w:r w:rsidRPr="00431DBA">
              <w:rPr>
                <w:rFonts w:ascii="Arial" w:eastAsia="Calibri" w:hAnsi="Arial" w:cs="Arial"/>
                <w:lang w:val="en-US"/>
              </w:rPr>
              <w:t>month</w:t>
            </w:r>
            <w:proofErr w:type="gramEnd"/>
            <w:r w:rsidRPr="00431DBA">
              <w:rPr>
                <w:rFonts w:ascii="Arial" w:eastAsia="Calibri" w:hAnsi="Arial" w:cs="Arial"/>
                <w:lang w:val="en-US"/>
              </w:rPr>
              <w:t xml:space="preserve"> on the day of the closing of the current tender submission</w:t>
            </w:r>
          </w:p>
        </w:tc>
      </w:tr>
      <w:tr w:rsidR="00F57F9B" w:rsidRPr="00A41BC6" w14:paraId="420B9437" w14:textId="77777777" w:rsidTr="00B83580">
        <w:trPr>
          <w:trHeight w:val="405"/>
          <w:jc w:val="center"/>
        </w:trPr>
        <w:tc>
          <w:tcPr>
            <w:tcW w:w="851" w:type="dxa"/>
          </w:tcPr>
          <w:p w14:paraId="3761C3A0" w14:textId="77777777" w:rsidR="00F57F9B" w:rsidRPr="00A41BC6" w:rsidRDefault="00F57F9B" w:rsidP="00F57F9B">
            <w:pPr>
              <w:numPr>
                <w:ilvl w:val="0"/>
                <w:numId w:val="5"/>
              </w:numPr>
              <w:ind w:left="360"/>
              <w:rPr>
                <w:rFonts w:ascii="Arial" w:eastAsia="Calibri" w:hAnsi="Arial" w:cs="Arial"/>
                <w:lang w:val="en-US"/>
              </w:rPr>
            </w:pPr>
          </w:p>
        </w:tc>
        <w:tc>
          <w:tcPr>
            <w:tcW w:w="7508" w:type="dxa"/>
          </w:tcPr>
          <w:p w14:paraId="3C9A9BB7" w14:textId="294CF4A5" w:rsidR="00DE48AD" w:rsidRPr="00C61043" w:rsidRDefault="00C9129B" w:rsidP="00CC3E60">
            <w:pPr>
              <w:rPr>
                <w:rFonts w:ascii="Arial" w:eastAsia="Calibri" w:hAnsi="Arial" w:cs="Arial"/>
                <w:lang w:val="en-US"/>
              </w:rPr>
            </w:pPr>
            <w:r w:rsidRPr="00C9129B">
              <w:rPr>
                <w:rFonts w:ascii="Arial" w:eastAsia="Calibri" w:hAnsi="Arial" w:cs="Arial"/>
                <w:lang w:val="en-US"/>
              </w:rPr>
              <w:t>Consortium BBBEE certificate - A consolidated B-BBEE Certificate for our consortium was provided with the previous RFP Ref Number. Do we have to reapply and submit a new consolidated B-BBEE certificate, referencing the new RFP Ref Number?</w:t>
            </w:r>
          </w:p>
        </w:tc>
        <w:tc>
          <w:tcPr>
            <w:tcW w:w="6662" w:type="dxa"/>
          </w:tcPr>
          <w:p w14:paraId="1254A1B0" w14:textId="057E5C95" w:rsidR="00F57F9B" w:rsidRPr="00C61043" w:rsidRDefault="00431DBA" w:rsidP="00F57F9B">
            <w:pPr>
              <w:rPr>
                <w:rFonts w:ascii="Arial" w:eastAsia="Calibri" w:hAnsi="Arial" w:cs="Arial"/>
                <w:lang w:val="en-US"/>
              </w:rPr>
            </w:pPr>
            <w:r w:rsidRPr="00431DBA">
              <w:rPr>
                <w:rFonts w:ascii="Arial" w:eastAsia="Calibri" w:hAnsi="Arial" w:cs="Arial"/>
                <w:lang w:val="en-US"/>
              </w:rPr>
              <w:t>The document submitted for the previous tender was for that tender, you need to submit valid document relating to this new tender (not expired documents</w:t>
            </w:r>
          </w:p>
        </w:tc>
      </w:tr>
      <w:tr w:rsidR="00F57F9B" w:rsidRPr="00A41BC6" w14:paraId="210F2F99" w14:textId="77777777" w:rsidTr="00B83580">
        <w:trPr>
          <w:trHeight w:val="405"/>
          <w:jc w:val="center"/>
        </w:trPr>
        <w:tc>
          <w:tcPr>
            <w:tcW w:w="851" w:type="dxa"/>
          </w:tcPr>
          <w:p w14:paraId="5141E7A8" w14:textId="77777777" w:rsidR="00F57F9B" w:rsidRPr="00A41BC6" w:rsidRDefault="00F57F9B" w:rsidP="00F57F9B">
            <w:pPr>
              <w:numPr>
                <w:ilvl w:val="0"/>
                <w:numId w:val="5"/>
              </w:numPr>
              <w:ind w:left="360"/>
              <w:rPr>
                <w:rFonts w:ascii="Arial" w:eastAsia="Calibri" w:hAnsi="Arial" w:cs="Arial"/>
                <w:lang w:val="en-US"/>
              </w:rPr>
            </w:pPr>
          </w:p>
        </w:tc>
        <w:tc>
          <w:tcPr>
            <w:tcW w:w="7508" w:type="dxa"/>
          </w:tcPr>
          <w:p w14:paraId="68610486" w14:textId="2C40C170" w:rsidR="00F57F9B" w:rsidRPr="00C61043" w:rsidRDefault="00C9129B" w:rsidP="00F57F9B">
            <w:pPr>
              <w:rPr>
                <w:rFonts w:ascii="Arial" w:eastAsia="Calibri" w:hAnsi="Arial" w:cs="Arial"/>
                <w:lang w:val="en-US"/>
              </w:rPr>
            </w:pPr>
            <w:r w:rsidRPr="00C9129B">
              <w:rPr>
                <w:rFonts w:ascii="Arial" w:eastAsia="Calibri" w:hAnsi="Arial" w:cs="Arial"/>
                <w:lang w:val="en-US"/>
              </w:rPr>
              <w:t xml:space="preserve">Do we require PPE for the Compulsory Clarification Site Visit on the </w:t>
            </w:r>
            <w:proofErr w:type="gramStart"/>
            <w:r w:rsidRPr="00C9129B">
              <w:rPr>
                <w:rFonts w:ascii="Arial" w:eastAsia="Calibri" w:hAnsi="Arial" w:cs="Arial"/>
                <w:lang w:val="en-US"/>
              </w:rPr>
              <w:t>10th</w:t>
            </w:r>
            <w:proofErr w:type="gramEnd"/>
            <w:r w:rsidRPr="00C9129B">
              <w:rPr>
                <w:rFonts w:ascii="Arial" w:eastAsia="Calibri" w:hAnsi="Arial" w:cs="Arial"/>
                <w:lang w:val="en-US"/>
              </w:rPr>
              <w:t xml:space="preserve"> February 2026?</w:t>
            </w:r>
          </w:p>
        </w:tc>
        <w:tc>
          <w:tcPr>
            <w:tcW w:w="6662" w:type="dxa"/>
          </w:tcPr>
          <w:p w14:paraId="50F96770" w14:textId="77777777" w:rsidR="00C9129B" w:rsidRPr="00C9129B" w:rsidRDefault="00C9129B" w:rsidP="00C9129B">
            <w:pPr>
              <w:rPr>
                <w:rFonts w:ascii="Arial" w:eastAsia="Calibri" w:hAnsi="Arial" w:cs="Arial"/>
              </w:rPr>
            </w:pPr>
            <w:r w:rsidRPr="00C9129B">
              <w:rPr>
                <w:rFonts w:ascii="Arial" w:eastAsia="Calibri" w:hAnsi="Arial" w:cs="Arial"/>
              </w:rPr>
              <w:t>PPE IS COMPULSORY AS THE SUBSTATION REQUIREMENT</w:t>
            </w:r>
          </w:p>
          <w:p w14:paraId="6CF7897B" w14:textId="4029AFFB" w:rsidR="00F57F9B" w:rsidRPr="00C61043" w:rsidRDefault="00F57F9B" w:rsidP="00F57F9B">
            <w:pPr>
              <w:rPr>
                <w:rFonts w:ascii="Arial" w:eastAsia="Calibri" w:hAnsi="Arial" w:cs="Arial"/>
                <w:lang w:val="en-US"/>
              </w:rPr>
            </w:pPr>
          </w:p>
        </w:tc>
      </w:tr>
      <w:tr w:rsidR="00BC23DC" w:rsidRPr="00A41BC6" w14:paraId="59F2C7CE" w14:textId="77777777" w:rsidTr="00B83580">
        <w:trPr>
          <w:trHeight w:val="405"/>
          <w:jc w:val="center"/>
        </w:trPr>
        <w:tc>
          <w:tcPr>
            <w:tcW w:w="851" w:type="dxa"/>
          </w:tcPr>
          <w:p w14:paraId="0C49F4AA" w14:textId="77777777" w:rsidR="00BC23DC" w:rsidRPr="00A41BC6" w:rsidRDefault="00BC23DC" w:rsidP="00BC23DC">
            <w:pPr>
              <w:numPr>
                <w:ilvl w:val="0"/>
                <w:numId w:val="5"/>
              </w:numPr>
              <w:ind w:left="360"/>
              <w:rPr>
                <w:rFonts w:ascii="Arial" w:eastAsia="Calibri" w:hAnsi="Arial" w:cs="Arial"/>
                <w:lang w:val="en-US"/>
              </w:rPr>
            </w:pPr>
          </w:p>
        </w:tc>
        <w:tc>
          <w:tcPr>
            <w:tcW w:w="7508" w:type="dxa"/>
          </w:tcPr>
          <w:p w14:paraId="0C3BC5ED" w14:textId="2713DF16" w:rsidR="00BC23DC" w:rsidRPr="00C61043" w:rsidRDefault="00BC23DC" w:rsidP="00BC23DC">
            <w:pPr>
              <w:spacing w:before="100" w:beforeAutospacing="1" w:after="100" w:afterAutospacing="1"/>
              <w:rPr>
                <w:rFonts w:ascii="Arial" w:hAnsi="Arial" w:cs="Arial"/>
                <w:color w:val="000000"/>
              </w:rPr>
            </w:pPr>
            <w:r w:rsidRPr="005611CE">
              <w:rPr>
                <w:rFonts w:eastAsia="Times New Roman"/>
              </w:rPr>
              <w:t>Obtaining of police SAPS 365 will take up 4 to 6 weeks to receive</w:t>
            </w:r>
          </w:p>
        </w:tc>
        <w:tc>
          <w:tcPr>
            <w:tcW w:w="6662" w:type="dxa"/>
          </w:tcPr>
          <w:p w14:paraId="6C24C6FD" w14:textId="5831F5A9" w:rsidR="00BC23DC" w:rsidRPr="00BC23DC" w:rsidRDefault="00BC23DC" w:rsidP="00BC23DC">
            <w:pPr>
              <w:rPr>
                <w:rFonts w:ascii="Arial" w:hAnsi="Arial" w:cs="Arial"/>
              </w:rPr>
            </w:pPr>
            <w:r w:rsidRPr="00BC23DC">
              <w:rPr>
                <w:rFonts w:ascii="Arial" w:hAnsi="Arial" w:cs="Arial"/>
              </w:rPr>
              <w:t xml:space="preserve">The SAPS  365 should be valid at the time of tendering. </w:t>
            </w:r>
          </w:p>
        </w:tc>
      </w:tr>
      <w:tr w:rsidR="00BC23DC" w:rsidRPr="00A41BC6" w14:paraId="6E26F09B" w14:textId="77777777" w:rsidTr="00B83580">
        <w:trPr>
          <w:trHeight w:val="405"/>
          <w:jc w:val="center"/>
        </w:trPr>
        <w:tc>
          <w:tcPr>
            <w:tcW w:w="851" w:type="dxa"/>
          </w:tcPr>
          <w:p w14:paraId="755FA87E" w14:textId="77777777" w:rsidR="00BC23DC" w:rsidRPr="00A41BC6" w:rsidRDefault="00BC23DC" w:rsidP="00BC23DC">
            <w:pPr>
              <w:numPr>
                <w:ilvl w:val="0"/>
                <w:numId w:val="5"/>
              </w:numPr>
              <w:ind w:left="360"/>
              <w:rPr>
                <w:rFonts w:ascii="Arial" w:eastAsia="Calibri" w:hAnsi="Arial" w:cs="Arial"/>
                <w:lang w:val="en-US"/>
              </w:rPr>
            </w:pPr>
          </w:p>
        </w:tc>
        <w:tc>
          <w:tcPr>
            <w:tcW w:w="7508" w:type="dxa"/>
          </w:tcPr>
          <w:p w14:paraId="71CFEC5F" w14:textId="40621CD8" w:rsidR="00BC23DC" w:rsidRPr="00B0255D" w:rsidRDefault="00BC23DC" w:rsidP="00BC23DC">
            <w:pPr>
              <w:spacing w:before="100" w:beforeAutospacing="1" w:after="100" w:afterAutospacing="1"/>
              <w:rPr>
                <w:rFonts w:ascii="Arial" w:hAnsi="Arial" w:cs="Arial"/>
                <w:color w:val="000000"/>
              </w:rPr>
            </w:pPr>
            <w:r w:rsidRPr="005611CE">
              <w:rPr>
                <w:rFonts w:eastAsia="Times New Roman"/>
              </w:rPr>
              <w:t xml:space="preserve">All sites would need to be visited in order to accurately provide a “per site” solution, as the BOQ provided does not include any </w:t>
            </w:r>
            <w:proofErr w:type="spellStart"/>
            <w:r w:rsidRPr="005611CE">
              <w:rPr>
                <w:rFonts w:eastAsia="Times New Roman"/>
              </w:rPr>
              <w:t>quanities</w:t>
            </w:r>
            <w:proofErr w:type="spellEnd"/>
            <w:r w:rsidRPr="005611CE">
              <w:rPr>
                <w:rFonts w:eastAsia="Times New Roman"/>
              </w:rPr>
              <w:t xml:space="preserve">. </w:t>
            </w:r>
          </w:p>
        </w:tc>
        <w:tc>
          <w:tcPr>
            <w:tcW w:w="6662" w:type="dxa"/>
          </w:tcPr>
          <w:p w14:paraId="50ABE96E" w14:textId="1440C762" w:rsidR="00BC23DC" w:rsidRPr="00BC23DC" w:rsidRDefault="00BC23DC" w:rsidP="00BC23DC">
            <w:pPr>
              <w:rPr>
                <w:rFonts w:ascii="Arial" w:hAnsi="Arial" w:cs="Arial"/>
              </w:rPr>
            </w:pPr>
            <w:r w:rsidRPr="00BC23DC">
              <w:rPr>
                <w:rFonts w:ascii="Arial" w:hAnsi="Arial" w:cs="Arial"/>
              </w:rPr>
              <w:t>Yes all sites will need to be visited as there are coordinates provided for each site.</w:t>
            </w:r>
          </w:p>
        </w:tc>
      </w:tr>
      <w:tr w:rsidR="00BC23DC" w:rsidRPr="00A41BC6" w14:paraId="364E31E5" w14:textId="77777777" w:rsidTr="00B83580">
        <w:trPr>
          <w:trHeight w:val="405"/>
          <w:jc w:val="center"/>
        </w:trPr>
        <w:tc>
          <w:tcPr>
            <w:tcW w:w="851" w:type="dxa"/>
          </w:tcPr>
          <w:p w14:paraId="44E4A827" w14:textId="77777777" w:rsidR="00BC23DC" w:rsidRPr="00A41BC6" w:rsidRDefault="00BC23DC" w:rsidP="00BC23DC">
            <w:pPr>
              <w:numPr>
                <w:ilvl w:val="0"/>
                <w:numId w:val="5"/>
              </w:numPr>
              <w:ind w:left="360"/>
              <w:rPr>
                <w:rFonts w:ascii="Arial" w:eastAsia="Calibri" w:hAnsi="Arial" w:cs="Arial"/>
                <w:lang w:val="en-US"/>
              </w:rPr>
            </w:pPr>
          </w:p>
        </w:tc>
        <w:tc>
          <w:tcPr>
            <w:tcW w:w="7508" w:type="dxa"/>
          </w:tcPr>
          <w:p w14:paraId="1313B0CB" w14:textId="0EF959BF" w:rsidR="00BC23DC" w:rsidRPr="00B0255D" w:rsidRDefault="00BC23DC" w:rsidP="00BC23DC">
            <w:pPr>
              <w:spacing w:before="100" w:beforeAutospacing="1" w:after="100" w:afterAutospacing="1"/>
              <w:rPr>
                <w:rFonts w:ascii="Arial" w:hAnsi="Arial" w:cs="Arial"/>
                <w:color w:val="000000"/>
              </w:rPr>
            </w:pPr>
            <w:r w:rsidRPr="005611CE">
              <w:rPr>
                <w:rFonts w:eastAsia="Times New Roman"/>
              </w:rPr>
              <w:t>Are we able to visit the sites for evaluation and if so, please could you share contact details to make the necessary per site arrangements?</w:t>
            </w:r>
          </w:p>
        </w:tc>
        <w:tc>
          <w:tcPr>
            <w:tcW w:w="6662" w:type="dxa"/>
          </w:tcPr>
          <w:p w14:paraId="7572204D" w14:textId="03CF5A8A" w:rsidR="00BC23DC" w:rsidRPr="00BC23DC" w:rsidRDefault="00BC23DC" w:rsidP="00BC23DC">
            <w:pPr>
              <w:rPr>
                <w:rFonts w:ascii="Arial" w:hAnsi="Arial" w:cs="Arial"/>
              </w:rPr>
            </w:pPr>
            <w:r w:rsidRPr="00BC23DC">
              <w:rPr>
                <w:rFonts w:ascii="Arial" w:hAnsi="Arial" w:cs="Arial"/>
              </w:rPr>
              <w:t xml:space="preserve">They can contact Eulanda and we </w:t>
            </w:r>
            <w:proofErr w:type="gramStart"/>
            <w:r w:rsidRPr="00BC23DC">
              <w:rPr>
                <w:rFonts w:ascii="Arial" w:hAnsi="Arial" w:cs="Arial"/>
              </w:rPr>
              <w:t>make arrangements</w:t>
            </w:r>
            <w:proofErr w:type="gramEnd"/>
            <w:r w:rsidRPr="00BC23DC">
              <w:rPr>
                <w:rFonts w:ascii="Arial" w:hAnsi="Arial" w:cs="Arial"/>
              </w:rPr>
              <w:t xml:space="preserve"> with my team to visit the sites with them I think it will clear all confusions</w:t>
            </w:r>
          </w:p>
        </w:tc>
      </w:tr>
      <w:tr w:rsidR="00BC23DC" w:rsidRPr="00A41BC6" w14:paraId="736A3A08" w14:textId="77777777" w:rsidTr="00B83580">
        <w:trPr>
          <w:trHeight w:val="405"/>
          <w:jc w:val="center"/>
        </w:trPr>
        <w:tc>
          <w:tcPr>
            <w:tcW w:w="851" w:type="dxa"/>
          </w:tcPr>
          <w:p w14:paraId="254BF539" w14:textId="77777777" w:rsidR="00BC23DC" w:rsidRPr="00A41BC6" w:rsidRDefault="00BC23DC" w:rsidP="00BC23DC">
            <w:pPr>
              <w:numPr>
                <w:ilvl w:val="0"/>
                <w:numId w:val="5"/>
              </w:numPr>
              <w:ind w:left="360"/>
              <w:rPr>
                <w:rFonts w:ascii="Arial" w:eastAsia="Calibri" w:hAnsi="Arial" w:cs="Arial"/>
                <w:lang w:val="en-US"/>
              </w:rPr>
            </w:pPr>
          </w:p>
        </w:tc>
        <w:tc>
          <w:tcPr>
            <w:tcW w:w="7508" w:type="dxa"/>
          </w:tcPr>
          <w:p w14:paraId="6E0B54FC" w14:textId="0EF4AE9C" w:rsidR="00BC23DC" w:rsidRPr="00B0255D" w:rsidRDefault="00BC23DC" w:rsidP="00BC23DC">
            <w:pPr>
              <w:spacing w:before="100" w:beforeAutospacing="1" w:after="100" w:afterAutospacing="1"/>
              <w:rPr>
                <w:rFonts w:ascii="Arial" w:hAnsi="Arial" w:cs="Arial"/>
                <w:color w:val="000000"/>
              </w:rPr>
            </w:pPr>
            <w:r w:rsidRPr="005611CE">
              <w:rPr>
                <w:rFonts w:eastAsia="Times New Roman"/>
              </w:rPr>
              <w:t>Is the 10 sheet BOQ document to be completed per site?</w:t>
            </w:r>
          </w:p>
        </w:tc>
        <w:tc>
          <w:tcPr>
            <w:tcW w:w="6662" w:type="dxa"/>
          </w:tcPr>
          <w:p w14:paraId="43C83A1D" w14:textId="116F11E3" w:rsidR="00BC23DC" w:rsidRPr="00BC23DC" w:rsidRDefault="00BC23DC" w:rsidP="00BC23DC">
            <w:pPr>
              <w:rPr>
                <w:rFonts w:ascii="Arial" w:hAnsi="Arial" w:cs="Arial"/>
              </w:rPr>
            </w:pPr>
            <w:r w:rsidRPr="00BC23DC">
              <w:rPr>
                <w:rFonts w:ascii="Arial" w:hAnsi="Arial" w:cs="Arial"/>
              </w:rPr>
              <w:t>Yes</w:t>
            </w:r>
          </w:p>
        </w:tc>
      </w:tr>
      <w:tr w:rsidR="00BC23DC" w:rsidRPr="00A41BC6" w14:paraId="08A8E90F" w14:textId="77777777" w:rsidTr="00B83580">
        <w:trPr>
          <w:trHeight w:val="405"/>
          <w:jc w:val="center"/>
        </w:trPr>
        <w:tc>
          <w:tcPr>
            <w:tcW w:w="851" w:type="dxa"/>
          </w:tcPr>
          <w:p w14:paraId="114301A0" w14:textId="77777777" w:rsidR="00BC23DC" w:rsidRPr="00A41BC6" w:rsidRDefault="00BC23DC" w:rsidP="00BC23DC">
            <w:pPr>
              <w:numPr>
                <w:ilvl w:val="0"/>
                <w:numId w:val="5"/>
              </w:numPr>
              <w:ind w:left="360"/>
              <w:rPr>
                <w:rFonts w:ascii="Arial" w:eastAsia="Calibri" w:hAnsi="Arial" w:cs="Arial"/>
                <w:lang w:val="en-US"/>
              </w:rPr>
            </w:pPr>
          </w:p>
        </w:tc>
        <w:tc>
          <w:tcPr>
            <w:tcW w:w="7508" w:type="dxa"/>
          </w:tcPr>
          <w:p w14:paraId="7C97F336" w14:textId="77777777" w:rsidR="00276109" w:rsidRPr="00276109" w:rsidRDefault="00276109" w:rsidP="00276109">
            <w:pPr>
              <w:spacing w:before="100" w:beforeAutospacing="1" w:after="100" w:afterAutospacing="1"/>
              <w:rPr>
                <w:rFonts w:ascii="Arial" w:hAnsi="Arial" w:cs="Arial"/>
                <w:color w:val="000000"/>
              </w:rPr>
            </w:pPr>
            <w:r w:rsidRPr="00276109">
              <w:rPr>
                <w:rFonts w:ascii="Arial" w:hAnsi="Arial" w:cs="Arial"/>
                <w:color w:val="000000"/>
              </w:rPr>
              <w:t>I would like to clarify another item in the Technical/Mandatory Requirements</w:t>
            </w:r>
          </w:p>
          <w:p w14:paraId="6C5A66D6" w14:textId="77777777" w:rsidR="00276109" w:rsidRPr="00276109" w:rsidRDefault="00276109" w:rsidP="00276109">
            <w:pPr>
              <w:spacing w:before="100" w:beforeAutospacing="1" w:after="100" w:afterAutospacing="1"/>
              <w:rPr>
                <w:rFonts w:ascii="Arial" w:hAnsi="Arial" w:cs="Arial"/>
                <w:color w:val="000000"/>
              </w:rPr>
            </w:pPr>
            <w:r w:rsidRPr="00276109">
              <w:rPr>
                <w:rFonts w:ascii="Arial" w:hAnsi="Arial" w:cs="Arial"/>
                <w:color w:val="000000"/>
              </w:rPr>
              <w:t>•</w:t>
            </w:r>
            <w:r w:rsidRPr="00276109">
              <w:rPr>
                <w:rFonts w:ascii="Arial" w:hAnsi="Arial" w:cs="Arial"/>
                <w:color w:val="000000"/>
              </w:rPr>
              <w:tab/>
              <w:t>PSIRA registration (Directors)</w:t>
            </w:r>
          </w:p>
          <w:p w14:paraId="63280245" w14:textId="77777777" w:rsidR="00276109" w:rsidRPr="00276109" w:rsidRDefault="00276109" w:rsidP="00276109">
            <w:pPr>
              <w:spacing w:before="100" w:beforeAutospacing="1" w:after="100" w:afterAutospacing="1"/>
              <w:rPr>
                <w:rFonts w:ascii="Arial" w:hAnsi="Arial" w:cs="Arial"/>
                <w:color w:val="000000"/>
              </w:rPr>
            </w:pPr>
            <w:r w:rsidRPr="00276109">
              <w:rPr>
                <w:rFonts w:ascii="Arial" w:hAnsi="Arial" w:cs="Arial"/>
                <w:color w:val="000000"/>
              </w:rPr>
              <w:t>•</w:t>
            </w:r>
            <w:r w:rsidRPr="00276109">
              <w:rPr>
                <w:rFonts w:ascii="Arial" w:hAnsi="Arial" w:cs="Arial"/>
                <w:color w:val="000000"/>
              </w:rPr>
              <w:tab/>
              <w:t>Firearm Competency &amp; License</w:t>
            </w:r>
          </w:p>
          <w:p w14:paraId="10EC0BE1" w14:textId="77777777" w:rsidR="00276109" w:rsidRPr="00276109" w:rsidRDefault="00276109" w:rsidP="00276109">
            <w:pPr>
              <w:spacing w:before="100" w:beforeAutospacing="1" w:after="100" w:afterAutospacing="1"/>
              <w:rPr>
                <w:rFonts w:ascii="Arial" w:hAnsi="Arial" w:cs="Arial"/>
                <w:color w:val="000000"/>
              </w:rPr>
            </w:pPr>
            <w:r w:rsidRPr="00276109">
              <w:rPr>
                <w:rFonts w:ascii="Arial" w:hAnsi="Arial" w:cs="Arial"/>
                <w:color w:val="000000"/>
              </w:rPr>
              <w:t>•</w:t>
            </w:r>
            <w:r w:rsidRPr="00276109">
              <w:rPr>
                <w:rFonts w:ascii="Arial" w:hAnsi="Arial" w:cs="Arial"/>
                <w:color w:val="000000"/>
              </w:rPr>
              <w:tab/>
              <w:t>NBCPSS</w:t>
            </w:r>
          </w:p>
          <w:p w14:paraId="4A905F0D" w14:textId="77777777" w:rsidR="00276109" w:rsidRPr="00276109" w:rsidRDefault="00276109" w:rsidP="00276109">
            <w:pPr>
              <w:spacing w:before="100" w:beforeAutospacing="1" w:after="100" w:afterAutospacing="1"/>
              <w:rPr>
                <w:rFonts w:ascii="Arial" w:hAnsi="Arial" w:cs="Arial"/>
                <w:color w:val="000000"/>
              </w:rPr>
            </w:pPr>
            <w:r w:rsidRPr="00276109">
              <w:rPr>
                <w:rFonts w:ascii="Arial" w:hAnsi="Arial" w:cs="Arial"/>
                <w:color w:val="000000"/>
              </w:rPr>
              <w:t>•</w:t>
            </w:r>
            <w:r w:rsidRPr="00276109">
              <w:rPr>
                <w:rFonts w:ascii="Arial" w:hAnsi="Arial" w:cs="Arial"/>
                <w:color w:val="000000"/>
              </w:rPr>
              <w:tab/>
              <w:t>Valid PSIRA registration</w:t>
            </w:r>
          </w:p>
          <w:p w14:paraId="51E49876" w14:textId="77EBBCDC" w:rsidR="00276109" w:rsidRPr="00276109" w:rsidRDefault="00276109" w:rsidP="00276109">
            <w:pPr>
              <w:spacing w:before="100" w:beforeAutospacing="1" w:after="100" w:afterAutospacing="1"/>
              <w:rPr>
                <w:rFonts w:ascii="Arial" w:hAnsi="Arial" w:cs="Arial"/>
                <w:color w:val="000000"/>
              </w:rPr>
            </w:pPr>
            <w:r w:rsidRPr="00276109">
              <w:rPr>
                <w:rFonts w:ascii="Arial" w:hAnsi="Arial" w:cs="Arial"/>
                <w:color w:val="000000"/>
              </w:rPr>
              <w:t>•</w:t>
            </w:r>
            <w:r w:rsidRPr="00276109">
              <w:rPr>
                <w:rFonts w:ascii="Arial" w:hAnsi="Arial" w:cs="Arial"/>
                <w:color w:val="000000"/>
              </w:rPr>
              <w:tab/>
              <w:t>PSIRA Letter of Good standing</w:t>
            </w:r>
          </w:p>
          <w:p w14:paraId="52A20C79" w14:textId="49B9CC9F" w:rsidR="00BC23DC" w:rsidRPr="00B0255D" w:rsidRDefault="00276109" w:rsidP="00276109">
            <w:pPr>
              <w:spacing w:before="100" w:beforeAutospacing="1" w:after="100" w:afterAutospacing="1"/>
              <w:rPr>
                <w:rFonts w:ascii="Arial" w:hAnsi="Arial" w:cs="Arial"/>
                <w:color w:val="000000"/>
              </w:rPr>
            </w:pPr>
            <w:r w:rsidRPr="00276109">
              <w:rPr>
                <w:rFonts w:ascii="Arial" w:hAnsi="Arial" w:cs="Arial"/>
                <w:color w:val="000000"/>
              </w:rPr>
              <w:t>If a Security company and Technology company form a consortium, is the above requirement only applicable to Security company to furnish the above documents as it is applicable to their sector?</w:t>
            </w:r>
          </w:p>
        </w:tc>
        <w:tc>
          <w:tcPr>
            <w:tcW w:w="6662" w:type="dxa"/>
          </w:tcPr>
          <w:p w14:paraId="2246E934" w14:textId="77777777" w:rsidR="00276109" w:rsidRPr="00276109" w:rsidRDefault="00276109" w:rsidP="00276109">
            <w:pPr>
              <w:rPr>
                <w:rFonts w:ascii="Arial" w:hAnsi="Arial" w:cs="Arial"/>
              </w:rPr>
            </w:pPr>
            <w:r w:rsidRPr="00276109">
              <w:rPr>
                <w:rFonts w:ascii="Arial" w:hAnsi="Arial" w:cs="Arial"/>
              </w:rPr>
              <w:t xml:space="preserve">If it’s a consortium, at least a member company in such a consortium must be in compliant with all requirements, legislative or otherwise and the evaluation will be done for the whole consortium. </w:t>
            </w:r>
          </w:p>
          <w:p w14:paraId="156D2684" w14:textId="77777777" w:rsidR="00276109" w:rsidRPr="00276109" w:rsidRDefault="00276109" w:rsidP="00276109">
            <w:pPr>
              <w:rPr>
                <w:rFonts w:ascii="Arial" w:hAnsi="Arial" w:cs="Arial"/>
              </w:rPr>
            </w:pPr>
          </w:p>
          <w:p w14:paraId="388F7C48" w14:textId="77777777" w:rsidR="00BC23DC" w:rsidRDefault="00276109" w:rsidP="00276109">
            <w:pPr>
              <w:rPr>
                <w:rFonts w:ascii="Arial" w:hAnsi="Arial" w:cs="Arial"/>
              </w:rPr>
            </w:pPr>
            <w:r w:rsidRPr="00276109">
              <w:rPr>
                <w:rFonts w:ascii="Arial" w:hAnsi="Arial" w:cs="Arial"/>
              </w:rPr>
              <w:t>In other words, they can submit the details of the member that qualifies but the evaluation will focus on the whole consortium</w:t>
            </w:r>
          </w:p>
          <w:p w14:paraId="51352F8A" w14:textId="77777777" w:rsidR="00E61748" w:rsidRPr="00915D6F" w:rsidRDefault="00E61748" w:rsidP="00276109">
            <w:pPr>
              <w:rPr>
                <w:rFonts w:ascii="Arial" w:hAnsi="Arial" w:cs="Arial"/>
                <w:color w:val="000000" w:themeColor="text1"/>
              </w:rPr>
            </w:pPr>
          </w:p>
          <w:p w14:paraId="7D07477D" w14:textId="77777777" w:rsidR="00E61748" w:rsidRPr="00915D6F" w:rsidRDefault="00E61748" w:rsidP="00E61748">
            <w:pPr>
              <w:rPr>
                <w:rFonts w:ascii="Arial" w:hAnsi="Arial" w:cs="Arial"/>
                <w:color w:val="000000" w:themeColor="text1"/>
              </w:rPr>
            </w:pPr>
            <w:r w:rsidRPr="00915D6F">
              <w:rPr>
                <w:rFonts w:ascii="Arial" w:hAnsi="Arial" w:cs="Arial"/>
                <w:color w:val="000000" w:themeColor="text1"/>
              </w:rPr>
              <w:t>they can provide the details of the Directors and provide the registrations of the company with all the requirements needed</w:t>
            </w:r>
          </w:p>
          <w:p w14:paraId="2DC56463" w14:textId="176B5964" w:rsidR="00E61748" w:rsidRPr="00C61043" w:rsidRDefault="00E61748" w:rsidP="00276109">
            <w:pPr>
              <w:rPr>
                <w:rFonts w:ascii="Arial" w:hAnsi="Arial" w:cs="Arial"/>
                <w:color w:val="FF0000"/>
              </w:rPr>
            </w:pPr>
          </w:p>
        </w:tc>
      </w:tr>
      <w:tr w:rsidR="001603B4" w:rsidRPr="00A41BC6" w14:paraId="49A63F13" w14:textId="77777777" w:rsidTr="00B83580">
        <w:trPr>
          <w:trHeight w:val="405"/>
          <w:jc w:val="center"/>
        </w:trPr>
        <w:tc>
          <w:tcPr>
            <w:tcW w:w="851" w:type="dxa"/>
          </w:tcPr>
          <w:p w14:paraId="1AAD6C4B" w14:textId="77777777" w:rsidR="001603B4" w:rsidRPr="00A41BC6" w:rsidRDefault="001603B4" w:rsidP="00BC23DC">
            <w:pPr>
              <w:numPr>
                <w:ilvl w:val="0"/>
                <w:numId w:val="5"/>
              </w:numPr>
              <w:ind w:left="360"/>
              <w:rPr>
                <w:rFonts w:ascii="Arial" w:eastAsia="Calibri" w:hAnsi="Arial" w:cs="Arial"/>
                <w:lang w:val="en-US"/>
              </w:rPr>
            </w:pPr>
          </w:p>
        </w:tc>
        <w:tc>
          <w:tcPr>
            <w:tcW w:w="7508" w:type="dxa"/>
          </w:tcPr>
          <w:p w14:paraId="28A793D4" w14:textId="120A132F" w:rsidR="001603B4" w:rsidRPr="001603B4" w:rsidRDefault="001603B4" w:rsidP="001603B4">
            <w:pPr>
              <w:spacing w:before="100" w:beforeAutospacing="1" w:after="100" w:afterAutospacing="1"/>
              <w:rPr>
                <w:rFonts w:ascii="Arial" w:hAnsi="Arial" w:cs="Arial"/>
                <w:color w:val="000000"/>
              </w:rPr>
            </w:pPr>
            <w:r w:rsidRPr="001603B4">
              <w:rPr>
                <w:rFonts w:ascii="Arial" w:hAnsi="Arial" w:cs="Arial"/>
                <w:color w:val="000000"/>
              </w:rPr>
              <w:t>We are writing to inquire about the possibility of arranging a visit to Eskom's control room facilities.</w:t>
            </w:r>
          </w:p>
          <w:p w14:paraId="65E882A8" w14:textId="66152E05" w:rsidR="001603B4" w:rsidRPr="001603B4" w:rsidRDefault="001603B4" w:rsidP="001603B4">
            <w:pPr>
              <w:spacing w:before="100" w:beforeAutospacing="1" w:after="100" w:afterAutospacing="1"/>
              <w:rPr>
                <w:rFonts w:ascii="Arial" w:hAnsi="Arial" w:cs="Arial"/>
                <w:color w:val="000000"/>
              </w:rPr>
            </w:pPr>
            <w:r w:rsidRPr="001603B4">
              <w:rPr>
                <w:rFonts w:ascii="Arial" w:hAnsi="Arial" w:cs="Arial"/>
                <w:color w:val="000000"/>
              </w:rPr>
              <w:lastRenderedPageBreak/>
              <w:t>Specifically, we would like to know if we can make an appointment to visit the control room or any sites that currently feature your technology systems or solutions.</w:t>
            </w:r>
          </w:p>
          <w:p w14:paraId="0A203D36" w14:textId="23E95614" w:rsidR="001603B4" w:rsidRPr="00276109" w:rsidRDefault="001603B4" w:rsidP="001603B4">
            <w:pPr>
              <w:spacing w:before="100" w:beforeAutospacing="1" w:after="100" w:afterAutospacing="1"/>
              <w:rPr>
                <w:rFonts w:ascii="Arial" w:hAnsi="Arial" w:cs="Arial"/>
                <w:color w:val="000000"/>
              </w:rPr>
            </w:pPr>
            <w:r w:rsidRPr="001603B4">
              <w:rPr>
                <w:rFonts w:ascii="Arial" w:hAnsi="Arial" w:cs="Arial"/>
                <w:color w:val="000000"/>
              </w:rPr>
              <w:t>Could you please let us know if it is possible to schedule a visit to these locations?</w:t>
            </w:r>
          </w:p>
        </w:tc>
        <w:tc>
          <w:tcPr>
            <w:tcW w:w="6662" w:type="dxa"/>
          </w:tcPr>
          <w:p w14:paraId="10DE7849" w14:textId="77777777" w:rsidR="001603B4" w:rsidRDefault="001603B4" w:rsidP="00276109">
            <w:pPr>
              <w:rPr>
                <w:rFonts w:ascii="Arial" w:hAnsi="Arial" w:cs="Arial"/>
              </w:rPr>
            </w:pPr>
            <w:r>
              <w:rPr>
                <w:rFonts w:ascii="Arial" w:hAnsi="Arial" w:cs="Arial"/>
              </w:rPr>
              <w:lastRenderedPageBreak/>
              <w:t>Bloemfontein centre control room is available anytime</w:t>
            </w:r>
          </w:p>
          <w:p w14:paraId="7DBD6F16" w14:textId="77777777" w:rsidR="001603B4" w:rsidRDefault="001603B4" w:rsidP="00276109">
            <w:pPr>
              <w:rPr>
                <w:rFonts w:ascii="Arial" w:hAnsi="Arial" w:cs="Arial"/>
              </w:rPr>
            </w:pPr>
          </w:p>
          <w:p w14:paraId="11D8EA6E" w14:textId="1B2D9B7E" w:rsidR="001603B4" w:rsidRPr="00276109" w:rsidRDefault="001603B4" w:rsidP="00276109">
            <w:pPr>
              <w:rPr>
                <w:rFonts w:ascii="Arial" w:hAnsi="Arial" w:cs="Arial"/>
              </w:rPr>
            </w:pPr>
            <w:r>
              <w:rPr>
                <w:rFonts w:ascii="Arial" w:hAnsi="Arial" w:cs="Arial"/>
              </w:rPr>
              <w:t xml:space="preserve">You can visit on the </w:t>
            </w:r>
            <w:proofErr w:type="gramStart"/>
            <w:r>
              <w:rPr>
                <w:rFonts w:ascii="Arial" w:hAnsi="Arial" w:cs="Arial"/>
              </w:rPr>
              <w:t>17</w:t>
            </w:r>
            <w:r w:rsidRPr="001603B4">
              <w:rPr>
                <w:rFonts w:ascii="Arial" w:hAnsi="Arial" w:cs="Arial"/>
                <w:vertAlign w:val="superscript"/>
              </w:rPr>
              <w:t>th</w:t>
            </w:r>
            <w:proofErr w:type="gramEnd"/>
            <w:r>
              <w:rPr>
                <w:rFonts w:ascii="Arial" w:hAnsi="Arial" w:cs="Arial"/>
              </w:rPr>
              <w:t xml:space="preserve"> February 2026 or anytime, just send an email to arrange the visit </w:t>
            </w:r>
          </w:p>
        </w:tc>
      </w:tr>
    </w:tbl>
    <w:p w14:paraId="72D9D57D" w14:textId="77777777" w:rsidR="003E4D3F" w:rsidRDefault="003E4D3F" w:rsidP="002D548D"/>
    <w:sectPr w:rsidR="003E4D3F" w:rsidSect="00A41BC6">
      <w:headerReference w:type="default" r:id="rId8"/>
      <w:footerReference w:type="default" r:id="rId9"/>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39E6" w14:textId="77777777" w:rsidR="002E2637" w:rsidRDefault="002E2637" w:rsidP="0028391D">
      <w:pPr>
        <w:spacing w:after="0" w:line="240" w:lineRule="auto"/>
      </w:pPr>
      <w:r>
        <w:separator/>
      </w:r>
    </w:p>
  </w:endnote>
  <w:endnote w:type="continuationSeparator" w:id="0">
    <w:p w14:paraId="0F4DE21C" w14:textId="77777777" w:rsidR="002E2637" w:rsidRDefault="002E263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72576"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0E0CE925"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AF68C3">
      <w:rPr>
        <w:rFonts w:ascii="Arial" w:hAnsi="Arial" w:cs="Arial"/>
        <w:noProof/>
        <w:sz w:val="16"/>
        <w:szCs w:val="16"/>
      </w:rPr>
      <w:t>Tender Questions and Answers Template (Rouxville Sub)</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EDDEA" w14:textId="77777777" w:rsidR="002E2637" w:rsidRDefault="002E2637" w:rsidP="0028391D">
      <w:pPr>
        <w:spacing w:after="0" w:line="240" w:lineRule="auto"/>
      </w:pPr>
      <w:r>
        <w:separator/>
      </w:r>
    </w:p>
  </w:footnote>
  <w:footnote w:type="continuationSeparator" w:id="0">
    <w:p w14:paraId="1644115A" w14:textId="77777777" w:rsidR="002E2637" w:rsidRDefault="002E263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2751785"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C6A"/>
    <w:multiLevelType w:val="hybridMultilevel"/>
    <w:tmpl w:val="0DA265DE"/>
    <w:lvl w:ilvl="0" w:tplc="28127DEA">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DF102CA"/>
    <w:multiLevelType w:val="hybridMultilevel"/>
    <w:tmpl w:val="799A89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1203A9D"/>
    <w:multiLevelType w:val="hybridMultilevel"/>
    <w:tmpl w:val="D3CE32D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1E53973"/>
    <w:multiLevelType w:val="hybridMultilevel"/>
    <w:tmpl w:val="FDE4DD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D95304C"/>
    <w:multiLevelType w:val="hybridMultilevel"/>
    <w:tmpl w:val="CFA8D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840BBA"/>
    <w:multiLevelType w:val="hybridMultilevel"/>
    <w:tmpl w:val="4956E44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2567F9D"/>
    <w:multiLevelType w:val="hybridMultilevel"/>
    <w:tmpl w:val="32D2E9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2A80EFE"/>
    <w:multiLevelType w:val="hybridMultilevel"/>
    <w:tmpl w:val="9E5A59A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 w15:restartNumberingAfterBreak="0">
    <w:nsid w:val="64D91C47"/>
    <w:multiLevelType w:val="hybridMultilevel"/>
    <w:tmpl w:val="4BE4FD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037384E"/>
    <w:multiLevelType w:val="hybridMultilevel"/>
    <w:tmpl w:val="CFA8D6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13"/>
  </w:num>
  <w:num w:numId="3" w16cid:durableId="478040650">
    <w:abstractNumId w:val="1"/>
  </w:num>
  <w:num w:numId="4" w16cid:durableId="1383753819">
    <w:abstractNumId w:val="2"/>
  </w:num>
  <w:num w:numId="5" w16cid:durableId="626621306">
    <w:abstractNumId w:val="11"/>
  </w:num>
  <w:num w:numId="6" w16cid:durableId="469253586">
    <w:abstractNumId w:val="0"/>
  </w:num>
  <w:num w:numId="7" w16cid:durableId="2111046231">
    <w:abstractNumId w:val="0"/>
  </w:num>
  <w:num w:numId="8" w16cid:durableId="86117779">
    <w:abstractNumId w:val="10"/>
  </w:num>
  <w:num w:numId="9" w16cid:durableId="1871334438">
    <w:abstractNumId w:val="3"/>
  </w:num>
  <w:num w:numId="10" w16cid:durableId="15480313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23868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4134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6420840">
    <w:abstractNumId w:val="8"/>
  </w:num>
  <w:num w:numId="14" w16cid:durableId="227033393">
    <w:abstractNumId w:val="7"/>
  </w:num>
  <w:num w:numId="15" w16cid:durableId="297300912">
    <w:abstractNumId w:val="4"/>
  </w:num>
  <w:num w:numId="16" w16cid:durableId="363869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45F26"/>
    <w:rsid w:val="000501C4"/>
    <w:rsid w:val="000713B1"/>
    <w:rsid w:val="00082018"/>
    <w:rsid w:val="000A3E0E"/>
    <w:rsid w:val="000E06DB"/>
    <w:rsid w:val="000F45FC"/>
    <w:rsid w:val="000F5001"/>
    <w:rsid w:val="001517D2"/>
    <w:rsid w:val="001603B4"/>
    <w:rsid w:val="001941FD"/>
    <w:rsid w:val="00195237"/>
    <w:rsid w:val="00196CC6"/>
    <w:rsid w:val="001D5F97"/>
    <w:rsid w:val="001D70D3"/>
    <w:rsid w:val="001F548A"/>
    <w:rsid w:val="00212D03"/>
    <w:rsid w:val="00266BCE"/>
    <w:rsid w:val="00271B83"/>
    <w:rsid w:val="00276109"/>
    <w:rsid w:val="0028391D"/>
    <w:rsid w:val="00286346"/>
    <w:rsid w:val="00286EC4"/>
    <w:rsid w:val="002C5969"/>
    <w:rsid w:val="002D548D"/>
    <w:rsid w:val="002E17A7"/>
    <w:rsid w:val="002E2637"/>
    <w:rsid w:val="003043D9"/>
    <w:rsid w:val="00343711"/>
    <w:rsid w:val="00353880"/>
    <w:rsid w:val="00394CCE"/>
    <w:rsid w:val="003A33FA"/>
    <w:rsid w:val="003C3222"/>
    <w:rsid w:val="003E2A3B"/>
    <w:rsid w:val="003E4D3F"/>
    <w:rsid w:val="003E6E1E"/>
    <w:rsid w:val="003E74C5"/>
    <w:rsid w:val="00421CEF"/>
    <w:rsid w:val="00427C92"/>
    <w:rsid w:val="00431DBA"/>
    <w:rsid w:val="0043228E"/>
    <w:rsid w:val="00446735"/>
    <w:rsid w:val="004820CC"/>
    <w:rsid w:val="004843A4"/>
    <w:rsid w:val="00486962"/>
    <w:rsid w:val="004C38ED"/>
    <w:rsid w:val="004D677B"/>
    <w:rsid w:val="004E258C"/>
    <w:rsid w:val="004E5BAA"/>
    <w:rsid w:val="00506F5B"/>
    <w:rsid w:val="00523D87"/>
    <w:rsid w:val="0055585C"/>
    <w:rsid w:val="00565F7C"/>
    <w:rsid w:val="00581424"/>
    <w:rsid w:val="00582186"/>
    <w:rsid w:val="005C39F5"/>
    <w:rsid w:val="005D434F"/>
    <w:rsid w:val="005F021F"/>
    <w:rsid w:val="005F2710"/>
    <w:rsid w:val="00664987"/>
    <w:rsid w:val="006B5CBA"/>
    <w:rsid w:val="006C2A37"/>
    <w:rsid w:val="00703C07"/>
    <w:rsid w:val="0072002E"/>
    <w:rsid w:val="00721782"/>
    <w:rsid w:val="0074269F"/>
    <w:rsid w:val="007547CA"/>
    <w:rsid w:val="007606DA"/>
    <w:rsid w:val="007A56C3"/>
    <w:rsid w:val="007D2711"/>
    <w:rsid w:val="007D2D9F"/>
    <w:rsid w:val="007E1654"/>
    <w:rsid w:val="007E4960"/>
    <w:rsid w:val="007E4FAB"/>
    <w:rsid w:val="007F0848"/>
    <w:rsid w:val="007F27D5"/>
    <w:rsid w:val="007F627F"/>
    <w:rsid w:val="00802735"/>
    <w:rsid w:val="00832F19"/>
    <w:rsid w:val="0083584A"/>
    <w:rsid w:val="0083657F"/>
    <w:rsid w:val="0083797C"/>
    <w:rsid w:val="00890A6A"/>
    <w:rsid w:val="00890E7C"/>
    <w:rsid w:val="008A54EF"/>
    <w:rsid w:val="008F3B12"/>
    <w:rsid w:val="00915C6C"/>
    <w:rsid w:val="00915D6F"/>
    <w:rsid w:val="009246A8"/>
    <w:rsid w:val="0093165A"/>
    <w:rsid w:val="00931908"/>
    <w:rsid w:val="009E2D5E"/>
    <w:rsid w:val="009F20F2"/>
    <w:rsid w:val="00A11F00"/>
    <w:rsid w:val="00A204C1"/>
    <w:rsid w:val="00A41BC6"/>
    <w:rsid w:val="00A559D4"/>
    <w:rsid w:val="00A70BE2"/>
    <w:rsid w:val="00A74B03"/>
    <w:rsid w:val="00A80728"/>
    <w:rsid w:val="00A97462"/>
    <w:rsid w:val="00AA4948"/>
    <w:rsid w:val="00AA6BCE"/>
    <w:rsid w:val="00AC18C4"/>
    <w:rsid w:val="00AC1B8D"/>
    <w:rsid w:val="00AE24B4"/>
    <w:rsid w:val="00AF329B"/>
    <w:rsid w:val="00AF39EC"/>
    <w:rsid w:val="00AF68C3"/>
    <w:rsid w:val="00B0255D"/>
    <w:rsid w:val="00B100E4"/>
    <w:rsid w:val="00B32B03"/>
    <w:rsid w:val="00B34624"/>
    <w:rsid w:val="00B53F5A"/>
    <w:rsid w:val="00B83580"/>
    <w:rsid w:val="00B8552C"/>
    <w:rsid w:val="00B95784"/>
    <w:rsid w:val="00BA3D87"/>
    <w:rsid w:val="00BC23DC"/>
    <w:rsid w:val="00BD3722"/>
    <w:rsid w:val="00BE1DD9"/>
    <w:rsid w:val="00BF3A11"/>
    <w:rsid w:val="00C471E6"/>
    <w:rsid w:val="00C61043"/>
    <w:rsid w:val="00C80042"/>
    <w:rsid w:val="00C82936"/>
    <w:rsid w:val="00C908F0"/>
    <w:rsid w:val="00C9129B"/>
    <w:rsid w:val="00CA445B"/>
    <w:rsid w:val="00CA4A59"/>
    <w:rsid w:val="00CA7C17"/>
    <w:rsid w:val="00CB2BED"/>
    <w:rsid w:val="00CC3E60"/>
    <w:rsid w:val="00CC5BF6"/>
    <w:rsid w:val="00CD7A04"/>
    <w:rsid w:val="00D54517"/>
    <w:rsid w:val="00D86337"/>
    <w:rsid w:val="00D86CAE"/>
    <w:rsid w:val="00D9703E"/>
    <w:rsid w:val="00DD5D84"/>
    <w:rsid w:val="00DE48AD"/>
    <w:rsid w:val="00DF2294"/>
    <w:rsid w:val="00DF5542"/>
    <w:rsid w:val="00E13AED"/>
    <w:rsid w:val="00E33CB6"/>
    <w:rsid w:val="00E41AC6"/>
    <w:rsid w:val="00E61748"/>
    <w:rsid w:val="00E6178F"/>
    <w:rsid w:val="00E66A8F"/>
    <w:rsid w:val="00E766B5"/>
    <w:rsid w:val="00E8519F"/>
    <w:rsid w:val="00ED3A94"/>
    <w:rsid w:val="00EE27D8"/>
    <w:rsid w:val="00EF231D"/>
    <w:rsid w:val="00EF3387"/>
    <w:rsid w:val="00EF6675"/>
    <w:rsid w:val="00F12613"/>
    <w:rsid w:val="00F1781C"/>
    <w:rsid w:val="00F2388C"/>
    <w:rsid w:val="00F5515D"/>
    <w:rsid w:val="00F57F9B"/>
    <w:rsid w:val="00F76A93"/>
    <w:rsid w:val="00FA1BAA"/>
    <w:rsid w:val="00FB3FD9"/>
    <w:rsid w:val="00FD7120"/>
    <w:rsid w:val="00FE47F8"/>
    <w:rsid w:val="00FF25A3"/>
    <w:rsid w:val="00FF7B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1">
    <w:name w:val="heading 1"/>
    <w:basedOn w:val="Normal"/>
    <w:next w:val="Normal"/>
    <w:link w:val="Heading1Char"/>
    <w:uiPriority w:val="9"/>
    <w:qFormat/>
    <w:rsid w:val="00A974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 w:type="character" w:styleId="CommentReference">
    <w:name w:val="annotation reference"/>
    <w:basedOn w:val="DefaultParagraphFont"/>
    <w:uiPriority w:val="99"/>
    <w:semiHidden/>
    <w:unhideWhenUsed/>
    <w:rsid w:val="0055585C"/>
    <w:rPr>
      <w:sz w:val="16"/>
      <w:szCs w:val="16"/>
    </w:rPr>
  </w:style>
  <w:style w:type="paragraph" w:styleId="CommentText">
    <w:name w:val="annotation text"/>
    <w:basedOn w:val="Normal"/>
    <w:link w:val="CommentTextChar"/>
    <w:uiPriority w:val="99"/>
    <w:semiHidden/>
    <w:unhideWhenUsed/>
    <w:rsid w:val="0055585C"/>
    <w:pPr>
      <w:spacing w:line="240" w:lineRule="auto"/>
    </w:pPr>
    <w:rPr>
      <w:sz w:val="20"/>
      <w:szCs w:val="20"/>
    </w:rPr>
  </w:style>
  <w:style w:type="character" w:customStyle="1" w:styleId="CommentTextChar">
    <w:name w:val="Comment Text Char"/>
    <w:basedOn w:val="DefaultParagraphFont"/>
    <w:link w:val="CommentText"/>
    <w:uiPriority w:val="99"/>
    <w:semiHidden/>
    <w:rsid w:val="0055585C"/>
    <w:rPr>
      <w:sz w:val="20"/>
      <w:szCs w:val="20"/>
    </w:rPr>
  </w:style>
  <w:style w:type="paragraph" w:styleId="CommentSubject">
    <w:name w:val="annotation subject"/>
    <w:basedOn w:val="CommentText"/>
    <w:next w:val="CommentText"/>
    <w:link w:val="CommentSubjectChar"/>
    <w:uiPriority w:val="99"/>
    <w:semiHidden/>
    <w:unhideWhenUsed/>
    <w:rsid w:val="0055585C"/>
    <w:rPr>
      <w:b/>
      <w:bCs/>
    </w:rPr>
  </w:style>
  <w:style w:type="character" w:customStyle="1" w:styleId="CommentSubjectChar">
    <w:name w:val="Comment Subject Char"/>
    <w:basedOn w:val="CommentTextChar"/>
    <w:link w:val="CommentSubject"/>
    <w:uiPriority w:val="99"/>
    <w:semiHidden/>
    <w:rsid w:val="0055585C"/>
    <w:rPr>
      <w:b/>
      <w:bCs/>
      <w:sz w:val="20"/>
      <w:szCs w:val="20"/>
    </w:rPr>
  </w:style>
  <w:style w:type="character" w:customStyle="1" w:styleId="Heading1Char">
    <w:name w:val="Heading 1 Char"/>
    <w:basedOn w:val="DefaultParagraphFont"/>
    <w:link w:val="Heading1"/>
    <w:uiPriority w:val="9"/>
    <w:rsid w:val="00A9746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6896">
      <w:bodyDiv w:val="1"/>
      <w:marLeft w:val="0"/>
      <w:marRight w:val="0"/>
      <w:marTop w:val="0"/>
      <w:marBottom w:val="0"/>
      <w:divBdr>
        <w:top w:val="none" w:sz="0" w:space="0" w:color="auto"/>
        <w:left w:val="none" w:sz="0" w:space="0" w:color="auto"/>
        <w:bottom w:val="none" w:sz="0" w:space="0" w:color="auto"/>
        <w:right w:val="none" w:sz="0" w:space="0" w:color="auto"/>
      </w:divBdr>
    </w:div>
    <w:div w:id="106775329">
      <w:bodyDiv w:val="1"/>
      <w:marLeft w:val="0"/>
      <w:marRight w:val="0"/>
      <w:marTop w:val="0"/>
      <w:marBottom w:val="0"/>
      <w:divBdr>
        <w:top w:val="none" w:sz="0" w:space="0" w:color="auto"/>
        <w:left w:val="none" w:sz="0" w:space="0" w:color="auto"/>
        <w:bottom w:val="none" w:sz="0" w:space="0" w:color="auto"/>
        <w:right w:val="none" w:sz="0" w:space="0" w:color="auto"/>
      </w:divBdr>
    </w:div>
    <w:div w:id="115372637">
      <w:bodyDiv w:val="1"/>
      <w:marLeft w:val="0"/>
      <w:marRight w:val="0"/>
      <w:marTop w:val="0"/>
      <w:marBottom w:val="0"/>
      <w:divBdr>
        <w:top w:val="none" w:sz="0" w:space="0" w:color="auto"/>
        <w:left w:val="none" w:sz="0" w:space="0" w:color="auto"/>
        <w:bottom w:val="none" w:sz="0" w:space="0" w:color="auto"/>
        <w:right w:val="none" w:sz="0" w:space="0" w:color="auto"/>
      </w:divBdr>
    </w:div>
    <w:div w:id="200436980">
      <w:bodyDiv w:val="1"/>
      <w:marLeft w:val="0"/>
      <w:marRight w:val="0"/>
      <w:marTop w:val="0"/>
      <w:marBottom w:val="0"/>
      <w:divBdr>
        <w:top w:val="none" w:sz="0" w:space="0" w:color="auto"/>
        <w:left w:val="none" w:sz="0" w:space="0" w:color="auto"/>
        <w:bottom w:val="none" w:sz="0" w:space="0" w:color="auto"/>
        <w:right w:val="none" w:sz="0" w:space="0" w:color="auto"/>
      </w:divBdr>
    </w:div>
    <w:div w:id="236138609">
      <w:bodyDiv w:val="1"/>
      <w:marLeft w:val="0"/>
      <w:marRight w:val="0"/>
      <w:marTop w:val="0"/>
      <w:marBottom w:val="0"/>
      <w:divBdr>
        <w:top w:val="none" w:sz="0" w:space="0" w:color="auto"/>
        <w:left w:val="none" w:sz="0" w:space="0" w:color="auto"/>
        <w:bottom w:val="none" w:sz="0" w:space="0" w:color="auto"/>
        <w:right w:val="none" w:sz="0" w:space="0" w:color="auto"/>
      </w:divBdr>
    </w:div>
    <w:div w:id="476996235">
      <w:bodyDiv w:val="1"/>
      <w:marLeft w:val="0"/>
      <w:marRight w:val="0"/>
      <w:marTop w:val="0"/>
      <w:marBottom w:val="0"/>
      <w:divBdr>
        <w:top w:val="none" w:sz="0" w:space="0" w:color="auto"/>
        <w:left w:val="none" w:sz="0" w:space="0" w:color="auto"/>
        <w:bottom w:val="none" w:sz="0" w:space="0" w:color="auto"/>
        <w:right w:val="none" w:sz="0" w:space="0" w:color="auto"/>
      </w:divBdr>
    </w:div>
    <w:div w:id="488257675">
      <w:bodyDiv w:val="1"/>
      <w:marLeft w:val="0"/>
      <w:marRight w:val="0"/>
      <w:marTop w:val="0"/>
      <w:marBottom w:val="0"/>
      <w:divBdr>
        <w:top w:val="none" w:sz="0" w:space="0" w:color="auto"/>
        <w:left w:val="none" w:sz="0" w:space="0" w:color="auto"/>
        <w:bottom w:val="none" w:sz="0" w:space="0" w:color="auto"/>
        <w:right w:val="none" w:sz="0" w:space="0" w:color="auto"/>
      </w:divBdr>
    </w:div>
    <w:div w:id="511186954">
      <w:bodyDiv w:val="1"/>
      <w:marLeft w:val="0"/>
      <w:marRight w:val="0"/>
      <w:marTop w:val="0"/>
      <w:marBottom w:val="0"/>
      <w:divBdr>
        <w:top w:val="none" w:sz="0" w:space="0" w:color="auto"/>
        <w:left w:val="none" w:sz="0" w:space="0" w:color="auto"/>
        <w:bottom w:val="none" w:sz="0" w:space="0" w:color="auto"/>
        <w:right w:val="none" w:sz="0" w:space="0" w:color="auto"/>
      </w:divBdr>
    </w:div>
    <w:div w:id="523058626">
      <w:bodyDiv w:val="1"/>
      <w:marLeft w:val="0"/>
      <w:marRight w:val="0"/>
      <w:marTop w:val="0"/>
      <w:marBottom w:val="0"/>
      <w:divBdr>
        <w:top w:val="none" w:sz="0" w:space="0" w:color="auto"/>
        <w:left w:val="none" w:sz="0" w:space="0" w:color="auto"/>
        <w:bottom w:val="none" w:sz="0" w:space="0" w:color="auto"/>
        <w:right w:val="none" w:sz="0" w:space="0" w:color="auto"/>
      </w:divBdr>
    </w:div>
    <w:div w:id="580260793">
      <w:bodyDiv w:val="1"/>
      <w:marLeft w:val="0"/>
      <w:marRight w:val="0"/>
      <w:marTop w:val="0"/>
      <w:marBottom w:val="0"/>
      <w:divBdr>
        <w:top w:val="none" w:sz="0" w:space="0" w:color="auto"/>
        <w:left w:val="none" w:sz="0" w:space="0" w:color="auto"/>
        <w:bottom w:val="none" w:sz="0" w:space="0" w:color="auto"/>
        <w:right w:val="none" w:sz="0" w:space="0" w:color="auto"/>
      </w:divBdr>
    </w:div>
    <w:div w:id="681735870">
      <w:bodyDiv w:val="1"/>
      <w:marLeft w:val="0"/>
      <w:marRight w:val="0"/>
      <w:marTop w:val="0"/>
      <w:marBottom w:val="0"/>
      <w:divBdr>
        <w:top w:val="none" w:sz="0" w:space="0" w:color="auto"/>
        <w:left w:val="none" w:sz="0" w:space="0" w:color="auto"/>
        <w:bottom w:val="none" w:sz="0" w:space="0" w:color="auto"/>
        <w:right w:val="none" w:sz="0" w:space="0" w:color="auto"/>
      </w:divBdr>
    </w:div>
    <w:div w:id="687217998">
      <w:bodyDiv w:val="1"/>
      <w:marLeft w:val="0"/>
      <w:marRight w:val="0"/>
      <w:marTop w:val="0"/>
      <w:marBottom w:val="0"/>
      <w:divBdr>
        <w:top w:val="none" w:sz="0" w:space="0" w:color="auto"/>
        <w:left w:val="none" w:sz="0" w:space="0" w:color="auto"/>
        <w:bottom w:val="none" w:sz="0" w:space="0" w:color="auto"/>
        <w:right w:val="none" w:sz="0" w:space="0" w:color="auto"/>
      </w:divBdr>
    </w:div>
    <w:div w:id="711153445">
      <w:bodyDiv w:val="1"/>
      <w:marLeft w:val="0"/>
      <w:marRight w:val="0"/>
      <w:marTop w:val="0"/>
      <w:marBottom w:val="0"/>
      <w:divBdr>
        <w:top w:val="none" w:sz="0" w:space="0" w:color="auto"/>
        <w:left w:val="none" w:sz="0" w:space="0" w:color="auto"/>
        <w:bottom w:val="none" w:sz="0" w:space="0" w:color="auto"/>
        <w:right w:val="none" w:sz="0" w:space="0" w:color="auto"/>
      </w:divBdr>
    </w:div>
    <w:div w:id="764695288">
      <w:bodyDiv w:val="1"/>
      <w:marLeft w:val="0"/>
      <w:marRight w:val="0"/>
      <w:marTop w:val="0"/>
      <w:marBottom w:val="0"/>
      <w:divBdr>
        <w:top w:val="none" w:sz="0" w:space="0" w:color="auto"/>
        <w:left w:val="none" w:sz="0" w:space="0" w:color="auto"/>
        <w:bottom w:val="none" w:sz="0" w:space="0" w:color="auto"/>
        <w:right w:val="none" w:sz="0" w:space="0" w:color="auto"/>
      </w:divBdr>
    </w:div>
    <w:div w:id="848131894">
      <w:bodyDiv w:val="1"/>
      <w:marLeft w:val="0"/>
      <w:marRight w:val="0"/>
      <w:marTop w:val="0"/>
      <w:marBottom w:val="0"/>
      <w:divBdr>
        <w:top w:val="none" w:sz="0" w:space="0" w:color="auto"/>
        <w:left w:val="none" w:sz="0" w:space="0" w:color="auto"/>
        <w:bottom w:val="none" w:sz="0" w:space="0" w:color="auto"/>
        <w:right w:val="none" w:sz="0" w:space="0" w:color="auto"/>
      </w:divBdr>
    </w:div>
    <w:div w:id="892739263">
      <w:bodyDiv w:val="1"/>
      <w:marLeft w:val="0"/>
      <w:marRight w:val="0"/>
      <w:marTop w:val="0"/>
      <w:marBottom w:val="0"/>
      <w:divBdr>
        <w:top w:val="none" w:sz="0" w:space="0" w:color="auto"/>
        <w:left w:val="none" w:sz="0" w:space="0" w:color="auto"/>
        <w:bottom w:val="none" w:sz="0" w:space="0" w:color="auto"/>
        <w:right w:val="none" w:sz="0" w:space="0" w:color="auto"/>
      </w:divBdr>
    </w:div>
    <w:div w:id="941109130">
      <w:bodyDiv w:val="1"/>
      <w:marLeft w:val="0"/>
      <w:marRight w:val="0"/>
      <w:marTop w:val="0"/>
      <w:marBottom w:val="0"/>
      <w:divBdr>
        <w:top w:val="none" w:sz="0" w:space="0" w:color="auto"/>
        <w:left w:val="none" w:sz="0" w:space="0" w:color="auto"/>
        <w:bottom w:val="none" w:sz="0" w:space="0" w:color="auto"/>
        <w:right w:val="none" w:sz="0" w:space="0" w:color="auto"/>
      </w:divBdr>
    </w:div>
    <w:div w:id="1010793401">
      <w:bodyDiv w:val="1"/>
      <w:marLeft w:val="0"/>
      <w:marRight w:val="0"/>
      <w:marTop w:val="0"/>
      <w:marBottom w:val="0"/>
      <w:divBdr>
        <w:top w:val="none" w:sz="0" w:space="0" w:color="auto"/>
        <w:left w:val="none" w:sz="0" w:space="0" w:color="auto"/>
        <w:bottom w:val="none" w:sz="0" w:space="0" w:color="auto"/>
        <w:right w:val="none" w:sz="0" w:space="0" w:color="auto"/>
      </w:divBdr>
    </w:div>
    <w:div w:id="1040740622">
      <w:bodyDiv w:val="1"/>
      <w:marLeft w:val="0"/>
      <w:marRight w:val="0"/>
      <w:marTop w:val="0"/>
      <w:marBottom w:val="0"/>
      <w:divBdr>
        <w:top w:val="none" w:sz="0" w:space="0" w:color="auto"/>
        <w:left w:val="none" w:sz="0" w:space="0" w:color="auto"/>
        <w:bottom w:val="none" w:sz="0" w:space="0" w:color="auto"/>
        <w:right w:val="none" w:sz="0" w:space="0" w:color="auto"/>
      </w:divBdr>
    </w:div>
    <w:div w:id="1102846511">
      <w:bodyDiv w:val="1"/>
      <w:marLeft w:val="0"/>
      <w:marRight w:val="0"/>
      <w:marTop w:val="0"/>
      <w:marBottom w:val="0"/>
      <w:divBdr>
        <w:top w:val="none" w:sz="0" w:space="0" w:color="auto"/>
        <w:left w:val="none" w:sz="0" w:space="0" w:color="auto"/>
        <w:bottom w:val="none" w:sz="0" w:space="0" w:color="auto"/>
        <w:right w:val="none" w:sz="0" w:space="0" w:color="auto"/>
      </w:divBdr>
    </w:div>
    <w:div w:id="1131901368">
      <w:bodyDiv w:val="1"/>
      <w:marLeft w:val="0"/>
      <w:marRight w:val="0"/>
      <w:marTop w:val="0"/>
      <w:marBottom w:val="0"/>
      <w:divBdr>
        <w:top w:val="none" w:sz="0" w:space="0" w:color="auto"/>
        <w:left w:val="none" w:sz="0" w:space="0" w:color="auto"/>
        <w:bottom w:val="none" w:sz="0" w:space="0" w:color="auto"/>
        <w:right w:val="none" w:sz="0" w:space="0" w:color="auto"/>
      </w:divBdr>
    </w:div>
    <w:div w:id="1155141634">
      <w:bodyDiv w:val="1"/>
      <w:marLeft w:val="0"/>
      <w:marRight w:val="0"/>
      <w:marTop w:val="0"/>
      <w:marBottom w:val="0"/>
      <w:divBdr>
        <w:top w:val="none" w:sz="0" w:space="0" w:color="auto"/>
        <w:left w:val="none" w:sz="0" w:space="0" w:color="auto"/>
        <w:bottom w:val="none" w:sz="0" w:space="0" w:color="auto"/>
        <w:right w:val="none" w:sz="0" w:space="0" w:color="auto"/>
      </w:divBdr>
    </w:div>
    <w:div w:id="1163426039">
      <w:bodyDiv w:val="1"/>
      <w:marLeft w:val="0"/>
      <w:marRight w:val="0"/>
      <w:marTop w:val="0"/>
      <w:marBottom w:val="0"/>
      <w:divBdr>
        <w:top w:val="none" w:sz="0" w:space="0" w:color="auto"/>
        <w:left w:val="none" w:sz="0" w:space="0" w:color="auto"/>
        <w:bottom w:val="none" w:sz="0" w:space="0" w:color="auto"/>
        <w:right w:val="none" w:sz="0" w:space="0" w:color="auto"/>
      </w:divBdr>
    </w:div>
    <w:div w:id="1232351232">
      <w:bodyDiv w:val="1"/>
      <w:marLeft w:val="0"/>
      <w:marRight w:val="0"/>
      <w:marTop w:val="0"/>
      <w:marBottom w:val="0"/>
      <w:divBdr>
        <w:top w:val="none" w:sz="0" w:space="0" w:color="auto"/>
        <w:left w:val="none" w:sz="0" w:space="0" w:color="auto"/>
        <w:bottom w:val="none" w:sz="0" w:space="0" w:color="auto"/>
        <w:right w:val="none" w:sz="0" w:space="0" w:color="auto"/>
      </w:divBdr>
    </w:div>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245147744">
      <w:bodyDiv w:val="1"/>
      <w:marLeft w:val="0"/>
      <w:marRight w:val="0"/>
      <w:marTop w:val="0"/>
      <w:marBottom w:val="0"/>
      <w:divBdr>
        <w:top w:val="none" w:sz="0" w:space="0" w:color="auto"/>
        <w:left w:val="none" w:sz="0" w:space="0" w:color="auto"/>
        <w:bottom w:val="none" w:sz="0" w:space="0" w:color="auto"/>
        <w:right w:val="none" w:sz="0" w:space="0" w:color="auto"/>
      </w:divBdr>
    </w:div>
    <w:div w:id="1425684177">
      <w:bodyDiv w:val="1"/>
      <w:marLeft w:val="0"/>
      <w:marRight w:val="0"/>
      <w:marTop w:val="0"/>
      <w:marBottom w:val="0"/>
      <w:divBdr>
        <w:top w:val="none" w:sz="0" w:space="0" w:color="auto"/>
        <w:left w:val="none" w:sz="0" w:space="0" w:color="auto"/>
        <w:bottom w:val="none" w:sz="0" w:space="0" w:color="auto"/>
        <w:right w:val="none" w:sz="0" w:space="0" w:color="auto"/>
      </w:divBdr>
    </w:div>
    <w:div w:id="1511915712">
      <w:bodyDiv w:val="1"/>
      <w:marLeft w:val="0"/>
      <w:marRight w:val="0"/>
      <w:marTop w:val="0"/>
      <w:marBottom w:val="0"/>
      <w:divBdr>
        <w:top w:val="none" w:sz="0" w:space="0" w:color="auto"/>
        <w:left w:val="none" w:sz="0" w:space="0" w:color="auto"/>
        <w:bottom w:val="none" w:sz="0" w:space="0" w:color="auto"/>
        <w:right w:val="none" w:sz="0" w:space="0" w:color="auto"/>
      </w:divBdr>
    </w:div>
    <w:div w:id="1571965989">
      <w:bodyDiv w:val="1"/>
      <w:marLeft w:val="0"/>
      <w:marRight w:val="0"/>
      <w:marTop w:val="0"/>
      <w:marBottom w:val="0"/>
      <w:divBdr>
        <w:top w:val="none" w:sz="0" w:space="0" w:color="auto"/>
        <w:left w:val="none" w:sz="0" w:space="0" w:color="auto"/>
        <w:bottom w:val="none" w:sz="0" w:space="0" w:color="auto"/>
        <w:right w:val="none" w:sz="0" w:space="0" w:color="auto"/>
      </w:divBdr>
    </w:div>
    <w:div w:id="1643583184">
      <w:bodyDiv w:val="1"/>
      <w:marLeft w:val="0"/>
      <w:marRight w:val="0"/>
      <w:marTop w:val="0"/>
      <w:marBottom w:val="0"/>
      <w:divBdr>
        <w:top w:val="none" w:sz="0" w:space="0" w:color="auto"/>
        <w:left w:val="none" w:sz="0" w:space="0" w:color="auto"/>
        <w:bottom w:val="none" w:sz="0" w:space="0" w:color="auto"/>
        <w:right w:val="none" w:sz="0" w:space="0" w:color="auto"/>
      </w:divBdr>
    </w:div>
    <w:div w:id="1747803969">
      <w:bodyDiv w:val="1"/>
      <w:marLeft w:val="0"/>
      <w:marRight w:val="0"/>
      <w:marTop w:val="0"/>
      <w:marBottom w:val="0"/>
      <w:divBdr>
        <w:top w:val="none" w:sz="0" w:space="0" w:color="auto"/>
        <w:left w:val="none" w:sz="0" w:space="0" w:color="auto"/>
        <w:bottom w:val="none" w:sz="0" w:space="0" w:color="auto"/>
        <w:right w:val="none" w:sz="0" w:space="0" w:color="auto"/>
      </w:divBdr>
    </w:div>
    <w:div w:id="1827432631">
      <w:bodyDiv w:val="1"/>
      <w:marLeft w:val="0"/>
      <w:marRight w:val="0"/>
      <w:marTop w:val="0"/>
      <w:marBottom w:val="0"/>
      <w:divBdr>
        <w:top w:val="none" w:sz="0" w:space="0" w:color="auto"/>
        <w:left w:val="none" w:sz="0" w:space="0" w:color="auto"/>
        <w:bottom w:val="none" w:sz="0" w:space="0" w:color="auto"/>
        <w:right w:val="none" w:sz="0" w:space="0" w:color="auto"/>
      </w:divBdr>
    </w:div>
    <w:div w:id="1862619673">
      <w:bodyDiv w:val="1"/>
      <w:marLeft w:val="0"/>
      <w:marRight w:val="0"/>
      <w:marTop w:val="0"/>
      <w:marBottom w:val="0"/>
      <w:divBdr>
        <w:top w:val="none" w:sz="0" w:space="0" w:color="auto"/>
        <w:left w:val="none" w:sz="0" w:space="0" w:color="auto"/>
        <w:bottom w:val="none" w:sz="0" w:space="0" w:color="auto"/>
        <w:right w:val="none" w:sz="0" w:space="0" w:color="auto"/>
      </w:divBdr>
    </w:div>
    <w:div w:id="187056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14AEB-7DD1-486A-BEF7-84F8BAFA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3</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Eulanda Ramapala</cp:lastModifiedBy>
  <cp:revision>23</cp:revision>
  <cp:lastPrinted>2023-08-17T11:54:00Z</cp:lastPrinted>
  <dcterms:created xsi:type="dcterms:W3CDTF">2026-02-06T11:55:00Z</dcterms:created>
  <dcterms:modified xsi:type="dcterms:W3CDTF">2026-02-16T10:57:00Z</dcterms:modified>
</cp:coreProperties>
</file>