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729874AF"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EC44C3">
        <w:rPr>
          <w:rFonts w:ascii="Arial" w:eastAsia="Times New Roman" w:hAnsi="Arial" w:cs="Arial"/>
          <w:snapToGrid w:val="0"/>
          <w:lang w:val="en-US"/>
        </w:rPr>
        <w:t>RFQ’s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AE0AF3">
      <w:pPr>
        <w:widowControl w:val="0"/>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Default="001A7082" w:rsidP="00AE0AF3">
      <w:pPr>
        <w:widowControl w:val="0"/>
        <w:numPr>
          <w:ilvl w:val="0"/>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5A211C1D" w14:textId="77777777" w:rsidR="00EC44C3" w:rsidRPr="001A7082" w:rsidRDefault="00EC44C3"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14016B1F" w14:textId="366A5CFF" w:rsid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EC44C3">
        <w:rPr>
          <w:rFonts w:ascii="Arial" w:eastAsia="Times New Roman" w:hAnsi="Arial" w:cs="Arial"/>
          <w:snapToGrid w:val="0"/>
          <w:lang w:val="en-GB"/>
        </w:rPr>
        <w:t>this RFQ</w:t>
      </w:r>
      <w:r w:rsidRPr="001A7082">
        <w:rPr>
          <w:rFonts w:ascii="Arial" w:eastAsia="Times New Roman" w:hAnsi="Arial" w:cs="Arial"/>
          <w:snapToGrid w:val="0"/>
          <w:lang w:val="en-GB"/>
        </w:rPr>
        <w:t>:</w:t>
      </w:r>
    </w:p>
    <w:p w14:paraId="7B3381A0" w14:textId="77777777" w:rsidR="00AE0AF3" w:rsidRPr="001A7082" w:rsidRDefault="00AE0AF3"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15773FAF" w14:textId="77777777" w:rsidR="001A7082" w:rsidRPr="001A7082" w:rsidRDefault="001A7082" w:rsidP="00AE0AF3">
      <w:pPr>
        <w:widowControl w:val="0"/>
        <w:numPr>
          <w:ilvl w:val="0"/>
          <w:numId w:val="2"/>
        </w:numPr>
        <w:tabs>
          <w:tab w:val="left" w:pos="900"/>
          <w:tab w:val="left" w:pos="576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AE0AF3">
      <w:pPr>
        <w:widowControl w:val="0"/>
        <w:tabs>
          <w:tab w:val="left" w:pos="900"/>
          <w:tab w:val="left" w:pos="5760"/>
          <w:tab w:val="left" w:pos="7920"/>
        </w:tabs>
        <w:spacing w:after="0" w:line="240" w:lineRule="auto"/>
        <w:ind w:left="1350"/>
        <w:contextualSpacing/>
        <w:jc w:val="both"/>
        <w:rPr>
          <w:rFonts w:ascii="Arial" w:eastAsia="Times New Roman" w:hAnsi="Arial" w:cs="Arial"/>
          <w:snapToGrid w:val="0"/>
          <w:lang w:val="en-GB"/>
        </w:rPr>
      </w:pPr>
    </w:p>
    <w:p w14:paraId="24C0B1AE" w14:textId="3E1F187C" w:rsidR="001A7082" w:rsidRDefault="00B3093E" w:rsidP="00AE0AF3">
      <w:pPr>
        <w:widowControl w:val="0"/>
        <w:numPr>
          <w:ilvl w:val="1"/>
          <w:numId w:val="1"/>
        </w:numPr>
        <w:tabs>
          <w:tab w:val="num" w:pos="993"/>
          <w:tab w:val="left" w:pos="2880"/>
          <w:tab w:val="left" w:pos="5760"/>
          <w:tab w:val="left" w:pos="7920"/>
        </w:tabs>
        <w:spacing w:after="0" w:line="240" w:lineRule="auto"/>
        <w:ind w:left="993" w:hanging="993"/>
        <w:contextualSpacing/>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19471D1" w:rsidR="00F8556A" w:rsidRPr="004F6951" w:rsidRDefault="004F6951" w:rsidP="00AE0AF3">
      <w:pPr>
        <w:widowControl w:val="0"/>
        <w:tabs>
          <w:tab w:val="num" w:pos="993"/>
          <w:tab w:val="left" w:pos="2880"/>
          <w:tab w:val="left" w:pos="5760"/>
          <w:tab w:val="left" w:pos="7920"/>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1533ACF8" w:rsidR="00F8556A" w:rsidRDefault="00F8556A" w:rsidP="00AE0AF3">
      <w:pPr>
        <w:pStyle w:val="ListParagraph"/>
        <w:widowControl w:val="0"/>
        <w:numPr>
          <w:ilvl w:val="0"/>
          <w:numId w:val="13"/>
        </w:numPr>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w:t>
      </w:r>
      <w:r w:rsidR="00EC44C3">
        <w:rPr>
          <w:rFonts w:ascii="Arial" w:eastAsia="Times New Roman" w:hAnsi="Arial" w:cs="Arial"/>
          <w:snapToGrid w:val="0"/>
          <w:lang w:val="en-GB"/>
        </w:rPr>
        <w:t>RFQ</w:t>
      </w:r>
      <w:r>
        <w:rPr>
          <w:rFonts w:ascii="Arial" w:eastAsia="Times New Roman" w:hAnsi="Arial" w:cs="Arial"/>
          <w:snapToGrid w:val="0"/>
          <w:lang w:val="en-GB"/>
        </w:rPr>
        <w:t xml:space="preserve">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AE0AF3">
      <w:pPr>
        <w:pStyle w:val="ListParagraph"/>
        <w:widowControl w:val="0"/>
        <w:tabs>
          <w:tab w:val="left" w:pos="2880"/>
          <w:tab w:val="left" w:pos="5760"/>
          <w:tab w:val="left" w:pos="7920"/>
        </w:tabs>
        <w:spacing w:after="0" w:line="240" w:lineRule="auto"/>
        <w:ind w:left="1069"/>
        <w:jc w:val="both"/>
        <w:rPr>
          <w:rFonts w:ascii="Arial" w:eastAsia="Times New Roman" w:hAnsi="Arial" w:cs="Arial"/>
          <w:snapToGrid w:val="0"/>
          <w:lang w:val="en-GB"/>
        </w:rPr>
      </w:pPr>
    </w:p>
    <w:p w14:paraId="329C1ED8" w14:textId="51943D8B" w:rsidR="00705695" w:rsidRDefault="00AE0AF3" w:rsidP="00AE0AF3">
      <w:pPr>
        <w:pStyle w:val="ListParagraph"/>
        <w:widowControl w:val="0"/>
        <w:numPr>
          <w:ilvl w:val="0"/>
          <w:numId w:val="13"/>
        </w:numPr>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 xml:space="preserve">he </w:t>
      </w:r>
      <w:r w:rsidR="00F8556A"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00F8556A" w:rsidRPr="001D060B">
        <w:rPr>
          <w:rFonts w:ascii="Arial" w:eastAsia="Times New Roman" w:hAnsi="Arial" w:cs="Arial"/>
          <w:snapToGrid w:val="0"/>
          <w:lang w:val="en-GB"/>
        </w:rPr>
        <w:t xml:space="preserve">will be applicable in this </w:t>
      </w:r>
      <w:r w:rsidR="00EC44C3">
        <w:rPr>
          <w:rFonts w:ascii="Arial" w:eastAsia="Times New Roman" w:hAnsi="Arial" w:cs="Arial"/>
          <w:snapToGrid w:val="0"/>
          <w:lang w:val="en-GB"/>
        </w:rPr>
        <w:t>RFQ</w:t>
      </w:r>
      <w:r w:rsidR="00F8556A" w:rsidRPr="001D060B">
        <w:rPr>
          <w:rFonts w:ascii="Arial" w:eastAsia="Times New Roman" w:hAnsi="Arial" w:cs="Arial"/>
          <w:snapToGrid w:val="0"/>
          <w:lang w:val="en-GB"/>
        </w:rPr>
        <w:t xml:space="preserve">. The lowest/ highest acceptable </w:t>
      </w:r>
      <w:r w:rsidR="00EC44C3">
        <w:rPr>
          <w:rFonts w:ascii="Arial" w:eastAsia="Times New Roman" w:hAnsi="Arial" w:cs="Arial"/>
          <w:snapToGrid w:val="0"/>
          <w:lang w:val="en-GB"/>
        </w:rPr>
        <w:t>RFQ</w:t>
      </w:r>
      <w:r w:rsidR="00F8556A" w:rsidRPr="001D060B">
        <w:rPr>
          <w:rFonts w:ascii="Arial" w:eastAsia="Times New Roman" w:hAnsi="Arial" w:cs="Arial"/>
          <w:snapToGrid w:val="0"/>
          <w:lang w:val="en-GB"/>
        </w:rPr>
        <w:t xml:space="preserve">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w:t>
      </w:r>
      <w:r w:rsidR="00EC44C3">
        <w:rPr>
          <w:rFonts w:ascii="Arial" w:eastAsia="Times New Roman" w:hAnsi="Arial" w:cs="Arial"/>
          <w:snapToGrid w:val="0"/>
          <w:lang w:val="en-GB"/>
        </w:rPr>
        <w:t>RFQ’s</w:t>
      </w:r>
      <w:r w:rsidR="00F8556A" w:rsidRPr="001D060B">
        <w:rPr>
          <w:rFonts w:ascii="Arial" w:eastAsia="Times New Roman" w:hAnsi="Arial" w:cs="Arial"/>
          <w:snapToGrid w:val="0"/>
          <w:lang w:val="en-GB"/>
        </w:rPr>
        <w:t xml:space="preserve"> are received</w:t>
      </w:r>
      <w:r w:rsidR="00D00E54" w:rsidRPr="001D060B">
        <w:rPr>
          <w:rFonts w:ascii="Arial" w:eastAsia="Times New Roman" w:hAnsi="Arial" w:cs="Arial"/>
          <w:snapToGrid w:val="0"/>
          <w:lang w:val="en-GB"/>
        </w:rPr>
        <w:t>.</w:t>
      </w:r>
    </w:p>
    <w:p w14:paraId="2A581984" w14:textId="77777777" w:rsidR="00705695" w:rsidRPr="00705695" w:rsidRDefault="00705695" w:rsidP="00AE0AF3">
      <w:pPr>
        <w:pStyle w:val="ListParagraph"/>
        <w:spacing w:after="0" w:line="240" w:lineRule="auto"/>
        <w:rPr>
          <w:rFonts w:ascii="Arial" w:eastAsia="Times New Roman" w:hAnsi="Arial" w:cs="Arial"/>
          <w:snapToGrid w:val="0"/>
          <w:lang w:val="en-GB"/>
        </w:rPr>
      </w:pPr>
    </w:p>
    <w:p w14:paraId="29899A14" w14:textId="0FBFF3F4" w:rsidR="001A7082" w:rsidRDefault="001A7082" w:rsidP="00AE0AF3">
      <w:pPr>
        <w:pStyle w:val="ListParagraph"/>
        <w:widowControl w:val="0"/>
        <w:numPr>
          <w:ilvl w:val="1"/>
          <w:numId w:val="1"/>
        </w:numPr>
        <w:tabs>
          <w:tab w:val="left" w:pos="2880"/>
          <w:tab w:val="left" w:pos="5760"/>
          <w:tab w:val="left" w:pos="7920"/>
        </w:tabs>
        <w:spacing w:after="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EC44C3">
        <w:rPr>
          <w:rFonts w:ascii="Arial" w:eastAsia="Times New Roman" w:hAnsi="Arial" w:cs="Arial"/>
          <w:snapToGrid w:val="0"/>
          <w:lang w:val="en-GB"/>
        </w:rPr>
        <w:t>RFQ</w:t>
      </w:r>
      <w:r w:rsidR="00327A21" w:rsidRPr="00705695">
        <w:rPr>
          <w:rFonts w:ascii="Arial" w:eastAsia="Times New Roman" w:hAnsi="Arial" w:cs="Arial"/>
          <w:snapToGrid w:val="0"/>
          <w:lang w:val="en-GB"/>
        </w:rPr>
        <w:t xml:space="preserve">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737738AC" w14:textId="77777777" w:rsidR="00AE0AF3" w:rsidRPr="00705695" w:rsidRDefault="00AE0AF3" w:rsidP="00AE0AF3">
      <w:pPr>
        <w:pStyle w:val="ListParagraph"/>
        <w:widowControl w:val="0"/>
        <w:tabs>
          <w:tab w:val="left" w:pos="2880"/>
          <w:tab w:val="left" w:pos="5760"/>
          <w:tab w:val="left" w:pos="7920"/>
        </w:tabs>
        <w:spacing w:after="0" w:line="240" w:lineRule="auto"/>
        <w:ind w:left="900"/>
        <w:jc w:val="both"/>
        <w:rPr>
          <w:rFonts w:ascii="Arial" w:eastAsia="Times New Roman" w:hAnsi="Arial" w:cs="Arial"/>
          <w:snapToGrid w:val="0"/>
          <w:lang w:val="en-GB"/>
        </w:rPr>
      </w:pPr>
    </w:p>
    <w:p w14:paraId="1EE8ACC3" w14:textId="77777777" w:rsidR="001A7082" w:rsidRPr="001A7082" w:rsidRDefault="001A7082" w:rsidP="00AE0AF3">
      <w:pPr>
        <w:widowControl w:val="0"/>
        <w:numPr>
          <w:ilvl w:val="0"/>
          <w:numId w:val="3"/>
        </w:numPr>
        <w:tabs>
          <w:tab w:val="num" w:pos="1080"/>
          <w:tab w:val="left" w:pos="7920"/>
        </w:tabs>
        <w:spacing w:after="0" w:line="240" w:lineRule="auto"/>
        <w:ind w:left="1080" w:hanging="360"/>
        <w:contextualSpacing/>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AE0AF3">
      <w:pPr>
        <w:widowControl w:val="0"/>
        <w:numPr>
          <w:ilvl w:val="0"/>
          <w:numId w:val="3"/>
        </w:numPr>
        <w:tabs>
          <w:tab w:val="num" w:pos="1080"/>
          <w:tab w:val="left" w:pos="7920"/>
        </w:tabs>
        <w:spacing w:after="0" w:line="240" w:lineRule="auto"/>
        <w:ind w:left="1080" w:hanging="360"/>
        <w:contextualSpacing/>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AE0AF3">
      <w:pPr>
        <w:widowControl w:val="0"/>
        <w:tabs>
          <w:tab w:val="left" w:pos="7920"/>
        </w:tabs>
        <w:spacing w:after="0" w:line="240" w:lineRule="auto"/>
        <w:ind w:left="1080"/>
        <w:contextualSpacing/>
        <w:jc w:val="both"/>
        <w:rPr>
          <w:rFonts w:ascii="Arial" w:eastAsia="Times New Roman" w:hAnsi="Arial" w:cs="Arial"/>
          <w:snapToGrid w:val="0"/>
          <w:lang w:val="en-GB"/>
        </w:rPr>
      </w:pPr>
    </w:p>
    <w:p w14:paraId="66F4BFC5" w14:textId="77777777" w:rsidR="00B3093E"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22FF4789" w14:textId="77777777" w:rsidR="00EC44C3" w:rsidRPr="00B648B8" w:rsidRDefault="00EC44C3"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134E6E5C" w14:textId="439ABBF3" w:rsidR="001A7082" w:rsidRPr="001A7082" w:rsidRDefault="00B3093E" w:rsidP="00EC44C3">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EC44C3">
        <w:rPr>
          <w:rFonts w:ascii="Arial" w:eastAsia="Times New Roman" w:hAnsi="Arial" w:cs="Arial"/>
          <w:snapToGrid w:val="0"/>
          <w:lang w:val="en-GB"/>
        </w:rPr>
        <w:t>RFQ</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4"/>
        <w:gridCol w:w="2342"/>
      </w:tblGrid>
      <w:tr w:rsidR="001A7082" w:rsidRPr="001A7082" w14:paraId="4D99F7E4" w14:textId="77777777" w:rsidTr="00EC44C3">
        <w:tc>
          <w:tcPr>
            <w:tcW w:w="3701" w:type="pct"/>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299" w:type="pct"/>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C44C3">
        <w:tc>
          <w:tcPr>
            <w:tcW w:w="3701" w:type="pct"/>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299" w:type="pct"/>
            <w:shd w:val="clear" w:color="auto" w:fill="FFFF00"/>
          </w:tcPr>
          <w:p w14:paraId="5A69B0C4" w14:textId="64FBB57E" w:rsidR="001A7082" w:rsidRPr="001A7082" w:rsidRDefault="00AE0AF3" w:rsidP="00AE0AF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C44C3">
        <w:tc>
          <w:tcPr>
            <w:tcW w:w="3701" w:type="pct"/>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299" w:type="pct"/>
            <w:shd w:val="clear" w:color="auto" w:fill="FFFF00"/>
          </w:tcPr>
          <w:p w14:paraId="583998AC" w14:textId="5589DAE1" w:rsidR="001A7082" w:rsidRPr="001A7082" w:rsidRDefault="00AE0AF3" w:rsidP="00AE0AF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C44C3">
        <w:tc>
          <w:tcPr>
            <w:tcW w:w="3701" w:type="pct"/>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299" w:type="pct"/>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6B8A1935" w14:textId="320FC549" w:rsid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w:t>
      </w:r>
      <w:r w:rsidR="00EC44C3">
        <w:rPr>
          <w:rFonts w:ascii="Arial" w:eastAsia="Times New Roman" w:hAnsi="Arial" w:cs="Arial"/>
          <w:snapToGrid w:val="0"/>
          <w:lang w:val="en-GB"/>
        </w:rPr>
        <w:t>the service provider</w:t>
      </w:r>
      <w:r w:rsidR="001D060B">
        <w:rPr>
          <w:rFonts w:ascii="Arial" w:eastAsia="Times New Roman" w:hAnsi="Arial" w:cs="Arial"/>
          <w:snapToGrid w:val="0"/>
          <w:lang w:val="en-GB"/>
        </w:rPr>
        <w:t xml:space="preserve">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w:t>
      </w:r>
      <w:r w:rsidR="00EC44C3">
        <w:rPr>
          <w:rFonts w:ascii="Arial" w:eastAsia="Times New Roman" w:hAnsi="Arial" w:cs="Arial"/>
          <w:snapToGrid w:val="0"/>
          <w:lang w:val="en-GB"/>
        </w:rPr>
        <w:t>RFQ</w:t>
      </w:r>
      <w:r w:rsidR="005E46A2">
        <w:rPr>
          <w:rFonts w:ascii="Arial" w:eastAsia="Times New Roman" w:hAnsi="Arial" w:cs="Arial"/>
          <w:snapToGrid w:val="0"/>
          <w:lang w:val="en-GB"/>
        </w:rPr>
        <w:t xml:space="preserve">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2BF5E843" w14:textId="2239BE55" w:rsidR="001A7082" w:rsidRP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reserves the right to require of a</w:t>
      </w:r>
      <w:r w:rsidR="00EC44C3">
        <w:rPr>
          <w:rFonts w:ascii="Arial" w:eastAsia="Times New Roman" w:hAnsi="Arial" w:cs="Arial"/>
          <w:snapToGrid w:val="0"/>
          <w:lang w:val="en-GB"/>
        </w:rPr>
        <w:t xml:space="preserve"> service provider</w:t>
      </w:r>
      <w:r w:rsidRPr="001A7082">
        <w:rPr>
          <w:rFonts w:ascii="Arial" w:eastAsia="Times New Roman" w:hAnsi="Arial" w:cs="Arial"/>
          <w:snapToGrid w:val="0"/>
          <w:lang w:val="en-GB"/>
        </w:rPr>
        <w:t xml:space="preserve">, either before a </w:t>
      </w:r>
      <w:r w:rsidR="00EC44C3">
        <w:rPr>
          <w:rFonts w:ascii="Arial" w:eastAsia="Times New Roman" w:hAnsi="Arial" w:cs="Arial"/>
          <w:snapToGrid w:val="0"/>
          <w:lang w:val="en-GB"/>
        </w:rPr>
        <w:t>RFQ</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r w:rsidR="00EC44C3" w:rsidRPr="001A7082">
        <w:rPr>
          <w:rFonts w:ascii="Arial" w:eastAsia="Times New Roman" w:hAnsi="Arial" w:cs="Arial"/>
          <w:snapToGrid w:val="0"/>
          <w:lang w:val="en-GB"/>
        </w:rPr>
        <w:t>regarding</w:t>
      </w:r>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DEFINITIONS</w:t>
      </w:r>
    </w:p>
    <w:p w14:paraId="1F7DA551" w14:textId="1B0DB5A0" w:rsidR="001A7082" w:rsidRPr="001A7082" w:rsidRDefault="001A7082" w:rsidP="00EC44C3">
      <w:pPr>
        <w:widowControl w:val="0"/>
        <w:numPr>
          <w:ilvl w:val="0"/>
          <w:numId w:val="11"/>
        </w:numPr>
        <w:tabs>
          <w:tab w:val="left" w:pos="7920"/>
        </w:tabs>
        <w:spacing w:after="0" w:line="240" w:lineRule="auto"/>
        <w:ind w:left="714" w:hanging="357"/>
        <w:contextualSpacing/>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w:t>
      </w:r>
      <w:r w:rsidR="00EC44C3">
        <w:rPr>
          <w:rFonts w:ascii="Arial" w:eastAsia="Times New Roman" w:hAnsi="Arial" w:cs="Arial"/>
          <w:b/>
          <w:snapToGrid w:val="0"/>
          <w:lang w:val="en-US"/>
        </w:rPr>
        <w:t>RFQ</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r w:rsidR="00EC44C3" w:rsidRPr="001A7082">
        <w:rPr>
          <w:rFonts w:ascii="Arial" w:eastAsia="Times New Roman" w:hAnsi="Arial" w:cs="Arial"/>
          <w:snapToGrid w:val="0"/>
          <w:lang w:val="en-US"/>
        </w:rPr>
        <w:t>legislation.</w:t>
      </w:r>
      <w:r w:rsidRPr="001A7082">
        <w:rPr>
          <w:rFonts w:ascii="Arial" w:eastAsia="Times New Roman" w:hAnsi="Arial" w:cs="Arial"/>
          <w:snapToGrid w:val="0"/>
          <w:lang w:val="en-US"/>
        </w:rPr>
        <w:t xml:space="preserve"> </w:t>
      </w:r>
    </w:p>
    <w:p w14:paraId="3F47A2DA" w14:textId="56331F87" w:rsidR="001A7082" w:rsidRPr="00633BD2" w:rsidRDefault="001A7082" w:rsidP="00EC44C3">
      <w:pPr>
        <w:pStyle w:val="ListParagraph"/>
        <w:widowControl w:val="0"/>
        <w:numPr>
          <w:ilvl w:val="0"/>
          <w:numId w:val="11"/>
        </w:numPr>
        <w:spacing w:after="0" w:line="240" w:lineRule="auto"/>
        <w:ind w:left="714" w:right="682" w:hanging="357"/>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 xml:space="preserve">means an amount of money tendered for goods or </w:t>
      </w:r>
      <w:r w:rsidR="005E6930" w:rsidRPr="00633BD2">
        <w:rPr>
          <w:rFonts w:ascii="Arial" w:eastAsia="Arial" w:hAnsi="Arial" w:cs="Arial"/>
          <w:bCs/>
          <w:color w:val="000000"/>
          <w:lang w:eastAsia="en-ZA"/>
        </w:rPr>
        <w:t>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r w:rsidR="00EC44C3" w:rsidRPr="00633BD2">
        <w:rPr>
          <w:rFonts w:ascii="Arial" w:eastAsia="Arial" w:hAnsi="Arial" w:cs="Arial"/>
          <w:color w:val="000000"/>
          <w:lang w:eastAsia="en-ZA"/>
        </w:rPr>
        <w:t>discounts.</w:t>
      </w:r>
      <w:r w:rsidRPr="00633BD2">
        <w:rPr>
          <w:rFonts w:ascii="Arial" w:eastAsia="Arial" w:hAnsi="Arial" w:cs="Arial"/>
          <w:b/>
          <w:color w:val="000000"/>
          <w:lang w:eastAsia="en-ZA"/>
        </w:rPr>
        <w:t xml:space="preserve"> </w:t>
      </w:r>
    </w:p>
    <w:p w14:paraId="3A3F531F" w14:textId="6EB52DCD"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r w:rsidR="005E6930" w:rsidRPr="00633BD2">
        <w:rPr>
          <w:rFonts w:ascii="Arial" w:eastAsia="Times New Roman" w:hAnsi="Arial" w:cs="Arial"/>
          <w:b/>
          <w:snapToGrid w:val="0"/>
          <w:lang w:val="en-US"/>
        </w:rPr>
        <w:t>Rand</w:t>
      </w:r>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AE0AF3">
      <w:pPr>
        <w:pStyle w:val="ListParagraph"/>
        <w:widowControl w:val="0"/>
        <w:numPr>
          <w:ilvl w:val="0"/>
          <w:numId w:val="11"/>
        </w:numPr>
        <w:spacing w:after="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AE0AF3" w:rsidRDefault="001A7082" w:rsidP="00AE0AF3">
      <w:pPr>
        <w:widowControl w:val="0"/>
        <w:tabs>
          <w:tab w:val="left" w:pos="7920"/>
        </w:tabs>
        <w:spacing w:after="0" w:line="240" w:lineRule="auto"/>
        <w:ind w:left="1080"/>
        <w:contextualSpacing/>
        <w:jc w:val="both"/>
        <w:rPr>
          <w:rFonts w:ascii="Arial" w:eastAsia="Times New Roman" w:hAnsi="Arial" w:cs="Arial"/>
          <w:iCs/>
          <w:snapToGrid w:val="0"/>
          <w:lang w:val="en-US"/>
        </w:rPr>
      </w:pPr>
    </w:p>
    <w:p w14:paraId="4D07C073" w14:textId="218D103C" w:rsidR="001A7082" w:rsidRDefault="001A7082" w:rsidP="00AE0AF3">
      <w:pPr>
        <w:widowControl w:val="0"/>
        <w:numPr>
          <w:ilvl w:val="0"/>
          <w:numId w:val="1"/>
        </w:numPr>
        <w:tabs>
          <w:tab w:val="left" w:pos="2880"/>
          <w:tab w:val="left" w:pos="5760"/>
          <w:tab w:val="left" w:pos="7920"/>
        </w:tabs>
        <w:spacing w:after="0" w:line="240" w:lineRule="auto"/>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AE0AF3">
      <w:pPr>
        <w:widowControl w:val="0"/>
        <w:tabs>
          <w:tab w:val="left" w:pos="2880"/>
          <w:tab w:val="left" w:pos="5760"/>
          <w:tab w:val="left" w:pos="7920"/>
        </w:tabs>
        <w:spacing w:after="0" w:line="240" w:lineRule="auto"/>
        <w:ind w:left="900"/>
        <w:contextualSpacing/>
        <w:jc w:val="both"/>
        <w:rPr>
          <w:rFonts w:ascii="Arial" w:eastAsia="Times New Roman" w:hAnsi="Arial" w:cs="Arial"/>
          <w:b/>
          <w:snapToGrid w:val="0"/>
          <w:lang w:val="en-GB"/>
        </w:rPr>
      </w:pPr>
    </w:p>
    <w:p w14:paraId="3D6EDE15" w14:textId="78B37BB2" w:rsidR="001A7082" w:rsidRDefault="001A7082" w:rsidP="00AE0AF3">
      <w:pPr>
        <w:pStyle w:val="ListParagraph"/>
        <w:widowControl w:val="0"/>
        <w:numPr>
          <w:ilvl w:val="1"/>
          <w:numId w:val="12"/>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AE0AF3">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614AB174" w14:textId="1A3555D5" w:rsidR="001A7082" w:rsidRPr="00AE0AF3" w:rsidRDefault="001A7082" w:rsidP="00AE0AF3">
      <w:pPr>
        <w:pStyle w:val="ListParagraph"/>
        <w:widowControl w:val="0"/>
        <w:numPr>
          <w:ilvl w:val="2"/>
          <w:numId w:val="1"/>
        </w:numPr>
        <w:tabs>
          <w:tab w:val="left" w:pos="2880"/>
          <w:tab w:val="left" w:pos="5760"/>
          <w:tab w:val="left" w:pos="7920"/>
        </w:tabs>
        <w:spacing w:after="0" w:line="240" w:lineRule="auto"/>
        <w:jc w:val="both"/>
        <w:rPr>
          <w:rFonts w:ascii="Arial" w:eastAsia="Times New Roman" w:hAnsi="Arial" w:cs="Arial"/>
          <w:b/>
          <w:snapToGrid w:val="0"/>
          <w:lang w:val="en-GB"/>
        </w:rPr>
      </w:pPr>
      <w:r w:rsidRPr="00AE0AF3">
        <w:rPr>
          <w:rFonts w:ascii="Arial" w:eastAsia="Times New Roman" w:hAnsi="Arial" w:cs="Arial"/>
          <w:b/>
          <w:snapToGrid w:val="0"/>
          <w:lang w:val="en-GB"/>
        </w:rPr>
        <w:t xml:space="preserve">THE 80/20 PREFERENCE POINT SYSTEMS </w:t>
      </w:r>
    </w:p>
    <w:p w14:paraId="0795D5BD" w14:textId="77777777" w:rsidR="00AE0AF3" w:rsidRPr="00AE0AF3" w:rsidRDefault="00AE0AF3" w:rsidP="00AE0AF3">
      <w:pPr>
        <w:pStyle w:val="ListParagraph"/>
        <w:widowControl w:val="0"/>
        <w:numPr>
          <w:ilvl w:val="2"/>
          <w:numId w:val="1"/>
        </w:numPr>
        <w:tabs>
          <w:tab w:val="left" w:pos="2880"/>
          <w:tab w:val="left" w:pos="5760"/>
          <w:tab w:val="left" w:pos="7920"/>
        </w:tabs>
        <w:spacing w:after="0" w:line="240" w:lineRule="auto"/>
        <w:jc w:val="both"/>
        <w:rPr>
          <w:rFonts w:ascii="Arial" w:eastAsia="Times New Roman" w:hAnsi="Arial" w:cs="Arial"/>
          <w:b/>
          <w:snapToGrid w:val="0"/>
          <w:lang w:val="en-GB"/>
        </w:rPr>
      </w:pPr>
    </w:p>
    <w:p w14:paraId="0986A994" w14:textId="4348F4CD" w:rsidR="001A7082" w:rsidRDefault="001A7082"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is allocated for price on the following basis:</w:t>
      </w:r>
    </w:p>
    <w:p w14:paraId="0E243E9A" w14:textId="77777777" w:rsidR="00EA1C63" w:rsidRPr="001A7082" w:rsidRDefault="00EA1C63"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snapToGrid w:val="0"/>
          <w:lang w:val="en-GB"/>
        </w:rPr>
      </w:pPr>
    </w:p>
    <w:p w14:paraId="1F825764" w14:textId="39CE3028" w:rsidR="001A7082" w:rsidRPr="001A7082" w:rsidRDefault="001A7082" w:rsidP="00AE0AF3">
      <w:pPr>
        <w:widowControl w:val="0"/>
        <w:tabs>
          <w:tab w:val="left" w:pos="900"/>
          <w:tab w:val="left" w:pos="2160"/>
          <w:tab w:val="left" w:pos="4050"/>
          <w:tab w:val="left" w:pos="6570"/>
          <w:tab w:val="left" w:pos="6663"/>
          <w:tab w:val="left" w:pos="7920"/>
        </w:tabs>
        <w:spacing w:after="0" w:line="240" w:lineRule="auto"/>
        <w:contextualSpacing/>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b/>
          <w:snapToGrid w:val="0"/>
          <w:lang w:val="en-GB"/>
        </w:rPr>
      </w:pPr>
    </w:p>
    <w:p w14:paraId="70751620" w14:textId="2A1AAD64" w:rsidR="001A7082" w:rsidRPr="001A7082" w:rsidRDefault="001A7082" w:rsidP="00AE0AF3">
      <w:pPr>
        <w:widowControl w:val="0"/>
        <w:tabs>
          <w:tab w:val="left" w:pos="900"/>
          <w:tab w:val="left" w:pos="1440"/>
          <w:tab w:val="left" w:pos="2340"/>
          <w:tab w:val="left" w:pos="4050"/>
          <w:tab w:val="left" w:pos="5310"/>
          <w:tab w:val="left" w:pos="7920"/>
        </w:tabs>
        <w:spacing w:after="0" w:line="240" w:lineRule="auto"/>
        <w:ind w:left="900" w:hanging="900"/>
        <w:contextualSpacing/>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667A545A"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BEBDC06" w14:textId="23BB041C"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44224D8C" w14:textId="77777777" w:rsidR="001A7082" w:rsidRPr="001A7082" w:rsidRDefault="001A7082" w:rsidP="00AE0AF3">
      <w:pPr>
        <w:widowControl w:val="0"/>
        <w:tabs>
          <w:tab w:val="left" w:pos="900"/>
          <w:tab w:val="left" w:pos="1620"/>
          <w:tab w:val="left" w:pos="2160"/>
          <w:tab w:val="left" w:pos="2700"/>
          <w:tab w:val="left" w:pos="7920"/>
        </w:tabs>
        <w:spacing w:after="0" w:line="240" w:lineRule="auto"/>
        <w:ind w:left="900"/>
        <w:contextualSpacing/>
        <w:jc w:val="both"/>
        <w:rPr>
          <w:rFonts w:ascii="Arial" w:eastAsia="Times New Roman" w:hAnsi="Arial" w:cs="Arial"/>
          <w:b/>
          <w:snapToGrid w:val="0"/>
          <w:lang w:val="en-GB"/>
        </w:rPr>
      </w:pPr>
    </w:p>
    <w:p w14:paraId="7305DC88" w14:textId="4DD91702" w:rsidR="001A7082" w:rsidRDefault="001A7082" w:rsidP="00AE0AF3">
      <w:pPr>
        <w:widowControl w:val="0"/>
        <w:numPr>
          <w:ilvl w:val="0"/>
          <w:numId w:val="12"/>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42EA4418" w14:textId="5B1193E8" w:rsidR="001A7082" w:rsidRPr="001A7082" w:rsidRDefault="001A7082" w:rsidP="00EC44C3">
      <w:pPr>
        <w:widowControl w:val="0"/>
        <w:numPr>
          <w:ilvl w:val="1"/>
          <w:numId w:val="12"/>
        </w:numPr>
        <w:tabs>
          <w:tab w:val="num" w:pos="720"/>
        </w:tabs>
        <w:spacing w:after="120" w:line="240" w:lineRule="auto"/>
        <w:ind w:left="720"/>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w:t>
      </w:r>
      <w:r w:rsidR="00EC44C3">
        <w:rPr>
          <w:rFonts w:ascii="Arial" w:eastAsia="Times New Roman" w:hAnsi="Arial" w:cs="Arial"/>
          <w:snapToGrid w:val="0"/>
          <w:lang w:val="en-US"/>
        </w:rPr>
        <w:t>RFQ.</w:t>
      </w:r>
      <w:r w:rsidRPr="001A7082">
        <w:rPr>
          <w:rFonts w:ascii="Arial" w:eastAsia="Times New Roman" w:hAnsi="Arial" w:cs="Arial"/>
          <w:snapToGrid w:val="0"/>
          <w:lang w:val="en-US"/>
        </w:rPr>
        <w:t xml:space="preserve"> </w:t>
      </w:r>
    </w:p>
    <w:p w14:paraId="48153CBA" w14:textId="77777777" w:rsidR="00AE0AF3" w:rsidRDefault="00AE0AF3" w:rsidP="00AE0AF3">
      <w:pPr>
        <w:widowControl w:val="0"/>
        <w:spacing w:after="0" w:line="240" w:lineRule="auto"/>
        <w:ind w:left="720"/>
        <w:contextualSpacing/>
        <w:jc w:val="both"/>
        <w:rPr>
          <w:rFonts w:ascii="Arial" w:eastAsia="Times New Roman" w:hAnsi="Arial" w:cs="Arial"/>
          <w:snapToGrid w:val="0"/>
          <w:lang w:val="en-GB"/>
        </w:rPr>
      </w:pPr>
    </w:p>
    <w:p w14:paraId="68E80734" w14:textId="53915372" w:rsidR="009C2B0B" w:rsidRDefault="00EA1C63" w:rsidP="00AE0AF3">
      <w:pPr>
        <w:widowControl w:val="0"/>
        <w:spacing w:after="0" w:line="240" w:lineRule="auto"/>
        <w:contextualSpacing/>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w:t>
      </w:r>
      <w:r w:rsidR="005E6930">
        <w:rPr>
          <w:rFonts w:ascii="Arial" w:eastAsia="Times New Roman" w:hAnsi="Arial" w:cs="Arial"/>
          <w:b/>
          <w:snapToGrid w:val="0"/>
          <w:lang w:val="en-GB"/>
        </w:rPr>
        <w:t>RFQ</w:t>
      </w:r>
      <w:r w:rsidRPr="00871491">
        <w:rPr>
          <w:rFonts w:ascii="Arial" w:eastAsia="Times New Roman" w:hAnsi="Arial" w:cs="Arial"/>
          <w:b/>
          <w:snapToGrid w:val="0"/>
          <w:lang w:val="en-GB"/>
        </w:rPr>
        <w:t xml:space="preserve">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w:t>
      </w:r>
      <w:r w:rsidR="005E6930">
        <w:rPr>
          <w:rFonts w:ascii="Arial" w:eastAsia="Times New Roman" w:hAnsi="Arial" w:cs="Arial"/>
          <w:b/>
          <w:snapToGrid w:val="0"/>
          <w:lang w:val="en-GB"/>
        </w:rPr>
        <w:t xml:space="preserve">as </w:t>
      </w:r>
      <w:r w:rsidR="007D2F85">
        <w:rPr>
          <w:rFonts w:ascii="Arial" w:eastAsia="Times New Roman" w:hAnsi="Arial" w:cs="Arial"/>
          <w:b/>
          <w:snapToGrid w:val="0"/>
          <w:lang w:val="en-GB"/>
        </w:rPr>
        <w:t xml:space="preserve">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263FCC5E" w14:textId="77777777" w:rsidR="005E6930" w:rsidRDefault="005E6930" w:rsidP="00AE0AF3">
      <w:pPr>
        <w:widowControl w:val="0"/>
        <w:spacing w:after="0" w:line="240" w:lineRule="auto"/>
        <w:contextualSpacing/>
        <w:jc w:val="both"/>
        <w:rPr>
          <w:rFonts w:ascii="Arial" w:eastAsia="Times New Roman" w:hAnsi="Arial" w:cs="Arial"/>
          <w:b/>
          <w:snapToGrid w:val="0"/>
          <w:lang w:val="en-GB"/>
        </w:rPr>
      </w:pPr>
    </w:p>
    <w:p w14:paraId="5E8C9731" w14:textId="2E76A297" w:rsidR="00EA1C63" w:rsidRPr="00871491" w:rsidRDefault="009C2B0B" w:rsidP="00EA1C63">
      <w:pPr>
        <w:widowControl w:val="0"/>
        <w:spacing w:after="120" w:line="240" w:lineRule="auto"/>
        <w:jc w:val="both"/>
        <w:rPr>
          <w:rFonts w:ascii="Arial" w:eastAsia="Times New Roman" w:hAnsi="Arial" w:cs="Arial"/>
          <w:b/>
          <w:snapToGrid w:val="0"/>
          <w:lang w:val="en-GB"/>
        </w:rPr>
      </w:pPr>
      <w:r w:rsidRPr="00596059">
        <w:rPr>
          <w:rFonts w:ascii="Arial" w:eastAsia="Times New Roman" w:hAnsi="Arial" w:cs="Arial"/>
          <w:b/>
          <w:i/>
          <w:snapToGrid w:val="0"/>
          <w:highlight w:val="yellow"/>
          <w:lang w:val="en-GB"/>
        </w:rPr>
        <w:t xml:space="preserve">Note to </w:t>
      </w:r>
      <w:r w:rsidR="005E6930" w:rsidRPr="00596059">
        <w:rPr>
          <w:rFonts w:ascii="Arial" w:eastAsia="Times New Roman" w:hAnsi="Arial" w:cs="Arial"/>
          <w:b/>
          <w:i/>
          <w:snapToGrid w:val="0"/>
          <w:highlight w:val="yellow"/>
          <w:lang w:val="en-GB"/>
        </w:rPr>
        <w:t>service provider</w:t>
      </w:r>
      <w:r w:rsidRPr="00596059">
        <w:rPr>
          <w:rFonts w:ascii="Arial" w:eastAsia="Times New Roman" w:hAnsi="Arial" w:cs="Arial"/>
          <w:b/>
          <w:i/>
          <w:snapToGrid w:val="0"/>
          <w:highlight w:val="yellow"/>
          <w:lang w:val="en-GB"/>
        </w:rPr>
        <w:t xml:space="preserve">: The </w:t>
      </w:r>
      <w:r w:rsidR="005E6930" w:rsidRPr="00596059">
        <w:rPr>
          <w:rFonts w:ascii="Arial" w:eastAsia="Times New Roman" w:hAnsi="Arial" w:cs="Arial"/>
          <w:b/>
          <w:i/>
          <w:snapToGrid w:val="0"/>
          <w:highlight w:val="yellow"/>
          <w:lang w:val="en-GB"/>
        </w:rPr>
        <w:t>service provider</w:t>
      </w:r>
      <w:r w:rsidRPr="00596059">
        <w:rPr>
          <w:rFonts w:ascii="Arial" w:eastAsia="Times New Roman" w:hAnsi="Arial" w:cs="Arial"/>
          <w:b/>
          <w:i/>
          <w:snapToGrid w:val="0"/>
          <w:highlight w:val="yellow"/>
          <w:lang w:val="en-GB"/>
        </w:rPr>
        <w:t xml:space="preserve"> must indicate how they claim points for each preference point system.</w:t>
      </w:r>
      <w:r w:rsidR="007D2F85">
        <w:rPr>
          <w:rFonts w:ascii="Arial" w:eastAsia="Times New Roman" w:hAnsi="Arial" w:cs="Arial"/>
          <w:b/>
          <w:snapToGrid w:val="0"/>
          <w:lang w:val="en-GB"/>
        </w:rPr>
        <w:t xml:space="preserve"> </w:t>
      </w:r>
    </w:p>
    <w:p w14:paraId="198F4C4F" w14:textId="77777777" w:rsidR="000D5B12" w:rsidRDefault="000D5B12" w:rsidP="001A7082">
      <w:pPr>
        <w:spacing w:after="120" w:line="240" w:lineRule="auto"/>
        <w:ind w:left="907"/>
        <w:jc w:val="both"/>
        <w:rPr>
          <w:rFonts w:ascii="Arial" w:eastAsia="Times New Roman" w:hAnsi="Arial" w:cs="Arial"/>
          <w:snapToGrid w:val="0"/>
          <w:lang w:val="en-US"/>
        </w:rPr>
      </w:pPr>
    </w:p>
    <w:p w14:paraId="456F806A" w14:textId="77777777" w:rsidR="005E6930" w:rsidRDefault="005E6930" w:rsidP="001A7082">
      <w:pPr>
        <w:spacing w:after="120" w:line="240" w:lineRule="auto"/>
        <w:ind w:left="907"/>
        <w:jc w:val="both"/>
        <w:rPr>
          <w:rFonts w:ascii="Arial" w:eastAsia="Times New Roman" w:hAnsi="Arial" w:cs="Arial"/>
          <w:snapToGrid w:val="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98"/>
        <w:gridCol w:w="898"/>
        <w:gridCol w:w="898"/>
        <w:gridCol w:w="722"/>
        <w:gridCol w:w="775"/>
        <w:gridCol w:w="1030"/>
        <w:gridCol w:w="9"/>
        <w:gridCol w:w="265"/>
        <w:gridCol w:w="759"/>
        <w:gridCol w:w="932"/>
        <w:gridCol w:w="932"/>
      </w:tblGrid>
      <w:tr w:rsidR="005E6930" w:rsidRPr="006725F4" w14:paraId="39982187" w14:textId="77777777" w:rsidTr="005E6930">
        <w:trPr>
          <w:trHeight w:val="863"/>
        </w:trPr>
        <w:tc>
          <w:tcPr>
            <w:tcW w:w="2392" w:type="pct"/>
            <w:gridSpan w:val="5"/>
            <w:tcBorders>
              <w:top w:val="nil"/>
            </w:tcBorders>
            <w:shd w:val="clear" w:color="auto" w:fill="AEAAAA" w:themeFill="background2" w:themeFillShade="BF"/>
          </w:tcPr>
          <w:p w14:paraId="0E4D4D65"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lang w:val="en-US"/>
              </w:rPr>
            </w:pPr>
            <w:r w:rsidRPr="006725F4">
              <w:rPr>
                <w:rFonts w:ascii="Arial" w:eastAsia="Times New Roman" w:hAnsi="Arial" w:cs="Arial"/>
                <w:b/>
                <w:kern w:val="24"/>
                <w:lang w:val="en-US"/>
              </w:rPr>
              <w:lastRenderedPageBreak/>
              <w:t>The specific goals allocated points in terms of this tender</w:t>
            </w:r>
          </w:p>
        </w:tc>
        <w:tc>
          <w:tcPr>
            <w:tcW w:w="1006" w:type="pct"/>
            <w:gridSpan w:val="3"/>
            <w:shd w:val="clear" w:color="auto" w:fill="C00000"/>
          </w:tcPr>
          <w:p w14:paraId="469EC67A"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Number of points</w:t>
            </w:r>
          </w:p>
          <w:p w14:paraId="5431054B"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allocated</w:t>
            </w:r>
          </w:p>
          <w:p w14:paraId="77A4F951"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(80/20 system)</w:t>
            </w:r>
          </w:p>
          <w:p w14:paraId="0EFD87EC"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lang w:val="en-US"/>
              </w:rPr>
            </w:pPr>
          </w:p>
        </w:tc>
        <w:tc>
          <w:tcPr>
            <w:tcW w:w="1602" w:type="pct"/>
            <w:gridSpan w:val="4"/>
            <w:shd w:val="clear" w:color="auto" w:fill="F4B083" w:themeFill="accent2" w:themeFillTint="99"/>
          </w:tcPr>
          <w:p w14:paraId="2F542700"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Number of points claimed (80/20 system)</w:t>
            </w:r>
          </w:p>
          <w:p w14:paraId="4A6902AA"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(To be completed by the tenderer)</w:t>
            </w:r>
          </w:p>
        </w:tc>
      </w:tr>
      <w:tr w:rsidR="005E6930" w:rsidRPr="006725F4" w14:paraId="079235EC"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tcPr>
          <w:p w14:paraId="1C4B15DB"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1. Procurement from service providers who are Black Owned</w:t>
            </w:r>
          </w:p>
        </w:tc>
      </w:tr>
      <w:tr w:rsidR="005E6930" w:rsidRPr="006725F4" w14:paraId="36C55546"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B5D87"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91% - 100%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BFC4"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8</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5C6CC4"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7E1B953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52F80"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81% - 90%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C2FE0"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7</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2546D8"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037DF8DA"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893DD"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71% - 80%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24FB"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6</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D084A8"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A8720D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722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61% - 70%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8FDEA"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5</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61E47B"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94D4D80"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CADA"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51% - 60%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6DDBE"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5A5FA"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6B6D4F9"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2EDA2"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41% - 50%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33A4B"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600BF0"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B1E7BC4"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525A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0% - 40%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35A28"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B6711E"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C021F0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98" w:type="pct"/>
            <w:tcBorders>
              <w:top w:val="nil"/>
              <w:left w:val="nil"/>
              <w:bottom w:val="nil"/>
              <w:right w:val="nil"/>
            </w:tcBorders>
            <w:shd w:val="clear" w:color="auto" w:fill="auto"/>
            <w:noWrap/>
            <w:vAlign w:val="bottom"/>
            <w:hideMark/>
          </w:tcPr>
          <w:p w14:paraId="3B7EEF63" w14:textId="77777777" w:rsidR="005E6930" w:rsidRPr="006725F4" w:rsidRDefault="005E6930" w:rsidP="00E86D1D">
            <w:pPr>
              <w:spacing w:after="0" w:line="240" w:lineRule="auto"/>
              <w:jc w:val="center"/>
              <w:rPr>
                <w:rFonts w:ascii="Arial" w:eastAsia="Times New Roman" w:hAnsi="Arial" w:cs="Arial"/>
                <w:color w:val="000000"/>
                <w:lang w:eastAsia="en-ZA"/>
              </w:rPr>
            </w:pPr>
          </w:p>
        </w:tc>
        <w:tc>
          <w:tcPr>
            <w:tcW w:w="498" w:type="pct"/>
            <w:tcBorders>
              <w:top w:val="nil"/>
              <w:left w:val="nil"/>
              <w:bottom w:val="nil"/>
              <w:right w:val="nil"/>
            </w:tcBorders>
            <w:shd w:val="clear" w:color="auto" w:fill="auto"/>
            <w:noWrap/>
            <w:vAlign w:val="bottom"/>
            <w:hideMark/>
          </w:tcPr>
          <w:p w14:paraId="0FB272FF"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4BF265CC"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2D380FB0"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00" w:type="pct"/>
            <w:tcBorders>
              <w:top w:val="nil"/>
              <w:left w:val="nil"/>
              <w:bottom w:val="nil"/>
              <w:right w:val="nil"/>
            </w:tcBorders>
            <w:shd w:val="clear" w:color="auto" w:fill="auto"/>
            <w:noWrap/>
            <w:vAlign w:val="bottom"/>
            <w:hideMark/>
          </w:tcPr>
          <w:p w14:paraId="5ABE9ED7"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30" w:type="pct"/>
            <w:tcBorders>
              <w:top w:val="nil"/>
              <w:left w:val="nil"/>
              <w:bottom w:val="nil"/>
              <w:right w:val="nil"/>
            </w:tcBorders>
            <w:shd w:val="clear" w:color="auto" w:fill="auto"/>
            <w:noWrap/>
            <w:vAlign w:val="bottom"/>
            <w:hideMark/>
          </w:tcPr>
          <w:p w14:paraId="5DE07805"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71" w:type="pct"/>
            <w:tcBorders>
              <w:top w:val="nil"/>
              <w:left w:val="nil"/>
              <w:bottom w:val="nil"/>
              <w:right w:val="nil"/>
            </w:tcBorders>
            <w:shd w:val="clear" w:color="auto" w:fill="auto"/>
            <w:noWrap/>
            <w:vAlign w:val="bottom"/>
            <w:hideMark/>
          </w:tcPr>
          <w:p w14:paraId="07693076"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152" w:type="pct"/>
            <w:gridSpan w:val="2"/>
            <w:tcBorders>
              <w:top w:val="nil"/>
              <w:left w:val="nil"/>
              <w:bottom w:val="nil"/>
              <w:right w:val="nil"/>
            </w:tcBorders>
            <w:shd w:val="clear" w:color="auto" w:fill="auto"/>
            <w:noWrap/>
            <w:vAlign w:val="bottom"/>
            <w:hideMark/>
          </w:tcPr>
          <w:p w14:paraId="6974CDC5"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21" w:type="pct"/>
            <w:tcBorders>
              <w:top w:val="nil"/>
              <w:left w:val="nil"/>
              <w:bottom w:val="nil"/>
              <w:right w:val="nil"/>
            </w:tcBorders>
            <w:shd w:val="clear" w:color="auto" w:fill="auto"/>
            <w:noWrap/>
            <w:vAlign w:val="bottom"/>
            <w:hideMark/>
          </w:tcPr>
          <w:p w14:paraId="4106F38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7" w:type="pct"/>
            <w:tcBorders>
              <w:top w:val="nil"/>
              <w:left w:val="nil"/>
              <w:bottom w:val="nil"/>
              <w:right w:val="nil"/>
            </w:tcBorders>
            <w:shd w:val="clear" w:color="auto" w:fill="auto"/>
            <w:noWrap/>
            <w:vAlign w:val="bottom"/>
            <w:hideMark/>
          </w:tcPr>
          <w:p w14:paraId="42B970A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6" w:type="pct"/>
            <w:tcBorders>
              <w:top w:val="nil"/>
              <w:left w:val="nil"/>
              <w:bottom w:val="nil"/>
              <w:right w:val="nil"/>
            </w:tcBorders>
            <w:shd w:val="clear" w:color="auto" w:fill="auto"/>
            <w:noWrap/>
            <w:vAlign w:val="bottom"/>
            <w:hideMark/>
          </w:tcPr>
          <w:p w14:paraId="5F22FAF3" w14:textId="77777777" w:rsidR="005E6930" w:rsidRPr="006725F4" w:rsidRDefault="005E6930" w:rsidP="00E86D1D">
            <w:pPr>
              <w:spacing w:after="0" w:line="240" w:lineRule="auto"/>
              <w:rPr>
                <w:rFonts w:ascii="Arial" w:eastAsia="Times New Roman" w:hAnsi="Arial" w:cs="Arial"/>
                <w:sz w:val="20"/>
                <w:szCs w:val="20"/>
                <w:lang w:eastAsia="en-ZA"/>
              </w:rPr>
            </w:pPr>
          </w:p>
        </w:tc>
      </w:tr>
      <w:tr w:rsidR="005E6930" w:rsidRPr="006725F4" w14:paraId="76E9496A"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hideMark/>
          </w:tcPr>
          <w:p w14:paraId="586D5F2E"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2. SMME's and B-BBEE Status Level of Contributor</w:t>
            </w:r>
          </w:p>
        </w:tc>
      </w:tr>
      <w:tr w:rsidR="005E6930" w:rsidRPr="006725F4" w14:paraId="64842D51"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6250"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1 -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8C2D"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7097"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4A639E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5BCF"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2 -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F6CE"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42182D"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63C5394B"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5986"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3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C1909"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2</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194052"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14460D6"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nil"/>
              <w:right w:val="single" w:sz="4" w:space="0" w:color="auto"/>
            </w:tcBorders>
            <w:shd w:val="clear" w:color="auto" w:fill="auto"/>
            <w:noWrap/>
            <w:vAlign w:val="bottom"/>
            <w:hideMark/>
          </w:tcPr>
          <w:p w14:paraId="2033D23C"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4 - EME/QSE</w:t>
            </w:r>
          </w:p>
        </w:tc>
        <w:tc>
          <w:tcPr>
            <w:tcW w:w="1000" w:type="pct"/>
            <w:gridSpan w:val="2"/>
            <w:tcBorders>
              <w:top w:val="single" w:sz="4" w:space="0" w:color="auto"/>
              <w:left w:val="single" w:sz="4" w:space="0" w:color="auto"/>
              <w:bottom w:val="nil"/>
              <w:right w:val="single" w:sz="4" w:space="0" w:color="auto"/>
            </w:tcBorders>
            <w:shd w:val="clear" w:color="auto" w:fill="auto"/>
            <w:noWrap/>
            <w:vAlign w:val="bottom"/>
            <w:hideMark/>
          </w:tcPr>
          <w:p w14:paraId="7F14FCB1"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1</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2F1BA4"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D918C63"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3A7B1"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 xml:space="preserve">Level 5 - 8 and non-compliant - EME/QSE </w:t>
            </w:r>
          </w:p>
        </w:tc>
        <w:tc>
          <w:tcPr>
            <w:tcW w:w="100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8502BF"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C7443C"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64EC1CDB"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98" w:type="pct"/>
            <w:tcBorders>
              <w:top w:val="nil"/>
              <w:left w:val="nil"/>
              <w:bottom w:val="nil"/>
              <w:right w:val="nil"/>
            </w:tcBorders>
            <w:shd w:val="clear" w:color="auto" w:fill="auto"/>
            <w:noWrap/>
            <w:vAlign w:val="bottom"/>
            <w:hideMark/>
          </w:tcPr>
          <w:p w14:paraId="73C37C97" w14:textId="77777777" w:rsidR="005E6930" w:rsidRPr="006725F4" w:rsidRDefault="005E6930" w:rsidP="00E86D1D">
            <w:pPr>
              <w:spacing w:after="0" w:line="240" w:lineRule="auto"/>
              <w:jc w:val="center"/>
              <w:rPr>
                <w:rFonts w:ascii="Arial" w:eastAsia="Times New Roman" w:hAnsi="Arial" w:cs="Arial"/>
                <w:color w:val="000000"/>
                <w:lang w:eastAsia="en-ZA"/>
              </w:rPr>
            </w:pPr>
          </w:p>
        </w:tc>
        <w:tc>
          <w:tcPr>
            <w:tcW w:w="498" w:type="pct"/>
            <w:tcBorders>
              <w:top w:val="nil"/>
              <w:left w:val="nil"/>
              <w:bottom w:val="nil"/>
              <w:right w:val="nil"/>
            </w:tcBorders>
            <w:shd w:val="clear" w:color="auto" w:fill="auto"/>
            <w:noWrap/>
            <w:vAlign w:val="bottom"/>
            <w:hideMark/>
          </w:tcPr>
          <w:p w14:paraId="2D8FA9C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7B706FE2"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23812D56"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00" w:type="pct"/>
            <w:tcBorders>
              <w:top w:val="nil"/>
              <w:left w:val="nil"/>
              <w:bottom w:val="nil"/>
              <w:right w:val="nil"/>
            </w:tcBorders>
            <w:shd w:val="clear" w:color="auto" w:fill="auto"/>
            <w:noWrap/>
            <w:vAlign w:val="bottom"/>
            <w:hideMark/>
          </w:tcPr>
          <w:p w14:paraId="2DB4F60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30" w:type="pct"/>
            <w:tcBorders>
              <w:top w:val="nil"/>
              <w:left w:val="nil"/>
              <w:bottom w:val="nil"/>
              <w:right w:val="nil"/>
            </w:tcBorders>
            <w:shd w:val="clear" w:color="auto" w:fill="auto"/>
            <w:noWrap/>
            <w:vAlign w:val="bottom"/>
            <w:hideMark/>
          </w:tcPr>
          <w:p w14:paraId="124EACA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71" w:type="pct"/>
            <w:tcBorders>
              <w:top w:val="nil"/>
              <w:left w:val="nil"/>
              <w:bottom w:val="nil"/>
            </w:tcBorders>
            <w:shd w:val="clear" w:color="auto" w:fill="auto"/>
            <w:noWrap/>
            <w:vAlign w:val="bottom"/>
            <w:hideMark/>
          </w:tcPr>
          <w:p w14:paraId="6F425B2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152" w:type="pct"/>
            <w:gridSpan w:val="2"/>
            <w:shd w:val="clear" w:color="auto" w:fill="auto"/>
            <w:noWrap/>
            <w:vAlign w:val="bottom"/>
            <w:hideMark/>
          </w:tcPr>
          <w:p w14:paraId="5FAFFB3A"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21" w:type="pct"/>
            <w:tcBorders>
              <w:top w:val="nil"/>
              <w:left w:val="nil"/>
              <w:bottom w:val="nil"/>
              <w:right w:val="nil"/>
            </w:tcBorders>
            <w:shd w:val="clear" w:color="auto" w:fill="auto"/>
            <w:noWrap/>
            <w:vAlign w:val="bottom"/>
            <w:hideMark/>
          </w:tcPr>
          <w:p w14:paraId="7D45B6E9"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7" w:type="pct"/>
            <w:tcBorders>
              <w:top w:val="nil"/>
              <w:left w:val="nil"/>
              <w:bottom w:val="nil"/>
              <w:right w:val="nil"/>
            </w:tcBorders>
            <w:shd w:val="clear" w:color="auto" w:fill="auto"/>
            <w:noWrap/>
            <w:vAlign w:val="bottom"/>
            <w:hideMark/>
          </w:tcPr>
          <w:p w14:paraId="7686F67D"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6" w:type="pct"/>
            <w:tcBorders>
              <w:top w:val="nil"/>
              <w:left w:val="nil"/>
              <w:bottom w:val="nil"/>
              <w:right w:val="nil"/>
            </w:tcBorders>
            <w:shd w:val="clear" w:color="auto" w:fill="auto"/>
            <w:noWrap/>
            <w:vAlign w:val="bottom"/>
            <w:hideMark/>
          </w:tcPr>
          <w:p w14:paraId="32AAFE57" w14:textId="77777777" w:rsidR="005E6930" w:rsidRPr="006725F4" w:rsidRDefault="005E6930" w:rsidP="00E86D1D">
            <w:pPr>
              <w:spacing w:after="0" w:line="240" w:lineRule="auto"/>
              <w:rPr>
                <w:rFonts w:ascii="Arial" w:eastAsia="Times New Roman" w:hAnsi="Arial" w:cs="Arial"/>
                <w:sz w:val="20"/>
                <w:szCs w:val="20"/>
                <w:lang w:eastAsia="en-ZA"/>
              </w:rPr>
            </w:pPr>
          </w:p>
        </w:tc>
      </w:tr>
      <w:tr w:rsidR="005E6930" w:rsidRPr="006725F4" w14:paraId="35B2C3C0"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hideMark/>
          </w:tcPr>
          <w:p w14:paraId="511BE1D0"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3. Women Ownership</w:t>
            </w:r>
          </w:p>
        </w:tc>
      </w:tr>
      <w:tr w:rsidR="005E6930" w:rsidRPr="006725F4" w14:paraId="032B9A6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C78C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91% - 100%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1ACC7"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8</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CE2343"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0478FDC"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46AD"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81% - 90%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3716"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7</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322879"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B656EA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C5F5"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71% - 80%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3C71"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6</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AC9F3C"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A914D2D"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DCC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61% - 70%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D800A"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5</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55B1C2"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0612A19D"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67D3"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51% - 60%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F77F"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8CA7EA"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00F08DE"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EC33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41% - 50%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5A15"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43E0AD"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4537BF65"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3F31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0% - 40%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3C95"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1DCC69" w14:textId="77777777" w:rsidR="005E6930" w:rsidRPr="006725F4" w:rsidRDefault="005E6930" w:rsidP="00E86D1D">
            <w:pPr>
              <w:spacing w:after="0" w:line="240" w:lineRule="auto"/>
              <w:rPr>
                <w:rFonts w:ascii="Arial" w:eastAsia="Times New Roman" w:hAnsi="Arial" w:cs="Arial"/>
                <w:color w:val="000000"/>
                <w:lang w:eastAsia="en-ZA"/>
              </w:rPr>
            </w:pPr>
          </w:p>
        </w:tc>
      </w:tr>
    </w:tbl>
    <w:p w14:paraId="08D82519" w14:textId="77777777" w:rsidR="005E6930" w:rsidRPr="001A7082" w:rsidRDefault="005E6930"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Default="001A7082" w:rsidP="005E6930">
      <w:pPr>
        <w:widowControl w:val="0"/>
        <w:numPr>
          <w:ilvl w:val="1"/>
          <w:numId w:val="12"/>
        </w:numPr>
        <w:tabs>
          <w:tab w:val="left" w:pos="900"/>
        </w:tabs>
        <w:spacing w:after="0" w:line="240" w:lineRule="auto"/>
        <w:ind w:left="907" w:hanging="907"/>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4A90FD23" w14:textId="77777777" w:rsidR="005E6930" w:rsidRPr="001A7082" w:rsidRDefault="005E6930" w:rsidP="005E6930">
      <w:pPr>
        <w:widowControl w:val="0"/>
        <w:numPr>
          <w:ilvl w:val="1"/>
          <w:numId w:val="12"/>
        </w:numPr>
        <w:tabs>
          <w:tab w:val="left" w:pos="900"/>
        </w:tabs>
        <w:spacing w:after="0" w:line="240" w:lineRule="auto"/>
        <w:ind w:left="907" w:hanging="907"/>
        <w:contextualSpacing/>
        <w:jc w:val="both"/>
        <w:rPr>
          <w:rFonts w:ascii="Arial" w:eastAsia="Times New Roman" w:hAnsi="Arial" w:cs="Arial"/>
          <w:snapToGrid w:val="0"/>
          <w:lang w:val="en-GB"/>
        </w:rPr>
      </w:pPr>
    </w:p>
    <w:p w14:paraId="03D1F89C" w14:textId="77777777"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4969" w14:textId="1450BCD7" w:rsidR="00596059" w:rsidRDefault="00596059">
    <w:pPr>
      <w:pStyle w:val="Footer"/>
    </w:pPr>
    <w:r>
      <w:t>The Competition Tribunal</w:t>
    </w:r>
  </w:p>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41827346">
    <w:abstractNumId w:val="0"/>
  </w:num>
  <w:num w:numId="2" w16cid:durableId="1731731824">
    <w:abstractNumId w:val="3"/>
  </w:num>
  <w:num w:numId="3" w16cid:durableId="1902590582">
    <w:abstractNumId w:val="12"/>
  </w:num>
  <w:num w:numId="4" w16cid:durableId="570431788">
    <w:abstractNumId w:val="9"/>
  </w:num>
  <w:num w:numId="5" w16cid:durableId="1576741674">
    <w:abstractNumId w:val="5"/>
  </w:num>
  <w:num w:numId="6" w16cid:durableId="681515272">
    <w:abstractNumId w:val="6"/>
  </w:num>
  <w:num w:numId="7" w16cid:durableId="1067144697">
    <w:abstractNumId w:val="11"/>
  </w:num>
  <w:num w:numId="8" w16cid:durableId="1515529866">
    <w:abstractNumId w:val="10"/>
  </w:num>
  <w:num w:numId="9" w16cid:durableId="2049455173">
    <w:abstractNumId w:val="4"/>
  </w:num>
  <w:num w:numId="10" w16cid:durableId="1078600263">
    <w:abstractNumId w:val="2"/>
  </w:num>
  <w:num w:numId="11" w16cid:durableId="1112945180">
    <w:abstractNumId w:val="8"/>
  </w:num>
  <w:num w:numId="12" w16cid:durableId="1641954136">
    <w:abstractNumId w:val="7"/>
  </w:num>
  <w:num w:numId="13" w16cid:durableId="172899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44764"/>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96059"/>
    <w:rsid w:val="005A4856"/>
    <w:rsid w:val="005B70C7"/>
    <w:rsid w:val="005D5CD2"/>
    <w:rsid w:val="005E46A2"/>
    <w:rsid w:val="005E6930"/>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E0AF3"/>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C44C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Paddy Froude</cp:lastModifiedBy>
  <cp:revision>5</cp:revision>
  <cp:lastPrinted>2023-05-08T09:57:00Z</cp:lastPrinted>
  <dcterms:created xsi:type="dcterms:W3CDTF">2023-05-08T09:57:00Z</dcterms:created>
  <dcterms:modified xsi:type="dcterms:W3CDTF">2023-05-25T11:10:00Z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