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FF2DA" w14:textId="77777777"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has </w:t>
      </w:r>
      <w:r>
        <w:rPr>
          <w:rFonts w:ascii="Arial" w:eastAsia="Times New Roman" w:hAnsi="Arial" w:cs="Arial"/>
        </w:rPr>
        <w:t>to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14:paraId="401FF2DB" w14:textId="77777777"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14:paraId="401FF2DC" w14:textId="77777777"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Pr>
          <w:rFonts w:ascii="Arial" w:eastAsia="Times New Roman" w:hAnsi="Arial" w:cs="Arial"/>
          <w:b/>
          <w:sz w:val="20"/>
          <w:szCs w:val="20"/>
        </w:rPr>
        <w:t>.</w:t>
      </w:r>
    </w:p>
    <w:p w14:paraId="401FF2DD" w14:textId="77777777"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401FF2E6" w14:textId="77777777" w:rsidTr="0031539B">
        <w:trPr>
          <w:trHeight w:val="341"/>
        </w:trPr>
        <w:tc>
          <w:tcPr>
            <w:tcW w:w="10490" w:type="dxa"/>
          </w:tcPr>
          <w:p w14:paraId="401FF2DE"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supplier</w:t>
            </w:r>
            <w:r w:rsidRPr="005B4ABB">
              <w:rPr>
                <w:rFonts w:ascii="Arial" w:eastAsia="Times New Roman" w:hAnsi="Arial" w:cs="Arial"/>
                <w:sz w:val="20"/>
              </w:rPr>
              <w:t xml:space="preserve"> </w:t>
            </w:r>
            <w:r>
              <w:rPr>
                <w:rFonts w:ascii="Arial" w:eastAsia="Times New Roman" w:hAnsi="Arial" w:cs="Arial"/>
                <w:sz w:val="20"/>
              </w:rPr>
              <w:t xml:space="preserve"> 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14:paraId="401FF2E0" w14:textId="41D67419" w:rsidR="0063632A" w:rsidRPr="00725A90" w:rsidRDefault="0063632A" w:rsidP="00725A90">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401FF2E2" w14:textId="065016BB" w:rsidR="0063632A" w:rsidRPr="000279E0" w:rsidRDefault="0063632A" w:rsidP="000279E0">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Occupational Health and Safety Act </w:t>
            </w:r>
            <w:r w:rsidR="000279E0">
              <w:rPr>
                <w:rFonts w:ascii="Arial" w:eastAsia="Times New Roman" w:hAnsi="Arial" w:cs="Arial"/>
                <w:sz w:val="20"/>
              </w:rPr>
              <w:t>No.</w:t>
            </w:r>
            <w:r>
              <w:rPr>
                <w:rFonts w:ascii="Arial" w:eastAsia="Times New Roman" w:hAnsi="Arial" w:cs="Arial"/>
                <w:sz w:val="20"/>
              </w:rPr>
              <w:t>85 of 1993</w:t>
            </w:r>
            <w:r w:rsidR="00B52068">
              <w:rPr>
                <w:rFonts w:ascii="Arial" w:eastAsia="Times New Roman" w:hAnsi="Arial" w:cs="Arial"/>
                <w:sz w:val="20"/>
              </w:rPr>
              <w:t xml:space="preserve"> and its regulations</w:t>
            </w:r>
          </w:p>
          <w:p w14:paraId="401FF2E3"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401FF2E4" w14:textId="6C1D61DA"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p>
          <w:p w14:paraId="3E3FD478" w14:textId="6388AEA9" w:rsidR="00172108" w:rsidRDefault="00904317"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Regulation</w:t>
            </w:r>
            <w:r w:rsidR="00DB1C29">
              <w:rPr>
                <w:rFonts w:ascii="Arial" w:eastAsia="Times New Roman" w:hAnsi="Arial" w:cs="Arial"/>
                <w:sz w:val="20"/>
              </w:rPr>
              <w:t xml:space="preserve"> for </w:t>
            </w:r>
            <w:r>
              <w:rPr>
                <w:rFonts w:ascii="Arial" w:eastAsia="Times New Roman" w:hAnsi="Arial" w:cs="Arial"/>
                <w:sz w:val="20"/>
              </w:rPr>
              <w:t>Hazardous biological Agents</w:t>
            </w:r>
          </w:p>
          <w:p w14:paraId="0DA169AE" w14:textId="28FC4E83" w:rsidR="006B30C0" w:rsidRDefault="00797374"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Eskom vehicle specification </w:t>
            </w:r>
            <w:r w:rsidR="0090548F">
              <w:rPr>
                <w:rFonts w:ascii="Arial" w:eastAsia="Times New Roman" w:hAnsi="Arial" w:cs="Arial"/>
                <w:sz w:val="20"/>
              </w:rPr>
              <w:t>32-345</w:t>
            </w:r>
          </w:p>
          <w:p w14:paraId="725CBF25" w14:textId="6318FAAB" w:rsidR="003D51F0" w:rsidRDefault="003D51F0"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Incident Management procedure 32-95</w:t>
            </w:r>
          </w:p>
          <w:p w14:paraId="50556583" w14:textId="7A302849" w:rsidR="00E451FF" w:rsidRDefault="0077155D"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National Environmental </w:t>
            </w:r>
            <w:r w:rsidR="00A4588C">
              <w:rPr>
                <w:rFonts w:ascii="Arial" w:eastAsia="Times New Roman" w:hAnsi="Arial" w:cs="Arial"/>
                <w:sz w:val="20"/>
              </w:rPr>
              <w:t xml:space="preserve">Management Waste Act </w:t>
            </w:r>
            <w:r w:rsidR="00BD5D99">
              <w:rPr>
                <w:rFonts w:ascii="Arial" w:eastAsia="Times New Roman" w:hAnsi="Arial" w:cs="Arial"/>
                <w:sz w:val="20"/>
              </w:rPr>
              <w:t>59 of 2008</w:t>
            </w:r>
          </w:p>
          <w:p w14:paraId="38F621B7" w14:textId="77777777" w:rsidR="00674B51" w:rsidRPr="00D35545" w:rsidRDefault="00636690" w:rsidP="00674B5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SHEQ Policy </w:t>
            </w:r>
            <w:r w:rsidR="00656767">
              <w:rPr>
                <w:rFonts w:ascii="Arial" w:eastAsia="Times New Roman" w:hAnsi="Arial" w:cs="Arial"/>
                <w:sz w:val="20"/>
              </w:rPr>
              <w:t>32-727</w:t>
            </w:r>
          </w:p>
          <w:p w14:paraId="55783B60" w14:textId="77777777" w:rsidR="00674B51" w:rsidRPr="00F82E26" w:rsidRDefault="00674B51" w:rsidP="00674B5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t>Life Saving Rules 240-62196227</w:t>
            </w:r>
          </w:p>
          <w:p w14:paraId="008AC02C" w14:textId="77777777" w:rsidR="00674B51" w:rsidRPr="00D35545" w:rsidRDefault="00674B51" w:rsidP="00674B5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t>Personal Protective Equipment 240-120054284</w:t>
            </w:r>
          </w:p>
          <w:p w14:paraId="65FB19D8" w14:textId="77777777" w:rsidR="00674B51" w:rsidRPr="00D35545" w:rsidRDefault="00674B51" w:rsidP="00674B51">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t>Management of Substance Abuse in the workplace 32-37</w:t>
            </w:r>
          </w:p>
          <w:p w14:paraId="6D1B66B5" w14:textId="77777777" w:rsidR="00674B51" w:rsidRPr="006D2643" w:rsidRDefault="00674B51" w:rsidP="00674B51">
            <w:pPr>
              <w:pStyle w:val="ListParagraph"/>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360" w:lineRule="auto"/>
              <w:jc w:val="both"/>
              <w:rPr>
                <w:rFonts w:ascii="Arial" w:eastAsia="Times New Roman" w:hAnsi="Arial" w:cs="Arial"/>
                <w:sz w:val="20"/>
              </w:rPr>
            </w:pPr>
            <w:r>
              <w:rPr>
                <w:rFonts w:ascii="Arial" w:eastAsia="Times New Roman" w:hAnsi="Arial" w:cs="Arial"/>
                <w:sz w:val="20"/>
              </w:rPr>
              <w:t>Occupational Health and Safety Risk Assessment procedure – 32-520</w:t>
            </w:r>
          </w:p>
          <w:p w14:paraId="3F03A99F" w14:textId="7EA55E77" w:rsidR="0087118D" w:rsidRPr="00674B51" w:rsidRDefault="00674B51" w:rsidP="00AD217E">
            <w:pPr>
              <w:pStyle w:val="ListParagraph"/>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674B51">
              <w:rPr>
                <w:rFonts w:ascii="Arial" w:eastAsia="Times New Roman" w:hAnsi="Arial" w:cs="Arial"/>
                <w:sz w:val="20"/>
              </w:rPr>
              <w:t>Basic Condition of Employment Act No. 75 of 1997.</w:t>
            </w:r>
          </w:p>
          <w:p w14:paraId="401FF2E5" w14:textId="77777777"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etc). </w:t>
            </w:r>
          </w:p>
        </w:tc>
      </w:tr>
      <w:tr w:rsidR="0063632A" w:rsidRPr="005B4ABB" w14:paraId="401FF2E8" w14:textId="77777777" w:rsidTr="0031539B">
        <w:trPr>
          <w:trHeight w:val="562"/>
        </w:trPr>
        <w:tc>
          <w:tcPr>
            <w:tcW w:w="10490" w:type="dxa"/>
          </w:tcPr>
          <w:p w14:paraId="401FF2E7" w14:textId="77777777"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2. Work stoppages that are initiated due to SHE related shall not warrant any financial compensation claim           lodged against Eskom.</w:t>
            </w:r>
          </w:p>
        </w:tc>
      </w:tr>
      <w:tr w:rsidR="0063632A" w:rsidRPr="005B4ABB" w14:paraId="401FF2EA" w14:textId="77777777" w:rsidTr="0031539B">
        <w:trPr>
          <w:trHeight w:val="326"/>
        </w:trPr>
        <w:tc>
          <w:tcPr>
            <w:tcW w:w="10490" w:type="dxa"/>
          </w:tcPr>
          <w:p w14:paraId="401FF2E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14:paraId="401FF2EC" w14:textId="77777777" w:rsidTr="0031539B">
        <w:trPr>
          <w:trHeight w:val="326"/>
        </w:trPr>
        <w:tc>
          <w:tcPr>
            <w:tcW w:w="10490" w:type="dxa"/>
          </w:tcPr>
          <w:p w14:paraId="401FF2E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14:paraId="401FF2F6" w14:textId="77777777" w:rsidTr="0031539B">
        <w:trPr>
          <w:trHeight w:val="326"/>
        </w:trPr>
        <w:tc>
          <w:tcPr>
            <w:tcW w:w="10490" w:type="dxa"/>
          </w:tcPr>
          <w:p w14:paraId="401FF2E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0"/>
            <w:bookmarkEnd w:id="1"/>
          </w:p>
          <w:p w14:paraId="401FF2EE"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14:paraId="401FF2E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14:paraId="401FF2F0"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14:paraId="401FF2F1"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is accountable for the management of its contractors or suppliers in order to ensure that the applicable legal and Eskom requirements (that are applicable to the main supplier during contract execution) are complied with by the contractors or suppliers.</w:t>
            </w:r>
          </w:p>
          <w:p w14:paraId="401FF2F2"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lastRenderedPageBreak/>
              <w:t>The main supplier shall monitor contractors or suppliers through audits and assessments with regard to SHE compliance during the execution of the work.</w:t>
            </w:r>
          </w:p>
          <w:p w14:paraId="401FF2F3"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14:paraId="401FF2F4"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14:paraId="401FF2F5"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401FF2F8" w14:textId="77777777" w:rsidTr="0031539B">
        <w:trPr>
          <w:trHeight w:val="326"/>
        </w:trPr>
        <w:tc>
          <w:tcPr>
            <w:tcW w:w="10490" w:type="dxa"/>
          </w:tcPr>
          <w:p w14:paraId="401FF2F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401FF309" w14:textId="77777777" w:rsidTr="0031539B">
        <w:trPr>
          <w:trHeight w:val="326"/>
        </w:trPr>
        <w:tc>
          <w:tcPr>
            <w:tcW w:w="10490" w:type="dxa"/>
          </w:tcPr>
          <w:p w14:paraId="401FF2F9"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401FF2FA"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1FF2F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 day of ………………………</w:t>
            </w:r>
            <w:r>
              <w:rPr>
                <w:rFonts w:ascii="Arial" w:eastAsia="Times New Roman" w:hAnsi="Arial" w:cs="Arial"/>
                <w:b/>
                <w:sz w:val="20"/>
              </w:rPr>
              <w:t>…….</w:t>
            </w:r>
            <w:r w:rsidRPr="005B4ABB">
              <w:rPr>
                <w:rFonts w:ascii="Arial" w:eastAsia="Times New Roman" w:hAnsi="Arial" w:cs="Arial"/>
                <w:b/>
                <w:sz w:val="20"/>
              </w:rPr>
              <w:t xml:space="preserve"> 20………...</w:t>
            </w:r>
          </w:p>
          <w:p w14:paraId="401FF2FC"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1FF2F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1FF2FE"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14:paraId="401FF2F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401FF300"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1FF301"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1FF302"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401FF30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401FF304"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1FF30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14:paraId="401FF306"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1FF30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01FF30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401FF30A" w14:textId="77777777" w:rsidR="003914DE" w:rsidRDefault="003914DE">
      <w:pPr>
        <w:rPr>
          <w:rFonts w:ascii="Arial" w:hAnsi="Arial" w:cs="Arial"/>
          <w:sz w:val="20"/>
          <w:szCs w:val="20"/>
          <w:lang w:val="en-GB"/>
        </w:rPr>
      </w:pPr>
    </w:p>
    <w:sectPr w:rsidR="003914DE" w:rsidSect="00A22EF4">
      <w:headerReference w:type="even" r:id="rId7"/>
      <w:headerReference w:type="default" r:id="rId8"/>
      <w:footerReference w:type="default" r:id="rId9"/>
      <w:headerReference w:type="first" r:id="rId10"/>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FF30D" w14:textId="77777777" w:rsidR="00544A16" w:rsidRDefault="00544A16" w:rsidP="00201A98">
      <w:pPr>
        <w:spacing w:after="0" w:line="240" w:lineRule="auto"/>
      </w:pPr>
      <w:r>
        <w:separator/>
      </w:r>
    </w:p>
  </w:endnote>
  <w:endnote w:type="continuationSeparator" w:id="0">
    <w:p w14:paraId="401FF30E" w14:textId="77777777" w:rsidR="00544A16" w:rsidRDefault="00544A1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01FF32A" w14:textId="77777777" w:rsidTr="00EA1B3D">
      <w:tc>
        <w:tcPr>
          <w:tcW w:w="10206" w:type="dxa"/>
          <w:gridSpan w:val="2"/>
          <w:tcBorders>
            <w:top w:val="nil"/>
            <w:left w:val="nil"/>
            <w:bottom w:val="nil"/>
            <w:right w:val="nil"/>
          </w:tcBorders>
          <w:vAlign w:val="center"/>
        </w:tcPr>
        <w:p w14:paraId="401FF329"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401FF330" w14:textId="77777777" w:rsidTr="00EA1B3D">
      <w:tc>
        <w:tcPr>
          <w:tcW w:w="10206" w:type="dxa"/>
          <w:gridSpan w:val="2"/>
          <w:tcBorders>
            <w:top w:val="nil"/>
            <w:left w:val="nil"/>
            <w:bottom w:val="nil"/>
            <w:right w:val="nil"/>
          </w:tcBorders>
        </w:tcPr>
        <w:p w14:paraId="401FF32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401FF338" wp14:editId="401FF339">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1FF33B"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01FF33C"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FF338"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01FF33B"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401FF33C"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01FF32C" w14:textId="77777777" w:rsidR="00EA1B3D" w:rsidRDefault="00EA1B3D" w:rsidP="00EA1B3D">
          <w:pPr>
            <w:rPr>
              <w:rFonts w:ascii="Arial" w:hAnsi="Arial" w:cs="Arial"/>
              <w:sz w:val="20"/>
              <w:szCs w:val="20"/>
              <w:lang w:val="en-GB"/>
            </w:rPr>
          </w:pPr>
        </w:p>
        <w:p w14:paraId="401FF32D" w14:textId="77777777" w:rsidR="00EA1B3D" w:rsidRDefault="00EA1B3D" w:rsidP="00EA1B3D">
          <w:pPr>
            <w:rPr>
              <w:rFonts w:ascii="Arial" w:hAnsi="Arial" w:cs="Arial"/>
              <w:sz w:val="20"/>
              <w:szCs w:val="20"/>
              <w:lang w:val="en-GB"/>
            </w:rPr>
          </w:pPr>
        </w:p>
        <w:p w14:paraId="401FF32E" w14:textId="77777777" w:rsidR="00EA1B3D" w:rsidRDefault="00EA1B3D" w:rsidP="00EA1B3D">
          <w:pPr>
            <w:rPr>
              <w:rFonts w:ascii="Arial" w:hAnsi="Arial" w:cs="Arial"/>
              <w:sz w:val="20"/>
              <w:szCs w:val="20"/>
              <w:lang w:val="en-GB"/>
            </w:rPr>
          </w:pPr>
        </w:p>
        <w:p w14:paraId="401FF32F" w14:textId="77777777" w:rsidR="00EA1B3D" w:rsidRDefault="00EA1B3D" w:rsidP="00EA1B3D">
          <w:pPr>
            <w:rPr>
              <w:rFonts w:ascii="Arial" w:hAnsi="Arial" w:cs="Arial"/>
              <w:sz w:val="20"/>
              <w:szCs w:val="20"/>
              <w:lang w:val="en-GB"/>
            </w:rPr>
          </w:pPr>
        </w:p>
      </w:tc>
    </w:tr>
    <w:tr w:rsidR="00EA1B3D" w14:paraId="401FF333" w14:textId="77777777" w:rsidTr="00EA1B3D">
      <w:tc>
        <w:tcPr>
          <w:tcW w:w="6237" w:type="dxa"/>
          <w:tcBorders>
            <w:top w:val="nil"/>
            <w:left w:val="nil"/>
            <w:bottom w:val="nil"/>
            <w:right w:val="nil"/>
          </w:tcBorders>
          <w:vAlign w:val="center"/>
        </w:tcPr>
        <w:p w14:paraId="401FF331"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401FF332"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C22F9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C22F99">
            <w:rPr>
              <w:rFonts w:ascii="Arial" w:hAnsi="Arial" w:cs="Arial"/>
              <w:noProof/>
              <w:sz w:val="18"/>
              <w:szCs w:val="18"/>
            </w:rPr>
            <w:t>2</w:t>
          </w:r>
          <w:r w:rsidRPr="0047798B">
            <w:rPr>
              <w:rFonts w:ascii="Arial" w:hAnsi="Arial" w:cs="Arial"/>
              <w:sz w:val="18"/>
              <w:szCs w:val="18"/>
            </w:rPr>
            <w:fldChar w:fldCharType="end"/>
          </w:r>
        </w:p>
      </w:tc>
    </w:tr>
  </w:tbl>
  <w:p w14:paraId="401FF334"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FF30B" w14:textId="77777777" w:rsidR="00544A16" w:rsidRDefault="00544A16" w:rsidP="00201A98">
      <w:pPr>
        <w:spacing w:after="0" w:line="240" w:lineRule="auto"/>
      </w:pPr>
      <w:r>
        <w:separator/>
      </w:r>
    </w:p>
  </w:footnote>
  <w:footnote w:type="continuationSeparator" w:id="0">
    <w:p w14:paraId="401FF30C" w14:textId="77777777" w:rsidR="00544A16" w:rsidRDefault="00544A1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F30F" w14:textId="77777777" w:rsidR="00EA1B3D" w:rsidRDefault="003C5D1E">
    <w:pPr>
      <w:pStyle w:val="Header"/>
    </w:pPr>
    <w:r>
      <w:rPr>
        <w:noProof/>
      </w:rPr>
      <w:pict w14:anchorId="401FF3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401FF316" w14:textId="77777777" w:rsidTr="00C72E5D">
      <w:trPr>
        <w:cantSplit/>
        <w:trHeight w:val="263"/>
      </w:trPr>
      <w:tc>
        <w:tcPr>
          <w:tcW w:w="2410" w:type="dxa"/>
          <w:vMerge w:val="restart"/>
          <w:vAlign w:val="bottom"/>
        </w:tcPr>
        <w:p w14:paraId="401FF310" w14:textId="77777777" w:rsidR="00EA1B3D" w:rsidRPr="003914DE" w:rsidRDefault="003C5D1E" w:rsidP="00EA1B3D">
          <w:pPr>
            <w:spacing w:before="840"/>
            <w:rPr>
              <w:rFonts w:ascii="Arial" w:hAnsi="Arial"/>
              <w:b/>
              <w:lang w:val="en-GB"/>
            </w:rPr>
          </w:pPr>
          <w:r>
            <w:rPr>
              <w:rFonts w:ascii="Arial" w:hAnsi="Arial"/>
              <w:b/>
              <w:lang w:val="en-GB"/>
            </w:rPr>
            <w:object w:dxaOrig="1440" w:dyaOrig="1440" w14:anchorId="401FF3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47486490" r:id="rId2"/>
            </w:object>
          </w:r>
        </w:p>
      </w:tc>
      <w:tc>
        <w:tcPr>
          <w:tcW w:w="3544" w:type="dxa"/>
          <w:vMerge w:val="restart"/>
          <w:vAlign w:val="center"/>
        </w:tcPr>
        <w:p w14:paraId="401FF311" w14:textId="77777777"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14:paraId="401FF312"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01FF313"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401FF314"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401FF315"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01FF31D" w14:textId="77777777" w:rsidTr="00C72E5D">
      <w:trPr>
        <w:cantSplit/>
        <w:trHeight w:val="261"/>
      </w:trPr>
      <w:tc>
        <w:tcPr>
          <w:tcW w:w="2410" w:type="dxa"/>
          <w:vMerge/>
          <w:vAlign w:val="bottom"/>
        </w:tcPr>
        <w:p w14:paraId="401FF317" w14:textId="77777777" w:rsidR="00EA1B3D" w:rsidRPr="003914DE" w:rsidRDefault="00EA1B3D" w:rsidP="00EA1B3D">
          <w:pPr>
            <w:spacing w:before="840"/>
            <w:rPr>
              <w:rFonts w:ascii="Arial" w:hAnsi="Arial"/>
              <w:b/>
              <w:lang w:val="en-GB"/>
            </w:rPr>
          </w:pPr>
        </w:p>
      </w:tc>
      <w:tc>
        <w:tcPr>
          <w:tcW w:w="3544" w:type="dxa"/>
          <w:vMerge/>
          <w:vAlign w:val="center"/>
        </w:tcPr>
        <w:p w14:paraId="401FF31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01FF319"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01FF31A"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14:paraId="401FF31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14:paraId="401FF31C" w14:textId="77777777"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14:paraId="401FF322" w14:textId="77777777" w:rsidTr="00C72E5D">
      <w:trPr>
        <w:cantSplit/>
        <w:trHeight w:val="261"/>
      </w:trPr>
      <w:tc>
        <w:tcPr>
          <w:tcW w:w="2410" w:type="dxa"/>
          <w:vMerge/>
          <w:vAlign w:val="bottom"/>
        </w:tcPr>
        <w:p w14:paraId="401FF31E" w14:textId="77777777" w:rsidR="00EA1B3D" w:rsidRPr="003914DE" w:rsidRDefault="00EA1B3D" w:rsidP="00EA1B3D">
          <w:pPr>
            <w:spacing w:before="840"/>
            <w:rPr>
              <w:rFonts w:ascii="Arial" w:hAnsi="Arial"/>
              <w:b/>
              <w:lang w:val="en-GB"/>
            </w:rPr>
          </w:pPr>
        </w:p>
      </w:tc>
      <w:tc>
        <w:tcPr>
          <w:tcW w:w="3544" w:type="dxa"/>
          <w:vMerge/>
          <w:vAlign w:val="center"/>
        </w:tcPr>
        <w:p w14:paraId="401FF31F"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01FF320"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14:paraId="401FF321" w14:textId="77777777"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14:paraId="401FF327" w14:textId="77777777" w:rsidTr="00C72E5D">
      <w:trPr>
        <w:cantSplit/>
        <w:trHeight w:hRule="exact" w:val="261"/>
      </w:trPr>
      <w:tc>
        <w:tcPr>
          <w:tcW w:w="2410" w:type="dxa"/>
          <w:vMerge/>
          <w:vAlign w:val="bottom"/>
        </w:tcPr>
        <w:p w14:paraId="401FF323" w14:textId="77777777" w:rsidR="00EA1B3D" w:rsidRPr="003914DE" w:rsidRDefault="00EA1B3D" w:rsidP="00EA1B3D">
          <w:pPr>
            <w:spacing w:before="840"/>
            <w:rPr>
              <w:rFonts w:ascii="Arial" w:hAnsi="Arial"/>
              <w:b/>
              <w:lang w:val="en-GB"/>
            </w:rPr>
          </w:pPr>
        </w:p>
      </w:tc>
      <w:tc>
        <w:tcPr>
          <w:tcW w:w="3544" w:type="dxa"/>
          <w:vMerge/>
          <w:vAlign w:val="center"/>
        </w:tcPr>
        <w:p w14:paraId="401FF324"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401FF325"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401FF326" w14:textId="77777777"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C22F99">
            <w:rPr>
              <w:rFonts w:ascii="Arial" w:hAnsi="Arial"/>
              <w:b/>
              <w:sz w:val="20"/>
              <w:lang w:val="en-GB"/>
            </w:rPr>
            <w:t>2023</w:t>
          </w:r>
        </w:p>
      </w:tc>
    </w:tr>
  </w:tbl>
  <w:p w14:paraId="401FF32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F335" w14:textId="77777777" w:rsidR="00EA1B3D" w:rsidRDefault="003C5D1E">
    <w:pPr>
      <w:pStyle w:val="Header"/>
    </w:pPr>
    <w:r>
      <w:rPr>
        <w:noProof/>
      </w:rPr>
      <w:pict w14:anchorId="401FF3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1078941128">
    <w:abstractNumId w:val="0"/>
  </w:num>
  <w:num w:numId="2" w16cid:durableId="6722265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279E0"/>
    <w:rsid w:val="000A01FA"/>
    <w:rsid w:val="000B165C"/>
    <w:rsid w:val="000C1BB0"/>
    <w:rsid w:val="000D38D2"/>
    <w:rsid w:val="001477A3"/>
    <w:rsid w:val="00155248"/>
    <w:rsid w:val="00172108"/>
    <w:rsid w:val="001D042C"/>
    <w:rsid w:val="001D2D71"/>
    <w:rsid w:val="00201A98"/>
    <w:rsid w:val="003113D9"/>
    <w:rsid w:val="00332369"/>
    <w:rsid w:val="003914DE"/>
    <w:rsid w:val="003B3ABD"/>
    <w:rsid w:val="003C5D1E"/>
    <w:rsid w:val="003D51F0"/>
    <w:rsid w:val="003E4D3F"/>
    <w:rsid w:val="003F7B1E"/>
    <w:rsid w:val="00457274"/>
    <w:rsid w:val="00460577"/>
    <w:rsid w:val="004E0E03"/>
    <w:rsid w:val="004E19F4"/>
    <w:rsid w:val="00544A16"/>
    <w:rsid w:val="00550760"/>
    <w:rsid w:val="005765A0"/>
    <w:rsid w:val="005824F1"/>
    <w:rsid w:val="005E3BE0"/>
    <w:rsid w:val="005E6044"/>
    <w:rsid w:val="006247A1"/>
    <w:rsid w:val="00627923"/>
    <w:rsid w:val="0063632A"/>
    <w:rsid w:val="00636690"/>
    <w:rsid w:val="00656767"/>
    <w:rsid w:val="00657B8A"/>
    <w:rsid w:val="00674B51"/>
    <w:rsid w:val="006B30C0"/>
    <w:rsid w:val="00725A90"/>
    <w:rsid w:val="00732A3F"/>
    <w:rsid w:val="0077155D"/>
    <w:rsid w:val="00797374"/>
    <w:rsid w:val="007B6C54"/>
    <w:rsid w:val="00844412"/>
    <w:rsid w:val="0087118D"/>
    <w:rsid w:val="0088295E"/>
    <w:rsid w:val="00904317"/>
    <w:rsid w:val="0090548F"/>
    <w:rsid w:val="00992990"/>
    <w:rsid w:val="00A22EF4"/>
    <w:rsid w:val="00A4588C"/>
    <w:rsid w:val="00A67C16"/>
    <w:rsid w:val="00B52068"/>
    <w:rsid w:val="00BA5C88"/>
    <w:rsid w:val="00BC05DC"/>
    <w:rsid w:val="00BD5D99"/>
    <w:rsid w:val="00C22F99"/>
    <w:rsid w:val="00C72E5D"/>
    <w:rsid w:val="00C8088F"/>
    <w:rsid w:val="00CA666C"/>
    <w:rsid w:val="00DB1C29"/>
    <w:rsid w:val="00DB22F3"/>
    <w:rsid w:val="00E451FF"/>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01FF2DA"/>
  <w15:docId w15:val="{AD2421D8-396C-4B75-867C-393C4D593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ListParagraph">
    <w:name w:val="List Paragraph"/>
    <w:basedOn w:val="Normal"/>
    <w:uiPriority w:val="34"/>
    <w:qFormat/>
    <w:rsid w:val="00674B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571</Words>
  <Characters>3259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Mxolisi Xaba</cp:lastModifiedBy>
  <cp:revision>2</cp:revision>
  <dcterms:created xsi:type="dcterms:W3CDTF">2023-06-05T14:08:00Z</dcterms:created>
  <dcterms:modified xsi:type="dcterms:W3CDTF">2023-06-05T14:08:00Z</dcterms:modified>
</cp:coreProperties>
</file>