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774EBC" w:rsidRDefault="00A35A4A" w:rsidP="00A35A4A">
      <w:pPr>
        <w:jc w:val="center"/>
        <w:rPr>
          <w:rFonts w:ascii="Arial" w:hAnsi="Arial" w:cs="Arial"/>
          <w:b/>
          <w:color w:val="548DD4" w:themeColor="text2" w:themeTint="99"/>
          <w:sz w:val="22"/>
          <w:szCs w:val="22"/>
        </w:rPr>
      </w:pPr>
      <w:r w:rsidRPr="00774EBC">
        <w:rPr>
          <w:rFonts w:ascii="Arial" w:hAnsi="Arial" w:cs="Arial"/>
          <w:b/>
          <w:color w:val="548DD4" w:themeColor="text2" w:themeTint="99"/>
          <w:sz w:val="22"/>
          <w:szCs w:val="22"/>
        </w:rPr>
        <w:t xml:space="preserve">BLUE CRANE ROUTE </w:t>
      </w:r>
      <w:r w:rsidRPr="00774EBC">
        <w:rPr>
          <w:rFonts w:ascii="Arial" w:hAnsi="Arial" w:cs="Arial"/>
          <w:b/>
          <w:color w:val="548DD4"/>
          <w:sz w:val="22"/>
          <w:szCs w:val="22"/>
        </w:rPr>
        <w:t>MUNICIPALITY</w:t>
      </w:r>
    </w:p>
    <w:p w14:paraId="19B90D6A" w14:textId="77777777" w:rsidR="00A35A4A" w:rsidRPr="00774EBC" w:rsidRDefault="00A35A4A" w:rsidP="00EB27B6">
      <w:pPr>
        <w:ind w:left="2880" w:firstLine="720"/>
        <w:jc w:val="center"/>
        <w:rPr>
          <w:rFonts w:ascii="Arial" w:hAnsi="Arial" w:cs="Arial"/>
          <w:b/>
          <w:color w:val="000000" w:themeColor="text1"/>
          <w:sz w:val="22"/>
          <w:szCs w:val="22"/>
        </w:rPr>
      </w:pPr>
      <w:r w:rsidRPr="00774EBC">
        <w:rPr>
          <w:rFonts w:ascii="Arial" w:hAnsi="Arial" w:cs="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774EBC" w:rsidRDefault="00A35A4A" w:rsidP="00A35A4A">
      <w:pPr>
        <w:jc w:val="center"/>
        <w:rPr>
          <w:rFonts w:ascii="Arial" w:hAnsi="Arial" w:cs="Arial"/>
          <w:b/>
          <w:color w:val="000000" w:themeColor="text1"/>
          <w:sz w:val="22"/>
          <w:szCs w:val="22"/>
        </w:rPr>
      </w:pPr>
    </w:p>
    <w:p w14:paraId="37464355" w14:textId="77777777" w:rsidR="00A35A4A" w:rsidRPr="00774EBC" w:rsidRDefault="00A35A4A" w:rsidP="00A35A4A">
      <w:pPr>
        <w:jc w:val="center"/>
        <w:rPr>
          <w:rFonts w:ascii="Arial" w:hAnsi="Arial" w:cs="Arial"/>
          <w:color w:val="000000" w:themeColor="text1"/>
          <w:sz w:val="22"/>
          <w:szCs w:val="22"/>
        </w:rPr>
      </w:pPr>
    </w:p>
    <w:p w14:paraId="1D91D824" w14:textId="77777777" w:rsidR="00A35A4A" w:rsidRPr="00774EBC" w:rsidRDefault="00A35A4A" w:rsidP="00A35A4A">
      <w:pPr>
        <w:jc w:val="center"/>
        <w:rPr>
          <w:rFonts w:ascii="Arial" w:hAnsi="Arial" w:cs="Arial"/>
          <w:b/>
          <w:color w:val="000000" w:themeColor="text1"/>
          <w:sz w:val="22"/>
          <w:szCs w:val="22"/>
        </w:rPr>
      </w:pPr>
    </w:p>
    <w:p w14:paraId="7F1DA2C2" w14:textId="77777777" w:rsidR="00A35A4A" w:rsidRPr="00774EBC" w:rsidRDefault="00A35A4A" w:rsidP="00A35A4A">
      <w:pPr>
        <w:jc w:val="center"/>
        <w:rPr>
          <w:rFonts w:ascii="Arial" w:hAnsi="Arial" w:cs="Arial"/>
          <w:b/>
          <w:color w:val="000000" w:themeColor="text1"/>
          <w:sz w:val="22"/>
          <w:szCs w:val="22"/>
        </w:rPr>
      </w:pPr>
    </w:p>
    <w:p w14:paraId="2EF9E9D5" w14:textId="77777777" w:rsidR="00A35A4A" w:rsidRPr="00774EBC" w:rsidRDefault="00A35A4A" w:rsidP="00A35A4A">
      <w:pPr>
        <w:jc w:val="center"/>
        <w:rPr>
          <w:rFonts w:ascii="Arial" w:hAnsi="Arial" w:cs="Arial"/>
          <w:b/>
          <w:color w:val="000000" w:themeColor="text1"/>
          <w:sz w:val="22"/>
          <w:szCs w:val="22"/>
        </w:rPr>
      </w:pPr>
    </w:p>
    <w:p w14:paraId="448C65DF" w14:textId="77777777" w:rsidR="00A35A4A" w:rsidRPr="00774EBC" w:rsidRDefault="00A35A4A" w:rsidP="00A35A4A">
      <w:pPr>
        <w:jc w:val="center"/>
        <w:rPr>
          <w:rFonts w:ascii="Arial" w:hAnsi="Arial" w:cs="Arial"/>
          <w:b/>
          <w:color w:val="000000" w:themeColor="text1"/>
          <w:sz w:val="22"/>
          <w:szCs w:val="22"/>
        </w:rPr>
      </w:pPr>
    </w:p>
    <w:p w14:paraId="592CFF84" w14:textId="77777777" w:rsidR="00A35A4A" w:rsidRPr="00774EBC" w:rsidRDefault="00A35A4A" w:rsidP="00A35A4A">
      <w:pPr>
        <w:ind w:left="2880" w:firstLine="720"/>
        <w:jc w:val="center"/>
        <w:rPr>
          <w:rFonts w:ascii="Arial" w:hAnsi="Arial" w:cs="Arial"/>
          <w:b/>
          <w:color w:val="000000" w:themeColor="text1"/>
          <w:sz w:val="22"/>
          <w:szCs w:val="22"/>
        </w:rPr>
      </w:pPr>
    </w:p>
    <w:p w14:paraId="00AAC9B7" w14:textId="16E93EA4" w:rsidR="00E62C6B" w:rsidRPr="00BC5430" w:rsidRDefault="00E62C6B" w:rsidP="00E62C6B">
      <w:pPr>
        <w:tabs>
          <w:tab w:val="left" w:pos="3828"/>
        </w:tabs>
        <w:kinsoku w:val="0"/>
        <w:overflowPunct w:val="0"/>
        <w:textAlignment w:val="baseline"/>
        <w:rPr>
          <w:rFonts w:ascii="Arial" w:hAnsi="Arial" w:cs="Arial"/>
          <w:b/>
          <w:snapToGrid/>
          <w:color w:val="000000" w:themeColor="text1"/>
          <w:w w:val="105"/>
          <w:sz w:val="22"/>
          <w:szCs w:val="22"/>
          <w:lang w:eastAsia="en-ZA"/>
        </w:rPr>
      </w:pPr>
      <w:r w:rsidRPr="00E62C6B">
        <w:rPr>
          <w:rFonts w:ascii="Arial" w:hAnsi="Arial" w:cs="Arial"/>
          <w:b/>
          <w:snapToGrid/>
          <w:w w:val="105"/>
          <w:sz w:val="22"/>
          <w:szCs w:val="22"/>
          <w:lang w:eastAsia="en-ZA"/>
        </w:rPr>
        <w:t>PROVISION FOR IN-HOUSE TRAINING OF NINE (09)</w:t>
      </w:r>
      <w:r w:rsidR="00BC5430">
        <w:rPr>
          <w:rFonts w:ascii="Arial" w:hAnsi="Arial" w:cs="Arial"/>
          <w:b/>
          <w:snapToGrid/>
          <w:w w:val="105"/>
          <w:sz w:val="22"/>
          <w:szCs w:val="22"/>
          <w:lang w:eastAsia="en-ZA"/>
        </w:rPr>
        <w:t xml:space="preserve"> </w:t>
      </w:r>
      <w:r w:rsidR="00BC5430" w:rsidRPr="00BC5430">
        <w:rPr>
          <w:rFonts w:ascii="Arial" w:hAnsi="Arial" w:cs="Arial"/>
          <w:b/>
          <w:snapToGrid/>
          <w:color w:val="000000" w:themeColor="text1"/>
          <w:w w:val="105"/>
          <w:sz w:val="22"/>
          <w:szCs w:val="22"/>
          <w:lang w:eastAsia="en-ZA"/>
        </w:rPr>
        <w:t>LEARNER/</w:t>
      </w:r>
      <w:r w:rsidRPr="00BC5430">
        <w:rPr>
          <w:rFonts w:ascii="Arial" w:hAnsi="Arial" w:cs="Arial"/>
          <w:b/>
          <w:snapToGrid/>
          <w:color w:val="000000" w:themeColor="text1"/>
          <w:w w:val="105"/>
          <w:sz w:val="22"/>
          <w:szCs w:val="22"/>
          <w:lang w:eastAsia="en-ZA"/>
        </w:rPr>
        <w:t>RETAINER FIRE FIGHTERS FOR LEVEL 1 FIRE FIGHTING</w:t>
      </w:r>
      <w:r w:rsidR="0071531F">
        <w:rPr>
          <w:rFonts w:ascii="Arial" w:hAnsi="Arial" w:cs="Arial"/>
          <w:b/>
          <w:snapToGrid/>
          <w:color w:val="000000" w:themeColor="text1"/>
          <w:w w:val="105"/>
          <w:sz w:val="22"/>
          <w:szCs w:val="22"/>
          <w:lang w:eastAsia="en-ZA"/>
        </w:rPr>
        <w:t xml:space="preserve"> (UNIT STANDARD</w:t>
      </w:r>
      <w:r w:rsidR="00AC3316">
        <w:rPr>
          <w:rFonts w:ascii="Arial" w:hAnsi="Arial" w:cs="Arial"/>
          <w:b/>
          <w:snapToGrid/>
          <w:color w:val="000000" w:themeColor="text1"/>
          <w:w w:val="105"/>
          <w:sz w:val="22"/>
          <w:szCs w:val="22"/>
          <w:lang w:eastAsia="en-ZA"/>
        </w:rPr>
        <w:t>: 252250</w:t>
      </w:r>
      <w:r w:rsidR="0071531F">
        <w:rPr>
          <w:rFonts w:ascii="Arial" w:hAnsi="Arial" w:cs="Arial"/>
          <w:b/>
          <w:snapToGrid/>
          <w:color w:val="000000" w:themeColor="text1"/>
          <w:w w:val="105"/>
          <w:sz w:val="22"/>
          <w:szCs w:val="22"/>
          <w:lang w:eastAsia="en-ZA"/>
        </w:rPr>
        <w:t>)</w:t>
      </w:r>
      <w:r w:rsidRPr="00BC5430">
        <w:rPr>
          <w:rFonts w:ascii="Arial" w:hAnsi="Arial" w:cs="Arial"/>
          <w:b/>
          <w:snapToGrid/>
          <w:color w:val="000000" w:themeColor="text1"/>
          <w:w w:val="105"/>
          <w:sz w:val="22"/>
          <w:szCs w:val="22"/>
          <w:lang w:eastAsia="en-ZA"/>
        </w:rPr>
        <w:t xml:space="preserve"> </w:t>
      </w:r>
    </w:p>
    <w:p w14:paraId="3A31EF70" w14:textId="77777777" w:rsidR="00261910" w:rsidRPr="00BC5430" w:rsidRDefault="00261910" w:rsidP="00466E95">
      <w:pPr>
        <w:jc w:val="center"/>
        <w:rPr>
          <w:rFonts w:ascii="Arial" w:hAnsi="Arial" w:cs="Arial"/>
          <w:b/>
          <w:color w:val="000000" w:themeColor="text1"/>
          <w:sz w:val="22"/>
          <w:szCs w:val="22"/>
        </w:rPr>
      </w:pPr>
    </w:p>
    <w:p w14:paraId="55F20A22" w14:textId="4A81B7D3" w:rsidR="00691FED" w:rsidRPr="00BC5430" w:rsidRDefault="007737AB" w:rsidP="00691FED">
      <w:pPr>
        <w:jc w:val="center"/>
        <w:rPr>
          <w:rFonts w:ascii="Arial" w:hAnsi="Arial" w:cs="Arial"/>
          <w:b/>
          <w:color w:val="000000" w:themeColor="text1"/>
          <w:sz w:val="22"/>
          <w:szCs w:val="22"/>
          <w:lang w:val="en-ZA"/>
        </w:rPr>
      </w:pPr>
      <w:r w:rsidRPr="00BC5430">
        <w:rPr>
          <w:rFonts w:ascii="Arial" w:hAnsi="Arial" w:cs="Arial"/>
          <w:b/>
          <w:color w:val="000000" w:themeColor="text1"/>
          <w:sz w:val="22"/>
          <w:szCs w:val="22"/>
        </w:rPr>
        <w:t>PROJECT N</w:t>
      </w:r>
      <w:r w:rsidR="00A35A4A" w:rsidRPr="00BC5430">
        <w:rPr>
          <w:rFonts w:ascii="Arial" w:hAnsi="Arial" w:cs="Arial"/>
          <w:b/>
          <w:color w:val="000000" w:themeColor="text1"/>
          <w:sz w:val="22"/>
          <w:szCs w:val="22"/>
        </w:rPr>
        <w:t xml:space="preserve">UMBER: </w:t>
      </w:r>
      <w:r w:rsidR="00AC3316">
        <w:rPr>
          <w:rFonts w:ascii="Arial" w:hAnsi="Arial" w:cs="Arial"/>
          <w:b/>
          <w:color w:val="000000" w:themeColor="text1"/>
          <w:sz w:val="22"/>
          <w:szCs w:val="22"/>
          <w:lang w:val="en-ZA"/>
        </w:rPr>
        <w:t>FWQ09</w:t>
      </w:r>
      <w:r w:rsidR="00691FED" w:rsidRPr="00BC5430">
        <w:rPr>
          <w:rFonts w:ascii="Arial" w:hAnsi="Arial" w:cs="Arial"/>
          <w:b/>
          <w:color w:val="000000" w:themeColor="text1"/>
          <w:sz w:val="22"/>
          <w:szCs w:val="22"/>
          <w:lang w:val="en-ZA"/>
        </w:rPr>
        <w:t>/2023</w:t>
      </w:r>
    </w:p>
    <w:p w14:paraId="3C41955D" w14:textId="77777777" w:rsidR="00691FED" w:rsidRPr="00BC5430" w:rsidRDefault="00691FED" w:rsidP="00691FED">
      <w:pPr>
        <w:jc w:val="center"/>
        <w:rPr>
          <w:rFonts w:ascii="Arial" w:hAnsi="Arial" w:cs="Arial"/>
          <w:b/>
          <w:color w:val="000000" w:themeColor="text1"/>
          <w:sz w:val="22"/>
          <w:szCs w:val="22"/>
          <w:lang w:val="en-ZA"/>
        </w:rPr>
      </w:pPr>
    </w:p>
    <w:p w14:paraId="38B30355" w14:textId="3E8A69D8" w:rsidR="00E62C6B" w:rsidRPr="00BC5430" w:rsidRDefault="006A2232" w:rsidP="00E62C6B">
      <w:pPr>
        <w:tabs>
          <w:tab w:val="left" w:pos="3828"/>
        </w:tabs>
        <w:rPr>
          <w:rFonts w:ascii="Arial" w:hAnsi="Arial" w:cs="Arial"/>
          <w:snapToGrid/>
          <w:color w:val="000000" w:themeColor="text1"/>
          <w:w w:val="105"/>
          <w:sz w:val="22"/>
          <w:szCs w:val="22"/>
          <w:lang w:eastAsia="en-ZA"/>
        </w:rPr>
      </w:pPr>
      <w:r w:rsidRPr="00BC5430">
        <w:rPr>
          <w:rFonts w:ascii="Arial" w:hAnsi="Arial" w:cs="Arial"/>
          <w:noProof/>
          <w:color w:val="000000" w:themeColor="text1"/>
          <w:sz w:val="22"/>
          <w:szCs w:val="22"/>
        </w:rPr>
        <w:t xml:space="preserve">Bids are hereby invited from potential service providers for </w:t>
      </w:r>
      <w:r w:rsidR="00E62C6B" w:rsidRPr="00BC5430">
        <w:rPr>
          <w:rFonts w:ascii="Arial" w:hAnsi="Arial" w:cs="Arial"/>
          <w:snapToGrid/>
          <w:color w:val="000000" w:themeColor="text1"/>
          <w:w w:val="105"/>
          <w:sz w:val="22"/>
          <w:szCs w:val="22"/>
          <w:lang w:eastAsia="en-ZA"/>
        </w:rPr>
        <w:t xml:space="preserve">Provision for In-House Training of Nine (09) </w:t>
      </w:r>
      <w:r w:rsidR="00BC5430" w:rsidRPr="00BC5430">
        <w:rPr>
          <w:rFonts w:ascii="Arial" w:hAnsi="Arial" w:cs="Arial"/>
          <w:snapToGrid/>
          <w:color w:val="000000" w:themeColor="text1"/>
          <w:w w:val="105"/>
          <w:sz w:val="22"/>
          <w:szCs w:val="22"/>
          <w:lang w:eastAsia="en-ZA"/>
        </w:rPr>
        <w:t>Learner/</w:t>
      </w:r>
      <w:r w:rsidR="00E62C6B" w:rsidRPr="00BC5430">
        <w:rPr>
          <w:rFonts w:ascii="Arial" w:hAnsi="Arial" w:cs="Arial"/>
          <w:snapToGrid/>
          <w:color w:val="000000" w:themeColor="text1"/>
          <w:w w:val="105"/>
          <w:sz w:val="22"/>
          <w:szCs w:val="22"/>
          <w:lang w:eastAsia="en-ZA"/>
        </w:rPr>
        <w:t xml:space="preserve">Retainer Fire Fighters for Level 1 Fire Fighting </w:t>
      </w:r>
      <w:r w:rsidR="0071531F">
        <w:rPr>
          <w:rFonts w:ascii="Arial" w:hAnsi="Arial" w:cs="Arial"/>
          <w:snapToGrid/>
          <w:color w:val="000000" w:themeColor="text1"/>
          <w:w w:val="105"/>
          <w:sz w:val="22"/>
          <w:szCs w:val="22"/>
          <w:lang w:eastAsia="en-ZA"/>
        </w:rPr>
        <w:t>(Unit Standard: 252250)</w:t>
      </w:r>
    </w:p>
    <w:p w14:paraId="2CDBD229" w14:textId="13F1A77C" w:rsidR="00336691" w:rsidRPr="00BC5430" w:rsidRDefault="00336691" w:rsidP="00336691">
      <w:pPr>
        <w:pStyle w:val="NoSpacing"/>
        <w:rPr>
          <w:rFonts w:ascii="Arial" w:eastAsia="Times New Roman" w:hAnsi="Arial" w:cs="Arial"/>
          <w:noProof/>
          <w:snapToGrid w:val="0"/>
          <w:color w:val="000000" w:themeColor="text1"/>
          <w:sz w:val="22"/>
          <w:szCs w:val="22"/>
          <w:lang w:eastAsia="en-US"/>
        </w:rPr>
      </w:pPr>
    </w:p>
    <w:p w14:paraId="7DFEE88B" w14:textId="697A73DA" w:rsidR="006A2232" w:rsidRPr="00BC5430" w:rsidRDefault="006A2232" w:rsidP="00E62C6B">
      <w:pPr>
        <w:tabs>
          <w:tab w:val="left" w:pos="3828"/>
        </w:tabs>
        <w:rPr>
          <w:rFonts w:ascii="Arial" w:hAnsi="Arial" w:cs="Arial"/>
          <w:noProof/>
          <w:color w:val="000000" w:themeColor="text1"/>
          <w:sz w:val="22"/>
          <w:szCs w:val="22"/>
        </w:rPr>
      </w:pPr>
      <w:r w:rsidRPr="00BC5430">
        <w:rPr>
          <w:rFonts w:ascii="Arial" w:hAnsi="Arial" w:cs="Arial"/>
          <w:noProof/>
          <w:color w:val="000000" w:themeColor="text1"/>
          <w:sz w:val="22"/>
          <w:szCs w:val="22"/>
        </w:rPr>
        <w:t xml:space="preserve">Bids in a </w:t>
      </w:r>
      <w:r w:rsidR="00466E95" w:rsidRPr="00BC5430">
        <w:rPr>
          <w:rFonts w:ascii="Arial" w:hAnsi="Arial" w:cs="Arial"/>
          <w:noProof/>
          <w:color w:val="000000" w:themeColor="text1"/>
          <w:sz w:val="22"/>
          <w:szCs w:val="22"/>
        </w:rPr>
        <w:t>sealed envelope clearly marked ‘’</w:t>
      </w:r>
      <w:r w:rsidRPr="00BC5430">
        <w:rPr>
          <w:rFonts w:ascii="Arial" w:hAnsi="Arial" w:cs="Arial"/>
          <w:b/>
          <w:noProof/>
          <w:color w:val="000000" w:themeColor="text1"/>
          <w:sz w:val="22"/>
          <w:szCs w:val="22"/>
        </w:rPr>
        <w:t>BID NUMBER:</w:t>
      </w:r>
      <w:r w:rsidR="00AC3316">
        <w:rPr>
          <w:rFonts w:ascii="Arial" w:hAnsi="Arial" w:cs="Arial"/>
          <w:b/>
          <w:noProof/>
          <w:color w:val="000000" w:themeColor="text1"/>
          <w:sz w:val="22"/>
          <w:szCs w:val="22"/>
        </w:rPr>
        <w:t>FWQ09</w:t>
      </w:r>
      <w:r w:rsidRPr="00BC5430">
        <w:rPr>
          <w:rFonts w:ascii="Arial" w:hAnsi="Arial" w:cs="Arial"/>
          <w:b/>
          <w:noProof/>
          <w:color w:val="000000" w:themeColor="text1"/>
          <w:sz w:val="22"/>
          <w:szCs w:val="22"/>
        </w:rPr>
        <w:t>/2023</w:t>
      </w:r>
      <w:r w:rsidR="00466E95" w:rsidRPr="00BC5430">
        <w:rPr>
          <w:rFonts w:ascii="Arial" w:hAnsi="Arial" w:cs="Arial"/>
          <w:b/>
          <w:noProof/>
          <w:color w:val="000000" w:themeColor="text1"/>
          <w:sz w:val="22"/>
          <w:szCs w:val="22"/>
        </w:rPr>
        <w:t>;</w:t>
      </w:r>
      <w:r w:rsidRPr="00BC5430">
        <w:rPr>
          <w:rFonts w:ascii="Arial" w:hAnsi="Arial" w:cs="Arial"/>
          <w:b/>
          <w:noProof/>
          <w:color w:val="000000" w:themeColor="text1"/>
          <w:sz w:val="22"/>
          <w:szCs w:val="22"/>
        </w:rPr>
        <w:t>Description</w:t>
      </w:r>
      <w:r w:rsidR="00336691" w:rsidRPr="00BC5430">
        <w:rPr>
          <w:rFonts w:ascii="Arial" w:hAnsi="Arial" w:cs="Arial"/>
          <w:b/>
          <w:noProof/>
          <w:color w:val="000000" w:themeColor="text1"/>
          <w:sz w:val="22"/>
          <w:szCs w:val="22"/>
        </w:rPr>
        <w:t>:</w:t>
      </w:r>
      <w:r w:rsidR="00336691" w:rsidRPr="00BC5430">
        <w:rPr>
          <w:rFonts w:ascii="Arial" w:hAnsi="Arial" w:cs="Arial"/>
          <w:b/>
          <w:color w:val="000000" w:themeColor="text1"/>
          <w:sz w:val="22"/>
          <w:szCs w:val="22"/>
        </w:rPr>
        <w:t xml:space="preserve"> ‘</w:t>
      </w:r>
      <w:r w:rsidR="00E62C6B" w:rsidRPr="00BC5430">
        <w:rPr>
          <w:rFonts w:ascii="Arial" w:hAnsi="Arial" w:cs="Arial"/>
          <w:b/>
          <w:snapToGrid/>
          <w:color w:val="000000" w:themeColor="text1"/>
          <w:w w:val="105"/>
          <w:sz w:val="22"/>
          <w:szCs w:val="22"/>
          <w:lang w:eastAsia="en-ZA"/>
        </w:rPr>
        <w:t>Provision for In-House Training of Nine (09)</w:t>
      </w:r>
      <w:r w:rsidR="00BC5430" w:rsidRPr="00BC5430">
        <w:rPr>
          <w:rFonts w:ascii="Arial" w:hAnsi="Arial" w:cs="Arial"/>
          <w:b/>
          <w:snapToGrid/>
          <w:color w:val="000000" w:themeColor="text1"/>
          <w:w w:val="105"/>
          <w:sz w:val="22"/>
          <w:szCs w:val="22"/>
          <w:lang w:eastAsia="en-ZA"/>
        </w:rPr>
        <w:t xml:space="preserve"> Learner/</w:t>
      </w:r>
      <w:r w:rsidR="00E62C6B" w:rsidRPr="00BC5430">
        <w:rPr>
          <w:rFonts w:ascii="Arial" w:hAnsi="Arial" w:cs="Arial"/>
          <w:b/>
          <w:snapToGrid/>
          <w:color w:val="000000" w:themeColor="text1"/>
          <w:w w:val="105"/>
          <w:sz w:val="22"/>
          <w:szCs w:val="22"/>
          <w:lang w:eastAsia="en-ZA"/>
        </w:rPr>
        <w:t>Retainer Fire Fighters for Level 1 Fire Fighting</w:t>
      </w:r>
      <w:r w:rsidR="0071531F">
        <w:rPr>
          <w:rFonts w:ascii="Arial" w:hAnsi="Arial" w:cs="Arial"/>
          <w:b/>
          <w:snapToGrid/>
          <w:color w:val="000000" w:themeColor="text1"/>
          <w:w w:val="105"/>
          <w:sz w:val="22"/>
          <w:szCs w:val="22"/>
          <w:lang w:eastAsia="en-ZA"/>
        </w:rPr>
        <w:t>(Unit Standard:252250)</w:t>
      </w:r>
      <w:r w:rsidRPr="00BC5430">
        <w:rPr>
          <w:rFonts w:ascii="Arial" w:hAnsi="Arial" w:cs="Arial"/>
          <w:b/>
          <w:noProof/>
          <w:color w:val="000000" w:themeColor="text1"/>
          <w:sz w:val="22"/>
          <w:szCs w:val="22"/>
        </w:rPr>
        <w:t xml:space="preserve">” </w:t>
      </w:r>
      <w:r w:rsidRPr="00BC5430">
        <w:rPr>
          <w:rFonts w:ascii="Arial" w:hAnsi="Arial" w:cs="Arial"/>
          <w:noProof/>
          <w:color w:val="000000" w:themeColor="text1"/>
          <w:sz w:val="22"/>
          <w:szCs w:val="22"/>
        </w:rPr>
        <w:t xml:space="preserve">must be placed in the </w:t>
      </w:r>
      <w:r w:rsidRPr="00BC5430">
        <w:rPr>
          <w:rFonts w:ascii="Arial" w:hAnsi="Arial" w:cs="Arial"/>
          <w:b/>
          <w:noProof/>
          <w:color w:val="000000" w:themeColor="text1"/>
          <w:sz w:val="22"/>
          <w:szCs w:val="22"/>
        </w:rPr>
        <w:t>Bid Box at 67 Nojoli Street, Somerset East</w:t>
      </w:r>
      <w:r w:rsidRPr="00BC5430">
        <w:rPr>
          <w:rFonts w:ascii="Arial" w:hAnsi="Arial" w:cs="Arial"/>
          <w:noProof/>
          <w:color w:val="000000" w:themeColor="text1"/>
          <w:sz w:val="22"/>
          <w:szCs w:val="22"/>
        </w:rPr>
        <w:t xml:space="preserve">. The closing date for submission is </w:t>
      </w:r>
      <w:r w:rsidR="00F26C41">
        <w:rPr>
          <w:rFonts w:ascii="Arial" w:hAnsi="Arial" w:cs="Arial"/>
          <w:b/>
          <w:noProof/>
          <w:color w:val="000000" w:themeColor="text1"/>
          <w:sz w:val="22"/>
          <w:szCs w:val="22"/>
        </w:rPr>
        <w:t>21</w:t>
      </w:r>
      <w:r w:rsidR="0071531F">
        <w:rPr>
          <w:rFonts w:ascii="Arial" w:hAnsi="Arial" w:cs="Arial"/>
          <w:b/>
          <w:noProof/>
          <w:color w:val="000000" w:themeColor="text1"/>
          <w:sz w:val="22"/>
          <w:szCs w:val="22"/>
        </w:rPr>
        <w:t xml:space="preserve"> August </w:t>
      </w:r>
      <w:r w:rsidRPr="00BC5430">
        <w:rPr>
          <w:rFonts w:ascii="Arial" w:hAnsi="Arial" w:cs="Arial"/>
          <w:b/>
          <w:noProof/>
          <w:color w:val="000000" w:themeColor="text1"/>
          <w:sz w:val="22"/>
          <w:szCs w:val="22"/>
        </w:rPr>
        <w:t>2023 by no later than 12h00</w:t>
      </w:r>
      <w:r w:rsidRPr="00BC5430">
        <w:rPr>
          <w:rFonts w:ascii="Arial" w:hAnsi="Arial" w:cs="Arial"/>
          <w:noProof/>
          <w:color w:val="000000" w:themeColor="text1"/>
          <w:sz w:val="22"/>
          <w:szCs w:val="22"/>
        </w:rPr>
        <w:t>; no late submission will be considered. Thereafter bids will be opened in public.</w:t>
      </w:r>
    </w:p>
    <w:p w14:paraId="23EB9BDB" w14:textId="77777777" w:rsidR="00B05DCA" w:rsidRPr="00BC5430" w:rsidRDefault="00B05DCA" w:rsidP="00B05DCA">
      <w:pPr>
        <w:kinsoku w:val="0"/>
        <w:overflowPunct w:val="0"/>
        <w:spacing w:before="250"/>
        <w:ind w:right="72"/>
        <w:jc w:val="both"/>
        <w:textAlignment w:val="baseline"/>
        <w:rPr>
          <w:rFonts w:ascii="Arial" w:hAnsi="Arial" w:cs="Arial"/>
          <w:b/>
          <w:snapToGrid/>
          <w:color w:val="000000" w:themeColor="text1"/>
          <w:sz w:val="22"/>
          <w:szCs w:val="22"/>
          <w:lang w:eastAsia="en-ZA"/>
        </w:rPr>
      </w:pPr>
      <w:r w:rsidRPr="00BC5430">
        <w:rPr>
          <w:rFonts w:ascii="Arial" w:hAnsi="Arial" w:cs="Arial"/>
          <w:snapToGrid/>
          <w:color w:val="000000" w:themeColor="text1"/>
          <w:sz w:val="22"/>
          <w:szCs w:val="22"/>
          <w:lang w:eastAsia="en-ZA"/>
        </w:rPr>
        <w:t xml:space="preserve">This tender will be evaluated on </w:t>
      </w:r>
      <w:r w:rsidRPr="00BC5430">
        <w:rPr>
          <w:rFonts w:ascii="Arial" w:hAnsi="Arial" w:cs="Arial"/>
          <w:b/>
          <w:snapToGrid/>
          <w:color w:val="000000" w:themeColor="text1"/>
          <w:sz w:val="22"/>
          <w:szCs w:val="22"/>
          <w:lang w:eastAsia="en-ZA"/>
        </w:rPr>
        <w:t>two phases phase1</w:t>
      </w:r>
      <w:r w:rsidRPr="00BC5430">
        <w:rPr>
          <w:rFonts w:ascii="Arial" w:hAnsi="Arial" w:cs="Arial"/>
          <w:snapToGrid/>
          <w:color w:val="000000" w:themeColor="text1"/>
          <w:sz w:val="22"/>
          <w:szCs w:val="22"/>
          <w:lang w:eastAsia="en-ZA"/>
        </w:rPr>
        <w:t xml:space="preserve"> Functionality and </w:t>
      </w:r>
      <w:r w:rsidRPr="00BC5430">
        <w:rPr>
          <w:rFonts w:ascii="Arial" w:hAnsi="Arial" w:cs="Arial"/>
          <w:b/>
          <w:snapToGrid/>
          <w:color w:val="000000" w:themeColor="text1"/>
          <w:sz w:val="22"/>
          <w:szCs w:val="22"/>
          <w:lang w:eastAsia="en-ZA"/>
        </w:rPr>
        <w:t>phase2</w:t>
      </w:r>
      <w:r w:rsidRPr="00BC5430">
        <w:rPr>
          <w:rFonts w:ascii="Arial" w:hAnsi="Arial" w:cs="Arial"/>
          <w:snapToGrid/>
          <w:color w:val="000000" w:themeColor="text1"/>
          <w:sz w:val="22"/>
          <w:szCs w:val="22"/>
          <w:lang w:eastAsia="en-ZA"/>
        </w:rPr>
        <w:t xml:space="preserve"> is the </w:t>
      </w:r>
      <w:r w:rsidRPr="00BC5430">
        <w:rPr>
          <w:rFonts w:ascii="Arial" w:hAnsi="Arial" w:cs="Arial"/>
          <w:b/>
          <w:snapToGrid/>
          <w:color w:val="000000" w:themeColor="text1"/>
          <w:sz w:val="22"/>
          <w:szCs w:val="22"/>
          <w:lang w:eastAsia="en-ZA"/>
        </w:rPr>
        <w:t xml:space="preserve">80/20 preference Points </w:t>
      </w:r>
    </w:p>
    <w:p w14:paraId="20C6E86B" w14:textId="77777777" w:rsidR="00B05DCA" w:rsidRPr="00BC5430" w:rsidRDefault="00B05DCA" w:rsidP="00B05DCA">
      <w:pPr>
        <w:tabs>
          <w:tab w:val="left" w:pos="3828"/>
        </w:tabs>
        <w:kinsoku w:val="0"/>
        <w:overflowPunct w:val="0"/>
        <w:textAlignment w:val="baseline"/>
        <w:rPr>
          <w:rFonts w:ascii="Arial" w:hAnsi="Arial" w:cs="Arial"/>
          <w:snapToGrid/>
          <w:color w:val="000000" w:themeColor="text1"/>
          <w:sz w:val="22"/>
          <w:szCs w:val="22"/>
          <w:lang w:eastAsia="en-ZA"/>
        </w:rPr>
      </w:pPr>
    </w:p>
    <w:p w14:paraId="09CF0BC5" w14:textId="77777777" w:rsidR="00B05DCA" w:rsidRPr="00BC5430" w:rsidRDefault="00B05DCA" w:rsidP="00B05DCA">
      <w:pPr>
        <w:tabs>
          <w:tab w:val="left" w:pos="3828"/>
        </w:tabs>
        <w:kinsoku w:val="0"/>
        <w:overflowPunct w:val="0"/>
        <w:textAlignment w:val="baseline"/>
        <w:rPr>
          <w:rFonts w:ascii="Arial" w:hAnsi="Arial" w:cs="Arial"/>
          <w:b/>
          <w:snapToGrid/>
          <w:color w:val="000000" w:themeColor="text1"/>
          <w:sz w:val="22"/>
          <w:szCs w:val="22"/>
          <w:u w:val="single"/>
          <w:lang w:eastAsia="en-ZA"/>
        </w:rPr>
      </w:pPr>
      <w:r w:rsidRPr="00BC5430">
        <w:rPr>
          <w:rFonts w:ascii="Arial" w:hAnsi="Arial" w:cs="Arial"/>
          <w:b/>
          <w:snapToGrid/>
          <w:color w:val="000000" w:themeColor="text1"/>
          <w:sz w:val="22"/>
          <w:szCs w:val="22"/>
          <w:u w:val="single"/>
          <w:lang w:eastAsia="en-ZA"/>
        </w:rPr>
        <w:t>PHASE 1</w:t>
      </w:r>
    </w:p>
    <w:p w14:paraId="67032F33" w14:textId="77777777" w:rsidR="00B05DCA" w:rsidRPr="00774EBC" w:rsidRDefault="00B05DCA" w:rsidP="00B05DCA">
      <w:pPr>
        <w:tabs>
          <w:tab w:val="left" w:pos="3828"/>
        </w:tabs>
        <w:kinsoku w:val="0"/>
        <w:overflowPunct w:val="0"/>
        <w:textAlignment w:val="baseline"/>
        <w:rPr>
          <w:rFonts w:ascii="Arial" w:hAnsi="Arial" w:cs="Arial"/>
          <w:b/>
          <w:snapToGrid/>
          <w:sz w:val="22"/>
          <w:szCs w:val="22"/>
          <w:u w:val="single"/>
          <w:lang w:eastAsia="en-ZA"/>
        </w:rPr>
      </w:pPr>
    </w:p>
    <w:p w14:paraId="00369EEF" w14:textId="77777777" w:rsidR="00B05DCA" w:rsidRPr="00774EBC" w:rsidRDefault="00B05DCA" w:rsidP="00B05DCA">
      <w:pPr>
        <w:kinsoku w:val="0"/>
        <w:overflowPunct w:val="0"/>
        <w:textAlignment w:val="baseline"/>
        <w:rPr>
          <w:rFonts w:ascii="Arial" w:eastAsiaTheme="minorEastAsia" w:hAnsi="Arial" w:cs="Arial"/>
          <w:b/>
          <w:bCs/>
          <w:snapToGrid/>
          <w:sz w:val="22"/>
          <w:szCs w:val="22"/>
          <w:u w:val="single"/>
          <w:lang w:eastAsia="en-ZA"/>
        </w:rPr>
      </w:pPr>
      <w:r w:rsidRPr="00774EBC">
        <w:rPr>
          <w:rFonts w:ascii="Arial" w:eastAsiaTheme="minorEastAsia" w:hAnsi="Arial" w:cs="Arial"/>
          <w:b/>
          <w:bCs/>
          <w:snapToGrid/>
          <w:sz w:val="22"/>
          <w:szCs w:val="22"/>
          <w:u w:val="single"/>
          <w:lang w:eastAsia="en-ZA"/>
        </w:rPr>
        <w:t>Phase 1 – Technical Proposal – functionality</w:t>
      </w:r>
    </w:p>
    <w:p w14:paraId="4A7BDD69" w14:textId="77777777" w:rsidR="00B05DCA" w:rsidRPr="00774EBC" w:rsidRDefault="00B05DCA" w:rsidP="00B05DCA">
      <w:pPr>
        <w:kinsoku w:val="0"/>
        <w:overflowPunct w:val="0"/>
        <w:textAlignment w:val="baseline"/>
        <w:rPr>
          <w:rFonts w:ascii="Arial" w:eastAsiaTheme="minorEastAsia" w:hAnsi="Arial" w:cs="Arial"/>
          <w:snapToGrid/>
          <w:sz w:val="22"/>
          <w:szCs w:val="22"/>
          <w:lang w:eastAsia="en-ZA"/>
        </w:rPr>
      </w:pPr>
      <w:r w:rsidRPr="00774EBC">
        <w:rPr>
          <w:rFonts w:ascii="Arial" w:eastAsiaTheme="minorEastAsia" w:hAnsi="Arial" w:cs="Arial"/>
          <w:snapToGrid/>
          <w:sz w:val="22"/>
          <w:szCs w:val="22"/>
          <w:lang w:eastAsia="en-ZA"/>
        </w:rPr>
        <w:t>Experience</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t>30</w:t>
      </w:r>
    </w:p>
    <w:p w14:paraId="0CE9F3E5" w14:textId="77777777" w:rsidR="00B05DCA" w:rsidRPr="00774EBC" w:rsidRDefault="00B05DCA" w:rsidP="00B05DCA">
      <w:pPr>
        <w:kinsoku w:val="0"/>
        <w:overflowPunct w:val="0"/>
        <w:textAlignment w:val="baseline"/>
        <w:rPr>
          <w:rFonts w:ascii="Arial" w:eastAsiaTheme="minorEastAsia" w:hAnsi="Arial" w:cs="Arial"/>
          <w:snapToGrid/>
          <w:sz w:val="22"/>
          <w:szCs w:val="22"/>
          <w:lang w:eastAsia="en-ZA"/>
        </w:rPr>
      </w:pPr>
      <w:r w:rsidRPr="00774EBC">
        <w:rPr>
          <w:rFonts w:ascii="Arial" w:eastAsiaTheme="minorEastAsia" w:hAnsi="Arial" w:cs="Arial"/>
          <w:snapToGrid/>
          <w:sz w:val="22"/>
          <w:szCs w:val="22"/>
          <w:lang w:eastAsia="en-ZA"/>
        </w:rPr>
        <w:t>Expertise</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t>20</w:t>
      </w:r>
    </w:p>
    <w:p w14:paraId="063E4587" w14:textId="77777777" w:rsidR="00B05DCA" w:rsidRPr="00774EBC" w:rsidRDefault="00B05DCA" w:rsidP="00B05DCA">
      <w:pPr>
        <w:kinsoku w:val="0"/>
        <w:overflowPunct w:val="0"/>
        <w:textAlignment w:val="baseline"/>
        <w:rPr>
          <w:rFonts w:ascii="Arial" w:eastAsiaTheme="minorEastAsia" w:hAnsi="Arial" w:cs="Arial"/>
          <w:snapToGrid/>
          <w:sz w:val="22"/>
          <w:szCs w:val="22"/>
          <w:u w:val="single"/>
          <w:lang w:eastAsia="en-ZA"/>
        </w:rPr>
      </w:pPr>
      <w:r w:rsidRPr="00774EBC">
        <w:rPr>
          <w:rFonts w:ascii="Arial" w:eastAsiaTheme="minorEastAsia" w:hAnsi="Arial" w:cs="Arial"/>
          <w:snapToGrid/>
          <w:sz w:val="22"/>
          <w:szCs w:val="22"/>
          <w:lang w:eastAsia="en-ZA"/>
        </w:rPr>
        <w:t xml:space="preserve">Methodology </w:t>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u w:val="single"/>
          <w:lang w:eastAsia="en-ZA"/>
        </w:rPr>
        <w:t>50</w:t>
      </w:r>
    </w:p>
    <w:p w14:paraId="1DFDFB66" w14:textId="77777777" w:rsidR="00B05DCA" w:rsidRPr="00774EBC" w:rsidRDefault="00B05DCA" w:rsidP="00B05DCA">
      <w:pPr>
        <w:kinsoku w:val="0"/>
        <w:overflowPunct w:val="0"/>
        <w:textAlignment w:val="baseline"/>
        <w:rPr>
          <w:rFonts w:ascii="Arial" w:eastAsiaTheme="minorEastAsia" w:hAnsi="Arial" w:cs="Arial"/>
          <w:b/>
          <w:bCs/>
          <w:snapToGrid/>
          <w:sz w:val="22"/>
          <w:szCs w:val="22"/>
          <w:lang w:eastAsia="en-ZA"/>
        </w:rPr>
      </w:pP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snapToGrid/>
          <w:sz w:val="22"/>
          <w:szCs w:val="22"/>
          <w:lang w:eastAsia="en-ZA"/>
        </w:rPr>
        <w:tab/>
      </w:r>
      <w:r w:rsidRPr="00774EBC">
        <w:rPr>
          <w:rFonts w:ascii="Arial" w:eastAsiaTheme="minorEastAsia" w:hAnsi="Arial" w:cs="Arial"/>
          <w:b/>
          <w:bCs/>
          <w:snapToGrid/>
          <w:sz w:val="22"/>
          <w:szCs w:val="22"/>
          <w:lang w:eastAsia="en-ZA"/>
        </w:rPr>
        <w:t>100</w:t>
      </w:r>
    </w:p>
    <w:p w14:paraId="33A24A1A" w14:textId="77777777" w:rsidR="00B05DCA" w:rsidRPr="00774EBC" w:rsidRDefault="00B05DCA" w:rsidP="00B05DCA">
      <w:pPr>
        <w:kinsoku w:val="0"/>
        <w:overflowPunct w:val="0"/>
        <w:spacing w:before="250" w:line="254" w:lineRule="exact"/>
        <w:ind w:left="72" w:right="72"/>
        <w:jc w:val="both"/>
        <w:textAlignment w:val="baseline"/>
        <w:rPr>
          <w:rFonts w:ascii="Arial" w:hAnsi="Arial" w:cs="Arial"/>
          <w:b/>
          <w:snapToGrid/>
          <w:sz w:val="22"/>
          <w:szCs w:val="22"/>
          <w:u w:val="single"/>
          <w:lang w:eastAsia="en-ZA"/>
        </w:rPr>
      </w:pPr>
      <w:r w:rsidRPr="00774EBC">
        <w:rPr>
          <w:rFonts w:ascii="Arial" w:hAnsi="Arial" w:cs="Arial"/>
          <w:b/>
          <w:snapToGrid/>
          <w:sz w:val="22"/>
          <w:szCs w:val="22"/>
          <w:u w:val="single"/>
          <w:lang w:eastAsia="en-ZA"/>
        </w:rPr>
        <w:t>PHASE 2</w:t>
      </w:r>
    </w:p>
    <w:p w14:paraId="74019D4F" w14:textId="77777777" w:rsidR="00B05DCA" w:rsidRPr="00774EBC" w:rsidRDefault="00B05DCA" w:rsidP="00B05DCA">
      <w:pPr>
        <w:kinsoku w:val="0"/>
        <w:overflowPunct w:val="0"/>
        <w:spacing w:before="250"/>
        <w:ind w:left="72" w:right="72"/>
        <w:jc w:val="both"/>
        <w:textAlignment w:val="baseline"/>
        <w:rPr>
          <w:rFonts w:ascii="Arial" w:hAnsi="Arial" w:cs="Arial"/>
          <w:b/>
          <w:snapToGrid/>
          <w:sz w:val="22"/>
          <w:szCs w:val="22"/>
          <w:lang w:eastAsia="en-ZA"/>
        </w:rPr>
      </w:pPr>
      <w:r w:rsidRPr="00774EBC">
        <w:rPr>
          <w:rFonts w:ascii="Arial" w:hAnsi="Arial" w:cs="Arial"/>
          <w:b/>
          <w:snapToGrid/>
          <w:sz w:val="22"/>
          <w:szCs w:val="22"/>
          <w:lang w:eastAsia="en-ZA"/>
        </w:rPr>
        <w:t>80 points for bid price and 20 points for Specific goals</w:t>
      </w:r>
    </w:p>
    <w:p w14:paraId="7CFCE60B" w14:textId="77777777" w:rsidR="00B05DCA" w:rsidRPr="00774EBC" w:rsidRDefault="00B05DCA" w:rsidP="00B05DCA">
      <w:pPr>
        <w:widowControl/>
        <w:jc w:val="both"/>
        <w:rPr>
          <w:rFonts w:ascii="Arial" w:hAnsi="Arial" w:cs="Arial"/>
          <w:b/>
          <w:noProof/>
          <w:sz w:val="22"/>
          <w:szCs w:val="22"/>
        </w:rPr>
      </w:pPr>
    </w:p>
    <w:p w14:paraId="0D122810" w14:textId="77777777" w:rsidR="00B05DCA" w:rsidRPr="00774EBC" w:rsidRDefault="00B05DCA" w:rsidP="00B05DCA">
      <w:pPr>
        <w:widowControl/>
        <w:jc w:val="both"/>
        <w:rPr>
          <w:rFonts w:ascii="Arial" w:hAnsi="Arial" w:cs="Arial"/>
          <w:b/>
          <w:noProof/>
          <w:sz w:val="22"/>
          <w:szCs w:val="22"/>
        </w:rPr>
      </w:pPr>
      <w:r w:rsidRPr="00774EBC">
        <w:rPr>
          <w:rFonts w:ascii="Arial" w:hAnsi="Arial" w:cs="Arial"/>
          <w:b/>
          <w:noProof/>
          <w:sz w:val="22"/>
          <w:szCs w:val="22"/>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C5430" w:rsidRPr="00BC5430" w14:paraId="589577C2" w14:textId="77777777" w:rsidTr="006909FD">
        <w:tc>
          <w:tcPr>
            <w:tcW w:w="1793" w:type="dxa"/>
          </w:tcPr>
          <w:p w14:paraId="0C97AF3A" w14:textId="77777777" w:rsidR="00B05DCA" w:rsidRPr="00BC5430" w:rsidRDefault="00B05DCA" w:rsidP="006909FD">
            <w:pPr>
              <w:widowControl/>
              <w:jc w:val="both"/>
              <w:rPr>
                <w:rFonts w:ascii="Arial" w:hAnsi="Arial" w:cs="Arial"/>
                <w:b/>
                <w:noProof/>
                <w:color w:val="000000" w:themeColor="text1"/>
                <w:sz w:val="22"/>
                <w:szCs w:val="22"/>
              </w:rPr>
            </w:pPr>
          </w:p>
        </w:tc>
        <w:tc>
          <w:tcPr>
            <w:tcW w:w="1984" w:type="dxa"/>
          </w:tcPr>
          <w:p w14:paraId="322A0D80" w14:textId="77777777" w:rsidR="00B05DCA" w:rsidRPr="00BC5430" w:rsidRDefault="00B05DCA" w:rsidP="006909FD">
            <w:pPr>
              <w:widowControl/>
              <w:jc w:val="both"/>
              <w:rPr>
                <w:rFonts w:ascii="Arial" w:hAnsi="Arial" w:cs="Arial"/>
                <w:b/>
                <w:noProof/>
                <w:color w:val="000000" w:themeColor="text1"/>
                <w:sz w:val="22"/>
                <w:szCs w:val="22"/>
              </w:rPr>
            </w:pPr>
            <w:r w:rsidRPr="00BC5430">
              <w:rPr>
                <w:rFonts w:ascii="Arial" w:hAnsi="Arial" w:cs="Arial"/>
                <w:b/>
                <w:noProof/>
                <w:color w:val="000000" w:themeColor="text1"/>
                <w:sz w:val="22"/>
                <w:szCs w:val="22"/>
              </w:rPr>
              <w:t>HDI STATUS</w:t>
            </w:r>
          </w:p>
        </w:tc>
        <w:tc>
          <w:tcPr>
            <w:tcW w:w="2552" w:type="dxa"/>
          </w:tcPr>
          <w:p w14:paraId="1254C1A4" w14:textId="77777777" w:rsidR="00B05DCA" w:rsidRPr="00BC5430" w:rsidRDefault="00B05DCA" w:rsidP="006909FD">
            <w:pPr>
              <w:widowControl/>
              <w:jc w:val="both"/>
              <w:rPr>
                <w:rFonts w:ascii="Arial" w:hAnsi="Arial" w:cs="Arial"/>
                <w:b/>
                <w:noProof/>
                <w:color w:val="000000" w:themeColor="text1"/>
                <w:sz w:val="22"/>
                <w:szCs w:val="22"/>
              </w:rPr>
            </w:pPr>
            <w:r w:rsidRPr="00BC5430">
              <w:rPr>
                <w:rFonts w:ascii="Arial" w:hAnsi="Arial" w:cs="Arial"/>
                <w:b/>
                <w:noProof/>
                <w:color w:val="000000" w:themeColor="text1"/>
                <w:sz w:val="22"/>
                <w:szCs w:val="22"/>
              </w:rPr>
              <w:t>20 points allocation</w:t>
            </w:r>
          </w:p>
        </w:tc>
      </w:tr>
      <w:tr w:rsidR="00BC5430" w:rsidRPr="00BC5430" w14:paraId="3589E22D" w14:textId="77777777" w:rsidTr="006909FD">
        <w:tc>
          <w:tcPr>
            <w:tcW w:w="1793" w:type="dxa"/>
          </w:tcPr>
          <w:p w14:paraId="79203CBE"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a)</w:t>
            </w:r>
          </w:p>
        </w:tc>
        <w:tc>
          <w:tcPr>
            <w:tcW w:w="1984" w:type="dxa"/>
          </w:tcPr>
          <w:p w14:paraId="64C73B1C"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Race</w:t>
            </w:r>
          </w:p>
        </w:tc>
        <w:tc>
          <w:tcPr>
            <w:tcW w:w="2552" w:type="dxa"/>
          </w:tcPr>
          <w:p w14:paraId="4A338533" w14:textId="67AD3CF4" w:rsidR="00B05DCA" w:rsidRPr="00BC5430" w:rsidRDefault="00574F61"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7</w:t>
            </w:r>
          </w:p>
        </w:tc>
      </w:tr>
      <w:tr w:rsidR="00BC5430" w:rsidRPr="00BC5430" w14:paraId="32B8960F" w14:textId="77777777" w:rsidTr="006909FD">
        <w:tc>
          <w:tcPr>
            <w:tcW w:w="1793" w:type="dxa"/>
          </w:tcPr>
          <w:p w14:paraId="05B69A5D"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b)</w:t>
            </w:r>
          </w:p>
        </w:tc>
        <w:tc>
          <w:tcPr>
            <w:tcW w:w="1984" w:type="dxa"/>
          </w:tcPr>
          <w:p w14:paraId="494C963C"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Gender</w:t>
            </w:r>
          </w:p>
        </w:tc>
        <w:tc>
          <w:tcPr>
            <w:tcW w:w="2552" w:type="dxa"/>
          </w:tcPr>
          <w:p w14:paraId="1A2C5B55"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5</w:t>
            </w:r>
          </w:p>
        </w:tc>
      </w:tr>
      <w:tr w:rsidR="00BC5430" w:rsidRPr="00BC5430" w14:paraId="3D70CDCC" w14:textId="77777777" w:rsidTr="006909FD">
        <w:tc>
          <w:tcPr>
            <w:tcW w:w="1793" w:type="dxa"/>
          </w:tcPr>
          <w:p w14:paraId="6E61908B"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c)</w:t>
            </w:r>
          </w:p>
        </w:tc>
        <w:tc>
          <w:tcPr>
            <w:tcW w:w="1984" w:type="dxa"/>
          </w:tcPr>
          <w:p w14:paraId="2FF30F32"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Disability</w:t>
            </w:r>
          </w:p>
        </w:tc>
        <w:tc>
          <w:tcPr>
            <w:tcW w:w="2552" w:type="dxa"/>
          </w:tcPr>
          <w:p w14:paraId="1A9ABDD1"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5</w:t>
            </w:r>
          </w:p>
        </w:tc>
      </w:tr>
      <w:tr w:rsidR="00BC5430" w:rsidRPr="00BC5430" w14:paraId="211EA166" w14:textId="77777777" w:rsidTr="006909FD">
        <w:tc>
          <w:tcPr>
            <w:tcW w:w="1793" w:type="dxa"/>
          </w:tcPr>
          <w:p w14:paraId="2B93E0E7"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d)</w:t>
            </w:r>
          </w:p>
        </w:tc>
        <w:tc>
          <w:tcPr>
            <w:tcW w:w="1984" w:type="dxa"/>
          </w:tcPr>
          <w:p w14:paraId="6327D6EE" w14:textId="77777777" w:rsidR="00B05DCA" w:rsidRPr="00BC5430" w:rsidRDefault="00B05DCA"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Youth</w:t>
            </w:r>
          </w:p>
        </w:tc>
        <w:tc>
          <w:tcPr>
            <w:tcW w:w="2552" w:type="dxa"/>
          </w:tcPr>
          <w:p w14:paraId="0A6D6093" w14:textId="7F4563B3" w:rsidR="00B05DCA" w:rsidRPr="00BC5430" w:rsidRDefault="00574F61" w:rsidP="006909FD">
            <w:pPr>
              <w:widowControl/>
              <w:jc w:val="both"/>
              <w:rPr>
                <w:rFonts w:ascii="Arial" w:hAnsi="Arial" w:cs="Arial"/>
                <w:bCs/>
                <w:noProof/>
                <w:color w:val="000000" w:themeColor="text1"/>
                <w:sz w:val="22"/>
                <w:szCs w:val="22"/>
              </w:rPr>
            </w:pPr>
            <w:r w:rsidRPr="00BC5430">
              <w:rPr>
                <w:rFonts w:ascii="Arial" w:hAnsi="Arial" w:cs="Arial"/>
                <w:bCs/>
                <w:noProof/>
                <w:color w:val="000000" w:themeColor="text1"/>
                <w:sz w:val="22"/>
                <w:szCs w:val="22"/>
              </w:rPr>
              <w:t>3</w:t>
            </w:r>
          </w:p>
        </w:tc>
      </w:tr>
    </w:tbl>
    <w:p w14:paraId="2E23B806" w14:textId="77777777" w:rsidR="00336691" w:rsidRPr="00774EBC" w:rsidRDefault="00336691" w:rsidP="006A2232">
      <w:pPr>
        <w:widowControl/>
        <w:jc w:val="both"/>
        <w:rPr>
          <w:rFonts w:ascii="Arial" w:hAnsi="Arial" w:cs="Arial"/>
          <w:bCs/>
          <w:noProof/>
          <w:sz w:val="22"/>
          <w:szCs w:val="22"/>
        </w:rPr>
      </w:pPr>
    </w:p>
    <w:p w14:paraId="04D403D6" w14:textId="4BB409D4" w:rsidR="006A2232" w:rsidRPr="00774EBC" w:rsidRDefault="006A2232" w:rsidP="006A2232">
      <w:pPr>
        <w:widowControl/>
        <w:jc w:val="both"/>
        <w:rPr>
          <w:rFonts w:ascii="Arial" w:hAnsi="Arial" w:cs="Arial"/>
          <w:sz w:val="22"/>
          <w:szCs w:val="22"/>
          <w:lang w:val="en-ZA"/>
        </w:rPr>
      </w:pPr>
      <w:r w:rsidRPr="00774EBC">
        <w:rPr>
          <w:rFonts w:ascii="Arial" w:hAnsi="Arial" w:cs="Arial"/>
          <w:bCs/>
          <w:noProof/>
          <w:sz w:val="22"/>
          <w:szCs w:val="22"/>
        </w:rPr>
        <w:t>For</w:t>
      </w:r>
      <w:r w:rsidRPr="00774EBC">
        <w:rPr>
          <w:rFonts w:ascii="Arial" w:hAnsi="Arial" w:cs="Arial"/>
          <w:sz w:val="22"/>
          <w:szCs w:val="22"/>
          <w:lang w:val="en-ZA"/>
        </w:rPr>
        <w:t xml:space="preserve"> any technical enquiries, please contact Mr </w:t>
      </w:r>
      <w:r w:rsidR="00913B55" w:rsidRPr="00774EBC">
        <w:rPr>
          <w:rFonts w:ascii="Arial" w:hAnsi="Arial" w:cs="Arial"/>
          <w:bCs/>
          <w:sz w:val="22"/>
          <w:szCs w:val="22"/>
          <w:lang w:val="en-ZA"/>
        </w:rPr>
        <w:t xml:space="preserve">L </w:t>
      </w:r>
      <w:proofErr w:type="spellStart"/>
      <w:r w:rsidR="00913B55" w:rsidRPr="00774EBC">
        <w:rPr>
          <w:rFonts w:ascii="Arial" w:hAnsi="Arial" w:cs="Arial"/>
          <w:bCs/>
          <w:sz w:val="22"/>
          <w:szCs w:val="22"/>
          <w:lang w:val="en-ZA"/>
        </w:rPr>
        <w:t>Mqotha</w:t>
      </w:r>
      <w:proofErr w:type="spellEnd"/>
      <w:r w:rsidR="00913B55" w:rsidRPr="00774EBC">
        <w:rPr>
          <w:rFonts w:ascii="Arial" w:hAnsi="Arial" w:cs="Arial"/>
          <w:bCs/>
          <w:sz w:val="22"/>
          <w:szCs w:val="22"/>
          <w:lang w:val="en-ZA"/>
        </w:rPr>
        <w:t xml:space="preserve"> </w:t>
      </w:r>
      <w:r w:rsidRPr="00774EBC">
        <w:rPr>
          <w:rFonts w:ascii="Arial" w:hAnsi="Arial" w:cs="Arial"/>
          <w:sz w:val="22"/>
          <w:szCs w:val="22"/>
          <w:lang w:val="en-ZA"/>
        </w:rPr>
        <w:t xml:space="preserve">Tel: 0422436400 or </w:t>
      </w:r>
      <w:hyperlink r:id="rId7" w:history="1">
        <w:r w:rsidR="00913B55" w:rsidRPr="00774EBC">
          <w:rPr>
            <w:rStyle w:val="Hyperlink"/>
            <w:rFonts w:ascii="Arial" w:hAnsi="Arial" w:cs="Arial"/>
            <w:sz w:val="22"/>
            <w:szCs w:val="22"/>
            <w:lang w:val="en-ZA"/>
          </w:rPr>
          <w:t>lazolam@bcrm.gov.za</w:t>
        </w:r>
      </w:hyperlink>
      <w:r w:rsidRPr="00774EBC">
        <w:rPr>
          <w:rFonts w:ascii="Arial" w:hAnsi="Arial" w:cs="Arial"/>
          <w:sz w:val="22"/>
          <w:szCs w:val="22"/>
          <w:lang w:val="en-ZA"/>
        </w:rPr>
        <w:t xml:space="preserve">  </w:t>
      </w:r>
      <w:r w:rsidRPr="00774EBC">
        <w:rPr>
          <w:rFonts w:ascii="Arial" w:hAnsi="Arial" w:cs="Arial"/>
          <w:color w:val="000000" w:themeColor="text1"/>
          <w:sz w:val="22"/>
          <w:szCs w:val="22"/>
          <w:lang w:val="en-ZA"/>
        </w:rPr>
        <w:t xml:space="preserve">for </w:t>
      </w:r>
      <w:r w:rsidRPr="00774EBC">
        <w:rPr>
          <w:rFonts w:ascii="Arial" w:hAnsi="Arial" w:cs="Arial"/>
          <w:sz w:val="22"/>
          <w:szCs w:val="22"/>
          <w:lang w:val="en-ZA"/>
        </w:rPr>
        <w:t xml:space="preserve">any SCM related enquiries can be directed to Ms </w:t>
      </w:r>
      <w:proofErr w:type="spellStart"/>
      <w:r w:rsidRPr="00774EBC">
        <w:rPr>
          <w:rFonts w:ascii="Arial" w:hAnsi="Arial" w:cs="Arial"/>
          <w:sz w:val="22"/>
          <w:szCs w:val="22"/>
          <w:lang w:val="en-ZA"/>
        </w:rPr>
        <w:t>N.Makhalima</w:t>
      </w:r>
      <w:proofErr w:type="spellEnd"/>
      <w:r w:rsidRPr="00774EBC">
        <w:rPr>
          <w:rFonts w:ascii="Arial" w:hAnsi="Arial" w:cs="Arial"/>
          <w:sz w:val="22"/>
          <w:szCs w:val="22"/>
          <w:lang w:val="en-ZA"/>
        </w:rPr>
        <w:t xml:space="preserve"> at </w:t>
      </w:r>
      <w:hyperlink r:id="rId8" w:history="1">
        <w:r w:rsidRPr="00774EBC">
          <w:rPr>
            <w:rStyle w:val="Hyperlink"/>
            <w:rFonts w:ascii="Arial" w:hAnsi="Arial" w:cs="Arial"/>
            <w:sz w:val="22"/>
            <w:szCs w:val="22"/>
            <w:lang w:val="en-ZA"/>
          </w:rPr>
          <w:t>nozukom@bcrm.gov.za</w:t>
        </w:r>
      </w:hyperlink>
      <w:r w:rsidRPr="00774EBC">
        <w:rPr>
          <w:rFonts w:ascii="Arial" w:hAnsi="Arial" w:cs="Arial"/>
          <w:sz w:val="22"/>
          <w:szCs w:val="22"/>
          <w:lang w:val="en-ZA"/>
        </w:rPr>
        <w:t xml:space="preserve">  or Tel: 0422436441</w:t>
      </w:r>
    </w:p>
    <w:p w14:paraId="54A3E030" w14:textId="77777777" w:rsidR="006A2232" w:rsidRPr="00774EBC" w:rsidRDefault="006A2232" w:rsidP="006A2232">
      <w:pPr>
        <w:widowControl/>
        <w:spacing w:before="100" w:beforeAutospacing="1" w:after="100" w:afterAutospacing="1"/>
        <w:ind w:left="360"/>
        <w:jc w:val="both"/>
        <w:rPr>
          <w:rFonts w:ascii="Arial" w:hAnsi="Arial" w:cs="Arial"/>
          <w:b/>
          <w:sz w:val="22"/>
          <w:szCs w:val="22"/>
          <w:u w:val="single"/>
          <w:lang w:val="en-GB"/>
        </w:rPr>
      </w:pPr>
      <w:r w:rsidRPr="00774EBC">
        <w:rPr>
          <w:rFonts w:ascii="Arial" w:hAnsi="Arial" w:cs="Arial"/>
          <w:b/>
          <w:iCs/>
          <w:sz w:val="22"/>
          <w:szCs w:val="22"/>
          <w:u w:val="single"/>
        </w:rPr>
        <w:t>Service Providers</w:t>
      </w:r>
      <w:r w:rsidRPr="00774EBC">
        <w:rPr>
          <w:rFonts w:ascii="Arial" w:hAnsi="Arial" w:cs="Arial"/>
          <w:b/>
          <w:sz w:val="22"/>
          <w:szCs w:val="22"/>
          <w:u w:val="single"/>
          <w:lang w:val="en-GB"/>
        </w:rPr>
        <w:t xml:space="preserve"> shall take note of the following Bid Conditions:</w:t>
      </w:r>
    </w:p>
    <w:p w14:paraId="2DDC7B2A"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b/>
          <w:noProof/>
        </w:rPr>
        <w:t xml:space="preserve"> </w:t>
      </w:r>
      <w:r w:rsidRPr="00774EBC">
        <w:rPr>
          <w:rFonts w:ascii="Arial" w:hAnsi="Arial" w:cs="Arial"/>
        </w:rPr>
        <w:t>The Blue Crane Route Municipality Supply Chain Management Policy will apply.</w:t>
      </w:r>
    </w:p>
    <w:p w14:paraId="7E6DB90B" w14:textId="77777777" w:rsidR="006A2232" w:rsidRPr="00774EBC" w:rsidRDefault="006A2232" w:rsidP="006A2232">
      <w:pPr>
        <w:pStyle w:val="ListParagraph"/>
        <w:numPr>
          <w:ilvl w:val="0"/>
          <w:numId w:val="1"/>
        </w:numPr>
        <w:jc w:val="both"/>
        <w:rPr>
          <w:rFonts w:ascii="Arial" w:hAnsi="Arial" w:cs="Arial"/>
        </w:rPr>
      </w:pPr>
      <w:r w:rsidRPr="00774EBC">
        <w:rPr>
          <w:rFonts w:ascii="Arial" w:hAnsi="Arial" w:cs="Arial"/>
        </w:rPr>
        <w:lastRenderedPageBreak/>
        <w:t xml:space="preserve">In order to claim Preference points an evidence for claim of </w:t>
      </w:r>
      <w:r w:rsidRPr="00774EBC">
        <w:rPr>
          <w:rFonts w:ascii="Arial" w:hAnsi="Arial" w:cs="Arial"/>
          <w:b/>
          <w:bCs/>
        </w:rPr>
        <w:t>Specific Goals</w:t>
      </w:r>
      <w:r w:rsidRPr="00774EBC">
        <w:rPr>
          <w:rFonts w:ascii="Arial" w:hAnsi="Arial" w:cs="Arial"/>
        </w:rPr>
        <w:t xml:space="preserve"> must be provided as stated on clause 1.2.26 of the Bid Document </w:t>
      </w:r>
      <w:r w:rsidRPr="00774EBC">
        <w:rPr>
          <w:rFonts w:ascii="Arial" w:hAnsi="Arial" w:cs="Arial"/>
          <w:b/>
        </w:rPr>
        <w:t>No evidence – No points to be claimed.</w:t>
      </w:r>
    </w:p>
    <w:p w14:paraId="5260E371"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Bidders should be registered on the CSD Supplier Database with a Tax Compliant Status.</w:t>
      </w:r>
    </w:p>
    <w:p w14:paraId="6A02370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 xml:space="preserve">Bidders are to submit Certificate of Good Standing from their local municipality. </w:t>
      </w:r>
    </w:p>
    <w:p w14:paraId="7206AEC2" w14:textId="77777777" w:rsidR="006A2232" w:rsidRPr="00774EBC" w:rsidRDefault="006A2232" w:rsidP="006A2232">
      <w:pPr>
        <w:widowControl/>
        <w:numPr>
          <w:ilvl w:val="0"/>
          <w:numId w:val="1"/>
        </w:numPr>
        <w:rPr>
          <w:rFonts w:ascii="Arial" w:hAnsi="Arial" w:cs="Arial"/>
          <w:sz w:val="22"/>
          <w:szCs w:val="22"/>
        </w:rPr>
      </w:pPr>
      <w:r w:rsidRPr="00774EBC">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Bids submitted are to hold good for a period of 90 days.</w:t>
      </w:r>
    </w:p>
    <w:p w14:paraId="543ECE2B" w14:textId="77777777" w:rsidR="006A2232" w:rsidRPr="00774EBC" w:rsidRDefault="006A2232" w:rsidP="006A2232">
      <w:pPr>
        <w:widowControl/>
        <w:numPr>
          <w:ilvl w:val="0"/>
          <w:numId w:val="1"/>
        </w:numPr>
        <w:contextualSpacing/>
        <w:jc w:val="both"/>
        <w:rPr>
          <w:rFonts w:ascii="Arial" w:hAnsi="Arial" w:cs="Arial"/>
          <w:sz w:val="22"/>
          <w:szCs w:val="22"/>
          <w:lang w:val="en-ZA"/>
        </w:rPr>
      </w:pPr>
      <w:r w:rsidRPr="00774EBC">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774EBC" w:rsidRDefault="006A2232" w:rsidP="006A2232">
      <w:pPr>
        <w:widowControl/>
        <w:numPr>
          <w:ilvl w:val="0"/>
          <w:numId w:val="1"/>
        </w:numPr>
        <w:contextualSpacing/>
        <w:jc w:val="both"/>
        <w:rPr>
          <w:rFonts w:ascii="Arial" w:hAnsi="Arial" w:cs="Arial"/>
          <w:b/>
          <w:sz w:val="22"/>
          <w:szCs w:val="22"/>
          <w:lang w:val="en-ZA"/>
        </w:rPr>
      </w:pPr>
      <w:r w:rsidRPr="00774EBC">
        <w:rPr>
          <w:rFonts w:ascii="Arial" w:hAnsi="Arial" w:cs="Arial"/>
          <w:b/>
          <w:sz w:val="22"/>
          <w:szCs w:val="22"/>
          <w:lang w:val="en-ZA"/>
        </w:rPr>
        <w:t>It is expected of all bidders to fill in Section 4.4 Authority of Signatory</w:t>
      </w:r>
    </w:p>
    <w:p w14:paraId="0A328C4D" w14:textId="72E97A8A" w:rsidR="006A2232" w:rsidRPr="00774EBC" w:rsidRDefault="006A2232" w:rsidP="006A2232">
      <w:pPr>
        <w:widowControl/>
        <w:rPr>
          <w:rFonts w:ascii="Arial" w:hAnsi="Arial" w:cs="Arial"/>
          <w:b/>
          <w:noProof/>
          <w:sz w:val="22"/>
          <w:szCs w:val="22"/>
        </w:rPr>
      </w:pPr>
      <w:r w:rsidRPr="00774EBC">
        <w:rPr>
          <w:rFonts w:ascii="Arial" w:hAnsi="Arial" w:cs="Arial"/>
          <w:b/>
          <w:noProof/>
          <w:sz w:val="22"/>
          <w:szCs w:val="22"/>
        </w:rPr>
        <w:t xml:space="preserve">               </w:t>
      </w:r>
    </w:p>
    <w:p w14:paraId="503D1BEC"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Mr Mzwandile Patrick Nini</w:t>
      </w:r>
    </w:p>
    <w:p w14:paraId="5364FE2E"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MUNICIPAL MANAGER</w:t>
      </w:r>
    </w:p>
    <w:p w14:paraId="6478158F"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Blue Crane Route Municipality</w:t>
      </w:r>
    </w:p>
    <w:p w14:paraId="6DDFE989"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P O Box 21</w:t>
      </w:r>
    </w:p>
    <w:p w14:paraId="420F1DC3"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Somerset East</w:t>
      </w:r>
    </w:p>
    <w:p w14:paraId="58F59861" w14:textId="77777777" w:rsidR="006A2232" w:rsidRPr="00774EBC" w:rsidRDefault="006A2232" w:rsidP="006A2232">
      <w:pPr>
        <w:widowControl/>
        <w:rPr>
          <w:rFonts w:ascii="Arial" w:hAnsi="Arial" w:cs="Arial"/>
          <w:bCs/>
          <w:noProof/>
          <w:sz w:val="22"/>
          <w:szCs w:val="22"/>
        </w:rPr>
      </w:pPr>
      <w:r w:rsidRPr="00774EBC">
        <w:rPr>
          <w:rFonts w:ascii="Arial" w:hAnsi="Arial" w:cs="Arial"/>
          <w:bCs/>
          <w:noProof/>
          <w:sz w:val="22"/>
          <w:szCs w:val="22"/>
        </w:rPr>
        <w:t>5850</w:t>
      </w:r>
    </w:p>
    <w:p w14:paraId="60E3B992" w14:textId="3232DCBA" w:rsidR="006A2232" w:rsidRPr="00774EBC" w:rsidRDefault="007325F5" w:rsidP="006A2232">
      <w:pPr>
        <w:widowControl/>
        <w:rPr>
          <w:rFonts w:ascii="Arial" w:hAnsi="Arial" w:cs="Arial"/>
          <w:sz w:val="22"/>
          <w:szCs w:val="22"/>
          <w:lang w:val="en-ZA"/>
        </w:rPr>
      </w:pPr>
      <w:r>
        <w:rPr>
          <w:rFonts w:ascii="Arial" w:hAnsi="Arial" w:cs="Arial"/>
          <w:b/>
          <w:noProof/>
          <w:sz w:val="22"/>
          <w:szCs w:val="22"/>
        </w:rPr>
        <w:t>11</w:t>
      </w:r>
      <w:bookmarkStart w:id="0" w:name="_GoBack"/>
      <w:bookmarkEnd w:id="0"/>
      <w:r w:rsidR="0071531F">
        <w:rPr>
          <w:rFonts w:ascii="Arial" w:hAnsi="Arial" w:cs="Arial"/>
          <w:b/>
          <w:noProof/>
          <w:sz w:val="22"/>
          <w:szCs w:val="22"/>
        </w:rPr>
        <w:t xml:space="preserve"> August </w:t>
      </w:r>
      <w:r w:rsidR="003058CB" w:rsidRPr="00774EBC">
        <w:rPr>
          <w:rFonts w:ascii="Arial" w:hAnsi="Arial" w:cs="Arial"/>
          <w:b/>
          <w:noProof/>
          <w:sz w:val="22"/>
          <w:szCs w:val="22"/>
        </w:rPr>
        <w:t xml:space="preserve"> </w:t>
      </w:r>
      <w:r w:rsidR="006A2232" w:rsidRPr="00774EBC">
        <w:rPr>
          <w:rFonts w:ascii="Arial" w:hAnsi="Arial" w:cs="Arial"/>
          <w:b/>
          <w:noProof/>
          <w:sz w:val="22"/>
          <w:szCs w:val="22"/>
        </w:rPr>
        <w:t>2023</w:t>
      </w:r>
    </w:p>
    <w:p w14:paraId="71BB620F" w14:textId="6CA25B19" w:rsidR="00A35A4A" w:rsidRPr="00774EBC" w:rsidRDefault="00A35A4A" w:rsidP="006A2232">
      <w:pPr>
        <w:rPr>
          <w:rFonts w:ascii="Arial" w:hAnsi="Arial" w:cs="Arial"/>
          <w:b/>
          <w:color w:val="000000" w:themeColor="text1"/>
          <w:sz w:val="22"/>
          <w:szCs w:val="22"/>
        </w:rPr>
      </w:pPr>
    </w:p>
    <w:sectPr w:rsidR="00A35A4A" w:rsidRPr="00774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0F44CF"/>
    <w:rsid w:val="0012450E"/>
    <w:rsid w:val="00125376"/>
    <w:rsid w:val="00126BCE"/>
    <w:rsid w:val="00151EE2"/>
    <w:rsid w:val="00163384"/>
    <w:rsid w:val="001662E4"/>
    <w:rsid w:val="001675F5"/>
    <w:rsid w:val="00177B48"/>
    <w:rsid w:val="001A5FBD"/>
    <w:rsid w:val="001C7046"/>
    <w:rsid w:val="001D12A7"/>
    <w:rsid w:val="001D1FE7"/>
    <w:rsid w:val="001D7A6D"/>
    <w:rsid w:val="001E1473"/>
    <w:rsid w:val="00217A0F"/>
    <w:rsid w:val="00222581"/>
    <w:rsid w:val="00226607"/>
    <w:rsid w:val="0023013D"/>
    <w:rsid w:val="00261910"/>
    <w:rsid w:val="00261C10"/>
    <w:rsid w:val="002A4D3C"/>
    <w:rsid w:val="002B37BE"/>
    <w:rsid w:val="002D04EC"/>
    <w:rsid w:val="002D0C9C"/>
    <w:rsid w:val="002D1BD3"/>
    <w:rsid w:val="002D7735"/>
    <w:rsid w:val="003058CB"/>
    <w:rsid w:val="00336691"/>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66E95"/>
    <w:rsid w:val="0048208D"/>
    <w:rsid w:val="00482C78"/>
    <w:rsid w:val="004A05CC"/>
    <w:rsid w:val="004A5DE9"/>
    <w:rsid w:val="004C018D"/>
    <w:rsid w:val="004C6F0F"/>
    <w:rsid w:val="004E7A5A"/>
    <w:rsid w:val="004F0598"/>
    <w:rsid w:val="0050028C"/>
    <w:rsid w:val="00506D17"/>
    <w:rsid w:val="005453BC"/>
    <w:rsid w:val="00557CF0"/>
    <w:rsid w:val="00574F61"/>
    <w:rsid w:val="0058106F"/>
    <w:rsid w:val="005B2280"/>
    <w:rsid w:val="005F438B"/>
    <w:rsid w:val="00606C79"/>
    <w:rsid w:val="006141DF"/>
    <w:rsid w:val="0064190C"/>
    <w:rsid w:val="006473CA"/>
    <w:rsid w:val="00654764"/>
    <w:rsid w:val="00655A0D"/>
    <w:rsid w:val="006648B6"/>
    <w:rsid w:val="00665021"/>
    <w:rsid w:val="00691FED"/>
    <w:rsid w:val="00692C96"/>
    <w:rsid w:val="00697542"/>
    <w:rsid w:val="006A2232"/>
    <w:rsid w:val="006C6E78"/>
    <w:rsid w:val="006D498E"/>
    <w:rsid w:val="0071531F"/>
    <w:rsid w:val="00727164"/>
    <w:rsid w:val="00732143"/>
    <w:rsid w:val="007325F5"/>
    <w:rsid w:val="00736B44"/>
    <w:rsid w:val="00740E66"/>
    <w:rsid w:val="00741D60"/>
    <w:rsid w:val="007737AB"/>
    <w:rsid w:val="00774E32"/>
    <w:rsid w:val="00774EBC"/>
    <w:rsid w:val="0078203C"/>
    <w:rsid w:val="00783F05"/>
    <w:rsid w:val="007976DA"/>
    <w:rsid w:val="008015FD"/>
    <w:rsid w:val="00825035"/>
    <w:rsid w:val="00834522"/>
    <w:rsid w:val="008644C4"/>
    <w:rsid w:val="00875D7F"/>
    <w:rsid w:val="008925E9"/>
    <w:rsid w:val="008F6F5A"/>
    <w:rsid w:val="00913B55"/>
    <w:rsid w:val="0092532D"/>
    <w:rsid w:val="00932581"/>
    <w:rsid w:val="00943728"/>
    <w:rsid w:val="009504E6"/>
    <w:rsid w:val="00982A7E"/>
    <w:rsid w:val="009A1A13"/>
    <w:rsid w:val="00A058A8"/>
    <w:rsid w:val="00A23C3F"/>
    <w:rsid w:val="00A35A4A"/>
    <w:rsid w:val="00AB22D6"/>
    <w:rsid w:val="00AB569E"/>
    <w:rsid w:val="00AB72E2"/>
    <w:rsid w:val="00AC3316"/>
    <w:rsid w:val="00AC6D18"/>
    <w:rsid w:val="00AE755B"/>
    <w:rsid w:val="00AF43F3"/>
    <w:rsid w:val="00AF79A9"/>
    <w:rsid w:val="00B05DCA"/>
    <w:rsid w:val="00B16924"/>
    <w:rsid w:val="00B61B08"/>
    <w:rsid w:val="00B66E18"/>
    <w:rsid w:val="00B917FC"/>
    <w:rsid w:val="00B92E9C"/>
    <w:rsid w:val="00BB3E45"/>
    <w:rsid w:val="00BB54FF"/>
    <w:rsid w:val="00BC1A29"/>
    <w:rsid w:val="00BC5430"/>
    <w:rsid w:val="00BF5255"/>
    <w:rsid w:val="00CA2E49"/>
    <w:rsid w:val="00CA4201"/>
    <w:rsid w:val="00CA5FF8"/>
    <w:rsid w:val="00CC00A5"/>
    <w:rsid w:val="00CD283C"/>
    <w:rsid w:val="00CE7D25"/>
    <w:rsid w:val="00CF4DA2"/>
    <w:rsid w:val="00CF6279"/>
    <w:rsid w:val="00D062D8"/>
    <w:rsid w:val="00D422A3"/>
    <w:rsid w:val="00DA5B6E"/>
    <w:rsid w:val="00DC316B"/>
    <w:rsid w:val="00DF40AC"/>
    <w:rsid w:val="00E12A31"/>
    <w:rsid w:val="00E42D5D"/>
    <w:rsid w:val="00E46E04"/>
    <w:rsid w:val="00E53F96"/>
    <w:rsid w:val="00E55447"/>
    <w:rsid w:val="00E62C6B"/>
    <w:rsid w:val="00E9235E"/>
    <w:rsid w:val="00E946E6"/>
    <w:rsid w:val="00EB27B6"/>
    <w:rsid w:val="00EC5FE5"/>
    <w:rsid w:val="00EC66C9"/>
    <w:rsid w:val="00F006C1"/>
    <w:rsid w:val="00F12327"/>
    <w:rsid w:val="00F21277"/>
    <w:rsid w:val="00F24C12"/>
    <w:rsid w:val="00F26C41"/>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mailto:lazolam@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9</cp:revision>
  <cp:lastPrinted>2023-08-10T12:53:00Z</cp:lastPrinted>
  <dcterms:created xsi:type="dcterms:W3CDTF">2023-06-26T09:15:00Z</dcterms:created>
  <dcterms:modified xsi:type="dcterms:W3CDTF">2023-08-10T13:03:00Z</dcterms:modified>
</cp:coreProperties>
</file>