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F42E" w14:textId="77777777" w:rsidR="002D13A3" w:rsidRDefault="002D13A3" w:rsidP="00AB0B86">
      <w:pPr>
        <w:jc w:val="center"/>
      </w:pPr>
    </w:p>
    <w:sdt>
      <w:sdtPr>
        <w:id w:val="391311504"/>
        <w:placeholder>
          <w:docPart w:val="A4A193C861334B73A24E022B48E38DD4"/>
        </w:placeholder>
      </w:sdtPr>
      <w:sdtContent>
        <w:sdt>
          <w:sdtPr>
            <w:id w:val="-1462265599"/>
            <w:lock w:val="sdtContentLocked"/>
            <w:placeholder>
              <w:docPart w:val="A4A193C861334B73A24E022B48E38DD4"/>
            </w:placeholder>
            <w15:appearance w15:val="hidden"/>
          </w:sdtPr>
          <w:sdtContent>
            <w:p w14:paraId="517FFCF0" w14:textId="0AAFCA7E" w:rsidR="00AB0B86" w:rsidRDefault="00AB0B86" w:rsidP="00AB0B86">
              <w:pPr>
                <w:jc w:val="center"/>
              </w:pPr>
            </w:p>
            <w:p w14:paraId="36175B1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66C2D04" wp14:editId="7F07B67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90DEA9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F0B08D" wp14:editId="5DB1F4A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5ED0136" w14:textId="77777777" w:rsidR="00AB0B86" w:rsidRDefault="00AB0B86" w:rsidP="00AB0B86">
              <w:pPr>
                <w:jc w:val="center"/>
              </w:pPr>
            </w:p>
            <w:p w14:paraId="50545F77" w14:textId="77777777" w:rsidR="00AB0B86" w:rsidRDefault="00AB0B86" w:rsidP="00AB0B86">
              <w:pPr>
                <w:jc w:val="center"/>
              </w:pPr>
            </w:p>
            <w:p w14:paraId="4FDF32D1" w14:textId="77777777" w:rsidR="00AB0B86" w:rsidRDefault="00AB0B86" w:rsidP="00AB0B86">
              <w:pPr>
                <w:jc w:val="center"/>
              </w:pPr>
            </w:p>
            <w:p w14:paraId="40AD6CEB" w14:textId="77777777" w:rsidR="00AB0B86" w:rsidRDefault="00AB0B86" w:rsidP="00AB0B86">
              <w:pPr>
                <w:jc w:val="center"/>
              </w:pPr>
            </w:p>
            <w:p w14:paraId="583849EA" w14:textId="77777777" w:rsidR="00AB0B86" w:rsidRDefault="00AB0B86" w:rsidP="00AB0B86">
              <w:pPr>
                <w:jc w:val="center"/>
              </w:pPr>
            </w:p>
            <w:p w14:paraId="027867FC" w14:textId="77777777" w:rsidR="00AB0B86" w:rsidRDefault="00AB0B86" w:rsidP="00AB0B86">
              <w:pPr>
                <w:jc w:val="center"/>
              </w:pPr>
            </w:p>
            <w:p w14:paraId="6039D715" w14:textId="77777777" w:rsidR="00AB0B86" w:rsidRDefault="00AB0B86" w:rsidP="00AB0B86">
              <w:pPr>
                <w:jc w:val="center"/>
              </w:pPr>
            </w:p>
            <w:p w14:paraId="25FD24BD" w14:textId="77777777" w:rsidR="00F70A16" w:rsidRDefault="00000000" w:rsidP="00AB0B86">
              <w:pPr>
                <w:jc w:val="center"/>
              </w:pPr>
            </w:p>
          </w:sdtContent>
        </w:sdt>
      </w:sdtContent>
    </w:sdt>
    <w:p w14:paraId="678F1765" w14:textId="77777777" w:rsidR="002D13A3" w:rsidRPr="00470594" w:rsidRDefault="002D13A3" w:rsidP="002D13A3">
      <w:pPr>
        <w:jc w:val="center"/>
        <w:rPr>
          <w:rFonts w:eastAsia="Calibri Light" w:cs="Times New Roman"/>
          <w:b/>
          <w:color w:val="1F497D"/>
          <w:sz w:val="40"/>
          <w:szCs w:val="40"/>
        </w:rPr>
      </w:pPr>
      <w:r w:rsidRPr="00470594">
        <w:rPr>
          <w:rFonts w:eastAsia="Calibri Light" w:cs="Times New Roman"/>
          <w:b/>
          <w:color w:val="1F497D"/>
          <w:sz w:val="40"/>
          <w:szCs w:val="40"/>
        </w:rPr>
        <w:t>Bid Specification</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2D13A3" w:rsidRPr="00470594" w14:paraId="41706672" w14:textId="77777777" w:rsidTr="002D13A3">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77816ADC" w14:textId="77777777" w:rsidR="002D13A3" w:rsidRPr="00F32B40" w:rsidRDefault="002D13A3" w:rsidP="002D13A3">
            <w:pPr>
              <w:spacing w:line="252" w:lineRule="auto"/>
              <w:rPr>
                <w:rFonts w:eastAsia="Calibri Light" w:cs="Calibri Light"/>
                <w:b/>
                <w:bCs/>
              </w:rPr>
            </w:pPr>
            <w:bookmarkStart w:id="0" w:name="_Hlk178104724"/>
            <w:r w:rsidRPr="00F32B40">
              <w:rPr>
                <w:rFonts w:eastAsia="Calibri Light" w:cs="Calibri Light"/>
                <w:b/>
                <w:bCs/>
                <w:color w:val="0E1B8D"/>
              </w:rPr>
              <w:t xml:space="preserve">RFB No: </w:t>
            </w:r>
          </w:p>
        </w:tc>
        <w:tc>
          <w:tcPr>
            <w:tcW w:w="6104" w:type="dxa"/>
            <w:tcBorders>
              <w:top w:val="single" w:sz="4" w:space="0" w:color="4F81BD"/>
              <w:left w:val="single" w:sz="4" w:space="0" w:color="4F81BD"/>
              <w:bottom w:val="single" w:sz="4" w:space="0" w:color="4F81BD"/>
              <w:right w:val="single" w:sz="4" w:space="0" w:color="4F81BD"/>
            </w:tcBorders>
          </w:tcPr>
          <w:p w14:paraId="3AED6CB6" w14:textId="0AD51D58" w:rsidR="002D13A3" w:rsidRPr="00F32B40" w:rsidRDefault="002D13A3" w:rsidP="002D13A3">
            <w:pPr>
              <w:spacing w:line="252" w:lineRule="auto"/>
              <w:ind w:left="5"/>
              <w:rPr>
                <w:rFonts w:eastAsia="Calibri Light" w:cs="Calibri Light"/>
                <w:b/>
                <w:bCs/>
                <w:color w:val="365F91"/>
              </w:rPr>
            </w:pPr>
            <w:r w:rsidRPr="00F32B40">
              <w:rPr>
                <w:rFonts w:eastAsia="Calibri Light" w:cs="Calibri Light"/>
                <w:b/>
                <w:bCs/>
                <w:color w:val="365F91"/>
              </w:rPr>
              <w:t>RFB  30</w:t>
            </w:r>
            <w:r w:rsidR="00DD626B">
              <w:rPr>
                <w:rFonts w:eastAsia="Calibri Light" w:cs="Calibri Light"/>
                <w:b/>
                <w:bCs/>
                <w:color w:val="365F91"/>
              </w:rPr>
              <w:t>9</w:t>
            </w:r>
            <w:r w:rsidRPr="00F32B40">
              <w:rPr>
                <w:rFonts w:eastAsia="Calibri Light" w:cs="Calibri Light"/>
                <w:b/>
                <w:bCs/>
                <w:color w:val="365F91"/>
              </w:rPr>
              <w:t>5-202</w:t>
            </w:r>
            <w:r w:rsidR="00DD626B">
              <w:rPr>
                <w:rFonts w:eastAsia="Calibri Light" w:cs="Calibri Light"/>
                <w:b/>
                <w:bCs/>
                <w:color w:val="365F91"/>
              </w:rPr>
              <w:t>5</w:t>
            </w:r>
          </w:p>
        </w:tc>
      </w:tr>
      <w:tr w:rsidR="002D13A3" w:rsidRPr="00470594" w14:paraId="79E14BC5" w14:textId="77777777" w:rsidTr="002D13A3">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0170593" w14:textId="77777777"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5E3D89EE" w14:textId="15B244B7" w:rsidR="002D13A3" w:rsidRPr="00DD626B" w:rsidRDefault="00DD626B" w:rsidP="002D13A3">
            <w:pPr>
              <w:spacing w:line="252" w:lineRule="auto"/>
              <w:rPr>
                <w:rFonts w:ascii="Calibri Light" w:eastAsia="Calibri Light" w:hAnsi="Calibri Light" w:cs="Calibri Light"/>
                <w:color w:val="0E1B8D"/>
              </w:rPr>
            </w:pPr>
            <w:r w:rsidRPr="00DD626B">
              <w:rPr>
                <w:rFonts w:ascii="Calibri Light" w:eastAsia="Calibri Light" w:hAnsi="Calibri Light" w:cs="Calibri Light"/>
                <w:color w:val="0E1B8D"/>
              </w:rPr>
              <w:t>REQUEST TO PROCURE A 3-YEAR MAINTENANCE AND SUPPORT AGREEMENT FOR THE REMOTE ENVIRONMENTAL MANAGEMENT SYSTEMS FOR SITA</w:t>
            </w:r>
            <w:r>
              <w:rPr>
                <w:rFonts w:ascii="Calibri Light" w:eastAsia="Calibri Light" w:hAnsi="Calibri Light" w:cs="Calibri Light"/>
                <w:color w:val="0E1B8D"/>
              </w:rPr>
              <w:t>.</w:t>
            </w:r>
          </w:p>
        </w:tc>
      </w:tr>
      <w:tr w:rsidR="002D13A3" w:rsidRPr="00470594" w14:paraId="1866357C" w14:textId="77777777" w:rsidTr="002D13A3">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24BC60" w14:textId="77777777"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 xml:space="preserve"> </w:t>
            </w:r>
          </w:p>
          <w:p w14:paraId="435B99CC" w14:textId="77777777" w:rsidR="002D13A3" w:rsidRPr="00470594" w:rsidRDefault="002D13A3" w:rsidP="002D13A3">
            <w:pPr>
              <w:spacing w:line="252" w:lineRule="auto"/>
              <w:rPr>
                <w:rFonts w:eastAsia="Calibri Light" w:cs="Calibri Light"/>
              </w:rPr>
            </w:pPr>
            <w:r w:rsidRPr="00470594">
              <w:rPr>
                <w:rFonts w:eastAsia="Calibri Light" w:cs="Calibri Light"/>
                <w:color w:val="0E1B8D"/>
              </w:rPr>
              <w:t>Non-compulsory Virtual Briefing Session</w:t>
            </w:r>
          </w:p>
          <w:p w14:paraId="2C2808AB" w14:textId="77777777"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16E14EA2" w14:textId="77777777" w:rsidR="002D13A3" w:rsidRPr="00470594" w:rsidRDefault="002D13A3" w:rsidP="002D13A3">
            <w:pPr>
              <w:spacing w:line="252" w:lineRule="auto"/>
              <w:ind w:left="5"/>
              <w:rPr>
                <w:rFonts w:eastAsia="Calibri Light" w:cs="Calibri Light"/>
                <w:color w:val="365F91"/>
              </w:rPr>
            </w:pPr>
            <w:r w:rsidRPr="00470594">
              <w:rPr>
                <w:rFonts w:eastAsia="Calibri Light" w:cs="Calibri Light"/>
                <w:color w:val="365F91"/>
              </w:rPr>
              <w:t>Non-compulsory Virtual Briefing Session will be held as follows:</w:t>
            </w:r>
          </w:p>
          <w:p w14:paraId="5C924D67" w14:textId="4415CC8C" w:rsidR="002D13A3" w:rsidRPr="00470594" w:rsidRDefault="002D13A3" w:rsidP="002D13A3">
            <w:pPr>
              <w:spacing w:line="252" w:lineRule="auto"/>
              <w:ind w:left="5"/>
              <w:rPr>
                <w:rFonts w:eastAsia="Calibri Light" w:cs="Calibri Light"/>
                <w:color w:val="365F91"/>
              </w:rPr>
            </w:pPr>
            <w:r w:rsidRPr="00470594">
              <w:rPr>
                <w:rFonts w:eastAsia="Calibri Light" w:cs="Calibri Light"/>
                <w:color w:val="365F91"/>
              </w:rPr>
              <w:t xml:space="preserve">Date: </w:t>
            </w:r>
            <w:r w:rsidR="00DD626B">
              <w:rPr>
                <w:rFonts w:eastAsia="Calibri Light" w:cs="Calibri Light"/>
                <w:color w:val="365F91"/>
              </w:rPr>
              <w:t>2</w:t>
            </w:r>
            <w:r w:rsidR="00FD3E8D">
              <w:rPr>
                <w:rFonts w:eastAsia="Calibri Light" w:cs="Calibri Light"/>
                <w:color w:val="365F91"/>
              </w:rPr>
              <w:t>6</w:t>
            </w:r>
            <w:r w:rsidR="00DD626B">
              <w:rPr>
                <w:rFonts w:eastAsia="Calibri Light" w:cs="Calibri Light"/>
                <w:color w:val="365F91"/>
              </w:rPr>
              <w:t xml:space="preserve"> May</w:t>
            </w:r>
            <w:r w:rsidRPr="00470594">
              <w:rPr>
                <w:rFonts w:eastAsia="Calibri Light" w:cs="Calibri Light"/>
                <w:color w:val="365F91"/>
              </w:rPr>
              <w:t xml:space="preserve"> 2025</w:t>
            </w:r>
          </w:p>
          <w:p w14:paraId="73B05D3A" w14:textId="77777777" w:rsidR="002D13A3" w:rsidRPr="00470594" w:rsidRDefault="002D13A3" w:rsidP="002D13A3">
            <w:pPr>
              <w:spacing w:line="252" w:lineRule="auto"/>
              <w:ind w:left="5"/>
              <w:rPr>
                <w:rFonts w:eastAsia="Calibri Light" w:cs="Calibri Light"/>
                <w:color w:val="365F91"/>
              </w:rPr>
            </w:pPr>
            <w:r w:rsidRPr="00470594">
              <w:rPr>
                <w:rFonts w:eastAsia="Calibri Light" w:cs="Calibri Light"/>
                <w:color w:val="365F91"/>
              </w:rPr>
              <w:t>Time: 11H00</w:t>
            </w:r>
          </w:p>
          <w:p w14:paraId="4FF58117" w14:textId="7756C87F" w:rsidR="002D13A3" w:rsidRPr="00470594" w:rsidRDefault="002D13A3" w:rsidP="002D13A3">
            <w:pPr>
              <w:rPr>
                <w:rFonts w:eastAsia="Times New Roman" w:cs="Calibri Light"/>
                <w:color w:val="242424"/>
              </w:rPr>
            </w:pPr>
            <w:r w:rsidRPr="00470594">
              <w:rPr>
                <w:rFonts w:eastAsia="Calibri Light" w:cs="Calibri Light"/>
                <w:color w:val="365F91"/>
              </w:rPr>
              <w:t xml:space="preserve">Place: </w:t>
            </w:r>
            <w:hyperlink r:id="rId10" w:tgtFrame="_blank" w:tooltip="Meeting join link" w:history="1">
              <w:r w:rsidR="00FD3E8D">
                <w:rPr>
                  <w:rStyle w:val="Hyperlink"/>
                  <w:rFonts w:ascii="Segoe UI" w:hAnsi="Segoe UI" w:cs="Segoe UI"/>
                  <w:b/>
                  <w:bCs/>
                  <w:color w:val="5B5FC7"/>
                  <w:sz w:val="30"/>
                  <w:szCs w:val="30"/>
                </w:rPr>
                <w:t>Join the meeting now</w:t>
              </w:r>
            </w:hyperlink>
          </w:p>
        </w:tc>
      </w:tr>
      <w:tr w:rsidR="002D13A3" w:rsidRPr="00470594" w14:paraId="0DAFACF4" w14:textId="77777777" w:rsidTr="002D13A3">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241E9FA1" w14:textId="77777777" w:rsidR="002D13A3" w:rsidRPr="00470594" w:rsidRDefault="002D13A3" w:rsidP="002D13A3">
            <w:pPr>
              <w:spacing w:line="252" w:lineRule="auto"/>
              <w:ind w:left="4"/>
              <w:rPr>
                <w:rFonts w:eastAsia="Calibri Light" w:cs="Calibri Light"/>
              </w:rPr>
            </w:pPr>
            <w:bookmarkStart w:id="1" w:name="_Hlk177477009"/>
            <w:r w:rsidRPr="00470594">
              <w:rPr>
                <w:rFonts w:eastAsia="Calibri Light" w:cs="Calibri Light"/>
                <w:color w:val="0E1B8D"/>
              </w:rPr>
              <w:t xml:space="preserve"> </w:t>
            </w:r>
          </w:p>
          <w:p w14:paraId="45DEA533" w14:textId="77777777" w:rsidR="002D13A3" w:rsidRPr="00470594" w:rsidRDefault="002D13A3" w:rsidP="002D13A3">
            <w:pPr>
              <w:spacing w:line="228" w:lineRule="auto"/>
              <w:ind w:left="4"/>
              <w:rPr>
                <w:rFonts w:eastAsia="Calibri Light" w:cs="Calibri Light"/>
              </w:rPr>
            </w:pPr>
            <w:r w:rsidRPr="00470594">
              <w:rPr>
                <w:rFonts w:eastAsia="Calibri Light" w:cs="Calibri Light"/>
                <w:color w:val="0E1B8D"/>
              </w:rPr>
              <w:t xml:space="preserve">Closing Date for questions / queries </w:t>
            </w:r>
          </w:p>
          <w:p w14:paraId="09747AD6" w14:textId="77777777"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54990708" w14:textId="7FB543F1" w:rsidR="002D13A3" w:rsidRPr="00470594" w:rsidRDefault="00DD626B" w:rsidP="002D13A3">
            <w:pPr>
              <w:spacing w:line="252" w:lineRule="auto"/>
              <w:rPr>
                <w:rFonts w:eastAsia="Calibri Light" w:cs="Calibri Light"/>
                <w:highlight w:val="yellow"/>
              </w:rPr>
            </w:pPr>
            <w:r>
              <w:rPr>
                <w:rFonts w:eastAsia="Calibri Light" w:cs="Calibri Light"/>
                <w:color w:val="1F497D"/>
              </w:rPr>
              <w:t>0</w:t>
            </w:r>
            <w:r w:rsidR="002352D5">
              <w:rPr>
                <w:rFonts w:eastAsia="Calibri Light" w:cs="Calibri Light"/>
                <w:color w:val="1F497D"/>
              </w:rPr>
              <w:t>2</w:t>
            </w:r>
            <w:r w:rsidR="002D13A3">
              <w:rPr>
                <w:rFonts w:eastAsia="Calibri Light" w:cs="Calibri Light"/>
                <w:color w:val="1F497D"/>
              </w:rPr>
              <w:t xml:space="preserve"> </w:t>
            </w:r>
            <w:r>
              <w:rPr>
                <w:rFonts w:eastAsia="Calibri Light" w:cs="Calibri Light"/>
                <w:color w:val="1F497D"/>
              </w:rPr>
              <w:t>June</w:t>
            </w:r>
            <w:r w:rsidR="002D13A3">
              <w:rPr>
                <w:rFonts w:eastAsia="Calibri Light" w:cs="Calibri Light"/>
                <w:color w:val="1F497D"/>
              </w:rPr>
              <w:t xml:space="preserve"> </w:t>
            </w:r>
            <w:r w:rsidR="002D13A3" w:rsidRPr="00470594">
              <w:rPr>
                <w:rFonts w:eastAsia="Calibri Light" w:cs="Calibri Light"/>
                <w:color w:val="1F497D"/>
              </w:rPr>
              <w:t xml:space="preserve">2025 at 16:30 </w:t>
            </w:r>
          </w:p>
        </w:tc>
      </w:tr>
      <w:bookmarkEnd w:id="1"/>
      <w:tr w:rsidR="002D13A3" w:rsidRPr="00470594" w14:paraId="2839AB81" w14:textId="77777777" w:rsidTr="002D13A3">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78AC776" w14:textId="77777777"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1212C3E6" w14:textId="77777777" w:rsidR="002D13A3" w:rsidRPr="00470594" w:rsidRDefault="002D13A3" w:rsidP="002D13A3">
            <w:pPr>
              <w:spacing w:line="252" w:lineRule="auto"/>
              <w:ind w:left="5"/>
              <w:rPr>
                <w:rFonts w:eastAsia="Calibri Light" w:cs="Calibri Light"/>
                <w:color w:val="1F497D"/>
              </w:rPr>
            </w:pPr>
            <w:r w:rsidRPr="00470594">
              <w:rPr>
                <w:rFonts w:eastAsia="Calibri Light" w:cs="Calibri Light"/>
                <w:color w:val="1F497D"/>
              </w:rPr>
              <w:t xml:space="preserve">Tender Office </w:t>
            </w:r>
          </w:p>
          <w:p w14:paraId="74F213B6" w14:textId="77777777" w:rsidR="002D13A3" w:rsidRPr="00470594" w:rsidRDefault="002D13A3" w:rsidP="002D13A3">
            <w:pPr>
              <w:spacing w:line="252" w:lineRule="auto"/>
              <w:ind w:left="5"/>
              <w:rPr>
                <w:rFonts w:eastAsia="Calibri Light" w:cs="Calibri Light"/>
              </w:rPr>
            </w:pPr>
            <w:r w:rsidRPr="00470594">
              <w:rPr>
                <w:rFonts w:eastAsia="Calibri Light" w:cs="Calibri Light"/>
                <w:color w:val="1F497D"/>
              </w:rPr>
              <w:t xml:space="preserve">459 Tsitsa Street, Erasmuskloof, Pretoria, 0105  </w:t>
            </w:r>
          </w:p>
          <w:p w14:paraId="05EB2010" w14:textId="77777777" w:rsidR="002D13A3" w:rsidRPr="00470594" w:rsidRDefault="002D13A3" w:rsidP="002D13A3">
            <w:pPr>
              <w:spacing w:line="252" w:lineRule="auto"/>
              <w:ind w:left="5"/>
              <w:rPr>
                <w:rFonts w:eastAsia="Calibri Light" w:cs="Calibri Light"/>
              </w:rPr>
            </w:pPr>
            <w:r w:rsidRPr="00470594">
              <w:rPr>
                <w:rFonts w:eastAsia="Calibri Light" w:cs="Calibri Light"/>
                <w:color w:val="1F497D"/>
              </w:rPr>
              <w:t xml:space="preserve"> </w:t>
            </w:r>
          </w:p>
        </w:tc>
      </w:tr>
      <w:tr w:rsidR="002D13A3" w:rsidRPr="00470594" w14:paraId="2FAABFBB" w14:textId="77777777" w:rsidTr="002D13A3">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775355A" w14:textId="4727B53F"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RF</w:t>
            </w:r>
            <w:r w:rsidR="00DD626B">
              <w:rPr>
                <w:rFonts w:eastAsia="Calibri Light" w:cs="Calibri Light"/>
                <w:color w:val="0E1B8D"/>
              </w:rPr>
              <w:t>B</w:t>
            </w:r>
            <w:r w:rsidRPr="00470594">
              <w:rPr>
                <w:rFonts w:eastAsia="Calibri Light" w:cs="Calibri Light"/>
                <w:color w:val="0E1B8D"/>
              </w:rPr>
              <w:t xml:space="preserve">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768C8E17" w14:textId="77777777" w:rsidR="002D13A3" w:rsidRPr="00470594" w:rsidRDefault="002D13A3" w:rsidP="002D13A3">
            <w:pPr>
              <w:spacing w:line="252" w:lineRule="auto"/>
              <w:ind w:left="5"/>
              <w:rPr>
                <w:rFonts w:eastAsia="Calibri Light" w:cs="Calibri Light"/>
              </w:rPr>
            </w:pPr>
            <w:r w:rsidRPr="00470594">
              <w:rPr>
                <w:rFonts w:eastAsia="Calibri Light" w:cs="Calibri Light"/>
                <w:color w:val="1F497D"/>
              </w:rPr>
              <w:t xml:space="preserve"> </w:t>
            </w:r>
          </w:p>
          <w:p w14:paraId="093404BD" w14:textId="5A1DCD09" w:rsidR="002D13A3" w:rsidRPr="00470594" w:rsidRDefault="002D13A3" w:rsidP="002D13A3">
            <w:pPr>
              <w:spacing w:line="252" w:lineRule="auto"/>
              <w:ind w:left="5"/>
              <w:rPr>
                <w:rFonts w:eastAsia="Calibri Light" w:cs="Calibri Light"/>
                <w:color w:val="365F91"/>
              </w:rPr>
            </w:pPr>
            <w:r w:rsidRPr="00470594">
              <w:rPr>
                <w:rFonts w:eastAsia="Calibri Light" w:cs="Calibri Light"/>
                <w:color w:val="1F497D"/>
              </w:rPr>
              <w:t xml:space="preserve">Date: </w:t>
            </w:r>
            <w:r w:rsidR="00DD626B">
              <w:rPr>
                <w:rFonts w:eastAsia="Calibri Light" w:cs="Calibri Light"/>
                <w:color w:val="1F497D"/>
              </w:rPr>
              <w:t>1</w:t>
            </w:r>
            <w:r w:rsidR="002352D5">
              <w:rPr>
                <w:rFonts w:eastAsia="Calibri Light" w:cs="Calibri Light"/>
                <w:color w:val="1F497D"/>
              </w:rPr>
              <w:t>3</w:t>
            </w:r>
            <w:r w:rsidR="00DD626B">
              <w:rPr>
                <w:rFonts w:eastAsia="Calibri Light" w:cs="Calibri Light"/>
                <w:color w:val="1F497D"/>
              </w:rPr>
              <w:t xml:space="preserve"> </w:t>
            </w:r>
            <w:r w:rsidR="00FD3E8D">
              <w:rPr>
                <w:rFonts w:eastAsia="Calibri Light" w:cs="Calibri Light"/>
                <w:color w:val="1F497D"/>
              </w:rPr>
              <w:t>J</w:t>
            </w:r>
            <w:r w:rsidR="00DD626B">
              <w:rPr>
                <w:rFonts w:eastAsia="Calibri Light" w:cs="Calibri Light"/>
                <w:color w:val="1F497D"/>
              </w:rPr>
              <w:t>une</w:t>
            </w:r>
            <w:r w:rsidRPr="00470594">
              <w:rPr>
                <w:rFonts w:eastAsia="Calibri Light" w:cs="Calibri Light"/>
                <w:color w:val="1F497D"/>
              </w:rPr>
              <w:t xml:space="preserve"> 2025</w:t>
            </w:r>
          </w:p>
          <w:p w14:paraId="2BA68E38" w14:textId="77777777" w:rsidR="002D13A3" w:rsidRPr="00470594" w:rsidRDefault="002D13A3" w:rsidP="002D13A3">
            <w:pPr>
              <w:spacing w:line="252" w:lineRule="auto"/>
              <w:ind w:left="5"/>
              <w:rPr>
                <w:rFonts w:eastAsia="Calibri Light" w:cs="Calibri Light"/>
              </w:rPr>
            </w:pPr>
            <w:r w:rsidRPr="00470594">
              <w:rPr>
                <w:rFonts w:eastAsia="Calibri Light" w:cs="Calibri Light"/>
                <w:color w:val="1F497D"/>
              </w:rPr>
              <w:t xml:space="preserve">Time: 11:00 (South African Time) </w:t>
            </w:r>
          </w:p>
        </w:tc>
      </w:tr>
      <w:tr w:rsidR="002D13A3" w:rsidRPr="00470594" w14:paraId="4CA3912A" w14:textId="77777777" w:rsidTr="002D13A3">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48A240D" w14:textId="7DE2EF85" w:rsidR="002D13A3" w:rsidRPr="00470594" w:rsidRDefault="002D13A3" w:rsidP="002D13A3">
            <w:pPr>
              <w:spacing w:line="252" w:lineRule="auto"/>
              <w:ind w:left="4"/>
              <w:rPr>
                <w:rFonts w:eastAsia="Calibri Light" w:cs="Calibri Light"/>
              </w:rPr>
            </w:pPr>
            <w:r w:rsidRPr="00470594">
              <w:rPr>
                <w:rFonts w:eastAsia="Calibri Light" w:cs="Calibri Light"/>
                <w:color w:val="0E1B8D"/>
              </w:rPr>
              <w:t>RF</w:t>
            </w:r>
            <w:r w:rsidR="00DD626B">
              <w:rPr>
                <w:rFonts w:eastAsia="Calibri Light" w:cs="Calibri Light"/>
                <w:color w:val="0E1B8D"/>
              </w:rPr>
              <w:t>B</w:t>
            </w:r>
            <w:r w:rsidRPr="00470594">
              <w:rPr>
                <w:rFonts w:eastAsia="Calibri Light" w:cs="Calibri Light"/>
                <w:color w:val="0E1B8D"/>
              </w:rPr>
              <w:t xml:space="preserve">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0295ECA1" w14:textId="77777777" w:rsidR="002D13A3" w:rsidRPr="00470594" w:rsidRDefault="002D13A3" w:rsidP="002D13A3">
            <w:pPr>
              <w:spacing w:line="252" w:lineRule="auto"/>
              <w:ind w:left="5"/>
              <w:rPr>
                <w:rFonts w:eastAsia="Calibri Light" w:cs="Calibri Light"/>
              </w:rPr>
            </w:pPr>
            <w:r w:rsidRPr="00470594">
              <w:rPr>
                <w:rFonts w:eastAsia="Calibri Light" w:cs="Calibri Light"/>
                <w:color w:val="1F497D"/>
              </w:rPr>
              <w:t xml:space="preserve">200 Days from the Closing Date  </w:t>
            </w:r>
          </w:p>
        </w:tc>
      </w:tr>
      <w:bookmarkEnd w:id="0"/>
    </w:tbl>
    <w:p w14:paraId="7D901473" w14:textId="77777777" w:rsidR="009C0D1E" w:rsidRDefault="009C0D1E">
      <w:pPr>
        <w:jc w:val="left"/>
      </w:pPr>
    </w:p>
    <w:p w14:paraId="1B6D7F9C" w14:textId="77777777" w:rsidR="00AB0B86" w:rsidRDefault="00AB0B86">
      <w:pPr>
        <w:jc w:val="left"/>
        <w:rPr>
          <w:b/>
          <w:color w:val="000099"/>
          <w:sz w:val="24"/>
        </w:rPr>
      </w:pPr>
    </w:p>
    <w:p w14:paraId="52C532A7" w14:textId="77777777" w:rsidR="00F70A16" w:rsidRDefault="00F70A16">
      <w:pPr>
        <w:jc w:val="left"/>
      </w:pPr>
      <w:r>
        <w:br w:type="page"/>
      </w:r>
    </w:p>
    <w:p w14:paraId="7235063C" w14:textId="77777777" w:rsidR="00A44D99" w:rsidRPr="006C0A8D" w:rsidRDefault="00A44D99" w:rsidP="00C2646C">
      <w:pPr>
        <w:pStyle w:val="Title"/>
      </w:pPr>
      <w:r w:rsidRPr="006C0A8D">
        <w:lastRenderedPageBreak/>
        <w:t>Contents</w:t>
      </w:r>
    </w:p>
    <w:p w14:paraId="3EFDEA8F" w14:textId="14BC68B6" w:rsidR="00932980" w:rsidRDefault="00A44D99">
      <w:pPr>
        <w:pStyle w:val="TOC1"/>
        <w:rPr>
          <w:rFonts w:asciiTheme="minorHAnsi" w:eastAsiaTheme="minorEastAsia" w:hAnsiTheme="minorHAnsi" w:cstheme="minorBidi"/>
          <w:b w:val="0"/>
          <w:noProof/>
          <w:kern w:val="2"/>
          <w:sz w:val="24"/>
          <w:szCs w:val="24"/>
          <w:lang w:val="en-US"/>
          <w14:ligatures w14:val="standardContextual"/>
        </w:rPr>
      </w:pPr>
      <w:r w:rsidRPr="007452AA">
        <w:fldChar w:fldCharType="begin"/>
      </w:r>
      <w:r w:rsidRPr="007452AA">
        <w:instrText xml:space="preserve"> TOC \o "2-2" \h \z \t "Heading 1,1,Heading 3,3,Annex H1,1" </w:instrText>
      </w:r>
      <w:r w:rsidRPr="007452AA">
        <w:fldChar w:fldCharType="separate"/>
      </w:r>
      <w:hyperlink w:anchor="_Toc195083991" w:history="1">
        <w:r w:rsidR="00932980" w:rsidRPr="001372E8">
          <w:rPr>
            <w:rStyle w:val="Hyperlink"/>
            <w:noProof/>
          </w:rPr>
          <w:t>1.</w:t>
        </w:r>
        <w:r w:rsidR="00932980">
          <w:rPr>
            <w:rFonts w:asciiTheme="minorHAnsi" w:eastAsiaTheme="minorEastAsia" w:hAnsiTheme="minorHAnsi" w:cstheme="minorBidi"/>
            <w:b w:val="0"/>
            <w:noProof/>
            <w:kern w:val="2"/>
            <w:sz w:val="24"/>
            <w:szCs w:val="24"/>
            <w:lang w:val="en-US"/>
            <w14:ligatures w14:val="standardContextual"/>
          </w:rPr>
          <w:tab/>
        </w:r>
        <w:r w:rsidR="00932980" w:rsidRPr="001372E8">
          <w:rPr>
            <w:rStyle w:val="Hyperlink"/>
            <w:noProof/>
          </w:rPr>
          <w:t>Introduction</w:t>
        </w:r>
        <w:r w:rsidR="00932980">
          <w:rPr>
            <w:noProof/>
            <w:webHidden/>
          </w:rPr>
          <w:tab/>
        </w:r>
        <w:r w:rsidR="00932980">
          <w:rPr>
            <w:noProof/>
            <w:webHidden/>
          </w:rPr>
          <w:fldChar w:fldCharType="begin"/>
        </w:r>
        <w:r w:rsidR="00932980">
          <w:rPr>
            <w:noProof/>
            <w:webHidden/>
          </w:rPr>
          <w:instrText xml:space="preserve"> PAGEREF _Toc195083991 \h </w:instrText>
        </w:r>
        <w:r w:rsidR="00932980">
          <w:rPr>
            <w:noProof/>
            <w:webHidden/>
          </w:rPr>
        </w:r>
        <w:r w:rsidR="00932980">
          <w:rPr>
            <w:noProof/>
            <w:webHidden/>
          </w:rPr>
          <w:fldChar w:fldCharType="separate"/>
        </w:r>
        <w:r w:rsidR="00932980">
          <w:rPr>
            <w:noProof/>
            <w:webHidden/>
          </w:rPr>
          <w:t>3</w:t>
        </w:r>
        <w:r w:rsidR="00932980">
          <w:rPr>
            <w:noProof/>
            <w:webHidden/>
          </w:rPr>
          <w:fldChar w:fldCharType="end"/>
        </w:r>
      </w:hyperlink>
    </w:p>
    <w:p w14:paraId="2E1C4B10" w14:textId="1EC7DA22"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3992" w:history="1">
        <w:r w:rsidRPr="001372E8">
          <w:rPr>
            <w:rStyle w:val="Hyperlink"/>
            <w:noProof/>
            <w:lang w:val="en-GB"/>
          </w:rPr>
          <w:t>1.1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lang w:val="en-GB"/>
          </w:rPr>
          <w:t>Purpose</w:t>
        </w:r>
        <w:r>
          <w:rPr>
            <w:noProof/>
            <w:webHidden/>
          </w:rPr>
          <w:tab/>
        </w:r>
        <w:r>
          <w:rPr>
            <w:noProof/>
            <w:webHidden/>
          </w:rPr>
          <w:fldChar w:fldCharType="begin"/>
        </w:r>
        <w:r>
          <w:rPr>
            <w:noProof/>
            <w:webHidden/>
          </w:rPr>
          <w:instrText xml:space="preserve"> PAGEREF _Toc195083992 \h </w:instrText>
        </w:r>
        <w:r>
          <w:rPr>
            <w:noProof/>
            <w:webHidden/>
          </w:rPr>
        </w:r>
        <w:r>
          <w:rPr>
            <w:noProof/>
            <w:webHidden/>
          </w:rPr>
          <w:fldChar w:fldCharType="separate"/>
        </w:r>
        <w:r>
          <w:rPr>
            <w:noProof/>
            <w:webHidden/>
          </w:rPr>
          <w:t>3</w:t>
        </w:r>
        <w:r>
          <w:rPr>
            <w:noProof/>
            <w:webHidden/>
          </w:rPr>
          <w:fldChar w:fldCharType="end"/>
        </w:r>
      </w:hyperlink>
    </w:p>
    <w:p w14:paraId="0E7879DC" w14:textId="43FFDFE3"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3993" w:history="1">
        <w:r w:rsidRPr="001372E8">
          <w:rPr>
            <w:rStyle w:val="Hyperlink"/>
            <w:noProof/>
            <w:lang w:val="en-GB"/>
          </w:rPr>
          <w:t>1.2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lang w:val="en-GB"/>
          </w:rPr>
          <w:t>Background</w:t>
        </w:r>
        <w:r>
          <w:rPr>
            <w:noProof/>
            <w:webHidden/>
          </w:rPr>
          <w:tab/>
        </w:r>
        <w:r>
          <w:rPr>
            <w:noProof/>
            <w:webHidden/>
          </w:rPr>
          <w:fldChar w:fldCharType="begin"/>
        </w:r>
        <w:r>
          <w:rPr>
            <w:noProof/>
            <w:webHidden/>
          </w:rPr>
          <w:instrText xml:space="preserve"> PAGEREF _Toc195083993 \h </w:instrText>
        </w:r>
        <w:r>
          <w:rPr>
            <w:noProof/>
            <w:webHidden/>
          </w:rPr>
        </w:r>
        <w:r>
          <w:rPr>
            <w:noProof/>
            <w:webHidden/>
          </w:rPr>
          <w:fldChar w:fldCharType="separate"/>
        </w:r>
        <w:r>
          <w:rPr>
            <w:noProof/>
            <w:webHidden/>
          </w:rPr>
          <w:t>3</w:t>
        </w:r>
        <w:r>
          <w:rPr>
            <w:noProof/>
            <w:webHidden/>
          </w:rPr>
          <w:fldChar w:fldCharType="end"/>
        </w:r>
      </w:hyperlink>
    </w:p>
    <w:p w14:paraId="3EE7A69E" w14:textId="74045F35" w:rsidR="00932980" w:rsidRDefault="00932980">
      <w:pPr>
        <w:pStyle w:val="TOC1"/>
        <w:rPr>
          <w:rFonts w:asciiTheme="minorHAnsi" w:eastAsiaTheme="minorEastAsia" w:hAnsiTheme="minorHAnsi" w:cstheme="minorBidi"/>
          <w:b w:val="0"/>
          <w:noProof/>
          <w:kern w:val="2"/>
          <w:sz w:val="24"/>
          <w:szCs w:val="24"/>
          <w:lang w:val="en-US"/>
          <w14:ligatures w14:val="standardContextual"/>
        </w:rPr>
      </w:pPr>
      <w:hyperlink w:anchor="_Toc195083994" w:history="1">
        <w:r w:rsidRPr="001372E8">
          <w:rPr>
            <w:rStyle w:val="Hyperlink"/>
            <w:noProof/>
          </w:rPr>
          <w:t>2.</w:t>
        </w:r>
        <w:r>
          <w:rPr>
            <w:rFonts w:asciiTheme="minorHAnsi" w:eastAsiaTheme="minorEastAsia" w:hAnsiTheme="minorHAnsi" w:cstheme="minorBidi"/>
            <w:b w:val="0"/>
            <w:noProof/>
            <w:kern w:val="2"/>
            <w:sz w:val="24"/>
            <w:szCs w:val="24"/>
            <w:lang w:val="en-US"/>
            <w14:ligatures w14:val="standardContextual"/>
          </w:rPr>
          <w:tab/>
        </w:r>
        <w:r w:rsidRPr="001372E8">
          <w:rPr>
            <w:rStyle w:val="Hyperlink"/>
            <w:noProof/>
          </w:rPr>
          <w:t>Scope of Work</w:t>
        </w:r>
        <w:r>
          <w:rPr>
            <w:noProof/>
            <w:webHidden/>
          </w:rPr>
          <w:tab/>
        </w:r>
        <w:r>
          <w:rPr>
            <w:noProof/>
            <w:webHidden/>
          </w:rPr>
          <w:fldChar w:fldCharType="begin"/>
        </w:r>
        <w:r>
          <w:rPr>
            <w:noProof/>
            <w:webHidden/>
          </w:rPr>
          <w:instrText xml:space="preserve"> PAGEREF _Toc195083994 \h </w:instrText>
        </w:r>
        <w:r>
          <w:rPr>
            <w:noProof/>
            <w:webHidden/>
          </w:rPr>
        </w:r>
        <w:r>
          <w:rPr>
            <w:noProof/>
            <w:webHidden/>
          </w:rPr>
          <w:fldChar w:fldCharType="separate"/>
        </w:r>
        <w:r>
          <w:rPr>
            <w:noProof/>
            <w:webHidden/>
          </w:rPr>
          <w:t>3</w:t>
        </w:r>
        <w:r>
          <w:rPr>
            <w:noProof/>
            <w:webHidden/>
          </w:rPr>
          <w:fldChar w:fldCharType="end"/>
        </w:r>
      </w:hyperlink>
    </w:p>
    <w:p w14:paraId="57EFCFFE" w14:textId="03C9AEE9"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3995" w:history="1">
        <w:r w:rsidRPr="001372E8">
          <w:rPr>
            <w:rStyle w:val="Hyperlink"/>
            <w:noProof/>
          </w:rPr>
          <w:t>2.1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Delivery address</w:t>
        </w:r>
        <w:r>
          <w:rPr>
            <w:noProof/>
            <w:webHidden/>
          </w:rPr>
          <w:tab/>
        </w:r>
        <w:r>
          <w:rPr>
            <w:noProof/>
            <w:webHidden/>
          </w:rPr>
          <w:fldChar w:fldCharType="begin"/>
        </w:r>
        <w:r>
          <w:rPr>
            <w:noProof/>
            <w:webHidden/>
          </w:rPr>
          <w:instrText xml:space="preserve"> PAGEREF _Toc195083995 \h </w:instrText>
        </w:r>
        <w:r>
          <w:rPr>
            <w:noProof/>
            <w:webHidden/>
          </w:rPr>
        </w:r>
        <w:r>
          <w:rPr>
            <w:noProof/>
            <w:webHidden/>
          </w:rPr>
          <w:fldChar w:fldCharType="separate"/>
        </w:r>
        <w:r>
          <w:rPr>
            <w:noProof/>
            <w:webHidden/>
          </w:rPr>
          <w:t>3</w:t>
        </w:r>
        <w:r>
          <w:rPr>
            <w:noProof/>
            <w:webHidden/>
          </w:rPr>
          <w:fldChar w:fldCharType="end"/>
        </w:r>
      </w:hyperlink>
    </w:p>
    <w:p w14:paraId="260B1FE3" w14:textId="73666E4C"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3996" w:history="1">
        <w:r w:rsidRPr="001372E8">
          <w:rPr>
            <w:rStyle w:val="Hyperlink"/>
            <w:noProof/>
          </w:rPr>
          <w:t>2.1.1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SITA REMS Switching Centres</w:t>
        </w:r>
        <w:r>
          <w:rPr>
            <w:noProof/>
            <w:webHidden/>
          </w:rPr>
          <w:tab/>
        </w:r>
        <w:r>
          <w:rPr>
            <w:noProof/>
            <w:webHidden/>
          </w:rPr>
          <w:fldChar w:fldCharType="begin"/>
        </w:r>
        <w:r>
          <w:rPr>
            <w:noProof/>
            <w:webHidden/>
          </w:rPr>
          <w:instrText xml:space="preserve"> PAGEREF _Toc195083996 \h </w:instrText>
        </w:r>
        <w:r>
          <w:rPr>
            <w:noProof/>
            <w:webHidden/>
          </w:rPr>
        </w:r>
        <w:r>
          <w:rPr>
            <w:noProof/>
            <w:webHidden/>
          </w:rPr>
          <w:fldChar w:fldCharType="separate"/>
        </w:r>
        <w:r>
          <w:rPr>
            <w:noProof/>
            <w:webHidden/>
          </w:rPr>
          <w:t>3</w:t>
        </w:r>
        <w:r>
          <w:rPr>
            <w:noProof/>
            <w:webHidden/>
          </w:rPr>
          <w:fldChar w:fldCharType="end"/>
        </w:r>
      </w:hyperlink>
    </w:p>
    <w:p w14:paraId="13D30E6D" w14:textId="5A090E58"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3997" w:history="1">
        <w:r w:rsidRPr="001372E8">
          <w:rPr>
            <w:rStyle w:val="Hyperlink"/>
            <w:noProof/>
          </w:rPr>
          <w:t>2.2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SITA Infrastructure and environment requirements</w:t>
        </w:r>
        <w:r>
          <w:rPr>
            <w:noProof/>
            <w:webHidden/>
          </w:rPr>
          <w:tab/>
        </w:r>
        <w:r>
          <w:rPr>
            <w:noProof/>
            <w:webHidden/>
          </w:rPr>
          <w:fldChar w:fldCharType="begin"/>
        </w:r>
        <w:r>
          <w:rPr>
            <w:noProof/>
            <w:webHidden/>
          </w:rPr>
          <w:instrText xml:space="preserve"> PAGEREF _Toc195083997 \h </w:instrText>
        </w:r>
        <w:r>
          <w:rPr>
            <w:noProof/>
            <w:webHidden/>
          </w:rPr>
        </w:r>
        <w:r>
          <w:rPr>
            <w:noProof/>
            <w:webHidden/>
          </w:rPr>
          <w:fldChar w:fldCharType="separate"/>
        </w:r>
        <w:r>
          <w:rPr>
            <w:noProof/>
            <w:webHidden/>
          </w:rPr>
          <w:t>5</w:t>
        </w:r>
        <w:r>
          <w:rPr>
            <w:noProof/>
            <w:webHidden/>
          </w:rPr>
          <w:fldChar w:fldCharType="end"/>
        </w:r>
      </w:hyperlink>
    </w:p>
    <w:p w14:paraId="22DD1F9A" w14:textId="54ECAF7F"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3998" w:history="1">
        <w:r w:rsidRPr="001372E8">
          <w:rPr>
            <w:rStyle w:val="Hyperlink"/>
            <w:noProof/>
          </w:rPr>
          <w:t>2.2.1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SITA NGN INFRASTRUCTURE</w:t>
        </w:r>
        <w:r>
          <w:rPr>
            <w:noProof/>
            <w:webHidden/>
          </w:rPr>
          <w:tab/>
        </w:r>
        <w:r>
          <w:rPr>
            <w:noProof/>
            <w:webHidden/>
          </w:rPr>
          <w:fldChar w:fldCharType="begin"/>
        </w:r>
        <w:r>
          <w:rPr>
            <w:noProof/>
            <w:webHidden/>
          </w:rPr>
          <w:instrText xml:space="preserve"> PAGEREF _Toc195083998 \h </w:instrText>
        </w:r>
        <w:r>
          <w:rPr>
            <w:noProof/>
            <w:webHidden/>
          </w:rPr>
        </w:r>
        <w:r>
          <w:rPr>
            <w:noProof/>
            <w:webHidden/>
          </w:rPr>
          <w:fldChar w:fldCharType="separate"/>
        </w:r>
        <w:r>
          <w:rPr>
            <w:noProof/>
            <w:webHidden/>
          </w:rPr>
          <w:t>5</w:t>
        </w:r>
        <w:r>
          <w:rPr>
            <w:noProof/>
            <w:webHidden/>
          </w:rPr>
          <w:fldChar w:fldCharType="end"/>
        </w:r>
      </w:hyperlink>
    </w:p>
    <w:p w14:paraId="18120CAC" w14:textId="7F318896" w:rsidR="00932980" w:rsidRDefault="00932980">
      <w:pPr>
        <w:pStyle w:val="TOC1"/>
        <w:rPr>
          <w:rFonts w:asciiTheme="minorHAnsi" w:eastAsiaTheme="minorEastAsia" w:hAnsiTheme="minorHAnsi" w:cstheme="minorBidi"/>
          <w:b w:val="0"/>
          <w:noProof/>
          <w:kern w:val="2"/>
          <w:sz w:val="24"/>
          <w:szCs w:val="24"/>
          <w:lang w:val="en-US"/>
          <w14:ligatures w14:val="standardContextual"/>
        </w:rPr>
      </w:pPr>
      <w:hyperlink w:anchor="_Toc195083999" w:history="1">
        <w:r w:rsidRPr="001372E8">
          <w:rPr>
            <w:rStyle w:val="Hyperlink"/>
            <w:noProof/>
          </w:rPr>
          <w:t>3.</w:t>
        </w:r>
        <w:r>
          <w:rPr>
            <w:rFonts w:asciiTheme="minorHAnsi" w:eastAsiaTheme="minorEastAsia" w:hAnsiTheme="minorHAnsi" w:cstheme="minorBidi"/>
            <w:b w:val="0"/>
            <w:noProof/>
            <w:kern w:val="2"/>
            <w:sz w:val="24"/>
            <w:szCs w:val="24"/>
            <w:lang w:val="en-US"/>
            <w14:ligatures w14:val="standardContextual"/>
          </w:rPr>
          <w:tab/>
        </w:r>
        <w:r w:rsidRPr="001372E8">
          <w:rPr>
            <w:rStyle w:val="Hyperlink"/>
            <w:noProof/>
          </w:rPr>
          <w:t>Requirements</w:t>
        </w:r>
        <w:r>
          <w:rPr>
            <w:noProof/>
            <w:webHidden/>
          </w:rPr>
          <w:tab/>
        </w:r>
        <w:r>
          <w:rPr>
            <w:noProof/>
            <w:webHidden/>
          </w:rPr>
          <w:fldChar w:fldCharType="begin"/>
        </w:r>
        <w:r>
          <w:rPr>
            <w:noProof/>
            <w:webHidden/>
          </w:rPr>
          <w:instrText xml:space="preserve"> PAGEREF _Toc195083999 \h </w:instrText>
        </w:r>
        <w:r>
          <w:rPr>
            <w:noProof/>
            <w:webHidden/>
          </w:rPr>
        </w:r>
        <w:r>
          <w:rPr>
            <w:noProof/>
            <w:webHidden/>
          </w:rPr>
          <w:fldChar w:fldCharType="separate"/>
        </w:r>
        <w:r>
          <w:rPr>
            <w:noProof/>
            <w:webHidden/>
          </w:rPr>
          <w:t>5</w:t>
        </w:r>
        <w:r>
          <w:rPr>
            <w:noProof/>
            <w:webHidden/>
          </w:rPr>
          <w:fldChar w:fldCharType="end"/>
        </w:r>
      </w:hyperlink>
    </w:p>
    <w:p w14:paraId="077CDF08" w14:textId="7FFFC68F"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00" w:history="1">
        <w:r w:rsidRPr="001372E8">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Product / Service / Solution Requirements</w:t>
        </w:r>
        <w:r>
          <w:rPr>
            <w:noProof/>
            <w:webHidden/>
          </w:rPr>
          <w:tab/>
        </w:r>
        <w:r>
          <w:rPr>
            <w:noProof/>
            <w:webHidden/>
          </w:rPr>
          <w:fldChar w:fldCharType="begin"/>
        </w:r>
        <w:r>
          <w:rPr>
            <w:noProof/>
            <w:webHidden/>
          </w:rPr>
          <w:instrText xml:space="preserve"> PAGEREF _Toc195084000 \h </w:instrText>
        </w:r>
        <w:r>
          <w:rPr>
            <w:noProof/>
            <w:webHidden/>
          </w:rPr>
        </w:r>
        <w:r>
          <w:rPr>
            <w:noProof/>
            <w:webHidden/>
          </w:rPr>
          <w:fldChar w:fldCharType="separate"/>
        </w:r>
        <w:r>
          <w:rPr>
            <w:noProof/>
            <w:webHidden/>
          </w:rPr>
          <w:t>5</w:t>
        </w:r>
        <w:r>
          <w:rPr>
            <w:noProof/>
            <w:webHidden/>
          </w:rPr>
          <w:fldChar w:fldCharType="end"/>
        </w:r>
      </w:hyperlink>
    </w:p>
    <w:p w14:paraId="5C84E064" w14:textId="768537A3"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01" w:history="1">
        <w:r w:rsidRPr="001372E8">
          <w:rPr>
            <w:rStyle w:val="Hyperlink"/>
            <w:noProof/>
          </w:rPr>
          <w:t>3.1.1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The Remote Environmental Management current licenses being utilized are listed below</w:t>
        </w:r>
        <w:r>
          <w:rPr>
            <w:noProof/>
            <w:webHidden/>
          </w:rPr>
          <w:tab/>
        </w:r>
        <w:r>
          <w:rPr>
            <w:noProof/>
            <w:webHidden/>
          </w:rPr>
          <w:fldChar w:fldCharType="begin"/>
        </w:r>
        <w:r>
          <w:rPr>
            <w:noProof/>
            <w:webHidden/>
          </w:rPr>
          <w:instrText xml:space="preserve"> PAGEREF _Toc195084001 \h </w:instrText>
        </w:r>
        <w:r>
          <w:rPr>
            <w:noProof/>
            <w:webHidden/>
          </w:rPr>
        </w:r>
        <w:r>
          <w:rPr>
            <w:noProof/>
            <w:webHidden/>
          </w:rPr>
          <w:fldChar w:fldCharType="separate"/>
        </w:r>
        <w:r>
          <w:rPr>
            <w:noProof/>
            <w:webHidden/>
          </w:rPr>
          <w:t>5</w:t>
        </w:r>
        <w:r>
          <w:rPr>
            <w:noProof/>
            <w:webHidden/>
          </w:rPr>
          <w:fldChar w:fldCharType="end"/>
        </w:r>
      </w:hyperlink>
    </w:p>
    <w:p w14:paraId="70A135CA" w14:textId="11035536"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02" w:history="1">
        <w:r w:rsidRPr="001372E8">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Service Elements</w:t>
        </w:r>
        <w:r>
          <w:rPr>
            <w:noProof/>
            <w:webHidden/>
          </w:rPr>
          <w:tab/>
        </w:r>
        <w:r>
          <w:rPr>
            <w:noProof/>
            <w:webHidden/>
          </w:rPr>
          <w:fldChar w:fldCharType="begin"/>
        </w:r>
        <w:r>
          <w:rPr>
            <w:noProof/>
            <w:webHidden/>
          </w:rPr>
          <w:instrText xml:space="preserve"> PAGEREF _Toc195084002 \h </w:instrText>
        </w:r>
        <w:r>
          <w:rPr>
            <w:noProof/>
            <w:webHidden/>
          </w:rPr>
        </w:r>
        <w:r>
          <w:rPr>
            <w:noProof/>
            <w:webHidden/>
          </w:rPr>
          <w:fldChar w:fldCharType="separate"/>
        </w:r>
        <w:r>
          <w:rPr>
            <w:noProof/>
            <w:webHidden/>
          </w:rPr>
          <w:t>6</w:t>
        </w:r>
        <w:r>
          <w:rPr>
            <w:noProof/>
            <w:webHidden/>
          </w:rPr>
          <w:fldChar w:fldCharType="end"/>
        </w:r>
      </w:hyperlink>
    </w:p>
    <w:p w14:paraId="739981F0" w14:textId="29930B48"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03" w:history="1">
        <w:r w:rsidRPr="001372E8">
          <w:rPr>
            <w:rStyle w:val="Hyperlink"/>
            <w:noProof/>
          </w:rPr>
          <w:t>3.2.1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Training</w:t>
        </w:r>
        <w:r>
          <w:rPr>
            <w:noProof/>
            <w:webHidden/>
          </w:rPr>
          <w:tab/>
        </w:r>
        <w:r>
          <w:rPr>
            <w:noProof/>
            <w:webHidden/>
          </w:rPr>
          <w:fldChar w:fldCharType="begin"/>
        </w:r>
        <w:r>
          <w:rPr>
            <w:noProof/>
            <w:webHidden/>
          </w:rPr>
          <w:instrText xml:space="preserve"> PAGEREF _Toc195084003 \h </w:instrText>
        </w:r>
        <w:r>
          <w:rPr>
            <w:noProof/>
            <w:webHidden/>
          </w:rPr>
        </w:r>
        <w:r>
          <w:rPr>
            <w:noProof/>
            <w:webHidden/>
          </w:rPr>
          <w:fldChar w:fldCharType="separate"/>
        </w:r>
        <w:r>
          <w:rPr>
            <w:noProof/>
            <w:webHidden/>
          </w:rPr>
          <w:t>6</w:t>
        </w:r>
        <w:r>
          <w:rPr>
            <w:noProof/>
            <w:webHidden/>
          </w:rPr>
          <w:fldChar w:fldCharType="end"/>
        </w:r>
      </w:hyperlink>
    </w:p>
    <w:p w14:paraId="631AC241" w14:textId="000DF2DA"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04" w:history="1">
        <w:r w:rsidRPr="001372E8">
          <w:rPr>
            <w:rStyle w:val="Hyperlink"/>
            <w:noProof/>
          </w:rPr>
          <w:t>3.2.2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Full-Service Agreement</w:t>
        </w:r>
        <w:r>
          <w:rPr>
            <w:noProof/>
            <w:webHidden/>
          </w:rPr>
          <w:tab/>
        </w:r>
        <w:r>
          <w:rPr>
            <w:noProof/>
            <w:webHidden/>
          </w:rPr>
          <w:fldChar w:fldCharType="begin"/>
        </w:r>
        <w:r>
          <w:rPr>
            <w:noProof/>
            <w:webHidden/>
          </w:rPr>
          <w:instrText xml:space="preserve"> PAGEREF _Toc195084004 \h </w:instrText>
        </w:r>
        <w:r>
          <w:rPr>
            <w:noProof/>
            <w:webHidden/>
          </w:rPr>
        </w:r>
        <w:r>
          <w:rPr>
            <w:noProof/>
            <w:webHidden/>
          </w:rPr>
          <w:fldChar w:fldCharType="separate"/>
        </w:r>
        <w:r>
          <w:rPr>
            <w:noProof/>
            <w:webHidden/>
          </w:rPr>
          <w:t>6</w:t>
        </w:r>
        <w:r>
          <w:rPr>
            <w:noProof/>
            <w:webHidden/>
          </w:rPr>
          <w:fldChar w:fldCharType="end"/>
        </w:r>
      </w:hyperlink>
    </w:p>
    <w:p w14:paraId="149B3160" w14:textId="165EE459"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05" w:history="1">
        <w:r w:rsidRPr="001372E8">
          <w:rPr>
            <w:rStyle w:val="Hyperlink"/>
            <w:noProof/>
          </w:rPr>
          <w:t>3.2.3</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Fault logging management</w:t>
        </w:r>
        <w:r>
          <w:rPr>
            <w:noProof/>
            <w:webHidden/>
          </w:rPr>
          <w:tab/>
        </w:r>
        <w:r>
          <w:rPr>
            <w:noProof/>
            <w:webHidden/>
          </w:rPr>
          <w:fldChar w:fldCharType="begin"/>
        </w:r>
        <w:r>
          <w:rPr>
            <w:noProof/>
            <w:webHidden/>
          </w:rPr>
          <w:instrText xml:space="preserve"> PAGEREF _Toc195084005 \h </w:instrText>
        </w:r>
        <w:r>
          <w:rPr>
            <w:noProof/>
            <w:webHidden/>
          </w:rPr>
        </w:r>
        <w:r>
          <w:rPr>
            <w:noProof/>
            <w:webHidden/>
          </w:rPr>
          <w:fldChar w:fldCharType="separate"/>
        </w:r>
        <w:r>
          <w:rPr>
            <w:noProof/>
            <w:webHidden/>
          </w:rPr>
          <w:t>6</w:t>
        </w:r>
        <w:r>
          <w:rPr>
            <w:noProof/>
            <w:webHidden/>
          </w:rPr>
          <w:fldChar w:fldCharType="end"/>
        </w:r>
      </w:hyperlink>
    </w:p>
    <w:p w14:paraId="20C1E9B9" w14:textId="228744FE"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06" w:history="1">
        <w:r w:rsidRPr="001372E8">
          <w:rPr>
            <w:rStyle w:val="Hyperlink"/>
            <w:noProof/>
          </w:rPr>
          <w:t>3.3</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Special Requirements</w:t>
        </w:r>
        <w:r>
          <w:rPr>
            <w:noProof/>
            <w:webHidden/>
          </w:rPr>
          <w:tab/>
        </w:r>
        <w:r>
          <w:rPr>
            <w:noProof/>
            <w:webHidden/>
          </w:rPr>
          <w:fldChar w:fldCharType="begin"/>
        </w:r>
        <w:r>
          <w:rPr>
            <w:noProof/>
            <w:webHidden/>
          </w:rPr>
          <w:instrText xml:space="preserve"> PAGEREF _Toc195084006 \h </w:instrText>
        </w:r>
        <w:r>
          <w:rPr>
            <w:noProof/>
            <w:webHidden/>
          </w:rPr>
        </w:r>
        <w:r>
          <w:rPr>
            <w:noProof/>
            <w:webHidden/>
          </w:rPr>
          <w:fldChar w:fldCharType="separate"/>
        </w:r>
        <w:r>
          <w:rPr>
            <w:noProof/>
            <w:webHidden/>
          </w:rPr>
          <w:t>7</w:t>
        </w:r>
        <w:r>
          <w:rPr>
            <w:noProof/>
            <w:webHidden/>
          </w:rPr>
          <w:fldChar w:fldCharType="end"/>
        </w:r>
      </w:hyperlink>
    </w:p>
    <w:p w14:paraId="4A301A60" w14:textId="36E6597D" w:rsidR="00932980" w:rsidRDefault="00932980">
      <w:pPr>
        <w:pStyle w:val="TOC1"/>
        <w:rPr>
          <w:rFonts w:asciiTheme="minorHAnsi" w:eastAsiaTheme="minorEastAsia" w:hAnsiTheme="minorHAnsi" w:cstheme="minorBidi"/>
          <w:b w:val="0"/>
          <w:noProof/>
          <w:kern w:val="2"/>
          <w:sz w:val="24"/>
          <w:szCs w:val="24"/>
          <w:lang w:val="en-US"/>
          <w14:ligatures w14:val="standardContextual"/>
        </w:rPr>
      </w:pPr>
      <w:hyperlink w:anchor="_Toc195084007" w:history="1">
        <w:r w:rsidRPr="001372E8">
          <w:rPr>
            <w:rStyle w:val="Hyperlink"/>
            <w:noProof/>
          </w:rPr>
          <w:t>4.</w:t>
        </w:r>
        <w:r>
          <w:rPr>
            <w:rFonts w:asciiTheme="minorHAnsi" w:eastAsiaTheme="minorEastAsia" w:hAnsiTheme="minorHAnsi" w:cstheme="minorBidi"/>
            <w:b w:val="0"/>
            <w:noProof/>
            <w:kern w:val="2"/>
            <w:sz w:val="24"/>
            <w:szCs w:val="24"/>
            <w:lang w:val="en-US"/>
            <w14:ligatures w14:val="standardContextual"/>
          </w:rPr>
          <w:tab/>
        </w:r>
        <w:r w:rsidRPr="001372E8">
          <w:rPr>
            <w:rStyle w:val="Hyperlink"/>
            <w:noProof/>
          </w:rPr>
          <w:t>Bid Evaluation Stages</w:t>
        </w:r>
        <w:r>
          <w:rPr>
            <w:noProof/>
            <w:webHidden/>
          </w:rPr>
          <w:tab/>
        </w:r>
        <w:r>
          <w:rPr>
            <w:noProof/>
            <w:webHidden/>
          </w:rPr>
          <w:fldChar w:fldCharType="begin"/>
        </w:r>
        <w:r>
          <w:rPr>
            <w:noProof/>
            <w:webHidden/>
          </w:rPr>
          <w:instrText xml:space="preserve"> PAGEREF _Toc195084007 \h </w:instrText>
        </w:r>
        <w:r>
          <w:rPr>
            <w:noProof/>
            <w:webHidden/>
          </w:rPr>
        </w:r>
        <w:r>
          <w:rPr>
            <w:noProof/>
            <w:webHidden/>
          </w:rPr>
          <w:fldChar w:fldCharType="separate"/>
        </w:r>
        <w:r>
          <w:rPr>
            <w:noProof/>
            <w:webHidden/>
          </w:rPr>
          <w:t>7</w:t>
        </w:r>
        <w:r>
          <w:rPr>
            <w:noProof/>
            <w:webHidden/>
          </w:rPr>
          <w:fldChar w:fldCharType="end"/>
        </w:r>
      </w:hyperlink>
    </w:p>
    <w:p w14:paraId="3270A93F" w14:textId="2C34D649"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08" w:history="1">
        <w:r w:rsidRPr="001372E8">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Administrative responsiveness (Stage 1)</w:t>
        </w:r>
        <w:r>
          <w:rPr>
            <w:noProof/>
            <w:webHidden/>
          </w:rPr>
          <w:tab/>
        </w:r>
        <w:r>
          <w:rPr>
            <w:noProof/>
            <w:webHidden/>
          </w:rPr>
          <w:fldChar w:fldCharType="begin"/>
        </w:r>
        <w:r>
          <w:rPr>
            <w:noProof/>
            <w:webHidden/>
          </w:rPr>
          <w:instrText xml:space="preserve"> PAGEREF _Toc195084008 \h </w:instrText>
        </w:r>
        <w:r>
          <w:rPr>
            <w:noProof/>
            <w:webHidden/>
          </w:rPr>
        </w:r>
        <w:r>
          <w:rPr>
            <w:noProof/>
            <w:webHidden/>
          </w:rPr>
          <w:fldChar w:fldCharType="separate"/>
        </w:r>
        <w:r>
          <w:rPr>
            <w:noProof/>
            <w:webHidden/>
          </w:rPr>
          <w:t>7</w:t>
        </w:r>
        <w:r>
          <w:rPr>
            <w:noProof/>
            <w:webHidden/>
          </w:rPr>
          <w:fldChar w:fldCharType="end"/>
        </w:r>
      </w:hyperlink>
    </w:p>
    <w:p w14:paraId="27199D98" w14:textId="04AA55ED"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09" w:history="1">
        <w:r w:rsidRPr="001372E8">
          <w:rPr>
            <w:rStyle w:val="Hyperlink"/>
            <w:noProof/>
          </w:rPr>
          <w:t>4.1.1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Attendance of briefing session</w:t>
        </w:r>
        <w:r>
          <w:rPr>
            <w:noProof/>
            <w:webHidden/>
          </w:rPr>
          <w:tab/>
        </w:r>
        <w:r>
          <w:rPr>
            <w:noProof/>
            <w:webHidden/>
          </w:rPr>
          <w:fldChar w:fldCharType="begin"/>
        </w:r>
        <w:r>
          <w:rPr>
            <w:noProof/>
            <w:webHidden/>
          </w:rPr>
          <w:instrText xml:space="preserve"> PAGEREF _Toc195084009 \h </w:instrText>
        </w:r>
        <w:r>
          <w:rPr>
            <w:noProof/>
            <w:webHidden/>
          </w:rPr>
        </w:r>
        <w:r>
          <w:rPr>
            <w:noProof/>
            <w:webHidden/>
          </w:rPr>
          <w:fldChar w:fldCharType="separate"/>
        </w:r>
        <w:r>
          <w:rPr>
            <w:noProof/>
            <w:webHidden/>
          </w:rPr>
          <w:t>7</w:t>
        </w:r>
        <w:r>
          <w:rPr>
            <w:noProof/>
            <w:webHidden/>
          </w:rPr>
          <w:fldChar w:fldCharType="end"/>
        </w:r>
      </w:hyperlink>
    </w:p>
    <w:p w14:paraId="1CBFA38B" w14:textId="0B6C3EBB"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10" w:history="1">
        <w:r w:rsidRPr="001372E8">
          <w:rPr>
            <w:rStyle w:val="Hyperlink"/>
            <w:noProof/>
          </w:rPr>
          <w:t>4.1.2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Registered Supplier</w:t>
        </w:r>
        <w:r>
          <w:rPr>
            <w:noProof/>
            <w:webHidden/>
          </w:rPr>
          <w:tab/>
        </w:r>
        <w:r>
          <w:rPr>
            <w:noProof/>
            <w:webHidden/>
          </w:rPr>
          <w:fldChar w:fldCharType="begin"/>
        </w:r>
        <w:r>
          <w:rPr>
            <w:noProof/>
            <w:webHidden/>
          </w:rPr>
          <w:instrText xml:space="preserve"> PAGEREF _Toc195084010 \h </w:instrText>
        </w:r>
        <w:r>
          <w:rPr>
            <w:noProof/>
            <w:webHidden/>
          </w:rPr>
        </w:r>
        <w:r>
          <w:rPr>
            <w:noProof/>
            <w:webHidden/>
          </w:rPr>
          <w:fldChar w:fldCharType="separate"/>
        </w:r>
        <w:r>
          <w:rPr>
            <w:noProof/>
            <w:webHidden/>
          </w:rPr>
          <w:t>7</w:t>
        </w:r>
        <w:r>
          <w:rPr>
            <w:noProof/>
            <w:webHidden/>
          </w:rPr>
          <w:fldChar w:fldCharType="end"/>
        </w:r>
      </w:hyperlink>
    </w:p>
    <w:p w14:paraId="7EF1BE5E" w14:textId="40884D59"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11" w:history="1">
        <w:r w:rsidRPr="001372E8">
          <w:rPr>
            <w:rStyle w:val="Hyperlink"/>
            <w:noProof/>
          </w:rPr>
          <w:t>4.2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Technical returnable documents</w:t>
        </w:r>
        <w:r>
          <w:rPr>
            <w:noProof/>
            <w:webHidden/>
          </w:rPr>
          <w:tab/>
        </w:r>
        <w:r>
          <w:rPr>
            <w:noProof/>
            <w:webHidden/>
          </w:rPr>
          <w:fldChar w:fldCharType="begin"/>
        </w:r>
        <w:r>
          <w:rPr>
            <w:noProof/>
            <w:webHidden/>
          </w:rPr>
          <w:instrText xml:space="preserve"> PAGEREF _Toc195084011 \h </w:instrText>
        </w:r>
        <w:r>
          <w:rPr>
            <w:noProof/>
            <w:webHidden/>
          </w:rPr>
        </w:r>
        <w:r>
          <w:rPr>
            <w:noProof/>
            <w:webHidden/>
          </w:rPr>
          <w:fldChar w:fldCharType="separate"/>
        </w:r>
        <w:r>
          <w:rPr>
            <w:noProof/>
            <w:webHidden/>
          </w:rPr>
          <w:t>8</w:t>
        </w:r>
        <w:r>
          <w:rPr>
            <w:noProof/>
            <w:webHidden/>
          </w:rPr>
          <w:fldChar w:fldCharType="end"/>
        </w:r>
      </w:hyperlink>
    </w:p>
    <w:p w14:paraId="1B21292B" w14:textId="75B97986"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12" w:history="1">
        <w:r w:rsidRPr="001372E8">
          <w:rPr>
            <w:rStyle w:val="Hyperlink"/>
            <w:noProof/>
          </w:rPr>
          <w:t>4.2.1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Instruction and evaluation criteria</w:t>
        </w:r>
        <w:r>
          <w:rPr>
            <w:noProof/>
            <w:webHidden/>
          </w:rPr>
          <w:tab/>
        </w:r>
        <w:r>
          <w:rPr>
            <w:noProof/>
            <w:webHidden/>
          </w:rPr>
          <w:fldChar w:fldCharType="begin"/>
        </w:r>
        <w:r>
          <w:rPr>
            <w:noProof/>
            <w:webHidden/>
          </w:rPr>
          <w:instrText xml:space="preserve"> PAGEREF _Toc195084012 \h </w:instrText>
        </w:r>
        <w:r>
          <w:rPr>
            <w:noProof/>
            <w:webHidden/>
          </w:rPr>
        </w:r>
        <w:r>
          <w:rPr>
            <w:noProof/>
            <w:webHidden/>
          </w:rPr>
          <w:fldChar w:fldCharType="separate"/>
        </w:r>
        <w:r>
          <w:rPr>
            <w:noProof/>
            <w:webHidden/>
          </w:rPr>
          <w:t>8</w:t>
        </w:r>
        <w:r>
          <w:rPr>
            <w:noProof/>
            <w:webHidden/>
          </w:rPr>
          <w:fldChar w:fldCharType="end"/>
        </w:r>
      </w:hyperlink>
    </w:p>
    <w:p w14:paraId="62350467" w14:textId="44CE45B1"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13" w:history="1">
        <w:r w:rsidRPr="001372E8">
          <w:rPr>
            <w:rStyle w:val="Hyperlink"/>
            <w:noProof/>
          </w:rPr>
          <w:t>4.2.2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Technical mandatory requirements (Stage 2)</w:t>
        </w:r>
        <w:r>
          <w:rPr>
            <w:noProof/>
            <w:webHidden/>
          </w:rPr>
          <w:tab/>
        </w:r>
        <w:r>
          <w:rPr>
            <w:noProof/>
            <w:webHidden/>
          </w:rPr>
          <w:fldChar w:fldCharType="begin"/>
        </w:r>
        <w:r>
          <w:rPr>
            <w:noProof/>
            <w:webHidden/>
          </w:rPr>
          <w:instrText xml:space="preserve"> PAGEREF _Toc195084013 \h </w:instrText>
        </w:r>
        <w:r>
          <w:rPr>
            <w:noProof/>
            <w:webHidden/>
          </w:rPr>
        </w:r>
        <w:r>
          <w:rPr>
            <w:noProof/>
            <w:webHidden/>
          </w:rPr>
          <w:fldChar w:fldCharType="separate"/>
        </w:r>
        <w:r>
          <w:rPr>
            <w:noProof/>
            <w:webHidden/>
          </w:rPr>
          <w:t>8</w:t>
        </w:r>
        <w:r>
          <w:rPr>
            <w:noProof/>
            <w:webHidden/>
          </w:rPr>
          <w:fldChar w:fldCharType="end"/>
        </w:r>
      </w:hyperlink>
    </w:p>
    <w:p w14:paraId="5491AC10" w14:textId="1D8468E8"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17" w:history="1">
        <w:r w:rsidRPr="001372E8">
          <w:rPr>
            <w:rStyle w:val="Hyperlink"/>
            <w:noProof/>
          </w:rPr>
          <w:t>4.3</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_Toc195084017 \h </w:instrText>
        </w:r>
        <w:r>
          <w:rPr>
            <w:noProof/>
            <w:webHidden/>
          </w:rPr>
        </w:r>
        <w:r>
          <w:rPr>
            <w:noProof/>
            <w:webHidden/>
          </w:rPr>
          <w:fldChar w:fldCharType="separate"/>
        </w:r>
        <w:r>
          <w:rPr>
            <w:noProof/>
            <w:webHidden/>
          </w:rPr>
          <w:t>9</w:t>
        </w:r>
        <w:r>
          <w:rPr>
            <w:noProof/>
            <w:webHidden/>
          </w:rPr>
          <w:fldChar w:fldCharType="end"/>
        </w:r>
      </w:hyperlink>
    </w:p>
    <w:p w14:paraId="7382CD42" w14:textId="2CFDA1CD" w:rsidR="00932980" w:rsidRDefault="00932980">
      <w:pPr>
        <w:pStyle w:val="TOC3"/>
        <w:rPr>
          <w:rFonts w:asciiTheme="minorHAnsi" w:eastAsiaTheme="minorEastAsia" w:hAnsiTheme="minorHAnsi" w:cstheme="minorBidi"/>
          <w:noProof/>
          <w:kern w:val="2"/>
          <w:sz w:val="24"/>
          <w:szCs w:val="24"/>
          <w:lang w:val="en-US"/>
          <w14:ligatures w14:val="standardContextual"/>
        </w:rPr>
      </w:pPr>
      <w:hyperlink w:anchor="_Toc195084018" w:history="1">
        <w:r w:rsidRPr="001372E8">
          <w:rPr>
            <w:rStyle w:val="Hyperlink"/>
            <w:noProof/>
          </w:rPr>
          <w:t>4.3.1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Special Conditions of Contract</w:t>
        </w:r>
        <w:r>
          <w:rPr>
            <w:noProof/>
            <w:webHidden/>
          </w:rPr>
          <w:tab/>
        </w:r>
        <w:r>
          <w:rPr>
            <w:noProof/>
            <w:webHidden/>
          </w:rPr>
          <w:fldChar w:fldCharType="begin"/>
        </w:r>
        <w:r>
          <w:rPr>
            <w:noProof/>
            <w:webHidden/>
          </w:rPr>
          <w:instrText xml:space="preserve"> PAGEREF _Toc195084018 \h </w:instrText>
        </w:r>
        <w:r>
          <w:rPr>
            <w:noProof/>
            <w:webHidden/>
          </w:rPr>
        </w:r>
        <w:r>
          <w:rPr>
            <w:noProof/>
            <w:webHidden/>
          </w:rPr>
          <w:fldChar w:fldCharType="separate"/>
        </w:r>
        <w:r>
          <w:rPr>
            <w:noProof/>
            <w:webHidden/>
          </w:rPr>
          <w:t>10</w:t>
        </w:r>
        <w:r>
          <w:rPr>
            <w:noProof/>
            <w:webHidden/>
          </w:rPr>
          <w:fldChar w:fldCharType="end"/>
        </w:r>
      </w:hyperlink>
    </w:p>
    <w:p w14:paraId="7C0948F2" w14:textId="3F9BD70C"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19" w:history="1">
        <w:r w:rsidRPr="001372E8">
          <w:rPr>
            <w:rStyle w:val="Hyperlink"/>
            <w:noProof/>
          </w:rPr>
          <w:t>4.4</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Costing and Preference Evaluation (Stage 4)</w:t>
        </w:r>
        <w:r>
          <w:rPr>
            <w:noProof/>
            <w:webHidden/>
          </w:rPr>
          <w:tab/>
        </w:r>
        <w:r>
          <w:rPr>
            <w:noProof/>
            <w:webHidden/>
          </w:rPr>
          <w:fldChar w:fldCharType="begin"/>
        </w:r>
        <w:r>
          <w:rPr>
            <w:noProof/>
            <w:webHidden/>
          </w:rPr>
          <w:instrText xml:space="preserve"> PAGEREF _Toc195084019 \h </w:instrText>
        </w:r>
        <w:r>
          <w:rPr>
            <w:noProof/>
            <w:webHidden/>
          </w:rPr>
        </w:r>
        <w:r>
          <w:rPr>
            <w:noProof/>
            <w:webHidden/>
          </w:rPr>
          <w:fldChar w:fldCharType="separate"/>
        </w:r>
        <w:r>
          <w:rPr>
            <w:noProof/>
            <w:webHidden/>
          </w:rPr>
          <w:t>15</w:t>
        </w:r>
        <w:r>
          <w:rPr>
            <w:noProof/>
            <w:webHidden/>
          </w:rPr>
          <w:fldChar w:fldCharType="end"/>
        </w:r>
      </w:hyperlink>
    </w:p>
    <w:p w14:paraId="0B406261" w14:textId="2117CDAA"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20" w:history="1">
        <w:r w:rsidRPr="001372E8">
          <w:rPr>
            <w:rStyle w:val="Hyperlink"/>
            <w:rFonts w:cstheme="minorHAnsi"/>
            <w:noProof/>
          </w:rPr>
          <w:t>4.5</w:t>
        </w:r>
        <w:r>
          <w:rPr>
            <w:rFonts w:asciiTheme="minorHAnsi" w:eastAsiaTheme="minorEastAsia" w:hAnsiTheme="minorHAnsi" w:cstheme="minorBidi"/>
            <w:noProof/>
            <w:kern w:val="2"/>
            <w:sz w:val="24"/>
            <w:szCs w:val="24"/>
            <w:lang w:val="en-US"/>
            <w14:ligatures w14:val="standardContextual"/>
          </w:rPr>
          <w:tab/>
        </w:r>
        <w:r w:rsidRPr="001372E8">
          <w:rPr>
            <w:rStyle w:val="Hyperlink"/>
            <w:rFonts w:cstheme="minorHAnsi"/>
            <w:noProof/>
          </w:rPr>
          <w:t>Preference requirements</w:t>
        </w:r>
        <w:r>
          <w:rPr>
            <w:noProof/>
            <w:webHidden/>
          </w:rPr>
          <w:tab/>
        </w:r>
        <w:r>
          <w:rPr>
            <w:noProof/>
            <w:webHidden/>
          </w:rPr>
          <w:fldChar w:fldCharType="begin"/>
        </w:r>
        <w:r>
          <w:rPr>
            <w:noProof/>
            <w:webHidden/>
          </w:rPr>
          <w:instrText xml:space="preserve"> PAGEREF _Toc195084020 \h </w:instrText>
        </w:r>
        <w:r>
          <w:rPr>
            <w:noProof/>
            <w:webHidden/>
          </w:rPr>
        </w:r>
        <w:r>
          <w:rPr>
            <w:noProof/>
            <w:webHidden/>
          </w:rPr>
          <w:fldChar w:fldCharType="separate"/>
        </w:r>
        <w:r>
          <w:rPr>
            <w:noProof/>
            <w:webHidden/>
          </w:rPr>
          <w:t>17</w:t>
        </w:r>
        <w:r>
          <w:rPr>
            <w:noProof/>
            <w:webHidden/>
          </w:rPr>
          <w:fldChar w:fldCharType="end"/>
        </w:r>
      </w:hyperlink>
    </w:p>
    <w:p w14:paraId="400ADD75" w14:textId="0108D501" w:rsidR="00932980" w:rsidRDefault="00932980">
      <w:pPr>
        <w:pStyle w:val="TOC1"/>
        <w:rPr>
          <w:rFonts w:asciiTheme="minorHAnsi" w:eastAsiaTheme="minorEastAsia" w:hAnsiTheme="minorHAnsi" w:cstheme="minorBidi"/>
          <w:b w:val="0"/>
          <w:noProof/>
          <w:kern w:val="2"/>
          <w:sz w:val="24"/>
          <w:szCs w:val="24"/>
          <w:lang w:val="en-US"/>
          <w14:ligatures w14:val="standardContextual"/>
        </w:rPr>
      </w:pPr>
      <w:hyperlink w:anchor="_Toc195084021" w:history="1">
        <w:r w:rsidRPr="001372E8">
          <w:rPr>
            <w:rStyle w:val="Hyperlink"/>
            <w:noProof/>
            <w14:scene3d>
              <w14:camera w14:prst="orthographicFront"/>
              <w14:lightRig w14:rig="threePt" w14:dir="t">
                <w14:rot w14:lat="0" w14:lon="0" w14:rev="0"/>
              </w14:lightRig>
            </w14:scene3d>
          </w:rPr>
          <w:t>Annex A:</w:t>
        </w:r>
        <w:r w:rsidRPr="001372E8">
          <w:rPr>
            <w:rStyle w:val="Hyperlink"/>
            <w:noProof/>
          </w:rPr>
          <w:t xml:space="preserve"> Bidder substantiating evidence</w:t>
        </w:r>
        <w:r>
          <w:rPr>
            <w:noProof/>
            <w:webHidden/>
          </w:rPr>
          <w:tab/>
        </w:r>
        <w:r>
          <w:rPr>
            <w:noProof/>
            <w:webHidden/>
          </w:rPr>
          <w:fldChar w:fldCharType="begin"/>
        </w:r>
        <w:r>
          <w:rPr>
            <w:noProof/>
            <w:webHidden/>
          </w:rPr>
          <w:instrText xml:space="preserve"> PAGEREF _Toc195084021 \h </w:instrText>
        </w:r>
        <w:r>
          <w:rPr>
            <w:noProof/>
            <w:webHidden/>
          </w:rPr>
        </w:r>
        <w:r>
          <w:rPr>
            <w:noProof/>
            <w:webHidden/>
          </w:rPr>
          <w:fldChar w:fldCharType="separate"/>
        </w:r>
        <w:r>
          <w:rPr>
            <w:noProof/>
            <w:webHidden/>
          </w:rPr>
          <w:t>22</w:t>
        </w:r>
        <w:r>
          <w:rPr>
            <w:noProof/>
            <w:webHidden/>
          </w:rPr>
          <w:fldChar w:fldCharType="end"/>
        </w:r>
      </w:hyperlink>
    </w:p>
    <w:p w14:paraId="7BDEB082" w14:textId="2CD1CF6B" w:rsidR="00932980" w:rsidRDefault="00932980">
      <w:pPr>
        <w:pStyle w:val="TOC1"/>
        <w:rPr>
          <w:rFonts w:asciiTheme="minorHAnsi" w:eastAsiaTheme="minorEastAsia" w:hAnsiTheme="minorHAnsi" w:cstheme="minorBidi"/>
          <w:b w:val="0"/>
          <w:noProof/>
          <w:kern w:val="2"/>
          <w:sz w:val="24"/>
          <w:szCs w:val="24"/>
          <w:lang w:val="en-US"/>
          <w14:ligatures w14:val="standardContextual"/>
        </w:rPr>
      </w:pPr>
      <w:hyperlink w:anchor="_Toc195084022" w:history="1">
        <w:r w:rsidRPr="001372E8">
          <w:rPr>
            <w:rStyle w:val="Hyperlink"/>
            <w:noProof/>
          </w:rPr>
          <w:t>5.</w:t>
        </w:r>
        <w:r>
          <w:rPr>
            <w:rFonts w:asciiTheme="minorHAnsi" w:eastAsiaTheme="minorEastAsia" w:hAnsiTheme="minorHAnsi" w:cstheme="minorBidi"/>
            <w:b w:val="0"/>
            <w:noProof/>
            <w:kern w:val="2"/>
            <w:sz w:val="24"/>
            <w:szCs w:val="24"/>
            <w:lang w:val="en-US"/>
            <w14:ligatures w14:val="standardContextual"/>
          </w:rPr>
          <w:tab/>
        </w:r>
        <w:r w:rsidRPr="001372E8">
          <w:rPr>
            <w:rStyle w:val="Hyperlink"/>
            <w:noProof/>
          </w:rPr>
          <w:t>Technical Mandatory Requirement Evidence.</w:t>
        </w:r>
        <w:r>
          <w:rPr>
            <w:noProof/>
            <w:webHidden/>
          </w:rPr>
          <w:tab/>
        </w:r>
        <w:r>
          <w:rPr>
            <w:noProof/>
            <w:webHidden/>
          </w:rPr>
          <w:fldChar w:fldCharType="begin"/>
        </w:r>
        <w:r>
          <w:rPr>
            <w:noProof/>
            <w:webHidden/>
          </w:rPr>
          <w:instrText xml:space="preserve"> PAGEREF _Toc195084022 \h </w:instrText>
        </w:r>
        <w:r>
          <w:rPr>
            <w:noProof/>
            <w:webHidden/>
          </w:rPr>
        </w:r>
        <w:r>
          <w:rPr>
            <w:noProof/>
            <w:webHidden/>
          </w:rPr>
          <w:fldChar w:fldCharType="separate"/>
        </w:r>
        <w:r>
          <w:rPr>
            <w:noProof/>
            <w:webHidden/>
          </w:rPr>
          <w:t>22</w:t>
        </w:r>
        <w:r>
          <w:rPr>
            <w:noProof/>
            <w:webHidden/>
          </w:rPr>
          <w:fldChar w:fldCharType="end"/>
        </w:r>
      </w:hyperlink>
    </w:p>
    <w:p w14:paraId="292677B8" w14:textId="2D043DC2"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23" w:history="1">
        <w:r w:rsidRPr="001372E8">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Bidder Certification / Affiliation Requirements</w:t>
        </w:r>
        <w:r>
          <w:rPr>
            <w:noProof/>
            <w:webHidden/>
          </w:rPr>
          <w:tab/>
        </w:r>
        <w:r>
          <w:rPr>
            <w:noProof/>
            <w:webHidden/>
          </w:rPr>
          <w:fldChar w:fldCharType="begin"/>
        </w:r>
        <w:r>
          <w:rPr>
            <w:noProof/>
            <w:webHidden/>
          </w:rPr>
          <w:instrText xml:space="preserve"> PAGEREF _Toc195084023 \h </w:instrText>
        </w:r>
        <w:r>
          <w:rPr>
            <w:noProof/>
            <w:webHidden/>
          </w:rPr>
        </w:r>
        <w:r>
          <w:rPr>
            <w:noProof/>
            <w:webHidden/>
          </w:rPr>
          <w:fldChar w:fldCharType="separate"/>
        </w:r>
        <w:r>
          <w:rPr>
            <w:noProof/>
            <w:webHidden/>
          </w:rPr>
          <w:t>22</w:t>
        </w:r>
        <w:r>
          <w:rPr>
            <w:noProof/>
            <w:webHidden/>
          </w:rPr>
          <w:fldChar w:fldCharType="end"/>
        </w:r>
      </w:hyperlink>
    </w:p>
    <w:p w14:paraId="43CB9780" w14:textId="53605C57"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24" w:history="1">
        <w:r w:rsidRPr="001372E8">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1372E8">
          <w:rPr>
            <w:rStyle w:val="Hyperlink"/>
            <w:noProof/>
          </w:rPr>
          <w:t>Bidder Experience and Capability Requirements</w:t>
        </w:r>
        <w:r>
          <w:rPr>
            <w:noProof/>
            <w:webHidden/>
          </w:rPr>
          <w:tab/>
        </w:r>
        <w:r>
          <w:rPr>
            <w:noProof/>
            <w:webHidden/>
          </w:rPr>
          <w:fldChar w:fldCharType="begin"/>
        </w:r>
        <w:r>
          <w:rPr>
            <w:noProof/>
            <w:webHidden/>
          </w:rPr>
          <w:instrText xml:space="preserve"> PAGEREF _Toc195084024 \h </w:instrText>
        </w:r>
        <w:r>
          <w:rPr>
            <w:noProof/>
            <w:webHidden/>
          </w:rPr>
        </w:r>
        <w:r>
          <w:rPr>
            <w:noProof/>
            <w:webHidden/>
          </w:rPr>
          <w:fldChar w:fldCharType="separate"/>
        </w:r>
        <w:r>
          <w:rPr>
            <w:noProof/>
            <w:webHidden/>
          </w:rPr>
          <w:t>22</w:t>
        </w:r>
        <w:r>
          <w:rPr>
            <w:noProof/>
            <w:webHidden/>
          </w:rPr>
          <w:fldChar w:fldCharType="end"/>
        </w:r>
      </w:hyperlink>
    </w:p>
    <w:p w14:paraId="747FD22D" w14:textId="74DAE7B4" w:rsidR="00932980" w:rsidRDefault="00932980">
      <w:pPr>
        <w:pStyle w:val="TOC2"/>
        <w:rPr>
          <w:rFonts w:asciiTheme="minorHAnsi" w:eastAsiaTheme="minorEastAsia" w:hAnsiTheme="minorHAnsi" w:cstheme="minorBidi"/>
          <w:noProof/>
          <w:kern w:val="2"/>
          <w:sz w:val="24"/>
          <w:szCs w:val="24"/>
          <w:lang w:val="en-US"/>
          <w14:ligatures w14:val="standardContextual"/>
        </w:rPr>
      </w:pPr>
      <w:hyperlink w:anchor="_Toc195084025" w:history="1">
        <w:r w:rsidRPr="001372E8">
          <w:rPr>
            <w:rStyle w:val="Hyperlink"/>
            <w:rFonts w:cstheme="majorHAnsi"/>
            <w:noProof/>
          </w:rPr>
          <w:t>5.3</w:t>
        </w:r>
        <w:r>
          <w:rPr>
            <w:rFonts w:asciiTheme="minorHAnsi" w:eastAsiaTheme="minorEastAsia" w:hAnsiTheme="minorHAnsi" w:cstheme="minorBidi"/>
            <w:noProof/>
            <w:kern w:val="2"/>
            <w:sz w:val="24"/>
            <w:szCs w:val="24"/>
            <w:lang w:val="en-US"/>
            <w14:ligatures w14:val="standardContextual"/>
          </w:rPr>
          <w:tab/>
        </w:r>
        <w:r w:rsidRPr="001372E8">
          <w:rPr>
            <w:rStyle w:val="Hyperlink"/>
            <w:rFonts w:cstheme="majorHAnsi"/>
            <w:noProof/>
          </w:rPr>
          <w:t>Preference Points Preferential Goals Evidence</w:t>
        </w:r>
        <w:r>
          <w:rPr>
            <w:noProof/>
            <w:webHidden/>
          </w:rPr>
          <w:tab/>
        </w:r>
        <w:r>
          <w:rPr>
            <w:noProof/>
            <w:webHidden/>
          </w:rPr>
          <w:fldChar w:fldCharType="begin"/>
        </w:r>
        <w:r>
          <w:rPr>
            <w:noProof/>
            <w:webHidden/>
          </w:rPr>
          <w:instrText xml:space="preserve"> PAGEREF _Toc195084025 \h </w:instrText>
        </w:r>
        <w:r>
          <w:rPr>
            <w:noProof/>
            <w:webHidden/>
          </w:rPr>
        </w:r>
        <w:r>
          <w:rPr>
            <w:noProof/>
            <w:webHidden/>
          </w:rPr>
          <w:fldChar w:fldCharType="separate"/>
        </w:r>
        <w:r>
          <w:rPr>
            <w:noProof/>
            <w:webHidden/>
          </w:rPr>
          <w:t>23</w:t>
        </w:r>
        <w:r>
          <w:rPr>
            <w:noProof/>
            <w:webHidden/>
          </w:rPr>
          <w:fldChar w:fldCharType="end"/>
        </w:r>
      </w:hyperlink>
    </w:p>
    <w:p w14:paraId="7989F811" w14:textId="66AF0FE4" w:rsidR="00A44D99" w:rsidRPr="007452AA" w:rsidRDefault="00A44D99" w:rsidP="00A44D99">
      <w:r w:rsidRPr="007452AA">
        <w:rPr>
          <w:rFonts w:asciiTheme="minorHAnsi" w:hAnsiTheme="minorHAnsi"/>
          <w:b/>
          <w:bCs/>
          <w:caps/>
          <w:sz w:val="20"/>
        </w:rPr>
        <w:fldChar w:fldCharType="end"/>
      </w:r>
    </w:p>
    <w:p w14:paraId="19B0D382" w14:textId="77777777" w:rsidR="00AB361C" w:rsidRDefault="00AB361C" w:rsidP="00A44D99"/>
    <w:p w14:paraId="62548009" w14:textId="77777777" w:rsidR="00932980" w:rsidRPr="00932980" w:rsidRDefault="00932980" w:rsidP="00932980"/>
    <w:p w14:paraId="21A12AFA" w14:textId="77777777" w:rsidR="00932980" w:rsidRPr="00932980" w:rsidRDefault="00932980" w:rsidP="00932980"/>
    <w:p w14:paraId="28A64AF2" w14:textId="591CFC50" w:rsidR="00932980" w:rsidRDefault="00932980" w:rsidP="00932980">
      <w:pPr>
        <w:tabs>
          <w:tab w:val="left" w:pos="4236"/>
        </w:tabs>
      </w:pPr>
      <w:r>
        <w:tab/>
      </w:r>
    </w:p>
    <w:p w14:paraId="388A7871" w14:textId="7BE69CDE" w:rsidR="00932980" w:rsidRPr="00932980" w:rsidRDefault="00932980" w:rsidP="00932980">
      <w:pPr>
        <w:tabs>
          <w:tab w:val="left" w:pos="4236"/>
        </w:tabs>
        <w:sectPr w:rsidR="00932980" w:rsidRPr="00932980" w:rsidSect="00E5740F">
          <w:headerReference w:type="even" r:id="rId11"/>
          <w:headerReference w:type="default" r:id="rId12"/>
          <w:footerReference w:type="default" r:id="rId13"/>
          <w:headerReference w:type="first" r:id="rId14"/>
          <w:pgSz w:w="11906" w:h="16838" w:code="9"/>
          <w:pgMar w:top="1276" w:right="1134" w:bottom="993" w:left="1134" w:header="709" w:footer="584" w:gutter="0"/>
          <w:cols w:space="708"/>
          <w:docGrid w:linePitch="360"/>
        </w:sectPr>
      </w:pPr>
      <w:r>
        <w:tab/>
      </w:r>
    </w:p>
    <w:p w14:paraId="333B6071" w14:textId="77777777" w:rsidR="001313AD" w:rsidRPr="00561F64" w:rsidRDefault="00496E1A" w:rsidP="007E6FC0">
      <w:pPr>
        <w:pStyle w:val="Heading1"/>
        <w:rPr>
          <w:sz w:val="28"/>
          <w:szCs w:val="28"/>
        </w:rPr>
      </w:pPr>
      <w:bookmarkStart w:id="2" w:name="_Toc195083991"/>
      <w:bookmarkStart w:id="3" w:name="_Toc394775451"/>
      <w:bookmarkStart w:id="4" w:name="_Toc394778358"/>
      <w:bookmarkStart w:id="5" w:name="_Toc498843318"/>
      <w:bookmarkStart w:id="6" w:name="_Toc505652265"/>
      <w:r w:rsidRPr="00561F64">
        <w:rPr>
          <w:sz w:val="28"/>
          <w:szCs w:val="28"/>
        </w:rPr>
        <w:lastRenderedPageBreak/>
        <w:t>Introduction</w:t>
      </w:r>
      <w:bookmarkEnd w:id="2"/>
    </w:p>
    <w:p w14:paraId="2C3CC2E2" w14:textId="7DF4A6B1" w:rsidR="00842C4E" w:rsidRPr="00561F64" w:rsidRDefault="00A42EBA" w:rsidP="007F011C">
      <w:pPr>
        <w:pStyle w:val="Heading2"/>
        <w:rPr>
          <w:sz w:val="24"/>
          <w:szCs w:val="24"/>
          <w:lang w:val="en-GB"/>
        </w:rPr>
      </w:pPr>
      <w:bookmarkStart w:id="7" w:name="_Toc195083992"/>
      <w:r w:rsidRPr="00561F64">
        <w:rPr>
          <w:sz w:val="24"/>
          <w:szCs w:val="24"/>
          <w:lang w:val="en-GB"/>
        </w:rPr>
        <w:t>Purpose</w:t>
      </w:r>
      <w:bookmarkEnd w:id="7"/>
    </w:p>
    <w:p w14:paraId="07EF9D48" w14:textId="0A68DF3F" w:rsidR="00496E1A" w:rsidRDefault="000322A5" w:rsidP="006D1A85">
      <w:pPr>
        <w:rPr>
          <w:rFonts w:cs="Calibri"/>
        </w:rPr>
      </w:pPr>
      <w:r w:rsidRPr="000322A5">
        <w:rPr>
          <w:rFonts w:cs="Calibri"/>
        </w:rPr>
        <w:t xml:space="preserve">The purpose of this RFB is to invite Suppliers (hereinafter referred to as “bidders”) to submit bids for the </w:t>
      </w:r>
      <w:r w:rsidR="003B5A42" w:rsidRPr="003B5A42">
        <w:rPr>
          <w:rFonts w:cs="Calibri"/>
        </w:rPr>
        <w:t>procure</w:t>
      </w:r>
      <w:r w:rsidR="003B5A42">
        <w:rPr>
          <w:rFonts w:cs="Calibri"/>
        </w:rPr>
        <w:t>ment of</w:t>
      </w:r>
      <w:r w:rsidR="003B5A42" w:rsidRPr="003B5A42">
        <w:rPr>
          <w:rFonts w:cs="Calibri"/>
        </w:rPr>
        <w:t xml:space="preserve"> a 3-year maintenance and support</w:t>
      </w:r>
      <w:r w:rsidR="00B10429">
        <w:rPr>
          <w:rFonts w:cs="Calibri"/>
        </w:rPr>
        <w:t xml:space="preserve"> </w:t>
      </w:r>
      <w:r w:rsidR="00231F63">
        <w:rPr>
          <w:rFonts w:cs="Calibri"/>
        </w:rPr>
        <w:t xml:space="preserve">contract </w:t>
      </w:r>
      <w:r w:rsidR="00B10429">
        <w:rPr>
          <w:rFonts w:cs="Calibri"/>
        </w:rPr>
        <w:t xml:space="preserve">for the </w:t>
      </w:r>
      <w:r w:rsidR="00B10429" w:rsidRPr="003B5A42">
        <w:rPr>
          <w:rFonts w:cs="Calibri"/>
        </w:rPr>
        <w:t>Remote</w:t>
      </w:r>
      <w:r w:rsidR="003B5A42" w:rsidRPr="003B5A42">
        <w:rPr>
          <w:rFonts w:cs="Calibri"/>
        </w:rPr>
        <w:t xml:space="preserve"> Environmental Management (REM) </w:t>
      </w:r>
      <w:r w:rsidR="008203B4">
        <w:rPr>
          <w:rFonts w:cs="Calibri"/>
        </w:rPr>
        <w:t>S</w:t>
      </w:r>
      <w:r w:rsidR="003B5A42" w:rsidRPr="003B5A42">
        <w:rPr>
          <w:rFonts w:cs="Calibri"/>
        </w:rPr>
        <w:t>olution</w:t>
      </w:r>
      <w:r w:rsidR="00231F63">
        <w:rPr>
          <w:rFonts w:cs="Calibri"/>
        </w:rPr>
        <w:t>,</w:t>
      </w:r>
      <w:r w:rsidR="003B5A42" w:rsidRPr="003B5A42">
        <w:rPr>
          <w:rFonts w:cs="Calibri"/>
        </w:rPr>
        <w:t xml:space="preserve"> </w:t>
      </w:r>
      <w:r w:rsidR="008203B4">
        <w:rPr>
          <w:rFonts w:cs="Calibri"/>
        </w:rPr>
        <w:t>with</w:t>
      </w:r>
      <w:r w:rsidR="003B5A42" w:rsidRPr="003B5A42">
        <w:rPr>
          <w:rFonts w:cs="Calibri"/>
        </w:rPr>
        <w:t xml:space="preserve"> professional services </w:t>
      </w:r>
      <w:r w:rsidR="00B10429">
        <w:rPr>
          <w:rFonts w:cs="Calibri"/>
        </w:rPr>
        <w:t xml:space="preserve">to </w:t>
      </w:r>
      <w:r w:rsidR="003B5A42" w:rsidRPr="003B5A42">
        <w:rPr>
          <w:rFonts w:cs="Calibri"/>
        </w:rPr>
        <w:t>customiz</w:t>
      </w:r>
      <w:r w:rsidR="00B10429">
        <w:rPr>
          <w:rFonts w:cs="Calibri"/>
        </w:rPr>
        <w:t>e</w:t>
      </w:r>
      <w:r w:rsidR="003B5A42" w:rsidRPr="003B5A42">
        <w:rPr>
          <w:rFonts w:cs="Calibri"/>
        </w:rPr>
        <w:t xml:space="preserve"> the solution to cater for specific integration requirements not included as part of standard maintenance</w:t>
      </w:r>
      <w:r w:rsidR="003B5A42">
        <w:rPr>
          <w:rFonts w:cs="Calibri"/>
        </w:rPr>
        <w:t xml:space="preserve"> and support</w:t>
      </w:r>
      <w:r w:rsidRPr="000322A5">
        <w:rPr>
          <w:rFonts w:cs="Calibri"/>
        </w:rPr>
        <w:t>.</w:t>
      </w:r>
    </w:p>
    <w:p w14:paraId="5032DF31" w14:textId="77777777" w:rsidR="00A42EBA" w:rsidRDefault="00A42EBA" w:rsidP="006D1A85">
      <w:pPr>
        <w:rPr>
          <w:rFonts w:cs="Calibri"/>
        </w:rPr>
      </w:pPr>
    </w:p>
    <w:p w14:paraId="58F0A219" w14:textId="5B7E5213" w:rsidR="00A42EBA" w:rsidRPr="00561F64" w:rsidRDefault="00A42EBA" w:rsidP="00842C4E">
      <w:pPr>
        <w:pStyle w:val="Heading2"/>
        <w:rPr>
          <w:sz w:val="24"/>
          <w:szCs w:val="24"/>
          <w:lang w:val="en-GB"/>
        </w:rPr>
      </w:pPr>
      <w:bookmarkStart w:id="8" w:name="_Toc195083993"/>
      <w:r w:rsidRPr="00561F64">
        <w:rPr>
          <w:sz w:val="24"/>
          <w:szCs w:val="24"/>
          <w:lang w:val="en-GB"/>
        </w:rPr>
        <w:t>Background</w:t>
      </w:r>
      <w:bookmarkEnd w:id="8"/>
    </w:p>
    <w:p w14:paraId="71DF88D8" w14:textId="2B8020EF" w:rsidR="00842C4E" w:rsidRDefault="00842C4E" w:rsidP="00842C4E">
      <w:r w:rsidRPr="00842C4E">
        <w:t>SITA’s software defined network/new generation network (SDN/NGN) consists of 26 Switching Centres across South Africa to serve as Points of Presence (POP’s) for the provision of connectivity services to SITA and Government client departments. The connectivity services include data, voice and video equipment that are installed in the Switching Centres. These network services are offered at different service levels based on Guaranteed Maximum Time to Repair (GMTR).</w:t>
      </w:r>
    </w:p>
    <w:p w14:paraId="4AC467D6" w14:textId="3B262377" w:rsidR="00842C4E" w:rsidRDefault="00842C4E" w:rsidP="00842C4E">
      <w:r w:rsidRPr="00842C4E">
        <w:t>Currently, management of all the Regional and National Switching Centres make use of the Remote environmental management system to monitor the SITA switching centre infrastructure (such as cameras and access control management system within the SITA switching centres) to ensure that SDN Core service delivery</w:t>
      </w:r>
      <w:r>
        <w:t xml:space="preserve"> </w:t>
      </w:r>
      <w:r w:rsidRPr="00842C4E">
        <w:t xml:space="preserve">to clients is continuously provided, and that compliance to </w:t>
      </w:r>
      <w:r w:rsidR="00231F63">
        <w:t xml:space="preserve">the </w:t>
      </w:r>
      <w:r w:rsidRPr="00842C4E">
        <w:t>contracted service level agreement (SLA) on the clients’ infrastructures can be measured and is being met.</w:t>
      </w:r>
    </w:p>
    <w:p w14:paraId="26AF8726" w14:textId="6906B1DE" w:rsidR="00A42EBA" w:rsidRPr="000322A5" w:rsidRDefault="00842C4E" w:rsidP="006D1A85">
      <w:pPr>
        <w:rPr>
          <w:rFonts w:cs="Calibri"/>
        </w:rPr>
      </w:pPr>
      <w:r w:rsidRPr="00842C4E">
        <w:t xml:space="preserve">The solution enables SITA to remotely manage and monitor critical environmental conditions of the Switching Centres IT infrastructure to improve availability of critical services including the </w:t>
      </w:r>
      <w:r w:rsidR="00231F63">
        <w:t xml:space="preserve">hardware </w:t>
      </w:r>
      <w:r w:rsidRPr="00842C4E">
        <w:t>devices. SITA desires to ensure reduced turnaround times taken to restore contracted services, minimise travelling costs, and ensure proactive environmental detection of incidents prior to experiencing downtime, and provide ability to access the data centre network equipment remotely.</w:t>
      </w:r>
    </w:p>
    <w:p w14:paraId="0E71788C" w14:textId="77777777" w:rsidR="00AF05FE" w:rsidRPr="00561F64" w:rsidRDefault="00AF05FE" w:rsidP="007F011C">
      <w:pPr>
        <w:pStyle w:val="Heading1"/>
        <w:rPr>
          <w:sz w:val="24"/>
          <w:szCs w:val="24"/>
        </w:rPr>
      </w:pPr>
      <w:bookmarkStart w:id="9" w:name="_Toc195083994"/>
      <w:r w:rsidRPr="00561F64">
        <w:rPr>
          <w:sz w:val="24"/>
          <w:szCs w:val="24"/>
        </w:rPr>
        <w:t>Scope of Work</w:t>
      </w:r>
      <w:bookmarkEnd w:id="9"/>
    </w:p>
    <w:p w14:paraId="322A5ED6"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6B30C386" w14:textId="4AC86334" w:rsidR="003B5A42" w:rsidRPr="003B5A42" w:rsidRDefault="003B5A42" w:rsidP="008203B4">
      <w:pPr>
        <w:pStyle w:val="ListParagraph"/>
        <w:numPr>
          <w:ilvl w:val="0"/>
          <w:numId w:val="3"/>
        </w:numPr>
        <w:ind w:left="567"/>
        <w:rPr>
          <w:lang w:val="en-GB"/>
        </w:rPr>
      </w:pPr>
      <w:r w:rsidRPr="003B5A42">
        <w:rPr>
          <w:lang w:val="en-GB"/>
        </w:rPr>
        <w:t>Maintenance and Support: Maintenance and Support on the Remote Environmental Management Solution user licenses (Cost of sales)</w:t>
      </w:r>
      <w:r>
        <w:rPr>
          <w:lang w:val="en-GB"/>
        </w:rPr>
        <w:t xml:space="preserve"> as per OEM</w:t>
      </w:r>
      <w:r w:rsidRPr="003B5A42">
        <w:rPr>
          <w:lang w:val="en-GB"/>
        </w:rPr>
        <w:t>.</w:t>
      </w:r>
    </w:p>
    <w:p w14:paraId="730E86A4" w14:textId="356914FE" w:rsidR="000322A5" w:rsidRPr="000322A5" w:rsidRDefault="003B5A42" w:rsidP="008203B4">
      <w:pPr>
        <w:pStyle w:val="ListParagraph"/>
        <w:numPr>
          <w:ilvl w:val="0"/>
          <w:numId w:val="3"/>
        </w:numPr>
        <w:ind w:left="567"/>
        <w:rPr>
          <w:lang w:val="en-GB"/>
        </w:rPr>
      </w:pPr>
      <w:r w:rsidRPr="003B5A42">
        <w:rPr>
          <w:lang w:val="en-GB"/>
        </w:rPr>
        <w:t>Professional services: Contractor services/support for the additional customization of the solution to cater for specific integration requirements not included as part of standard maintenance</w:t>
      </w:r>
      <w:r>
        <w:rPr>
          <w:lang w:val="en-GB"/>
        </w:rPr>
        <w:t xml:space="preserve"> and support </w:t>
      </w:r>
      <w:r w:rsidRPr="000322A5">
        <w:rPr>
          <w:lang w:val="en-GB"/>
        </w:rPr>
        <w:t>for a period of 36 months</w:t>
      </w:r>
      <w:r w:rsidRPr="003B5A42">
        <w:rPr>
          <w:lang w:val="en-GB"/>
        </w:rPr>
        <w:t>.</w:t>
      </w:r>
    </w:p>
    <w:p w14:paraId="14576EA6" w14:textId="06192F72" w:rsidR="000322A5" w:rsidRPr="000322A5" w:rsidRDefault="000322A5" w:rsidP="008203B4">
      <w:pPr>
        <w:pStyle w:val="ListParagraph"/>
        <w:numPr>
          <w:ilvl w:val="0"/>
          <w:numId w:val="3"/>
        </w:numPr>
        <w:ind w:left="567"/>
        <w:rPr>
          <w:lang w:val="en-GB"/>
        </w:rPr>
      </w:pPr>
      <w:r w:rsidRPr="000322A5">
        <w:rPr>
          <w:lang w:val="en-GB"/>
        </w:rPr>
        <w:t xml:space="preserve">Provide Formal Training for </w:t>
      </w:r>
      <w:r w:rsidR="003B5A42">
        <w:rPr>
          <w:lang w:val="en-GB"/>
        </w:rPr>
        <w:t>5</w:t>
      </w:r>
      <w:r w:rsidRPr="000322A5">
        <w:rPr>
          <w:lang w:val="en-GB"/>
        </w:rPr>
        <w:t xml:space="preserve"> WAN Technical Admin Resources and 10 system Users for SITA.</w:t>
      </w:r>
    </w:p>
    <w:p w14:paraId="586EAE98" w14:textId="77777777" w:rsidR="00AF05FE" w:rsidRPr="00561F64" w:rsidRDefault="00AF05FE" w:rsidP="00A42EBA">
      <w:pPr>
        <w:pStyle w:val="Heading2"/>
        <w:rPr>
          <w:sz w:val="24"/>
          <w:szCs w:val="24"/>
        </w:rPr>
      </w:pPr>
      <w:bookmarkStart w:id="10" w:name="_Toc195083995"/>
      <w:r w:rsidRPr="00561F64">
        <w:rPr>
          <w:sz w:val="24"/>
          <w:szCs w:val="24"/>
        </w:rPr>
        <w:t>Delivery address</w:t>
      </w:r>
      <w:bookmarkEnd w:id="10"/>
    </w:p>
    <w:p w14:paraId="292CCFA4" w14:textId="3B12D362" w:rsidR="00AF05FE" w:rsidRDefault="00AF05FE" w:rsidP="00496E1A">
      <w:pPr>
        <w:rPr>
          <w:lang w:val="en-GB"/>
        </w:rPr>
      </w:pPr>
      <w:r>
        <w:rPr>
          <w:lang w:val="en-GB"/>
        </w:rPr>
        <w:t>The address</w:t>
      </w:r>
      <w:r w:rsidR="00231F63">
        <w:rPr>
          <w:lang w:val="en-GB"/>
        </w:rPr>
        <w:t>/es</w:t>
      </w:r>
      <w:r>
        <w:rPr>
          <w:lang w:val="en-GB"/>
        </w:rPr>
        <w:t xml:space="preserve"> where the </w:t>
      </w:r>
      <w:r w:rsidRPr="007452AA">
        <w:rPr>
          <w:lang w:val="en-GB"/>
        </w:rPr>
        <w:t>required goods/services/works must</w:t>
      </w:r>
      <w:r>
        <w:rPr>
          <w:lang w:val="en-GB"/>
        </w:rPr>
        <w:t xml:space="preserve"> be delivered is</w:t>
      </w:r>
      <w:r w:rsidR="00231F63">
        <w:rPr>
          <w:lang w:val="en-GB"/>
        </w:rPr>
        <w:t>/are</w:t>
      </w:r>
      <w:r w:rsidR="007452AA">
        <w:rPr>
          <w:lang w:val="en-GB"/>
        </w:rPr>
        <w:t>:</w:t>
      </w:r>
    </w:p>
    <w:p w14:paraId="372698ED" w14:textId="10D31656" w:rsidR="00AF05FE" w:rsidRPr="002876D1" w:rsidRDefault="003B5A42" w:rsidP="00561F64">
      <w:pPr>
        <w:pStyle w:val="Heading3"/>
        <w:ind w:left="567"/>
      </w:pPr>
      <w:bookmarkStart w:id="11" w:name="_Toc195083996"/>
      <w:r>
        <w:t>SITA</w:t>
      </w:r>
      <w:r w:rsidR="000322A5" w:rsidRPr="002876D1">
        <w:t xml:space="preserve"> </w:t>
      </w:r>
      <w:r>
        <w:t xml:space="preserve">REMS </w:t>
      </w:r>
      <w:r w:rsidR="000322A5" w:rsidRPr="002876D1">
        <w:t>Switching Centres</w:t>
      </w:r>
      <w:bookmarkEnd w:id="11"/>
    </w:p>
    <w:tbl>
      <w:tblPr>
        <w:tblW w:w="5000" w:type="pct"/>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99"/>
        <w:gridCol w:w="10"/>
        <w:gridCol w:w="6944"/>
        <w:gridCol w:w="17"/>
        <w:gridCol w:w="1958"/>
      </w:tblGrid>
      <w:tr w:rsidR="000322A5" w:rsidRPr="000322A5" w14:paraId="65743227" w14:textId="77777777" w:rsidTr="002D13A3">
        <w:trPr>
          <w:trHeight w:val="581"/>
        </w:trPr>
        <w:tc>
          <w:tcPr>
            <w:tcW w:w="368" w:type="pct"/>
            <w:gridSpan w:val="2"/>
            <w:shd w:val="clear" w:color="auto" w:fill="DEEAF6"/>
          </w:tcPr>
          <w:p w14:paraId="5EC58779" w14:textId="77777777" w:rsidR="000322A5" w:rsidRPr="000322A5" w:rsidRDefault="000322A5" w:rsidP="000322A5">
            <w:pPr>
              <w:spacing w:after="0"/>
              <w:jc w:val="left"/>
              <w:rPr>
                <w:rFonts w:eastAsia="Calibri Light" w:cs="Times New Roman"/>
                <w:b/>
              </w:rPr>
            </w:pPr>
            <w:r w:rsidRPr="000322A5">
              <w:rPr>
                <w:rFonts w:eastAsia="Calibri Light" w:cs="Times New Roman"/>
                <w:b/>
              </w:rPr>
              <w:t>No.</w:t>
            </w:r>
          </w:p>
        </w:tc>
        <w:tc>
          <w:tcPr>
            <w:tcW w:w="3606" w:type="pct"/>
            <w:shd w:val="clear" w:color="auto" w:fill="DEEAF6"/>
          </w:tcPr>
          <w:p w14:paraId="5AEB22D1" w14:textId="77777777" w:rsidR="000322A5" w:rsidRPr="000322A5" w:rsidRDefault="000322A5" w:rsidP="000322A5">
            <w:pPr>
              <w:spacing w:after="0"/>
              <w:rPr>
                <w:rFonts w:eastAsia="Calibri Light" w:cs="Times New Roman"/>
                <w:b/>
              </w:rPr>
            </w:pPr>
            <w:r w:rsidRPr="000322A5">
              <w:rPr>
                <w:rFonts w:eastAsia="Calibri Light" w:cs="Times New Roman"/>
                <w:b/>
              </w:rPr>
              <w:t>Physical Address of SITA Switching Centres (SC)</w:t>
            </w:r>
          </w:p>
        </w:tc>
        <w:tc>
          <w:tcPr>
            <w:tcW w:w="1026" w:type="pct"/>
            <w:gridSpan w:val="2"/>
            <w:shd w:val="clear" w:color="auto" w:fill="DEEAF6"/>
          </w:tcPr>
          <w:p w14:paraId="09A3A16B" w14:textId="77777777" w:rsidR="000322A5" w:rsidRPr="000322A5" w:rsidRDefault="000322A5" w:rsidP="000322A5">
            <w:pPr>
              <w:spacing w:after="0"/>
              <w:rPr>
                <w:rFonts w:eastAsia="Calibri Light" w:cs="Times New Roman"/>
                <w:b/>
              </w:rPr>
            </w:pPr>
            <w:r w:rsidRPr="000322A5">
              <w:rPr>
                <w:rFonts w:eastAsia="Calibri Light" w:cs="Times New Roman"/>
                <w:b/>
              </w:rPr>
              <w:t>Province</w:t>
            </w:r>
          </w:p>
        </w:tc>
      </w:tr>
      <w:tr w:rsidR="000322A5" w:rsidRPr="000322A5" w14:paraId="11375162" w14:textId="77777777" w:rsidTr="002D13A3">
        <w:trPr>
          <w:trHeight w:val="449"/>
        </w:trPr>
        <w:tc>
          <w:tcPr>
            <w:tcW w:w="368" w:type="pct"/>
            <w:gridSpan w:val="2"/>
            <w:shd w:val="clear" w:color="auto" w:fill="auto"/>
          </w:tcPr>
          <w:p w14:paraId="35B4E96C" w14:textId="77777777" w:rsidR="000322A5" w:rsidRPr="000322A5" w:rsidRDefault="000322A5" w:rsidP="000322A5">
            <w:pPr>
              <w:spacing w:after="0" w:line="240" w:lineRule="auto"/>
              <w:jc w:val="left"/>
              <w:rPr>
                <w:rFonts w:ascii="Calibri" w:eastAsia="Times New Roman" w:hAnsi="Calibri" w:cs="Arial"/>
                <w:bCs/>
                <w:sz w:val="20"/>
                <w:szCs w:val="20"/>
              </w:rPr>
            </w:pPr>
            <w:r w:rsidRPr="000322A5">
              <w:rPr>
                <w:rFonts w:ascii="Calibri" w:eastAsia="Times New Roman" w:hAnsi="Calibri" w:cs="Arial"/>
                <w:bCs/>
                <w:sz w:val="20"/>
                <w:szCs w:val="20"/>
              </w:rPr>
              <w:t>1</w:t>
            </w:r>
          </w:p>
        </w:tc>
        <w:tc>
          <w:tcPr>
            <w:tcW w:w="3606" w:type="pct"/>
            <w:shd w:val="clear" w:color="auto" w:fill="auto"/>
          </w:tcPr>
          <w:p w14:paraId="786B933F"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Centurion SC</w:t>
            </w:r>
          </w:p>
          <w:p w14:paraId="51FCCEDF"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459 John Vorster Drive, Centurion</w:t>
            </w:r>
          </w:p>
        </w:tc>
        <w:tc>
          <w:tcPr>
            <w:tcW w:w="1026" w:type="pct"/>
            <w:gridSpan w:val="2"/>
            <w:shd w:val="clear" w:color="auto" w:fill="auto"/>
          </w:tcPr>
          <w:p w14:paraId="6A992BEF"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Gauteng</w:t>
            </w:r>
          </w:p>
        </w:tc>
      </w:tr>
      <w:tr w:rsidR="000322A5" w:rsidRPr="000322A5" w14:paraId="4454EAC0" w14:textId="77777777" w:rsidTr="002D13A3">
        <w:trPr>
          <w:trHeight w:val="449"/>
        </w:trPr>
        <w:tc>
          <w:tcPr>
            <w:tcW w:w="368" w:type="pct"/>
            <w:gridSpan w:val="2"/>
            <w:shd w:val="clear" w:color="auto" w:fill="auto"/>
          </w:tcPr>
          <w:p w14:paraId="1239E31D" w14:textId="77777777" w:rsidR="000322A5" w:rsidRPr="000322A5" w:rsidRDefault="000322A5" w:rsidP="000322A5">
            <w:pPr>
              <w:spacing w:after="0" w:line="240" w:lineRule="auto"/>
              <w:jc w:val="left"/>
              <w:rPr>
                <w:rFonts w:ascii="Calibri" w:eastAsia="Times New Roman" w:hAnsi="Calibri" w:cs="Arial"/>
                <w:bCs/>
                <w:sz w:val="20"/>
                <w:szCs w:val="20"/>
              </w:rPr>
            </w:pPr>
            <w:r w:rsidRPr="000322A5">
              <w:rPr>
                <w:rFonts w:ascii="Calibri" w:eastAsia="Times New Roman" w:hAnsi="Calibri" w:cs="Arial"/>
                <w:bCs/>
                <w:sz w:val="20"/>
                <w:szCs w:val="20"/>
              </w:rPr>
              <w:t>2</w:t>
            </w:r>
          </w:p>
        </w:tc>
        <w:tc>
          <w:tcPr>
            <w:tcW w:w="3606" w:type="pct"/>
            <w:shd w:val="clear" w:color="auto" w:fill="auto"/>
          </w:tcPr>
          <w:p w14:paraId="51CA8017"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Numerus SC</w:t>
            </w:r>
          </w:p>
          <w:p w14:paraId="60A0C0CE"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35 Hamilton Street, Arcadia, Pretoria</w:t>
            </w:r>
          </w:p>
        </w:tc>
        <w:tc>
          <w:tcPr>
            <w:tcW w:w="1026" w:type="pct"/>
            <w:gridSpan w:val="2"/>
            <w:shd w:val="clear" w:color="auto" w:fill="auto"/>
          </w:tcPr>
          <w:p w14:paraId="12117F7F"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Gauteng</w:t>
            </w:r>
          </w:p>
        </w:tc>
      </w:tr>
      <w:tr w:rsidR="006D4FC3" w:rsidRPr="000322A5" w14:paraId="6B837BF4" w14:textId="77777777" w:rsidTr="002D13A3">
        <w:trPr>
          <w:trHeight w:val="449"/>
        </w:trPr>
        <w:tc>
          <w:tcPr>
            <w:tcW w:w="368" w:type="pct"/>
            <w:gridSpan w:val="2"/>
            <w:shd w:val="clear" w:color="auto" w:fill="auto"/>
          </w:tcPr>
          <w:p w14:paraId="161386E3" w14:textId="158E3D35" w:rsidR="006D4FC3" w:rsidRPr="000322A5" w:rsidRDefault="006D4FC3"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3</w:t>
            </w:r>
          </w:p>
        </w:tc>
        <w:tc>
          <w:tcPr>
            <w:tcW w:w="3606" w:type="pct"/>
            <w:shd w:val="clear" w:color="auto" w:fill="auto"/>
          </w:tcPr>
          <w:p w14:paraId="062A64AC" w14:textId="6D3112B6" w:rsidR="006D4FC3" w:rsidRPr="000322A5" w:rsidRDefault="006D4FC3" w:rsidP="000322A5">
            <w:pPr>
              <w:spacing w:after="0" w:line="240" w:lineRule="auto"/>
              <w:rPr>
                <w:rFonts w:ascii="Calibri" w:eastAsia="Times New Roman" w:hAnsi="Calibri" w:cs="Arial"/>
                <w:bCs/>
                <w:sz w:val="20"/>
                <w:szCs w:val="20"/>
              </w:rPr>
            </w:pPr>
            <w:r w:rsidRPr="006D4FC3">
              <w:rPr>
                <w:rFonts w:ascii="Calibri" w:eastAsia="Times New Roman" w:hAnsi="Calibri" w:cs="Arial"/>
                <w:bCs/>
                <w:sz w:val="20"/>
                <w:szCs w:val="20"/>
              </w:rPr>
              <w:t>Bureau Beta Switching Centre - SITA Beta Building, 222 Proes Street, Pretoria</w:t>
            </w:r>
          </w:p>
        </w:tc>
        <w:tc>
          <w:tcPr>
            <w:tcW w:w="1026" w:type="pct"/>
            <w:gridSpan w:val="2"/>
            <w:shd w:val="clear" w:color="auto" w:fill="auto"/>
          </w:tcPr>
          <w:p w14:paraId="2364C26C" w14:textId="16A89BA3" w:rsidR="006D4FC3" w:rsidRPr="000322A5" w:rsidRDefault="006D4FC3" w:rsidP="000322A5">
            <w:pPr>
              <w:spacing w:after="0" w:line="240" w:lineRule="auto"/>
              <w:rPr>
                <w:rFonts w:ascii="Calibri" w:eastAsia="Times New Roman" w:hAnsi="Calibri" w:cs="Arial"/>
                <w:bCs/>
                <w:sz w:val="20"/>
                <w:szCs w:val="20"/>
              </w:rPr>
            </w:pPr>
            <w:r>
              <w:rPr>
                <w:rFonts w:ascii="Calibri" w:eastAsia="Times New Roman" w:hAnsi="Calibri" w:cs="Arial"/>
                <w:bCs/>
                <w:sz w:val="20"/>
                <w:szCs w:val="20"/>
              </w:rPr>
              <w:t>G</w:t>
            </w:r>
            <w:r w:rsidRPr="006D4FC3">
              <w:rPr>
                <w:rFonts w:ascii="Calibri" w:eastAsia="Times New Roman" w:hAnsi="Calibri" w:cs="Arial"/>
                <w:bCs/>
                <w:sz w:val="20"/>
                <w:szCs w:val="20"/>
              </w:rPr>
              <w:t>auteng</w:t>
            </w:r>
          </w:p>
        </w:tc>
      </w:tr>
      <w:tr w:rsidR="000322A5" w:rsidRPr="000322A5" w14:paraId="6FD5AF31" w14:textId="77777777" w:rsidTr="002D13A3">
        <w:trPr>
          <w:trHeight w:val="449"/>
        </w:trPr>
        <w:tc>
          <w:tcPr>
            <w:tcW w:w="368" w:type="pct"/>
            <w:gridSpan w:val="2"/>
            <w:shd w:val="clear" w:color="auto" w:fill="auto"/>
          </w:tcPr>
          <w:p w14:paraId="08BEA9C3" w14:textId="21D3825D" w:rsidR="000322A5" w:rsidRPr="000322A5" w:rsidRDefault="006D4FC3"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lastRenderedPageBreak/>
              <w:t>4</w:t>
            </w:r>
          </w:p>
        </w:tc>
        <w:tc>
          <w:tcPr>
            <w:tcW w:w="3606" w:type="pct"/>
            <w:shd w:val="clear" w:color="auto" w:fill="auto"/>
          </w:tcPr>
          <w:p w14:paraId="1583416F"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Cape Town SC</w:t>
            </w:r>
          </w:p>
          <w:p w14:paraId="6771FD83"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Telkom Infra Room, SITA House, 1 Fir Street, Cape Town</w:t>
            </w:r>
          </w:p>
        </w:tc>
        <w:tc>
          <w:tcPr>
            <w:tcW w:w="1026" w:type="pct"/>
            <w:gridSpan w:val="2"/>
            <w:shd w:val="clear" w:color="auto" w:fill="auto"/>
          </w:tcPr>
          <w:p w14:paraId="1B1781A7"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Western Cape</w:t>
            </w:r>
          </w:p>
        </w:tc>
      </w:tr>
      <w:tr w:rsidR="000322A5" w:rsidRPr="000322A5" w14:paraId="1B0AAD52" w14:textId="77777777" w:rsidTr="002D13A3">
        <w:trPr>
          <w:trHeight w:val="449"/>
        </w:trPr>
        <w:tc>
          <w:tcPr>
            <w:tcW w:w="368" w:type="pct"/>
            <w:gridSpan w:val="2"/>
            <w:shd w:val="clear" w:color="auto" w:fill="auto"/>
          </w:tcPr>
          <w:p w14:paraId="73AEEE99" w14:textId="75802398" w:rsidR="000322A5" w:rsidRPr="000322A5" w:rsidRDefault="006D4FC3"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5</w:t>
            </w:r>
          </w:p>
        </w:tc>
        <w:tc>
          <w:tcPr>
            <w:tcW w:w="3606" w:type="pct"/>
            <w:shd w:val="clear" w:color="auto" w:fill="auto"/>
          </w:tcPr>
          <w:p w14:paraId="190450E8"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Worcester SC</w:t>
            </w:r>
          </w:p>
          <w:p w14:paraId="55A0885B" w14:textId="77777777" w:rsidR="000322A5" w:rsidRPr="000322A5" w:rsidRDefault="000322A5" w:rsidP="006D1A8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 xml:space="preserve">SAPS Building 53 Adderley Street </w:t>
            </w:r>
            <w:r w:rsidR="006D1A85">
              <w:rPr>
                <w:rFonts w:ascii="Calibri" w:eastAsia="Times New Roman" w:hAnsi="Calibri" w:cs="Arial"/>
                <w:bCs/>
                <w:sz w:val="20"/>
                <w:szCs w:val="20"/>
              </w:rPr>
              <w:t xml:space="preserve"> </w:t>
            </w:r>
            <w:r w:rsidRPr="000322A5">
              <w:rPr>
                <w:rFonts w:ascii="Calibri" w:eastAsia="Times New Roman" w:hAnsi="Calibri" w:cs="Arial"/>
                <w:bCs/>
                <w:sz w:val="20"/>
                <w:szCs w:val="20"/>
              </w:rPr>
              <w:t>Worcester (Container)</w:t>
            </w:r>
          </w:p>
        </w:tc>
        <w:tc>
          <w:tcPr>
            <w:tcW w:w="1026" w:type="pct"/>
            <w:gridSpan w:val="2"/>
            <w:shd w:val="clear" w:color="auto" w:fill="auto"/>
          </w:tcPr>
          <w:p w14:paraId="0A9BEE1E"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Western Cape</w:t>
            </w:r>
          </w:p>
        </w:tc>
      </w:tr>
      <w:tr w:rsidR="000322A5" w:rsidRPr="000322A5" w14:paraId="357D95B5" w14:textId="77777777" w:rsidTr="002D13A3">
        <w:trPr>
          <w:trHeight w:val="449"/>
        </w:trPr>
        <w:tc>
          <w:tcPr>
            <w:tcW w:w="368" w:type="pct"/>
            <w:gridSpan w:val="2"/>
            <w:shd w:val="clear" w:color="auto" w:fill="auto"/>
          </w:tcPr>
          <w:p w14:paraId="03A7F404" w14:textId="0EB33ABA" w:rsidR="000322A5" w:rsidRPr="000322A5" w:rsidRDefault="006D4FC3"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6</w:t>
            </w:r>
          </w:p>
        </w:tc>
        <w:tc>
          <w:tcPr>
            <w:tcW w:w="3606" w:type="pct"/>
            <w:shd w:val="clear" w:color="auto" w:fill="auto"/>
          </w:tcPr>
          <w:p w14:paraId="5D48ED08"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George SC</w:t>
            </w:r>
          </w:p>
          <w:p w14:paraId="51BA32DB"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Windsor Park, 1 Herrie Street, George</w:t>
            </w:r>
          </w:p>
        </w:tc>
        <w:tc>
          <w:tcPr>
            <w:tcW w:w="1026" w:type="pct"/>
            <w:gridSpan w:val="2"/>
            <w:shd w:val="clear" w:color="auto" w:fill="auto"/>
          </w:tcPr>
          <w:p w14:paraId="6F3DEB6D"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Western Cape</w:t>
            </w:r>
          </w:p>
        </w:tc>
      </w:tr>
      <w:tr w:rsidR="008A670C" w:rsidRPr="000322A5" w14:paraId="5535886F" w14:textId="77777777" w:rsidTr="002D13A3">
        <w:trPr>
          <w:trHeight w:val="449"/>
        </w:trPr>
        <w:tc>
          <w:tcPr>
            <w:tcW w:w="368" w:type="pct"/>
            <w:gridSpan w:val="2"/>
            <w:shd w:val="clear" w:color="auto" w:fill="auto"/>
          </w:tcPr>
          <w:p w14:paraId="1E15D32B" w14:textId="24186FC0" w:rsidR="008A670C" w:rsidRDefault="008A670C"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7</w:t>
            </w:r>
          </w:p>
        </w:tc>
        <w:tc>
          <w:tcPr>
            <w:tcW w:w="3606" w:type="pct"/>
            <w:shd w:val="clear" w:color="auto" w:fill="auto"/>
          </w:tcPr>
          <w:p w14:paraId="4652DBE8" w14:textId="10AE9E16" w:rsidR="008A670C" w:rsidRPr="0046574A" w:rsidRDefault="008A670C" w:rsidP="008A670C">
            <w:pPr>
              <w:spacing w:after="0" w:line="240" w:lineRule="auto"/>
              <w:rPr>
                <w:rFonts w:ascii="Calibri" w:eastAsia="Times New Roman" w:hAnsi="Calibri" w:cs="Arial"/>
                <w:bCs/>
                <w:sz w:val="20"/>
                <w:szCs w:val="20"/>
              </w:rPr>
            </w:pPr>
            <w:r w:rsidRPr="0046574A">
              <w:rPr>
                <w:rFonts w:ascii="Calibri" w:eastAsia="Times New Roman" w:hAnsi="Calibri" w:cs="Arial"/>
                <w:bCs/>
                <w:sz w:val="20"/>
                <w:szCs w:val="20"/>
              </w:rPr>
              <w:t>120 Plain Street Cape Town</w:t>
            </w:r>
          </w:p>
        </w:tc>
        <w:tc>
          <w:tcPr>
            <w:tcW w:w="1026" w:type="pct"/>
            <w:gridSpan w:val="2"/>
            <w:shd w:val="clear" w:color="auto" w:fill="auto"/>
          </w:tcPr>
          <w:p w14:paraId="73CB3177" w14:textId="2DB21690" w:rsidR="008A670C" w:rsidRPr="0046574A" w:rsidRDefault="008A670C" w:rsidP="000322A5">
            <w:pPr>
              <w:spacing w:after="0" w:line="240" w:lineRule="auto"/>
              <w:rPr>
                <w:rFonts w:ascii="Calibri" w:eastAsia="Times New Roman" w:hAnsi="Calibri" w:cs="Arial"/>
                <w:bCs/>
                <w:sz w:val="20"/>
                <w:szCs w:val="20"/>
              </w:rPr>
            </w:pPr>
            <w:r w:rsidRPr="0046574A">
              <w:rPr>
                <w:rFonts w:ascii="Calibri" w:eastAsia="Times New Roman" w:hAnsi="Calibri" w:cs="Arial"/>
                <w:bCs/>
                <w:sz w:val="20"/>
                <w:szCs w:val="20"/>
              </w:rPr>
              <w:t>Western Cape</w:t>
            </w:r>
          </w:p>
        </w:tc>
      </w:tr>
      <w:tr w:rsidR="000322A5" w:rsidRPr="000322A5" w14:paraId="46126C9E" w14:textId="77777777" w:rsidTr="002D13A3">
        <w:trPr>
          <w:trHeight w:val="449"/>
        </w:trPr>
        <w:tc>
          <w:tcPr>
            <w:tcW w:w="368" w:type="pct"/>
            <w:gridSpan w:val="2"/>
            <w:shd w:val="clear" w:color="auto" w:fill="auto"/>
          </w:tcPr>
          <w:p w14:paraId="2DE503D1" w14:textId="56271D3F" w:rsidR="000322A5" w:rsidRPr="000322A5" w:rsidRDefault="008A670C"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8</w:t>
            </w:r>
          </w:p>
        </w:tc>
        <w:tc>
          <w:tcPr>
            <w:tcW w:w="3606" w:type="pct"/>
            <w:shd w:val="clear" w:color="auto" w:fill="auto"/>
          </w:tcPr>
          <w:p w14:paraId="45D03235"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Mthatha SC</w:t>
            </w:r>
          </w:p>
          <w:p w14:paraId="5F22E774"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Ground Floor, PRD2 Building, Sutherland Street, Mthatha</w:t>
            </w:r>
          </w:p>
        </w:tc>
        <w:tc>
          <w:tcPr>
            <w:tcW w:w="1026" w:type="pct"/>
            <w:gridSpan w:val="2"/>
            <w:shd w:val="clear" w:color="auto" w:fill="auto"/>
          </w:tcPr>
          <w:p w14:paraId="591642ED"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Eastern Cape</w:t>
            </w:r>
          </w:p>
        </w:tc>
      </w:tr>
      <w:tr w:rsidR="000322A5" w:rsidRPr="000322A5" w14:paraId="784BC05E" w14:textId="77777777" w:rsidTr="002D13A3">
        <w:trPr>
          <w:trHeight w:val="449"/>
        </w:trPr>
        <w:tc>
          <w:tcPr>
            <w:tcW w:w="368" w:type="pct"/>
            <w:gridSpan w:val="2"/>
            <w:shd w:val="clear" w:color="auto" w:fill="auto"/>
          </w:tcPr>
          <w:p w14:paraId="4BDDC02A" w14:textId="6A50AD3F" w:rsidR="000322A5" w:rsidRPr="000322A5" w:rsidRDefault="008A670C"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9</w:t>
            </w:r>
          </w:p>
        </w:tc>
        <w:tc>
          <w:tcPr>
            <w:tcW w:w="3606" w:type="pct"/>
            <w:shd w:val="clear" w:color="auto" w:fill="auto"/>
          </w:tcPr>
          <w:p w14:paraId="1521F223"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Port Elizabeth SC</w:t>
            </w:r>
          </w:p>
          <w:p w14:paraId="5252EB40"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Ground Floor, SITA Port Elizabeth, Ivor Ben Close, Fair View, Port Elizabeth</w:t>
            </w:r>
          </w:p>
        </w:tc>
        <w:tc>
          <w:tcPr>
            <w:tcW w:w="1026" w:type="pct"/>
            <w:gridSpan w:val="2"/>
            <w:shd w:val="clear" w:color="auto" w:fill="auto"/>
          </w:tcPr>
          <w:p w14:paraId="5217DB7A"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Eastern Cape</w:t>
            </w:r>
          </w:p>
        </w:tc>
      </w:tr>
      <w:tr w:rsidR="000322A5" w:rsidRPr="000322A5" w14:paraId="10CA722D" w14:textId="77777777" w:rsidTr="002D13A3">
        <w:trPr>
          <w:trHeight w:val="449"/>
        </w:trPr>
        <w:tc>
          <w:tcPr>
            <w:tcW w:w="368" w:type="pct"/>
            <w:gridSpan w:val="2"/>
            <w:shd w:val="clear" w:color="auto" w:fill="auto"/>
          </w:tcPr>
          <w:p w14:paraId="0D1FC951" w14:textId="3EC181EA" w:rsidR="000322A5" w:rsidRPr="000322A5" w:rsidRDefault="008A670C"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10</w:t>
            </w:r>
          </w:p>
        </w:tc>
        <w:tc>
          <w:tcPr>
            <w:tcW w:w="3606" w:type="pct"/>
            <w:shd w:val="clear" w:color="auto" w:fill="auto"/>
          </w:tcPr>
          <w:p w14:paraId="177AE2F3"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Durban SC</w:t>
            </w:r>
          </w:p>
          <w:p w14:paraId="6061326E"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Siltek House, Umgeni Office Park, 17 Kosi Place, Springfield, Durban</w:t>
            </w:r>
          </w:p>
        </w:tc>
        <w:tc>
          <w:tcPr>
            <w:tcW w:w="1026" w:type="pct"/>
            <w:gridSpan w:val="2"/>
            <w:shd w:val="clear" w:color="auto" w:fill="auto"/>
          </w:tcPr>
          <w:p w14:paraId="0BD8A1F9"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KwaZulu Natal</w:t>
            </w:r>
          </w:p>
        </w:tc>
      </w:tr>
      <w:tr w:rsidR="000322A5" w:rsidRPr="000322A5" w14:paraId="3A4559B3" w14:textId="77777777" w:rsidTr="002D13A3">
        <w:trPr>
          <w:trHeight w:val="449"/>
        </w:trPr>
        <w:tc>
          <w:tcPr>
            <w:tcW w:w="368" w:type="pct"/>
            <w:gridSpan w:val="2"/>
            <w:shd w:val="clear" w:color="auto" w:fill="auto"/>
          </w:tcPr>
          <w:p w14:paraId="418ADBF9" w14:textId="7965A289" w:rsidR="000322A5" w:rsidRPr="000322A5" w:rsidRDefault="006D4FC3" w:rsidP="000322A5">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1</w:t>
            </w:r>
            <w:r w:rsidR="008A670C">
              <w:rPr>
                <w:rFonts w:ascii="Calibri" w:eastAsia="Times New Roman" w:hAnsi="Calibri" w:cs="Arial"/>
                <w:bCs/>
                <w:sz w:val="20"/>
                <w:szCs w:val="20"/>
              </w:rPr>
              <w:t>1</w:t>
            </w:r>
          </w:p>
        </w:tc>
        <w:tc>
          <w:tcPr>
            <w:tcW w:w="3606" w:type="pct"/>
            <w:shd w:val="clear" w:color="auto" w:fill="auto"/>
          </w:tcPr>
          <w:p w14:paraId="0725BF12"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Ulundi SC</w:t>
            </w:r>
          </w:p>
          <w:p w14:paraId="4E1FC053" w14:textId="6F046334"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 xml:space="preserve">Main Admin, Basement, Computer Room, King </w:t>
            </w:r>
            <w:r w:rsidR="0046574A" w:rsidRPr="000322A5">
              <w:rPr>
                <w:rFonts w:ascii="Calibri" w:eastAsia="Times New Roman" w:hAnsi="Calibri" w:cs="Arial"/>
                <w:bCs/>
                <w:sz w:val="20"/>
                <w:szCs w:val="20"/>
              </w:rPr>
              <w:t>Dinizulu</w:t>
            </w:r>
            <w:r w:rsidRPr="000322A5">
              <w:rPr>
                <w:rFonts w:ascii="Calibri" w:eastAsia="Times New Roman" w:hAnsi="Calibri" w:cs="Arial"/>
                <w:bCs/>
                <w:sz w:val="20"/>
                <w:szCs w:val="20"/>
              </w:rPr>
              <w:t xml:space="preserve"> Highway, Ulundi</w:t>
            </w:r>
          </w:p>
        </w:tc>
        <w:tc>
          <w:tcPr>
            <w:tcW w:w="1026" w:type="pct"/>
            <w:gridSpan w:val="2"/>
            <w:shd w:val="clear" w:color="auto" w:fill="auto"/>
          </w:tcPr>
          <w:p w14:paraId="3321FF21" w14:textId="77777777" w:rsidR="000322A5" w:rsidRPr="000322A5" w:rsidRDefault="000322A5" w:rsidP="000322A5">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KwaZulu Natal</w:t>
            </w:r>
          </w:p>
        </w:tc>
      </w:tr>
      <w:tr w:rsidR="006D4FC3" w:rsidRPr="000322A5" w14:paraId="34798BA8" w14:textId="77777777" w:rsidTr="002D13A3">
        <w:trPr>
          <w:trHeight w:val="449"/>
        </w:trPr>
        <w:tc>
          <w:tcPr>
            <w:tcW w:w="368" w:type="pct"/>
            <w:gridSpan w:val="2"/>
            <w:shd w:val="clear" w:color="auto" w:fill="auto"/>
          </w:tcPr>
          <w:p w14:paraId="118EF129" w14:textId="26F0294B" w:rsidR="006D4FC3" w:rsidRPr="000322A5" w:rsidRDefault="006D4FC3" w:rsidP="006D4FC3">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1</w:t>
            </w:r>
            <w:r w:rsidR="008A670C">
              <w:rPr>
                <w:rFonts w:ascii="Calibri" w:eastAsia="Times New Roman" w:hAnsi="Calibri" w:cs="Arial"/>
                <w:bCs/>
                <w:sz w:val="20"/>
                <w:szCs w:val="20"/>
              </w:rPr>
              <w:t>2</w:t>
            </w:r>
          </w:p>
        </w:tc>
        <w:tc>
          <w:tcPr>
            <w:tcW w:w="3606" w:type="pct"/>
            <w:shd w:val="clear" w:color="auto" w:fill="auto"/>
          </w:tcPr>
          <w:p w14:paraId="5EC9AC8F" w14:textId="3EEA7A5E" w:rsidR="006D4FC3" w:rsidRPr="000322A5" w:rsidRDefault="006D4FC3" w:rsidP="006D4FC3">
            <w:pPr>
              <w:spacing w:after="0" w:line="240" w:lineRule="auto"/>
              <w:rPr>
                <w:rFonts w:ascii="Calibri" w:eastAsia="Times New Roman" w:hAnsi="Calibri" w:cs="Arial"/>
                <w:bCs/>
                <w:sz w:val="20"/>
                <w:szCs w:val="20"/>
              </w:rPr>
            </w:pPr>
            <w:r w:rsidRPr="000322A5">
              <w:rPr>
                <w:rFonts w:ascii="Calibri" w:eastAsia="Times New Roman" w:hAnsi="Calibri" w:cs="Arial"/>
                <w:sz w:val="20"/>
                <w:szCs w:val="20"/>
              </w:rPr>
              <w:t xml:space="preserve">Pietermaritzburg Switching Centre - </w:t>
            </w:r>
            <w:r w:rsidRPr="000322A5">
              <w:rPr>
                <w:rFonts w:ascii="Calibri" w:eastAsia="Times New Roman" w:hAnsi="Calibri" w:cs="Times New Roman"/>
                <w:sz w:val="20"/>
                <w:szCs w:val="20"/>
              </w:rPr>
              <w:t>Level –1, Natalia Building, 330 Langalibalele Street</w:t>
            </w:r>
          </w:p>
        </w:tc>
        <w:tc>
          <w:tcPr>
            <w:tcW w:w="1026" w:type="pct"/>
            <w:gridSpan w:val="2"/>
            <w:shd w:val="clear" w:color="auto" w:fill="auto"/>
          </w:tcPr>
          <w:p w14:paraId="79EDD7B7" w14:textId="44653B05" w:rsidR="006D4FC3" w:rsidRPr="000322A5" w:rsidRDefault="006D4FC3" w:rsidP="006D4FC3">
            <w:pPr>
              <w:spacing w:after="0" w:line="240" w:lineRule="auto"/>
              <w:rPr>
                <w:rFonts w:ascii="Calibri" w:eastAsia="Times New Roman" w:hAnsi="Calibri" w:cs="Arial"/>
                <w:bCs/>
                <w:sz w:val="20"/>
                <w:szCs w:val="20"/>
              </w:rPr>
            </w:pPr>
            <w:r w:rsidRPr="000322A5">
              <w:rPr>
                <w:rFonts w:ascii="Calibri" w:eastAsia="Times New Roman" w:hAnsi="Calibri" w:cs="Times New Roman"/>
                <w:color w:val="000000"/>
                <w:sz w:val="20"/>
                <w:szCs w:val="20"/>
              </w:rPr>
              <w:t>KwaZulu Natal</w:t>
            </w:r>
          </w:p>
        </w:tc>
      </w:tr>
      <w:tr w:rsidR="006D4FC3" w:rsidRPr="000322A5" w14:paraId="56A0F00F" w14:textId="77777777" w:rsidTr="002D13A3">
        <w:trPr>
          <w:trHeight w:val="449"/>
        </w:trPr>
        <w:tc>
          <w:tcPr>
            <w:tcW w:w="368" w:type="pct"/>
            <w:gridSpan w:val="2"/>
            <w:shd w:val="clear" w:color="auto" w:fill="auto"/>
          </w:tcPr>
          <w:p w14:paraId="35EF6F65" w14:textId="7B77A789" w:rsidR="006D4FC3" w:rsidRPr="000322A5" w:rsidRDefault="006D4FC3" w:rsidP="006D4FC3">
            <w:pPr>
              <w:spacing w:after="0" w:line="240" w:lineRule="auto"/>
              <w:jc w:val="left"/>
              <w:rPr>
                <w:rFonts w:ascii="Calibri" w:eastAsia="Times New Roman" w:hAnsi="Calibri" w:cs="Arial"/>
                <w:bCs/>
                <w:sz w:val="20"/>
                <w:szCs w:val="20"/>
              </w:rPr>
            </w:pPr>
            <w:r>
              <w:rPr>
                <w:rFonts w:ascii="Calibri" w:eastAsia="Times New Roman" w:hAnsi="Calibri" w:cs="Arial"/>
                <w:bCs/>
                <w:sz w:val="20"/>
                <w:szCs w:val="20"/>
              </w:rPr>
              <w:t>1</w:t>
            </w:r>
            <w:r w:rsidR="008A670C">
              <w:rPr>
                <w:rFonts w:ascii="Calibri" w:eastAsia="Times New Roman" w:hAnsi="Calibri" w:cs="Arial"/>
                <w:bCs/>
                <w:sz w:val="20"/>
                <w:szCs w:val="20"/>
              </w:rPr>
              <w:t>3</w:t>
            </w:r>
          </w:p>
        </w:tc>
        <w:tc>
          <w:tcPr>
            <w:tcW w:w="3606" w:type="pct"/>
            <w:shd w:val="clear" w:color="auto" w:fill="auto"/>
          </w:tcPr>
          <w:p w14:paraId="3D91347B" w14:textId="77777777" w:rsidR="006D4FC3" w:rsidRPr="000322A5" w:rsidRDefault="006D4FC3" w:rsidP="006D4FC3">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Middelburg SC</w:t>
            </w:r>
          </w:p>
          <w:p w14:paraId="069734C5" w14:textId="77777777" w:rsidR="006D4FC3" w:rsidRPr="000322A5" w:rsidRDefault="006D4FC3" w:rsidP="006D4FC3">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Garden &amp; Home Centre, 133 Van Riebeeck Street, Middelburg</w:t>
            </w:r>
          </w:p>
        </w:tc>
        <w:tc>
          <w:tcPr>
            <w:tcW w:w="1026" w:type="pct"/>
            <w:gridSpan w:val="2"/>
            <w:shd w:val="clear" w:color="auto" w:fill="auto"/>
          </w:tcPr>
          <w:p w14:paraId="71D0141F" w14:textId="77777777" w:rsidR="006D4FC3" w:rsidRPr="000322A5" w:rsidRDefault="006D4FC3" w:rsidP="006D4FC3">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Mpumalanga</w:t>
            </w:r>
          </w:p>
        </w:tc>
      </w:tr>
      <w:tr w:rsidR="006D4FC3" w:rsidRPr="000322A5" w14:paraId="576E8C00" w14:textId="77777777" w:rsidTr="006D4FC3">
        <w:trPr>
          <w:trHeight w:val="449"/>
        </w:trPr>
        <w:tc>
          <w:tcPr>
            <w:tcW w:w="363" w:type="pct"/>
          </w:tcPr>
          <w:p w14:paraId="04A03208" w14:textId="4F84F957" w:rsidR="006D4FC3"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1</w:t>
            </w:r>
            <w:r w:rsidR="008A670C">
              <w:rPr>
                <w:rFonts w:ascii="Calibri" w:eastAsia="Times New Roman" w:hAnsi="Calibri" w:cs="Arial"/>
                <w:sz w:val="20"/>
                <w:szCs w:val="20"/>
              </w:rPr>
              <w:t>4</w:t>
            </w:r>
          </w:p>
        </w:tc>
        <w:tc>
          <w:tcPr>
            <w:tcW w:w="3620" w:type="pct"/>
            <w:gridSpan w:val="3"/>
            <w:shd w:val="clear" w:color="auto" w:fill="auto"/>
          </w:tcPr>
          <w:p w14:paraId="10AC054C" w14:textId="2BA1FFBF" w:rsidR="006D4FC3" w:rsidRPr="000322A5" w:rsidRDefault="006D4FC3" w:rsidP="006D4FC3">
            <w:pPr>
              <w:spacing w:after="0" w:line="240" w:lineRule="auto"/>
              <w:jc w:val="left"/>
              <w:rPr>
                <w:rFonts w:ascii="Calibri" w:eastAsia="Times New Roman" w:hAnsi="Calibri" w:cs="Arial"/>
                <w:sz w:val="20"/>
                <w:szCs w:val="20"/>
              </w:rPr>
            </w:pPr>
            <w:r w:rsidRPr="000322A5">
              <w:rPr>
                <w:rFonts w:ascii="Calibri" w:eastAsia="Times New Roman" w:hAnsi="Calibri" w:cs="Arial"/>
                <w:sz w:val="20"/>
                <w:szCs w:val="20"/>
              </w:rPr>
              <w:t>Nelspruit Switching Centre - Ground</w:t>
            </w:r>
            <w:r w:rsidRPr="000322A5">
              <w:rPr>
                <w:rFonts w:ascii="Calibri" w:eastAsia="Times New Roman" w:hAnsi="Calibri" w:cs="Times New Roman"/>
                <w:color w:val="000000"/>
                <w:sz w:val="20"/>
                <w:szCs w:val="20"/>
                <w:lang w:val="en-GB"/>
              </w:rPr>
              <w:t xml:space="preserve"> floor, 16 Bateleur building, 14 Nel Street Nelspruit</w:t>
            </w:r>
          </w:p>
        </w:tc>
        <w:tc>
          <w:tcPr>
            <w:tcW w:w="1017" w:type="pct"/>
            <w:shd w:val="clear" w:color="auto" w:fill="auto"/>
          </w:tcPr>
          <w:p w14:paraId="3253E46A" w14:textId="00DD0C6C"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Mpumalanga</w:t>
            </w:r>
          </w:p>
        </w:tc>
      </w:tr>
      <w:tr w:rsidR="006D4FC3" w:rsidRPr="000322A5" w14:paraId="30F1713F" w14:textId="77777777" w:rsidTr="006D4FC3">
        <w:trPr>
          <w:trHeight w:val="449"/>
        </w:trPr>
        <w:tc>
          <w:tcPr>
            <w:tcW w:w="363" w:type="pct"/>
          </w:tcPr>
          <w:p w14:paraId="32BA11B8" w14:textId="2E9BF1C4"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1</w:t>
            </w:r>
            <w:r w:rsidR="008A670C">
              <w:rPr>
                <w:rFonts w:ascii="Calibri" w:eastAsia="Times New Roman" w:hAnsi="Calibri" w:cs="Arial"/>
                <w:sz w:val="20"/>
                <w:szCs w:val="20"/>
              </w:rPr>
              <w:t>5</w:t>
            </w:r>
          </w:p>
        </w:tc>
        <w:tc>
          <w:tcPr>
            <w:tcW w:w="3620" w:type="pct"/>
            <w:gridSpan w:val="3"/>
            <w:shd w:val="clear" w:color="auto" w:fill="auto"/>
          </w:tcPr>
          <w:p w14:paraId="27469D22" w14:textId="77777777" w:rsidR="006D4FC3" w:rsidRPr="000322A5" w:rsidRDefault="006D4FC3" w:rsidP="006D4FC3">
            <w:pPr>
              <w:spacing w:after="0" w:line="240" w:lineRule="auto"/>
              <w:jc w:val="left"/>
              <w:rPr>
                <w:rFonts w:ascii="Calibri" w:eastAsia="Times New Roman" w:hAnsi="Calibri" w:cs="Times New Roman"/>
                <w:sz w:val="24"/>
                <w:szCs w:val="20"/>
              </w:rPr>
            </w:pPr>
            <w:r w:rsidRPr="000322A5">
              <w:rPr>
                <w:rFonts w:ascii="Calibri" w:eastAsia="Times New Roman" w:hAnsi="Calibri" w:cs="Arial"/>
                <w:sz w:val="20"/>
                <w:szCs w:val="20"/>
              </w:rPr>
              <w:t xml:space="preserve">Modimolle Switching Centre - </w:t>
            </w:r>
            <w:r w:rsidRPr="000322A5">
              <w:rPr>
                <w:rFonts w:ascii="Calibri" w:eastAsia="Times New Roman" w:hAnsi="Calibri" w:cs="Arial"/>
                <w:sz w:val="20"/>
                <w:szCs w:val="20"/>
                <w:lang w:eastAsia="en-ZA"/>
              </w:rPr>
              <w:t>NTK building, 84 Limpopo Street Modimolle</w:t>
            </w:r>
          </w:p>
        </w:tc>
        <w:tc>
          <w:tcPr>
            <w:tcW w:w="1017" w:type="pct"/>
            <w:shd w:val="clear" w:color="auto" w:fill="auto"/>
          </w:tcPr>
          <w:p w14:paraId="5B06DA4C"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Limpopo</w:t>
            </w:r>
          </w:p>
        </w:tc>
      </w:tr>
      <w:tr w:rsidR="006D4FC3" w:rsidRPr="000322A5" w14:paraId="483BC171" w14:textId="77777777" w:rsidTr="006D4FC3">
        <w:trPr>
          <w:trHeight w:val="449"/>
        </w:trPr>
        <w:tc>
          <w:tcPr>
            <w:tcW w:w="363" w:type="pct"/>
          </w:tcPr>
          <w:p w14:paraId="39925D59" w14:textId="45C84AB6"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1</w:t>
            </w:r>
            <w:r w:rsidR="008A670C">
              <w:rPr>
                <w:rFonts w:ascii="Calibri" w:eastAsia="Times New Roman" w:hAnsi="Calibri" w:cs="Arial"/>
                <w:sz w:val="20"/>
                <w:szCs w:val="20"/>
              </w:rPr>
              <w:t>6</w:t>
            </w:r>
          </w:p>
        </w:tc>
        <w:tc>
          <w:tcPr>
            <w:tcW w:w="3620" w:type="pct"/>
            <w:gridSpan w:val="3"/>
            <w:shd w:val="clear" w:color="auto" w:fill="auto"/>
          </w:tcPr>
          <w:p w14:paraId="3F13E28B" w14:textId="77777777" w:rsidR="006D4FC3" w:rsidRPr="000322A5" w:rsidRDefault="006D4FC3" w:rsidP="006D4FC3">
            <w:pPr>
              <w:spacing w:after="0" w:line="240" w:lineRule="auto"/>
              <w:jc w:val="left"/>
              <w:rPr>
                <w:rFonts w:ascii="Calibri" w:eastAsia="Times New Roman" w:hAnsi="Calibri" w:cs="Times New Roman"/>
                <w:sz w:val="24"/>
                <w:szCs w:val="20"/>
              </w:rPr>
            </w:pPr>
            <w:r w:rsidRPr="000322A5">
              <w:rPr>
                <w:rFonts w:ascii="Calibri" w:eastAsia="Times New Roman" w:hAnsi="Calibri" w:cs="Arial"/>
                <w:sz w:val="20"/>
                <w:szCs w:val="20"/>
              </w:rPr>
              <w:t xml:space="preserve">Polokwane Switching Centre - </w:t>
            </w:r>
            <w:r w:rsidRPr="000322A5">
              <w:rPr>
                <w:rFonts w:ascii="Calibri" w:eastAsia="Times New Roman" w:hAnsi="Calibri" w:cs="Arial"/>
                <w:sz w:val="20"/>
                <w:szCs w:val="20"/>
                <w:lang w:eastAsia="en-ZA"/>
              </w:rPr>
              <w:t>Moolman Building 600, 27 Market Street, Polokwane</w:t>
            </w:r>
          </w:p>
        </w:tc>
        <w:tc>
          <w:tcPr>
            <w:tcW w:w="1017" w:type="pct"/>
            <w:shd w:val="clear" w:color="auto" w:fill="auto"/>
          </w:tcPr>
          <w:p w14:paraId="78E6C5B6"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Limpopo</w:t>
            </w:r>
          </w:p>
        </w:tc>
      </w:tr>
      <w:tr w:rsidR="006D4FC3" w:rsidRPr="000322A5" w14:paraId="23F5EF07" w14:textId="77777777" w:rsidTr="006D4FC3">
        <w:trPr>
          <w:trHeight w:val="449"/>
        </w:trPr>
        <w:tc>
          <w:tcPr>
            <w:tcW w:w="363" w:type="pct"/>
          </w:tcPr>
          <w:p w14:paraId="4C9B0A9B" w14:textId="4D4879E8"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1</w:t>
            </w:r>
            <w:r w:rsidR="008A670C">
              <w:rPr>
                <w:rFonts w:ascii="Calibri" w:eastAsia="Times New Roman" w:hAnsi="Calibri" w:cs="Arial"/>
                <w:sz w:val="20"/>
                <w:szCs w:val="20"/>
              </w:rPr>
              <w:t>7</w:t>
            </w:r>
          </w:p>
        </w:tc>
        <w:tc>
          <w:tcPr>
            <w:tcW w:w="3620" w:type="pct"/>
            <w:gridSpan w:val="3"/>
            <w:shd w:val="clear" w:color="auto" w:fill="auto"/>
          </w:tcPr>
          <w:p w14:paraId="72F2C50E" w14:textId="77777777" w:rsidR="006D4FC3" w:rsidRPr="000322A5" w:rsidRDefault="006D4FC3" w:rsidP="006D4FC3">
            <w:pPr>
              <w:spacing w:after="0" w:line="240" w:lineRule="auto"/>
              <w:jc w:val="left"/>
              <w:rPr>
                <w:rFonts w:ascii="Calibri" w:eastAsia="Times New Roman" w:hAnsi="Calibri" w:cs="Arial"/>
                <w:sz w:val="20"/>
                <w:szCs w:val="20"/>
                <w:lang w:eastAsia="en-ZA"/>
              </w:rPr>
            </w:pPr>
            <w:r w:rsidRPr="000322A5">
              <w:rPr>
                <w:rFonts w:ascii="Calibri" w:eastAsia="Times New Roman" w:hAnsi="Calibri" w:cs="Arial"/>
                <w:sz w:val="20"/>
                <w:szCs w:val="20"/>
              </w:rPr>
              <w:t xml:space="preserve">East London Switching Centre - </w:t>
            </w:r>
            <w:r w:rsidRPr="000322A5">
              <w:rPr>
                <w:rFonts w:ascii="Calibri" w:eastAsia="Times New Roman" w:hAnsi="Calibri" w:cs="Arial"/>
                <w:sz w:val="20"/>
                <w:szCs w:val="20"/>
                <w:lang w:eastAsia="en-ZA"/>
              </w:rPr>
              <w:t>Block G, Ocean Terrace Office Park, Moore Street, Quigney East London</w:t>
            </w:r>
          </w:p>
        </w:tc>
        <w:tc>
          <w:tcPr>
            <w:tcW w:w="1017" w:type="pct"/>
            <w:shd w:val="clear" w:color="auto" w:fill="auto"/>
          </w:tcPr>
          <w:p w14:paraId="667EA7BD"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Eastern Cape</w:t>
            </w:r>
          </w:p>
        </w:tc>
      </w:tr>
      <w:tr w:rsidR="006D4FC3" w:rsidRPr="000322A5" w14:paraId="3705E810" w14:textId="77777777" w:rsidTr="006D4FC3">
        <w:trPr>
          <w:trHeight w:val="449"/>
        </w:trPr>
        <w:tc>
          <w:tcPr>
            <w:tcW w:w="363" w:type="pct"/>
          </w:tcPr>
          <w:p w14:paraId="2CDFB291" w14:textId="04472FD7"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1</w:t>
            </w:r>
            <w:r w:rsidR="008A670C">
              <w:rPr>
                <w:rFonts w:ascii="Calibri" w:eastAsia="Times New Roman" w:hAnsi="Calibri" w:cs="Arial"/>
                <w:sz w:val="20"/>
                <w:szCs w:val="20"/>
              </w:rPr>
              <w:t>8</w:t>
            </w:r>
          </w:p>
        </w:tc>
        <w:tc>
          <w:tcPr>
            <w:tcW w:w="3620" w:type="pct"/>
            <w:gridSpan w:val="3"/>
            <w:shd w:val="clear" w:color="auto" w:fill="auto"/>
          </w:tcPr>
          <w:p w14:paraId="1CD2220B" w14:textId="77777777" w:rsidR="006D4FC3" w:rsidRPr="000322A5" w:rsidRDefault="006D4FC3" w:rsidP="006D4FC3">
            <w:pPr>
              <w:spacing w:after="0" w:line="240" w:lineRule="auto"/>
              <w:jc w:val="left"/>
              <w:rPr>
                <w:rFonts w:ascii="Calibri" w:eastAsia="Times New Roman" w:hAnsi="Calibri" w:cs="Times New Roman"/>
                <w:color w:val="000000"/>
                <w:sz w:val="20"/>
                <w:szCs w:val="20"/>
                <w:lang w:val="en-US"/>
              </w:rPr>
            </w:pPr>
            <w:r w:rsidRPr="000322A5">
              <w:rPr>
                <w:rFonts w:ascii="Calibri" w:eastAsia="Times New Roman" w:hAnsi="Calibri" w:cs="Arial"/>
                <w:sz w:val="20"/>
                <w:szCs w:val="20"/>
              </w:rPr>
              <w:t xml:space="preserve">Bisho Switching Centre - </w:t>
            </w:r>
            <w:r w:rsidRPr="000322A5">
              <w:rPr>
                <w:rFonts w:ascii="Calibri" w:eastAsia="Times New Roman" w:hAnsi="Calibri" w:cs="Times New Roman"/>
                <w:color w:val="000000"/>
                <w:sz w:val="20"/>
                <w:szCs w:val="20"/>
                <w:lang w:val="en-US"/>
              </w:rPr>
              <w:t xml:space="preserve">Legislature Building Ground floor Parliament hill Bhisho </w:t>
            </w:r>
          </w:p>
        </w:tc>
        <w:tc>
          <w:tcPr>
            <w:tcW w:w="1017" w:type="pct"/>
            <w:shd w:val="clear" w:color="auto" w:fill="auto"/>
          </w:tcPr>
          <w:p w14:paraId="4470D0C5"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Eastern Cape</w:t>
            </w:r>
          </w:p>
        </w:tc>
      </w:tr>
      <w:tr w:rsidR="006D4FC3" w:rsidRPr="000322A5" w14:paraId="46F00850" w14:textId="77777777" w:rsidTr="006D4FC3">
        <w:trPr>
          <w:trHeight w:val="449"/>
        </w:trPr>
        <w:tc>
          <w:tcPr>
            <w:tcW w:w="363" w:type="pct"/>
          </w:tcPr>
          <w:p w14:paraId="78A48720" w14:textId="218B592E"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1</w:t>
            </w:r>
            <w:r w:rsidR="008A670C">
              <w:rPr>
                <w:rFonts w:ascii="Calibri" w:eastAsia="Times New Roman" w:hAnsi="Calibri" w:cs="Arial"/>
                <w:sz w:val="20"/>
                <w:szCs w:val="20"/>
              </w:rPr>
              <w:t>9</w:t>
            </w:r>
          </w:p>
        </w:tc>
        <w:tc>
          <w:tcPr>
            <w:tcW w:w="3620" w:type="pct"/>
            <w:gridSpan w:val="3"/>
            <w:shd w:val="clear" w:color="auto" w:fill="auto"/>
          </w:tcPr>
          <w:p w14:paraId="5AE0C43E" w14:textId="77777777" w:rsidR="006D4FC3" w:rsidRPr="000322A5" w:rsidRDefault="006D4FC3" w:rsidP="006D4FC3">
            <w:pPr>
              <w:spacing w:after="0" w:line="240" w:lineRule="auto"/>
              <w:jc w:val="left"/>
              <w:rPr>
                <w:rFonts w:ascii="Calibri" w:eastAsia="Times New Roman" w:hAnsi="Calibri" w:cs="Times New Roman"/>
                <w:sz w:val="24"/>
                <w:szCs w:val="20"/>
              </w:rPr>
            </w:pPr>
            <w:r w:rsidRPr="000322A5">
              <w:rPr>
                <w:rFonts w:ascii="Calibri" w:eastAsia="Times New Roman" w:hAnsi="Calibri" w:cs="Arial"/>
                <w:sz w:val="20"/>
                <w:szCs w:val="20"/>
              </w:rPr>
              <w:t xml:space="preserve">Kimberley - </w:t>
            </w:r>
            <w:r w:rsidRPr="000322A5">
              <w:rPr>
                <w:rFonts w:ascii="Calibri" w:eastAsia="Times New Roman" w:hAnsi="Calibri" w:cs="Arial"/>
                <w:sz w:val="20"/>
                <w:szCs w:val="20"/>
                <w:lang w:eastAsia="en-ZA"/>
              </w:rPr>
              <w:t>31 Transvaal Road Kimberley (Container)</w:t>
            </w:r>
          </w:p>
        </w:tc>
        <w:tc>
          <w:tcPr>
            <w:tcW w:w="1017" w:type="pct"/>
            <w:shd w:val="clear" w:color="auto" w:fill="auto"/>
          </w:tcPr>
          <w:p w14:paraId="7BD574D5"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Northern Cape</w:t>
            </w:r>
          </w:p>
        </w:tc>
      </w:tr>
      <w:tr w:rsidR="006D4FC3" w:rsidRPr="000322A5" w14:paraId="618D30F0" w14:textId="77777777" w:rsidTr="006D4FC3">
        <w:trPr>
          <w:trHeight w:val="449"/>
        </w:trPr>
        <w:tc>
          <w:tcPr>
            <w:tcW w:w="363" w:type="pct"/>
          </w:tcPr>
          <w:p w14:paraId="017BC580" w14:textId="5CE2B38C" w:rsidR="006D4FC3" w:rsidRPr="000322A5" w:rsidRDefault="008A670C" w:rsidP="006D4FC3">
            <w:pPr>
              <w:spacing w:after="0" w:line="240" w:lineRule="auto"/>
              <w:jc w:val="left"/>
              <w:rPr>
                <w:rFonts w:ascii="Calibri" w:eastAsia="Times New Roman" w:hAnsi="Calibri" w:cs="Arial"/>
                <w:sz w:val="20"/>
                <w:szCs w:val="20"/>
                <w:lang w:eastAsia="en-ZA"/>
              </w:rPr>
            </w:pPr>
            <w:r>
              <w:rPr>
                <w:rFonts w:ascii="Calibri" w:eastAsia="Times New Roman" w:hAnsi="Calibri" w:cs="Arial"/>
                <w:sz w:val="20"/>
                <w:szCs w:val="20"/>
                <w:lang w:eastAsia="en-ZA"/>
              </w:rPr>
              <w:t>20</w:t>
            </w:r>
          </w:p>
        </w:tc>
        <w:tc>
          <w:tcPr>
            <w:tcW w:w="3620" w:type="pct"/>
            <w:gridSpan w:val="3"/>
            <w:shd w:val="clear" w:color="auto" w:fill="auto"/>
          </w:tcPr>
          <w:p w14:paraId="04546A37" w14:textId="77777777" w:rsidR="006D4FC3" w:rsidRPr="000322A5" w:rsidRDefault="006D4FC3" w:rsidP="006D4FC3">
            <w:pPr>
              <w:spacing w:after="0" w:line="240" w:lineRule="auto"/>
              <w:jc w:val="left"/>
              <w:rPr>
                <w:rFonts w:ascii="Calibri" w:eastAsia="Times New Roman" w:hAnsi="Calibri" w:cs="Arial"/>
                <w:sz w:val="20"/>
                <w:szCs w:val="20"/>
                <w:lang w:eastAsia="en-ZA"/>
              </w:rPr>
            </w:pPr>
            <w:r w:rsidRPr="000322A5">
              <w:rPr>
                <w:rFonts w:ascii="Calibri" w:eastAsia="Times New Roman" w:hAnsi="Calibri" w:cs="Arial"/>
                <w:sz w:val="20"/>
                <w:szCs w:val="20"/>
                <w:lang w:eastAsia="en-ZA"/>
              </w:rPr>
              <w:t>Upington - SAPS Building, 114 Schroeder Street Upington (Container)</w:t>
            </w:r>
          </w:p>
          <w:p w14:paraId="357B61A0" w14:textId="77777777" w:rsidR="006D4FC3" w:rsidRPr="000322A5" w:rsidRDefault="006D4FC3" w:rsidP="006D4FC3">
            <w:pPr>
              <w:spacing w:after="0" w:line="240" w:lineRule="auto"/>
              <w:jc w:val="left"/>
              <w:rPr>
                <w:rFonts w:ascii="Calibri" w:eastAsia="Times New Roman" w:hAnsi="Calibri" w:cs="Times New Roman"/>
                <w:sz w:val="24"/>
                <w:szCs w:val="20"/>
              </w:rPr>
            </w:pPr>
          </w:p>
        </w:tc>
        <w:tc>
          <w:tcPr>
            <w:tcW w:w="1017" w:type="pct"/>
            <w:shd w:val="clear" w:color="auto" w:fill="auto"/>
          </w:tcPr>
          <w:p w14:paraId="595D0B73"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Northern Cape</w:t>
            </w:r>
          </w:p>
        </w:tc>
      </w:tr>
      <w:tr w:rsidR="006D4FC3" w:rsidRPr="000322A5" w14:paraId="040BC2A3" w14:textId="77777777" w:rsidTr="006D4FC3">
        <w:trPr>
          <w:trHeight w:val="449"/>
        </w:trPr>
        <w:tc>
          <w:tcPr>
            <w:tcW w:w="363" w:type="pct"/>
          </w:tcPr>
          <w:p w14:paraId="009B5230" w14:textId="5756C4E9" w:rsidR="006D4FC3" w:rsidRPr="000322A5" w:rsidRDefault="006D4FC3" w:rsidP="006D4FC3">
            <w:pPr>
              <w:spacing w:after="0"/>
              <w:jc w:val="left"/>
              <w:rPr>
                <w:rFonts w:ascii="Calibri" w:eastAsia="Times New Roman" w:hAnsi="Calibri" w:cs="Arial"/>
                <w:sz w:val="20"/>
                <w:szCs w:val="20"/>
              </w:rPr>
            </w:pPr>
            <w:r>
              <w:rPr>
                <w:rFonts w:ascii="Calibri" w:eastAsia="Times New Roman" w:hAnsi="Calibri" w:cs="Arial"/>
                <w:sz w:val="20"/>
                <w:szCs w:val="20"/>
              </w:rPr>
              <w:t>2</w:t>
            </w:r>
            <w:r w:rsidR="008A670C">
              <w:rPr>
                <w:rFonts w:ascii="Calibri" w:eastAsia="Times New Roman" w:hAnsi="Calibri" w:cs="Arial"/>
                <w:sz w:val="20"/>
                <w:szCs w:val="20"/>
              </w:rPr>
              <w:t>1</w:t>
            </w:r>
          </w:p>
        </w:tc>
        <w:tc>
          <w:tcPr>
            <w:tcW w:w="3620" w:type="pct"/>
            <w:gridSpan w:val="3"/>
            <w:shd w:val="clear" w:color="auto" w:fill="auto"/>
          </w:tcPr>
          <w:p w14:paraId="61ACBD99" w14:textId="77777777" w:rsidR="006D4FC3" w:rsidRPr="000322A5" w:rsidRDefault="006D4FC3" w:rsidP="006D4FC3">
            <w:pPr>
              <w:spacing w:after="0"/>
              <w:jc w:val="left"/>
              <w:rPr>
                <w:rFonts w:ascii="Calibri" w:eastAsia="Times New Roman" w:hAnsi="Calibri" w:cs="Arial"/>
                <w:sz w:val="20"/>
                <w:szCs w:val="20"/>
                <w:lang w:eastAsia="en-ZA"/>
              </w:rPr>
            </w:pPr>
            <w:r w:rsidRPr="000322A5">
              <w:rPr>
                <w:rFonts w:ascii="Calibri" w:eastAsia="Times New Roman" w:hAnsi="Calibri" w:cs="Arial"/>
                <w:sz w:val="20"/>
                <w:szCs w:val="20"/>
              </w:rPr>
              <w:t xml:space="preserve">Bloemfontein Switching Centre - </w:t>
            </w:r>
            <w:r w:rsidRPr="000322A5">
              <w:rPr>
                <w:rFonts w:ascii="Calibri" w:eastAsia="Times New Roman" w:hAnsi="Calibri" w:cs="Arial"/>
                <w:sz w:val="20"/>
                <w:szCs w:val="20"/>
                <w:lang w:eastAsia="en-ZA"/>
              </w:rPr>
              <w:t xml:space="preserve">Room 113, 1st Floor, C.R Swart Building, 55 Elizabeth Street </w:t>
            </w:r>
          </w:p>
        </w:tc>
        <w:tc>
          <w:tcPr>
            <w:tcW w:w="1017" w:type="pct"/>
            <w:shd w:val="clear" w:color="auto" w:fill="auto"/>
          </w:tcPr>
          <w:p w14:paraId="3AF27F55" w14:textId="77777777"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Free state</w:t>
            </w:r>
          </w:p>
        </w:tc>
      </w:tr>
      <w:tr w:rsidR="006D4FC3" w:rsidRPr="000322A5" w14:paraId="290485A2" w14:textId="77777777" w:rsidTr="006D4FC3">
        <w:trPr>
          <w:trHeight w:val="449"/>
        </w:trPr>
        <w:tc>
          <w:tcPr>
            <w:tcW w:w="363" w:type="pct"/>
          </w:tcPr>
          <w:p w14:paraId="60CDB1A5" w14:textId="703D4E2A" w:rsidR="006D4FC3"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2</w:t>
            </w:r>
            <w:r w:rsidR="008A670C">
              <w:rPr>
                <w:rFonts w:ascii="Calibri" w:eastAsia="Times New Roman" w:hAnsi="Calibri" w:cs="Arial"/>
                <w:sz w:val="20"/>
                <w:szCs w:val="20"/>
              </w:rPr>
              <w:t>2</w:t>
            </w:r>
          </w:p>
        </w:tc>
        <w:tc>
          <w:tcPr>
            <w:tcW w:w="3620" w:type="pct"/>
            <w:gridSpan w:val="3"/>
            <w:shd w:val="clear" w:color="auto" w:fill="auto"/>
          </w:tcPr>
          <w:p w14:paraId="0ED3CBF0" w14:textId="77777777" w:rsidR="006D4FC3" w:rsidRPr="000322A5" w:rsidRDefault="006D4FC3" w:rsidP="006D4FC3">
            <w:pPr>
              <w:spacing w:after="0" w:line="240" w:lineRule="auto"/>
              <w:rPr>
                <w:rFonts w:ascii="Calibri" w:eastAsia="Times New Roman" w:hAnsi="Calibri" w:cs="Arial"/>
                <w:bCs/>
                <w:sz w:val="20"/>
                <w:szCs w:val="20"/>
              </w:rPr>
            </w:pPr>
            <w:r w:rsidRPr="000322A5">
              <w:rPr>
                <w:rFonts w:ascii="Calibri" w:eastAsia="Times New Roman" w:hAnsi="Calibri" w:cs="Arial"/>
                <w:bCs/>
                <w:sz w:val="20"/>
                <w:szCs w:val="20"/>
              </w:rPr>
              <w:t>Welkom SC</w:t>
            </w:r>
          </w:p>
          <w:p w14:paraId="4E24F16A" w14:textId="6E437460" w:rsidR="006D4FC3" w:rsidRPr="000322A5" w:rsidRDefault="006D4FC3" w:rsidP="006D4FC3">
            <w:pPr>
              <w:spacing w:after="0" w:line="240" w:lineRule="auto"/>
              <w:jc w:val="left"/>
              <w:rPr>
                <w:rFonts w:ascii="Calibri" w:eastAsia="Times New Roman" w:hAnsi="Calibri" w:cs="Arial"/>
                <w:sz w:val="20"/>
                <w:szCs w:val="20"/>
              </w:rPr>
            </w:pPr>
            <w:r w:rsidRPr="000322A5">
              <w:rPr>
                <w:rFonts w:ascii="Calibri" w:eastAsia="Times New Roman" w:hAnsi="Calibri" w:cs="Arial"/>
                <w:bCs/>
                <w:sz w:val="20"/>
                <w:szCs w:val="20"/>
              </w:rPr>
              <w:t>Suite 102 Stateway Chambers Building, 329 Stateway Street, Welkom</w:t>
            </w:r>
          </w:p>
        </w:tc>
        <w:tc>
          <w:tcPr>
            <w:tcW w:w="1017" w:type="pct"/>
            <w:shd w:val="clear" w:color="auto" w:fill="auto"/>
          </w:tcPr>
          <w:p w14:paraId="7A4E4D9D" w14:textId="2CD47DF0"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Arial"/>
                <w:bCs/>
                <w:sz w:val="20"/>
                <w:szCs w:val="20"/>
              </w:rPr>
              <w:t>Free State</w:t>
            </w:r>
          </w:p>
        </w:tc>
      </w:tr>
      <w:tr w:rsidR="006D4FC3" w:rsidRPr="000322A5" w14:paraId="0D6412D5" w14:textId="77777777" w:rsidTr="006D4FC3">
        <w:trPr>
          <w:trHeight w:val="449"/>
        </w:trPr>
        <w:tc>
          <w:tcPr>
            <w:tcW w:w="363" w:type="pct"/>
          </w:tcPr>
          <w:p w14:paraId="5236AA20" w14:textId="6065DB5B"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2</w:t>
            </w:r>
            <w:r w:rsidR="008A670C">
              <w:rPr>
                <w:rFonts w:ascii="Calibri" w:eastAsia="Times New Roman" w:hAnsi="Calibri" w:cs="Arial"/>
                <w:sz w:val="20"/>
                <w:szCs w:val="20"/>
              </w:rPr>
              <w:t>3</w:t>
            </w:r>
          </w:p>
        </w:tc>
        <w:tc>
          <w:tcPr>
            <w:tcW w:w="3620" w:type="pct"/>
            <w:gridSpan w:val="3"/>
            <w:shd w:val="clear" w:color="auto" w:fill="auto"/>
          </w:tcPr>
          <w:p w14:paraId="16296F56" w14:textId="77777777" w:rsidR="006D4FC3" w:rsidRPr="000322A5" w:rsidRDefault="006D4FC3" w:rsidP="006D4FC3">
            <w:pPr>
              <w:spacing w:after="0" w:line="240" w:lineRule="auto"/>
              <w:jc w:val="left"/>
              <w:rPr>
                <w:rFonts w:ascii="Calibri" w:eastAsia="Times New Roman" w:hAnsi="Calibri" w:cs="Times New Roman"/>
                <w:sz w:val="24"/>
                <w:szCs w:val="20"/>
              </w:rPr>
            </w:pPr>
            <w:r w:rsidRPr="000322A5">
              <w:rPr>
                <w:rFonts w:ascii="Calibri" w:eastAsia="Times New Roman" w:hAnsi="Calibri" w:cs="Arial"/>
                <w:sz w:val="20"/>
                <w:szCs w:val="20"/>
              </w:rPr>
              <w:t xml:space="preserve">Potchefstroom - </w:t>
            </w:r>
            <w:r w:rsidRPr="000322A5">
              <w:rPr>
                <w:rFonts w:ascii="Calibri" w:eastAsia="Times New Roman" w:hAnsi="Calibri" w:cs="Times New Roman"/>
                <w:sz w:val="20"/>
                <w:szCs w:val="20"/>
              </w:rPr>
              <w:t>Westpol Plain Building, 121 Van Riebeeck Street Potchefstroom (Container)</w:t>
            </w:r>
          </w:p>
        </w:tc>
        <w:tc>
          <w:tcPr>
            <w:tcW w:w="1017" w:type="pct"/>
            <w:shd w:val="clear" w:color="auto" w:fill="auto"/>
          </w:tcPr>
          <w:p w14:paraId="4EA0E453" w14:textId="7F680148"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Northwest</w:t>
            </w:r>
          </w:p>
        </w:tc>
      </w:tr>
      <w:tr w:rsidR="006D4FC3" w:rsidRPr="000322A5" w14:paraId="0A44A32A" w14:textId="77777777" w:rsidTr="006D4FC3">
        <w:trPr>
          <w:trHeight w:val="449"/>
        </w:trPr>
        <w:tc>
          <w:tcPr>
            <w:tcW w:w="363" w:type="pct"/>
          </w:tcPr>
          <w:p w14:paraId="53331E37" w14:textId="2EEBCE08" w:rsidR="006D4FC3" w:rsidRPr="000322A5" w:rsidRDefault="006D4FC3" w:rsidP="006D4FC3">
            <w:pPr>
              <w:spacing w:after="0" w:line="240" w:lineRule="auto"/>
              <w:jc w:val="left"/>
              <w:rPr>
                <w:rFonts w:ascii="Calibri" w:eastAsia="Times New Roman" w:hAnsi="Calibri" w:cs="Arial"/>
                <w:sz w:val="20"/>
                <w:szCs w:val="20"/>
              </w:rPr>
            </w:pPr>
            <w:r>
              <w:rPr>
                <w:rFonts w:ascii="Calibri" w:eastAsia="Times New Roman" w:hAnsi="Calibri" w:cs="Arial"/>
                <w:sz w:val="20"/>
                <w:szCs w:val="20"/>
              </w:rPr>
              <w:t>2</w:t>
            </w:r>
            <w:r w:rsidR="008A670C">
              <w:rPr>
                <w:rFonts w:ascii="Calibri" w:eastAsia="Times New Roman" w:hAnsi="Calibri" w:cs="Arial"/>
                <w:sz w:val="20"/>
                <w:szCs w:val="20"/>
              </w:rPr>
              <w:t>4</w:t>
            </w:r>
          </w:p>
        </w:tc>
        <w:tc>
          <w:tcPr>
            <w:tcW w:w="3620" w:type="pct"/>
            <w:gridSpan w:val="3"/>
            <w:shd w:val="clear" w:color="auto" w:fill="auto"/>
          </w:tcPr>
          <w:p w14:paraId="6B1AFD98" w14:textId="77777777" w:rsidR="006D4FC3" w:rsidRPr="000322A5" w:rsidRDefault="006D4FC3" w:rsidP="006D4FC3">
            <w:pPr>
              <w:spacing w:after="0" w:line="240" w:lineRule="auto"/>
              <w:jc w:val="left"/>
              <w:rPr>
                <w:rFonts w:ascii="Calibri" w:eastAsia="Times New Roman" w:hAnsi="Calibri" w:cs="Arial"/>
                <w:sz w:val="20"/>
                <w:szCs w:val="20"/>
              </w:rPr>
            </w:pPr>
            <w:r w:rsidRPr="000322A5">
              <w:rPr>
                <w:rFonts w:ascii="Calibri" w:eastAsia="Times New Roman" w:hAnsi="Calibri" w:cs="Arial"/>
                <w:sz w:val="20"/>
                <w:szCs w:val="20"/>
              </w:rPr>
              <w:t xml:space="preserve">Mmabatho Switching Centre - </w:t>
            </w:r>
            <w:r w:rsidRPr="000322A5">
              <w:rPr>
                <w:rFonts w:ascii="Calibri" w:eastAsia="Times New Roman" w:hAnsi="Calibri" w:cs="Times New Roman"/>
                <w:sz w:val="20"/>
                <w:szCs w:val="20"/>
              </w:rPr>
              <w:t>Garona Building, 2 LM Mangope Drive, Mmabatho</w:t>
            </w:r>
          </w:p>
        </w:tc>
        <w:tc>
          <w:tcPr>
            <w:tcW w:w="1017" w:type="pct"/>
            <w:shd w:val="clear" w:color="auto" w:fill="auto"/>
          </w:tcPr>
          <w:p w14:paraId="057F935A" w14:textId="38B47F5A" w:rsidR="006D4FC3" w:rsidRPr="000322A5" w:rsidRDefault="006D4FC3" w:rsidP="006D4FC3">
            <w:pPr>
              <w:spacing w:after="0" w:line="240" w:lineRule="auto"/>
              <w:jc w:val="left"/>
              <w:rPr>
                <w:rFonts w:ascii="Calibri" w:eastAsia="Times New Roman" w:hAnsi="Calibri" w:cs="Times New Roman"/>
                <w:color w:val="000000"/>
                <w:sz w:val="20"/>
                <w:szCs w:val="20"/>
              </w:rPr>
            </w:pPr>
            <w:r w:rsidRPr="000322A5">
              <w:rPr>
                <w:rFonts w:ascii="Calibri" w:eastAsia="Times New Roman" w:hAnsi="Calibri" w:cs="Times New Roman"/>
                <w:color w:val="000000"/>
                <w:sz w:val="20"/>
                <w:szCs w:val="20"/>
              </w:rPr>
              <w:t>Northwest</w:t>
            </w:r>
          </w:p>
        </w:tc>
      </w:tr>
    </w:tbl>
    <w:p w14:paraId="69B209C4" w14:textId="77777777" w:rsidR="00AF05FE" w:rsidRPr="00561F64" w:rsidRDefault="007452AA" w:rsidP="00AF05FE">
      <w:pPr>
        <w:pStyle w:val="Heading2"/>
        <w:rPr>
          <w:sz w:val="24"/>
          <w:szCs w:val="24"/>
        </w:rPr>
      </w:pPr>
      <w:bookmarkStart w:id="12" w:name="_Toc195083997"/>
      <w:r w:rsidRPr="00561F64">
        <w:rPr>
          <w:sz w:val="24"/>
          <w:szCs w:val="24"/>
        </w:rPr>
        <w:lastRenderedPageBreak/>
        <w:t>SITA Infrastructure</w:t>
      </w:r>
      <w:r w:rsidR="00AF05FE" w:rsidRPr="00561F64">
        <w:rPr>
          <w:sz w:val="24"/>
          <w:szCs w:val="24"/>
        </w:rPr>
        <w:t xml:space="preserve"> and environment requirements</w:t>
      </w:r>
      <w:bookmarkEnd w:id="12"/>
    </w:p>
    <w:p w14:paraId="6E2DA441" w14:textId="1D0CCC1B" w:rsidR="008C54F8" w:rsidRDefault="008C54F8" w:rsidP="00561F64">
      <w:pPr>
        <w:pStyle w:val="Heading3"/>
        <w:ind w:left="567"/>
      </w:pPr>
      <w:bookmarkStart w:id="13" w:name="_Toc181090478"/>
      <w:bookmarkStart w:id="14" w:name="_Toc195083998"/>
      <w:r w:rsidRPr="00561F64">
        <w:t>SITA NGN INFRASTRUCTURE</w:t>
      </w:r>
      <w:bookmarkEnd w:id="13"/>
      <w:bookmarkEnd w:id="14"/>
    </w:p>
    <w:p w14:paraId="26667748" w14:textId="56A9690E" w:rsidR="006D4FC3" w:rsidRDefault="006D4FC3" w:rsidP="00AF05FE">
      <w:pPr>
        <w:rPr>
          <w:color w:val="FF0000"/>
        </w:rPr>
      </w:pPr>
      <w:r>
        <w:rPr>
          <w:noProof/>
          <w:lang w:eastAsia="en-ZA"/>
        </w:rPr>
        <w:drawing>
          <wp:inline distT="0" distB="0" distL="0" distR="0" wp14:anchorId="04407AD1" wp14:editId="45AA42D5">
            <wp:extent cx="6132830" cy="2735885"/>
            <wp:effectExtent l="0" t="0" r="127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1910" cy="2739935"/>
                    </a:xfrm>
                    <a:prstGeom prst="rect">
                      <a:avLst/>
                    </a:prstGeom>
                    <a:noFill/>
                  </pic:spPr>
                </pic:pic>
              </a:graphicData>
            </a:graphic>
          </wp:inline>
        </w:drawing>
      </w:r>
    </w:p>
    <w:p w14:paraId="647BB0DD" w14:textId="77777777" w:rsidR="008C54F8" w:rsidRPr="006D1A85" w:rsidRDefault="008C54F8" w:rsidP="008C54F8">
      <w:pPr>
        <w:rPr>
          <w:lang w:val="en-GB"/>
        </w:rPr>
      </w:pPr>
    </w:p>
    <w:p w14:paraId="783D0379" w14:textId="77777777" w:rsidR="00AF05FE" w:rsidRPr="00561F64" w:rsidRDefault="00AF05FE" w:rsidP="008C54F8">
      <w:pPr>
        <w:pStyle w:val="Heading1"/>
        <w:rPr>
          <w:sz w:val="24"/>
          <w:szCs w:val="24"/>
        </w:rPr>
      </w:pPr>
      <w:bookmarkStart w:id="15" w:name="_Toc195083999"/>
      <w:r w:rsidRPr="00561F64">
        <w:rPr>
          <w:sz w:val="24"/>
          <w:szCs w:val="24"/>
        </w:rPr>
        <w:t>Requirements</w:t>
      </w:r>
      <w:bookmarkEnd w:id="15"/>
    </w:p>
    <w:p w14:paraId="57BB218E" w14:textId="77777777" w:rsidR="00AF05FE" w:rsidRPr="00561F64" w:rsidRDefault="00AF05FE" w:rsidP="00AF05FE">
      <w:pPr>
        <w:pStyle w:val="Heading2"/>
        <w:rPr>
          <w:sz w:val="24"/>
          <w:szCs w:val="24"/>
        </w:rPr>
      </w:pPr>
      <w:bookmarkStart w:id="16" w:name="_Toc195084000"/>
      <w:r w:rsidRPr="00561F64">
        <w:rPr>
          <w:sz w:val="24"/>
          <w:szCs w:val="24"/>
        </w:rPr>
        <w:t>Product / Service / Solution Requirements</w:t>
      </w:r>
      <w:bookmarkEnd w:id="16"/>
    </w:p>
    <w:p w14:paraId="4103344E" w14:textId="3C301B26" w:rsidR="006D1A85" w:rsidRDefault="004D4D20" w:rsidP="00561F64">
      <w:pPr>
        <w:pStyle w:val="Heading3"/>
        <w:ind w:left="567"/>
      </w:pPr>
      <w:bookmarkStart w:id="17" w:name="_Toc195084001"/>
      <w:r w:rsidRPr="004D4D20">
        <w:t>The</w:t>
      </w:r>
      <w:r>
        <w:t xml:space="preserve"> Remote Environmental Management </w:t>
      </w:r>
      <w:r w:rsidRPr="004D4D20">
        <w:t>current licenses being utilized are listed below</w:t>
      </w:r>
      <w:bookmarkEnd w:id="17"/>
    </w:p>
    <w:tbl>
      <w:tblPr>
        <w:tblW w:w="9536" w:type="dxa"/>
        <w:tblInd w:w="93" w:type="dxa"/>
        <w:tblLook w:val="04A0" w:firstRow="1" w:lastRow="0" w:firstColumn="1" w:lastColumn="0" w:noHBand="0" w:noVBand="1"/>
      </w:tblPr>
      <w:tblGrid>
        <w:gridCol w:w="530"/>
        <w:gridCol w:w="7910"/>
        <w:gridCol w:w="1096"/>
      </w:tblGrid>
      <w:tr w:rsidR="004D4D20" w:rsidRPr="004D4D20" w14:paraId="5DDDE352" w14:textId="77777777" w:rsidTr="002D13A3">
        <w:trPr>
          <w:trHeight w:val="219"/>
        </w:trPr>
        <w:tc>
          <w:tcPr>
            <w:tcW w:w="530"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594D5005" w14:textId="77777777" w:rsidR="004D4D20" w:rsidRPr="004D4D20" w:rsidRDefault="004D4D20" w:rsidP="004D4D20">
            <w:pPr>
              <w:spacing w:after="0"/>
              <w:jc w:val="right"/>
              <w:rPr>
                <w:rFonts w:ascii="Calibri" w:eastAsia="Times New Roman" w:hAnsi="Calibri" w:cs="Times New Roman"/>
                <w:color w:val="000000"/>
                <w:sz w:val="20"/>
                <w:szCs w:val="20"/>
                <w:lang w:eastAsia="en-ZA"/>
              </w:rPr>
            </w:pPr>
            <w:r w:rsidRPr="004D4D20">
              <w:rPr>
                <w:rFonts w:ascii="Calibri" w:eastAsia="Times New Roman" w:hAnsi="Calibri" w:cs="Times New Roman"/>
                <w:color w:val="000000"/>
                <w:sz w:val="20"/>
                <w:szCs w:val="20"/>
                <w:lang w:eastAsia="en-ZA"/>
              </w:rPr>
              <w:t>No.</w:t>
            </w:r>
          </w:p>
        </w:tc>
        <w:tc>
          <w:tcPr>
            <w:tcW w:w="7910" w:type="dxa"/>
            <w:tcBorders>
              <w:top w:val="single" w:sz="8" w:space="0" w:color="auto"/>
              <w:left w:val="nil"/>
              <w:bottom w:val="single" w:sz="8" w:space="0" w:color="auto"/>
              <w:right w:val="single" w:sz="8" w:space="0" w:color="auto"/>
            </w:tcBorders>
            <w:shd w:val="clear" w:color="000000" w:fill="C6D9F1"/>
            <w:vAlign w:val="center"/>
            <w:hideMark/>
          </w:tcPr>
          <w:p w14:paraId="0603BBCB" w14:textId="77777777" w:rsidR="004D4D20" w:rsidRPr="004D4D20" w:rsidRDefault="004D4D20" w:rsidP="004D4D20">
            <w:pPr>
              <w:spacing w:after="0"/>
              <w:jc w:val="left"/>
              <w:rPr>
                <w:rFonts w:ascii="Calibri" w:eastAsia="Times New Roman" w:hAnsi="Calibri" w:cs="Times New Roman"/>
                <w:b/>
                <w:bCs/>
                <w:color w:val="000000"/>
                <w:sz w:val="20"/>
                <w:szCs w:val="20"/>
                <w:lang w:eastAsia="en-ZA"/>
              </w:rPr>
            </w:pPr>
            <w:r w:rsidRPr="004D4D20">
              <w:rPr>
                <w:rFonts w:ascii="Calibri" w:eastAsia="Times New Roman" w:hAnsi="Calibri" w:cs="Times New Roman"/>
                <w:b/>
                <w:bCs/>
                <w:color w:val="000000"/>
                <w:sz w:val="20"/>
                <w:szCs w:val="20"/>
                <w:lang w:eastAsia="en-ZA"/>
              </w:rPr>
              <w:t>Product Description</w:t>
            </w:r>
          </w:p>
        </w:tc>
        <w:tc>
          <w:tcPr>
            <w:tcW w:w="1096" w:type="dxa"/>
            <w:tcBorders>
              <w:top w:val="single" w:sz="8" w:space="0" w:color="auto"/>
              <w:left w:val="nil"/>
              <w:bottom w:val="single" w:sz="8" w:space="0" w:color="auto"/>
              <w:right w:val="single" w:sz="8" w:space="0" w:color="auto"/>
            </w:tcBorders>
            <w:shd w:val="clear" w:color="000000" w:fill="C6D9F1"/>
            <w:vAlign w:val="center"/>
            <w:hideMark/>
          </w:tcPr>
          <w:p w14:paraId="58480468" w14:textId="77777777" w:rsidR="004D4D20" w:rsidRPr="004D4D20" w:rsidRDefault="004D4D20" w:rsidP="004D4D20">
            <w:pPr>
              <w:spacing w:after="0"/>
              <w:jc w:val="left"/>
              <w:rPr>
                <w:rFonts w:ascii="Calibri" w:eastAsia="Times New Roman" w:hAnsi="Calibri" w:cs="Times New Roman"/>
                <w:b/>
                <w:bCs/>
                <w:color w:val="000000"/>
                <w:sz w:val="20"/>
                <w:szCs w:val="20"/>
                <w:lang w:eastAsia="en-ZA"/>
              </w:rPr>
            </w:pPr>
            <w:r w:rsidRPr="004D4D20">
              <w:rPr>
                <w:rFonts w:ascii="Calibri" w:eastAsia="Times New Roman" w:hAnsi="Calibri" w:cs="Times New Roman"/>
                <w:b/>
                <w:bCs/>
                <w:color w:val="000000"/>
                <w:sz w:val="20"/>
                <w:szCs w:val="20"/>
                <w:lang w:eastAsia="en-ZA"/>
              </w:rPr>
              <w:t>No. of Licenses</w:t>
            </w:r>
          </w:p>
        </w:tc>
      </w:tr>
      <w:tr w:rsidR="004D4D20" w:rsidRPr="004D4D20" w14:paraId="0FA00027" w14:textId="77777777" w:rsidTr="002D13A3">
        <w:trPr>
          <w:trHeight w:val="237"/>
        </w:trPr>
        <w:tc>
          <w:tcPr>
            <w:tcW w:w="9536" w:type="dxa"/>
            <w:gridSpan w:val="3"/>
            <w:tcBorders>
              <w:top w:val="nil"/>
              <w:left w:val="single" w:sz="8" w:space="0" w:color="auto"/>
              <w:bottom w:val="single" w:sz="8" w:space="0" w:color="auto"/>
              <w:right w:val="single" w:sz="8" w:space="0" w:color="auto"/>
            </w:tcBorders>
            <w:shd w:val="clear" w:color="auto" w:fill="auto"/>
            <w:vAlign w:val="center"/>
          </w:tcPr>
          <w:p w14:paraId="24669CF4" w14:textId="77777777" w:rsidR="004D4D20" w:rsidRPr="004D4D20" w:rsidRDefault="004D4D20" w:rsidP="004D4D20">
            <w:pPr>
              <w:spacing w:after="0"/>
              <w:jc w:val="left"/>
              <w:rPr>
                <w:rFonts w:ascii="Calibri" w:eastAsia="Times New Roman" w:hAnsi="Calibri" w:cs="Times New Roman"/>
                <w:color w:val="000000"/>
                <w:lang w:eastAsia="en-ZA"/>
              </w:rPr>
            </w:pPr>
            <w:r w:rsidRPr="004D4D20">
              <w:rPr>
                <w:b/>
                <w:bCs/>
                <w:lang w:val="en-GB"/>
              </w:rPr>
              <w:t>Uplogix – Out of band Management</w:t>
            </w:r>
          </w:p>
        </w:tc>
      </w:tr>
      <w:tr w:rsidR="004D4D20" w:rsidRPr="004D4D20" w14:paraId="28B77228" w14:textId="77777777" w:rsidTr="002D13A3">
        <w:trPr>
          <w:trHeight w:val="237"/>
        </w:trPr>
        <w:tc>
          <w:tcPr>
            <w:tcW w:w="530" w:type="dxa"/>
            <w:tcBorders>
              <w:top w:val="nil"/>
              <w:left w:val="single" w:sz="8" w:space="0" w:color="auto"/>
              <w:bottom w:val="single" w:sz="8" w:space="0" w:color="auto"/>
              <w:right w:val="single" w:sz="8" w:space="0" w:color="auto"/>
            </w:tcBorders>
            <w:shd w:val="clear" w:color="auto" w:fill="auto"/>
            <w:vAlign w:val="center"/>
            <w:hideMark/>
          </w:tcPr>
          <w:p w14:paraId="0832A4E6" w14:textId="77777777" w:rsidR="004D4D20" w:rsidRPr="004D4D20" w:rsidRDefault="004D4D20" w:rsidP="004D4D20">
            <w:pPr>
              <w:spacing w:after="0"/>
              <w:jc w:val="right"/>
              <w:rPr>
                <w:lang w:val="en-GB"/>
              </w:rPr>
            </w:pPr>
            <w:r w:rsidRPr="004D4D20">
              <w:rPr>
                <w:lang w:val="en-GB"/>
              </w:rPr>
              <w:t>1</w:t>
            </w:r>
          </w:p>
        </w:tc>
        <w:tc>
          <w:tcPr>
            <w:tcW w:w="7910" w:type="dxa"/>
            <w:tcBorders>
              <w:top w:val="nil"/>
              <w:left w:val="nil"/>
              <w:bottom w:val="single" w:sz="8" w:space="0" w:color="auto"/>
              <w:right w:val="single" w:sz="8" w:space="0" w:color="auto"/>
            </w:tcBorders>
            <w:shd w:val="clear" w:color="auto" w:fill="auto"/>
            <w:vAlign w:val="center"/>
            <w:hideMark/>
          </w:tcPr>
          <w:p w14:paraId="4D225564" w14:textId="77777777" w:rsidR="008D3A99" w:rsidRDefault="004D4D20" w:rsidP="004D4D20">
            <w:pPr>
              <w:autoSpaceDE w:val="0"/>
              <w:autoSpaceDN w:val="0"/>
              <w:adjustRightInd w:val="0"/>
              <w:spacing w:after="0"/>
              <w:jc w:val="left"/>
              <w:rPr>
                <w:lang w:val="en-GB"/>
              </w:rPr>
            </w:pPr>
            <w:r w:rsidRPr="004D4D20">
              <w:rPr>
                <w:lang w:val="en-GB"/>
              </w:rPr>
              <w:t>PTN-61-2011-06M1 – Uplogix National server to control all Switching Centres -</w:t>
            </w:r>
            <w:r w:rsidR="008D3A99">
              <w:rPr>
                <w:lang w:val="en-GB"/>
              </w:rPr>
              <w:t xml:space="preserve">  </w:t>
            </w:r>
          </w:p>
          <w:p w14:paraId="19ECBF08" w14:textId="2B0D5BA0" w:rsidR="004D4D20" w:rsidRPr="004D4D20" w:rsidRDefault="008D3A99" w:rsidP="00010E50">
            <w:pPr>
              <w:autoSpaceDE w:val="0"/>
              <w:autoSpaceDN w:val="0"/>
              <w:adjustRightInd w:val="0"/>
              <w:spacing w:after="0"/>
              <w:jc w:val="left"/>
              <w:rPr>
                <w:lang w:val="en-GB"/>
              </w:rPr>
            </w:pPr>
            <w:r w:rsidRPr="008D3A99">
              <w:rPr>
                <w:lang w:val="en-GB"/>
              </w:rPr>
              <w:t>DELL R440</w:t>
            </w:r>
            <w:r>
              <w:rPr>
                <w:lang w:val="en-GB"/>
              </w:rPr>
              <w:t xml:space="preserve"> - </w:t>
            </w:r>
            <w:r w:rsidRPr="008D3A99">
              <w:rPr>
                <w:lang w:val="en-GB"/>
              </w:rPr>
              <w:t>Intel Xeon Silver 4208 2.1G, 8 Core</w:t>
            </w:r>
            <w:r>
              <w:rPr>
                <w:lang w:val="en-GB"/>
              </w:rPr>
              <w:t xml:space="preserve">, </w:t>
            </w:r>
            <w:r w:rsidRPr="008D3A99">
              <w:rPr>
                <w:lang w:val="en-GB"/>
              </w:rPr>
              <w:t>CR 2032 3.0-V</w:t>
            </w:r>
            <w:r>
              <w:rPr>
                <w:lang w:val="en-GB"/>
              </w:rPr>
              <w:t xml:space="preserve">, </w:t>
            </w:r>
            <w:r w:rsidRPr="008D3A99">
              <w:rPr>
                <w:lang w:val="en-GB"/>
              </w:rPr>
              <w:t xml:space="preserve">Dual 550-Watt, 220 V </w:t>
            </w:r>
            <w:r w:rsidR="008203B4" w:rsidRPr="008D3A99">
              <w:rPr>
                <w:lang w:val="en-GB"/>
              </w:rPr>
              <w:t>PSU</w:t>
            </w:r>
            <w:r w:rsidR="008203B4">
              <w:rPr>
                <w:lang w:val="en-GB"/>
              </w:rPr>
              <w:t>,</w:t>
            </w:r>
            <w:r>
              <w:rPr>
                <w:lang w:val="en-GB"/>
              </w:rPr>
              <w:t xml:space="preserve"> </w:t>
            </w:r>
            <w:r w:rsidRPr="008D3A99">
              <w:rPr>
                <w:lang w:val="en-GB"/>
              </w:rPr>
              <w:t>48G SSD</w:t>
            </w:r>
            <w:r>
              <w:rPr>
                <w:lang w:val="en-GB"/>
              </w:rPr>
              <w:t xml:space="preserve">, </w:t>
            </w:r>
            <w:r w:rsidRPr="008D3A99">
              <w:rPr>
                <w:lang w:val="en-GB"/>
              </w:rPr>
              <w:t>2x 8GB DIMM</w:t>
            </w:r>
            <w:r w:rsidR="00010E50">
              <w:rPr>
                <w:lang w:val="en-GB"/>
              </w:rPr>
              <w:t xml:space="preserve">, </w:t>
            </w:r>
            <w:r w:rsidR="004D4D20" w:rsidRPr="004D4D20">
              <w:rPr>
                <w:lang w:val="en-GB"/>
              </w:rPr>
              <w:t>Maintenance and Support 24x7x365,</w:t>
            </w:r>
          </w:p>
        </w:tc>
        <w:tc>
          <w:tcPr>
            <w:tcW w:w="1096" w:type="dxa"/>
            <w:tcBorders>
              <w:top w:val="nil"/>
              <w:left w:val="nil"/>
              <w:bottom w:val="single" w:sz="8" w:space="0" w:color="auto"/>
              <w:right w:val="single" w:sz="8" w:space="0" w:color="auto"/>
            </w:tcBorders>
            <w:shd w:val="clear" w:color="auto" w:fill="auto"/>
            <w:noWrap/>
            <w:vAlign w:val="center"/>
            <w:hideMark/>
          </w:tcPr>
          <w:p w14:paraId="2A696794" w14:textId="77777777" w:rsidR="004D4D20" w:rsidRPr="004D4D20" w:rsidRDefault="004D4D20" w:rsidP="004D4D20">
            <w:pPr>
              <w:spacing w:after="0"/>
              <w:jc w:val="center"/>
              <w:rPr>
                <w:lang w:val="en-GB"/>
              </w:rPr>
            </w:pPr>
            <w:r w:rsidRPr="004D4D20">
              <w:rPr>
                <w:lang w:val="en-GB"/>
              </w:rPr>
              <w:t>1</w:t>
            </w:r>
          </w:p>
        </w:tc>
      </w:tr>
      <w:tr w:rsidR="004D4D20" w:rsidRPr="004D4D20" w14:paraId="4CEACCD9" w14:textId="77777777" w:rsidTr="002D13A3">
        <w:trPr>
          <w:trHeight w:val="237"/>
        </w:trPr>
        <w:tc>
          <w:tcPr>
            <w:tcW w:w="530" w:type="dxa"/>
            <w:tcBorders>
              <w:top w:val="nil"/>
              <w:left w:val="single" w:sz="8" w:space="0" w:color="auto"/>
              <w:bottom w:val="single" w:sz="8" w:space="0" w:color="auto"/>
              <w:right w:val="single" w:sz="8" w:space="0" w:color="auto"/>
            </w:tcBorders>
            <w:shd w:val="clear" w:color="auto" w:fill="auto"/>
            <w:vAlign w:val="center"/>
          </w:tcPr>
          <w:p w14:paraId="20A336C2" w14:textId="77777777" w:rsidR="004D4D20" w:rsidRPr="004D4D20" w:rsidRDefault="004D4D20" w:rsidP="004D4D20">
            <w:pPr>
              <w:spacing w:after="0"/>
              <w:jc w:val="right"/>
              <w:rPr>
                <w:lang w:val="en-GB"/>
              </w:rPr>
            </w:pPr>
            <w:r w:rsidRPr="004D4D20">
              <w:rPr>
                <w:lang w:val="en-GB"/>
              </w:rPr>
              <w:t>2</w:t>
            </w:r>
          </w:p>
        </w:tc>
        <w:tc>
          <w:tcPr>
            <w:tcW w:w="7910" w:type="dxa"/>
            <w:tcBorders>
              <w:top w:val="nil"/>
              <w:left w:val="nil"/>
              <w:bottom w:val="single" w:sz="8" w:space="0" w:color="auto"/>
              <w:right w:val="single" w:sz="8" w:space="0" w:color="auto"/>
            </w:tcBorders>
            <w:shd w:val="clear" w:color="auto" w:fill="auto"/>
            <w:vAlign w:val="center"/>
          </w:tcPr>
          <w:p w14:paraId="30787C3B" w14:textId="77777777" w:rsidR="004D4D20" w:rsidRPr="004D4D20" w:rsidRDefault="004D4D20" w:rsidP="004D4D20">
            <w:pPr>
              <w:autoSpaceDE w:val="0"/>
              <w:autoSpaceDN w:val="0"/>
              <w:adjustRightInd w:val="0"/>
              <w:spacing w:after="0"/>
              <w:jc w:val="left"/>
              <w:rPr>
                <w:lang w:val="en-GB"/>
              </w:rPr>
            </w:pPr>
            <w:r w:rsidRPr="004D4D20">
              <w:rPr>
                <w:lang w:val="en-GB"/>
              </w:rPr>
              <w:t>PTN-83X-8S-000-NAAM1 – Uplogix Local Switching Managers - Maintenance and Support 24x7x365,</w:t>
            </w:r>
          </w:p>
          <w:p w14:paraId="1942AF6A" w14:textId="77777777" w:rsidR="004D4D20" w:rsidRPr="004D4D20" w:rsidRDefault="004D4D20" w:rsidP="004D4D20">
            <w:pPr>
              <w:autoSpaceDE w:val="0"/>
              <w:autoSpaceDN w:val="0"/>
              <w:adjustRightInd w:val="0"/>
              <w:spacing w:after="0"/>
              <w:jc w:val="left"/>
              <w:rPr>
                <w:lang w:val="en-GB"/>
              </w:rPr>
            </w:pPr>
            <w:r w:rsidRPr="004D4D20">
              <w:rPr>
                <w:lang w:val="en-GB"/>
              </w:rPr>
              <w:t>A709100620 A709100651 A709100685 A709100722</w:t>
            </w:r>
          </w:p>
          <w:p w14:paraId="2E503007" w14:textId="77777777" w:rsidR="004D4D20" w:rsidRPr="004D4D20" w:rsidRDefault="004D4D20" w:rsidP="004D4D20">
            <w:pPr>
              <w:autoSpaceDE w:val="0"/>
              <w:autoSpaceDN w:val="0"/>
              <w:adjustRightInd w:val="0"/>
              <w:spacing w:after="0"/>
              <w:jc w:val="left"/>
              <w:rPr>
                <w:lang w:val="en-GB"/>
              </w:rPr>
            </w:pPr>
            <w:r w:rsidRPr="004D4D20">
              <w:rPr>
                <w:lang w:val="en-GB"/>
              </w:rPr>
              <w:t>A709100631 A709100662 A709100690 A709100733</w:t>
            </w:r>
          </w:p>
          <w:p w14:paraId="554F5110" w14:textId="77777777" w:rsidR="004D4D20" w:rsidRPr="004D4D20" w:rsidRDefault="004D4D20" w:rsidP="004D4D20">
            <w:pPr>
              <w:autoSpaceDE w:val="0"/>
              <w:autoSpaceDN w:val="0"/>
              <w:adjustRightInd w:val="0"/>
              <w:spacing w:after="0"/>
              <w:jc w:val="left"/>
              <w:rPr>
                <w:lang w:val="en-GB"/>
              </w:rPr>
            </w:pPr>
            <w:r w:rsidRPr="004D4D20">
              <w:rPr>
                <w:lang w:val="en-GB"/>
              </w:rPr>
              <w:t>A709100632 A709100668 A709100694 A709100739</w:t>
            </w:r>
          </w:p>
          <w:p w14:paraId="5EE5A874" w14:textId="77777777" w:rsidR="004D4D20" w:rsidRPr="004D4D20" w:rsidRDefault="004D4D20" w:rsidP="004D4D20">
            <w:pPr>
              <w:autoSpaceDE w:val="0"/>
              <w:autoSpaceDN w:val="0"/>
              <w:adjustRightInd w:val="0"/>
              <w:spacing w:after="0"/>
              <w:jc w:val="left"/>
              <w:rPr>
                <w:lang w:val="en-GB"/>
              </w:rPr>
            </w:pPr>
            <w:r w:rsidRPr="004D4D20">
              <w:rPr>
                <w:lang w:val="en-GB"/>
              </w:rPr>
              <w:t>A709100634 A709100677 A709100697 A709100740</w:t>
            </w:r>
          </w:p>
          <w:p w14:paraId="2B7C5B95" w14:textId="77777777" w:rsidR="004D4D20" w:rsidRPr="004D4D20" w:rsidRDefault="004D4D20" w:rsidP="004D4D20">
            <w:pPr>
              <w:autoSpaceDE w:val="0"/>
              <w:autoSpaceDN w:val="0"/>
              <w:adjustRightInd w:val="0"/>
              <w:spacing w:after="0"/>
              <w:jc w:val="left"/>
              <w:rPr>
                <w:lang w:val="en-GB"/>
              </w:rPr>
            </w:pPr>
            <w:r w:rsidRPr="004D4D20">
              <w:rPr>
                <w:lang w:val="en-GB"/>
              </w:rPr>
              <w:t>A709100638 A709100766 A709100698 A709100764</w:t>
            </w:r>
          </w:p>
          <w:p w14:paraId="5CD23D1E" w14:textId="77777777" w:rsidR="004D4D20" w:rsidRPr="004D4D20" w:rsidRDefault="004D4D20" w:rsidP="004D4D20">
            <w:pPr>
              <w:autoSpaceDE w:val="0"/>
              <w:autoSpaceDN w:val="0"/>
              <w:adjustRightInd w:val="0"/>
              <w:spacing w:after="0"/>
              <w:jc w:val="left"/>
              <w:rPr>
                <w:lang w:val="en-GB"/>
              </w:rPr>
            </w:pPr>
            <w:r w:rsidRPr="004D4D20">
              <w:rPr>
                <w:lang w:val="en-GB"/>
              </w:rPr>
              <w:t>A709100643 A709100680 A709100700</w:t>
            </w:r>
          </w:p>
          <w:p w14:paraId="087F8783" w14:textId="77777777" w:rsidR="004D4D20" w:rsidRPr="004D4D20" w:rsidRDefault="004D4D20" w:rsidP="004D4D20">
            <w:pPr>
              <w:autoSpaceDE w:val="0"/>
              <w:autoSpaceDN w:val="0"/>
              <w:adjustRightInd w:val="0"/>
              <w:spacing w:after="0"/>
              <w:jc w:val="left"/>
              <w:rPr>
                <w:lang w:val="en-GB"/>
              </w:rPr>
            </w:pPr>
            <w:r w:rsidRPr="004D4D20">
              <w:rPr>
                <w:lang w:val="en-GB"/>
              </w:rPr>
              <w:t>A709100645 A709100681 A709100707</w:t>
            </w:r>
          </w:p>
        </w:tc>
        <w:tc>
          <w:tcPr>
            <w:tcW w:w="1096" w:type="dxa"/>
            <w:tcBorders>
              <w:top w:val="nil"/>
              <w:left w:val="nil"/>
              <w:bottom w:val="single" w:sz="8" w:space="0" w:color="auto"/>
              <w:right w:val="single" w:sz="8" w:space="0" w:color="auto"/>
            </w:tcBorders>
            <w:shd w:val="clear" w:color="auto" w:fill="auto"/>
            <w:noWrap/>
            <w:vAlign w:val="center"/>
          </w:tcPr>
          <w:p w14:paraId="1F7E5760" w14:textId="77777777" w:rsidR="004D4D20" w:rsidRPr="004D4D20" w:rsidRDefault="004D4D20" w:rsidP="004D4D20">
            <w:pPr>
              <w:spacing w:after="0"/>
              <w:jc w:val="center"/>
              <w:rPr>
                <w:lang w:val="en-GB"/>
              </w:rPr>
            </w:pPr>
            <w:r w:rsidRPr="004D4D20">
              <w:rPr>
                <w:lang w:val="en-GB"/>
              </w:rPr>
              <w:t>26</w:t>
            </w:r>
          </w:p>
        </w:tc>
      </w:tr>
      <w:tr w:rsidR="004D4D20" w:rsidRPr="004D4D20" w14:paraId="221F0F99" w14:textId="77777777" w:rsidTr="002D13A3">
        <w:trPr>
          <w:trHeight w:val="237"/>
        </w:trPr>
        <w:tc>
          <w:tcPr>
            <w:tcW w:w="530" w:type="dxa"/>
            <w:tcBorders>
              <w:top w:val="nil"/>
              <w:left w:val="single" w:sz="8" w:space="0" w:color="auto"/>
              <w:bottom w:val="single" w:sz="8" w:space="0" w:color="auto"/>
              <w:right w:val="single" w:sz="8" w:space="0" w:color="auto"/>
            </w:tcBorders>
            <w:shd w:val="clear" w:color="auto" w:fill="auto"/>
            <w:vAlign w:val="center"/>
          </w:tcPr>
          <w:p w14:paraId="66C18BE7" w14:textId="77777777" w:rsidR="004D4D20" w:rsidRPr="004D4D20" w:rsidRDefault="004D4D20" w:rsidP="004D4D20">
            <w:pPr>
              <w:spacing w:after="0"/>
              <w:jc w:val="right"/>
              <w:rPr>
                <w:lang w:val="en-GB"/>
              </w:rPr>
            </w:pPr>
            <w:r w:rsidRPr="004D4D20">
              <w:rPr>
                <w:lang w:val="en-GB"/>
              </w:rPr>
              <w:t>3</w:t>
            </w:r>
          </w:p>
        </w:tc>
        <w:tc>
          <w:tcPr>
            <w:tcW w:w="7910" w:type="dxa"/>
            <w:tcBorders>
              <w:top w:val="nil"/>
              <w:left w:val="nil"/>
              <w:bottom w:val="single" w:sz="8" w:space="0" w:color="auto"/>
              <w:right w:val="single" w:sz="8" w:space="0" w:color="auto"/>
            </w:tcBorders>
            <w:shd w:val="clear" w:color="auto" w:fill="auto"/>
            <w:vAlign w:val="center"/>
          </w:tcPr>
          <w:p w14:paraId="2A210C6A" w14:textId="77777777" w:rsidR="004D4D20" w:rsidRPr="004D4D20" w:rsidRDefault="004D4D20" w:rsidP="004D4D20">
            <w:pPr>
              <w:autoSpaceDE w:val="0"/>
              <w:autoSpaceDN w:val="0"/>
              <w:adjustRightInd w:val="0"/>
              <w:spacing w:after="0"/>
              <w:jc w:val="left"/>
              <w:rPr>
                <w:lang w:val="en-GB"/>
              </w:rPr>
            </w:pPr>
            <w:r w:rsidRPr="004D4D20">
              <w:rPr>
                <w:lang w:val="en-GB"/>
              </w:rPr>
              <w:t>PTN-88-CAT3EUAM1 – Uplogix LTE Internal Cellular Modems - Maintenance and Support 24x7x365, 1 YR (NBD+TAC+S/W Maintenance), Per Year</w:t>
            </w:r>
          </w:p>
        </w:tc>
        <w:tc>
          <w:tcPr>
            <w:tcW w:w="1096" w:type="dxa"/>
            <w:tcBorders>
              <w:top w:val="nil"/>
              <w:left w:val="nil"/>
              <w:bottom w:val="single" w:sz="8" w:space="0" w:color="auto"/>
              <w:right w:val="single" w:sz="8" w:space="0" w:color="auto"/>
            </w:tcBorders>
            <w:shd w:val="clear" w:color="auto" w:fill="auto"/>
            <w:noWrap/>
            <w:vAlign w:val="center"/>
          </w:tcPr>
          <w:p w14:paraId="50E5FCC6" w14:textId="77777777" w:rsidR="004D4D20" w:rsidRPr="004D4D20" w:rsidRDefault="004D4D20" w:rsidP="004D4D20">
            <w:pPr>
              <w:spacing w:after="0"/>
              <w:jc w:val="center"/>
              <w:rPr>
                <w:lang w:val="en-GB"/>
              </w:rPr>
            </w:pPr>
            <w:r w:rsidRPr="004D4D20">
              <w:rPr>
                <w:lang w:val="en-GB"/>
              </w:rPr>
              <w:t>26</w:t>
            </w:r>
          </w:p>
        </w:tc>
      </w:tr>
      <w:tr w:rsidR="004D4D20" w:rsidRPr="004D4D20" w14:paraId="2D58F2B9" w14:textId="77777777" w:rsidTr="002D13A3">
        <w:trPr>
          <w:trHeight w:val="237"/>
        </w:trPr>
        <w:tc>
          <w:tcPr>
            <w:tcW w:w="9536" w:type="dxa"/>
            <w:gridSpan w:val="3"/>
            <w:tcBorders>
              <w:top w:val="nil"/>
              <w:left w:val="single" w:sz="8" w:space="0" w:color="auto"/>
              <w:bottom w:val="single" w:sz="8" w:space="0" w:color="auto"/>
              <w:right w:val="single" w:sz="8" w:space="0" w:color="auto"/>
            </w:tcBorders>
            <w:shd w:val="clear" w:color="auto" w:fill="auto"/>
            <w:vAlign w:val="center"/>
          </w:tcPr>
          <w:p w14:paraId="1CA627FE" w14:textId="77777777" w:rsidR="004D4D20" w:rsidRPr="004D4D20" w:rsidRDefault="004D4D20" w:rsidP="004D4D20">
            <w:pPr>
              <w:spacing w:after="0"/>
              <w:jc w:val="left"/>
              <w:rPr>
                <w:rFonts w:ascii="Calibri" w:eastAsia="Times New Roman" w:hAnsi="Calibri" w:cs="Times New Roman"/>
                <w:color w:val="000000"/>
                <w:lang w:eastAsia="en-ZA"/>
              </w:rPr>
            </w:pPr>
            <w:r w:rsidRPr="004D4D20">
              <w:rPr>
                <w:b/>
                <w:bCs/>
                <w:lang w:val="en-GB"/>
              </w:rPr>
              <w:t xml:space="preserve">Inferrix – Environmental Management </w:t>
            </w:r>
          </w:p>
        </w:tc>
      </w:tr>
      <w:tr w:rsidR="004D4D20" w:rsidRPr="004D4D20" w14:paraId="2BB1D6CC" w14:textId="77777777" w:rsidTr="007A386E">
        <w:trPr>
          <w:trHeight w:val="237"/>
        </w:trPr>
        <w:tc>
          <w:tcPr>
            <w:tcW w:w="530" w:type="dxa"/>
            <w:tcBorders>
              <w:top w:val="nil"/>
              <w:left w:val="single" w:sz="8" w:space="0" w:color="auto"/>
              <w:bottom w:val="single" w:sz="8" w:space="0" w:color="auto"/>
              <w:right w:val="single" w:sz="8" w:space="0" w:color="auto"/>
            </w:tcBorders>
            <w:shd w:val="clear" w:color="auto" w:fill="auto"/>
            <w:vAlign w:val="center"/>
          </w:tcPr>
          <w:p w14:paraId="48646691" w14:textId="77777777" w:rsidR="004D4D20" w:rsidRPr="004D4D20" w:rsidRDefault="004D4D20" w:rsidP="004D4D20">
            <w:pPr>
              <w:spacing w:after="0"/>
              <w:jc w:val="right"/>
              <w:rPr>
                <w:lang w:val="en-GB"/>
              </w:rPr>
            </w:pPr>
            <w:r w:rsidRPr="004D4D20">
              <w:rPr>
                <w:lang w:val="en-GB"/>
              </w:rPr>
              <w:t>4</w:t>
            </w:r>
          </w:p>
        </w:tc>
        <w:tc>
          <w:tcPr>
            <w:tcW w:w="7910" w:type="dxa"/>
            <w:tcBorders>
              <w:top w:val="nil"/>
              <w:left w:val="nil"/>
              <w:bottom w:val="single" w:sz="8" w:space="0" w:color="auto"/>
              <w:right w:val="single" w:sz="8" w:space="0" w:color="auto"/>
            </w:tcBorders>
            <w:shd w:val="clear" w:color="auto" w:fill="auto"/>
            <w:vAlign w:val="center"/>
          </w:tcPr>
          <w:p w14:paraId="4EBFADD4" w14:textId="77777777" w:rsidR="004D4D20" w:rsidRPr="004D4D20" w:rsidRDefault="004D4D20" w:rsidP="004D4D20">
            <w:pPr>
              <w:autoSpaceDE w:val="0"/>
              <w:autoSpaceDN w:val="0"/>
              <w:adjustRightInd w:val="0"/>
              <w:spacing w:after="0"/>
              <w:jc w:val="left"/>
              <w:rPr>
                <w:lang w:val="en-GB"/>
              </w:rPr>
            </w:pPr>
            <w:r w:rsidRPr="004D4D20">
              <w:rPr>
                <w:lang w:val="en-GB"/>
              </w:rPr>
              <w:t xml:space="preserve">PTE-Maintenance - Environmental Management </w:t>
            </w:r>
          </w:p>
          <w:p w14:paraId="2A7C8019" w14:textId="12538504" w:rsidR="004D4D20" w:rsidRPr="004D4D20" w:rsidRDefault="00EE0096" w:rsidP="004D4D20">
            <w:pPr>
              <w:autoSpaceDE w:val="0"/>
              <w:autoSpaceDN w:val="0"/>
              <w:adjustRightInd w:val="0"/>
              <w:spacing w:after="0"/>
              <w:jc w:val="left"/>
              <w:rPr>
                <w:lang w:val="en-GB"/>
              </w:rPr>
            </w:pPr>
            <w:r>
              <w:rPr>
                <w:lang w:val="en-GB"/>
              </w:rPr>
              <w:t>1</w:t>
            </w:r>
            <w:r w:rsidR="004D4D20" w:rsidRPr="004D4D20">
              <w:rPr>
                <w:lang w:val="en-GB"/>
              </w:rPr>
              <w:t xml:space="preserve"> x National Main server </w:t>
            </w:r>
            <w:r>
              <w:rPr>
                <w:lang w:val="en-GB"/>
              </w:rPr>
              <w:t xml:space="preserve">- </w:t>
            </w:r>
            <w:r w:rsidR="007A386E" w:rsidRPr="007A386E">
              <w:rPr>
                <w:lang w:val="en-GB"/>
              </w:rPr>
              <w:t xml:space="preserve">Lenovo </w:t>
            </w:r>
            <w:r w:rsidR="0046574A" w:rsidRPr="007A386E">
              <w:rPr>
                <w:lang w:val="en-GB"/>
              </w:rPr>
              <w:t>Think System</w:t>
            </w:r>
            <w:r w:rsidR="007A386E" w:rsidRPr="007A386E">
              <w:rPr>
                <w:lang w:val="en-GB"/>
              </w:rPr>
              <w:t xml:space="preserve"> SR530</w:t>
            </w:r>
            <w:r w:rsidR="007A386E">
              <w:rPr>
                <w:lang w:val="en-GB"/>
              </w:rPr>
              <w:t xml:space="preserve">, </w:t>
            </w:r>
            <w:r w:rsidR="007A386E" w:rsidRPr="007A386E">
              <w:rPr>
                <w:lang w:val="en-GB"/>
              </w:rPr>
              <w:t>Intel Xeon Silver 4208 2.1GHz, 8 Core</w:t>
            </w:r>
            <w:r w:rsidR="007A386E">
              <w:rPr>
                <w:lang w:val="en-GB"/>
              </w:rPr>
              <w:t xml:space="preserve">, </w:t>
            </w:r>
            <w:r w:rsidR="007A386E" w:rsidRPr="007A386E">
              <w:rPr>
                <w:lang w:val="en-GB"/>
              </w:rPr>
              <w:t>Intel Xeon Silver 4208 2.1GHz, 8 Core</w:t>
            </w:r>
            <w:r w:rsidR="007A386E">
              <w:rPr>
                <w:lang w:val="en-GB"/>
              </w:rPr>
              <w:t xml:space="preserve">, </w:t>
            </w:r>
            <w:r w:rsidR="007A386E" w:rsidRPr="007A386E">
              <w:rPr>
                <w:lang w:val="en-GB"/>
              </w:rPr>
              <w:t xml:space="preserve">2 x 750-watt, 220 V PSU, Rated 80+ </w:t>
            </w:r>
            <w:r w:rsidR="007A386E">
              <w:rPr>
                <w:lang w:val="en-GB"/>
              </w:rPr>
              <w:t>P</w:t>
            </w:r>
            <w:r w:rsidR="007A386E" w:rsidRPr="007A386E">
              <w:rPr>
                <w:lang w:val="en-GB"/>
              </w:rPr>
              <w:t>latinum</w:t>
            </w:r>
            <w:r w:rsidR="007A386E">
              <w:rPr>
                <w:lang w:val="en-GB"/>
              </w:rPr>
              <w:t xml:space="preserve">, </w:t>
            </w:r>
            <w:r w:rsidR="007A386E" w:rsidRPr="007A386E">
              <w:rPr>
                <w:lang w:val="en-GB"/>
              </w:rPr>
              <w:t>4.36TB</w:t>
            </w:r>
            <w:r w:rsidR="007A386E">
              <w:rPr>
                <w:lang w:val="en-GB"/>
              </w:rPr>
              <w:t xml:space="preserve">, </w:t>
            </w:r>
            <w:r w:rsidR="007A386E" w:rsidRPr="007A386E">
              <w:rPr>
                <w:lang w:val="en-GB"/>
              </w:rPr>
              <w:t>64G</w:t>
            </w:r>
            <w:r w:rsidR="007A386E">
              <w:rPr>
                <w:lang w:val="en-GB"/>
              </w:rPr>
              <w:t>B</w:t>
            </w:r>
          </w:p>
        </w:tc>
        <w:tc>
          <w:tcPr>
            <w:tcW w:w="1096" w:type="dxa"/>
            <w:tcBorders>
              <w:top w:val="nil"/>
              <w:left w:val="nil"/>
              <w:bottom w:val="single" w:sz="8" w:space="0" w:color="auto"/>
              <w:right w:val="single" w:sz="8" w:space="0" w:color="auto"/>
            </w:tcBorders>
            <w:shd w:val="clear" w:color="auto" w:fill="auto"/>
            <w:noWrap/>
            <w:vAlign w:val="center"/>
          </w:tcPr>
          <w:p w14:paraId="054B1002" w14:textId="1CFC4172" w:rsidR="004D4D20" w:rsidRPr="004D4D20" w:rsidRDefault="0017401E" w:rsidP="004D4D20">
            <w:pPr>
              <w:spacing w:after="0"/>
              <w:jc w:val="center"/>
              <w:rPr>
                <w:lang w:val="en-GB"/>
              </w:rPr>
            </w:pPr>
            <w:r>
              <w:rPr>
                <w:lang w:val="en-GB"/>
              </w:rPr>
              <w:t>1</w:t>
            </w:r>
          </w:p>
        </w:tc>
      </w:tr>
      <w:tr w:rsidR="0017401E" w:rsidRPr="004D4D20" w14:paraId="5710DA01" w14:textId="77777777" w:rsidTr="007A386E">
        <w:trPr>
          <w:trHeight w:val="294"/>
        </w:trPr>
        <w:tc>
          <w:tcPr>
            <w:tcW w:w="530" w:type="dxa"/>
            <w:tcBorders>
              <w:top w:val="single" w:sz="8" w:space="0" w:color="auto"/>
              <w:left w:val="single" w:sz="8" w:space="0" w:color="auto"/>
              <w:bottom w:val="single" w:sz="4" w:space="0" w:color="auto"/>
              <w:right w:val="single" w:sz="8" w:space="0" w:color="auto"/>
            </w:tcBorders>
            <w:shd w:val="clear" w:color="auto" w:fill="auto"/>
            <w:vAlign w:val="center"/>
          </w:tcPr>
          <w:p w14:paraId="33018C04" w14:textId="4A11503F" w:rsidR="0017401E" w:rsidRPr="007A386E" w:rsidRDefault="007A386E" w:rsidP="004D4D20">
            <w:pPr>
              <w:spacing w:after="0"/>
              <w:jc w:val="right"/>
              <w:rPr>
                <w:lang w:val="en-GB"/>
              </w:rPr>
            </w:pPr>
            <w:r w:rsidRPr="007A386E">
              <w:rPr>
                <w:lang w:val="en-GB"/>
              </w:rPr>
              <w:lastRenderedPageBreak/>
              <w:t>6</w:t>
            </w:r>
          </w:p>
        </w:tc>
        <w:tc>
          <w:tcPr>
            <w:tcW w:w="7910" w:type="dxa"/>
            <w:tcBorders>
              <w:top w:val="single" w:sz="8" w:space="0" w:color="auto"/>
              <w:left w:val="nil"/>
              <w:bottom w:val="single" w:sz="4" w:space="0" w:color="auto"/>
              <w:right w:val="single" w:sz="8" w:space="0" w:color="auto"/>
            </w:tcBorders>
            <w:shd w:val="clear" w:color="auto" w:fill="auto"/>
            <w:vAlign w:val="center"/>
          </w:tcPr>
          <w:p w14:paraId="5D6546E6" w14:textId="172A63A9" w:rsidR="0017401E" w:rsidRPr="007A386E" w:rsidRDefault="0017401E" w:rsidP="004D4D20">
            <w:pPr>
              <w:autoSpaceDE w:val="0"/>
              <w:autoSpaceDN w:val="0"/>
              <w:adjustRightInd w:val="0"/>
              <w:spacing w:after="0"/>
              <w:jc w:val="left"/>
              <w:rPr>
                <w:lang w:val="en-GB"/>
              </w:rPr>
            </w:pPr>
            <w:r w:rsidRPr="007A386E">
              <w:rPr>
                <w:lang w:val="en-GB"/>
              </w:rPr>
              <w:t>26 x Inferrix Gateways Hardware and software per switching centre – Maintenance and support</w:t>
            </w:r>
          </w:p>
        </w:tc>
        <w:tc>
          <w:tcPr>
            <w:tcW w:w="1096" w:type="dxa"/>
            <w:tcBorders>
              <w:top w:val="single" w:sz="8" w:space="0" w:color="auto"/>
              <w:left w:val="nil"/>
              <w:bottom w:val="single" w:sz="4" w:space="0" w:color="auto"/>
              <w:right w:val="single" w:sz="8" w:space="0" w:color="auto"/>
            </w:tcBorders>
            <w:shd w:val="clear" w:color="auto" w:fill="auto"/>
            <w:noWrap/>
            <w:vAlign w:val="center"/>
          </w:tcPr>
          <w:p w14:paraId="115DD068" w14:textId="5C8C2C27" w:rsidR="0017401E" w:rsidRPr="007A386E" w:rsidRDefault="0017401E" w:rsidP="004D4D20">
            <w:pPr>
              <w:spacing w:after="0"/>
              <w:jc w:val="center"/>
              <w:rPr>
                <w:lang w:val="en-GB"/>
              </w:rPr>
            </w:pPr>
            <w:r w:rsidRPr="007A386E">
              <w:rPr>
                <w:lang w:val="en-GB"/>
              </w:rPr>
              <w:t>26</w:t>
            </w:r>
          </w:p>
        </w:tc>
      </w:tr>
      <w:tr w:rsidR="004D4D20" w:rsidRPr="004D4D20" w14:paraId="1F0E3DA0" w14:textId="77777777" w:rsidTr="007A386E">
        <w:trPr>
          <w:trHeight w:val="294"/>
        </w:trPr>
        <w:tc>
          <w:tcPr>
            <w:tcW w:w="530" w:type="dxa"/>
            <w:tcBorders>
              <w:top w:val="single" w:sz="4" w:space="0" w:color="auto"/>
              <w:left w:val="single" w:sz="8" w:space="0" w:color="auto"/>
              <w:bottom w:val="nil"/>
              <w:right w:val="single" w:sz="8" w:space="0" w:color="auto"/>
            </w:tcBorders>
            <w:shd w:val="clear" w:color="auto" w:fill="auto"/>
            <w:vAlign w:val="center"/>
          </w:tcPr>
          <w:p w14:paraId="608A212E" w14:textId="77777777" w:rsidR="004D4D20" w:rsidRPr="004D4D20" w:rsidRDefault="004D4D20" w:rsidP="004D4D20">
            <w:pPr>
              <w:spacing w:after="0"/>
              <w:jc w:val="right"/>
              <w:rPr>
                <w:lang w:val="en-GB"/>
              </w:rPr>
            </w:pPr>
            <w:r w:rsidRPr="004D4D20">
              <w:rPr>
                <w:lang w:val="en-GB"/>
              </w:rPr>
              <w:t>5</w:t>
            </w:r>
          </w:p>
        </w:tc>
        <w:tc>
          <w:tcPr>
            <w:tcW w:w="7910" w:type="dxa"/>
            <w:tcBorders>
              <w:top w:val="single" w:sz="4" w:space="0" w:color="auto"/>
              <w:left w:val="nil"/>
              <w:bottom w:val="single" w:sz="4" w:space="0" w:color="auto"/>
              <w:right w:val="single" w:sz="8" w:space="0" w:color="auto"/>
            </w:tcBorders>
            <w:shd w:val="clear" w:color="auto" w:fill="auto"/>
            <w:vAlign w:val="center"/>
          </w:tcPr>
          <w:p w14:paraId="2E27D015" w14:textId="77777777" w:rsidR="004D4D20" w:rsidRPr="004D4D20" w:rsidRDefault="004D4D20" w:rsidP="004D4D20">
            <w:pPr>
              <w:autoSpaceDE w:val="0"/>
              <w:autoSpaceDN w:val="0"/>
              <w:adjustRightInd w:val="0"/>
              <w:spacing w:after="0"/>
              <w:jc w:val="left"/>
              <w:rPr>
                <w:lang w:val="en-GB"/>
              </w:rPr>
            </w:pPr>
            <w:r w:rsidRPr="004D4D20">
              <w:rPr>
                <w:lang w:val="en-GB"/>
              </w:rPr>
              <w:t>PTE-Maintenance - Environmental Management Maintenance and support – 26 Switching Centres - All Sensors, Gateways, Controllers and licensing Maintenance</w:t>
            </w:r>
          </w:p>
        </w:tc>
        <w:tc>
          <w:tcPr>
            <w:tcW w:w="1096" w:type="dxa"/>
            <w:tcBorders>
              <w:top w:val="single" w:sz="4" w:space="0" w:color="auto"/>
              <w:left w:val="nil"/>
              <w:bottom w:val="nil"/>
              <w:right w:val="single" w:sz="8" w:space="0" w:color="auto"/>
            </w:tcBorders>
            <w:shd w:val="clear" w:color="auto" w:fill="auto"/>
            <w:noWrap/>
            <w:vAlign w:val="center"/>
          </w:tcPr>
          <w:p w14:paraId="48667E76" w14:textId="77777777" w:rsidR="004D4D20" w:rsidRPr="004D4D20" w:rsidRDefault="004D4D20" w:rsidP="004D4D20">
            <w:pPr>
              <w:spacing w:after="0"/>
              <w:jc w:val="center"/>
              <w:rPr>
                <w:lang w:val="en-GB"/>
              </w:rPr>
            </w:pPr>
            <w:r w:rsidRPr="004D4D20">
              <w:rPr>
                <w:lang w:val="en-GB"/>
              </w:rPr>
              <w:t>26</w:t>
            </w:r>
          </w:p>
        </w:tc>
      </w:tr>
      <w:tr w:rsidR="004D4D20" w:rsidRPr="004D4D20" w14:paraId="7E8DA1B8" w14:textId="77777777" w:rsidTr="007A386E">
        <w:trPr>
          <w:trHeight w:val="294"/>
        </w:trPr>
        <w:tc>
          <w:tcPr>
            <w:tcW w:w="530" w:type="dxa"/>
            <w:tcBorders>
              <w:top w:val="single" w:sz="4" w:space="0" w:color="auto"/>
              <w:left w:val="single" w:sz="8" w:space="0" w:color="auto"/>
              <w:bottom w:val="nil"/>
              <w:right w:val="single" w:sz="8" w:space="0" w:color="auto"/>
            </w:tcBorders>
            <w:shd w:val="clear" w:color="auto" w:fill="auto"/>
            <w:vAlign w:val="center"/>
          </w:tcPr>
          <w:p w14:paraId="005EE4EB" w14:textId="6C6C9AF7" w:rsidR="004D4D20" w:rsidRPr="004D4D20" w:rsidRDefault="007A386E" w:rsidP="004D4D20">
            <w:pPr>
              <w:spacing w:after="0"/>
              <w:jc w:val="right"/>
              <w:rPr>
                <w:lang w:val="en-GB"/>
              </w:rPr>
            </w:pPr>
            <w:r>
              <w:rPr>
                <w:lang w:val="en-GB"/>
              </w:rPr>
              <w:t>7</w:t>
            </w:r>
          </w:p>
        </w:tc>
        <w:tc>
          <w:tcPr>
            <w:tcW w:w="7910" w:type="dxa"/>
            <w:tcBorders>
              <w:top w:val="single" w:sz="4" w:space="0" w:color="auto"/>
              <w:left w:val="nil"/>
              <w:bottom w:val="single" w:sz="4" w:space="0" w:color="auto"/>
              <w:right w:val="single" w:sz="8" w:space="0" w:color="auto"/>
            </w:tcBorders>
            <w:shd w:val="clear" w:color="auto" w:fill="auto"/>
            <w:vAlign w:val="center"/>
          </w:tcPr>
          <w:p w14:paraId="5380AAEA" w14:textId="77777777" w:rsidR="004D4D20" w:rsidRPr="004D4D20" w:rsidRDefault="004D4D20" w:rsidP="004D4D20">
            <w:pPr>
              <w:autoSpaceDE w:val="0"/>
              <w:autoSpaceDN w:val="0"/>
              <w:adjustRightInd w:val="0"/>
              <w:spacing w:after="0"/>
              <w:jc w:val="left"/>
              <w:rPr>
                <w:lang w:val="en-GB"/>
              </w:rPr>
            </w:pPr>
            <w:r w:rsidRPr="004D4D20">
              <w:rPr>
                <w:lang w:val="en-GB"/>
              </w:rPr>
              <w:t>PTC-DSS7016DR - Central Server - Dahua Max support 1000 channels, support 10000 account management &amp; online users</w:t>
            </w:r>
          </w:p>
        </w:tc>
        <w:tc>
          <w:tcPr>
            <w:tcW w:w="1096" w:type="dxa"/>
            <w:tcBorders>
              <w:top w:val="single" w:sz="4" w:space="0" w:color="auto"/>
              <w:left w:val="nil"/>
              <w:bottom w:val="nil"/>
              <w:right w:val="single" w:sz="8" w:space="0" w:color="auto"/>
            </w:tcBorders>
            <w:shd w:val="clear" w:color="auto" w:fill="auto"/>
            <w:noWrap/>
            <w:vAlign w:val="center"/>
          </w:tcPr>
          <w:p w14:paraId="0A29BEE9" w14:textId="77777777" w:rsidR="004D4D20" w:rsidRPr="004D4D20" w:rsidRDefault="004D4D20" w:rsidP="004D4D20">
            <w:pPr>
              <w:spacing w:after="0"/>
              <w:jc w:val="center"/>
              <w:rPr>
                <w:lang w:val="en-GB"/>
              </w:rPr>
            </w:pPr>
            <w:r w:rsidRPr="004D4D20">
              <w:rPr>
                <w:lang w:val="en-GB"/>
              </w:rPr>
              <w:t>1</w:t>
            </w:r>
          </w:p>
        </w:tc>
      </w:tr>
      <w:tr w:rsidR="004D4D20" w:rsidRPr="004D4D20" w14:paraId="0A890FDE" w14:textId="77777777" w:rsidTr="002D13A3">
        <w:trPr>
          <w:trHeight w:val="294"/>
        </w:trPr>
        <w:tc>
          <w:tcPr>
            <w:tcW w:w="9536" w:type="dxa"/>
            <w:gridSpan w:val="3"/>
            <w:tcBorders>
              <w:top w:val="single" w:sz="4" w:space="0" w:color="auto"/>
              <w:left w:val="single" w:sz="8" w:space="0" w:color="auto"/>
              <w:bottom w:val="nil"/>
              <w:right w:val="single" w:sz="8" w:space="0" w:color="auto"/>
            </w:tcBorders>
            <w:shd w:val="clear" w:color="auto" w:fill="auto"/>
            <w:vAlign w:val="center"/>
          </w:tcPr>
          <w:p w14:paraId="1A820F13" w14:textId="77777777" w:rsidR="004D4D20" w:rsidRPr="004D4D20" w:rsidRDefault="004D4D20" w:rsidP="004D4D20">
            <w:pPr>
              <w:spacing w:after="0"/>
              <w:jc w:val="left"/>
              <w:rPr>
                <w:rFonts w:ascii="Calibri" w:eastAsia="Times New Roman" w:hAnsi="Calibri" w:cs="Times New Roman"/>
                <w:color w:val="000000"/>
                <w:lang w:eastAsia="en-ZA"/>
              </w:rPr>
            </w:pPr>
            <w:r w:rsidRPr="004D4D20">
              <w:rPr>
                <w:b/>
                <w:bCs/>
                <w:sz w:val="20"/>
                <w:szCs w:val="20"/>
              </w:rPr>
              <w:t>Dahua - Cameras</w:t>
            </w:r>
          </w:p>
        </w:tc>
      </w:tr>
      <w:tr w:rsidR="00EE0096" w:rsidRPr="004D4D20" w14:paraId="7683431F" w14:textId="77777777" w:rsidTr="002D13A3">
        <w:trPr>
          <w:trHeight w:val="294"/>
        </w:trPr>
        <w:tc>
          <w:tcPr>
            <w:tcW w:w="530" w:type="dxa"/>
            <w:tcBorders>
              <w:top w:val="single" w:sz="4" w:space="0" w:color="auto"/>
              <w:left w:val="single" w:sz="8" w:space="0" w:color="auto"/>
              <w:bottom w:val="single" w:sz="4" w:space="0" w:color="auto"/>
              <w:right w:val="single" w:sz="8" w:space="0" w:color="auto"/>
            </w:tcBorders>
            <w:shd w:val="clear" w:color="auto" w:fill="auto"/>
            <w:vAlign w:val="center"/>
          </w:tcPr>
          <w:p w14:paraId="47956CC7" w14:textId="2F5B9639" w:rsidR="00EE0096" w:rsidRPr="004D4D20" w:rsidRDefault="007A386E" w:rsidP="004D4D20">
            <w:pPr>
              <w:spacing w:after="0"/>
              <w:jc w:val="right"/>
              <w:rPr>
                <w:lang w:val="en-GB"/>
              </w:rPr>
            </w:pPr>
            <w:r>
              <w:rPr>
                <w:lang w:val="en-GB"/>
              </w:rPr>
              <w:t>8</w:t>
            </w:r>
          </w:p>
        </w:tc>
        <w:tc>
          <w:tcPr>
            <w:tcW w:w="7910" w:type="dxa"/>
            <w:tcBorders>
              <w:top w:val="single" w:sz="4" w:space="0" w:color="auto"/>
              <w:left w:val="nil"/>
              <w:bottom w:val="single" w:sz="4" w:space="0" w:color="auto"/>
              <w:right w:val="single" w:sz="8" w:space="0" w:color="auto"/>
            </w:tcBorders>
            <w:shd w:val="clear" w:color="auto" w:fill="auto"/>
            <w:vAlign w:val="center"/>
          </w:tcPr>
          <w:p w14:paraId="4A7AF625" w14:textId="7807EC72" w:rsidR="007A386E" w:rsidRPr="004D4D20" w:rsidRDefault="00EE0096" w:rsidP="007A386E">
            <w:pPr>
              <w:autoSpaceDE w:val="0"/>
              <w:autoSpaceDN w:val="0"/>
              <w:adjustRightInd w:val="0"/>
              <w:spacing w:after="0"/>
              <w:jc w:val="left"/>
              <w:rPr>
                <w:lang w:val="en-GB"/>
              </w:rPr>
            </w:pPr>
            <w:r>
              <w:rPr>
                <w:lang w:val="en-GB"/>
              </w:rPr>
              <w:t>1</w:t>
            </w:r>
            <w:r w:rsidRPr="004D4D20">
              <w:rPr>
                <w:lang w:val="en-GB"/>
              </w:rPr>
              <w:t xml:space="preserve"> x National Main server</w:t>
            </w:r>
            <w:r>
              <w:rPr>
                <w:lang w:val="en-GB"/>
              </w:rPr>
              <w:t xml:space="preserve"> </w:t>
            </w:r>
            <w:r w:rsidR="007A386E">
              <w:rPr>
                <w:lang w:val="en-GB"/>
              </w:rPr>
              <w:t>– Dahua</w:t>
            </w:r>
            <w:r w:rsidR="007A386E" w:rsidRPr="007A386E">
              <w:rPr>
                <w:lang w:val="en-GB"/>
              </w:rPr>
              <w:t xml:space="preserve"> DSS7016D/DR-S2</w:t>
            </w:r>
            <w:r w:rsidR="007A386E">
              <w:rPr>
                <w:lang w:val="en-GB"/>
              </w:rPr>
              <w:t xml:space="preserve">, </w:t>
            </w:r>
            <w:r w:rsidR="007A386E" w:rsidRPr="007A386E">
              <w:rPr>
                <w:lang w:val="en-GB"/>
              </w:rPr>
              <w:t>Intel Xeon Silver 4114 2.2GHz, 10 Core</w:t>
            </w:r>
            <w:r w:rsidR="007A386E">
              <w:rPr>
                <w:lang w:val="en-GB"/>
              </w:rPr>
              <w:t xml:space="preserve">, </w:t>
            </w:r>
            <w:r w:rsidR="007A386E" w:rsidRPr="007A386E">
              <w:rPr>
                <w:lang w:val="en-GB"/>
              </w:rPr>
              <w:t>CR 2032 3.0-V</w:t>
            </w:r>
            <w:r w:rsidR="007A386E">
              <w:rPr>
                <w:lang w:val="en-GB"/>
              </w:rPr>
              <w:t xml:space="preserve"> </w:t>
            </w:r>
            <w:r w:rsidR="007A386E" w:rsidRPr="007A386E">
              <w:rPr>
                <w:lang w:val="en-GB"/>
              </w:rPr>
              <w:t>Dahua Mini LDC touch screen</w:t>
            </w:r>
            <w:r w:rsidR="007A386E">
              <w:rPr>
                <w:lang w:val="en-GB"/>
              </w:rPr>
              <w:t xml:space="preserve">, </w:t>
            </w:r>
            <w:r w:rsidR="007A386E" w:rsidRPr="007A386E">
              <w:rPr>
                <w:lang w:val="en-GB"/>
              </w:rPr>
              <w:t>220V AC</w:t>
            </w:r>
            <w:r w:rsidR="007A386E">
              <w:rPr>
                <w:lang w:val="en-GB"/>
              </w:rPr>
              <w:t xml:space="preserve">, </w:t>
            </w:r>
            <w:r w:rsidR="007A386E" w:rsidRPr="007A386E">
              <w:rPr>
                <w:lang w:val="en-GB"/>
              </w:rPr>
              <w:t>6TB</w:t>
            </w:r>
            <w:r w:rsidR="007A386E">
              <w:rPr>
                <w:lang w:val="en-GB"/>
              </w:rPr>
              <w:t xml:space="preserve">, </w:t>
            </w:r>
            <w:r w:rsidR="007A386E" w:rsidRPr="007A386E">
              <w:rPr>
                <w:lang w:val="en-GB"/>
              </w:rPr>
              <w:t>8GB</w:t>
            </w:r>
          </w:p>
        </w:tc>
        <w:tc>
          <w:tcPr>
            <w:tcW w:w="1096" w:type="dxa"/>
            <w:tcBorders>
              <w:top w:val="single" w:sz="4" w:space="0" w:color="auto"/>
              <w:left w:val="nil"/>
              <w:bottom w:val="single" w:sz="4" w:space="0" w:color="auto"/>
              <w:right w:val="single" w:sz="8" w:space="0" w:color="auto"/>
            </w:tcBorders>
            <w:shd w:val="clear" w:color="auto" w:fill="auto"/>
            <w:noWrap/>
            <w:vAlign w:val="center"/>
          </w:tcPr>
          <w:p w14:paraId="6A41B9D6" w14:textId="1143B670" w:rsidR="00EE0096" w:rsidRPr="004D4D20" w:rsidRDefault="0017401E" w:rsidP="004D4D20">
            <w:pPr>
              <w:spacing w:after="0"/>
              <w:jc w:val="center"/>
              <w:rPr>
                <w:lang w:val="en-GB"/>
              </w:rPr>
            </w:pPr>
            <w:r>
              <w:rPr>
                <w:lang w:val="en-GB"/>
              </w:rPr>
              <w:t>1</w:t>
            </w:r>
          </w:p>
        </w:tc>
      </w:tr>
      <w:tr w:rsidR="004D4D20" w:rsidRPr="004D4D20" w14:paraId="3FC5E912" w14:textId="77777777" w:rsidTr="002D13A3">
        <w:trPr>
          <w:trHeight w:val="294"/>
        </w:trPr>
        <w:tc>
          <w:tcPr>
            <w:tcW w:w="530" w:type="dxa"/>
            <w:tcBorders>
              <w:top w:val="single" w:sz="4" w:space="0" w:color="auto"/>
              <w:left w:val="single" w:sz="8" w:space="0" w:color="auto"/>
              <w:bottom w:val="single" w:sz="4" w:space="0" w:color="auto"/>
              <w:right w:val="single" w:sz="8" w:space="0" w:color="auto"/>
            </w:tcBorders>
            <w:shd w:val="clear" w:color="auto" w:fill="auto"/>
            <w:vAlign w:val="center"/>
          </w:tcPr>
          <w:p w14:paraId="47326175" w14:textId="7A0A729E" w:rsidR="004D4D20" w:rsidRPr="004D4D20" w:rsidRDefault="007A386E" w:rsidP="004D4D20">
            <w:pPr>
              <w:spacing w:after="0"/>
              <w:jc w:val="right"/>
              <w:rPr>
                <w:lang w:val="en-GB"/>
              </w:rPr>
            </w:pPr>
            <w:r>
              <w:rPr>
                <w:lang w:val="en-GB"/>
              </w:rPr>
              <w:t>9</w:t>
            </w:r>
          </w:p>
        </w:tc>
        <w:tc>
          <w:tcPr>
            <w:tcW w:w="7910" w:type="dxa"/>
            <w:tcBorders>
              <w:top w:val="single" w:sz="4" w:space="0" w:color="auto"/>
              <w:left w:val="nil"/>
              <w:bottom w:val="single" w:sz="4" w:space="0" w:color="auto"/>
              <w:right w:val="single" w:sz="8" w:space="0" w:color="auto"/>
            </w:tcBorders>
            <w:shd w:val="clear" w:color="auto" w:fill="auto"/>
            <w:vAlign w:val="center"/>
          </w:tcPr>
          <w:p w14:paraId="72D1ACFA" w14:textId="77777777" w:rsidR="004D4D20" w:rsidRPr="004D4D20" w:rsidRDefault="004D4D20" w:rsidP="004D4D20">
            <w:pPr>
              <w:autoSpaceDE w:val="0"/>
              <w:autoSpaceDN w:val="0"/>
              <w:adjustRightInd w:val="0"/>
              <w:spacing w:after="0"/>
              <w:jc w:val="left"/>
              <w:rPr>
                <w:lang w:val="en-GB"/>
              </w:rPr>
            </w:pPr>
            <w:r w:rsidRPr="004D4D20">
              <w:rPr>
                <w:lang w:val="en-GB"/>
              </w:rPr>
              <w:t>PTC-NVR5216-4KS2 - Dahua NVR5216-4KS2 (Recording Devices)</w:t>
            </w:r>
          </w:p>
        </w:tc>
        <w:tc>
          <w:tcPr>
            <w:tcW w:w="1096" w:type="dxa"/>
            <w:tcBorders>
              <w:top w:val="single" w:sz="4" w:space="0" w:color="auto"/>
              <w:left w:val="nil"/>
              <w:bottom w:val="single" w:sz="4" w:space="0" w:color="auto"/>
              <w:right w:val="single" w:sz="8" w:space="0" w:color="auto"/>
            </w:tcBorders>
            <w:shd w:val="clear" w:color="auto" w:fill="auto"/>
            <w:noWrap/>
            <w:vAlign w:val="center"/>
          </w:tcPr>
          <w:p w14:paraId="70E5ED1A" w14:textId="77777777" w:rsidR="004D4D20" w:rsidRPr="004D4D20" w:rsidRDefault="004D4D20" w:rsidP="004D4D20">
            <w:pPr>
              <w:spacing w:after="0"/>
              <w:jc w:val="center"/>
              <w:rPr>
                <w:lang w:val="en-GB"/>
              </w:rPr>
            </w:pPr>
            <w:r w:rsidRPr="004D4D20">
              <w:rPr>
                <w:lang w:val="en-GB"/>
              </w:rPr>
              <w:t>26</w:t>
            </w:r>
          </w:p>
        </w:tc>
      </w:tr>
      <w:tr w:rsidR="004D4D20" w:rsidRPr="004D4D20" w14:paraId="20880428" w14:textId="77777777" w:rsidTr="002D13A3">
        <w:trPr>
          <w:trHeight w:val="294"/>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268B1D4D" w14:textId="3076544E" w:rsidR="004D4D20" w:rsidRPr="004D4D20" w:rsidRDefault="007A386E" w:rsidP="004D4D20">
            <w:pPr>
              <w:spacing w:after="0"/>
              <w:jc w:val="right"/>
              <w:rPr>
                <w:lang w:val="en-GB"/>
              </w:rPr>
            </w:pPr>
            <w:r>
              <w:rPr>
                <w:lang w:val="en-GB"/>
              </w:rPr>
              <w:t>10</w:t>
            </w:r>
          </w:p>
        </w:tc>
        <w:tc>
          <w:tcPr>
            <w:tcW w:w="7910" w:type="dxa"/>
            <w:tcBorders>
              <w:top w:val="single" w:sz="4" w:space="0" w:color="auto"/>
              <w:left w:val="single" w:sz="4" w:space="0" w:color="auto"/>
              <w:bottom w:val="single" w:sz="4" w:space="0" w:color="auto"/>
              <w:right w:val="single" w:sz="4" w:space="0" w:color="auto"/>
            </w:tcBorders>
            <w:shd w:val="clear" w:color="auto" w:fill="auto"/>
            <w:vAlign w:val="center"/>
          </w:tcPr>
          <w:p w14:paraId="41EFCA92" w14:textId="77777777" w:rsidR="004D4D20" w:rsidRPr="004D4D20" w:rsidRDefault="004D4D20" w:rsidP="004D4D20">
            <w:pPr>
              <w:autoSpaceDE w:val="0"/>
              <w:autoSpaceDN w:val="0"/>
              <w:adjustRightInd w:val="0"/>
              <w:spacing w:after="0"/>
              <w:jc w:val="left"/>
              <w:rPr>
                <w:lang w:val="en-GB"/>
              </w:rPr>
            </w:pPr>
            <w:r w:rsidRPr="004D4D20">
              <w:rPr>
                <w:lang w:val="en-GB"/>
              </w:rPr>
              <w:t>PTC-PFS3010-8ET - PFS3010-8ET-96 (POE Switches)</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B1457" w14:textId="77777777" w:rsidR="004D4D20" w:rsidRPr="004D4D20" w:rsidRDefault="004D4D20" w:rsidP="004D4D20">
            <w:pPr>
              <w:spacing w:after="0"/>
              <w:jc w:val="center"/>
              <w:rPr>
                <w:lang w:val="en-GB"/>
              </w:rPr>
            </w:pPr>
            <w:r w:rsidRPr="004D4D20">
              <w:rPr>
                <w:lang w:val="en-GB"/>
              </w:rPr>
              <w:t>26</w:t>
            </w:r>
          </w:p>
        </w:tc>
      </w:tr>
    </w:tbl>
    <w:p w14:paraId="0C60D988" w14:textId="0256068E" w:rsidR="00AF05FE" w:rsidRPr="00561F64" w:rsidRDefault="00AF05FE" w:rsidP="00AF05FE">
      <w:pPr>
        <w:pStyle w:val="Heading2"/>
        <w:rPr>
          <w:sz w:val="24"/>
          <w:szCs w:val="24"/>
        </w:rPr>
      </w:pPr>
      <w:bookmarkStart w:id="18" w:name="_Toc195084002"/>
      <w:r w:rsidRPr="00561F64">
        <w:rPr>
          <w:sz w:val="24"/>
          <w:szCs w:val="24"/>
        </w:rPr>
        <w:t>Service Elements</w:t>
      </w:r>
      <w:bookmarkEnd w:id="18"/>
    </w:p>
    <w:p w14:paraId="7A85F20C" w14:textId="77777777" w:rsidR="009A07C6" w:rsidRDefault="007452AA" w:rsidP="00561F64">
      <w:pPr>
        <w:pStyle w:val="Heading3"/>
        <w:ind w:left="567"/>
      </w:pPr>
      <w:bookmarkStart w:id="19" w:name="_Toc195084003"/>
      <w:r>
        <w:t>Training</w:t>
      </w:r>
      <w:bookmarkEnd w:id="19"/>
    </w:p>
    <w:p w14:paraId="7FA3A6AC" w14:textId="77777777" w:rsidR="006D1A85" w:rsidRDefault="006D1A85" w:rsidP="006D1A85">
      <w:pPr>
        <w:pStyle w:val="ListParagraph"/>
        <w:numPr>
          <w:ilvl w:val="0"/>
          <w:numId w:val="30"/>
        </w:numPr>
      </w:pPr>
      <w:r>
        <w:t>Formal Training:</w:t>
      </w:r>
      <w:r w:rsidRPr="00F176D8">
        <w:rPr>
          <w:b/>
          <w:sz w:val="20"/>
        </w:rPr>
        <w:t xml:space="preserve"> Within 6 months after </w:t>
      </w:r>
      <w:r>
        <w:rPr>
          <w:b/>
          <w:sz w:val="20"/>
        </w:rPr>
        <w:t>implementation</w:t>
      </w:r>
      <w:r w:rsidRPr="00F176D8">
        <w:rPr>
          <w:b/>
          <w:sz w:val="20"/>
        </w:rPr>
        <w:t xml:space="preserve"> of contract</w:t>
      </w:r>
    </w:p>
    <w:p w14:paraId="443E1F7A" w14:textId="77777777" w:rsidR="006D1A85" w:rsidRDefault="006D1A85" w:rsidP="008203B4">
      <w:pPr>
        <w:pStyle w:val="ListParagraph"/>
        <w:numPr>
          <w:ilvl w:val="0"/>
          <w:numId w:val="74"/>
        </w:numPr>
        <w:ind w:left="1560" w:hanging="284"/>
      </w:pPr>
      <w:r>
        <w:t>5 x WAN Technical Admin</w:t>
      </w:r>
      <w:r w:rsidR="003C0793">
        <w:t>istrator</w:t>
      </w:r>
      <w:r>
        <w:t xml:space="preserve"> Resources and </w:t>
      </w:r>
    </w:p>
    <w:p w14:paraId="1E4A6310" w14:textId="680E78F2" w:rsidR="009A07C6" w:rsidRDefault="006D1A85" w:rsidP="008203B4">
      <w:pPr>
        <w:pStyle w:val="ListParagraph"/>
        <w:numPr>
          <w:ilvl w:val="0"/>
          <w:numId w:val="74"/>
        </w:numPr>
        <w:ind w:left="1560" w:hanging="284"/>
      </w:pPr>
      <w:r>
        <w:t xml:space="preserve">10 x </w:t>
      </w:r>
      <w:r w:rsidR="004E002D">
        <w:t xml:space="preserve">SITA </w:t>
      </w:r>
      <w:r>
        <w:t>system users.</w:t>
      </w:r>
    </w:p>
    <w:p w14:paraId="26C72B30" w14:textId="77777777" w:rsidR="007452AA" w:rsidRDefault="007452AA" w:rsidP="00561F64">
      <w:pPr>
        <w:pStyle w:val="Heading3"/>
        <w:ind w:left="567"/>
      </w:pPr>
      <w:bookmarkStart w:id="20" w:name="_Toc195084004"/>
      <w:r>
        <w:t>Full-Service Agreement</w:t>
      </w:r>
      <w:bookmarkEnd w:id="20"/>
    </w:p>
    <w:p w14:paraId="7E522710" w14:textId="77777777" w:rsidR="00FD5613" w:rsidRDefault="00FD5613" w:rsidP="00FD5613">
      <w:pPr>
        <w:pStyle w:val="ListParagraph"/>
        <w:numPr>
          <w:ilvl w:val="0"/>
          <w:numId w:val="32"/>
        </w:numPr>
      </w:pPr>
      <w:r>
        <w:t>Maintenance and Support: Maintenance and Support on the Remote Environmental Management Solution user licenses (Cost of sales) as per OEM.</w:t>
      </w:r>
    </w:p>
    <w:p w14:paraId="30B19C55" w14:textId="77777777" w:rsidR="00FD5613" w:rsidRDefault="00FD5613" w:rsidP="00FD5613">
      <w:pPr>
        <w:pStyle w:val="ListParagraph"/>
        <w:numPr>
          <w:ilvl w:val="0"/>
          <w:numId w:val="32"/>
        </w:numPr>
      </w:pPr>
      <w:r>
        <w:t>Professional services: Contractor services/support for the additional customization of the solution to cater for specific integration requirements not included as part of standard maintenance and support for a period of 36 months.</w:t>
      </w:r>
    </w:p>
    <w:p w14:paraId="28C724C0" w14:textId="77777777" w:rsidR="00FD5613" w:rsidRDefault="00FD5613" w:rsidP="00FD5613">
      <w:pPr>
        <w:pStyle w:val="ListParagraph"/>
        <w:numPr>
          <w:ilvl w:val="0"/>
          <w:numId w:val="32"/>
        </w:numPr>
      </w:pPr>
      <w:r>
        <w:t>Provide Formal Training for 5 WAN Technical Admin Resources and 10 system Users for SITA.</w:t>
      </w:r>
    </w:p>
    <w:p w14:paraId="2EA1ED61" w14:textId="77777777" w:rsidR="00FD5613" w:rsidRDefault="00FD5613" w:rsidP="00FD5613">
      <w:pPr>
        <w:ind w:left="567"/>
      </w:pPr>
    </w:p>
    <w:p w14:paraId="575314CB" w14:textId="77777777" w:rsidR="008273F3" w:rsidRPr="000560FC" w:rsidRDefault="008273F3" w:rsidP="00561F64">
      <w:pPr>
        <w:pStyle w:val="Heading3"/>
        <w:ind w:left="567"/>
      </w:pPr>
      <w:bookmarkStart w:id="21" w:name="_Toc195084005"/>
      <w:r w:rsidRPr="000560FC">
        <w:t>Fault logging management</w:t>
      </w:r>
      <w:bookmarkEnd w:id="21"/>
    </w:p>
    <w:p w14:paraId="2951A0D1" w14:textId="10DB6FAA" w:rsidR="008273F3" w:rsidRPr="008203B4" w:rsidRDefault="00BC1A61" w:rsidP="00AD097C">
      <w:pPr>
        <w:pStyle w:val="ListParagraph"/>
        <w:numPr>
          <w:ilvl w:val="0"/>
          <w:numId w:val="10"/>
        </w:numPr>
      </w:pPr>
      <w:r w:rsidRPr="008203B4">
        <w:t>The supplier shall provide local standard support (email and telephonic tier 1 local support) to SITA during Business Day hours where Business Day means 08:00 to 17:00 South African time, Monday through Friday inclusive except for public holidays as gazetted by the government of the Republic of South Africa</w:t>
      </w:r>
    </w:p>
    <w:p w14:paraId="3B932913" w14:textId="77777777" w:rsidR="00BC1A61" w:rsidRPr="00BC1A61" w:rsidRDefault="00BC1A61" w:rsidP="00BC1A61">
      <w:pPr>
        <w:pStyle w:val="ListParagraph"/>
        <w:numPr>
          <w:ilvl w:val="0"/>
          <w:numId w:val="10"/>
        </w:numPr>
      </w:pPr>
      <w:r w:rsidRPr="00BC1A61">
        <w:t>The supplier shall provide a 24/7 call out service with a single contact facility, available via e-mail, telephone, etc. for 24-hour call logging services.  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179B8BC1" w14:textId="77777777" w:rsidR="00BC1A61" w:rsidRDefault="00BC1A61" w:rsidP="00BC1A61">
      <w:pPr>
        <w:pStyle w:val="ListParagraph"/>
        <w:numPr>
          <w:ilvl w:val="0"/>
          <w:numId w:val="10"/>
        </w:numPr>
      </w:pPr>
      <w:r>
        <w:t>Maintenance and support for all equipment in this bid is required at the following service levels:</w:t>
      </w:r>
    </w:p>
    <w:p w14:paraId="454D3A63" w14:textId="77777777" w:rsidR="00BC1A61" w:rsidRPr="003C0793" w:rsidRDefault="00BC1A61" w:rsidP="00BC1A61">
      <w:pPr>
        <w:pStyle w:val="ListParagraph"/>
        <w:numPr>
          <w:ilvl w:val="1"/>
          <w:numId w:val="10"/>
        </w:numPr>
      </w:pPr>
      <w:r>
        <w:t xml:space="preserve">Maximum time to Respond: All faults/incidents on hardware and software are required to be confirmed with a reference number when the call is logged on the official incident management tool, within the time limits specified in the Service Breakdown Structure (SBS) </w:t>
      </w:r>
      <w:r w:rsidRPr="003C0793">
        <w:t xml:space="preserve">table above. </w:t>
      </w:r>
    </w:p>
    <w:p w14:paraId="3EC5C88C" w14:textId="77777777" w:rsidR="00BC1A61" w:rsidRPr="008203B4" w:rsidRDefault="00BC1A61" w:rsidP="00BC1A61">
      <w:pPr>
        <w:pStyle w:val="ListParagraph"/>
        <w:numPr>
          <w:ilvl w:val="1"/>
          <w:numId w:val="10"/>
        </w:numPr>
      </w:pPr>
      <w:r w:rsidRPr="008203B4">
        <w:t>Maximum time to resolve / Repair: Hardware and software to be repaired and services restored, from the time that the problem is logged, within the time limits specified in the Service Breakdown Structure (SBS) table above</w:t>
      </w:r>
    </w:p>
    <w:tbl>
      <w:tblPr>
        <w:tblpPr w:leftFromText="180" w:rightFromText="180" w:vertAnchor="text" w:horzAnchor="margin" w:tblpXSpec="center" w:tblpY="34"/>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31"/>
        <w:gridCol w:w="3093"/>
        <w:gridCol w:w="1560"/>
        <w:gridCol w:w="4244"/>
      </w:tblGrid>
      <w:tr w:rsidR="00BC1A61" w:rsidRPr="00D25AA9" w14:paraId="30BB454D" w14:textId="77777777" w:rsidTr="00BC1A61">
        <w:trPr>
          <w:trHeight w:val="311"/>
          <w:tblHeader/>
        </w:trPr>
        <w:tc>
          <w:tcPr>
            <w:tcW w:w="380" w:type="pct"/>
            <w:shd w:val="clear" w:color="auto" w:fill="DBE5F1"/>
          </w:tcPr>
          <w:p w14:paraId="44AB81DE" w14:textId="77777777" w:rsidR="00BC1A61" w:rsidRPr="00D25AA9" w:rsidRDefault="00BC1A61" w:rsidP="002D13A3">
            <w:pPr>
              <w:rPr>
                <w:b/>
                <w:szCs w:val="24"/>
              </w:rPr>
            </w:pPr>
            <w:r w:rsidRPr="00D25AA9">
              <w:rPr>
                <w:b/>
                <w:szCs w:val="24"/>
              </w:rPr>
              <w:lastRenderedPageBreak/>
              <w:t>SBS</w:t>
            </w:r>
          </w:p>
        </w:tc>
        <w:tc>
          <w:tcPr>
            <w:tcW w:w="1606" w:type="pct"/>
            <w:shd w:val="clear" w:color="auto" w:fill="DBE5F1"/>
          </w:tcPr>
          <w:p w14:paraId="02A207C8" w14:textId="77777777" w:rsidR="00BC1A61" w:rsidRPr="00D25AA9" w:rsidRDefault="00BC1A61" w:rsidP="002D13A3">
            <w:pPr>
              <w:rPr>
                <w:b/>
                <w:szCs w:val="24"/>
              </w:rPr>
            </w:pPr>
            <w:r w:rsidRPr="00D25AA9">
              <w:rPr>
                <w:b/>
                <w:szCs w:val="24"/>
              </w:rPr>
              <w:t>Service Element</w:t>
            </w:r>
          </w:p>
        </w:tc>
        <w:tc>
          <w:tcPr>
            <w:tcW w:w="810" w:type="pct"/>
            <w:shd w:val="clear" w:color="auto" w:fill="DBE5F1"/>
          </w:tcPr>
          <w:p w14:paraId="1D1126E0" w14:textId="77777777" w:rsidR="00BC1A61" w:rsidRPr="00D25AA9" w:rsidRDefault="00BC1A61" w:rsidP="002D13A3">
            <w:pPr>
              <w:rPr>
                <w:b/>
                <w:szCs w:val="24"/>
              </w:rPr>
            </w:pPr>
            <w:r w:rsidRPr="00D25AA9">
              <w:rPr>
                <w:b/>
                <w:szCs w:val="24"/>
              </w:rPr>
              <w:t>Service Grade</w:t>
            </w:r>
          </w:p>
        </w:tc>
        <w:tc>
          <w:tcPr>
            <w:tcW w:w="2204" w:type="pct"/>
            <w:shd w:val="clear" w:color="auto" w:fill="DBE5F1"/>
          </w:tcPr>
          <w:p w14:paraId="360D2117" w14:textId="77777777" w:rsidR="00BC1A61" w:rsidRPr="00D25AA9" w:rsidRDefault="00BC1A61" w:rsidP="002D13A3">
            <w:pPr>
              <w:rPr>
                <w:b/>
                <w:szCs w:val="24"/>
              </w:rPr>
            </w:pPr>
            <w:r w:rsidRPr="00D25AA9">
              <w:rPr>
                <w:b/>
                <w:szCs w:val="24"/>
              </w:rPr>
              <w:t>Service Level</w:t>
            </w:r>
          </w:p>
        </w:tc>
      </w:tr>
      <w:tr w:rsidR="00BC1A61" w:rsidRPr="00D25AA9" w14:paraId="7858C618" w14:textId="77777777" w:rsidTr="00BC1A61">
        <w:trPr>
          <w:trHeight w:val="420"/>
        </w:trPr>
        <w:tc>
          <w:tcPr>
            <w:tcW w:w="380" w:type="pct"/>
          </w:tcPr>
          <w:p w14:paraId="1B5E5B90"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06" w:type="pct"/>
          </w:tcPr>
          <w:p w14:paraId="0DEB6CD2" w14:textId="77777777" w:rsidR="00BC1A61" w:rsidRPr="00D25AA9" w:rsidRDefault="00BC1A61" w:rsidP="002D13A3">
            <w:pPr>
              <w:rPr>
                <w:szCs w:val="24"/>
              </w:rPr>
            </w:pPr>
            <w:r w:rsidRPr="00D25AA9">
              <w:rPr>
                <w:rFonts w:asciiTheme="minorHAnsi" w:hAnsiTheme="minorHAnsi"/>
                <w:szCs w:val="24"/>
              </w:rPr>
              <w:t>Online web availability for self-service and case management of faults logged.</w:t>
            </w:r>
          </w:p>
        </w:tc>
        <w:tc>
          <w:tcPr>
            <w:tcW w:w="810" w:type="pct"/>
          </w:tcPr>
          <w:p w14:paraId="1BBA6F09" w14:textId="77777777" w:rsidR="00BC1A61" w:rsidRPr="00D25AA9" w:rsidRDefault="00BC1A61" w:rsidP="002D13A3">
            <w:pPr>
              <w:rPr>
                <w:szCs w:val="24"/>
              </w:rPr>
            </w:pPr>
            <w:r w:rsidRPr="00D25AA9">
              <w:rPr>
                <w:rFonts w:asciiTheme="minorHAnsi" w:hAnsiTheme="minorHAnsi"/>
                <w:szCs w:val="24"/>
              </w:rPr>
              <w:t>Normal</w:t>
            </w:r>
          </w:p>
        </w:tc>
        <w:tc>
          <w:tcPr>
            <w:tcW w:w="2204" w:type="pct"/>
          </w:tcPr>
          <w:p w14:paraId="5A426F54" w14:textId="77777777" w:rsidR="00BC1A61" w:rsidRPr="00D25AA9" w:rsidRDefault="00BC1A61" w:rsidP="002D13A3">
            <w:pPr>
              <w:rPr>
                <w:rFonts w:asciiTheme="minorHAnsi" w:hAnsiTheme="minorHAnsi"/>
                <w:szCs w:val="24"/>
              </w:rPr>
            </w:pPr>
            <w:r w:rsidRPr="00D25AA9">
              <w:rPr>
                <w:rFonts w:asciiTheme="minorHAnsi" w:hAnsiTheme="minorHAnsi"/>
                <w:szCs w:val="24"/>
              </w:rPr>
              <w:t>24h x 7days x 52 weeks</w:t>
            </w:r>
          </w:p>
          <w:p w14:paraId="41B5D929" w14:textId="77777777" w:rsidR="00BC1A61" w:rsidRPr="00D25AA9" w:rsidRDefault="00BC1A61" w:rsidP="002D13A3">
            <w:pPr>
              <w:rPr>
                <w:szCs w:val="24"/>
              </w:rPr>
            </w:pPr>
          </w:p>
        </w:tc>
      </w:tr>
      <w:tr w:rsidR="00BC1A61" w:rsidRPr="00D25AA9" w14:paraId="07AC57AD" w14:textId="77777777" w:rsidTr="00BC1A61">
        <w:trPr>
          <w:trHeight w:val="436"/>
        </w:trPr>
        <w:tc>
          <w:tcPr>
            <w:tcW w:w="380" w:type="pct"/>
          </w:tcPr>
          <w:p w14:paraId="00B47C83"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06" w:type="pct"/>
          </w:tcPr>
          <w:p w14:paraId="27194F62" w14:textId="77777777" w:rsidR="00BC1A61" w:rsidRPr="00D25AA9" w:rsidRDefault="00BC1A61" w:rsidP="002D13A3">
            <w:pPr>
              <w:rPr>
                <w:szCs w:val="24"/>
              </w:rPr>
            </w:pPr>
            <w:r w:rsidRPr="00D25AA9">
              <w:rPr>
                <w:rFonts w:asciiTheme="minorHAnsi" w:hAnsiTheme="minorHAnsi"/>
                <w:szCs w:val="24"/>
              </w:rPr>
              <w:t>Telephone support for Severity 1 cases via a single telephone number (by country)</w:t>
            </w:r>
          </w:p>
        </w:tc>
        <w:tc>
          <w:tcPr>
            <w:tcW w:w="810" w:type="pct"/>
          </w:tcPr>
          <w:p w14:paraId="1107395F" w14:textId="77777777" w:rsidR="00BC1A61" w:rsidRPr="00D25AA9" w:rsidRDefault="00BC1A61" w:rsidP="002D13A3">
            <w:pPr>
              <w:rPr>
                <w:szCs w:val="24"/>
              </w:rPr>
            </w:pPr>
            <w:r w:rsidRPr="00D25AA9">
              <w:rPr>
                <w:rFonts w:asciiTheme="minorHAnsi" w:hAnsiTheme="minorHAnsi"/>
                <w:szCs w:val="24"/>
              </w:rPr>
              <w:t>Normal</w:t>
            </w:r>
          </w:p>
        </w:tc>
        <w:tc>
          <w:tcPr>
            <w:tcW w:w="2204" w:type="pct"/>
          </w:tcPr>
          <w:p w14:paraId="5D30BD86" w14:textId="77777777" w:rsidR="00BC1A61" w:rsidRPr="00D25AA9" w:rsidRDefault="00BC1A61" w:rsidP="002D13A3">
            <w:pPr>
              <w:rPr>
                <w:rFonts w:asciiTheme="minorHAnsi" w:hAnsiTheme="minorHAnsi"/>
                <w:szCs w:val="24"/>
              </w:rPr>
            </w:pPr>
            <w:r w:rsidRPr="00D25AA9">
              <w:rPr>
                <w:rFonts w:asciiTheme="minorHAnsi" w:hAnsiTheme="minorHAnsi"/>
                <w:szCs w:val="24"/>
              </w:rPr>
              <w:t>Supplier must provide 24h x 7days x 52 weeks support for all Severity 1 cases.</w:t>
            </w:r>
          </w:p>
          <w:p w14:paraId="31E3B53B" w14:textId="77777777" w:rsidR="00BC1A61" w:rsidRPr="00D25AA9" w:rsidRDefault="00BC1A61" w:rsidP="002D13A3">
            <w:pPr>
              <w:rPr>
                <w:szCs w:val="24"/>
              </w:rPr>
            </w:pPr>
          </w:p>
        </w:tc>
      </w:tr>
      <w:tr w:rsidR="00BC1A61" w:rsidRPr="00D25AA9" w14:paraId="07B33AA9" w14:textId="77777777" w:rsidTr="00BC1A61">
        <w:trPr>
          <w:trHeight w:val="436"/>
        </w:trPr>
        <w:tc>
          <w:tcPr>
            <w:tcW w:w="380" w:type="pct"/>
          </w:tcPr>
          <w:p w14:paraId="79AC4702"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06" w:type="pct"/>
          </w:tcPr>
          <w:p w14:paraId="612D1CA6" w14:textId="77777777" w:rsidR="00BC1A61" w:rsidRPr="00D25AA9" w:rsidRDefault="00BC1A61" w:rsidP="002D13A3">
            <w:pPr>
              <w:rPr>
                <w:szCs w:val="24"/>
              </w:rPr>
            </w:pPr>
            <w:r w:rsidRPr="00D25AA9">
              <w:rPr>
                <w:rFonts w:asciiTheme="minorHAnsi" w:hAnsiTheme="minorHAnsi"/>
                <w:szCs w:val="24"/>
              </w:rPr>
              <w:t>Local standard support services</w:t>
            </w:r>
          </w:p>
        </w:tc>
        <w:tc>
          <w:tcPr>
            <w:tcW w:w="810" w:type="pct"/>
          </w:tcPr>
          <w:p w14:paraId="1AB0EF23" w14:textId="77777777" w:rsidR="00BC1A61" w:rsidRPr="00D25AA9" w:rsidRDefault="00BC1A61" w:rsidP="002D13A3">
            <w:pPr>
              <w:rPr>
                <w:szCs w:val="24"/>
              </w:rPr>
            </w:pPr>
            <w:r w:rsidRPr="00D25AA9">
              <w:rPr>
                <w:rFonts w:asciiTheme="minorHAnsi" w:hAnsiTheme="minorHAnsi"/>
                <w:szCs w:val="24"/>
              </w:rPr>
              <w:t>Normal</w:t>
            </w:r>
          </w:p>
        </w:tc>
        <w:tc>
          <w:tcPr>
            <w:tcW w:w="2204" w:type="pct"/>
          </w:tcPr>
          <w:p w14:paraId="10D2DB99" w14:textId="77777777" w:rsidR="00BC1A61" w:rsidRPr="00D25AA9" w:rsidRDefault="00BC1A61" w:rsidP="00BC1A61">
            <w:pPr>
              <w:pStyle w:val="ListParagraph"/>
              <w:numPr>
                <w:ilvl w:val="0"/>
                <w:numId w:val="73"/>
              </w:numPr>
              <w:spacing w:after="120" w:line="240" w:lineRule="auto"/>
              <w:ind w:left="331"/>
              <w:jc w:val="left"/>
              <w:outlineLvl w:val="9"/>
            </w:pPr>
            <w:r w:rsidRPr="00D25AA9">
              <w:t>Supplier must provide single point of contact for fault reporting and tracking.</w:t>
            </w:r>
          </w:p>
          <w:p w14:paraId="043F33CF" w14:textId="77777777" w:rsidR="00BC1A61" w:rsidRPr="00D25AA9" w:rsidRDefault="00BC1A61" w:rsidP="00BC1A61">
            <w:pPr>
              <w:pStyle w:val="ListParagraph"/>
              <w:numPr>
                <w:ilvl w:val="0"/>
                <w:numId w:val="73"/>
              </w:numPr>
              <w:spacing w:after="120" w:line="240" w:lineRule="auto"/>
              <w:ind w:left="331"/>
              <w:jc w:val="left"/>
              <w:outlineLvl w:val="9"/>
            </w:pPr>
            <w:r w:rsidRPr="00D25AA9">
              <w:t>Supplier must provide Tracking of call lifecycle both for SITA and the Vendor.</w:t>
            </w:r>
          </w:p>
        </w:tc>
      </w:tr>
      <w:tr w:rsidR="00BC1A61" w:rsidRPr="00602C76" w14:paraId="6655E9BA" w14:textId="77777777" w:rsidTr="00BC1A61">
        <w:trPr>
          <w:trHeight w:val="436"/>
        </w:trPr>
        <w:tc>
          <w:tcPr>
            <w:tcW w:w="380" w:type="pct"/>
          </w:tcPr>
          <w:p w14:paraId="01DE0A30" w14:textId="77777777" w:rsidR="00BC1A61" w:rsidRPr="00D25AA9" w:rsidRDefault="00BC1A61" w:rsidP="00BC1A61">
            <w:pPr>
              <w:pStyle w:val="ListParagraph"/>
              <w:numPr>
                <w:ilvl w:val="0"/>
                <w:numId w:val="72"/>
              </w:numPr>
              <w:spacing w:after="120" w:line="240" w:lineRule="auto"/>
              <w:ind w:left="284" w:hanging="284"/>
              <w:jc w:val="left"/>
              <w:outlineLvl w:val="9"/>
            </w:pPr>
          </w:p>
        </w:tc>
        <w:tc>
          <w:tcPr>
            <w:tcW w:w="1606" w:type="pct"/>
          </w:tcPr>
          <w:p w14:paraId="3E398E08" w14:textId="77777777" w:rsidR="00BC1A61" w:rsidRPr="00D25AA9" w:rsidRDefault="00BC1A61" w:rsidP="002D13A3">
            <w:pPr>
              <w:rPr>
                <w:szCs w:val="24"/>
              </w:rPr>
            </w:pPr>
            <w:r w:rsidRPr="00D25AA9">
              <w:rPr>
                <w:rFonts w:asciiTheme="minorHAnsi" w:hAnsiTheme="minorHAnsi"/>
                <w:szCs w:val="24"/>
              </w:rPr>
              <w:t>Standard maintenance services</w:t>
            </w:r>
          </w:p>
        </w:tc>
        <w:tc>
          <w:tcPr>
            <w:tcW w:w="810" w:type="pct"/>
          </w:tcPr>
          <w:p w14:paraId="410AA465" w14:textId="77777777" w:rsidR="00BC1A61" w:rsidRPr="00D25AA9" w:rsidRDefault="00BC1A61" w:rsidP="002D13A3">
            <w:pPr>
              <w:rPr>
                <w:szCs w:val="24"/>
              </w:rPr>
            </w:pPr>
            <w:r w:rsidRPr="00D25AA9">
              <w:rPr>
                <w:rFonts w:asciiTheme="minorHAnsi" w:hAnsiTheme="minorHAnsi"/>
                <w:szCs w:val="24"/>
              </w:rPr>
              <w:t>Normal</w:t>
            </w:r>
          </w:p>
        </w:tc>
        <w:tc>
          <w:tcPr>
            <w:tcW w:w="2204" w:type="pct"/>
          </w:tcPr>
          <w:p w14:paraId="50519F37" w14:textId="77777777" w:rsidR="00BC1A61" w:rsidRPr="00D25AA9" w:rsidRDefault="00BC1A61" w:rsidP="002D13A3">
            <w:pPr>
              <w:rPr>
                <w:szCs w:val="24"/>
              </w:rPr>
            </w:pPr>
            <w:r w:rsidRPr="00D25AA9">
              <w:rPr>
                <w:rFonts w:asciiTheme="minorHAnsi" w:hAnsiTheme="minorHAnsi"/>
                <w:szCs w:val="24"/>
              </w:rPr>
              <w:t>Supplier must provide product updates and software patches to SITA, if required.</w:t>
            </w:r>
          </w:p>
        </w:tc>
      </w:tr>
    </w:tbl>
    <w:p w14:paraId="08F4823B" w14:textId="77777777" w:rsidR="008273F3" w:rsidRPr="004D47F9" w:rsidRDefault="008273F3" w:rsidP="000560FC"/>
    <w:p w14:paraId="2734B600" w14:textId="77777777" w:rsidR="00CE4A9B" w:rsidRPr="00561F64" w:rsidRDefault="00E8344E" w:rsidP="00E8344E">
      <w:pPr>
        <w:pStyle w:val="Heading2"/>
        <w:rPr>
          <w:sz w:val="24"/>
          <w:szCs w:val="24"/>
        </w:rPr>
      </w:pPr>
      <w:bookmarkStart w:id="22" w:name="_Toc195084006"/>
      <w:r w:rsidRPr="00561F64">
        <w:rPr>
          <w:sz w:val="24"/>
          <w:szCs w:val="24"/>
        </w:rPr>
        <w:t>Special Requirements</w:t>
      </w:r>
      <w:bookmarkEnd w:id="22"/>
    </w:p>
    <w:p w14:paraId="2C36EA0E" w14:textId="77777777" w:rsidR="00C47C25" w:rsidRPr="00BC1A61" w:rsidRDefault="00BC1A61" w:rsidP="008203B4">
      <w:pPr>
        <w:ind w:firstLine="567"/>
      </w:pPr>
      <w:r w:rsidRPr="00BC1A61">
        <w:t xml:space="preserve">As per Special Condition of Contract </w:t>
      </w:r>
    </w:p>
    <w:p w14:paraId="51BDDC93" w14:textId="77777777" w:rsidR="009A07C6" w:rsidRPr="00561F64" w:rsidRDefault="00CE4A9B" w:rsidP="00CE4A9B">
      <w:pPr>
        <w:pStyle w:val="Heading1"/>
        <w:rPr>
          <w:sz w:val="24"/>
          <w:szCs w:val="24"/>
        </w:rPr>
      </w:pPr>
      <w:bookmarkStart w:id="23" w:name="_Toc195084007"/>
      <w:r w:rsidRPr="00561F64">
        <w:rPr>
          <w:sz w:val="24"/>
          <w:szCs w:val="24"/>
        </w:rPr>
        <w:t>Bid Evaluation Stages</w:t>
      </w:r>
      <w:bookmarkEnd w:id="23"/>
    </w:p>
    <w:p w14:paraId="7BC3C3CC" w14:textId="77777777" w:rsidR="00CE4A9B" w:rsidRDefault="00CE4A9B" w:rsidP="00CE4A9B">
      <w:pPr>
        <w:rPr>
          <w:rFonts w:cs="Calibri"/>
        </w:rPr>
      </w:pPr>
      <w:r w:rsidRPr="000A4071">
        <w:rPr>
          <w:rFonts w:cs="Calibri"/>
        </w:rPr>
        <w:t xml:space="preserve">The bid evaluation process </w:t>
      </w:r>
      <w:r w:rsidRPr="00BC1A61">
        <w:rPr>
          <w:rFonts w:cs="Calibri"/>
        </w:rPr>
        <w:t xml:space="preserve">consists of </w:t>
      </w:r>
      <w:r w:rsidRPr="008E40EF">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203B657E" w14:textId="0EAFEBA8" w:rsidR="00CE4A9B" w:rsidRDefault="00CE4A9B" w:rsidP="00CE4A9B">
      <w:pPr>
        <w:pStyle w:val="Caption"/>
        <w:rPr>
          <w:rFonts w:cs="Calibri"/>
        </w:rPr>
      </w:pPr>
      <w:bookmarkStart w:id="24" w:name="_Toc194573835"/>
      <w:r>
        <w:t xml:space="preserve">Table </w:t>
      </w:r>
      <w:r>
        <w:fldChar w:fldCharType="begin"/>
      </w:r>
      <w:r>
        <w:instrText xml:space="preserve"> SEQ Table \* ARABIC </w:instrText>
      </w:r>
      <w:r>
        <w:fldChar w:fldCharType="separate"/>
      </w:r>
      <w:r w:rsidR="001566F6">
        <w:rPr>
          <w:noProof/>
        </w:rPr>
        <w:t>1</w:t>
      </w:r>
      <w:r>
        <w:fldChar w:fldCharType="end"/>
      </w:r>
      <w:r>
        <w:t>: Bid Evaluation Stages</w:t>
      </w:r>
      <w:bookmarkEnd w:id="24"/>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58299131" w14:textId="77777777" w:rsidTr="000125B4">
        <w:tc>
          <w:tcPr>
            <w:tcW w:w="736" w:type="pct"/>
            <w:shd w:val="clear" w:color="auto" w:fill="DBE5F1" w:themeFill="accent1" w:themeFillTint="33"/>
            <w:vAlign w:val="center"/>
          </w:tcPr>
          <w:p w14:paraId="21B15A55"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2BE33444"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658CFD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BC1A61" w14:paraId="4691B80C" w14:textId="77777777" w:rsidTr="000125B4">
        <w:tc>
          <w:tcPr>
            <w:tcW w:w="736" w:type="pct"/>
            <w:vAlign w:val="center"/>
          </w:tcPr>
          <w:p w14:paraId="4DB3DFD7" w14:textId="77777777" w:rsidR="00CE4A9B" w:rsidRPr="00BC1A61" w:rsidRDefault="00CE4A9B" w:rsidP="00595AD7">
            <w:pPr>
              <w:rPr>
                <w:rFonts w:cs="Calibri"/>
              </w:rPr>
            </w:pPr>
            <w:r w:rsidRPr="00BC1A61">
              <w:rPr>
                <w:rFonts w:cs="Calibri"/>
              </w:rPr>
              <w:t>Stage 1</w:t>
            </w:r>
            <w:r w:rsidRPr="00BC1A61">
              <w:rPr>
                <w:rFonts w:cs="Calibri"/>
              </w:rPr>
              <w:tab/>
            </w:r>
          </w:p>
        </w:tc>
        <w:tc>
          <w:tcPr>
            <w:tcW w:w="2723" w:type="pct"/>
            <w:vAlign w:val="center"/>
          </w:tcPr>
          <w:p w14:paraId="089F092F" w14:textId="77777777" w:rsidR="00CE4A9B" w:rsidRPr="00BC1A61" w:rsidRDefault="00CE4A9B" w:rsidP="00F52232">
            <w:pPr>
              <w:jc w:val="left"/>
              <w:rPr>
                <w:rFonts w:cs="Calibri"/>
              </w:rPr>
            </w:pPr>
            <w:r w:rsidRPr="00BC1A61">
              <w:rPr>
                <w:rFonts w:cs="Calibri"/>
              </w:rPr>
              <w:t xml:space="preserve">Administrative </w:t>
            </w:r>
            <w:r w:rsidR="00F52232" w:rsidRPr="00BC1A61">
              <w:rPr>
                <w:rFonts w:cs="Calibri"/>
              </w:rPr>
              <w:t>responsiveness</w:t>
            </w:r>
          </w:p>
        </w:tc>
        <w:tc>
          <w:tcPr>
            <w:tcW w:w="1541" w:type="pct"/>
            <w:shd w:val="clear" w:color="auto" w:fill="DBE5F1" w:themeFill="accent1" w:themeFillTint="33"/>
            <w:vAlign w:val="center"/>
          </w:tcPr>
          <w:p w14:paraId="58300DE4" w14:textId="77777777" w:rsidR="00CE4A9B" w:rsidRPr="008E40EF" w:rsidRDefault="00CE4A9B" w:rsidP="00595AD7">
            <w:pPr>
              <w:jc w:val="center"/>
              <w:rPr>
                <w:rFonts w:cs="Calibri"/>
              </w:rPr>
            </w:pPr>
            <w:r w:rsidRPr="008E40EF">
              <w:rPr>
                <w:rFonts w:cs="Calibri"/>
              </w:rPr>
              <w:t>YES</w:t>
            </w:r>
          </w:p>
        </w:tc>
      </w:tr>
      <w:tr w:rsidR="00A62B8F" w:rsidRPr="00BC1A61" w14:paraId="0260DBA2" w14:textId="77777777" w:rsidTr="000125B4">
        <w:tc>
          <w:tcPr>
            <w:tcW w:w="736" w:type="pct"/>
            <w:vAlign w:val="center"/>
          </w:tcPr>
          <w:p w14:paraId="5F4E847E" w14:textId="77777777" w:rsidR="00CE4A9B" w:rsidRPr="008E40EF" w:rsidRDefault="00CE4A9B" w:rsidP="00595AD7">
            <w:pPr>
              <w:rPr>
                <w:rFonts w:cs="Calibri"/>
              </w:rPr>
            </w:pPr>
            <w:r w:rsidRPr="008E40EF">
              <w:rPr>
                <w:rFonts w:cs="Calibri"/>
              </w:rPr>
              <w:t xml:space="preserve">Stage 2 </w:t>
            </w:r>
          </w:p>
        </w:tc>
        <w:tc>
          <w:tcPr>
            <w:tcW w:w="2723" w:type="pct"/>
            <w:vAlign w:val="center"/>
          </w:tcPr>
          <w:p w14:paraId="623DB156" w14:textId="77777777" w:rsidR="00CE4A9B" w:rsidRPr="008E40EF" w:rsidRDefault="00CE4A9B" w:rsidP="00F52232">
            <w:pPr>
              <w:jc w:val="left"/>
              <w:rPr>
                <w:rFonts w:cs="Calibri"/>
              </w:rPr>
            </w:pPr>
            <w:r w:rsidRPr="008E40EF">
              <w:rPr>
                <w:rFonts w:cs="Calibri"/>
              </w:rPr>
              <w:t>Technical Mandatory</w:t>
            </w:r>
            <w:r w:rsidR="00F52232" w:rsidRPr="008E40EF">
              <w:rPr>
                <w:rFonts w:cs="Calibri"/>
              </w:rPr>
              <w:t xml:space="preserve"> responsiveness</w:t>
            </w:r>
            <w:r w:rsidRPr="008E40EF">
              <w:rPr>
                <w:rFonts w:cs="Calibri"/>
              </w:rPr>
              <w:t xml:space="preserve"> </w:t>
            </w:r>
          </w:p>
        </w:tc>
        <w:tc>
          <w:tcPr>
            <w:tcW w:w="1541" w:type="pct"/>
            <w:shd w:val="clear" w:color="auto" w:fill="DBE5F1" w:themeFill="accent1" w:themeFillTint="33"/>
            <w:vAlign w:val="center"/>
          </w:tcPr>
          <w:p w14:paraId="73C908BB" w14:textId="77777777" w:rsidR="00CE4A9B" w:rsidRPr="008E40EF" w:rsidRDefault="00CE4A9B" w:rsidP="00595AD7">
            <w:pPr>
              <w:jc w:val="center"/>
              <w:rPr>
                <w:rFonts w:cs="Calibri"/>
              </w:rPr>
            </w:pPr>
            <w:r w:rsidRPr="008E40EF">
              <w:rPr>
                <w:rFonts w:cs="Calibri"/>
              </w:rPr>
              <w:t>YES</w:t>
            </w:r>
          </w:p>
        </w:tc>
      </w:tr>
      <w:tr w:rsidR="00A62B8F" w:rsidRPr="00BC1A61" w14:paraId="4C7829C0" w14:textId="77777777" w:rsidTr="000125B4">
        <w:tc>
          <w:tcPr>
            <w:tcW w:w="736" w:type="pct"/>
            <w:vAlign w:val="center"/>
          </w:tcPr>
          <w:p w14:paraId="066889C3" w14:textId="1C8E4B36" w:rsidR="00CE4A9B" w:rsidRPr="008E40EF" w:rsidRDefault="00CE4A9B" w:rsidP="00595AD7">
            <w:pPr>
              <w:rPr>
                <w:rFonts w:cs="Calibri"/>
              </w:rPr>
            </w:pPr>
            <w:r w:rsidRPr="008E40EF">
              <w:rPr>
                <w:rFonts w:cs="Calibri"/>
              </w:rPr>
              <w:t xml:space="preserve">Stage </w:t>
            </w:r>
            <w:r w:rsidR="004E002D">
              <w:rPr>
                <w:rFonts w:cs="Calibri"/>
              </w:rPr>
              <w:t>3</w:t>
            </w:r>
          </w:p>
        </w:tc>
        <w:tc>
          <w:tcPr>
            <w:tcW w:w="2723" w:type="pct"/>
            <w:vAlign w:val="center"/>
          </w:tcPr>
          <w:p w14:paraId="7379AF11" w14:textId="77777777" w:rsidR="00CE4A9B" w:rsidRPr="008E40EF" w:rsidRDefault="00CE4A9B" w:rsidP="00F52232">
            <w:pPr>
              <w:jc w:val="left"/>
              <w:rPr>
                <w:rFonts w:cs="Calibri"/>
              </w:rPr>
            </w:pPr>
            <w:r w:rsidRPr="008E40EF">
              <w:rPr>
                <w:rFonts w:cs="Calibri"/>
              </w:rPr>
              <w:t>Special Conditions of Contract verification</w:t>
            </w:r>
          </w:p>
        </w:tc>
        <w:tc>
          <w:tcPr>
            <w:tcW w:w="1541" w:type="pct"/>
            <w:shd w:val="clear" w:color="auto" w:fill="DBE5F1" w:themeFill="accent1" w:themeFillTint="33"/>
            <w:vAlign w:val="center"/>
          </w:tcPr>
          <w:p w14:paraId="1E3E05FB" w14:textId="77777777" w:rsidR="00CE4A9B" w:rsidRPr="008E40EF" w:rsidRDefault="00CE4A9B" w:rsidP="00595AD7">
            <w:pPr>
              <w:jc w:val="center"/>
              <w:rPr>
                <w:rFonts w:cs="Calibri"/>
              </w:rPr>
            </w:pPr>
            <w:r w:rsidRPr="008E40EF">
              <w:rPr>
                <w:rFonts w:cs="Calibri"/>
              </w:rPr>
              <w:t>YES</w:t>
            </w:r>
          </w:p>
        </w:tc>
      </w:tr>
      <w:tr w:rsidR="00A62B8F" w:rsidRPr="00E140C0" w14:paraId="116DA487" w14:textId="77777777" w:rsidTr="000125B4">
        <w:tc>
          <w:tcPr>
            <w:tcW w:w="736" w:type="pct"/>
            <w:vAlign w:val="center"/>
          </w:tcPr>
          <w:p w14:paraId="38E6941A" w14:textId="19E81842" w:rsidR="00CE4A9B" w:rsidRPr="00BC1A61" w:rsidRDefault="00CE4A9B" w:rsidP="00595AD7">
            <w:pPr>
              <w:rPr>
                <w:rFonts w:cs="Calibri"/>
              </w:rPr>
            </w:pPr>
            <w:r w:rsidRPr="00BC1A61">
              <w:rPr>
                <w:rFonts w:cs="Calibri"/>
              </w:rPr>
              <w:t xml:space="preserve">Stage </w:t>
            </w:r>
            <w:r w:rsidR="004E002D">
              <w:rPr>
                <w:rFonts w:cs="Calibri"/>
              </w:rPr>
              <w:t>4</w:t>
            </w:r>
          </w:p>
        </w:tc>
        <w:tc>
          <w:tcPr>
            <w:tcW w:w="2723" w:type="pct"/>
            <w:vAlign w:val="center"/>
          </w:tcPr>
          <w:p w14:paraId="00CC6BC3" w14:textId="77777777" w:rsidR="00CE4A9B" w:rsidRPr="00BC1A61" w:rsidRDefault="00CE4A9B" w:rsidP="00F52232">
            <w:pPr>
              <w:jc w:val="left"/>
              <w:rPr>
                <w:rFonts w:cs="Calibri"/>
              </w:rPr>
            </w:pPr>
            <w:r w:rsidRPr="00BC1A61">
              <w:rPr>
                <w:rFonts w:cs="Calibri"/>
              </w:rPr>
              <w:t xml:space="preserve">Price / </w:t>
            </w:r>
            <w:r w:rsidR="00504F20" w:rsidRPr="00BC1A61">
              <w:rPr>
                <w:rFonts w:cs="Calibri"/>
              </w:rPr>
              <w:t>Preference points</w:t>
            </w:r>
          </w:p>
        </w:tc>
        <w:tc>
          <w:tcPr>
            <w:tcW w:w="1541" w:type="pct"/>
            <w:shd w:val="clear" w:color="auto" w:fill="DBE5F1" w:themeFill="accent1" w:themeFillTint="33"/>
            <w:vAlign w:val="center"/>
          </w:tcPr>
          <w:p w14:paraId="3D4EC1CD" w14:textId="77777777" w:rsidR="00CE4A9B" w:rsidRPr="008E40EF" w:rsidRDefault="00CE4A9B" w:rsidP="00595AD7">
            <w:pPr>
              <w:jc w:val="center"/>
              <w:rPr>
                <w:rFonts w:cs="Calibri"/>
              </w:rPr>
            </w:pPr>
            <w:r w:rsidRPr="008E40EF">
              <w:rPr>
                <w:rFonts w:cs="Calibri"/>
              </w:rPr>
              <w:t>YES</w:t>
            </w:r>
          </w:p>
        </w:tc>
      </w:tr>
    </w:tbl>
    <w:p w14:paraId="364D7FD2" w14:textId="77777777" w:rsidR="00AF05FE" w:rsidRDefault="00AF05FE" w:rsidP="00AF05FE"/>
    <w:p w14:paraId="562D7EA5" w14:textId="77777777" w:rsidR="00CE4A9B" w:rsidRPr="00561F64" w:rsidRDefault="00CE4A9B" w:rsidP="00CE4A9B">
      <w:pPr>
        <w:pStyle w:val="Heading2"/>
        <w:rPr>
          <w:sz w:val="24"/>
          <w:szCs w:val="24"/>
        </w:rPr>
      </w:pPr>
      <w:bookmarkStart w:id="25" w:name="_Toc195084008"/>
      <w:r w:rsidRPr="00561F64">
        <w:rPr>
          <w:sz w:val="24"/>
          <w:szCs w:val="24"/>
        </w:rPr>
        <w:t xml:space="preserve">Administrative </w:t>
      </w:r>
      <w:r w:rsidR="00F52232" w:rsidRPr="00561F64">
        <w:rPr>
          <w:sz w:val="24"/>
          <w:szCs w:val="24"/>
        </w:rPr>
        <w:t>responsiveness</w:t>
      </w:r>
      <w:r w:rsidR="00595AD7">
        <w:t xml:space="preserve"> </w:t>
      </w:r>
      <w:r w:rsidR="00595AD7" w:rsidRPr="00561F64">
        <w:rPr>
          <w:sz w:val="24"/>
          <w:szCs w:val="24"/>
        </w:rPr>
        <w:t>(Stage 1)</w:t>
      </w:r>
      <w:bookmarkEnd w:id="25"/>
    </w:p>
    <w:p w14:paraId="2A60543D" w14:textId="77777777" w:rsidR="00942B4A" w:rsidRDefault="00942B4A" w:rsidP="008203B4">
      <w:pPr>
        <w:pStyle w:val="Heading3"/>
        <w:ind w:left="567"/>
      </w:pPr>
      <w:bookmarkStart w:id="26" w:name="_Toc195084009"/>
      <w:r>
        <w:t>Attendance of briefing session</w:t>
      </w:r>
      <w:bookmarkEnd w:id="26"/>
    </w:p>
    <w:p w14:paraId="4C8C68E6" w14:textId="665C5F0D" w:rsidR="00942B4A" w:rsidRPr="008203B4" w:rsidRDefault="00942B4A" w:rsidP="008203B4">
      <w:pPr>
        <w:ind w:left="567"/>
        <w:rPr>
          <w:lang w:val="en-GB"/>
        </w:rPr>
      </w:pPr>
      <w:r w:rsidRPr="008203B4">
        <w:rPr>
          <w:rFonts w:cs="Calibri"/>
        </w:rPr>
        <w:t xml:space="preserve">A </w:t>
      </w:r>
      <w:r w:rsidR="000E14DD" w:rsidRPr="008203B4">
        <w:rPr>
          <w:rFonts w:cs="Calibri"/>
        </w:rPr>
        <w:t>non-compulsory</w:t>
      </w:r>
      <w:r w:rsidRPr="008203B4">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p>
    <w:p w14:paraId="41A116FF" w14:textId="77777777" w:rsidR="00942B4A" w:rsidRDefault="00942B4A" w:rsidP="008203B4">
      <w:pPr>
        <w:pStyle w:val="Heading3"/>
        <w:ind w:left="567"/>
      </w:pPr>
      <w:bookmarkStart w:id="27" w:name="_Toc195084010"/>
      <w:r>
        <w:t>Registered Supplier</w:t>
      </w:r>
      <w:bookmarkEnd w:id="27"/>
    </w:p>
    <w:p w14:paraId="5BFC0D80" w14:textId="00B7648C"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337CD5">
        <w:rPr>
          <w:rFonts w:cs="Calibri"/>
        </w:rPr>
        <w:t>B</w:t>
      </w:r>
      <w:r>
        <w:rPr>
          <w:rFonts w:cs="Calibri"/>
        </w:rPr>
        <w:t>.</w:t>
      </w:r>
    </w:p>
    <w:p w14:paraId="6F9ED1AC" w14:textId="77777777" w:rsidR="00942B4A" w:rsidRDefault="00504F20" w:rsidP="00AD097C">
      <w:pPr>
        <w:pStyle w:val="ListParagraph"/>
        <w:numPr>
          <w:ilvl w:val="0"/>
          <w:numId w:val="2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3ADE9C16" w14:textId="77777777" w:rsidR="00235913" w:rsidRPr="00561F64" w:rsidRDefault="00235913" w:rsidP="00235913">
      <w:pPr>
        <w:pStyle w:val="Heading2"/>
        <w:rPr>
          <w:sz w:val="24"/>
          <w:szCs w:val="24"/>
        </w:rPr>
      </w:pPr>
      <w:bookmarkStart w:id="28" w:name="_Toc195084011"/>
      <w:r w:rsidRPr="00561F64">
        <w:rPr>
          <w:sz w:val="24"/>
          <w:szCs w:val="24"/>
        </w:rPr>
        <w:lastRenderedPageBreak/>
        <w:t xml:space="preserve">Technical </w:t>
      </w:r>
      <w:r w:rsidR="003806BB" w:rsidRPr="00561F64">
        <w:rPr>
          <w:sz w:val="24"/>
          <w:szCs w:val="24"/>
        </w:rPr>
        <w:t>returnable documents</w:t>
      </w:r>
      <w:bookmarkEnd w:id="28"/>
    </w:p>
    <w:p w14:paraId="0916C15A" w14:textId="77777777" w:rsidR="00942B4A" w:rsidRPr="00561F64" w:rsidRDefault="00235913" w:rsidP="008203B4">
      <w:pPr>
        <w:pStyle w:val="Heading3"/>
        <w:ind w:left="567"/>
      </w:pPr>
      <w:bookmarkStart w:id="29" w:name="_Toc195084012"/>
      <w:r w:rsidRPr="00561F64">
        <w:t>Instruction and evaluation criteria</w:t>
      </w:r>
      <w:bookmarkEnd w:id="29"/>
    </w:p>
    <w:p w14:paraId="49044681"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4118E2B"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7087D026" w14:textId="77777777" w:rsidR="00235913" w:rsidRPr="00235913" w:rsidRDefault="00235913" w:rsidP="00AD097C">
      <w:pPr>
        <w:pStyle w:val="ListParagraph"/>
        <w:numPr>
          <w:ilvl w:val="0"/>
          <w:numId w:val="5"/>
        </w:numPr>
      </w:pPr>
      <w:r w:rsidRPr="00235913">
        <w:t xml:space="preserve">The bidder must comply </w:t>
      </w:r>
      <w:r w:rsidRPr="00BC1A61">
        <w:t xml:space="preserve">with </w:t>
      </w:r>
      <w:r w:rsidRPr="008E40EF">
        <w:t>ALL</w:t>
      </w:r>
      <w:r w:rsidRPr="00235913">
        <w:t xml:space="preserve"> the TECHNICAL MANDATORY REQUIREMENTS in order for the bid</w:t>
      </w:r>
      <w:r>
        <w:t xml:space="preserve"> response</w:t>
      </w:r>
      <w:r w:rsidRPr="00235913">
        <w:t xml:space="preserve"> to proceed to the next stage of the evaluation.</w:t>
      </w:r>
    </w:p>
    <w:p w14:paraId="25493B6A" w14:textId="77777777" w:rsidR="00942B4A" w:rsidRDefault="00942B4A" w:rsidP="00AF05FE"/>
    <w:p w14:paraId="057923DC" w14:textId="77777777" w:rsidR="00235913" w:rsidRDefault="00235913" w:rsidP="000A3D7C">
      <w:pPr>
        <w:pStyle w:val="Heading3"/>
        <w:ind w:left="567"/>
      </w:pPr>
      <w:bookmarkStart w:id="30" w:name="_Toc195084013"/>
      <w:r>
        <w:t>Technical mandatory requirement</w:t>
      </w:r>
      <w:r w:rsidR="00B46FFE">
        <w:t>s</w:t>
      </w:r>
      <w:r w:rsidR="00512A12">
        <w:t xml:space="preserve"> (Stage 2)</w:t>
      </w:r>
      <w:bookmarkEnd w:id="30"/>
    </w:p>
    <w:p w14:paraId="136153F1" w14:textId="0DDEC529" w:rsidR="00576C51" w:rsidRPr="00576C51" w:rsidRDefault="00576C51" w:rsidP="00576C51">
      <w:pPr>
        <w:pStyle w:val="Caption"/>
      </w:pPr>
      <w:bookmarkStart w:id="31" w:name="_Toc194573836"/>
      <w:r>
        <w:t xml:space="preserve">Table </w:t>
      </w:r>
      <w:r>
        <w:fldChar w:fldCharType="begin"/>
      </w:r>
      <w:r>
        <w:instrText xml:space="preserve"> SEQ Table \* ARABIC </w:instrText>
      </w:r>
      <w:r>
        <w:fldChar w:fldCharType="separate"/>
      </w:r>
      <w:r w:rsidR="001566F6">
        <w:rPr>
          <w:noProof/>
        </w:rPr>
        <w:t>2</w:t>
      </w:r>
      <w:r>
        <w:fldChar w:fldCharType="end"/>
      </w:r>
      <w:r>
        <w:t>: Technical</w:t>
      </w:r>
      <w:r w:rsidR="003711BF">
        <w:t xml:space="preserve"> </w:t>
      </w:r>
      <w:r>
        <w:t>Mandatory Requirements</w:t>
      </w:r>
      <w:bookmarkEnd w:id="3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31EA4FC2" w14:textId="77777777" w:rsidTr="006856DA">
        <w:trPr>
          <w:tblHeader/>
        </w:trPr>
        <w:tc>
          <w:tcPr>
            <w:tcW w:w="3209" w:type="dxa"/>
            <w:shd w:val="solid" w:color="DBE5F1" w:themeColor="accent1" w:themeTint="33" w:fill="DBE5F1" w:themeFill="accent1" w:themeFillTint="33"/>
          </w:tcPr>
          <w:p w14:paraId="17DDEDB0"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37F44810"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17D6076"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70795B9D" w14:textId="77777777" w:rsidTr="00595AD7">
        <w:tc>
          <w:tcPr>
            <w:tcW w:w="9628" w:type="dxa"/>
            <w:gridSpan w:val="3"/>
          </w:tcPr>
          <w:p w14:paraId="0502847F" w14:textId="595FFA74" w:rsidR="00805234" w:rsidRPr="000A3D7C" w:rsidRDefault="000A3D7C" w:rsidP="000A3D7C">
            <w:pPr>
              <w:pStyle w:val="Heading1"/>
              <w:numPr>
                <w:ilvl w:val="0"/>
                <w:numId w:val="91"/>
              </w:numPr>
              <w:ind w:left="318" w:hanging="318"/>
              <w:rPr>
                <w:bCs/>
                <w:sz w:val="24"/>
                <w:szCs w:val="24"/>
              </w:rPr>
            </w:pPr>
            <w:r>
              <w:rPr>
                <w:bCs/>
                <w:sz w:val="24"/>
                <w:szCs w:val="24"/>
              </w:rPr>
              <w:t xml:space="preserve"> </w:t>
            </w:r>
            <w:bookmarkStart w:id="32" w:name="_Toc195083949"/>
            <w:bookmarkStart w:id="33" w:name="_Toc195084014"/>
            <w:r w:rsidR="00805234" w:rsidRPr="000A3D7C">
              <w:rPr>
                <w:bCs/>
                <w:sz w:val="24"/>
                <w:szCs w:val="24"/>
              </w:rPr>
              <w:t>Bidder Certification/ Affiliation Requirements</w:t>
            </w:r>
            <w:bookmarkEnd w:id="32"/>
            <w:bookmarkEnd w:id="33"/>
          </w:p>
          <w:p w14:paraId="4CA1A665" w14:textId="77777777" w:rsidR="00805234" w:rsidRDefault="00805234" w:rsidP="00235913">
            <w:pPr>
              <w:rPr>
                <w:lang w:val="en-GB"/>
              </w:rPr>
            </w:pPr>
          </w:p>
        </w:tc>
      </w:tr>
      <w:tr w:rsidR="00805234" w14:paraId="6CAFFC4C" w14:textId="77777777" w:rsidTr="00E87622">
        <w:tc>
          <w:tcPr>
            <w:tcW w:w="3209" w:type="dxa"/>
          </w:tcPr>
          <w:p w14:paraId="2B44C8E1" w14:textId="508CAB71" w:rsidR="00F10EE1" w:rsidRPr="00231F63" w:rsidRDefault="00F10EE1" w:rsidP="00805234">
            <w:pPr>
              <w:jc w:val="left"/>
              <w:rPr>
                <w:b/>
                <w:bCs/>
                <w:lang w:val="en-GB"/>
              </w:rPr>
            </w:pPr>
            <w:r w:rsidRPr="00231F63">
              <w:rPr>
                <w:rStyle w:val="Strong"/>
                <w:rFonts w:asciiTheme="minorHAnsi" w:hAnsiTheme="minorHAnsi"/>
                <w:b w:val="0"/>
                <w:bCs w:val="0"/>
              </w:rPr>
              <w:t xml:space="preserve">The </w:t>
            </w:r>
            <w:r w:rsidR="008203B4" w:rsidRPr="00231F63">
              <w:rPr>
                <w:rStyle w:val="Strong"/>
                <w:rFonts w:asciiTheme="minorHAnsi" w:hAnsiTheme="minorHAnsi"/>
                <w:b w:val="0"/>
                <w:bCs w:val="0"/>
              </w:rPr>
              <w:t>b</w:t>
            </w:r>
            <w:r w:rsidRPr="00231F63">
              <w:rPr>
                <w:rStyle w:val="Strong"/>
                <w:rFonts w:asciiTheme="minorHAnsi" w:hAnsiTheme="minorHAnsi"/>
                <w:b w:val="0"/>
                <w:bCs w:val="0"/>
              </w:rPr>
              <w:t>idder must be an OE</w:t>
            </w:r>
            <w:r w:rsidR="00337CD5" w:rsidRPr="00231F63">
              <w:rPr>
                <w:rStyle w:val="Strong"/>
                <w:rFonts w:asciiTheme="minorHAnsi" w:hAnsiTheme="minorHAnsi"/>
                <w:b w:val="0"/>
                <w:bCs w:val="0"/>
              </w:rPr>
              <w:t xml:space="preserve">M, or registered </w:t>
            </w:r>
            <w:r w:rsidRPr="00231F63">
              <w:rPr>
                <w:rStyle w:val="Strong"/>
                <w:rFonts w:asciiTheme="minorHAnsi" w:hAnsiTheme="minorHAnsi"/>
                <w:b w:val="0"/>
                <w:bCs w:val="0"/>
              </w:rPr>
              <w:t>partner/</w:t>
            </w:r>
            <w:r w:rsidRPr="00231F63">
              <w:rPr>
                <w:rStyle w:val="Strong"/>
                <w:b w:val="0"/>
                <w:bCs w:val="0"/>
              </w:rPr>
              <w:t>reseller</w:t>
            </w:r>
            <w:r w:rsidRPr="00231F63">
              <w:rPr>
                <w:rStyle w:val="Strong"/>
                <w:rFonts w:asciiTheme="minorHAnsi" w:hAnsiTheme="minorHAnsi"/>
                <w:b w:val="0"/>
                <w:bCs w:val="0"/>
              </w:rPr>
              <w:t xml:space="preserve"> </w:t>
            </w:r>
            <w:r w:rsidR="00231F63">
              <w:rPr>
                <w:rStyle w:val="Strong"/>
                <w:rFonts w:asciiTheme="minorHAnsi" w:hAnsiTheme="minorHAnsi"/>
                <w:b w:val="0"/>
                <w:bCs w:val="0"/>
              </w:rPr>
              <w:t>o</w:t>
            </w:r>
            <w:r w:rsidR="00231F63">
              <w:rPr>
                <w:rStyle w:val="Strong"/>
                <w:rFonts w:asciiTheme="minorHAnsi" w:hAnsiTheme="minorHAnsi"/>
              </w:rPr>
              <w:t>f</w:t>
            </w:r>
            <w:r w:rsidR="001566F6" w:rsidRPr="00231F63">
              <w:rPr>
                <w:rStyle w:val="Strong"/>
                <w:rFonts w:asciiTheme="minorHAnsi" w:hAnsiTheme="minorHAnsi"/>
                <w:b w:val="0"/>
                <w:bCs w:val="0"/>
              </w:rPr>
              <w:t xml:space="preserve"> </w:t>
            </w:r>
            <w:r w:rsidR="00B10429" w:rsidRPr="00231F63">
              <w:rPr>
                <w:rStyle w:val="Strong"/>
                <w:rFonts w:asciiTheme="minorHAnsi" w:hAnsiTheme="minorHAnsi"/>
                <w:b w:val="0"/>
                <w:bCs w:val="0"/>
              </w:rPr>
              <w:t xml:space="preserve">the </w:t>
            </w:r>
            <w:r w:rsidR="00FD5613" w:rsidRPr="00231F63">
              <w:rPr>
                <w:rStyle w:val="Strong"/>
                <w:rFonts w:asciiTheme="minorHAnsi" w:hAnsiTheme="minorHAnsi"/>
                <w:b w:val="0"/>
                <w:bCs w:val="0"/>
              </w:rPr>
              <w:t>Remote Environmental Management Solution</w:t>
            </w:r>
            <w:r w:rsidR="001566F6" w:rsidRPr="00231F63">
              <w:rPr>
                <w:rStyle w:val="Strong"/>
                <w:rFonts w:asciiTheme="minorHAnsi" w:hAnsiTheme="minorHAnsi"/>
                <w:b w:val="0"/>
                <w:bCs w:val="0"/>
              </w:rPr>
              <w:t xml:space="preserve"> as per point 3.1</w:t>
            </w:r>
          </w:p>
        </w:tc>
        <w:tc>
          <w:tcPr>
            <w:tcW w:w="3209" w:type="dxa"/>
          </w:tcPr>
          <w:p w14:paraId="08DB1E4F" w14:textId="3F99E844" w:rsidR="00F10EE1" w:rsidRDefault="008203B4" w:rsidP="006D1A85">
            <w:pPr>
              <w:jc w:val="left"/>
              <w:rPr>
                <w:rStyle w:val="Strong"/>
                <w:rFonts w:asciiTheme="minorHAnsi" w:hAnsiTheme="minorHAnsi"/>
              </w:rPr>
            </w:pPr>
            <w:r w:rsidRPr="00231F63">
              <w:rPr>
                <w:rFonts w:asciiTheme="minorHAnsi" w:hAnsiTheme="minorHAnsi"/>
              </w:rPr>
              <w:t xml:space="preserve">Attach to Annex A </w:t>
            </w:r>
            <w:r w:rsidR="00F10EE1" w:rsidRPr="00231F63">
              <w:rPr>
                <w:rFonts w:asciiTheme="minorHAnsi" w:hAnsiTheme="minorHAnsi"/>
              </w:rPr>
              <w:t xml:space="preserve">copy of valid documentation (certificate, letter or any substantive evidence) as proof that the bidder is an </w:t>
            </w:r>
            <w:r w:rsidR="00337CD5" w:rsidRPr="00231F63">
              <w:rPr>
                <w:rStyle w:val="Strong"/>
                <w:rFonts w:asciiTheme="minorHAnsi" w:hAnsiTheme="minorHAnsi"/>
              </w:rPr>
              <w:t>OEM, or registered partner/</w:t>
            </w:r>
            <w:r w:rsidR="00337CD5" w:rsidRPr="00231F63">
              <w:rPr>
                <w:rStyle w:val="Strong"/>
              </w:rPr>
              <w:t>reseller</w:t>
            </w:r>
            <w:r w:rsidR="00481AED" w:rsidRPr="00231F63">
              <w:rPr>
                <w:rFonts w:asciiTheme="minorHAnsi" w:hAnsiTheme="minorHAnsi"/>
              </w:rPr>
              <w:t xml:space="preserve"> </w:t>
            </w:r>
            <w:r w:rsidR="00DB1033">
              <w:rPr>
                <w:rFonts w:asciiTheme="minorHAnsi" w:hAnsiTheme="minorHAnsi"/>
              </w:rPr>
              <w:t>of</w:t>
            </w:r>
            <w:r w:rsidR="001566F6" w:rsidRPr="00231F63">
              <w:t xml:space="preserve"> the </w:t>
            </w:r>
            <w:r w:rsidR="00B10429" w:rsidRPr="00231F63">
              <w:rPr>
                <w:rStyle w:val="Strong"/>
                <w:rFonts w:asciiTheme="minorHAnsi" w:hAnsiTheme="minorHAnsi"/>
              </w:rPr>
              <w:t>Re</w:t>
            </w:r>
            <w:r w:rsidR="00FD5613" w:rsidRPr="00231F63">
              <w:rPr>
                <w:rStyle w:val="Strong"/>
                <w:rFonts w:asciiTheme="minorHAnsi" w:hAnsiTheme="minorHAnsi"/>
              </w:rPr>
              <w:t>mote Environmental Management Solution</w:t>
            </w:r>
            <w:r w:rsidR="001566F6" w:rsidRPr="00231F63">
              <w:rPr>
                <w:rStyle w:val="Strong"/>
                <w:rFonts w:asciiTheme="minorHAnsi" w:hAnsiTheme="minorHAnsi"/>
              </w:rPr>
              <w:t xml:space="preserve"> as per point 3.1</w:t>
            </w:r>
          </w:p>
          <w:p w14:paraId="15E5601B" w14:textId="77777777" w:rsidR="0046574A" w:rsidRDefault="0046574A" w:rsidP="006D1A85">
            <w:pPr>
              <w:jc w:val="left"/>
              <w:rPr>
                <w:rStyle w:val="Strong"/>
                <w:rFonts w:asciiTheme="minorHAnsi" w:hAnsiTheme="minorHAnsi"/>
              </w:rPr>
            </w:pPr>
          </w:p>
          <w:p w14:paraId="5AF473F7" w14:textId="77777777" w:rsidR="0046574A" w:rsidRPr="00CF27FC" w:rsidRDefault="0046574A" w:rsidP="0046574A">
            <w:pPr>
              <w:rPr>
                <w:b/>
                <w:bCs/>
              </w:rPr>
            </w:pPr>
            <w:r w:rsidRPr="00CF27FC">
              <w:rPr>
                <w:b/>
                <w:bCs/>
              </w:rPr>
              <w:t>The certificate/letter must have the following information:</w:t>
            </w:r>
          </w:p>
          <w:p w14:paraId="6F11C3BD" w14:textId="77777777" w:rsidR="0046574A" w:rsidRPr="00597DFA" w:rsidRDefault="0046574A" w:rsidP="0046574A">
            <w:r w:rsidRPr="00597DFA">
              <w:t>(a) the bidder</w:t>
            </w:r>
            <w:r>
              <w:t>’s</w:t>
            </w:r>
            <w:r w:rsidRPr="00597DFA">
              <w:t xml:space="preserve"> name, </w:t>
            </w:r>
          </w:p>
          <w:p w14:paraId="178F10EA" w14:textId="5C814EA2" w:rsidR="0046574A" w:rsidRPr="00597DFA" w:rsidRDefault="0046574A" w:rsidP="0046574A">
            <w:pPr>
              <w:rPr>
                <w:rFonts w:cs="Calibri"/>
              </w:rPr>
            </w:pPr>
            <w:r w:rsidRPr="00597DFA">
              <w:t>(b) the bidder</w:t>
            </w:r>
            <w:r>
              <w:t xml:space="preserve"> is a </w:t>
            </w:r>
            <w:r w:rsidRPr="00231F63">
              <w:rPr>
                <w:rStyle w:val="Strong"/>
                <w:rFonts w:asciiTheme="minorHAnsi" w:hAnsiTheme="minorHAnsi"/>
                <w:b w:val="0"/>
                <w:bCs w:val="0"/>
              </w:rPr>
              <w:t>OEM, or registered partner/</w:t>
            </w:r>
            <w:r w:rsidRPr="00231F63">
              <w:rPr>
                <w:rStyle w:val="Strong"/>
                <w:b w:val="0"/>
                <w:bCs w:val="0"/>
              </w:rPr>
              <w:t>reseller</w:t>
            </w:r>
            <w:r w:rsidRPr="00231F63">
              <w:rPr>
                <w:rStyle w:val="Strong"/>
                <w:rFonts w:asciiTheme="minorHAnsi" w:hAnsiTheme="minorHAnsi"/>
                <w:b w:val="0"/>
                <w:bCs w:val="0"/>
              </w:rPr>
              <w:t xml:space="preserve"> </w:t>
            </w:r>
            <w:r>
              <w:rPr>
                <w:rStyle w:val="Strong"/>
                <w:rFonts w:asciiTheme="minorHAnsi" w:hAnsiTheme="minorHAnsi"/>
                <w:b w:val="0"/>
                <w:bCs w:val="0"/>
              </w:rPr>
              <w:t>o</w:t>
            </w:r>
            <w:r>
              <w:rPr>
                <w:rStyle w:val="Strong"/>
                <w:rFonts w:asciiTheme="minorHAnsi" w:hAnsiTheme="minorHAnsi"/>
              </w:rPr>
              <w:t>f</w:t>
            </w:r>
            <w:r w:rsidRPr="00231F63">
              <w:rPr>
                <w:rStyle w:val="Strong"/>
                <w:rFonts w:asciiTheme="minorHAnsi" w:hAnsiTheme="minorHAnsi"/>
                <w:b w:val="0"/>
                <w:bCs w:val="0"/>
              </w:rPr>
              <w:t xml:space="preserve"> the Remote Environmental Management Solution</w:t>
            </w:r>
            <w:r>
              <w:rPr>
                <w:rFonts w:eastAsia="Calibri" w:cs="Calibri"/>
              </w:rPr>
              <w:t>.</w:t>
            </w:r>
          </w:p>
          <w:p w14:paraId="6688A02C" w14:textId="77777777" w:rsidR="0046574A" w:rsidRPr="00597DFA" w:rsidRDefault="0046574A" w:rsidP="0046574A"/>
          <w:p w14:paraId="2275968C" w14:textId="77777777" w:rsidR="0046574A" w:rsidRDefault="0046574A" w:rsidP="0046574A">
            <w:r w:rsidRPr="00597DFA">
              <w:rPr>
                <w:b/>
              </w:rPr>
              <w:t>Note:</w:t>
            </w:r>
            <w:r w:rsidRPr="00597DFA">
              <w:t xml:space="preserve"> All letters</w:t>
            </w:r>
            <w:r>
              <w:t xml:space="preserve"> or </w:t>
            </w:r>
            <w:r w:rsidRPr="00597DFA">
              <w:t xml:space="preserve">certificates must be dated, signed and on a letterhead of the entity that issued </w:t>
            </w:r>
            <w:r>
              <w:t>it</w:t>
            </w:r>
            <w:r w:rsidRPr="00597DFA">
              <w:t>.</w:t>
            </w:r>
          </w:p>
          <w:p w14:paraId="141D352E" w14:textId="77777777" w:rsidR="0046574A" w:rsidRDefault="0046574A" w:rsidP="0046574A"/>
          <w:p w14:paraId="3F8DE1A7" w14:textId="77777777" w:rsidR="0046574A" w:rsidRPr="00F127C7" w:rsidRDefault="0046574A" w:rsidP="0046574A">
            <w:pPr>
              <w:jc w:val="left"/>
              <w:rPr>
                <w:lang w:val="en-GB"/>
              </w:rPr>
            </w:pPr>
            <w:r w:rsidRPr="00BF250A">
              <w:rPr>
                <w:b/>
              </w:rPr>
              <w:t>NB:</w:t>
            </w:r>
            <w:r>
              <w:t xml:space="preserve"> SITA reserves the right to verify the validity of the partnership.</w:t>
            </w:r>
          </w:p>
          <w:p w14:paraId="59266383" w14:textId="77777777" w:rsidR="001A50CD" w:rsidRPr="00231F63" w:rsidRDefault="001A50CD" w:rsidP="00805234">
            <w:pPr>
              <w:jc w:val="left"/>
              <w:rPr>
                <w:lang w:val="en-GB"/>
              </w:rPr>
            </w:pPr>
          </w:p>
          <w:p w14:paraId="7BEAF1AE" w14:textId="77777777" w:rsidR="001A50CD" w:rsidRPr="0046574A" w:rsidRDefault="001A50CD" w:rsidP="001A50CD">
            <w:pPr>
              <w:jc w:val="left"/>
              <w:rPr>
                <w:b/>
                <w:bCs/>
                <w:color w:val="000000" w:themeColor="text1"/>
                <w:lang w:val="en-GB"/>
              </w:rPr>
            </w:pPr>
            <w:r w:rsidRPr="0046574A">
              <w:rPr>
                <w:b/>
                <w:bCs/>
                <w:color w:val="000000" w:themeColor="text1"/>
                <w:lang w:val="en-GB"/>
              </w:rPr>
              <w:t xml:space="preserve">NOTE (1): </w:t>
            </w:r>
          </w:p>
          <w:p w14:paraId="7F46A235" w14:textId="77777777" w:rsidR="001A50CD" w:rsidRPr="0046574A" w:rsidRDefault="001A50CD" w:rsidP="001A50CD">
            <w:pPr>
              <w:jc w:val="left"/>
              <w:rPr>
                <w:b/>
                <w:bCs/>
                <w:color w:val="000000" w:themeColor="text1"/>
                <w:lang w:val="en-GB"/>
              </w:rPr>
            </w:pPr>
            <w:r w:rsidRPr="0046574A">
              <w:rPr>
                <w:b/>
                <w:bCs/>
                <w:color w:val="000000" w:themeColor="text1"/>
                <w:lang w:val="en-GB"/>
              </w:rPr>
              <w:t>SITA reserves the right to verify information provided.</w:t>
            </w:r>
          </w:p>
          <w:p w14:paraId="53C9D126" w14:textId="77777777" w:rsidR="001A50CD" w:rsidRPr="00231F63" w:rsidRDefault="001A50CD" w:rsidP="00805234">
            <w:pPr>
              <w:jc w:val="left"/>
              <w:rPr>
                <w:lang w:val="en-GB"/>
              </w:rPr>
            </w:pPr>
          </w:p>
        </w:tc>
        <w:tc>
          <w:tcPr>
            <w:tcW w:w="3210" w:type="dxa"/>
          </w:tcPr>
          <w:p w14:paraId="00698F6D" w14:textId="35BACBDF" w:rsidR="00805234" w:rsidRPr="00A05876" w:rsidRDefault="00805234" w:rsidP="00805234">
            <w:pPr>
              <w:jc w:val="left"/>
              <w:rPr>
                <w:highlight w:val="yellow"/>
                <w:lang w:val="en-GB"/>
              </w:rPr>
            </w:pPr>
            <w:r w:rsidRPr="0046574A">
              <w:rPr>
                <w:rFonts w:cs="Calibri"/>
                <w:color w:val="000000" w:themeColor="text1"/>
              </w:rPr>
              <w:t xml:space="preserve">&lt;provide unique reference to locate substantiating evidence in the bid response – </w:t>
            </w:r>
            <w:r w:rsidRPr="0046574A">
              <w:rPr>
                <w:rFonts w:cs="Calibri"/>
                <w:b/>
                <w:bCs/>
                <w:color w:val="000000" w:themeColor="text1"/>
              </w:rPr>
              <w:t xml:space="preserve">see Annex </w:t>
            </w:r>
            <w:r w:rsidR="0002219A" w:rsidRPr="0046574A">
              <w:rPr>
                <w:rFonts w:cs="Calibri"/>
                <w:b/>
                <w:bCs/>
                <w:color w:val="000000" w:themeColor="text1"/>
              </w:rPr>
              <w:t>A</w:t>
            </w:r>
            <w:r w:rsidRPr="0046574A">
              <w:rPr>
                <w:rFonts w:cs="Calibri"/>
                <w:b/>
                <w:bCs/>
                <w:color w:val="000000" w:themeColor="text1"/>
              </w:rPr>
              <w:t xml:space="preserve">, </w:t>
            </w:r>
            <w:r w:rsidR="003711BF" w:rsidRPr="0046574A">
              <w:rPr>
                <w:rFonts w:cs="Calibri"/>
                <w:b/>
                <w:bCs/>
                <w:color w:val="000000" w:themeColor="text1"/>
              </w:rPr>
              <w:t xml:space="preserve">par </w:t>
            </w:r>
            <w:r w:rsidR="00055BB0" w:rsidRPr="0046574A">
              <w:rPr>
                <w:rFonts w:cs="Calibri"/>
                <w:b/>
                <w:bCs/>
                <w:color w:val="000000" w:themeColor="text1"/>
              </w:rPr>
              <w:t>5</w:t>
            </w:r>
            <w:r w:rsidRPr="0046574A">
              <w:rPr>
                <w:rFonts w:cs="Calibri"/>
                <w:b/>
                <w:bCs/>
                <w:color w:val="000000" w:themeColor="text1"/>
              </w:rPr>
              <w:t>.1</w:t>
            </w:r>
            <w:r w:rsidRPr="0046574A">
              <w:rPr>
                <w:rFonts w:cs="Calibri"/>
                <w:color w:val="000000" w:themeColor="text1"/>
              </w:rPr>
              <w:t>&gt;</w:t>
            </w:r>
          </w:p>
        </w:tc>
      </w:tr>
      <w:tr w:rsidR="00805234" w14:paraId="2644B79F" w14:textId="77777777" w:rsidTr="00595AD7">
        <w:tc>
          <w:tcPr>
            <w:tcW w:w="9628" w:type="dxa"/>
            <w:gridSpan w:val="3"/>
          </w:tcPr>
          <w:p w14:paraId="366ED630" w14:textId="553741FE" w:rsidR="00805234" w:rsidRPr="008203B4" w:rsidRDefault="00805234" w:rsidP="000A3D7C">
            <w:pPr>
              <w:pStyle w:val="Heading1"/>
              <w:numPr>
                <w:ilvl w:val="0"/>
                <w:numId w:val="91"/>
              </w:numPr>
              <w:ind w:left="318" w:hanging="318"/>
              <w:rPr>
                <w:b w:val="0"/>
                <w:bCs/>
                <w:sz w:val="24"/>
                <w:szCs w:val="24"/>
              </w:rPr>
            </w:pPr>
            <w:bookmarkStart w:id="34" w:name="_Toc195083950"/>
            <w:bookmarkStart w:id="35" w:name="_Toc195084015"/>
            <w:r w:rsidRPr="008203B4">
              <w:rPr>
                <w:bCs/>
                <w:sz w:val="24"/>
                <w:szCs w:val="24"/>
              </w:rPr>
              <w:lastRenderedPageBreak/>
              <w:t>Bidder Experience and Capability Requirements</w:t>
            </w:r>
            <w:bookmarkEnd w:id="34"/>
            <w:bookmarkEnd w:id="35"/>
          </w:p>
          <w:p w14:paraId="551BCAED" w14:textId="77777777" w:rsidR="00805234" w:rsidRDefault="00805234" w:rsidP="00805234">
            <w:pPr>
              <w:jc w:val="left"/>
              <w:rPr>
                <w:lang w:val="en-GB"/>
              </w:rPr>
            </w:pPr>
          </w:p>
        </w:tc>
      </w:tr>
      <w:tr w:rsidR="00805234" w14:paraId="0C82B190" w14:textId="77777777" w:rsidTr="00E87622">
        <w:tc>
          <w:tcPr>
            <w:tcW w:w="3209" w:type="dxa"/>
          </w:tcPr>
          <w:p w14:paraId="35451A37" w14:textId="4B7A91AF" w:rsidR="00805234" w:rsidRDefault="00481AED" w:rsidP="00805234">
            <w:pPr>
              <w:jc w:val="left"/>
              <w:rPr>
                <w:lang w:val="en-GB"/>
              </w:rPr>
            </w:pPr>
            <w:r w:rsidRPr="00481AED">
              <w:rPr>
                <w:lang w:val="en-GB"/>
              </w:rPr>
              <w:t xml:space="preserve">The bidder must have supplied, implemented </w:t>
            </w:r>
            <w:r w:rsidR="00FD5613">
              <w:rPr>
                <w:rStyle w:val="Strong"/>
                <w:rFonts w:asciiTheme="minorHAnsi" w:hAnsiTheme="minorHAnsi"/>
              </w:rPr>
              <w:t>the</w:t>
            </w:r>
            <w:r w:rsidR="00FD5613" w:rsidRPr="0093493C">
              <w:rPr>
                <w:rStyle w:val="Strong"/>
                <w:rFonts w:asciiTheme="minorHAnsi" w:hAnsiTheme="minorHAnsi"/>
              </w:rPr>
              <w:t xml:space="preserve"> </w:t>
            </w:r>
            <w:r w:rsidR="00FD5613" w:rsidRPr="00FD5613">
              <w:rPr>
                <w:rStyle w:val="Strong"/>
                <w:rFonts w:asciiTheme="minorHAnsi" w:hAnsiTheme="minorHAnsi"/>
              </w:rPr>
              <w:t>Maintenance and Support for Remote Environmental Management Solution</w:t>
            </w:r>
            <w:r w:rsidRPr="00481AED">
              <w:rPr>
                <w:lang w:val="en-GB"/>
              </w:rPr>
              <w:t xml:space="preserve"> to at least one (1) customer during the past three (3) years</w:t>
            </w:r>
            <w:r w:rsidR="000A3D7C">
              <w:rPr>
                <w:lang w:val="en-GB"/>
              </w:rPr>
              <w:t xml:space="preserve"> from the </w:t>
            </w:r>
            <w:r w:rsidR="0046574A">
              <w:rPr>
                <w:lang w:val="en-GB"/>
              </w:rPr>
              <w:t xml:space="preserve">closing </w:t>
            </w:r>
            <w:r w:rsidR="009555E4">
              <w:rPr>
                <w:lang w:val="en-GB"/>
              </w:rPr>
              <w:t xml:space="preserve">date of </w:t>
            </w:r>
            <w:r w:rsidR="000A3D7C">
              <w:rPr>
                <w:lang w:val="en-GB"/>
              </w:rPr>
              <w:t>this bid.</w:t>
            </w:r>
          </w:p>
        </w:tc>
        <w:tc>
          <w:tcPr>
            <w:tcW w:w="3209" w:type="dxa"/>
          </w:tcPr>
          <w:p w14:paraId="370B8673" w14:textId="075E7088" w:rsidR="00481AED" w:rsidRPr="00481AED" w:rsidRDefault="000A3D7C" w:rsidP="00481AED">
            <w:pPr>
              <w:jc w:val="left"/>
              <w:rPr>
                <w:lang w:val="en-GB"/>
              </w:rPr>
            </w:pPr>
            <w:r>
              <w:rPr>
                <w:lang w:val="en-GB"/>
              </w:rPr>
              <w:t xml:space="preserve">Provide to Annex A </w:t>
            </w:r>
            <w:r w:rsidR="00481AED" w:rsidRPr="00481AED">
              <w:rPr>
                <w:lang w:val="en-GB"/>
              </w:rPr>
              <w:t xml:space="preserve">reference details from at least one (1) customer to whom </w:t>
            </w:r>
            <w:r w:rsidR="00FD5613" w:rsidRPr="00FD5613">
              <w:rPr>
                <w:lang w:val="en-GB"/>
              </w:rPr>
              <w:t>Maintenance and Support</w:t>
            </w:r>
            <w:r>
              <w:rPr>
                <w:lang w:val="en-GB"/>
              </w:rPr>
              <w:t xml:space="preserve"> </w:t>
            </w:r>
            <w:r w:rsidR="00FD5613" w:rsidRPr="00FD5613">
              <w:rPr>
                <w:lang w:val="en-GB"/>
              </w:rPr>
              <w:t xml:space="preserve">for Remote Environmental Management </w:t>
            </w:r>
            <w:r w:rsidR="00873AFE" w:rsidRPr="00FD5613">
              <w:rPr>
                <w:lang w:val="en-GB"/>
              </w:rPr>
              <w:t>Solution</w:t>
            </w:r>
            <w:r w:rsidR="00873AFE" w:rsidRPr="00FD5613" w:rsidDel="00FD5613">
              <w:rPr>
                <w:lang w:val="en-GB"/>
              </w:rPr>
              <w:t xml:space="preserve"> </w:t>
            </w:r>
            <w:r w:rsidR="00873AFE" w:rsidRPr="00481AED">
              <w:rPr>
                <w:lang w:val="en-GB"/>
              </w:rPr>
              <w:t>was</w:t>
            </w:r>
            <w:r w:rsidR="00481AED" w:rsidRPr="00481AED">
              <w:rPr>
                <w:lang w:val="en-GB"/>
              </w:rPr>
              <w:t xml:space="preserve"> </w:t>
            </w:r>
            <w:r>
              <w:rPr>
                <w:lang w:val="en-GB"/>
              </w:rPr>
              <w:t>delivered d</w:t>
            </w:r>
            <w:r w:rsidR="00481AED" w:rsidRPr="00481AED">
              <w:rPr>
                <w:lang w:val="en-GB"/>
              </w:rPr>
              <w:t>uring the past three (3) years:</w:t>
            </w:r>
          </w:p>
          <w:p w14:paraId="5031B4C8" w14:textId="77777777" w:rsidR="00481AED" w:rsidRPr="00481AED" w:rsidRDefault="00481AED" w:rsidP="00481AED">
            <w:pPr>
              <w:jc w:val="left"/>
              <w:rPr>
                <w:lang w:val="en-GB"/>
              </w:rPr>
            </w:pPr>
          </w:p>
          <w:p w14:paraId="1DF12FAE" w14:textId="52862869" w:rsidR="00481AED" w:rsidRPr="00481AED" w:rsidRDefault="00481AED" w:rsidP="00481AED">
            <w:pPr>
              <w:jc w:val="left"/>
              <w:rPr>
                <w:lang w:val="en-GB"/>
              </w:rPr>
            </w:pPr>
            <w:r w:rsidRPr="00481AED">
              <w:rPr>
                <w:lang w:val="en-GB"/>
              </w:rPr>
              <w:t>(a)</w:t>
            </w:r>
            <w:r w:rsidR="00A05876">
              <w:rPr>
                <w:lang w:val="en-GB"/>
              </w:rPr>
              <w:tab/>
            </w:r>
            <w:r w:rsidRPr="00481AED">
              <w:rPr>
                <w:lang w:val="en-GB"/>
              </w:rPr>
              <w:t>Company name; and</w:t>
            </w:r>
          </w:p>
          <w:p w14:paraId="48BEE394" w14:textId="60D266C1" w:rsidR="00481AED" w:rsidRPr="00481AED" w:rsidRDefault="00481AED" w:rsidP="000A3D7C">
            <w:pPr>
              <w:ind w:left="504" w:hanging="504"/>
              <w:jc w:val="left"/>
              <w:rPr>
                <w:lang w:val="en-GB"/>
              </w:rPr>
            </w:pPr>
            <w:r w:rsidRPr="00481AED">
              <w:rPr>
                <w:lang w:val="en-GB"/>
              </w:rPr>
              <w:t>(b)</w:t>
            </w:r>
            <w:r w:rsidRPr="00481AED">
              <w:rPr>
                <w:lang w:val="en-GB"/>
              </w:rPr>
              <w:tab/>
            </w:r>
            <w:r w:rsidR="00A05876">
              <w:rPr>
                <w:lang w:val="en-GB"/>
              </w:rPr>
              <w:tab/>
            </w:r>
            <w:r w:rsidRPr="00481AED">
              <w:rPr>
                <w:lang w:val="en-GB"/>
              </w:rPr>
              <w:t xml:space="preserve">Reference Person Name, </w:t>
            </w:r>
            <w:r w:rsidR="00A05876">
              <w:rPr>
                <w:lang w:val="en-GB"/>
              </w:rPr>
              <w:tab/>
            </w:r>
            <w:r w:rsidRPr="00481AED">
              <w:rPr>
                <w:lang w:val="en-GB"/>
              </w:rPr>
              <w:t>Tel and/or email; and</w:t>
            </w:r>
          </w:p>
          <w:p w14:paraId="5E2D7589" w14:textId="77777777" w:rsidR="00481AED" w:rsidRPr="00481AED" w:rsidRDefault="00481AED" w:rsidP="00481AED">
            <w:pPr>
              <w:jc w:val="left"/>
              <w:rPr>
                <w:lang w:val="en-GB"/>
              </w:rPr>
            </w:pPr>
            <w:r w:rsidRPr="00481AED">
              <w:rPr>
                <w:lang w:val="en-GB"/>
              </w:rPr>
              <w:t>(c)</w:t>
            </w:r>
            <w:r w:rsidRPr="00481AED">
              <w:rPr>
                <w:lang w:val="en-GB"/>
              </w:rPr>
              <w:tab/>
              <w:t>Project Scope of Work; and</w:t>
            </w:r>
          </w:p>
          <w:p w14:paraId="110301A2" w14:textId="77777777" w:rsidR="001A50CD" w:rsidRDefault="00481AED" w:rsidP="00805234">
            <w:pPr>
              <w:jc w:val="left"/>
              <w:rPr>
                <w:lang w:val="en-GB"/>
              </w:rPr>
            </w:pPr>
            <w:r w:rsidRPr="00481AED">
              <w:rPr>
                <w:lang w:val="en-GB"/>
              </w:rPr>
              <w:t>(d)</w:t>
            </w:r>
            <w:r w:rsidRPr="00481AED">
              <w:rPr>
                <w:lang w:val="en-GB"/>
              </w:rPr>
              <w:tab/>
              <w:t>Project Start and End-date.</w:t>
            </w:r>
          </w:p>
          <w:p w14:paraId="3B6256CE" w14:textId="77777777" w:rsidR="001A50CD" w:rsidRDefault="001A50CD" w:rsidP="00805234">
            <w:pPr>
              <w:jc w:val="left"/>
              <w:rPr>
                <w:lang w:val="en-GB"/>
              </w:rPr>
            </w:pPr>
          </w:p>
          <w:p w14:paraId="46A8E418" w14:textId="77777777" w:rsidR="001A50CD" w:rsidRPr="0046574A" w:rsidRDefault="001A50CD" w:rsidP="00560F4B">
            <w:pPr>
              <w:jc w:val="left"/>
              <w:rPr>
                <w:rFonts w:cs="Calibri"/>
                <w:b/>
                <w:bCs/>
                <w:color w:val="000000" w:themeColor="text1"/>
              </w:rPr>
            </w:pPr>
            <w:r w:rsidRPr="0046574A">
              <w:rPr>
                <w:rFonts w:cs="Calibri"/>
                <w:b/>
                <w:bCs/>
                <w:color w:val="000000" w:themeColor="text1"/>
              </w:rPr>
              <w:t xml:space="preserve">NOTE (1): </w:t>
            </w:r>
          </w:p>
          <w:p w14:paraId="58433C97" w14:textId="77777777" w:rsidR="001A50CD" w:rsidRPr="0046574A" w:rsidRDefault="001A50CD" w:rsidP="00560F4B">
            <w:pPr>
              <w:jc w:val="left"/>
              <w:rPr>
                <w:rFonts w:cs="Calibri"/>
                <w:b/>
                <w:bCs/>
                <w:color w:val="000000" w:themeColor="text1"/>
              </w:rPr>
            </w:pPr>
            <w:r w:rsidRPr="0046574A">
              <w:rPr>
                <w:rFonts w:cs="Calibri"/>
                <w:b/>
                <w:bCs/>
                <w:color w:val="000000" w:themeColor="text1"/>
              </w:rPr>
              <w:t>SITA reserves the right to verify information provided.</w:t>
            </w:r>
          </w:p>
          <w:p w14:paraId="26785ED3" w14:textId="77777777" w:rsidR="001A50CD" w:rsidRPr="0046574A" w:rsidRDefault="001A50CD" w:rsidP="00560F4B">
            <w:pPr>
              <w:jc w:val="left"/>
              <w:rPr>
                <w:rFonts w:cs="Calibri"/>
                <w:b/>
                <w:bCs/>
                <w:color w:val="000000" w:themeColor="text1"/>
              </w:rPr>
            </w:pPr>
          </w:p>
          <w:p w14:paraId="72DA82B1" w14:textId="77777777" w:rsidR="001A50CD" w:rsidRPr="0046574A" w:rsidRDefault="001A50CD" w:rsidP="00560F4B">
            <w:pPr>
              <w:jc w:val="left"/>
              <w:rPr>
                <w:rFonts w:cs="Calibri"/>
                <w:b/>
                <w:bCs/>
                <w:color w:val="000000" w:themeColor="text1"/>
              </w:rPr>
            </w:pPr>
            <w:r w:rsidRPr="0046574A">
              <w:rPr>
                <w:rFonts w:cs="Calibri"/>
                <w:b/>
                <w:bCs/>
                <w:color w:val="000000" w:themeColor="text1"/>
              </w:rPr>
              <w:t xml:space="preserve">Note (2): </w:t>
            </w:r>
          </w:p>
          <w:p w14:paraId="50748E71" w14:textId="70553406" w:rsidR="001A50CD" w:rsidRDefault="001A50CD" w:rsidP="000A3D7C">
            <w:pPr>
              <w:jc w:val="left"/>
              <w:rPr>
                <w:lang w:val="en-GB"/>
              </w:rPr>
            </w:pPr>
            <w:r w:rsidRPr="0046574A">
              <w:rPr>
                <w:rFonts w:cs="Calibri"/>
                <w:b/>
                <w:bCs/>
                <w:color w:val="000000" w:themeColor="text1"/>
              </w:rPr>
              <w:t xml:space="preserve">Failure to complete Table </w:t>
            </w:r>
            <w:r w:rsidR="009555E4">
              <w:rPr>
                <w:rFonts w:cs="Calibri"/>
                <w:b/>
                <w:bCs/>
                <w:color w:val="000000" w:themeColor="text1"/>
              </w:rPr>
              <w:t>6</w:t>
            </w:r>
            <w:r w:rsidRPr="0046574A">
              <w:rPr>
                <w:rFonts w:cs="Calibri"/>
                <w:b/>
                <w:bCs/>
                <w:color w:val="000000" w:themeColor="text1"/>
              </w:rPr>
              <w:t xml:space="preserve"> fully as indicated above will result in disqualification.</w:t>
            </w:r>
          </w:p>
        </w:tc>
        <w:tc>
          <w:tcPr>
            <w:tcW w:w="3210" w:type="dxa"/>
          </w:tcPr>
          <w:p w14:paraId="228968B5" w14:textId="2EA42BBB" w:rsidR="00805234" w:rsidRDefault="006856DA" w:rsidP="00805234">
            <w:pPr>
              <w:jc w:val="left"/>
              <w:rPr>
                <w:lang w:val="en-GB"/>
              </w:rPr>
            </w:pPr>
            <w:r w:rsidRPr="009555E4">
              <w:rPr>
                <w:rFonts w:cs="Calibri"/>
                <w:color w:val="000000" w:themeColor="text1"/>
              </w:rPr>
              <w:t>&lt;provide unique reference to locate substantiating evidence in the bid response –</w:t>
            </w:r>
            <w:r w:rsidRPr="009555E4">
              <w:rPr>
                <w:rFonts w:cs="Calibri"/>
                <w:b/>
                <w:bCs/>
                <w:color w:val="000000" w:themeColor="text1"/>
              </w:rPr>
              <w:t xml:space="preserve"> see Annex </w:t>
            </w:r>
            <w:r w:rsidR="0002219A" w:rsidRPr="009555E4">
              <w:rPr>
                <w:rFonts w:cs="Calibri"/>
                <w:b/>
                <w:bCs/>
                <w:color w:val="000000" w:themeColor="text1"/>
              </w:rPr>
              <w:t>A</w:t>
            </w:r>
            <w:r w:rsidRPr="009555E4">
              <w:rPr>
                <w:rFonts w:cs="Calibri"/>
                <w:b/>
                <w:bCs/>
                <w:color w:val="000000" w:themeColor="text1"/>
              </w:rPr>
              <w:t xml:space="preserve">, </w:t>
            </w:r>
            <w:r w:rsidR="003711BF" w:rsidRPr="009555E4">
              <w:rPr>
                <w:rFonts w:cs="Calibri"/>
                <w:b/>
                <w:bCs/>
                <w:color w:val="000000" w:themeColor="text1"/>
              </w:rPr>
              <w:t xml:space="preserve">par </w:t>
            </w:r>
            <w:r w:rsidR="00055BB0" w:rsidRPr="009555E4">
              <w:rPr>
                <w:rFonts w:cs="Calibri"/>
                <w:b/>
                <w:bCs/>
                <w:color w:val="000000" w:themeColor="text1"/>
              </w:rPr>
              <w:t>5</w:t>
            </w:r>
            <w:r w:rsidRPr="009555E4">
              <w:rPr>
                <w:rFonts w:cs="Calibri"/>
                <w:b/>
                <w:bCs/>
                <w:color w:val="000000" w:themeColor="text1"/>
              </w:rPr>
              <w:t xml:space="preserve">.2, table </w:t>
            </w:r>
            <w:r w:rsidR="009555E4" w:rsidRPr="009555E4">
              <w:rPr>
                <w:rFonts w:cs="Calibri"/>
                <w:b/>
                <w:bCs/>
                <w:color w:val="000000" w:themeColor="text1"/>
              </w:rPr>
              <w:t>6</w:t>
            </w:r>
            <w:r w:rsidRPr="009555E4">
              <w:rPr>
                <w:rFonts w:cs="Calibri"/>
                <w:color w:val="000000" w:themeColor="text1"/>
              </w:rPr>
              <w:t>&gt;</w:t>
            </w:r>
          </w:p>
        </w:tc>
      </w:tr>
      <w:tr w:rsidR="000A3D7C" w:rsidRPr="00466185" w14:paraId="36648A5C" w14:textId="77777777" w:rsidTr="002D1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14:paraId="04BBDEF2" w14:textId="7E134C65" w:rsidR="000A3D7C" w:rsidRPr="000A3D7C" w:rsidRDefault="000A3D7C" w:rsidP="000A3D7C">
            <w:pPr>
              <w:pStyle w:val="Heading1"/>
              <w:numPr>
                <w:ilvl w:val="0"/>
                <w:numId w:val="91"/>
              </w:numPr>
              <w:ind w:left="318" w:hanging="318"/>
              <w:rPr>
                <w:bCs/>
                <w:sz w:val="24"/>
                <w:szCs w:val="24"/>
              </w:rPr>
            </w:pPr>
            <w:bookmarkStart w:id="36" w:name="_Toc195083951"/>
            <w:bookmarkStart w:id="37" w:name="_Toc195084016"/>
            <w:r w:rsidRPr="000A3D7C">
              <w:rPr>
                <w:bCs/>
                <w:sz w:val="24"/>
                <w:szCs w:val="24"/>
              </w:rPr>
              <w:t>Special Condition of Contract</w:t>
            </w:r>
            <w:bookmarkEnd w:id="36"/>
            <w:bookmarkEnd w:id="37"/>
          </w:p>
        </w:tc>
      </w:tr>
      <w:tr w:rsidR="000A3D7C" w:rsidRPr="00466185" w14:paraId="0342D98C" w14:textId="77777777" w:rsidTr="000A3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612F35E4" w14:textId="77777777" w:rsidR="000A3D7C" w:rsidRPr="00466185" w:rsidRDefault="000A3D7C" w:rsidP="002D13A3">
            <w:pPr>
              <w:jc w:val="left"/>
              <w:rPr>
                <w:rFonts w:asciiTheme="minorHAnsi" w:hAnsiTheme="minorHAnsi" w:cs="Calibri"/>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3209" w:type="dxa"/>
          </w:tcPr>
          <w:p w14:paraId="6B335F24" w14:textId="122E112C" w:rsidR="000A3D7C" w:rsidRPr="00B13B0A" w:rsidRDefault="000A3D7C" w:rsidP="000A3D7C">
            <w:pPr>
              <w:pStyle w:val="Specification"/>
              <w:tabs>
                <w:tab w:val="num" w:pos="0"/>
              </w:tabs>
              <w:spacing w:line="276" w:lineRule="auto"/>
              <w:rPr>
                <w:rFonts w:ascii="Calibri Light" w:hAnsi="Calibri Light" w:cs="Calibri Light"/>
                <w:sz w:val="22"/>
                <w:szCs w:val="22"/>
              </w:rPr>
            </w:pPr>
            <w:bookmarkStart w:id="38" w:name="_Hlk178773702"/>
            <w:r w:rsidRPr="00B13B0A">
              <w:rPr>
                <w:rFonts w:ascii="Calibri Light" w:hAnsi="Calibri Light" w:cs="Calibri Light"/>
                <w:sz w:val="22"/>
                <w:szCs w:val="22"/>
              </w:rPr>
              <w:t xml:space="preserve">The Bidder </w:t>
            </w:r>
            <w:r w:rsidRPr="00B13B0A">
              <w:rPr>
                <w:rFonts w:ascii="Calibri Light" w:hAnsi="Calibri Light" w:cs="Calibri Light"/>
                <w:b/>
                <w:bCs/>
                <w:sz w:val="22"/>
                <w:szCs w:val="22"/>
              </w:rPr>
              <w:t xml:space="preserve">must accept </w:t>
            </w:r>
            <w:r w:rsidRPr="00B13B0A">
              <w:rPr>
                <w:rFonts w:ascii="Calibri Light" w:hAnsi="Calibri Light" w:cs="Calibri Light"/>
                <w:b/>
                <w:bCs/>
                <w:sz w:val="22"/>
                <w:szCs w:val="22"/>
                <w:u w:val="single"/>
              </w:rPr>
              <w:t>ALL</w:t>
            </w:r>
            <w:r w:rsidRPr="00B13B0A">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B13B0A">
              <w:rPr>
                <w:rFonts w:ascii="Calibri Light" w:hAnsi="Calibri Light" w:cs="Calibri Light"/>
                <w:b/>
                <w:bCs/>
                <w:sz w:val="22"/>
                <w:szCs w:val="22"/>
              </w:rPr>
              <w:t>(Section 4.3.</w:t>
            </w:r>
            <w:r>
              <w:rPr>
                <w:rFonts w:ascii="Calibri Light" w:hAnsi="Calibri Light" w:cs="Calibri Light"/>
                <w:b/>
                <w:bCs/>
                <w:sz w:val="22"/>
                <w:szCs w:val="22"/>
              </w:rPr>
              <w:t>1</w:t>
            </w:r>
            <w:r w:rsidR="00561F64">
              <w:rPr>
                <w:rFonts w:ascii="Calibri Light" w:hAnsi="Calibri Light" w:cs="Calibri Light"/>
                <w:b/>
                <w:bCs/>
                <w:sz w:val="22"/>
                <w:szCs w:val="22"/>
              </w:rPr>
              <w:t>.1</w:t>
            </w:r>
            <w:r>
              <w:rPr>
                <w:rFonts w:ascii="Calibri Light" w:hAnsi="Calibri Light" w:cs="Calibri Light"/>
                <w:b/>
                <w:bCs/>
                <w:sz w:val="22"/>
                <w:szCs w:val="22"/>
              </w:rPr>
              <w:t>8)</w:t>
            </w:r>
            <w:r w:rsidRPr="00B13B0A">
              <w:rPr>
                <w:rFonts w:ascii="Calibri Light" w:hAnsi="Calibri Light" w:cs="Calibri Light"/>
                <w:sz w:val="22"/>
                <w:szCs w:val="22"/>
              </w:rPr>
              <w:t>.</w:t>
            </w:r>
          </w:p>
          <w:p w14:paraId="2CD5D6D3" w14:textId="77777777" w:rsidR="000A3D7C" w:rsidRPr="00435C36" w:rsidRDefault="000A3D7C" w:rsidP="002D13A3">
            <w:pPr>
              <w:pStyle w:val="Specification"/>
              <w:tabs>
                <w:tab w:val="num" w:pos="567"/>
              </w:tabs>
              <w:spacing w:line="276" w:lineRule="auto"/>
              <w:ind w:left="567" w:hanging="567"/>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229F221D" w14:textId="77777777" w:rsidR="000A3D7C" w:rsidRPr="00466185" w:rsidRDefault="000A3D7C" w:rsidP="002D13A3">
            <w:pPr>
              <w:jc w:val="left"/>
              <w:rPr>
                <w:rFonts w:asciiTheme="minorHAnsi" w:hAnsiTheme="minorHAnsi" w:cs="Calibri"/>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bookmarkEnd w:id="38"/>
          </w:p>
        </w:tc>
        <w:tc>
          <w:tcPr>
            <w:tcW w:w="3210" w:type="dxa"/>
          </w:tcPr>
          <w:p w14:paraId="4DEC749F" w14:textId="37159D1B" w:rsidR="000A3D7C" w:rsidRPr="00466185" w:rsidRDefault="000A3D7C" w:rsidP="002D13A3">
            <w:pPr>
              <w:jc w:val="left"/>
              <w:rPr>
                <w:rFonts w:cs="Calibri"/>
                <w:color w:val="FF0000"/>
                <w:szCs w:val="24"/>
              </w:rPr>
            </w:pPr>
            <w:r w:rsidRPr="009555E4">
              <w:rPr>
                <w:rFonts w:cs="Calibri Light"/>
                <w:color w:val="000000" w:themeColor="text1"/>
              </w:rPr>
              <w:t xml:space="preserve">&lt;Provide unique reference to locate substantiating evidence in the bid response – see </w:t>
            </w:r>
            <w:r w:rsidR="009555E4" w:rsidRPr="009555E4">
              <w:rPr>
                <w:rFonts w:cs="Calibri Light"/>
                <w:b/>
                <w:bCs/>
                <w:color w:val="000000" w:themeColor="text1"/>
              </w:rPr>
              <w:t xml:space="preserve">Section 4.3.1.18 </w:t>
            </w:r>
            <w:r w:rsidRPr="009555E4">
              <w:rPr>
                <w:rFonts w:cs="Calibri Light"/>
                <w:b/>
                <w:bCs/>
                <w:color w:val="000000" w:themeColor="text1"/>
              </w:rPr>
              <w:t>&gt;</w:t>
            </w:r>
          </w:p>
        </w:tc>
      </w:tr>
    </w:tbl>
    <w:p w14:paraId="12385EDC" w14:textId="77777777" w:rsidR="00B402FF" w:rsidRDefault="00B402FF" w:rsidP="00B402FF">
      <w:pPr>
        <w:pStyle w:val="ListParagraph"/>
        <w:ind w:left="1134"/>
      </w:pPr>
    </w:p>
    <w:p w14:paraId="07B0915B" w14:textId="77777777" w:rsidR="00AE3179" w:rsidRPr="008228E6" w:rsidRDefault="00AE3179" w:rsidP="00EF035C">
      <w:pPr>
        <w:pStyle w:val="ListParagraph"/>
        <w:ind w:left="1134"/>
        <w:rPr>
          <w:lang w:val="en-GB"/>
        </w:rPr>
      </w:pPr>
    </w:p>
    <w:p w14:paraId="1BC50DBA" w14:textId="0DA64402" w:rsidR="00942B4A" w:rsidRPr="00561F64" w:rsidRDefault="000A3D7C" w:rsidP="000A3D7C">
      <w:pPr>
        <w:pStyle w:val="Heading2"/>
        <w:numPr>
          <w:ilvl w:val="1"/>
          <w:numId w:val="72"/>
        </w:numPr>
        <w:ind w:left="426" w:hanging="426"/>
        <w:rPr>
          <w:sz w:val="24"/>
          <w:szCs w:val="24"/>
        </w:rPr>
      </w:pPr>
      <w:r>
        <w:t xml:space="preserve"> </w:t>
      </w:r>
      <w:bookmarkStart w:id="39" w:name="_Toc195084017"/>
      <w:r w:rsidR="00B402FF" w:rsidRPr="00561F64">
        <w:rPr>
          <w:sz w:val="24"/>
          <w:szCs w:val="24"/>
        </w:rPr>
        <w:t xml:space="preserve">Special Conditions of Contract Verification (Stage </w:t>
      </w:r>
      <w:r w:rsidR="00561F64" w:rsidRPr="00561F64">
        <w:rPr>
          <w:sz w:val="24"/>
          <w:szCs w:val="24"/>
        </w:rPr>
        <w:t>3</w:t>
      </w:r>
      <w:r w:rsidR="00B402FF" w:rsidRPr="00561F64">
        <w:rPr>
          <w:sz w:val="24"/>
          <w:szCs w:val="24"/>
        </w:rPr>
        <w:t>)</w:t>
      </w:r>
      <w:bookmarkEnd w:id="39"/>
    </w:p>
    <w:p w14:paraId="71AC5EDA"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CBFB991"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623EF0ED"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23AD9AAD" w14:textId="77777777" w:rsidR="00B402FF" w:rsidRDefault="00B402FF" w:rsidP="00A105E4">
      <w:pPr>
        <w:pStyle w:val="ListParagraph"/>
        <w:numPr>
          <w:ilvl w:val="1"/>
          <w:numId w:val="56"/>
        </w:numPr>
        <w:rPr>
          <w:lang w:val="en-GB"/>
        </w:rPr>
      </w:pPr>
      <w:r w:rsidRPr="00B402FF">
        <w:rPr>
          <w:lang w:val="en-GB"/>
        </w:rPr>
        <w:lastRenderedPageBreak/>
        <w:t>Automatically disqualify a bidder for not accepting these conditions</w:t>
      </w:r>
      <w:r w:rsidR="00B222ED">
        <w:rPr>
          <w:lang w:val="en-GB"/>
        </w:rPr>
        <w:t>; or</w:t>
      </w:r>
    </w:p>
    <w:p w14:paraId="4BB57FB9"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0CF1C3C3" w14:textId="77777777" w:rsidR="00B402FF" w:rsidRDefault="00B402FF" w:rsidP="00AF05FE"/>
    <w:p w14:paraId="31EFC45E" w14:textId="167C25D5" w:rsidR="00B222ED" w:rsidRPr="008E40EF" w:rsidRDefault="004605EB" w:rsidP="004605EB">
      <w:pPr>
        <w:pStyle w:val="Heading3"/>
        <w:numPr>
          <w:ilvl w:val="2"/>
          <w:numId w:val="72"/>
        </w:numPr>
        <w:ind w:left="851" w:hanging="851"/>
      </w:pPr>
      <w:r>
        <w:t xml:space="preserve"> </w:t>
      </w:r>
      <w:bookmarkStart w:id="40" w:name="_Toc195084018"/>
      <w:r w:rsidR="00B222ED" w:rsidRPr="008E40EF">
        <w:t>Special Conditions of Contract</w:t>
      </w:r>
      <w:bookmarkEnd w:id="40"/>
    </w:p>
    <w:p w14:paraId="564D0A49" w14:textId="77777777" w:rsidR="00B222ED" w:rsidRPr="008E40EF" w:rsidRDefault="00B222ED" w:rsidP="004605EB">
      <w:pPr>
        <w:pStyle w:val="Heading4"/>
        <w:numPr>
          <w:ilvl w:val="3"/>
          <w:numId w:val="72"/>
        </w:numPr>
        <w:ind w:left="993" w:hanging="993"/>
      </w:pPr>
      <w:r w:rsidRPr="008E40EF">
        <w:t>Contracting Conditions</w:t>
      </w:r>
    </w:p>
    <w:p w14:paraId="64907EF0" w14:textId="77777777" w:rsidR="00B222ED" w:rsidRPr="008E40EF" w:rsidRDefault="00B222ED" w:rsidP="004605EB">
      <w:pPr>
        <w:pStyle w:val="ListParagraph"/>
        <w:numPr>
          <w:ilvl w:val="0"/>
          <w:numId w:val="7"/>
        </w:numPr>
        <w:ind w:left="1276" w:hanging="283"/>
        <w:rPr>
          <w:lang w:val="en-GB"/>
        </w:rPr>
      </w:pPr>
      <w:r w:rsidRPr="008E40EF">
        <w:rPr>
          <w:b/>
          <w:bCs/>
          <w:lang w:val="en-GB"/>
        </w:rPr>
        <w:t>Formal Contract</w:t>
      </w:r>
      <w:r w:rsidRPr="008E40EF">
        <w:rPr>
          <w:lang w:val="en-GB"/>
        </w:rPr>
        <w:t xml:space="preserve"> - The supplier must enter into a formal written contract (agreement) with SITA.</w:t>
      </w:r>
    </w:p>
    <w:p w14:paraId="1662B706" w14:textId="77777777" w:rsidR="00B222ED" w:rsidRPr="008E40EF" w:rsidRDefault="00B222ED" w:rsidP="004605EB">
      <w:pPr>
        <w:pStyle w:val="ListParagraph"/>
        <w:numPr>
          <w:ilvl w:val="0"/>
          <w:numId w:val="7"/>
        </w:numPr>
        <w:ind w:left="1276" w:hanging="283"/>
        <w:rPr>
          <w:lang w:val="en-GB"/>
        </w:rPr>
      </w:pPr>
      <w:r w:rsidRPr="008E40EF">
        <w:rPr>
          <w:b/>
          <w:bCs/>
          <w:lang w:val="en-GB"/>
        </w:rPr>
        <w:t>Right to Audit</w:t>
      </w:r>
      <w:r w:rsidRPr="008E40E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41421FE" w14:textId="77777777" w:rsidR="00B222ED" w:rsidRPr="008E40EF" w:rsidRDefault="00B222ED" w:rsidP="004605EB">
      <w:pPr>
        <w:pStyle w:val="Heading4"/>
        <w:numPr>
          <w:ilvl w:val="3"/>
          <w:numId w:val="72"/>
        </w:numPr>
        <w:ind w:left="851" w:hanging="851"/>
      </w:pPr>
      <w:r w:rsidRPr="008E40EF">
        <w:t>Delivery Address</w:t>
      </w:r>
    </w:p>
    <w:p w14:paraId="7368EBAE" w14:textId="41B1BAE2" w:rsidR="00B222ED" w:rsidRPr="008E40EF" w:rsidRDefault="004605EB" w:rsidP="004605EB">
      <w:pPr>
        <w:ind w:left="851"/>
      </w:pPr>
      <w:r>
        <w:t>`</w:t>
      </w:r>
      <w:r w:rsidR="00B222ED" w:rsidRPr="008E40EF">
        <w:t>The supplier must deliver the required products or services at as indicated in Section 2.2, Delivery Address</w:t>
      </w:r>
    </w:p>
    <w:p w14:paraId="1B266D52" w14:textId="77777777" w:rsidR="00B222ED" w:rsidRPr="008E40EF" w:rsidRDefault="00B222ED" w:rsidP="004605EB">
      <w:pPr>
        <w:pStyle w:val="Heading4"/>
        <w:numPr>
          <w:ilvl w:val="3"/>
          <w:numId w:val="72"/>
        </w:numPr>
        <w:ind w:left="851" w:hanging="851"/>
      </w:pPr>
      <w:r w:rsidRPr="008E40EF">
        <w:t>Services and Performance Metrics</w:t>
      </w:r>
    </w:p>
    <w:p w14:paraId="2C3CA70D" w14:textId="77777777" w:rsidR="00B222ED" w:rsidRPr="008E40EF" w:rsidRDefault="00B222ED" w:rsidP="004605EB">
      <w:pPr>
        <w:pStyle w:val="ListParagraph"/>
        <w:numPr>
          <w:ilvl w:val="0"/>
          <w:numId w:val="9"/>
        </w:numPr>
        <w:ind w:hanging="283"/>
      </w:pPr>
      <w:r w:rsidRPr="008E40EF">
        <w:t xml:space="preserve">The bidder is responsible to provide the following services as specified in the Service </w:t>
      </w:r>
      <w:r w:rsidR="00B12F3C" w:rsidRPr="008E40EF">
        <w:tab/>
      </w:r>
      <w:r w:rsidR="00B12F3C" w:rsidRPr="008E40EF">
        <w:tab/>
      </w:r>
      <w:r w:rsidR="00B12F3C" w:rsidRPr="008E40EF">
        <w:tab/>
      </w:r>
      <w:r w:rsidRPr="008E40EF">
        <w:t>Breakdown Structure (SBS):</w:t>
      </w:r>
    </w:p>
    <w:p w14:paraId="2DE16368" w14:textId="0F4B2157" w:rsidR="00B222ED" w:rsidRPr="008E40EF" w:rsidRDefault="00B222ED" w:rsidP="004605EB">
      <w:pPr>
        <w:pStyle w:val="ListParagraph"/>
        <w:numPr>
          <w:ilvl w:val="1"/>
          <w:numId w:val="9"/>
        </w:numPr>
        <w:ind w:left="1560" w:hanging="426"/>
      </w:pPr>
      <w:r w:rsidRPr="008E40EF">
        <w:rPr>
          <w:rStyle w:val="Strong"/>
        </w:rPr>
        <w:t>Operational MTT</w:t>
      </w:r>
      <w:r w:rsidR="003C0793">
        <w:rPr>
          <w:rStyle w:val="Strong"/>
        </w:rPr>
        <w:t xml:space="preserve">R </w:t>
      </w:r>
      <w:r w:rsidRPr="008E40EF">
        <w:rPr>
          <w:rStyle w:val="Strong"/>
        </w:rPr>
        <w:t xml:space="preserve">Resolve: Response and Repair Times - </w:t>
      </w:r>
      <w:r w:rsidR="00B12F3C" w:rsidRPr="008E40EF">
        <w:rPr>
          <w:lang w:val="en-GB"/>
        </w:rPr>
        <w:t>The Bidder must perform corrective maintenance within predefined response and repair times.  Maximum Time To Repair in all cases (</w:t>
      </w:r>
      <w:r w:rsidR="004605EB" w:rsidRPr="008E40EF">
        <w:rPr>
          <w:lang w:val="en-GB"/>
        </w:rPr>
        <w:t>Full-Service</w:t>
      </w:r>
      <w:r w:rsidR="00B12F3C" w:rsidRPr="008E40EF">
        <w:rPr>
          <w:lang w:val="en-GB"/>
        </w:rPr>
        <w:t xml:space="preserve"> Agreement) will be sixteen (16) working hours for all </w:t>
      </w:r>
      <w:r w:rsidR="00195847">
        <w:rPr>
          <w:lang w:val="en-GB"/>
        </w:rPr>
        <w:t>Remote environmental faults.</w:t>
      </w:r>
    </w:p>
    <w:p w14:paraId="01E74A87" w14:textId="77777777" w:rsidR="00873AFE" w:rsidRPr="00195847" w:rsidRDefault="00B12F3C" w:rsidP="004605EB">
      <w:pPr>
        <w:pStyle w:val="Heading4"/>
        <w:numPr>
          <w:ilvl w:val="3"/>
          <w:numId w:val="72"/>
        </w:numPr>
        <w:ind w:left="851" w:hanging="851"/>
        <w:rPr>
          <w:sz w:val="22"/>
        </w:rPr>
      </w:pPr>
      <w:r w:rsidRPr="007F011C">
        <w:rPr>
          <w:sz w:val="22"/>
        </w:rPr>
        <w:t>Mission Critical MTT</w:t>
      </w:r>
      <w:r w:rsidR="003C0793" w:rsidRPr="007F011C">
        <w:rPr>
          <w:sz w:val="22"/>
        </w:rPr>
        <w:t xml:space="preserve">R </w:t>
      </w:r>
      <w:r w:rsidRPr="007F011C">
        <w:rPr>
          <w:sz w:val="22"/>
        </w:rPr>
        <w:t>Resolve: Response and Repair Times</w:t>
      </w:r>
      <w:r w:rsidRPr="00195847">
        <w:rPr>
          <w:sz w:val="22"/>
        </w:rPr>
        <w:t xml:space="preserve"> </w:t>
      </w:r>
    </w:p>
    <w:p w14:paraId="3AAF63C6" w14:textId="0C80CFC3" w:rsidR="008360E8" w:rsidRPr="008E40EF" w:rsidRDefault="00B12F3C" w:rsidP="004605EB">
      <w:pPr>
        <w:pStyle w:val="Heading4"/>
        <w:numPr>
          <w:ilvl w:val="0"/>
          <w:numId w:val="0"/>
        </w:numPr>
        <w:tabs>
          <w:tab w:val="left" w:pos="1276"/>
        </w:tabs>
        <w:ind w:left="851"/>
        <w:rPr>
          <w:sz w:val="22"/>
        </w:rPr>
      </w:pPr>
      <w:r w:rsidRPr="008E40EF">
        <w:rPr>
          <w:sz w:val="22"/>
        </w:rPr>
        <w:t xml:space="preserve"> </w:t>
      </w:r>
      <w:r w:rsidRPr="00873AFE">
        <w:rPr>
          <w:rFonts w:asciiTheme="minorHAnsi" w:eastAsiaTheme="minorHAnsi" w:hAnsiTheme="minorHAnsi" w:cstheme="majorBidi"/>
          <w:b w:val="0"/>
          <w:color w:val="auto"/>
          <w:sz w:val="22"/>
        </w:rPr>
        <w:t>The Bidder must perform corrective maintenance within predefined response and repair times.  Maximum Time To Repair in all mission critical cases (</w:t>
      </w:r>
      <w:r w:rsidR="004605EB" w:rsidRPr="00873AFE">
        <w:rPr>
          <w:rFonts w:asciiTheme="minorHAnsi" w:eastAsiaTheme="minorHAnsi" w:hAnsiTheme="minorHAnsi" w:cstheme="majorBidi"/>
          <w:b w:val="0"/>
          <w:color w:val="auto"/>
          <w:sz w:val="22"/>
        </w:rPr>
        <w:t>Full-Service</w:t>
      </w:r>
      <w:r w:rsidRPr="00873AFE">
        <w:rPr>
          <w:rFonts w:asciiTheme="minorHAnsi" w:eastAsiaTheme="minorHAnsi" w:hAnsiTheme="minorHAnsi" w:cstheme="majorBidi"/>
          <w:b w:val="0"/>
          <w:color w:val="auto"/>
          <w:sz w:val="22"/>
        </w:rPr>
        <w:t xml:space="preserve"> Agreement) will be one (1) working </w:t>
      </w:r>
      <w:r w:rsidR="0039322F" w:rsidRPr="00873AFE">
        <w:rPr>
          <w:rFonts w:asciiTheme="minorHAnsi" w:eastAsiaTheme="minorHAnsi" w:hAnsiTheme="minorHAnsi" w:cstheme="majorBidi"/>
          <w:b w:val="0"/>
          <w:color w:val="auto"/>
          <w:sz w:val="22"/>
        </w:rPr>
        <w:t>day</w:t>
      </w:r>
      <w:r w:rsidRPr="00873AFE">
        <w:rPr>
          <w:rFonts w:asciiTheme="minorHAnsi" w:eastAsiaTheme="minorHAnsi" w:hAnsiTheme="minorHAnsi" w:cstheme="majorBidi"/>
          <w:b w:val="0"/>
          <w:color w:val="auto"/>
          <w:sz w:val="22"/>
        </w:rPr>
        <w:t xml:space="preserve"> for all</w:t>
      </w:r>
      <w:r w:rsidR="0039322F" w:rsidRPr="00873AFE">
        <w:rPr>
          <w:rFonts w:asciiTheme="minorHAnsi" w:eastAsiaTheme="minorHAnsi" w:hAnsiTheme="minorHAnsi" w:cstheme="majorBidi"/>
          <w:b w:val="0"/>
          <w:color w:val="auto"/>
          <w:sz w:val="22"/>
        </w:rPr>
        <w:t xml:space="preserve"> </w:t>
      </w:r>
      <w:r w:rsidR="00195847" w:rsidRPr="007F011C">
        <w:rPr>
          <w:rFonts w:asciiTheme="minorHAnsi" w:eastAsiaTheme="minorHAnsi" w:hAnsiTheme="minorHAnsi" w:cstheme="majorBidi"/>
          <w:b w:val="0"/>
          <w:color w:val="auto"/>
          <w:sz w:val="22"/>
        </w:rPr>
        <w:t xml:space="preserve">Remote environmental </w:t>
      </w:r>
      <w:r w:rsidR="0039322F" w:rsidRPr="00873AFE">
        <w:rPr>
          <w:rFonts w:asciiTheme="minorHAnsi" w:eastAsiaTheme="minorHAnsi" w:hAnsiTheme="minorHAnsi" w:cstheme="majorBidi"/>
          <w:b w:val="0"/>
          <w:color w:val="auto"/>
          <w:sz w:val="22"/>
        </w:rPr>
        <w:t>incidents</w:t>
      </w:r>
      <w:r w:rsidR="00195847">
        <w:rPr>
          <w:rFonts w:asciiTheme="minorHAnsi" w:eastAsiaTheme="minorHAnsi" w:hAnsiTheme="minorHAnsi" w:cstheme="majorBidi"/>
          <w:b w:val="0"/>
          <w:color w:val="auto"/>
          <w:sz w:val="22"/>
        </w:rPr>
        <w:t>.</w:t>
      </w:r>
    </w:p>
    <w:p w14:paraId="75937858" w14:textId="77777777" w:rsidR="00E60BE0" w:rsidRPr="008E40EF" w:rsidRDefault="00E60BE0" w:rsidP="004605EB">
      <w:pPr>
        <w:pStyle w:val="Heading4"/>
        <w:numPr>
          <w:ilvl w:val="3"/>
          <w:numId w:val="72"/>
        </w:numPr>
        <w:ind w:left="851" w:hanging="851"/>
      </w:pPr>
      <w:r w:rsidRPr="008E40EF">
        <w:t>Supplier Performance Reporting</w:t>
      </w:r>
    </w:p>
    <w:p w14:paraId="357CCADF" w14:textId="0DAF8112" w:rsidR="00E60BE0" w:rsidRPr="008E40EF" w:rsidRDefault="00E60BE0" w:rsidP="004605EB">
      <w:pPr>
        <w:pStyle w:val="ListParagraph"/>
        <w:numPr>
          <w:ilvl w:val="0"/>
          <w:numId w:val="11"/>
        </w:numPr>
        <w:ind w:left="1276" w:hanging="425"/>
      </w:pPr>
      <w:r w:rsidRPr="008E40EF">
        <w:t>Reports need to be provide</w:t>
      </w:r>
      <w:r w:rsidR="0039322F">
        <w:t>d of meetings</w:t>
      </w:r>
      <w:r w:rsidR="003C11F8">
        <w:t xml:space="preserve"> by service provider.</w:t>
      </w:r>
    </w:p>
    <w:p w14:paraId="0F7F8D14" w14:textId="0C6D46A9" w:rsidR="00E60BE0" w:rsidRPr="008E40EF" w:rsidRDefault="004605EB" w:rsidP="004605EB">
      <w:pPr>
        <w:pStyle w:val="ListParagraph"/>
        <w:numPr>
          <w:ilvl w:val="0"/>
          <w:numId w:val="11"/>
        </w:numPr>
        <w:ind w:left="1276" w:hanging="425"/>
      </w:pPr>
      <w:r w:rsidRPr="008E40EF">
        <w:t>Bidders</w:t>
      </w:r>
      <w:r w:rsidR="0039322F">
        <w:t xml:space="preserve"> need to ensure reporting on all new versions of release for </w:t>
      </w:r>
      <w:r w:rsidR="003C11F8">
        <w:rPr>
          <w:lang w:val="en-GB"/>
        </w:rPr>
        <w:t xml:space="preserve">Remote environmental </w:t>
      </w:r>
      <w:r w:rsidR="0039322F">
        <w:t>Solution</w:t>
      </w:r>
    </w:p>
    <w:p w14:paraId="2B53F75B" w14:textId="77777777" w:rsidR="00E60BE0" w:rsidRPr="008E40EF" w:rsidRDefault="00E60BE0" w:rsidP="004605EB">
      <w:pPr>
        <w:pStyle w:val="Heading4"/>
        <w:numPr>
          <w:ilvl w:val="3"/>
          <w:numId w:val="72"/>
        </w:numPr>
        <w:ind w:left="851" w:hanging="851"/>
      </w:pPr>
      <w:r w:rsidRPr="008E40EF">
        <w:t>Certification, Expertise and Qualification</w:t>
      </w:r>
    </w:p>
    <w:p w14:paraId="4F4535A6" w14:textId="77777777" w:rsidR="00E60BE0" w:rsidRPr="008E40EF" w:rsidRDefault="00E60BE0" w:rsidP="004605EB">
      <w:pPr>
        <w:pStyle w:val="ListParagraph"/>
        <w:numPr>
          <w:ilvl w:val="0"/>
          <w:numId w:val="12"/>
        </w:numPr>
        <w:ind w:left="1276" w:hanging="425"/>
      </w:pPr>
      <w:r w:rsidRPr="008E40EF">
        <w:t>The bidder certifies that:</w:t>
      </w:r>
    </w:p>
    <w:p w14:paraId="2D28081C" w14:textId="77777777" w:rsidR="00E60BE0" w:rsidRPr="008E40EF" w:rsidRDefault="00CA731E" w:rsidP="004605EB">
      <w:pPr>
        <w:pStyle w:val="ListParagraph"/>
        <w:numPr>
          <w:ilvl w:val="1"/>
          <w:numId w:val="12"/>
        </w:numPr>
        <w:ind w:hanging="425"/>
      </w:pPr>
      <w:r w:rsidRPr="008E40EF">
        <w:t>it has the necessary expertise, skill, qualifications and ability to undertake the work required in terms of the Statement of Work or Service Definition</w:t>
      </w:r>
    </w:p>
    <w:p w14:paraId="73CBD5BD" w14:textId="77777777" w:rsidR="00CA731E" w:rsidRPr="008E40EF" w:rsidRDefault="00CA731E" w:rsidP="004605EB">
      <w:pPr>
        <w:pStyle w:val="ListParagraph"/>
        <w:numPr>
          <w:ilvl w:val="1"/>
          <w:numId w:val="12"/>
        </w:numPr>
        <w:ind w:hanging="425"/>
      </w:pPr>
      <w:r w:rsidRPr="008E40EF">
        <w:t>it is committed to provide the Products or Services; and</w:t>
      </w:r>
    </w:p>
    <w:p w14:paraId="6DD39D02" w14:textId="77777777" w:rsidR="00CA731E" w:rsidRPr="008E40EF" w:rsidRDefault="00CA731E" w:rsidP="004605EB">
      <w:pPr>
        <w:pStyle w:val="ListParagraph"/>
        <w:numPr>
          <w:ilvl w:val="1"/>
          <w:numId w:val="12"/>
        </w:numPr>
        <w:ind w:hanging="425"/>
      </w:pPr>
      <w:r w:rsidRPr="008E40EF">
        <w:t>perform all obligations detailed herein without any interruption to the Customer</w:t>
      </w:r>
    </w:p>
    <w:p w14:paraId="6A3B3E8D" w14:textId="77777777" w:rsidR="00CA731E" w:rsidRPr="008E40EF" w:rsidRDefault="00CA731E" w:rsidP="004605EB">
      <w:pPr>
        <w:pStyle w:val="ListParagraph"/>
        <w:numPr>
          <w:ilvl w:val="1"/>
          <w:numId w:val="12"/>
        </w:numPr>
        <w:ind w:hanging="425"/>
      </w:pPr>
      <w:r w:rsidRPr="008E40EF">
        <w:t>it has been certified for the Products and Services required</w:t>
      </w:r>
    </w:p>
    <w:p w14:paraId="7DDB858E" w14:textId="0FB364D2" w:rsidR="00E60BE0" w:rsidRPr="008E40EF" w:rsidRDefault="00E60BE0" w:rsidP="004605EB">
      <w:pPr>
        <w:pStyle w:val="ListParagraph"/>
        <w:numPr>
          <w:ilvl w:val="0"/>
          <w:numId w:val="12"/>
        </w:numPr>
        <w:tabs>
          <w:tab w:val="left" w:pos="1276"/>
          <w:tab w:val="left" w:pos="1985"/>
        </w:tabs>
        <w:ind w:hanging="283"/>
      </w:pPr>
      <w:r w:rsidRPr="008E40EF">
        <w:tab/>
      </w:r>
      <w:r w:rsidR="00CA731E" w:rsidRPr="008E40EF">
        <w:t>The bidder mus</w:t>
      </w:r>
      <w:r w:rsidR="0039322F">
        <w:t>t comply to SITA implementation requirements.</w:t>
      </w:r>
    </w:p>
    <w:p w14:paraId="699F8CB9" w14:textId="77777777" w:rsidR="00CA731E" w:rsidRPr="008E40EF" w:rsidRDefault="00CA731E" w:rsidP="004605EB">
      <w:pPr>
        <w:pStyle w:val="Heading4"/>
        <w:numPr>
          <w:ilvl w:val="3"/>
          <w:numId w:val="72"/>
        </w:numPr>
        <w:ind w:left="851" w:hanging="851"/>
      </w:pPr>
      <w:r w:rsidRPr="008E40EF">
        <w:t>Logistical Conditions</w:t>
      </w:r>
    </w:p>
    <w:p w14:paraId="28E68407" w14:textId="77777777" w:rsidR="00CA731E" w:rsidRPr="008E40EF" w:rsidRDefault="00CA731E" w:rsidP="004605EB">
      <w:pPr>
        <w:pStyle w:val="ListParagraph"/>
        <w:numPr>
          <w:ilvl w:val="0"/>
          <w:numId w:val="13"/>
        </w:numPr>
        <w:ind w:left="1276" w:hanging="425"/>
      </w:pPr>
      <w:r w:rsidRPr="008E40EF">
        <w:rPr>
          <w:b/>
          <w:bCs/>
        </w:rPr>
        <w:t>Hours of Work</w:t>
      </w:r>
      <w:r w:rsidRPr="008E40EF">
        <w:t xml:space="preserve">  </w:t>
      </w:r>
    </w:p>
    <w:p w14:paraId="2E63CCD2" w14:textId="77777777" w:rsidR="00B12F3C" w:rsidRPr="008E40EF" w:rsidRDefault="00CA731E" w:rsidP="004605EB">
      <w:pPr>
        <w:pStyle w:val="ListParagraph"/>
        <w:numPr>
          <w:ilvl w:val="1"/>
          <w:numId w:val="13"/>
        </w:numPr>
        <w:ind w:hanging="425"/>
      </w:pPr>
      <w:r w:rsidRPr="008E40EF">
        <w:lastRenderedPageBreak/>
        <w:t>Office hours are defined as business working hours of the customer and is Mondays to Fridays between 07:30 and 16:00</w:t>
      </w:r>
    </w:p>
    <w:p w14:paraId="45B56AAE" w14:textId="77777777" w:rsidR="00CA731E" w:rsidRPr="008E40EF" w:rsidRDefault="00CA731E" w:rsidP="004605EB">
      <w:pPr>
        <w:pStyle w:val="ListParagraph"/>
        <w:numPr>
          <w:ilvl w:val="1"/>
          <w:numId w:val="13"/>
        </w:numPr>
        <w:ind w:hanging="425"/>
      </w:pPr>
      <w:r w:rsidRPr="008E40EF">
        <w:t xml:space="preserve">After hours of the customer during </w:t>
      </w:r>
      <w:r w:rsidR="003C0793" w:rsidRPr="008E40EF">
        <w:t>weekdays</w:t>
      </w:r>
      <w:r w:rsidRPr="008E40EF">
        <w:t xml:space="preserve"> are from16:00 to 07:30</w:t>
      </w:r>
    </w:p>
    <w:p w14:paraId="5BCA7F9C" w14:textId="77777777" w:rsidR="00CA731E" w:rsidRPr="008E40EF" w:rsidRDefault="00CA731E" w:rsidP="004605EB">
      <w:pPr>
        <w:pStyle w:val="ListParagraph"/>
        <w:numPr>
          <w:ilvl w:val="1"/>
          <w:numId w:val="13"/>
        </w:numPr>
        <w:ind w:hanging="425"/>
      </w:pPr>
      <w:r w:rsidRPr="008E40EF">
        <w:t xml:space="preserve">All mission critical sites will be managed on a 24 x 7 x 365 basis </w:t>
      </w:r>
    </w:p>
    <w:p w14:paraId="028E5AD1" w14:textId="77777777" w:rsidR="00CA731E" w:rsidRPr="008E40EF" w:rsidRDefault="00CA731E" w:rsidP="00125B21">
      <w:pPr>
        <w:pStyle w:val="ListParagraph"/>
        <w:numPr>
          <w:ilvl w:val="0"/>
          <w:numId w:val="13"/>
        </w:numPr>
        <w:ind w:left="1276" w:hanging="425"/>
        <w:rPr>
          <w:b/>
          <w:bCs/>
        </w:rPr>
      </w:pPr>
      <w:r w:rsidRPr="008E40EF">
        <w:rPr>
          <w:b/>
          <w:bCs/>
        </w:rPr>
        <w:t>Client environment</w:t>
      </w:r>
    </w:p>
    <w:p w14:paraId="2A3EC0EB" w14:textId="35A3EB60" w:rsidR="00CA731E" w:rsidRPr="008E40EF" w:rsidRDefault="00CA731E" w:rsidP="00125B21">
      <w:pPr>
        <w:ind w:left="1276"/>
      </w:pPr>
      <w:r w:rsidRPr="008E40EF">
        <w:t>In the event that SITA grants the bidder access to</w:t>
      </w:r>
      <w:r w:rsidR="0039322F">
        <w:t xml:space="preserve"> </w:t>
      </w:r>
      <w:r w:rsidR="003C11F8" w:rsidRPr="00125B21">
        <w:rPr>
          <w:lang w:val="en-GB"/>
        </w:rPr>
        <w:t xml:space="preserve">Remote </w:t>
      </w:r>
      <w:r w:rsidR="00125B21" w:rsidRPr="00125B21">
        <w:rPr>
          <w:lang w:val="en-GB"/>
        </w:rPr>
        <w:t xml:space="preserve">environmental </w:t>
      </w:r>
      <w:r w:rsidR="00125B21">
        <w:t>Solution</w:t>
      </w:r>
      <w:r w:rsidR="0039322F">
        <w:t xml:space="preserve"> to provide professional services they will adhere to NDA</w:t>
      </w:r>
    </w:p>
    <w:p w14:paraId="447BCBAB" w14:textId="77777777" w:rsidR="00CA731E" w:rsidRPr="008E40EF" w:rsidRDefault="00CA731E" w:rsidP="00125B21">
      <w:pPr>
        <w:pStyle w:val="ListParagraph"/>
        <w:numPr>
          <w:ilvl w:val="0"/>
          <w:numId w:val="13"/>
        </w:numPr>
        <w:ind w:left="1276" w:hanging="425"/>
        <w:rPr>
          <w:b/>
          <w:bCs/>
        </w:rPr>
      </w:pPr>
      <w:r w:rsidRPr="008E40EF">
        <w:rPr>
          <w:b/>
          <w:bCs/>
        </w:rPr>
        <w:t>Tools of Trade</w:t>
      </w:r>
    </w:p>
    <w:p w14:paraId="5C4136DC" w14:textId="77777777" w:rsidR="00F2583E" w:rsidRPr="008E40EF" w:rsidRDefault="00CA731E" w:rsidP="00125B21">
      <w:pPr>
        <w:ind w:left="1276"/>
      </w:pPr>
      <w:r w:rsidRPr="008E40EF">
        <w:t xml:space="preserve">The bidder is expected to use its own </w:t>
      </w:r>
      <w:r w:rsidR="00F2583E" w:rsidRPr="008E40EF">
        <w:t>resources (cell phone, laptops etc) to communicate with its own offices or outside of the SITA/Client buildings, including all tools and equipment to render the services effectively</w:t>
      </w:r>
      <w:r w:rsidR="004176AA" w:rsidRPr="008E40EF">
        <w:t>.</w:t>
      </w:r>
    </w:p>
    <w:p w14:paraId="4CE28AA9" w14:textId="77777777" w:rsidR="00F2583E" w:rsidRPr="008E40EF" w:rsidRDefault="00F2583E" w:rsidP="00125B21">
      <w:pPr>
        <w:pStyle w:val="ListParagraph"/>
        <w:numPr>
          <w:ilvl w:val="0"/>
          <w:numId w:val="13"/>
        </w:numPr>
        <w:ind w:left="1276" w:hanging="425"/>
        <w:rPr>
          <w:b/>
          <w:bCs/>
        </w:rPr>
      </w:pPr>
      <w:r w:rsidRPr="008E40EF">
        <w:rPr>
          <w:b/>
          <w:bCs/>
        </w:rPr>
        <w:t>Remedy ARS Support</w:t>
      </w:r>
    </w:p>
    <w:p w14:paraId="29EE4F16" w14:textId="57A7819F" w:rsidR="00F2583E" w:rsidRPr="008E40EF" w:rsidRDefault="0039322F" w:rsidP="00125B21">
      <w:pPr>
        <w:pStyle w:val="ListParagraph"/>
        <w:numPr>
          <w:ilvl w:val="1"/>
          <w:numId w:val="13"/>
        </w:numPr>
        <w:ind w:hanging="425"/>
      </w:pPr>
      <w:r>
        <w:t>All Incidents will be log on ITSM</w:t>
      </w:r>
    </w:p>
    <w:p w14:paraId="365CC2BA" w14:textId="570E38D7" w:rsidR="00F2583E" w:rsidRPr="008E40EF" w:rsidRDefault="0039322F" w:rsidP="00125B21">
      <w:pPr>
        <w:pStyle w:val="ListParagraph"/>
        <w:numPr>
          <w:ilvl w:val="1"/>
          <w:numId w:val="13"/>
        </w:numPr>
        <w:ind w:hanging="425"/>
      </w:pPr>
      <w:r>
        <w:t>All Incidents will be escalated to bidder ARS / ITSM system</w:t>
      </w:r>
    </w:p>
    <w:p w14:paraId="1FA73B34" w14:textId="77777777" w:rsidR="00B12F3C" w:rsidRPr="008E40EF" w:rsidRDefault="00F2583E" w:rsidP="00B0330A">
      <w:pPr>
        <w:pStyle w:val="Heading4"/>
        <w:numPr>
          <w:ilvl w:val="3"/>
          <w:numId w:val="72"/>
        </w:numPr>
        <w:ind w:left="851" w:hanging="851"/>
      </w:pPr>
      <w:r w:rsidRPr="008E40EF">
        <w:t>Regulatory, Quality and Standards</w:t>
      </w:r>
    </w:p>
    <w:p w14:paraId="560273F1" w14:textId="095C7B10" w:rsidR="00F2583E" w:rsidRPr="008E40EF" w:rsidRDefault="00F2583E" w:rsidP="00B0330A">
      <w:pPr>
        <w:pStyle w:val="ListParagraph"/>
        <w:ind w:left="851"/>
      </w:pPr>
      <w:r w:rsidRPr="008E40EF">
        <w:t>Products used to deliver the goods /services must comply wit</w:t>
      </w:r>
      <w:r w:rsidR="0039322F">
        <w:t>h Quality check and standards</w:t>
      </w:r>
    </w:p>
    <w:p w14:paraId="15A27C40" w14:textId="77777777" w:rsidR="00125B21" w:rsidRPr="00125B21" w:rsidRDefault="00125B21" w:rsidP="00B0330A">
      <w:pPr>
        <w:pStyle w:val="Heading4"/>
        <w:numPr>
          <w:ilvl w:val="3"/>
          <w:numId w:val="72"/>
        </w:numPr>
        <w:ind w:left="851" w:hanging="851"/>
        <w:rPr>
          <w:iCs/>
          <w:szCs w:val="24"/>
        </w:rPr>
      </w:pPr>
      <w:bookmarkStart w:id="41" w:name="_Toc178773882"/>
      <w:r w:rsidRPr="00125B21">
        <w:rPr>
          <w:iCs/>
          <w:szCs w:val="24"/>
        </w:rPr>
        <w:t>Personnel Security Clearance</w:t>
      </w:r>
      <w:bookmarkEnd w:id="41"/>
    </w:p>
    <w:p w14:paraId="15856E42" w14:textId="77777777" w:rsidR="00125B21" w:rsidRPr="00DB1033" w:rsidRDefault="00125B21" w:rsidP="00125B21">
      <w:pPr>
        <w:numPr>
          <w:ilvl w:val="1"/>
          <w:numId w:val="95"/>
        </w:numPr>
        <w:spacing w:after="0" w:line="240" w:lineRule="auto"/>
        <w:rPr>
          <w:rFonts w:eastAsia="Times New Roman" w:cs="Calibri Light"/>
        </w:rPr>
      </w:pPr>
      <w:r w:rsidRPr="00DB1033">
        <w:rPr>
          <w:rFonts w:eastAsia="Times New Roman" w:cs="Calibri Light"/>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AE386A2" w14:textId="77777777"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Copy of company registration documentation.</w:t>
      </w:r>
    </w:p>
    <w:p w14:paraId="45B0D895" w14:textId="77777777"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 xml:space="preserve">Copy(ies) of identity documentation of Director(s), Member(s) or Trustee(s); </w:t>
      </w:r>
    </w:p>
    <w:p w14:paraId="2C719CE7" w14:textId="77777777"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 xml:space="preserve">Copy of valid tax clearance certificate. </w:t>
      </w:r>
    </w:p>
    <w:p w14:paraId="1D9D1C6B" w14:textId="5D6EA216" w:rsidR="00125B21" w:rsidRPr="00DB1033" w:rsidRDefault="00125B21" w:rsidP="00B0330A">
      <w:pPr>
        <w:numPr>
          <w:ilvl w:val="1"/>
          <w:numId w:val="94"/>
        </w:numPr>
        <w:tabs>
          <w:tab w:val="clear" w:pos="1134"/>
          <w:tab w:val="left" w:pos="1418"/>
        </w:tabs>
        <w:spacing w:after="0" w:line="240" w:lineRule="auto"/>
        <w:ind w:left="993" w:hanging="453"/>
        <w:rPr>
          <w:rFonts w:eastAsia="Times New Roman" w:cs="Calibri Light"/>
        </w:rPr>
      </w:pPr>
      <w:r w:rsidRPr="00DB1033">
        <w:rPr>
          <w:rFonts w:eastAsia="Times New Roman" w:cs="Calibri Light"/>
        </w:rPr>
        <w:t xml:space="preserve">Security suitability </w:t>
      </w:r>
      <w:r w:rsidR="00B0330A" w:rsidRPr="00DB1033">
        <w:rPr>
          <w:rFonts w:eastAsia="Times New Roman" w:cs="Calibri Light"/>
        </w:rPr>
        <w:t>checks</w:t>
      </w:r>
      <w:r w:rsidRPr="00DB1033">
        <w:rPr>
          <w:rFonts w:eastAsia="Times New Roman" w:cs="Calibri Light"/>
        </w:rPr>
        <w:t xml:space="preserve">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B0330A" w:rsidRPr="00DB1033">
        <w:rPr>
          <w:rFonts w:eastAsia="Times New Roman" w:cs="Calibri Light"/>
        </w:rPr>
        <w:t>minimum-security</w:t>
      </w:r>
      <w:r w:rsidRPr="00DB1033">
        <w:rPr>
          <w:rFonts w:eastAsia="Times New Roman" w:cs="Calibri Light"/>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F57E7D3" w14:textId="3FE7DE8E"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 xml:space="preserve">Copy of identity </w:t>
      </w:r>
      <w:r w:rsidR="00B0330A" w:rsidRPr="00DB1033">
        <w:rPr>
          <w:rFonts w:eastAsia="Times New Roman" w:cs="Calibri Light"/>
        </w:rPr>
        <w:t>document.</w:t>
      </w:r>
    </w:p>
    <w:p w14:paraId="5A6550E8" w14:textId="0653A727"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 xml:space="preserve">Copy(ies) of qualification(s) if SITA requires verification </w:t>
      </w:r>
      <w:r w:rsidR="00B0330A" w:rsidRPr="00DB1033">
        <w:rPr>
          <w:rFonts w:eastAsia="Times New Roman" w:cs="Calibri Light"/>
        </w:rPr>
        <w:t>thereof.</w:t>
      </w:r>
    </w:p>
    <w:p w14:paraId="7BDDCA84" w14:textId="030D3A2C"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 xml:space="preserve">Fingerprints – will be taken </w:t>
      </w:r>
      <w:r w:rsidR="00B0330A" w:rsidRPr="00DB1033">
        <w:rPr>
          <w:rFonts w:eastAsia="Times New Roman" w:cs="Calibri Light"/>
        </w:rPr>
        <w:t>electronically.</w:t>
      </w:r>
    </w:p>
    <w:p w14:paraId="06AF1BEC" w14:textId="77777777" w:rsidR="00125B21" w:rsidRPr="00DB1033" w:rsidRDefault="00125B21" w:rsidP="00B0330A">
      <w:pPr>
        <w:numPr>
          <w:ilvl w:val="2"/>
          <w:numId w:val="94"/>
        </w:numPr>
        <w:tabs>
          <w:tab w:val="clear" w:pos="1701"/>
          <w:tab w:val="num" w:pos="1418"/>
        </w:tabs>
        <w:spacing w:after="0" w:line="240" w:lineRule="auto"/>
        <w:ind w:hanging="708"/>
        <w:rPr>
          <w:rFonts w:eastAsia="Times New Roman" w:cs="Calibri Light"/>
        </w:rPr>
      </w:pPr>
      <w:r w:rsidRPr="00DB1033">
        <w:rPr>
          <w:rFonts w:eastAsia="Times New Roman" w:cs="Calibri Light"/>
        </w:rPr>
        <w:t xml:space="preserve">Signed consent form for the conduct of background checks. </w:t>
      </w:r>
    </w:p>
    <w:p w14:paraId="06CEEADB" w14:textId="71D59C5E" w:rsidR="00125B21" w:rsidRPr="00DB1033" w:rsidRDefault="00125B21" w:rsidP="00B0330A">
      <w:pPr>
        <w:numPr>
          <w:ilvl w:val="1"/>
          <w:numId w:val="94"/>
        </w:numPr>
        <w:tabs>
          <w:tab w:val="clear" w:pos="1134"/>
          <w:tab w:val="num" w:pos="993"/>
          <w:tab w:val="left" w:pos="1276"/>
          <w:tab w:val="left" w:pos="1701"/>
        </w:tabs>
        <w:spacing w:after="0" w:line="240" w:lineRule="auto"/>
        <w:ind w:left="1107"/>
        <w:rPr>
          <w:rFonts w:eastAsia="Times New Roman" w:cs="Calibri Light"/>
        </w:rPr>
      </w:pPr>
      <w:r w:rsidRPr="00DB1033">
        <w:rPr>
          <w:rFonts w:eastAsia="Times New Roman" w:cs="Calibri Light"/>
        </w:rPr>
        <w:t>Security clearance: A security clearance, issued by either the SSA or Defence Intelligence (DI) is</w:t>
      </w:r>
      <w:r w:rsidR="00B0330A" w:rsidRPr="00DB1033">
        <w:rPr>
          <w:rFonts w:eastAsia="Times New Roman" w:cs="Calibri Light"/>
        </w:rPr>
        <w:t xml:space="preserve"> </w:t>
      </w:r>
      <w:r w:rsidRPr="00DB1033">
        <w:rPr>
          <w:rFonts w:eastAsia="Times New Roman" w:cs="Calibri Light"/>
        </w:rPr>
        <w:t>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B1476ED" w14:textId="015633E7" w:rsidR="00125B21" w:rsidRPr="00DB1033" w:rsidRDefault="00125B21" w:rsidP="00125B21">
      <w:pPr>
        <w:numPr>
          <w:ilvl w:val="2"/>
          <w:numId w:val="94"/>
        </w:numPr>
        <w:spacing w:after="0" w:line="240" w:lineRule="auto"/>
        <w:rPr>
          <w:rFonts w:eastAsia="Times New Roman" w:cs="Calibri Light"/>
        </w:rPr>
      </w:pPr>
      <w:r w:rsidRPr="00DB1033">
        <w:rPr>
          <w:rFonts w:eastAsia="Times New Roman" w:cs="Calibri Light"/>
        </w:rPr>
        <w:t xml:space="preserve">Completed Z204 or DD1057 security clearance application </w:t>
      </w:r>
      <w:r w:rsidR="00B0330A" w:rsidRPr="00DB1033">
        <w:rPr>
          <w:rFonts w:eastAsia="Times New Roman" w:cs="Calibri Light"/>
        </w:rPr>
        <w:t>form.</w:t>
      </w:r>
    </w:p>
    <w:p w14:paraId="6B2331BE" w14:textId="12B2A865" w:rsidR="00125B21" w:rsidRPr="00DB1033" w:rsidRDefault="00125B21" w:rsidP="00125B21">
      <w:pPr>
        <w:numPr>
          <w:ilvl w:val="2"/>
          <w:numId w:val="94"/>
        </w:numPr>
        <w:spacing w:after="0" w:line="240" w:lineRule="auto"/>
        <w:rPr>
          <w:rFonts w:eastAsia="Times New Roman" w:cs="Calibri Light"/>
        </w:rPr>
      </w:pPr>
      <w:r w:rsidRPr="00DB1033">
        <w:rPr>
          <w:rFonts w:eastAsia="Times New Roman" w:cs="Calibri Light"/>
        </w:rPr>
        <w:t xml:space="preserve"> </w:t>
      </w:r>
      <w:r w:rsidR="00B0330A" w:rsidRPr="00DB1033">
        <w:rPr>
          <w:rFonts w:eastAsia="Times New Roman" w:cs="Calibri Light"/>
        </w:rPr>
        <w:t>Fingerprints.</w:t>
      </w:r>
    </w:p>
    <w:p w14:paraId="40384973" w14:textId="77777777" w:rsidR="00125B21" w:rsidRPr="00DB1033" w:rsidRDefault="00125B21" w:rsidP="00125B21">
      <w:pPr>
        <w:numPr>
          <w:ilvl w:val="1"/>
          <w:numId w:val="94"/>
        </w:numPr>
        <w:tabs>
          <w:tab w:val="num" w:pos="1107"/>
        </w:tabs>
        <w:spacing w:after="0" w:line="240" w:lineRule="auto"/>
        <w:ind w:left="1107"/>
        <w:rPr>
          <w:rFonts w:eastAsia="Times New Roman" w:cs="Calibri Light"/>
        </w:rPr>
      </w:pPr>
      <w:r w:rsidRPr="00DB1033">
        <w:rPr>
          <w:rFonts w:eastAsia="Times New Roman" w:cs="Calibri Light"/>
        </w:rPr>
        <w:lastRenderedPageBreak/>
        <w:t>Personal documentation of the applicant, including but not limited to, identity document, passport, marriage certificate (if applicable), divorce order (if applicable), qualifications, salary advice and bank statements</w:t>
      </w:r>
    </w:p>
    <w:p w14:paraId="1603E365" w14:textId="4190CE6F" w:rsidR="00F2583E" w:rsidRPr="008E40EF" w:rsidRDefault="004176AA" w:rsidP="00B0330A">
      <w:pPr>
        <w:pStyle w:val="Heading4"/>
        <w:numPr>
          <w:ilvl w:val="3"/>
          <w:numId w:val="72"/>
        </w:numPr>
        <w:ind w:left="851" w:hanging="851"/>
      </w:pPr>
      <w:r w:rsidRPr="00B0330A">
        <w:rPr>
          <w:iCs/>
          <w:szCs w:val="24"/>
        </w:rPr>
        <w:t>Confidentiality</w:t>
      </w:r>
      <w:r w:rsidRPr="008E40EF">
        <w:t xml:space="preserve"> and non-disclosure conditions</w:t>
      </w:r>
    </w:p>
    <w:p w14:paraId="2E374F58" w14:textId="77777777" w:rsidR="00942B4A" w:rsidRPr="008E40EF" w:rsidRDefault="004176AA" w:rsidP="00AD097C">
      <w:pPr>
        <w:pStyle w:val="ListParagraph"/>
        <w:numPr>
          <w:ilvl w:val="0"/>
          <w:numId w:val="16"/>
        </w:numPr>
      </w:pPr>
      <w:r w:rsidRPr="008E40EF">
        <w:t>The Supplier, including its management and staff, must before commencement of the Contract, sign a non-disclosure agreement regarding Confidential Information</w:t>
      </w:r>
    </w:p>
    <w:p w14:paraId="1AEBAF8C" w14:textId="41D94B21" w:rsidR="00785040" w:rsidRPr="008E40EF" w:rsidRDefault="00785040" w:rsidP="00AD097C">
      <w:pPr>
        <w:pStyle w:val="ListParagraph"/>
        <w:numPr>
          <w:ilvl w:val="0"/>
          <w:numId w:val="16"/>
        </w:numPr>
      </w:pPr>
      <w:r w:rsidRPr="008E40EF">
        <w:t xml:space="preserve">Confidential Information means any information or data, irrespective of the form or medium in which it may be stored, which is not in the public </w:t>
      </w:r>
      <w:r w:rsidR="000164AC" w:rsidRPr="008E40EF">
        <w:t>domain,</w:t>
      </w:r>
      <w:r w:rsidRPr="008E40EF">
        <w:t xml:space="preserve"> and which becomes available or accessible to a Party as a consequence of this Contract, including information or data which is prohibited from disclosure by virtue of:</w:t>
      </w:r>
    </w:p>
    <w:p w14:paraId="5EBA59C3" w14:textId="7F0E56EC" w:rsidR="00785040" w:rsidRPr="008E40EF" w:rsidRDefault="00785040" w:rsidP="00AD097C">
      <w:pPr>
        <w:pStyle w:val="ListParagraph"/>
        <w:numPr>
          <w:ilvl w:val="1"/>
          <w:numId w:val="16"/>
        </w:numPr>
      </w:pPr>
      <w:r w:rsidRPr="008E40EF">
        <w:t>the Promotion of Access to Information Act, 2000 (Act no. 2 of 2000</w:t>
      </w:r>
      <w:r w:rsidR="00B0330A" w:rsidRPr="008E40EF">
        <w:t>).</w:t>
      </w:r>
    </w:p>
    <w:p w14:paraId="2E1267C1" w14:textId="0B626821" w:rsidR="00785040" w:rsidRPr="008E40EF" w:rsidRDefault="00785040" w:rsidP="00AD097C">
      <w:pPr>
        <w:pStyle w:val="ListParagraph"/>
        <w:numPr>
          <w:ilvl w:val="1"/>
          <w:numId w:val="16"/>
        </w:numPr>
      </w:pPr>
      <w:r w:rsidRPr="008E40EF">
        <w:t xml:space="preserve">being clearly marked "Confidential" and which is provided by one Party to another Party in terms of this </w:t>
      </w:r>
      <w:r w:rsidR="00B0330A" w:rsidRPr="008E40EF">
        <w:t>Contract.</w:t>
      </w:r>
    </w:p>
    <w:p w14:paraId="13232FC2" w14:textId="3E113FE7" w:rsidR="00785040" w:rsidRPr="008E40EF" w:rsidRDefault="00785040" w:rsidP="00AD097C">
      <w:pPr>
        <w:pStyle w:val="ListParagraph"/>
        <w:numPr>
          <w:ilvl w:val="1"/>
          <w:numId w:val="16"/>
        </w:numPr>
      </w:pPr>
      <w:r w:rsidRPr="008E40EF">
        <w:t xml:space="preserve">being information or data, which one Party provides to another Party or to which a Party has access because of Services provided in terms of this Contract and in which a Party would have a reasonable expectation of </w:t>
      </w:r>
      <w:r w:rsidR="00B0330A" w:rsidRPr="008E40EF">
        <w:t>confidentiality.</w:t>
      </w:r>
    </w:p>
    <w:p w14:paraId="47EBD462" w14:textId="2933B040" w:rsidR="00785040" w:rsidRPr="008E40EF" w:rsidRDefault="00785040" w:rsidP="00AD097C">
      <w:pPr>
        <w:pStyle w:val="ListParagraph"/>
        <w:numPr>
          <w:ilvl w:val="1"/>
          <w:numId w:val="16"/>
        </w:numPr>
      </w:pPr>
      <w:r w:rsidRPr="008E40EF">
        <w:t xml:space="preserve">being information provided by one Party to another Party in the course of contractual or other negotiations, which could reasonably be expected to prejudice the right of the non-disclosing </w:t>
      </w:r>
      <w:r w:rsidR="00B0330A" w:rsidRPr="008E40EF">
        <w:t>Party.</w:t>
      </w:r>
    </w:p>
    <w:p w14:paraId="3D3F8234" w14:textId="15DC4B10" w:rsidR="00785040" w:rsidRPr="008E40EF" w:rsidRDefault="00785040" w:rsidP="00AD097C">
      <w:pPr>
        <w:pStyle w:val="ListParagraph"/>
        <w:numPr>
          <w:ilvl w:val="1"/>
          <w:numId w:val="16"/>
        </w:numPr>
      </w:pPr>
      <w:r w:rsidRPr="008E40EF">
        <w:t xml:space="preserve">being information, the disclosure of which could reasonably be expected to endanger a life or physical security of a </w:t>
      </w:r>
      <w:r w:rsidR="00B0330A" w:rsidRPr="008E40EF">
        <w:t>person.</w:t>
      </w:r>
    </w:p>
    <w:p w14:paraId="4872CD1F" w14:textId="6F0D4726" w:rsidR="00785040" w:rsidRPr="008E40EF" w:rsidRDefault="00785040" w:rsidP="00AD097C">
      <w:pPr>
        <w:pStyle w:val="ListParagraph"/>
        <w:numPr>
          <w:ilvl w:val="1"/>
          <w:numId w:val="16"/>
        </w:numPr>
      </w:pPr>
      <w:r w:rsidRPr="008E40EF">
        <w:t xml:space="preserve">being technical, scientific, commercial, financial and market-related information, know-how and trade secrets of a </w:t>
      </w:r>
      <w:r w:rsidR="00B0330A" w:rsidRPr="008E40EF">
        <w:t>Party.</w:t>
      </w:r>
    </w:p>
    <w:p w14:paraId="7733FBFE" w14:textId="77777777" w:rsidR="00785040" w:rsidRPr="008E40EF" w:rsidRDefault="00785040" w:rsidP="00AD097C">
      <w:pPr>
        <w:pStyle w:val="ListParagraph"/>
        <w:numPr>
          <w:ilvl w:val="1"/>
          <w:numId w:val="16"/>
        </w:numPr>
      </w:pPr>
      <w:r w:rsidRPr="008E40EF">
        <w:t>being financial, commercial, scientific or technical information, other than trade secrets, of a Party, the disclosure of which would be likely to cause harm to the commercial or financial interests of a non-disclosing Party; and</w:t>
      </w:r>
    </w:p>
    <w:p w14:paraId="20574865" w14:textId="77777777" w:rsidR="00785040" w:rsidRPr="008E40EF" w:rsidRDefault="00785040" w:rsidP="00AD097C">
      <w:pPr>
        <w:pStyle w:val="ListParagraph"/>
        <w:numPr>
          <w:ilvl w:val="1"/>
          <w:numId w:val="16"/>
        </w:numPr>
      </w:pPr>
      <w:r w:rsidRPr="008E40EF">
        <w:t>being information supplied by a Party in confidence, the disclosure of which could reasonably be expected either to put the Party at a disadvantage in contractual or other negotiations or to prejudice the Party in commercial competition; or</w:t>
      </w:r>
    </w:p>
    <w:p w14:paraId="4F810DC0" w14:textId="77777777" w:rsidR="00785040" w:rsidRPr="008E40EF" w:rsidRDefault="00785040" w:rsidP="00AD097C">
      <w:pPr>
        <w:pStyle w:val="ListParagraph"/>
        <w:numPr>
          <w:ilvl w:val="1"/>
          <w:numId w:val="16"/>
        </w:numPr>
      </w:pPr>
      <w:r w:rsidRPr="008E40E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4F96E65" w14:textId="2C0ACADB" w:rsidR="00785040" w:rsidRPr="008E40EF" w:rsidRDefault="00785040" w:rsidP="00AD097C">
      <w:pPr>
        <w:pStyle w:val="ListParagraph"/>
        <w:numPr>
          <w:ilvl w:val="0"/>
          <w:numId w:val="16"/>
        </w:numPr>
      </w:pPr>
      <w:r w:rsidRPr="008E40EF">
        <w:t xml:space="preserve">Notwithstanding the provisions of this Contract, no Party is entitled to disclose Confidential Information, except where required to do so in terms of a law, without the prior written consent of any other Party having an interest in the </w:t>
      </w:r>
      <w:r w:rsidR="00B0330A" w:rsidRPr="008E40EF">
        <w:t>disclosure.</w:t>
      </w:r>
    </w:p>
    <w:p w14:paraId="100CE4E6" w14:textId="01D868F1" w:rsidR="00785040" w:rsidRPr="008E40EF" w:rsidRDefault="00785040" w:rsidP="00AD097C">
      <w:pPr>
        <w:pStyle w:val="ListParagraph"/>
        <w:numPr>
          <w:ilvl w:val="0"/>
          <w:numId w:val="16"/>
        </w:numPr>
      </w:pPr>
      <w:r w:rsidRPr="008E40EF">
        <w:lastRenderedPageBreak/>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B0330A" w:rsidRPr="008E40EF">
        <w:t>dispute.</w:t>
      </w:r>
    </w:p>
    <w:p w14:paraId="59B5F49D" w14:textId="77777777" w:rsidR="00785040" w:rsidRPr="008E40EF" w:rsidRDefault="00785040" w:rsidP="00AD097C">
      <w:pPr>
        <w:pStyle w:val="ListParagraph"/>
        <w:numPr>
          <w:ilvl w:val="0"/>
          <w:numId w:val="16"/>
        </w:numPr>
      </w:pPr>
      <w:r w:rsidRPr="008E40E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476198E" w14:textId="77777777" w:rsidR="004176AA" w:rsidRPr="008E40EF" w:rsidRDefault="00785040" w:rsidP="00B0330A">
      <w:pPr>
        <w:pStyle w:val="Heading4"/>
        <w:numPr>
          <w:ilvl w:val="3"/>
          <w:numId w:val="72"/>
        </w:numPr>
        <w:tabs>
          <w:tab w:val="left" w:pos="993"/>
        </w:tabs>
        <w:ind w:left="567" w:hanging="567"/>
      </w:pPr>
      <w:r w:rsidRPr="008E40EF">
        <w:t>Guarantee and warranties</w:t>
      </w:r>
    </w:p>
    <w:p w14:paraId="31BF335B" w14:textId="77777777" w:rsidR="00785040" w:rsidRPr="008E40EF" w:rsidRDefault="00785040" w:rsidP="00B0330A">
      <w:pPr>
        <w:pStyle w:val="ListParagraph"/>
        <w:numPr>
          <w:ilvl w:val="0"/>
          <w:numId w:val="17"/>
        </w:numPr>
        <w:tabs>
          <w:tab w:val="left" w:pos="1418"/>
        </w:tabs>
        <w:ind w:hanging="141"/>
      </w:pPr>
      <w:r w:rsidRPr="008E40EF">
        <w:t>The supplier confirms that:</w:t>
      </w:r>
    </w:p>
    <w:p w14:paraId="0F21EA93" w14:textId="77777777" w:rsidR="00785040" w:rsidRPr="008E40EF" w:rsidRDefault="00785040" w:rsidP="00B0330A">
      <w:pPr>
        <w:pStyle w:val="ListParagraph"/>
        <w:numPr>
          <w:ilvl w:val="1"/>
          <w:numId w:val="17"/>
        </w:numPr>
        <w:ind w:left="1418" w:hanging="284"/>
      </w:pPr>
      <w:r w:rsidRPr="008E40EF">
        <w:t>The warranty of goods supplied under this contract remains valid for the duration of the contract after the goods were delivered, installed and commissioned with a sign off, including the clients signature</w:t>
      </w:r>
    </w:p>
    <w:p w14:paraId="2330CBF1" w14:textId="256DED4B" w:rsidR="00785040" w:rsidRPr="008E40EF" w:rsidRDefault="00785040" w:rsidP="00B0330A">
      <w:pPr>
        <w:pStyle w:val="ListParagraph"/>
        <w:numPr>
          <w:ilvl w:val="1"/>
          <w:numId w:val="17"/>
        </w:numPr>
        <w:ind w:left="1418" w:hanging="284"/>
      </w:pPr>
      <w:r w:rsidRPr="008E40EF">
        <w:t xml:space="preserve">as at Commencement Date, it has the rights, title and interest in and to the Product or Services to deliver such Product or Services in terms of the Contract and that such rights are free from any encumbrances </w:t>
      </w:r>
      <w:r w:rsidR="00022B5B" w:rsidRPr="008E40EF">
        <w:t>whatsoever.</w:t>
      </w:r>
    </w:p>
    <w:p w14:paraId="220C9B6B" w14:textId="606F1C9C" w:rsidR="00785040" w:rsidRPr="008E40EF" w:rsidRDefault="00785040" w:rsidP="00B0330A">
      <w:pPr>
        <w:pStyle w:val="ListParagraph"/>
        <w:numPr>
          <w:ilvl w:val="1"/>
          <w:numId w:val="17"/>
        </w:numPr>
        <w:ind w:left="1418" w:hanging="284"/>
      </w:pPr>
      <w:r w:rsidRPr="008E40EF">
        <w:t xml:space="preserve">the Product is in good working order, free from Defects in material and workmanship, and substantially conforms to the Specifications, for the duration of the Warranty </w:t>
      </w:r>
      <w:r w:rsidR="00022B5B" w:rsidRPr="008E40EF">
        <w:t>period.</w:t>
      </w:r>
    </w:p>
    <w:p w14:paraId="58B31A8E" w14:textId="77777777" w:rsidR="004176AA" w:rsidRPr="008E40EF" w:rsidRDefault="00785040" w:rsidP="00B0330A">
      <w:pPr>
        <w:pStyle w:val="Heading4"/>
        <w:numPr>
          <w:ilvl w:val="3"/>
          <w:numId w:val="72"/>
        </w:numPr>
        <w:tabs>
          <w:tab w:val="left" w:pos="993"/>
        </w:tabs>
        <w:ind w:left="567" w:hanging="567"/>
      </w:pPr>
      <w:r w:rsidRPr="008E40EF">
        <w:t>Intellectual Property Rights</w:t>
      </w:r>
    </w:p>
    <w:p w14:paraId="6A0EACC0" w14:textId="77777777" w:rsidR="004176AA" w:rsidRPr="008E40EF" w:rsidRDefault="00785040" w:rsidP="00B0330A">
      <w:pPr>
        <w:pStyle w:val="ListParagraph"/>
        <w:numPr>
          <w:ilvl w:val="0"/>
          <w:numId w:val="18"/>
        </w:numPr>
        <w:tabs>
          <w:tab w:val="left" w:pos="1418"/>
        </w:tabs>
        <w:ind w:left="1418" w:hanging="425"/>
      </w:pPr>
      <w:r w:rsidRPr="008E40EF">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006228F" w14:textId="0690FD80" w:rsidR="00FB0A01" w:rsidRPr="008E40EF" w:rsidRDefault="00FB0A01" w:rsidP="00B0330A">
      <w:pPr>
        <w:pStyle w:val="ListParagraph"/>
        <w:numPr>
          <w:ilvl w:val="1"/>
          <w:numId w:val="18"/>
        </w:numPr>
        <w:ind w:left="1843" w:hanging="425"/>
      </w:pPr>
      <w:r w:rsidRPr="008E40EF">
        <w:t xml:space="preserve">termination or expiration date of this </w:t>
      </w:r>
      <w:r w:rsidR="00B0330A" w:rsidRPr="008E40EF">
        <w:t>Contract.</w:t>
      </w:r>
      <w:r w:rsidRPr="008E40EF">
        <w:t xml:space="preserve"> </w:t>
      </w:r>
    </w:p>
    <w:p w14:paraId="16689581" w14:textId="77777777" w:rsidR="00FB0A01" w:rsidRPr="008E40EF" w:rsidRDefault="00FB0A01" w:rsidP="00B0330A">
      <w:pPr>
        <w:pStyle w:val="ListParagraph"/>
        <w:numPr>
          <w:ilvl w:val="1"/>
          <w:numId w:val="18"/>
        </w:numPr>
        <w:ind w:left="1843" w:hanging="425"/>
      </w:pPr>
      <w:r w:rsidRPr="008E40EF">
        <w:t xml:space="preserve">the date of completion of the Services; and </w:t>
      </w:r>
    </w:p>
    <w:p w14:paraId="453C2944" w14:textId="77777777" w:rsidR="00FB0A01" w:rsidRPr="008E40EF" w:rsidRDefault="00FB0A01" w:rsidP="00B0330A">
      <w:pPr>
        <w:pStyle w:val="ListParagraph"/>
        <w:numPr>
          <w:ilvl w:val="1"/>
          <w:numId w:val="18"/>
        </w:numPr>
        <w:ind w:left="1843" w:hanging="425"/>
      </w:pPr>
      <w:r w:rsidRPr="008E40EF">
        <w:t>the date of rendering of the last of the Deliverables</w:t>
      </w:r>
    </w:p>
    <w:p w14:paraId="3007E068" w14:textId="77777777" w:rsidR="00FB0A01" w:rsidRPr="008E40EF" w:rsidRDefault="00FB0A01" w:rsidP="00B0330A">
      <w:pPr>
        <w:pStyle w:val="ListParagraph"/>
        <w:numPr>
          <w:ilvl w:val="0"/>
          <w:numId w:val="18"/>
        </w:numPr>
        <w:ind w:left="1560"/>
      </w:pPr>
      <w:r w:rsidRPr="008E40EF">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3938D34B" w14:textId="77777777" w:rsidR="00FB0A01" w:rsidRPr="008E40EF" w:rsidRDefault="00FB0A01" w:rsidP="00B0330A">
      <w:pPr>
        <w:pStyle w:val="ListParagraph"/>
        <w:numPr>
          <w:ilvl w:val="0"/>
          <w:numId w:val="18"/>
        </w:numPr>
        <w:ind w:left="1560"/>
      </w:pPr>
      <w:r w:rsidRPr="008E40EF">
        <w:t xml:space="preserve">SITA, at all times, owns all Intellectual Property Rights in and to all Bespoke Intellectual Property. </w:t>
      </w:r>
    </w:p>
    <w:p w14:paraId="540EB218" w14:textId="77777777" w:rsidR="00FB0A01" w:rsidRPr="008E40EF" w:rsidRDefault="00FB0A01" w:rsidP="00B0330A">
      <w:pPr>
        <w:pStyle w:val="ListParagraph"/>
        <w:numPr>
          <w:ilvl w:val="0"/>
          <w:numId w:val="18"/>
        </w:numPr>
        <w:ind w:left="1560"/>
      </w:pPr>
      <w:r w:rsidRPr="008E40EF">
        <w:t>Save for the license granted in terms of this Contract, the Supplier retains all Intellectual Property Rights in and to the Supplier’s pre-existing Intellectual Property that is used or supplied in connection with the Products or Services</w:t>
      </w:r>
    </w:p>
    <w:p w14:paraId="52D3385B" w14:textId="77777777" w:rsidR="00FB0A01" w:rsidRPr="008E40EF" w:rsidRDefault="00FB0A01" w:rsidP="00B0330A">
      <w:pPr>
        <w:pStyle w:val="ListParagraph"/>
        <w:numPr>
          <w:ilvl w:val="0"/>
          <w:numId w:val="18"/>
        </w:numPr>
        <w:ind w:left="1560"/>
      </w:pPr>
      <w:r w:rsidRPr="008E40EF">
        <w:t>Provide SITA with the compliant Occupational Health and Safety File (required on site for period of installation and proof of compliance).</w:t>
      </w:r>
    </w:p>
    <w:p w14:paraId="6C1962BF" w14:textId="77777777" w:rsidR="00AF6423" w:rsidRPr="00C70435" w:rsidRDefault="00AF6423" w:rsidP="00B0330A">
      <w:pPr>
        <w:pStyle w:val="Heading4"/>
        <w:numPr>
          <w:ilvl w:val="3"/>
          <w:numId w:val="72"/>
        </w:numPr>
        <w:tabs>
          <w:tab w:val="left" w:pos="993"/>
        </w:tabs>
        <w:ind w:left="567" w:hanging="567"/>
      </w:pPr>
      <w:r w:rsidRPr="00C70435">
        <w:lastRenderedPageBreak/>
        <w:t>Counter Conditions</w:t>
      </w:r>
    </w:p>
    <w:p w14:paraId="24EE25A9" w14:textId="77777777" w:rsidR="00AF6423" w:rsidRPr="00C70435" w:rsidRDefault="00AF6423" w:rsidP="00B0330A">
      <w:pPr>
        <w:pStyle w:val="ListParagraph"/>
        <w:ind w:left="993"/>
      </w:pPr>
      <w:r w:rsidRPr="00C70435">
        <w:t>Bidders’ attention is drawn to the fact that amendments to any of the Bid Conditions or setting of counter conditions by bidders may result in the invalidation of such bids.</w:t>
      </w:r>
    </w:p>
    <w:p w14:paraId="5F278A00" w14:textId="77777777" w:rsidR="00AF6423" w:rsidRPr="00C70435" w:rsidRDefault="00AF6423" w:rsidP="00B0330A">
      <w:pPr>
        <w:pStyle w:val="Heading4"/>
        <w:numPr>
          <w:ilvl w:val="3"/>
          <w:numId w:val="72"/>
        </w:numPr>
        <w:tabs>
          <w:tab w:val="left" w:pos="993"/>
        </w:tabs>
        <w:ind w:left="567" w:hanging="567"/>
      </w:pPr>
      <w:r w:rsidRPr="00C70435">
        <w:t>Fronting</w:t>
      </w:r>
    </w:p>
    <w:p w14:paraId="0AE61864" w14:textId="77777777" w:rsidR="00AF6423" w:rsidRPr="00C70435" w:rsidRDefault="00AF6423" w:rsidP="00B0330A">
      <w:pPr>
        <w:pStyle w:val="ListParagraph"/>
        <w:numPr>
          <w:ilvl w:val="0"/>
          <w:numId w:val="21"/>
        </w:numPr>
        <w:ind w:left="1418" w:hanging="425"/>
      </w:pPr>
      <w:r w:rsidRPr="00C7043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8426781" w14:textId="77777777" w:rsidR="00AF6423" w:rsidRPr="00C70435" w:rsidRDefault="00AF6423" w:rsidP="00B0330A">
      <w:pPr>
        <w:pStyle w:val="ListParagraph"/>
        <w:numPr>
          <w:ilvl w:val="0"/>
          <w:numId w:val="21"/>
        </w:numPr>
        <w:ind w:left="1418" w:hanging="425"/>
      </w:pPr>
      <w:r w:rsidRPr="00C70435">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6899C06" w14:textId="77777777" w:rsidR="005F2530" w:rsidRPr="00C70435" w:rsidRDefault="005F2530" w:rsidP="00B0330A">
      <w:pPr>
        <w:pStyle w:val="Heading4"/>
        <w:numPr>
          <w:ilvl w:val="3"/>
          <w:numId w:val="72"/>
        </w:numPr>
        <w:tabs>
          <w:tab w:val="left" w:pos="993"/>
        </w:tabs>
        <w:ind w:left="567" w:hanging="567"/>
      </w:pPr>
      <w:r w:rsidRPr="00C70435">
        <w:t>Business Continuity and Disaster Recovery Plans</w:t>
      </w:r>
    </w:p>
    <w:p w14:paraId="48337C0E" w14:textId="77777777" w:rsidR="004176AA" w:rsidRPr="00C70435" w:rsidRDefault="005F2530" w:rsidP="00B0330A">
      <w:pPr>
        <w:pStyle w:val="ListParagraph"/>
        <w:ind w:left="993"/>
      </w:pPr>
      <w:r w:rsidRPr="00C70435">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A2AF1CF" w14:textId="77777777" w:rsidR="005F2530" w:rsidRPr="00C70435" w:rsidRDefault="005F2530" w:rsidP="00561F64">
      <w:pPr>
        <w:pStyle w:val="Heading4"/>
        <w:numPr>
          <w:ilvl w:val="3"/>
          <w:numId w:val="72"/>
        </w:numPr>
        <w:tabs>
          <w:tab w:val="left" w:pos="993"/>
        </w:tabs>
        <w:ind w:left="567" w:hanging="567"/>
      </w:pPr>
      <w:r w:rsidRPr="00C70435">
        <w:t>Supplier Due Diligence</w:t>
      </w:r>
    </w:p>
    <w:p w14:paraId="5C8B9266" w14:textId="77777777" w:rsidR="0072760B" w:rsidRPr="00C70435" w:rsidRDefault="005F2530" w:rsidP="00561F64">
      <w:pPr>
        <w:pStyle w:val="ListParagraph"/>
        <w:ind w:left="993"/>
      </w:pPr>
      <w:r w:rsidRPr="00C7043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17C4B29" w14:textId="77777777" w:rsidR="0072760B" w:rsidRPr="00C70435" w:rsidRDefault="0072760B" w:rsidP="00561F64">
      <w:pPr>
        <w:pStyle w:val="Heading4"/>
        <w:numPr>
          <w:ilvl w:val="3"/>
          <w:numId w:val="72"/>
        </w:numPr>
        <w:tabs>
          <w:tab w:val="left" w:pos="993"/>
        </w:tabs>
        <w:ind w:left="567" w:hanging="567"/>
      </w:pPr>
      <w:r w:rsidRPr="00C70435">
        <w:t>Preference Goal Requirements conditions</w:t>
      </w:r>
    </w:p>
    <w:p w14:paraId="485C6A9E" w14:textId="77777777" w:rsidR="0072760B" w:rsidRPr="00C70435" w:rsidRDefault="0072760B" w:rsidP="00561F64">
      <w:pPr>
        <w:pStyle w:val="ListParagraph"/>
        <w:numPr>
          <w:ilvl w:val="0"/>
          <w:numId w:val="36"/>
        </w:numPr>
        <w:ind w:left="1560"/>
      </w:pPr>
      <w:r w:rsidRPr="00C70435">
        <w:t>The Bidder’s commitment for the Preference Goal Requirements in this tender will be legally binding and the Bidder needs to perform against their commitment for the duration of the contract which will form part of the Contractual Agreement.</w:t>
      </w:r>
    </w:p>
    <w:p w14:paraId="1C72F9A8" w14:textId="2864AC74" w:rsidR="0072760B" w:rsidRPr="00C70435" w:rsidRDefault="0072760B" w:rsidP="00561F64">
      <w:pPr>
        <w:pStyle w:val="ListParagraph"/>
        <w:numPr>
          <w:ilvl w:val="0"/>
          <w:numId w:val="36"/>
        </w:numPr>
        <w:ind w:left="1560"/>
      </w:pPr>
      <w:r w:rsidRPr="00C70435">
        <w:t xml:space="preserve">The Bidder must </w:t>
      </w:r>
      <w:r w:rsidR="00561F64" w:rsidRPr="00C70435">
        <w:t>sustain or</w:t>
      </w:r>
      <w:r w:rsidRPr="00C70435">
        <w:t xml:space="preserve"> improve the company’s BBBEE Level for the duration of the contact which will form part of the Contractual Agreement.</w:t>
      </w:r>
    </w:p>
    <w:p w14:paraId="01E055BC" w14:textId="77777777" w:rsidR="0072760B" w:rsidRPr="00C70435" w:rsidRDefault="0072760B" w:rsidP="00561F64">
      <w:pPr>
        <w:pStyle w:val="ListParagraph"/>
        <w:numPr>
          <w:ilvl w:val="0"/>
          <w:numId w:val="36"/>
        </w:numPr>
        <w:ind w:left="1560"/>
      </w:pPr>
      <w:r w:rsidRPr="00C70435">
        <w:t>Performance of Preference Goal Requirements will be determined annually. Bidders must submit their Preference status report indicating progress against the Bidder’s Preferential commitments within 30 days of the yearly anniversary of the contract.</w:t>
      </w:r>
    </w:p>
    <w:p w14:paraId="1645CD83" w14:textId="77777777" w:rsidR="0072760B" w:rsidRPr="00C70435" w:rsidRDefault="0072760B" w:rsidP="00561F64">
      <w:pPr>
        <w:pStyle w:val="ListParagraph"/>
        <w:numPr>
          <w:ilvl w:val="0"/>
          <w:numId w:val="36"/>
        </w:numPr>
        <w:ind w:left="1560"/>
      </w:pPr>
      <w:r w:rsidRPr="00C70435">
        <w:t>Bidders need to keep auditable substantive records / evidence and upon request by SITA</w:t>
      </w:r>
      <w:r w:rsidR="000E14DD" w:rsidRPr="00C70435">
        <w:t>/Department</w:t>
      </w:r>
      <w:r w:rsidRPr="00C70435">
        <w:t xml:space="preserve"> must be made available for audit and, or due diligence purposes.</w:t>
      </w:r>
    </w:p>
    <w:p w14:paraId="0EE9E79F" w14:textId="77777777" w:rsidR="0072760B" w:rsidRPr="00C70435" w:rsidRDefault="0072760B" w:rsidP="00561F64">
      <w:pPr>
        <w:pStyle w:val="ListParagraph"/>
        <w:numPr>
          <w:ilvl w:val="0"/>
          <w:numId w:val="36"/>
        </w:numPr>
        <w:ind w:left="1560"/>
      </w:pPr>
      <w:r w:rsidRPr="00C70435">
        <w:lastRenderedPageBreak/>
        <w:t>SITA reserves the right to require from a Bidder, either before a bid is adjudicated or at any time subsequently, to substantiate any claim with regards to preferences, in any manner required by SITA.</w:t>
      </w:r>
    </w:p>
    <w:p w14:paraId="3E677EC0" w14:textId="77777777" w:rsidR="0072760B" w:rsidRPr="00C70435" w:rsidRDefault="0072760B" w:rsidP="00561F64">
      <w:pPr>
        <w:pStyle w:val="ListParagraph"/>
        <w:numPr>
          <w:ilvl w:val="0"/>
          <w:numId w:val="36"/>
        </w:numPr>
        <w:ind w:left="1560"/>
      </w:pPr>
      <w:r w:rsidRPr="00C70435">
        <w:t>SITA reserves the right to verify information / evidence provided by the Bidder.</w:t>
      </w:r>
    </w:p>
    <w:p w14:paraId="23766A3D" w14:textId="77777777" w:rsidR="008049F9" w:rsidRPr="00C70435" w:rsidRDefault="0072760B" w:rsidP="00561F64">
      <w:pPr>
        <w:pStyle w:val="ListParagraph"/>
        <w:numPr>
          <w:ilvl w:val="0"/>
          <w:numId w:val="36"/>
        </w:numPr>
        <w:ind w:left="1560"/>
      </w:pPr>
      <w:r w:rsidRPr="00C70435">
        <w:t>SITA</w:t>
      </w:r>
      <w:r w:rsidR="000E14DD" w:rsidRPr="00C70435">
        <w:t>/Department</w:t>
      </w:r>
      <w:r w:rsidRPr="00C70435">
        <w:t xml:space="preserve"> reserves the right to introduce a </w:t>
      </w:r>
      <w:r w:rsidRPr="00C70435">
        <w:rPr>
          <w:b/>
          <w:bCs/>
        </w:rPr>
        <w:t>penalty of 1%</w:t>
      </w:r>
      <w:r w:rsidRPr="00C70435">
        <w:t xml:space="preserve"> of the overall annual year spent by SITA</w:t>
      </w:r>
      <w:r w:rsidR="000E14DD" w:rsidRPr="00C70435">
        <w:t>/Department</w:t>
      </w:r>
      <w:r w:rsidRPr="00C70435">
        <w:t xml:space="preserve"> for the prior year if the Bidder fails to comply to </w:t>
      </w:r>
      <w:r w:rsidRPr="00C70435">
        <w:rPr>
          <w:b/>
          <w:bCs/>
        </w:rPr>
        <w:t>paragraphs (a), (b) and (c) above</w:t>
      </w:r>
      <w:r w:rsidRPr="00C70435">
        <w:t>.</w:t>
      </w:r>
    </w:p>
    <w:p w14:paraId="10D65B83" w14:textId="77777777" w:rsidR="008049F9" w:rsidRPr="00C70435" w:rsidRDefault="008049F9" w:rsidP="00561F64">
      <w:pPr>
        <w:pStyle w:val="Heading4"/>
        <w:numPr>
          <w:ilvl w:val="3"/>
          <w:numId w:val="72"/>
        </w:numPr>
        <w:tabs>
          <w:tab w:val="left" w:pos="993"/>
        </w:tabs>
        <w:ind w:left="567" w:hanging="567"/>
      </w:pPr>
      <w:bookmarkStart w:id="42" w:name="_Toc106894479"/>
      <w:r w:rsidRPr="00C70435">
        <w:t>Declaration of compliance and acceptance SCC</w:t>
      </w:r>
      <w:bookmarkEnd w:id="42"/>
    </w:p>
    <w:p w14:paraId="0A8170A8" w14:textId="77777777" w:rsidR="008049F9" w:rsidRDefault="008049F9" w:rsidP="008049F9">
      <w:pPr>
        <w:rPr>
          <w:lang w:val="en-GB"/>
        </w:rPr>
      </w:pPr>
      <w:r w:rsidRPr="00C70435">
        <w:rPr>
          <w:lang w:val="en-GB"/>
        </w:rPr>
        <w:t>I (we), the bidder hereby declare that I (we) accept ALL the Special Conditions of Contract as specified in par 4.3.2 above and shall comply with all stated obligations:</w:t>
      </w:r>
    </w:p>
    <w:p w14:paraId="227A982B" w14:textId="77777777" w:rsidR="000D78BA" w:rsidRPr="00C70435" w:rsidRDefault="000D78BA" w:rsidP="008049F9">
      <w:pPr>
        <w:rPr>
          <w:lang w:val="en-GB"/>
        </w:rPr>
      </w:pPr>
    </w:p>
    <w:p w14:paraId="783128DA" w14:textId="77777777" w:rsidR="008049F9" w:rsidRPr="00C70435" w:rsidRDefault="008049F9" w:rsidP="008049F9">
      <w:pPr>
        <w:rPr>
          <w:lang w:val="en-GB"/>
        </w:rPr>
      </w:pPr>
      <w:r w:rsidRPr="00C70435">
        <w:rPr>
          <w:lang w:val="en-GB"/>
        </w:rPr>
        <w:t xml:space="preserve">Name of </w:t>
      </w:r>
      <w:r w:rsidR="008E40EF" w:rsidRPr="008E40EF">
        <w:rPr>
          <w:lang w:val="en-GB"/>
        </w:rPr>
        <w:t>Bidder: _</w:t>
      </w:r>
      <w:r w:rsidRPr="00C70435">
        <w:rPr>
          <w:lang w:val="en-GB"/>
        </w:rPr>
        <w:t>____________________________</w:t>
      </w:r>
      <w:r w:rsidRPr="00C70435">
        <w:rPr>
          <w:lang w:val="en-GB"/>
        </w:rPr>
        <w:tab/>
        <w:t>Signature: _________________________</w:t>
      </w:r>
    </w:p>
    <w:p w14:paraId="10F91A00" w14:textId="77777777" w:rsidR="008049F9" w:rsidRPr="00C70435" w:rsidRDefault="008049F9" w:rsidP="008049F9"/>
    <w:p w14:paraId="3F672D91" w14:textId="77777777" w:rsidR="0026097F" w:rsidRDefault="008E40EF" w:rsidP="0026097F">
      <w:r w:rsidRPr="008E40EF">
        <w:t>Date: _</w:t>
      </w:r>
      <w:r w:rsidR="008049F9" w:rsidRPr="00C70435">
        <w:t>_____________</w:t>
      </w:r>
    </w:p>
    <w:p w14:paraId="744BFD06" w14:textId="77777777" w:rsidR="008360E8" w:rsidRDefault="008360E8" w:rsidP="0026097F"/>
    <w:p w14:paraId="6B5CDACC" w14:textId="77777777" w:rsidR="00561F64" w:rsidRPr="00561F64" w:rsidRDefault="00561F64" w:rsidP="00561F64">
      <w:pPr>
        <w:pStyle w:val="Heading2"/>
        <w:numPr>
          <w:ilvl w:val="1"/>
          <w:numId w:val="72"/>
        </w:numPr>
        <w:ind w:left="426" w:hanging="426"/>
        <w:rPr>
          <w:sz w:val="24"/>
          <w:szCs w:val="24"/>
        </w:rPr>
      </w:pPr>
      <w:bookmarkStart w:id="43" w:name="_Toc177926793"/>
      <w:bookmarkStart w:id="44" w:name="_Toc178602374"/>
      <w:bookmarkStart w:id="45" w:name="_Toc195084019"/>
      <w:r w:rsidRPr="00561F64">
        <w:rPr>
          <w:sz w:val="24"/>
          <w:szCs w:val="24"/>
        </w:rPr>
        <w:t>Costing and Preference Evaluation (Stage 4)</w:t>
      </w:r>
      <w:bookmarkEnd w:id="43"/>
      <w:bookmarkEnd w:id="44"/>
      <w:bookmarkEnd w:id="45"/>
    </w:p>
    <w:p w14:paraId="6442BD91" w14:textId="1AE925A9" w:rsidR="00561F64" w:rsidRDefault="00561F64" w:rsidP="00561F64">
      <w:pPr>
        <w:pStyle w:val="ListParagraph"/>
        <w:keepNext/>
        <w:numPr>
          <w:ilvl w:val="2"/>
          <w:numId w:val="72"/>
        </w:numPr>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46" w:name="_Toc177926794"/>
      <w:bookmarkStart w:id="47" w:name="_Toc178602375"/>
      <w:r>
        <w:rPr>
          <w:rFonts w:asciiTheme="majorHAnsi" w:eastAsiaTheme="majorEastAsia" w:hAnsiTheme="majorHAnsi" w:cstheme="minorBidi"/>
          <w:b/>
          <w:iCs/>
          <w:color w:val="0E1B8D"/>
          <w:sz w:val="24"/>
          <w:szCs w:val="24"/>
          <w:lang w:val="en-GB"/>
        </w:rPr>
        <w:t xml:space="preserve"> </w:t>
      </w:r>
      <w:r w:rsidRPr="00561F64">
        <w:rPr>
          <w:rFonts w:asciiTheme="majorHAnsi" w:eastAsiaTheme="majorEastAsia" w:hAnsiTheme="majorHAnsi" w:cstheme="minorBidi"/>
          <w:b/>
          <w:iCs/>
          <w:color w:val="0E1B8D"/>
          <w:sz w:val="24"/>
          <w:szCs w:val="24"/>
          <w:lang w:val="en-GB"/>
        </w:rPr>
        <w:t>Costing and pricing evaluation</w:t>
      </w:r>
      <w:bookmarkEnd w:id="46"/>
      <w:bookmarkEnd w:id="47"/>
      <w:r w:rsidRPr="00561F64" w:rsidDel="00362AA3">
        <w:rPr>
          <w:rFonts w:asciiTheme="majorHAnsi" w:eastAsiaTheme="majorEastAsia" w:hAnsiTheme="majorHAnsi" w:cstheme="minorBidi"/>
          <w:b/>
          <w:iCs/>
          <w:color w:val="0E1B8D"/>
          <w:sz w:val="24"/>
          <w:szCs w:val="24"/>
          <w:lang w:val="en-GB"/>
        </w:rPr>
        <w:t xml:space="preserve"> </w:t>
      </w:r>
    </w:p>
    <w:p w14:paraId="6D5EB653" w14:textId="77777777" w:rsidR="00561F64" w:rsidRPr="00561F64" w:rsidRDefault="00561F64" w:rsidP="00561F64">
      <w:pPr>
        <w:pStyle w:val="ListParagraph"/>
        <w:keepNext/>
        <w:spacing w:before="120" w:line="240" w:lineRule="auto"/>
        <w:ind w:left="567"/>
        <w:jc w:val="left"/>
        <w:outlineLvl w:val="2"/>
        <w:rPr>
          <w:rFonts w:asciiTheme="majorHAnsi" w:eastAsiaTheme="majorEastAsia" w:hAnsiTheme="majorHAnsi" w:cstheme="minorBidi"/>
          <w:b/>
          <w:iCs/>
          <w:color w:val="0E1B8D"/>
          <w:sz w:val="24"/>
          <w:szCs w:val="24"/>
          <w:lang w:val="en-GB"/>
        </w:rPr>
      </w:pPr>
    </w:p>
    <w:p w14:paraId="6F6F4E72" w14:textId="77777777" w:rsidR="00561F64" w:rsidRPr="00DB1033" w:rsidRDefault="00561F64" w:rsidP="00DB1033">
      <w:pPr>
        <w:numPr>
          <w:ilvl w:val="0"/>
          <w:numId w:val="101"/>
        </w:numPr>
        <w:tabs>
          <w:tab w:val="left" w:pos="1134"/>
        </w:tabs>
        <w:spacing w:after="0"/>
        <w:rPr>
          <w:rFonts w:asciiTheme="minorHAnsi" w:eastAsia="Times New Roman" w:hAnsiTheme="minorHAnsi" w:cstheme="minorHAnsi"/>
        </w:rPr>
      </w:pPr>
      <w:r w:rsidRPr="00DB1033">
        <w:rPr>
          <w:rFonts w:asciiTheme="minorHAnsi" w:eastAsia="Times New Roman" w:hAnsiTheme="minorHAnsi" w:cstheme="minorHAnsi"/>
        </w:rPr>
        <w:t xml:space="preserve">In terms of the SITA Preferential Procurement Policy (PPP), the following preference point system is applicable </w:t>
      </w:r>
      <w:r w:rsidRPr="00DB1033">
        <w:rPr>
          <w:rFonts w:asciiTheme="minorHAnsi" w:eastAsia="Times New Roman" w:hAnsiTheme="minorHAnsi" w:cstheme="minorHAnsi"/>
          <w:b/>
          <w:bCs/>
          <w:u w:val="single"/>
        </w:rPr>
        <w:t>for this</w:t>
      </w:r>
      <w:r w:rsidRPr="00DB1033">
        <w:rPr>
          <w:rFonts w:asciiTheme="minorHAnsi" w:eastAsia="Times New Roman" w:hAnsiTheme="minorHAnsi" w:cstheme="minorHAnsi"/>
        </w:rPr>
        <w:t xml:space="preserve"> Bid:</w:t>
      </w:r>
    </w:p>
    <w:p w14:paraId="1C216566" w14:textId="77777777" w:rsidR="00561F64" w:rsidRPr="00DB1033" w:rsidRDefault="00561F64" w:rsidP="00DB1033">
      <w:pPr>
        <w:numPr>
          <w:ilvl w:val="1"/>
          <w:numId w:val="101"/>
        </w:numPr>
        <w:spacing w:after="0"/>
        <w:rPr>
          <w:rFonts w:asciiTheme="minorHAnsi" w:eastAsia="Times New Roman" w:hAnsiTheme="minorHAnsi" w:cstheme="minorHAnsi"/>
        </w:rPr>
      </w:pPr>
      <w:r w:rsidRPr="00DB1033">
        <w:rPr>
          <w:rFonts w:asciiTheme="minorHAnsi" w:eastAsia="Times New Roman" w:hAnsiTheme="minorHAnsi" w:cstheme="minorHAnsi"/>
        </w:rPr>
        <w:t xml:space="preserve">the 80/20 system (80 Price, 20 Specific Goals) for requirements with a Rand value of up to R50 000 000 (all applicable taxes included); </w:t>
      </w:r>
    </w:p>
    <w:p w14:paraId="483BC8CE" w14:textId="77777777" w:rsidR="00561F64" w:rsidRPr="00DB1033" w:rsidRDefault="00561F64" w:rsidP="00DB1033">
      <w:pPr>
        <w:numPr>
          <w:ilvl w:val="0"/>
          <w:numId w:val="101"/>
        </w:numPr>
        <w:tabs>
          <w:tab w:val="left" w:pos="1134"/>
        </w:tabs>
        <w:spacing w:after="0"/>
        <w:rPr>
          <w:rFonts w:asciiTheme="minorHAnsi" w:eastAsia="Times New Roman" w:hAnsiTheme="minorHAnsi" w:cstheme="minorHAnsi"/>
        </w:rPr>
      </w:pPr>
      <w:r w:rsidRPr="00DB1033">
        <w:rPr>
          <w:rFonts w:asciiTheme="minorHAnsi" w:eastAsia="Times New Roman" w:hAnsiTheme="minorHAnsi" w:cstheme="minorHAnsi"/>
        </w:rPr>
        <w:t xml:space="preserve">The Bidder </w:t>
      </w:r>
      <w:r w:rsidRPr="00DB1033">
        <w:rPr>
          <w:rFonts w:asciiTheme="minorHAnsi" w:eastAsia="Times New Roman" w:hAnsiTheme="minorHAnsi" w:cstheme="minorHAnsi"/>
          <w:b/>
          <w:bCs/>
        </w:rPr>
        <w:t>must</w:t>
      </w:r>
      <w:r w:rsidRPr="00DB1033">
        <w:rPr>
          <w:rFonts w:asciiTheme="minorHAnsi" w:eastAsia="Times New Roman" w:hAnsiTheme="minorHAnsi" w:cstheme="minorHAnsi"/>
        </w:rPr>
        <w:t xml:space="preserve"> complete the </w:t>
      </w:r>
      <w:r w:rsidRPr="00DB1033">
        <w:rPr>
          <w:rFonts w:asciiTheme="minorHAnsi" w:eastAsia="Times New Roman" w:hAnsiTheme="minorHAnsi" w:cstheme="minorHAnsi"/>
          <w:b/>
          <w:bCs/>
        </w:rPr>
        <w:t>80/20 preference point system</w:t>
      </w:r>
      <w:r w:rsidRPr="00DB1033">
        <w:rPr>
          <w:rFonts w:asciiTheme="minorHAnsi" w:eastAsia="Times New Roman" w:hAnsiTheme="minorHAnsi" w:cstheme="minorHAnsi"/>
        </w:rPr>
        <w:t xml:space="preserve"> based on the offer submitted by the Bidder and submit proof of documentation required in terms of this tender.</w:t>
      </w:r>
    </w:p>
    <w:p w14:paraId="38935D01" w14:textId="77777777" w:rsidR="00561F64" w:rsidRPr="00DB1033" w:rsidRDefault="00561F64" w:rsidP="00DB1033">
      <w:pPr>
        <w:numPr>
          <w:ilvl w:val="0"/>
          <w:numId w:val="101"/>
        </w:numPr>
        <w:tabs>
          <w:tab w:val="left" w:pos="1134"/>
        </w:tabs>
        <w:spacing w:after="0"/>
        <w:rPr>
          <w:rFonts w:asciiTheme="minorHAnsi" w:eastAsia="Times New Roman" w:hAnsiTheme="minorHAnsi" w:cstheme="minorHAnsi"/>
        </w:rPr>
      </w:pPr>
      <w:r w:rsidRPr="00DB1033">
        <w:rPr>
          <w:rFonts w:asciiTheme="minorHAnsi" w:eastAsia="Times New Roman" w:hAnsiTheme="minorHAnsi" w:cstheme="minorHAnsi"/>
          <w:b/>
          <w:bCs/>
        </w:rPr>
        <w:t>SITA reserve the right</w:t>
      </w:r>
      <w:r w:rsidRPr="00DB1033">
        <w:rPr>
          <w:rFonts w:asciiTheme="minorHAnsi" w:eastAsia="Times New Roman" w:hAnsiTheme="minorHAnsi" w:cstheme="minorHAnsi"/>
        </w:rPr>
        <w:t xml:space="preserve"> to apply the </w:t>
      </w:r>
      <w:r w:rsidRPr="00DB1033">
        <w:rPr>
          <w:rFonts w:asciiTheme="minorHAnsi" w:eastAsia="Times New Roman" w:hAnsiTheme="minorHAnsi" w:cstheme="minorHAnsi"/>
          <w:b/>
          <w:bCs/>
        </w:rPr>
        <w:t>80/20, preference point system</w:t>
      </w:r>
      <w:r w:rsidRPr="00DB1033">
        <w:rPr>
          <w:rFonts w:asciiTheme="minorHAnsi" w:eastAsia="Times New Roman" w:hAnsiTheme="minorHAnsi" w:cstheme="minorHAnsi"/>
        </w:rPr>
        <w:t xml:space="preserve"> based on the following conditions:</w:t>
      </w:r>
    </w:p>
    <w:p w14:paraId="0863C4DC" w14:textId="77777777" w:rsidR="00561F64" w:rsidRPr="00DB1033" w:rsidRDefault="00561F64" w:rsidP="00DB1033">
      <w:pPr>
        <w:numPr>
          <w:ilvl w:val="1"/>
          <w:numId w:val="103"/>
        </w:numPr>
        <w:spacing w:after="0"/>
        <w:rPr>
          <w:rFonts w:asciiTheme="minorHAnsi" w:eastAsia="Times New Roman" w:hAnsiTheme="minorHAnsi" w:cstheme="minorHAnsi"/>
        </w:rPr>
      </w:pPr>
      <w:r w:rsidRPr="00DB1033">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DB1033">
        <w:rPr>
          <w:rFonts w:asciiTheme="minorHAnsi" w:eastAsia="Times New Roman" w:hAnsiTheme="minorHAnsi" w:cstheme="minorHAnsi"/>
          <w:b/>
          <w:bCs/>
        </w:rPr>
        <w:t>or</w:t>
      </w:r>
    </w:p>
    <w:p w14:paraId="7683E90F" w14:textId="076359E6" w:rsidR="00561F64" w:rsidRPr="00DB1033" w:rsidRDefault="00561F64" w:rsidP="00DB1033">
      <w:pPr>
        <w:numPr>
          <w:ilvl w:val="0"/>
          <w:numId w:val="103"/>
        </w:numPr>
        <w:spacing w:after="0"/>
        <w:rPr>
          <w:rFonts w:asciiTheme="minorHAnsi" w:eastAsia="Times New Roman" w:hAnsiTheme="minorHAnsi" w:cstheme="minorHAnsi"/>
        </w:rPr>
      </w:pPr>
      <w:r w:rsidRPr="00DB1033">
        <w:rPr>
          <w:rFonts w:asciiTheme="minorHAnsi" w:eastAsia="Times New Roman" w:hAnsiTheme="minorHAnsi" w:cstheme="minorHAnsi"/>
        </w:rPr>
        <w:t xml:space="preserve">Points will be allocated for each of the </w:t>
      </w:r>
      <w:r w:rsidRPr="00DB1033">
        <w:rPr>
          <w:rFonts w:asciiTheme="minorHAnsi" w:eastAsia="Times New Roman" w:hAnsiTheme="minorHAnsi" w:cstheme="minorHAnsi"/>
          <w:b/>
          <w:bCs/>
        </w:rPr>
        <w:t>Preferential Goal Requirements</w:t>
      </w:r>
      <w:r w:rsidRPr="00DB1033">
        <w:rPr>
          <w:rFonts w:asciiTheme="minorHAnsi" w:eastAsia="Times New Roman" w:hAnsiTheme="minorHAnsi" w:cstheme="minorHAnsi"/>
        </w:rPr>
        <w:t xml:space="preserve"> for this tender as indicated in </w:t>
      </w:r>
      <w:r w:rsidRPr="00DB1033">
        <w:rPr>
          <w:rFonts w:asciiTheme="minorHAnsi" w:eastAsia="Times New Roman" w:hAnsiTheme="minorHAnsi" w:cstheme="minorHAnsi"/>
          <w:b/>
          <w:bCs/>
        </w:rPr>
        <w:t xml:space="preserve">table </w:t>
      </w:r>
      <w:r w:rsidR="000A3236" w:rsidRPr="00DB1033">
        <w:rPr>
          <w:rFonts w:asciiTheme="minorHAnsi" w:eastAsia="Times New Roman" w:hAnsiTheme="minorHAnsi" w:cstheme="minorHAnsi"/>
          <w:b/>
          <w:bCs/>
        </w:rPr>
        <w:t>3</w:t>
      </w:r>
      <w:r w:rsidRPr="00DB1033">
        <w:rPr>
          <w:rFonts w:asciiTheme="minorHAnsi" w:eastAsia="Times New Roman" w:hAnsiTheme="minorHAnsi" w:cstheme="minorHAnsi"/>
        </w:rPr>
        <w:t>,</w:t>
      </w:r>
      <w:r w:rsidRPr="00DB1033">
        <w:rPr>
          <w:rFonts w:asciiTheme="minorHAnsi" w:eastAsia="Times New Roman" w:hAnsiTheme="minorHAnsi" w:cstheme="minorHAnsi"/>
          <w:b/>
          <w:bCs/>
        </w:rPr>
        <w:t xml:space="preserve"> </w:t>
      </w:r>
      <w:r w:rsidRPr="00DB1033">
        <w:rPr>
          <w:rFonts w:asciiTheme="minorHAnsi" w:eastAsia="Times New Roman" w:hAnsiTheme="minorHAnsi" w:cstheme="minorHAnsi"/>
        </w:rPr>
        <w:t>dependant on paragraphs (2) and (3) above.</w:t>
      </w:r>
    </w:p>
    <w:p w14:paraId="3D90ED0B" w14:textId="77777777" w:rsidR="00561F64" w:rsidRPr="00DB1033" w:rsidRDefault="00561F64" w:rsidP="00DB1033">
      <w:pPr>
        <w:numPr>
          <w:ilvl w:val="0"/>
          <w:numId w:val="103"/>
        </w:numPr>
        <w:spacing w:after="0"/>
        <w:rPr>
          <w:rFonts w:asciiTheme="minorHAnsi" w:eastAsia="Times New Roman" w:hAnsiTheme="minorHAnsi" w:cstheme="minorHAnsi"/>
          <w:lang w:val="en-GB"/>
        </w:rPr>
      </w:pPr>
      <w:r w:rsidRPr="00DB1033">
        <w:rPr>
          <w:rFonts w:asciiTheme="minorHAnsi" w:eastAsia="Times New Roman" w:hAnsiTheme="minorHAnsi" w:cstheme="minorHAnsi"/>
          <w:lang w:val="en-GB"/>
        </w:rPr>
        <w:t xml:space="preserve">Points for this tender shall be awarded for: </w:t>
      </w:r>
    </w:p>
    <w:p w14:paraId="7BE29DED" w14:textId="77777777" w:rsidR="00561F64" w:rsidRPr="00DB1033" w:rsidRDefault="00561F64" w:rsidP="00DB1033">
      <w:pPr>
        <w:numPr>
          <w:ilvl w:val="1"/>
          <w:numId w:val="104"/>
        </w:numPr>
        <w:tabs>
          <w:tab w:val="num" w:pos="1197"/>
        </w:tabs>
        <w:spacing w:after="0"/>
        <w:rPr>
          <w:rFonts w:asciiTheme="minorHAnsi" w:eastAsia="Times New Roman" w:hAnsiTheme="minorHAnsi" w:cstheme="minorHAnsi"/>
        </w:rPr>
      </w:pPr>
      <w:r w:rsidRPr="00DB1033">
        <w:rPr>
          <w:rFonts w:asciiTheme="minorHAnsi" w:eastAsia="Times New Roman" w:hAnsiTheme="minorHAnsi" w:cstheme="minorHAnsi"/>
        </w:rPr>
        <w:t>Price; and</w:t>
      </w:r>
    </w:p>
    <w:p w14:paraId="3FD1929F" w14:textId="77777777" w:rsidR="00561F64" w:rsidRPr="00DB1033" w:rsidRDefault="00561F64" w:rsidP="00DB1033">
      <w:pPr>
        <w:numPr>
          <w:ilvl w:val="1"/>
          <w:numId w:val="104"/>
        </w:numPr>
        <w:tabs>
          <w:tab w:val="num" w:pos="1197"/>
        </w:tabs>
        <w:spacing w:after="0"/>
        <w:rPr>
          <w:rFonts w:asciiTheme="minorHAnsi" w:eastAsia="Times New Roman" w:hAnsiTheme="minorHAnsi" w:cstheme="minorHAnsi"/>
        </w:rPr>
      </w:pPr>
      <w:r w:rsidRPr="00DB1033">
        <w:rPr>
          <w:rFonts w:asciiTheme="minorHAnsi" w:eastAsia="Times New Roman" w:hAnsiTheme="minorHAnsi" w:cstheme="minorHAnsi"/>
        </w:rPr>
        <w:t>Preference points for specific goals.</w:t>
      </w:r>
    </w:p>
    <w:p w14:paraId="65F2AB9C" w14:textId="77777777" w:rsidR="00561F64" w:rsidRPr="00561F64" w:rsidRDefault="00561F64" w:rsidP="00DB1033">
      <w:pPr>
        <w:spacing w:after="0"/>
        <w:ind w:left="567"/>
        <w:rPr>
          <w:rFonts w:asciiTheme="minorHAnsi" w:eastAsia="Times New Roman" w:hAnsiTheme="minorHAnsi" w:cstheme="minorHAnsi"/>
          <w:lang w:val="en-GB"/>
        </w:rPr>
      </w:pPr>
      <w:r w:rsidRPr="00DB1033">
        <w:rPr>
          <w:rFonts w:asciiTheme="minorHAnsi" w:eastAsia="Times New Roman" w:hAnsiTheme="minorHAnsi" w:cstheme="minorHAnsi"/>
          <w:lang w:val="en-GB"/>
        </w:rPr>
        <w:t>The maximum points for this tender will be allocated as follows, subject to paragraph 4 above.</w:t>
      </w:r>
    </w:p>
    <w:p w14:paraId="22A7359F" w14:textId="77777777" w:rsidR="00561F64" w:rsidRPr="00561F64" w:rsidRDefault="00561F64" w:rsidP="00561F64">
      <w:pPr>
        <w:spacing w:after="0"/>
        <w:ind w:left="567"/>
        <w:rPr>
          <w:rFonts w:asciiTheme="minorHAnsi" w:eastAsia="Times New Roman" w:hAnsiTheme="minorHAnsi" w:cstheme="minorHAnsi"/>
          <w:lang w:val="en-GB"/>
        </w:rPr>
      </w:pPr>
    </w:p>
    <w:p w14:paraId="03C0DD72" w14:textId="06F553D8" w:rsidR="00561F64" w:rsidRPr="00561F64" w:rsidRDefault="00561F64" w:rsidP="00561F64">
      <w:pPr>
        <w:spacing w:after="0" w:line="240" w:lineRule="auto"/>
        <w:jc w:val="left"/>
        <w:rPr>
          <w:rFonts w:asciiTheme="minorHAnsi" w:eastAsia="Times New Roman" w:hAnsiTheme="minorHAnsi" w:cstheme="minorHAnsi"/>
          <w:b/>
          <w:noProof/>
        </w:rPr>
      </w:pPr>
      <w:r w:rsidRPr="00561F64">
        <w:rPr>
          <w:rFonts w:asciiTheme="minorHAnsi" w:eastAsia="Times New Roman" w:hAnsiTheme="minorHAnsi" w:cstheme="minorHAnsi"/>
          <w:b/>
          <w:noProof/>
        </w:rPr>
        <w:tab/>
      </w:r>
      <w:r w:rsidRPr="00561F64">
        <w:rPr>
          <w:rFonts w:asciiTheme="minorHAnsi" w:eastAsia="Times New Roman" w:hAnsiTheme="minorHAnsi" w:cstheme="minorHAnsi"/>
          <w:b/>
          <w:noProof/>
        </w:rPr>
        <w:tab/>
      </w:r>
      <w:r w:rsidRPr="00561F64">
        <w:rPr>
          <w:rFonts w:asciiTheme="minorHAnsi" w:eastAsia="Times New Roman" w:hAnsiTheme="minorHAnsi" w:cstheme="minorHAnsi"/>
          <w:b/>
          <w:noProof/>
        </w:rPr>
        <w:tab/>
      </w:r>
      <w:r w:rsidRPr="00561F64">
        <w:rPr>
          <w:rFonts w:asciiTheme="minorHAnsi" w:eastAsia="Times New Roman" w:hAnsiTheme="minorHAnsi" w:cstheme="minorHAnsi"/>
          <w:b/>
          <w:noProof/>
        </w:rPr>
        <w:tab/>
      </w:r>
      <w:r w:rsidRPr="00561F64">
        <w:rPr>
          <w:rFonts w:asciiTheme="minorHAnsi" w:eastAsia="Times New Roman" w:hAnsiTheme="minorHAnsi" w:cstheme="minorHAnsi"/>
          <w:bCs/>
          <w:noProof/>
        </w:rPr>
        <w:tab/>
      </w:r>
      <w:r w:rsidRPr="00561F64">
        <w:rPr>
          <w:rFonts w:asciiTheme="minorHAnsi" w:eastAsia="Times New Roman" w:hAnsiTheme="minorHAnsi" w:cstheme="minorHAnsi"/>
          <w:bCs/>
          <w:noProof/>
        </w:rPr>
        <w:tab/>
      </w:r>
      <w:r w:rsidRPr="00561F64">
        <w:rPr>
          <w:rFonts w:asciiTheme="minorHAnsi" w:eastAsia="Times New Roman" w:hAnsiTheme="minorHAnsi" w:cstheme="minorHAnsi"/>
          <w:b/>
          <w:noProof/>
        </w:rPr>
        <w:t xml:space="preserve">Table </w:t>
      </w:r>
      <w:r w:rsidR="000A3236">
        <w:rPr>
          <w:rFonts w:asciiTheme="minorHAnsi" w:eastAsia="Times New Roman" w:hAnsiTheme="minorHAnsi" w:cstheme="minorHAnsi"/>
          <w:b/>
          <w:noProof/>
        </w:rPr>
        <w:t>3</w:t>
      </w:r>
      <w:r w:rsidRPr="00561F64">
        <w:rPr>
          <w:rFonts w:asciiTheme="minorHAnsi" w:eastAsia="Times New Roman" w:hAnsiTheme="minorHAnsi" w:cstheme="minorHAnsi"/>
          <w:b/>
          <w:noProof/>
        </w:rPr>
        <w:t xml:space="preserve">: </w:t>
      </w:r>
      <w:r w:rsidRPr="00561F64">
        <w:rPr>
          <w:rFonts w:asciiTheme="minorHAnsi" w:eastAsia="Times New Roman" w:hAnsiTheme="minorHAnsi" w:cstheme="minorHAnsi"/>
          <w:noProof/>
        </w:rPr>
        <w:t>Points allocation</w:t>
      </w:r>
    </w:p>
    <w:tbl>
      <w:tblPr>
        <w:tblStyle w:val="TableGrid61"/>
        <w:tblW w:w="7513"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96"/>
        <w:gridCol w:w="1417"/>
      </w:tblGrid>
      <w:tr w:rsidR="00561F64" w:rsidRPr="00561F64" w14:paraId="733668EC" w14:textId="77777777" w:rsidTr="002D13A3">
        <w:trPr>
          <w:tblHeader/>
        </w:trPr>
        <w:tc>
          <w:tcPr>
            <w:tcW w:w="6096" w:type="dxa"/>
            <w:tcBorders>
              <w:top w:val="single" w:sz="4" w:space="0" w:color="4F81BD"/>
              <w:left w:val="single" w:sz="4" w:space="0" w:color="4F81BD"/>
              <w:bottom w:val="single" w:sz="4" w:space="0" w:color="4F81BD"/>
              <w:right w:val="single" w:sz="4" w:space="0" w:color="4F81BD"/>
            </w:tcBorders>
            <w:shd w:val="solid" w:color="DBE5F1" w:fill="DBE5F1"/>
            <w:hideMark/>
          </w:tcPr>
          <w:p w14:paraId="18FC193C" w14:textId="77777777" w:rsidR="00561F64" w:rsidRPr="00561F64" w:rsidRDefault="00561F64" w:rsidP="00561F64">
            <w:pPr>
              <w:rPr>
                <w:rFonts w:asciiTheme="minorHAnsi" w:hAnsiTheme="minorHAnsi" w:cstheme="minorHAnsi"/>
                <w:b/>
                <w:bCs/>
                <w:color w:val="002060"/>
              </w:rPr>
            </w:pPr>
            <w:r w:rsidRPr="00561F64">
              <w:rPr>
                <w:rFonts w:asciiTheme="minorHAnsi" w:hAnsiTheme="minorHAnsi" w:cstheme="minorHAnsi"/>
                <w:b/>
                <w:bCs/>
                <w:color w:val="002060"/>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tcPr>
          <w:p w14:paraId="1A60DCD4" w14:textId="77777777" w:rsidR="00561F64" w:rsidRPr="00561F64" w:rsidRDefault="00561F64" w:rsidP="00561F64">
            <w:pPr>
              <w:jc w:val="center"/>
              <w:rPr>
                <w:rFonts w:asciiTheme="minorHAnsi" w:hAnsiTheme="minorHAnsi" w:cstheme="minorHAnsi"/>
                <w:b/>
                <w:bCs/>
                <w:color w:val="002060"/>
              </w:rPr>
            </w:pPr>
            <w:r w:rsidRPr="00561F64">
              <w:rPr>
                <w:rFonts w:asciiTheme="minorHAnsi" w:hAnsiTheme="minorHAnsi" w:cstheme="minorHAnsi"/>
                <w:b/>
                <w:bCs/>
                <w:color w:val="002060"/>
              </w:rPr>
              <w:t>Points</w:t>
            </w:r>
          </w:p>
          <w:p w14:paraId="1104762D" w14:textId="542BC862" w:rsidR="00561F64" w:rsidRPr="00561F64" w:rsidRDefault="00561F64" w:rsidP="00561F64">
            <w:pPr>
              <w:jc w:val="center"/>
              <w:rPr>
                <w:rFonts w:asciiTheme="minorHAnsi" w:hAnsiTheme="minorHAnsi" w:cstheme="minorHAnsi"/>
                <w:b/>
                <w:bCs/>
                <w:color w:val="002060"/>
              </w:rPr>
            </w:pPr>
            <w:r w:rsidRPr="00561F64">
              <w:rPr>
                <w:rFonts w:asciiTheme="minorHAnsi" w:hAnsiTheme="minorHAnsi" w:cstheme="minorHAnsi"/>
                <w:b/>
                <w:bCs/>
                <w:color w:val="002060"/>
              </w:rPr>
              <w:t xml:space="preserve">Table </w:t>
            </w:r>
            <w:r w:rsidR="00C250C9">
              <w:rPr>
                <w:rFonts w:asciiTheme="minorHAnsi" w:hAnsiTheme="minorHAnsi" w:cstheme="minorHAnsi"/>
                <w:b/>
                <w:bCs/>
                <w:color w:val="002060"/>
              </w:rPr>
              <w:t>5</w:t>
            </w:r>
          </w:p>
        </w:tc>
      </w:tr>
      <w:tr w:rsidR="00561F64" w:rsidRPr="00561F64" w14:paraId="04627686" w14:textId="77777777" w:rsidTr="002D13A3">
        <w:tc>
          <w:tcPr>
            <w:tcW w:w="6096" w:type="dxa"/>
            <w:tcBorders>
              <w:top w:val="single" w:sz="4" w:space="0" w:color="4F81BD"/>
              <w:left w:val="single" w:sz="4" w:space="0" w:color="4F81BD"/>
              <w:bottom w:val="single" w:sz="4" w:space="0" w:color="4F81BD"/>
              <w:right w:val="single" w:sz="4" w:space="0" w:color="4F81BD"/>
            </w:tcBorders>
            <w:hideMark/>
          </w:tcPr>
          <w:p w14:paraId="09641801" w14:textId="77777777" w:rsidR="00561F64" w:rsidRPr="00561F64" w:rsidRDefault="00561F64" w:rsidP="00561F64">
            <w:pPr>
              <w:rPr>
                <w:rFonts w:asciiTheme="minorHAnsi" w:hAnsiTheme="minorHAnsi" w:cstheme="minorHAnsi"/>
              </w:rPr>
            </w:pPr>
            <w:r w:rsidRPr="00561F64">
              <w:rPr>
                <w:rFonts w:asciiTheme="minorHAnsi" w:hAnsiTheme="minorHAnsi" w:cstheme="minorHAnsi"/>
              </w:rPr>
              <w:t>Price</w:t>
            </w:r>
          </w:p>
        </w:tc>
        <w:tc>
          <w:tcPr>
            <w:tcW w:w="1417" w:type="dxa"/>
            <w:tcBorders>
              <w:top w:val="single" w:sz="4" w:space="0" w:color="4F81BD"/>
              <w:left w:val="single" w:sz="4" w:space="0" w:color="4F81BD"/>
              <w:bottom w:val="single" w:sz="4" w:space="0" w:color="4F81BD"/>
              <w:right w:val="single" w:sz="4" w:space="0" w:color="4F81BD"/>
            </w:tcBorders>
          </w:tcPr>
          <w:p w14:paraId="5FF991FD" w14:textId="77777777" w:rsidR="00561F64" w:rsidRPr="00561F64" w:rsidRDefault="00561F64" w:rsidP="00561F64">
            <w:pPr>
              <w:jc w:val="center"/>
              <w:rPr>
                <w:rFonts w:asciiTheme="minorHAnsi" w:hAnsiTheme="minorHAnsi" w:cstheme="minorHAnsi"/>
                <w:b/>
                <w:bCs/>
              </w:rPr>
            </w:pPr>
            <w:r w:rsidRPr="00561F64">
              <w:rPr>
                <w:rFonts w:asciiTheme="minorHAnsi" w:hAnsiTheme="minorHAnsi" w:cstheme="minorHAnsi"/>
                <w:b/>
                <w:bCs/>
              </w:rPr>
              <w:t>80</w:t>
            </w:r>
          </w:p>
        </w:tc>
      </w:tr>
      <w:tr w:rsidR="00561F64" w:rsidRPr="00561F64" w14:paraId="40638EF7" w14:textId="77777777" w:rsidTr="002D13A3">
        <w:tc>
          <w:tcPr>
            <w:tcW w:w="6096" w:type="dxa"/>
            <w:tcBorders>
              <w:top w:val="single" w:sz="4" w:space="0" w:color="4F81BD"/>
              <w:left w:val="single" w:sz="4" w:space="0" w:color="4F81BD"/>
              <w:bottom w:val="single" w:sz="4" w:space="0" w:color="4F81BD"/>
              <w:right w:val="single" w:sz="4" w:space="0" w:color="4F81BD"/>
            </w:tcBorders>
            <w:hideMark/>
          </w:tcPr>
          <w:p w14:paraId="50699D77" w14:textId="77777777" w:rsidR="00561F64" w:rsidRPr="00561F64" w:rsidRDefault="00561F64" w:rsidP="00561F64">
            <w:pPr>
              <w:rPr>
                <w:rFonts w:asciiTheme="minorHAnsi" w:hAnsiTheme="minorHAnsi" w:cstheme="minorHAnsi"/>
              </w:rPr>
            </w:pPr>
            <w:r w:rsidRPr="00561F64">
              <w:rPr>
                <w:rFonts w:asciiTheme="minorHAnsi" w:hAnsiTheme="minorHAnsi" w:cstheme="minorHAnsi"/>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7ECAAD34" w14:textId="77777777" w:rsidR="00561F64" w:rsidRPr="00561F64" w:rsidRDefault="00561F64" w:rsidP="00561F64">
            <w:pPr>
              <w:jc w:val="center"/>
              <w:rPr>
                <w:rFonts w:asciiTheme="minorHAnsi" w:hAnsiTheme="minorHAnsi" w:cstheme="minorHAnsi"/>
                <w:b/>
                <w:bCs/>
              </w:rPr>
            </w:pPr>
            <w:r w:rsidRPr="00561F64">
              <w:rPr>
                <w:rFonts w:asciiTheme="minorHAnsi" w:hAnsiTheme="minorHAnsi" w:cstheme="minorHAnsi"/>
                <w:b/>
                <w:bCs/>
              </w:rPr>
              <w:t>20</w:t>
            </w:r>
          </w:p>
        </w:tc>
      </w:tr>
      <w:tr w:rsidR="00561F64" w:rsidRPr="00561F64" w14:paraId="1C5040C8" w14:textId="77777777" w:rsidTr="002D13A3">
        <w:tc>
          <w:tcPr>
            <w:tcW w:w="6096" w:type="dxa"/>
            <w:tcBorders>
              <w:top w:val="single" w:sz="4" w:space="0" w:color="4F81BD"/>
              <w:left w:val="single" w:sz="4" w:space="0" w:color="4F81BD"/>
              <w:bottom w:val="single" w:sz="4" w:space="0" w:color="4F81BD"/>
              <w:right w:val="single" w:sz="4" w:space="0" w:color="4F81BD"/>
            </w:tcBorders>
            <w:hideMark/>
          </w:tcPr>
          <w:p w14:paraId="467062EF" w14:textId="77777777" w:rsidR="00561F64" w:rsidRPr="00561F64" w:rsidRDefault="00561F64" w:rsidP="00561F64">
            <w:pPr>
              <w:rPr>
                <w:rFonts w:asciiTheme="minorHAnsi" w:hAnsiTheme="minorHAnsi" w:cstheme="minorHAnsi"/>
              </w:rPr>
            </w:pPr>
            <w:r w:rsidRPr="00561F64">
              <w:rPr>
                <w:rFonts w:asciiTheme="minorHAnsi" w:hAnsiTheme="minorHAnsi" w:cstheme="minorHAnsi"/>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tcPr>
          <w:p w14:paraId="6090566B" w14:textId="77777777" w:rsidR="00561F64" w:rsidRPr="00561F64" w:rsidRDefault="00561F64" w:rsidP="00561F64">
            <w:pPr>
              <w:jc w:val="center"/>
              <w:rPr>
                <w:rFonts w:asciiTheme="minorHAnsi" w:hAnsiTheme="minorHAnsi" w:cstheme="minorHAnsi"/>
                <w:b/>
                <w:bCs/>
              </w:rPr>
            </w:pPr>
            <w:r w:rsidRPr="00561F64">
              <w:rPr>
                <w:rFonts w:asciiTheme="minorHAnsi" w:hAnsiTheme="minorHAnsi" w:cstheme="minorHAnsi"/>
                <w:b/>
                <w:bCs/>
              </w:rPr>
              <w:t>100</w:t>
            </w:r>
          </w:p>
        </w:tc>
      </w:tr>
    </w:tbl>
    <w:p w14:paraId="4DD20070" w14:textId="77777777" w:rsidR="00561F64" w:rsidRPr="00561F64" w:rsidRDefault="00561F64" w:rsidP="00561F64">
      <w:pPr>
        <w:rPr>
          <w:rFonts w:asciiTheme="minorHAnsi" w:eastAsia="Times New Roman" w:hAnsiTheme="minorHAnsi" w:cstheme="minorHAnsi"/>
        </w:rPr>
      </w:pPr>
    </w:p>
    <w:p w14:paraId="0C67A2FB" w14:textId="77777777" w:rsidR="00561F64" w:rsidRPr="00561F64" w:rsidRDefault="00561F64" w:rsidP="00561F64">
      <w:pPr>
        <w:keepNext/>
        <w:numPr>
          <w:ilvl w:val="2"/>
          <w:numId w:val="72"/>
        </w:numPr>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48" w:name="_Toc176079969"/>
      <w:bookmarkStart w:id="49" w:name="_Toc176079970"/>
      <w:bookmarkStart w:id="50" w:name="_Toc128427179"/>
      <w:bookmarkStart w:id="51" w:name="_Toc148889836"/>
      <w:bookmarkStart w:id="52" w:name="_Toc155686406"/>
      <w:bookmarkStart w:id="53" w:name="_Toc170743235"/>
      <w:bookmarkStart w:id="54" w:name="_Toc177926795"/>
      <w:bookmarkEnd w:id="48"/>
      <w:bookmarkEnd w:id="49"/>
      <w:r w:rsidRPr="00561F64">
        <w:rPr>
          <w:rFonts w:asciiTheme="majorHAnsi" w:eastAsiaTheme="majorEastAsia" w:hAnsiTheme="majorHAnsi" w:cstheme="minorBidi"/>
          <w:b/>
          <w:iCs/>
          <w:color w:val="0E1B8D"/>
          <w:sz w:val="24"/>
          <w:szCs w:val="24"/>
          <w:lang w:val="en-GB"/>
        </w:rPr>
        <w:lastRenderedPageBreak/>
        <w:t xml:space="preserve"> </w:t>
      </w:r>
      <w:bookmarkStart w:id="55" w:name="_Toc178602376"/>
      <w:r w:rsidRPr="00561F64">
        <w:rPr>
          <w:rFonts w:asciiTheme="majorHAnsi" w:eastAsiaTheme="majorEastAsia" w:hAnsiTheme="majorHAnsi" w:cstheme="minorBidi"/>
          <w:b/>
          <w:iCs/>
          <w:color w:val="0E1B8D"/>
          <w:sz w:val="24"/>
          <w:szCs w:val="24"/>
          <w:lang w:val="en-GB"/>
        </w:rPr>
        <w:t xml:space="preserve">Costing and pricing </w:t>
      </w:r>
      <w:bookmarkEnd w:id="50"/>
      <w:bookmarkEnd w:id="51"/>
      <w:bookmarkEnd w:id="52"/>
      <w:bookmarkEnd w:id="53"/>
      <w:r w:rsidRPr="00561F64">
        <w:rPr>
          <w:rFonts w:asciiTheme="majorHAnsi" w:eastAsiaTheme="majorEastAsia" w:hAnsiTheme="majorHAnsi" w:cstheme="minorBidi"/>
          <w:b/>
          <w:iCs/>
          <w:color w:val="0E1B8D"/>
          <w:sz w:val="24"/>
          <w:szCs w:val="24"/>
          <w:lang w:val="en-GB"/>
        </w:rPr>
        <w:t>evaluation</w:t>
      </w:r>
      <w:bookmarkEnd w:id="54"/>
      <w:bookmarkEnd w:id="55"/>
    </w:p>
    <w:p w14:paraId="7EE425EF" w14:textId="77777777" w:rsidR="00561F64" w:rsidRPr="00DB1033" w:rsidRDefault="00561F64" w:rsidP="00DB1033">
      <w:pPr>
        <w:numPr>
          <w:ilvl w:val="0"/>
          <w:numId w:val="48"/>
        </w:numPr>
        <w:ind w:hanging="283"/>
        <w:rPr>
          <w:rFonts w:cs="Calibri"/>
          <w:szCs w:val="24"/>
        </w:rPr>
      </w:pPr>
      <w:r w:rsidRPr="00DB1033">
        <w:rPr>
          <w:rFonts w:cs="Calibri"/>
          <w:b/>
          <w:szCs w:val="24"/>
        </w:rPr>
        <w:t>South African pricing</w:t>
      </w:r>
    </w:p>
    <w:p w14:paraId="11904F38" w14:textId="77777777" w:rsidR="00561F64" w:rsidRPr="00DB1033" w:rsidRDefault="00561F64" w:rsidP="00DB1033">
      <w:pPr>
        <w:ind w:left="567"/>
        <w:rPr>
          <w:rFonts w:cs="Calibri"/>
          <w:szCs w:val="24"/>
        </w:rPr>
      </w:pPr>
      <w:r w:rsidRPr="00DB1033">
        <w:rPr>
          <w:rFonts w:cs="Calibri"/>
          <w:szCs w:val="24"/>
        </w:rPr>
        <w:t>The total price must be VAT inclusive and be quoted in South African Rand (ZAR), payable yearly or monthly.</w:t>
      </w:r>
      <w:r w:rsidRPr="00DB1033">
        <w:rPr>
          <w:rFonts w:cs="Calibri"/>
          <w:szCs w:val="24"/>
        </w:rPr>
        <w:tab/>
      </w:r>
    </w:p>
    <w:p w14:paraId="683BC187" w14:textId="77777777" w:rsidR="00561F64" w:rsidRPr="00DB1033" w:rsidRDefault="00561F64" w:rsidP="00DB1033">
      <w:pPr>
        <w:numPr>
          <w:ilvl w:val="0"/>
          <w:numId w:val="48"/>
        </w:numPr>
        <w:ind w:hanging="283"/>
        <w:rPr>
          <w:rFonts w:cs="Calibri"/>
          <w:b/>
          <w:szCs w:val="24"/>
        </w:rPr>
      </w:pPr>
      <w:r w:rsidRPr="00DB1033">
        <w:rPr>
          <w:rFonts w:cs="Calibri"/>
          <w:b/>
          <w:szCs w:val="24"/>
        </w:rPr>
        <w:t>Total price</w:t>
      </w:r>
    </w:p>
    <w:p w14:paraId="577C3BFF" w14:textId="77777777" w:rsidR="00561F64" w:rsidRPr="00DB1033" w:rsidRDefault="00561F64" w:rsidP="00DB1033">
      <w:pPr>
        <w:numPr>
          <w:ilvl w:val="1"/>
          <w:numId w:val="99"/>
        </w:numPr>
        <w:ind w:left="709" w:hanging="425"/>
        <w:rPr>
          <w:rFonts w:asciiTheme="minorHAnsi" w:hAnsiTheme="minorHAnsi" w:cstheme="minorHAnsi"/>
          <w:szCs w:val="24"/>
        </w:rPr>
      </w:pPr>
      <w:r w:rsidRPr="00DB1033">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54168B50" w14:textId="77777777" w:rsidR="00561F64" w:rsidRPr="00DB1033" w:rsidRDefault="00561F64" w:rsidP="00DB1033">
      <w:pPr>
        <w:numPr>
          <w:ilvl w:val="1"/>
          <w:numId w:val="100"/>
        </w:numPr>
        <w:tabs>
          <w:tab w:val="left" w:pos="1134"/>
        </w:tabs>
        <w:spacing w:after="0"/>
        <w:ind w:hanging="425"/>
        <w:rPr>
          <w:rFonts w:asciiTheme="minorHAnsi" w:hAnsiTheme="minorHAnsi" w:cstheme="minorHAnsi"/>
          <w:szCs w:val="24"/>
        </w:rPr>
      </w:pPr>
      <w:r w:rsidRPr="00DB1033">
        <w:rPr>
          <w:rFonts w:asciiTheme="minorHAnsi" w:hAnsiTheme="minorHAnsi" w:cstheme="minorHAnsi"/>
          <w:szCs w:val="24"/>
        </w:rPr>
        <w:t>All quoted prices are the total price for the entire scope of required services and deliverables to be provided by the bidder.</w:t>
      </w:r>
    </w:p>
    <w:p w14:paraId="7FEB688E" w14:textId="77777777" w:rsidR="00561F64" w:rsidRPr="00DB1033" w:rsidRDefault="00561F64" w:rsidP="00DB1033">
      <w:pPr>
        <w:numPr>
          <w:ilvl w:val="1"/>
          <w:numId w:val="100"/>
        </w:numPr>
        <w:tabs>
          <w:tab w:val="left" w:pos="1134"/>
        </w:tabs>
        <w:spacing w:after="0"/>
        <w:ind w:left="1418" w:hanging="709"/>
        <w:rPr>
          <w:rFonts w:asciiTheme="minorHAnsi" w:hAnsiTheme="minorHAnsi" w:cstheme="minorHAnsi"/>
          <w:szCs w:val="24"/>
        </w:rPr>
      </w:pPr>
      <w:r w:rsidRPr="00DB1033">
        <w:rPr>
          <w:rFonts w:asciiTheme="minorHAnsi" w:hAnsiTheme="minorHAnsi" w:cstheme="minorHAnsi"/>
          <w:szCs w:val="24"/>
        </w:rPr>
        <w:t>The cost of delivery, labour, S&amp;T, overtime, etc. must be included in this bid.</w:t>
      </w:r>
    </w:p>
    <w:p w14:paraId="05171064" w14:textId="77777777" w:rsidR="00561F64" w:rsidRPr="00DB1033" w:rsidRDefault="00561F64" w:rsidP="00DB1033">
      <w:pPr>
        <w:numPr>
          <w:ilvl w:val="1"/>
          <w:numId w:val="100"/>
        </w:numPr>
        <w:tabs>
          <w:tab w:val="left" w:pos="1134"/>
        </w:tabs>
        <w:spacing w:after="0"/>
        <w:ind w:left="1418" w:hanging="709"/>
        <w:rPr>
          <w:rFonts w:asciiTheme="minorHAnsi" w:hAnsiTheme="minorHAnsi" w:cstheme="minorHAnsi"/>
          <w:szCs w:val="24"/>
        </w:rPr>
      </w:pPr>
      <w:r w:rsidRPr="00DB1033">
        <w:rPr>
          <w:rFonts w:asciiTheme="minorHAnsi" w:hAnsiTheme="minorHAnsi" w:cstheme="minorHAnsi"/>
          <w:szCs w:val="24"/>
        </w:rPr>
        <w:t>All additional costs must be clearly specified.</w:t>
      </w:r>
    </w:p>
    <w:p w14:paraId="60DC8918" w14:textId="77777777" w:rsidR="00561F64" w:rsidRPr="00DB1033" w:rsidRDefault="00561F64" w:rsidP="00DB1033">
      <w:pPr>
        <w:numPr>
          <w:ilvl w:val="1"/>
          <w:numId w:val="100"/>
        </w:numPr>
        <w:tabs>
          <w:tab w:val="left" w:pos="1134"/>
        </w:tabs>
        <w:ind w:left="1418" w:hanging="709"/>
        <w:jc w:val="left"/>
        <w:rPr>
          <w:szCs w:val="24"/>
        </w:rPr>
      </w:pPr>
      <w:r w:rsidRPr="00DB1033">
        <w:rPr>
          <w:szCs w:val="24"/>
        </w:rPr>
        <w:t>The delivery of service and support will be paid annually for the active year.</w:t>
      </w:r>
    </w:p>
    <w:p w14:paraId="0784437A" w14:textId="77777777" w:rsidR="00561F64" w:rsidRPr="00DB1033" w:rsidRDefault="00561F64" w:rsidP="00DB1033">
      <w:pPr>
        <w:numPr>
          <w:ilvl w:val="1"/>
          <w:numId w:val="100"/>
        </w:numPr>
        <w:tabs>
          <w:tab w:val="left" w:pos="1134"/>
        </w:tabs>
        <w:spacing w:after="0"/>
        <w:ind w:hanging="425"/>
        <w:rPr>
          <w:rFonts w:asciiTheme="minorHAnsi" w:hAnsiTheme="minorHAnsi" w:cstheme="minorHAnsi"/>
          <w:bCs/>
          <w:szCs w:val="24"/>
        </w:rPr>
      </w:pPr>
      <w:r w:rsidRPr="00DB1033">
        <w:rPr>
          <w:rFonts w:asciiTheme="minorHAnsi" w:hAnsiTheme="minorHAnsi" w:cstheme="minorHAnsi"/>
          <w:b/>
          <w:szCs w:val="24"/>
        </w:rPr>
        <w:t>SITA</w:t>
      </w:r>
      <w:r w:rsidRPr="00DB1033">
        <w:rPr>
          <w:rFonts w:asciiTheme="minorHAnsi" w:hAnsiTheme="minorHAnsi" w:cstheme="minorHAnsi"/>
          <w:bCs/>
          <w:szCs w:val="24"/>
        </w:rPr>
        <w:t xml:space="preserve"> reserves the right to: negotiate pricing with the successful bidder prior to the award as well as envisaged quantities.</w:t>
      </w:r>
    </w:p>
    <w:p w14:paraId="781D460E" w14:textId="77777777" w:rsidR="00561F64" w:rsidRPr="00DB1033" w:rsidRDefault="00561F64" w:rsidP="00DB1033">
      <w:pPr>
        <w:numPr>
          <w:ilvl w:val="1"/>
          <w:numId w:val="99"/>
        </w:numPr>
        <w:spacing w:before="120"/>
        <w:ind w:left="709" w:hanging="425"/>
        <w:rPr>
          <w:rFonts w:asciiTheme="minorHAnsi" w:hAnsiTheme="minorHAnsi" w:cstheme="minorHAnsi"/>
          <w:szCs w:val="24"/>
        </w:rPr>
      </w:pPr>
      <w:r w:rsidRPr="00DB1033">
        <w:rPr>
          <w:rFonts w:asciiTheme="minorHAnsi" w:hAnsiTheme="minorHAnsi" w:cstheme="minorHAnsi"/>
          <w:szCs w:val="24"/>
        </w:rPr>
        <w:t xml:space="preserve">These conditions will form part of the Contract between SITA and the bidder. However, </w:t>
      </w:r>
      <w:r w:rsidRPr="00DB1033">
        <w:rPr>
          <w:rFonts w:asciiTheme="minorHAnsi" w:hAnsiTheme="minorHAnsi" w:cstheme="minorHAnsi"/>
          <w:b/>
          <w:bCs/>
          <w:szCs w:val="24"/>
        </w:rPr>
        <w:t xml:space="preserve">SITA or the department </w:t>
      </w:r>
      <w:r w:rsidRPr="00DB1033">
        <w:rPr>
          <w:rFonts w:asciiTheme="minorHAnsi" w:hAnsiTheme="minorHAnsi" w:cstheme="minorHAnsi"/>
          <w:szCs w:val="24"/>
        </w:rPr>
        <w:t>reserves the right to include or waive the condition in the Contract.</w:t>
      </w:r>
    </w:p>
    <w:p w14:paraId="161583C5" w14:textId="77777777" w:rsidR="00561F64" w:rsidRPr="00DB1033" w:rsidRDefault="00561F64" w:rsidP="00DB1033">
      <w:pPr>
        <w:numPr>
          <w:ilvl w:val="1"/>
          <w:numId w:val="99"/>
        </w:numPr>
        <w:spacing w:before="120"/>
        <w:ind w:left="709" w:hanging="425"/>
      </w:pPr>
      <w:r w:rsidRPr="00DB1033">
        <w:rPr>
          <w:rFonts w:asciiTheme="minorHAnsi" w:hAnsiTheme="minorHAnsi" w:cstheme="minorHAnsi"/>
        </w:rPr>
        <w:t xml:space="preserve">The bidder must complete the declaration of acceptance as per </w:t>
      </w:r>
      <w:r w:rsidRPr="00DB1033">
        <w:rPr>
          <w:rFonts w:asciiTheme="minorHAnsi" w:hAnsiTheme="minorHAnsi" w:cstheme="minorHAnsi"/>
          <w:b/>
          <w:bCs/>
        </w:rPr>
        <w:t xml:space="preserve">section 4.4.6 </w:t>
      </w:r>
      <w:r w:rsidRPr="00DB1033">
        <w:rPr>
          <w:rFonts w:asciiTheme="minorHAnsi" w:hAnsiTheme="minorHAnsi" w:cstheme="minorHAnsi"/>
        </w:rPr>
        <w:t>below by marking with an “X” either “ACCEPT ALL”, or “DO NOT ACCEPT ALL”, failing which the declaration will be regarded as “DO NOT ACCEPT ALL” and the bid will be disqualified</w:t>
      </w:r>
    </w:p>
    <w:p w14:paraId="526CD9A2" w14:textId="57F2A8C5" w:rsidR="00561F64" w:rsidRPr="00DB1033" w:rsidRDefault="00561F64" w:rsidP="00DB1033">
      <w:pPr>
        <w:keepNext/>
        <w:numPr>
          <w:ilvl w:val="2"/>
          <w:numId w:val="72"/>
        </w:numPr>
        <w:spacing w:before="120"/>
        <w:ind w:left="567" w:hanging="567"/>
        <w:jc w:val="left"/>
        <w:outlineLvl w:val="2"/>
        <w:rPr>
          <w:rFonts w:asciiTheme="majorHAnsi" w:eastAsiaTheme="majorEastAsia" w:hAnsiTheme="majorHAnsi" w:cstheme="minorBidi"/>
          <w:b/>
          <w:iCs/>
          <w:color w:val="0E1B8D"/>
          <w:sz w:val="24"/>
          <w:szCs w:val="24"/>
          <w:lang w:val="en-GB"/>
        </w:rPr>
      </w:pPr>
      <w:bookmarkStart w:id="56" w:name="_Toc151325588"/>
      <w:bookmarkStart w:id="57" w:name="_Toc165810145"/>
      <w:bookmarkStart w:id="58" w:name="_Toc170743236"/>
      <w:bookmarkStart w:id="59" w:name="_Toc177926796"/>
      <w:bookmarkStart w:id="60" w:name="_Toc178602377"/>
      <w:r w:rsidRPr="00DB1033">
        <w:rPr>
          <w:rFonts w:asciiTheme="majorHAnsi" w:eastAsiaTheme="majorEastAsia" w:hAnsiTheme="majorHAnsi" w:cstheme="minorBidi"/>
          <w:b/>
          <w:iCs/>
          <w:color w:val="0E1B8D"/>
          <w:sz w:val="24"/>
          <w:szCs w:val="24"/>
          <w:lang w:val="en-GB"/>
        </w:rPr>
        <w:t>Bid Pricing Schedule</w:t>
      </w:r>
      <w:bookmarkEnd w:id="56"/>
      <w:bookmarkEnd w:id="57"/>
      <w:bookmarkEnd w:id="58"/>
      <w:bookmarkEnd w:id="59"/>
      <w:bookmarkEnd w:id="60"/>
    </w:p>
    <w:p w14:paraId="34E5F71D" w14:textId="77777777" w:rsidR="00561F64" w:rsidRPr="00DB1033" w:rsidRDefault="00561F64" w:rsidP="00DB1033">
      <w:pPr>
        <w:numPr>
          <w:ilvl w:val="0"/>
          <w:numId w:val="25"/>
        </w:numPr>
        <w:spacing w:after="0"/>
        <w:ind w:left="993" w:hanging="426"/>
        <w:outlineLvl w:val="0"/>
        <w:rPr>
          <w:rFonts w:ascii="Calibri" w:hAnsi="Calibri" w:cs="Calibri"/>
        </w:rPr>
      </w:pPr>
      <w:r w:rsidRPr="00DB1033">
        <w:rPr>
          <w:rFonts w:asciiTheme="minorHAnsi" w:hAnsiTheme="minorHAnsi"/>
        </w:rPr>
        <w:t>Bidders must complete the bid pricing schedule in the Excel spreadsheet format provided and include this as part their submission.</w:t>
      </w:r>
    </w:p>
    <w:p w14:paraId="180EFDC6" w14:textId="77777777" w:rsidR="00561F64" w:rsidRPr="00DB1033" w:rsidRDefault="00561F64" w:rsidP="00DB1033">
      <w:pPr>
        <w:spacing w:after="0"/>
        <w:ind w:left="567"/>
        <w:outlineLvl w:val="0"/>
        <w:rPr>
          <w:rFonts w:asciiTheme="minorHAnsi" w:hAnsiTheme="minorHAnsi"/>
          <w:b/>
          <w:bCs/>
        </w:rPr>
      </w:pPr>
      <w:r w:rsidRPr="00DB1033">
        <w:rPr>
          <w:rFonts w:asciiTheme="minorHAnsi" w:hAnsiTheme="minorHAnsi"/>
          <w:b/>
          <w:bCs/>
        </w:rPr>
        <w:t>Note:</w:t>
      </w:r>
    </w:p>
    <w:p w14:paraId="122A43EA" w14:textId="77777777" w:rsidR="00561F64" w:rsidRPr="00DB1033" w:rsidRDefault="00561F64" w:rsidP="00DB1033">
      <w:pPr>
        <w:spacing w:after="0"/>
        <w:ind w:left="567"/>
        <w:outlineLvl w:val="0"/>
        <w:rPr>
          <w:rFonts w:asciiTheme="minorHAnsi" w:hAnsiTheme="minorHAnsi"/>
        </w:rPr>
      </w:pPr>
      <w:r w:rsidRPr="00DB1033">
        <w:rPr>
          <w:rFonts w:asciiTheme="minorHAnsi" w:hAnsiTheme="minorHAnsi"/>
        </w:rPr>
        <w:t>Bidders must complete and submit bid pricing in the provided Excel spreadsheet format, and any pricing schedule submitted in a different format will not be considered.</w:t>
      </w:r>
    </w:p>
    <w:p w14:paraId="7A7C1736" w14:textId="77777777" w:rsidR="00561F64" w:rsidRPr="00DB1033" w:rsidRDefault="00561F64" w:rsidP="00DB1033">
      <w:pPr>
        <w:keepNext/>
        <w:numPr>
          <w:ilvl w:val="2"/>
          <w:numId w:val="72"/>
        </w:numPr>
        <w:spacing w:before="120"/>
        <w:ind w:left="567" w:hanging="567"/>
        <w:jc w:val="left"/>
        <w:outlineLvl w:val="2"/>
        <w:rPr>
          <w:rFonts w:asciiTheme="majorHAnsi" w:eastAsiaTheme="majorEastAsia" w:hAnsiTheme="majorHAnsi" w:cstheme="minorBidi"/>
          <w:b/>
          <w:iCs/>
          <w:color w:val="0E1B8D"/>
          <w:sz w:val="24"/>
          <w:szCs w:val="24"/>
          <w:lang w:val="en-GB"/>
        </w:rPr>
      </w:pPr>
      <w:bookmarkStart w:id="61" w:name="_Toc151325592"/>
      <w:bookmarkStart w:id="62" w:name="_Toc165810146"/>
      <w:bookmarkStart w:id="63" w:name="_Toc170743237"/>
      <w:bookmarkStart w:id="64" w:name="_Toc177926797"/>
      <w:bookmarkStart w:id="65" w:name="_Toc178602378"/>
      <w:r w:rsidRPr="00DB1033">
        <w:rPr>
          <w:rFonts w:asciiTheme="majorHAnsi" w:eastAsiaTheme="majorEastAsia" w:hAnsiTheme="majorHAnsi" w:cstheme="minorBidi"/>
          <w:b/>
          <w:iCs/>
          <w:color w:val="0E1B8D"/>
          <w:sz w:val="24"/>
          <w:szCs w:val="24"/>
          <w:lang w:val="en-GB"/>
        </w:rPr>
        <w:t>Rate of Exchange Pricing Information</w:t>
      </w:r>
      <w:bookmarkEnd w:id="61"/>
      <w:bookmarkEnd w:id="62"/>
      <w:bookmarkEnd w:id="63"/>
      <w:bookmarkEnd w:id="64"/>
      <w:bookmarkEnd w:id="65"/>
    </w:p>
    <w:p w14:paraId="05935D18" w14:textId="77777777" w:rsidR="00561F64" w:rsidRPr="00DB1033" w:rsidRDefault="00561F64" w:rsidP="00DB1033">
      <w:pPr>
        <w:ind w:left="567"/>
      </w:pPr>
      <w:r w:rsidRPr="00DB1033">
        <w:t>Provide the TOTAL BID PRICE for the duration of Contract and clearly indicate the Local Price and Foreign Price, where –</w:t>
      </w:r>
    </w:p>
    <w:p w14:paraId="0167198B" w14:textId="2B0D03D5" w:rsidR="00561F64" w:rsidRPr="00DB1033" w:rsidRDefault="00561F64" w:rsidP="00DB1033">
      <w:pPr>
        <w:numPr>
          <w:ilvl w:val="0"/>
          <w:numId w:val="50"/>
        </w:numPr>
        <w:ind w:left="851" w:hanging="284"/>
        <w:jc w:val="left"/>
        <w:rPr>
          <w:szCs w:val="24"/>
        </w:rPr>
      </w:pPr>
      <w:r w:rsidRPr="00DB1033">
        <w:rPr>
          <w:b/>
          <w:szCs w:val="24"/>
        </w:rPr>
        <w:t>Local Price</w:t>
      </w:r>
      <w:r w:rsidRPr="00DB1033">
        <w:rPr>
          <w:szCs w:val="24"/>
        </w:rPr>
        <w:t xml:space="preserve"> means the portion of the TOTAL price that is NOT dependent on the Foreign Rate of Exchange (ROE) </w:t>
      </w:r>
      <w:r w:rsidR="000A3236" w:rsidRPr="00DB1033">
        <w:rPr>
          <w:szCs w:val="24"/>
        </w:rPr>
        <w:t>and.</w:t>
      </w:r>
    </w:p>
    <w:p w14:paraId="6B4BA955" w14:textId="77777777" w:rsidR="00561F64" w:rsidRPr="00DB1033" w:rsidRDefault="00561F64" w:rsidP="00DB1033">
      <w:pPr>
        <w:numPr>
          <w:ilvl w:val="0"/>
          <w:numId w:val="50"/>
        </w:numPr>
        <w:ind w:left="851" w:hanging="284"/>
        <w:jc w:val="left"/>
        <w:rPr>
          <w:szCs w:val="24"/>
        </w:rPr>
      </w:pPr>
      <w:r w:rsidRPr="00DB1033">
        <w:rPr>
          <w:b/>
          <w:szCs w:val="24"/>
        </w:rPr>
        <w:t>Foreign Price</w:t>
      </w:r>
      <w:r w:rsidRPr="00DB1033">
        <w:rPr>
          <w:szCs w:val="24"/>
        </w:rPr>
        <w:t xml:space="preserve"> means the portion of the TOTAL price that is dependent on the Foreign Rate of Exchange (ROE).</w:t>
      </w:r>
    </w:p>
    <w:p w14:paraId="50AC18CA" w14:textId="77777777" w:rsidR="00561F64" w:rsidRPr="00DB1033" w:rsidRDefault="00561F64" w:rsidP="00DB1033">
      <w:pPr>
        <w:numPr>
          <w:ilvl w:val="0"/>
          <w:numId w:val="50"/>
        </w:numPr>
        <w:ind w:left="851" w:hanging="284"/>
        <w:jc w:val="left"/>
      </w:pPr>
      <w:r w:rsidRPr="00DB1033">
        <w:rPr>
          <w:b/>
          <w:szCs w:val="24"/>
        </w:rPr>
        <w:t>Exchange Rate</w:t>
      </w:r>
      <w:r w:rsidRPr="00DB1033">
        <w:rPr>
          <w:szCs w:val="24"/>
        </w:rPr>
        <w:t xml:space="preserve"> means the ROE (ZA Rand vs foreign currency) as determined at time of bid.</w:t>
      </w:r>
    </w:p>
    <w:p w14:paraId="753FECF3" w14:textId="77777777" w:rsidR="00561F64" w:rsidRPr="00DB1033" w:rsidRDefault="00561F64" w:rsidP="00DB1033">
      <w:pPr>
        <w:keepNext/>
        <w:numPr>
          <w:ilvl w:val="2"/>
          <w:numId w:val="72"/>
        </w:numPr>
        <w:spacing w:before="120"/>
        <w:ind w:left="567" w:hanging="567"/>
        <w:jc w:val="left"/>
        <w:outlineLvl w:val="2"/>
        <w:rPr>
          <w:rFonts w:asciiTheme="majorHAnsi" w:eastAsiaTheme="majorEastAsia" w:hAnsiTheme="majorHAnsi" w:cstheme="minorBidi"/>
          <w:b/>
          <w:iCs/>
          <w:color w:val="0E1B8D"/>
          <w:sz w:val="24"/>
          <w:szCs w:val="24"/>
          <w:lang w:val="en-GB"/>
        </w:rPr>
      </w:pPr>
      <w:r w:rsidRPr="00DB1033">
        <w:rPr>
          <w:rFonts w:asciiTheme="majorHAnsi" w:eastAsiaTheme="majorEastAsia" w:hAnsiTheme="majorHAnsi" w:cstheme="minorBidi"/>
          <w:b/>
          <w:iCs/>
          <w:color w:val="0E1B8D"/>
          <w:sz w:val="28"/>
          <w:szCs w:val="28"/>
          <w:lang w:val="en-GB"/>
        </w:rPr>
        <w:t xml:space="preserve"> </w:t>
      </w:r>
      <w:bookmarkStart w:id="66" w:name="_Toc151325593"/>
      <w:bookmarkStart w:id="67" w:name="_Toc165810147"/>
      <w:bookmarkStart w:id="68" w:name="_Toc170743238"/>
      <w:bookmarkStart w:id="69" w:name="_Toc177926798"/>
      <w:bookmarkStart w:id="70" w:name="_Toc178602379"/>
      <w:r w:rsidRPr="00DB1033">
        <w:rPr>
          <w:rFonts w:asciiTheme="majorHAnsi" w:eastAsiaTheme="majorEastAsia" w:hAnsiTheme="majorHAnsi" w:cstheme="minorBidi"/>
          <w:b/>
          <w:iCs/>
          <w:color w:val="0E1B8D"/>
          <w:sz w:val="24"/>
          <w:szCs w:val="24"/>
          <w:lang w:val="en-GB"/>
        </w:rPr>
        <w:t>Bid Exchange Rate Conditions</w:t>
      </w:r>
      <w:bookmarkEnd w:id="66"/>
      <w:bookmarkEnd w:id="67"/>
      <w:bookmarkEnd w:id="68"/>
      <w:bookmarkEnd w:id="69"/>
      <w:bookmarkEnd w:id="70"/>
    </w:p>
    <w:p w14:paraId="307211E0" w14:textId="77777777" w:rsidR="00561F64" w:rsidRDefault="00561F64" w:rsidP="00DB1033">
      <w:pPr>
        <w:ind w:left="567"/>
        <w:jc w:val="left"/>
        <w:rPr>
          <w:rFonts w:eastAsia="Times New Roman" w:cs="Calibri Light"/>
        </w:rPr>
      </w:pPr>
      <w:r w:rsidRPr="00DB1033">
        <w:rPr>
          <w:rFonts w:eastAsia="Times New Roman" w:cs="Calibri Light"/>
        </w:rPr>
        <w:t>The bidders must use the exchange rate provided below to enable SITA to compare the prices provided by using the same exchange rate:</w:t>
      </w:r>
    </w:p>
    <w:p w14:paraId="7C23DA70" w14:textId="77777777" w:rsidR="00C90E19" w:rsidRPr="00DB1033" w:rsidRDefault="00C90E19" w:rsidP="00DB1033">
      <w:pPr>
        <w:ind w:left="567"/>
        <w:jc w:val="left"/>
        <w:rPr>
          <w:rFonts w:eastAsia="Times New Roman" w:cs="Calibri Light"/>
          <w:b/>
        </w:rPr>
      </w:pP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4530"/>
      </w:tblGrid>
      <w:tr w:rsidR="00561F64" w:rsidRPr="00DB1033" w14:paraId="66DEEC3D" w14:textId="77777777" w:rsidTr="002D13A3">
        <w:tc>
          <w:tcPr>
            <w:tcW w:w="3969" w:type="dxa"/>
            <w:shd w:val="clear" w:color="auto" w:fill="C6D9F1" w:themeFill="text2" w:themeFillTint="33"/>
          </w:tcPr>
          <w:p w14:paraId="232491EC" w14:textId="77777777" w:rsidR="00561F64" w:rsidRPr="00DB1033" w:rsidRDefault="00561F64" w:rsidP="00DB1033">
            <w:pPr>
              <w:spacing w:after="120" w:line="276" w:lineRule="auto"/>
              <w:rPr>
                <w:rFonts w:cs="Calibri Light"/>
                <w:b/>
                <w:szCs w:val="24"/>
              </w:rPr>
            </w:pPr>
            <w:r w:rsidRPr="00DB1033">
              <w:rPr>
                <w:rFonts w:cs="Calibri Light"/>
                <w:b/>
                <w:szCs w:val="24"/>
              </w:rPr>
              <w:lastRenderedPageBreak/>
              <w:t>Foreign currency</w:t>
            </w:r>
          </w:p>
        </w:tc>
        <w:tc>
          <w:tcPr>
            <w:tcW w:w="4530" w:type="dxa"/>
            <w:shd w:val="clear" w:color="auto" w:fill="C6D9F1" w:themeFill="text2" w:themeFillTint="33"/>
          </w:tcPr>
          <w:p w14:paraId="4CFED284" w14:textId="77777777" w:rsidR="00561F64" w:rsidRPr="00DB1033" w:rsidRDefault="00561F64" w:rsidP="00DB1033">
            <w:pPr>
              <w:spacing w:after="120" w:line="276" w:lineRule="auto"/>
              <w:rPr>
                <w:rFonts w:cs="Calibri Light"/>
                <w:b/>
                <w:szCs w:val="24"/>
              </w:rPr>
            </w:pPr>
            <w:r w:rsidRPr="00DB1033">
              <w:rPr>
                <w:rFonts w:cs="Calibri Light"/>
                <w:b/>
                <w:szCs w:val="24"/>
              </w:rPr>
              <w:t xml:space="preserve">South African Rand (ZAR) exchange rate </w:t>
            </w:r>
          </w:p>
        </w:tc>
      </w:tr>
      <w:tr w:rsidR="00561F64" w:rsidRPr="00DB1033" w14:paraId="70D94FC7" w14:textId="77777777" w:rsidTr="002D13A3">
        <w:tc>
          <w:tcPr>
            <w:tcW w:w="3969" w:type="dxa"/>
            <w:shd w:val="clear" w:color="auto" w:fill="auto"/>
          </w:tcPr>
          <w:p w14:paraId="1119DBA5" w14:textId="77777777" w:rsidR="00561F64" w:rsidRPr="00DB1033" w:rsidRDefault="00561F64" w:rsidP="00DB1033">
            <w:pPr>
              <w:spacing w:after="120" w:line="276" w:lineRule="auto"/>
              <w:rPr>
                <w:rFonts w:cs="Calibri Light"/>
                <w:szCs w:val="24"/>
              </w:rPr>
            </w:pPr>
            <w:r w:rsidRPr="00DB1033">
              <w:rPr>
                <w:rFonts w:cs="Calibri Light"/>
                <w:szCs w:val="24"/>
              </w:rPr>
              <w:t>1 US Dollar</w:t>
            </w:r>
          </w:p>
        </w:tc>
        <w:tc>
          <w:tcPr>
            <w:tcW w:w="4530" w:type="dxa"/>
          </w:tcPr>
          <w:p w14:paraId="280C099B" w14:textId="23428313" w:rsidR="00561F64" w:rsidRPr="00DB1033" w:rsidRDefault="0056369B" w:rsidP="00DB1033">
            <w:pPr>
              <w:spacing w:after="120" w:line="276" w:lineRule="auto"/>
              <w:jc w:val="center"/>
              <w:rPr>
                <w:rFonts w:cs="Calibri Light"/>
                <w:b/>
                <w:bCs/>
                <w:color w:val="FF0000"/>
                <w:szCs w:val="24"/>
              </w:rPr>
            </w:pPr>
            <w:r>
              <w:rPr>
                <w:rFonts w:cs="Calibri Light"/>
                <w:b/>
                <w:bCs/>
                <w:color w:val="FF0000"/>
                <w:szCs w:val="24"/>
              </w:rPr>
              <w:t>R18,04</w:t>
            </w:r>
          </w:p>
        </w:tc>
      </w:tr>
      <w:tr w:rsidR="00561F64" w:rsidRPr="00DB1033" w14:paraId="7E235FDD" w14:textId="77777777" w:rsidTr="002D13A3">
        <w:trPr>
          <w:trHeight w:val="56"/>
        </w:trPr>
        <w:tc>
          <w:tcPr>
            <w:tcW w:w="3969" w:type="dxa"/>
            <w:shd w:val="clear" w:color="auto" w:fill="auto"/>
          </w:tcPr>
          <w:p w14:paraId="5BD688A4" w14:textId="77777777" w:rsidR="00561F64" w:rsidRPr="00DB1033" w:rsidRDefault="00561F64" w:rsidP="00DB1033">
            <w:pPr>
              <w:spacing w:after="120" w:line="276" w:lineRule="auto"/>
              <w:rPr>
                <w:rFonts w:cs="Calibri Light"/>
                <w:szCs w:val="24"/>
              </w:rPr>
            </w:pPr>
            <w:r w:rsidRPr="00DB1033">
              <w:rPr>
                <w:rFonts w:cs="Calibri Light"/>
                <w:szCs w:val="24"/>
              </w:rPr>
              <w:t>1 Euro</w:t>
            </w:r>
          </w:p>
        </w:tc>
        <w:tc>
          <w:tcPr>
            <w:tcW w:w="4530" w:type="dxa"/>
          </w:tcPr>
          <w:p w14:paraId="5044E573" w14:textId="5C392EF9" w:rsidR="00561F64" w:rsidRPr="00DB1033" w:rsidRDefault="0056369B" w:rsidP="00DB1033">
            <w:pPr>
              <w:spacing w:after="120" w:line="276" w:lineRule="auto"/>
              <w:jc w:val="center"/>
              <w:rPr>
                <w:rFonts w:cs="Calibri Light"/>
                <w:b/>
                <w:bCs/>
                <w:color w:val="FF0000"/>
                <w:szCs w:val="24"/>
              </w:rPr>
            </w:pPr>
            <w:r>
              <w:rPr>
                <w:rFonts w:cs="Calibri Light"/>
                <w:b/>
                <w:bCs/>
                <w:color w:val="FF0000"/>
                <w:szCs w:val="24"/>
              </w:rPr>
              <w:t>R20,22</w:t>
            </w:r>
          </w:p>
        </w:tc>
      </w:tr>
      <w:tr w:rsidR="00561F64" w:rsidRPr="00DB1033" w14:paraId="4FBB80E3" w14:textId="77777777" w:rsidTr="002D13A3">
        <w:tc>
          <w:tcPr>
            <w:tcW w:w="3969" w:type="dxa"/>
            <w:shd w:val="clear" w:color="auto" w:fill="auto"/>
          </w:tcPr>
          <w:p w14:paraId="2E21A17D" w14:textId="77777777" w:rsidR="00561F64" w:rsidRPr="00DB1033" w:rsidRDefault="00561F64" w:rsidP="00DB1033">
            <w:pPr>
              <w:spacing w:after="120" w:line="276" w:lineRule="auto"/>
              <w:rPr>
                <w:rFonts w:cs="Calibri Light"/>
                <w:szCs w:val="24"/>
              </w:rPr>
            </w:pPr>
            <w:r w:rsidRPr="00DB1033">
              <w:rPr>
                <w:rFonts w:cs="Calibri Light"/>
                <w:szCs w:val="24"/>
              </w:rPr>
              <w:t>1 Pound</w:t>
            </w:r>
          </w:p>
        </w:tc>
        <w:tc>
          <w:tcPr>
            <w:tcW w:w="4530" w:type="dxa"/>
          </w:tcPr>
          <w:p w14:paraId="5B3D0A28" w14:textId="3B4FCC58" w:rsidR="00561F64" w:rsidRPr="00DB1033" w:rsidRDefault="0056369B" w:rsidP="00DB1033">
            <w:pPr>
              <w:spacing w:after="120" w:line="276" w:lineRule="auto"/>
              <w:jc w:val="center"/>
              <w:rPr>
                <w:rFonts w:cs="Calibri Light"/>
                <w:b/>
                <w:bCs/>
                <w:color w:val="FF0000"/>
                <w:szCs w:val="24"/>
              </w:rPr>
            </w:pPr>
            <w:r>
              <w:rPr>
                <w:rFonts w:cs="Calibri Light"/>
                <w:b/>
                <w:bCs/>
                <w:color w:val="FF0000"/>
                <w:szCs w:val="24"/>
              </w:rPr>
              <w:t>R24.03</w:t>
            </w:r>
          </w:p>
        </w:tc>
      </w:tr>
    </w:tbl>
    <w:p w14:paraId="674C74EE" w14:textId="77777777" w:rsidR="00561F64" w:rsidRPr="00DB1033" w:rsidRDefault="00561F64" w:rsidP="00DB1033">
      <w:pPr>
        <w:ind w:left="360"/>
        <w:jc w:val="left"/>
        <w:rPr>
          <w:rFonts w:ascii="Calibri" w:eastAsia="Times New Roman" w:hAnsi="Calibri" w:cs="Times New Roman"/>
          <w:sz w:val="24"/>
          <w:szCs w:val="24"/>
        </w:rPr>
      </w:pPr>
    </w:p>
    <w:p w14:paraId="7B2EC0F3" w14:textId="77777777" w:rsidR="00561F64" w:rsidRPr="00DB1033" w:rsidRDefault="00561F64" w:rsidP="00DB1033">
      <w:pPr>
        <w:ind w:left="360"/>
        <w:jc w:val="left"/>
        <w:rPr>
          <w:rFonts w:asciiTheme="minorHAnsi" w:eastAsia="Times New Roman" w:hAnsiTheme="minorHAnsi" w:cstheme="minorHAnsi"/>
          <w:b/>
        </w:rPr>
      </w:pPr>
      <w:r w:rsidRPr="00DB1033">
        <w:rPr>
          <w:rFonts w:asciiTheme="minorHAnsi" w:eastAsia="Times New Roman" w:hAnsiTheme="minorHAnsi" w:cstheme="minorHAnsi"/>
          <w:b/>
        </w:rPr>
        <w:t>NOTE (1):</w:t>
      </w:r>
    </w:p>
    <w:p w14:paraId="4BAD1919" w14:textId="77777777" w:rsidR="00561F64" w:rsidRPr="00DB1033" w:rsidRDefault="00561F64" w:rsidP="00DB1033">
      <w:pPr>
        <w:ind w:left="360"/>
        <w:jc w:val="left"/>
        <w:rPr>
          <w:rFonts w:asciiTheme="minorHAnsi" w:eastAsia="Times New Roman" w:hAnsiTheme="minorHAnsi" w:cstheme="minorHAnsi"/>
        </w:rPr>
      </w:pPr>
      <w:r w:rsidRPr="00DB1033">
        <w:rPr>
          <w:rFonts w:asciiTheme="minorHAnsi" w:eastAsia="Times New Roman" w:hAnsiTheme="minorHAnsi" w:cstheme="minorHAnsi"/>
        </w:rPr>
        <w:t>The ROE indicated above is to ensure a competitive bidding process.</w:t>
      </w:r>
    </w:p>
    <w:p w14:paraId="4AA8A06F" w14:textId="77777777" w:rsidR="00561F64" w:rsidRPr="00DB1033" w:rsidRDefault="00561F64" w:rsidP="00DB1033">
      <w:pPr>
        <w:ind w:left="360"/>
        <w:jc w:val="left"/>
        <w:rPr>
          <w:rFonts w:asciiTheme="minorHAnsi" w:eastAsia="Times New Roman" w:hAnsiTheme="minorHAnsi" w:cstheme="minorHAnsi"/>
          <w:b/>
        </w:rPr>
      </w:pPr>
      <w:r w:rsidRPr="00DB1033">
        <w:rPr>
          <w:rFonts w:asciiTheme="minorHAnsi" w:eastAsia="Times New Roman" w:hAnsiTheme="minorHAnsi" w:cstheme="minorHAnsi"/>
          <w:b/>
        </w:rPr>
        <w:t>NOTE (2):</w:t>
      </w:r>
    </w:p>
    <w:p w14:paraId="421F9FAF" w14:textId="140D0FDA" w:rsidR="00561F64" w:rsidRPr="008E0540" w:rsidRDefault="00561F64" w:rsidP="00DB1033">
      <w:pPr>
        <w:ind w:left="360"/>
        <w:jc w:val="left"/>
        <w:rPr>
          <w:rFonts w:asciiTheme="minorHAnsi" w:eastAsia="Times New Roman" w:hAnsiTheme="minorHAnsi" w:cstheme="minorHAnsi"/>
          <w:color w:val="FF0000"/>
        </w:rPr>
      </w:pPr>
      <w:r w:rsidRPr="008E0540">
        <w:rPr>
          <w:rFonts w:asciiTheme="minorHAnsi" w:eastAsia="Times New Roman" w:hAnsiTheme="minorHAnsi" w:cstheme="minorHAnsi"/>
          <w:color w:val="FF0000"/>
        </w:rPr>
        <w:t>Th</w:t>
      </w:r>
      <w:r w:rsidR="000A3236" w:rsidRPr="008E0540">
        <w:rPr>
          <w:rFonts w:asciiTheme="minorHAnsi" w:eastAsia="Times New Roman" w:hAnsiTheme="minorHAnsi" w:cstheme="minorHAnsi"/>
          <w:color w:val="FF0000"/>
        </w:rPr>
        <w:t xml:space="preserve">is bid is subject to </w:t>
      </w:r>
      <w:r w:rsidRPr="008E0540">
        <w:rPr>
          <w:rFonts w:asciiTheme="minorHAnsi" w:eastAsia="Times New Roman" w:hAnsiTheme="minorHAnsi" w:cstheme="minorHAnsi"/>
          <w:color w:val="FF0000"/>
        </w:rPr>
        <w:t>ROE.</w:t>
      </w:r>
    </w:p>
    <w:p w14:paraId="523DE2DA" w14:textId="77777777" w:rsidR="00561F64" w:rsidRPr="00C90E19" w:rsidRDefault="00561F64" w:rsidP="00DB1033">
      <w:pPr>
        <w:rPr>
          <w:sz w:val="16"/>
          <w:szCs w:val="16"/>
        </w:rPr>
      </w:pPr>
    </w:p>
    <w:p w14:paraId="2B349CB7" w14:textId="77777777" w:rsidR="00561F64" w:rsidRPr="00DB1033" w:rsidRDefault="00561F64" w:rsidP="00DB1033">
      <w:pPr>
        <w:keepNext/>
        <w:numPr>
          <w:ilvl w:val="2"/>
          <w:numId w:val="72"/>
        </w:numPr>
        <w:spacing w:before="120"/>
        <w:ind w:left="567"/>
        <w:jc w:val="left"/>
        <w:outlineLvl w:val="2"/>
        <w:rPr>
          <w:rFonts w:asciiTheme="minorHAnsi" w:eastAsiaTheme="majorEastAsia" w:hAnsiTheme="minorHAnsi" w:cstheme="minorHAnsi"/>
          <w:b/>
          <w:iCs/>
          <w:color w:val="0E1B8D"/>
          <w:sz w:val="24"/>
          <w:szCs w:val="28"/>
          <w:lang w:val="en-GB"/>
        </w:rPr>
      </w:pPr>
      <w:bookmarkStart w:id="71" w:name="_Toc148889837"/>
      <w:bookmarkStart w:id="72" w:name="_Toc155686407"/>
      <w:r w:rsidRPr="00DB1033">
        <w:rPr>
          <w:rFonts w:asciiTheme="minorHAnsi" w:eastAsiaTheme="majorEastAsia" w:hAnsiTheme="minorHAnsi" w:cstheme="minorHAnsi"/>
          <w:b/>
          <w:iCs/>
          <w:color w:val="0E1B8D"/>
          <w:sz w:val="24"/>
          <w:szCs w:val="28"/>
          <w:lang w:val="en-GB"/>
        </w:rPr>
        <w:t xml:space="preserve"> </w:t>
      </w:r>
      <w:bookmarkStart w:id="73" w:name="_Toc170743239"/>
      <w:bookmarkStart w:id="74" w:name="_Toc177926799"/>
      <w:bookmarkStart w:id="75" w:name="_Toc178602380"/>
      <w:r w:rsidRPr="00DB1033">
        <w:rPr>
          <w:rFonts w:asciiTheme="majorHAnsi" w:eastAsiaTheme="majorEastAsia" w:hAnsiTheme="majorHAnsi" w:cstheme="minorBidi"/>
          <w:b/>
          <w:iCs/>
          <w:color w:val="0E1B8D"/>
          <w:sz w:val="28"/>
          <w:szCs w:val="28"/>
          <w:lang w:val="en-GB"/>
        </w:rPr>
        <w:t>Declaration of acceptance</w:t>
      </w:r>
      <w:bookmarkEnd w:id="71"/>
      <w:bookmarkEnd w:id="72"/>
      <w:bookmarkEnd w:id="73"/>
      <w:bookmarkEnd w:id="74"/>
      <w:bookmarkEnd w:id="75"/>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561F64" w:rsidRPr="00DB1033" w14:paraId="026CAF9C" w14:textId="77777777" w:rsidTr="002D13A3">
        <w:trPr>
          <w:tblHeader/>
        </w:trPr>
        <w:tc>
          <w:tcPr>
            <w:tcW w:w="3312" w:type="pct"/>
            <w:shd w:val="clear" w:color="auto" w:fill="C6D9F1" w:themeFill="text2" w:themeFillTint="33"/>
          </w:tcPr>
          <w:p w14:paraId="1C6CD1F4" w14:textId="77777777" w:rsidR="00561F64" w:rsidRPr="00DB1033" w:rsidRDefault="00561F64" w:rsidP="00DB1033">
            <w:pPr>
              <w:spacing w:after="120" w:line="276" w:lineRule="auto"/>
              <w:rPr>
                <w:rFonts w:asciiTheme="minorHAnsi" w:hAnsiTheme="minorHAnsi"/>
                <w:b/>
              </w:rPr>
            </w:pPr>
          </w:p>
        </w:tc>
        <w:tc>
          <w:tcPr>
            <w:tcW w:w="776" w:type="pct"/>
            <w:shd w:val="clear" w:color="auto" w:fill="C6D9F1" w:themeFill="text2" w:themeFillTint="33"/>
          </w:tcPr>
          <w:p w14:paraId="15BF3D55" w14:textId="77777777" w:rsidR="00561F64" w:rsidRPr="00DB1033" w:rsidRDefault="00561F64" w:rsidP="00DB1033">
            <w:pPr>
              <w:spacing w:after="120" w:line="276" w:lineRule="auto"/>
              <w:jc w:val="center"/>
              <w:rPr>
                <w:rFonts w:asciiTheme="minorHAnsi" w:hAnsiTheme="minorHAnsi"/>
                <w:b/>
              </w:rPr>
            </w:pPr>
            <w:r w:rsidRPr="00DB1033">
              <w:rPr>
                <w:rFonts w:asciiTheme="minorHAnsi" w:hAnsiTheme="minorHAnsi"/>
                <w:b/>
              </w:rPr>
              <w:t>ACCEPT ALL</w:t>
            </w:r>
          </w:p>
        </w:tc>
        <w:tc>
          <w:tcPr>
            <w:tcW w:w="912" w:type="pct"/>
            <w:shd w:val="clear" w:color="auto" w:fill="C6D9F1" w:themeFill="text2" w:themeFillTint="33"/>
          </w:tcPr>
          <w:p w14:paraId="64A0A87D" w14:textId="77777777" w:rsidR="00561F64" w:rsidRPr="00DB1033" w:rsidRDefault="00561F64" w:rsidP="00DB1033">
            <w:pPr>
              <w:spacing w:after="120" w:line="276" w:lineRule="auto"/>
              <w:jc w:val="center"/>
              <w:rPr>
                <w:rFonts w:asciiTheme="minorHAnsi" w:hAnsiTheme="minorHAnsi"/>
                <w:b/>
              </w:rPr>
            </w:pPr>
            <w:r w:rsidRPr="00DB1033">
              <w:rPr>
                <w:rFonts w:asciiTheme="minorHAnsi" w:hAnsiTheme="minorHAnsi"/>
                <w:b/>
              </w:rPr>
              <w:t>DO NOT ACCEPT ALL</w:t>
            </w:r>
          </w:p>
        </w:tc>
      </w:tr>
      <w:tr w:rsidR="00561F64" w:rsidRPr="00DB1033" w14:paraId="3BFD442F" w14:textId="77777777" w:rsidTr="002D13A3">
        <w:tc>
          <w:tcPr>
            <w:tcW w:w="3312" w:type="pct"/>
          </w:tcPr>
          <w:p w14:paraId="1E99B23D" w14:textId="77777777" w:rsidR="00561F64" w:rsidRPr="00DB1033" w:rsidRDefault="00561F64" w:rsidP="00DB1033">
            <w:pPr>
              <w:numPr>
                <w:ilvl w:val="0"/>
                <w:numId w:val="106"/>
              </w:numPr>
              <w:spacing w:after="120" w:line="276" w:lineRule="auto"/>
              <w:jc w:val="left"/>
              <w:rPr>
                <w:rFonts w:asciiTheme="majorHAnsi" w:eastAsia="Times New Roman" w:hAnsiTheme="majorHAnsi" w:cstheme="majorHAnsi"/>
              </w:rPr>
            </w:pPr>
            <w:r w:rsidRPr="00DB1033">
              <w:rPr>
                <w:rFonts w:asciiTheme="majorHAnsi" w:eastAsia="Times New Roman" w:hAnsiTheme="majorHAnsi" w:cstheme="majorHAnsi"/>
              </w:rPr>
              <w:t xml:space="preserve">The bidder declares to ACCEPT ALL the Costing and Pricing conditions as specified in </w:t>
            </w:r>
            <w:r w:rsidRPr="00DB1033">
              <w:rPr>
                <w:rFonts w:asciiTheme="majorHAnsi" w:eastAsia="Times New Roman" w:hAnsiTheme="majorHAnsi" w:cstheme="majorHAnsi"/>
                <w:b/>
                <w:bCs/>
              </w:rPr>
              <w:t xml:space="preserve">section 4.4.2 </w:t>
            </w:r>
            <w:r w:rsidRPr="00DB1033">
              <w:rPr>
                <w:rFonts w:asciiTheme="majorHAnsi" w:eastAsia="Times New Roman" w:hAnsiTheme="majorHAnsi" w:cstheme="majorHAnsi"/>
              </w:rPr>
              <w:t>above by indicating with an “X” in the “ACCEPT ALL” column, or</w:t>
            </w:r>
          </w:p>
          <w:p w14:paraId="09579B58" w14:textId="77777777" w:rsidR="00561F64" w:rsidRPr="00DB1033" w:rsidRDefault="00561F64" w:rsidP="00DB1033">
            <w:pPr>
              <w:numPr>
                <w:ilvl w:val="0"/>
                <w:numId w:val="106"/>
              </w:numPr>
              <w:spacing w:after="120" w:line="276" w:lineRule="auto"/>
              <w:jc w:val="left"/>
              <w:rPr>
                <w:rFonts w:asciiTheme="majorHAnsi" w:eastAsia="Times New Roman" w:hAnsiTheme="majorHAnsi" w:cstheme="majorHAnsi"/>
              </w:rPr>
            </w:pPr>
            <w:r w:rsidRPr="00DB1033">
              <w:rPr>
                <w:rFonts w:asciiTheme="majorHAnsi" w:eastAsia="Times New Roman" w:hAnsiTheme="majorHAnsi" w:cstheme="majorHAnsi"/>
              </w:rPr>
              <w:t xml:space="preserve">The bidder declares to NOT ACCEPT ALL the Costing and Pricing Conditions as specified in </w:t>
            </w:r>
            <w:r w:rsidRPr="00DB1033">
              <w:rPr>
                <w:rFonts w:asciiTheme="majorHAnsi" w:eastAsia="Times New Roman" w:hAnsiTheme="majorHAnsi" w:cstheme="majorHAnsi"/>
                <w:b/>
                <w:bCs/>
              </w:rPr>
              <w:t xml:space="preserve">section 4.4.2 </w:t>
            </w:r>
            <w:r w:rsidRPr="00DB1033">
              <w:rPr>
                <w:rFonts w:asciiTheme="majorHAnsi" w:eastAsia="Times New Roman" w:hAnsiTheme="majorHAnsi" w:cstheme="majorHAnsi"/>
              </w:rPr>
              <w:t xml:space="preserve">above by - </w:t>
            </w:r>
          </w:p>
          <w:p w14:paraId="00EF2689" w14:textId="77777777" w:rsidR="00561F64" w:rsidRPr="00DB1033" w:rsidRDefault="00561F64" w:rsidP="00DB1033">
            <w:pPr>
              <w:numPr>
                <w:ilvl w:val="1"/>
                <w:numId w:val="106"/>
              </w:numPr>
              <w:spacing w:after="120" w:line="276" w:lineRule="auto"/>
              <w:ind w:left="993"/>
              <w:jc w:val="left"/>
              <w:rPr>
                <w:rFonts w:asciiTheme="majorHAnsi" w:eastAsia="Times New Roman" w:hAnsiTheme="majorHAnsi" w:cstheme="majorHAnsi"/>
              </w:rPr>
            </w:pPr>
            <w:r w:rsidRPr="00DB1033">
              <w:rPr>
                <w:rFonts w:asciiTheme="majorHAnsi" w:eastAsia="Times New Roman" w:hAnsiTheme="majorHAnsi" w:cstheme="majorHAnsi"/>
              </w:rPr>
              <w:t>Indicating with an “X” in the “DO NOT ACCEPT ALL” column, and;</w:t>
            </w:r>
          </w:p>
          <w:p w14:paraId="71A605A5" w14:textId="77777777" w:rsidR="00561F64" w:rsidRPr="00DB1033" w:rsidRDefault="00561F64" w:rsidP="00DB1033">
            <w:pPr>
              <w:numPr>
                <w:ilvl w:val="1"/>
                <w:numId w:val="106"/>
              </w:numPr>
              <w:spacing w:after="120" w:line="276" w:lineRule="auto"/>
              <w:ind w:left="993"/>
              <w:jc w:val="left"/>
              <w:rPr>
                <w:rFonts w:asciiTheme="minorHAnsi" w:eastAsia="Times New Roman" w:hAnsiTheme="minorHAnsi" w:cs="Times New Roman"/>
                <w:sz w:val="24"/>
                <w:szCs w:val="24"/>
              </w:rPr>
            </w:pPr>
            <w:r w:rsidRPr="00DB1033">
              <w:rPr>
                <w:rFonts w:asciiTheme="majorHAnsi" w:eastAsia="Times New Roman" w:hAnsiTheme="majorHAnsi" w:cstheme="majorHAnsi"/>
              </w:rPr>
              <w:t>Provide reason and proposal for each of the condition not accepted.</w:t>
            </w:r>
            <w:r w:rsidRPr="00DB1033">
              <w:rPr>
                <w:rFonts w:asciiTheme="minorHAnsi" w:eastAsia="Times New Roman" w:hAnsiTheme="minorHAnsi" w:cs="Times New Roman"/>
                <w:sz w:val="24"/>
                <w:szCs w:val="24"/>
              </w:rPr>
              <w:t xml:space="preserve"> </w:t>
            </w:r>
          </w:p>
        </w:tc>
        <w:tc>
          <w:tcPr>
            <w:tcW w:w="776" w:type="pct"/>
          </w:tcPr>
          <w:p w14:paraId="09338DC5" w14:textId="77777777" w:rsidR="00561F64" w:rsidRPr="00DB1033" w:rsidRDefault="00561F64" w:rsidP="00DB1033">
            <w:pPr>
              <w:spacing w:after="120" w:line="276" w:lineRule="auto"/>
              <w:jc w:val="center"/>
              <w:rPr>
                <w:rFonts w:asciiTheme="minorHAnsi" w:hAnsiTheme="minorHAnsi"/>
              </w:rPr>
            </w:pPr>
          </w:p>
        </w:tc>
        <w:tc>
          <w:tcPr>
            <w:tcW w:w="912" w:type="pct"/>
          </w:tcPr>
          <w:p w14:paraId="19D28321" w14:textId="77777777" w:rsidR="00561F64" w:rsidRPr="00DB1033" w:rsidRDefault="00561F64" w:rsidP="00DB1033">
            <w:pPr>
              <w:spacing w:after="120" w:line="276" w:lineRule="auto"/>
              <w:jc w:val="center"/>
              <w:rPr>
                <w:rFonts w:asciiTheme="minorHAnsi" w:hAnsiTheme="minorHAnsi"/>
              </w:rPr>
            </w:pPr>
          </w:p>
        </w:tc>
      </w:tr>
      <w:tr w:rsidR="00561F64" w:rsidRPr="00DB1033" w14:paraId="1725A6D0" w14:textId="77777777" w:rsidTr="002D13A3">
        <w:tc>
          <w:tcPr>
            <w:tcW w:w="5000" w:type="pct"/>
            <w:gridSpan w:val="3"/>
          </w:tcPr>
          <w:p w14:paraId="7E2D8594" w14:textId="77777777" w:rsidR="00561F64" w:rsidRPr="00DB1033" w:rsidRDefault="00561F64" w:rsidP="00DB1033">
            <w:pPr>
              <w:spacing w:after="120" w:line="276" w:lineRule="auto"/>
              <w:rPr>
                <w:rFonts w:asciiTheme="minorHAnsi" w:hAnsiTheme="minorHAnsi"/>
                <w:b/>
              </w:rPr>
            </w:pPr>
            <w:r w:rsidRPr="00DB1033">
              <w:rPr>
                <w:rFonts w:asciiTheme="minorHAnsi" w:hAnsiTheme="minorHAnsi"/>
                <w:b/>
              </w:rPr>
              <w:t>Comments by bidder:</w:t>
            </w:r>
          </w:p>
          <w:p w14:paraId="336A7C0C" w14:textId="77777777" w:rsidR="00561F64" w:rsidRPr="00DB1033" w:rsidRDefault="00561F64" w:rsidP="00DB1033">
            <w:pPr>
              <w:spacing w:after="120" w:line="276" w:lineRule="auto"/>
              <w:rPr>
                <w:rFonts w:asciiTheme="minorHAnsi" w:hAnsiTheme="minorHAnsi"/>
                <w:b/>
              </w:rPr>
            </w:pPr>
            <w:r w:rsidRPr="00DB1033">
              <w:rPr>
                <w:rFonts w:asciiTheme="minorHAnsi" w:hAnsiTheme="minorHAnsi"/>
              </w:rPr>
              <w:t>Provide the condition reference, the reasons for not accepting the condition.</w:t>
            </w:r>
          </w:p>
        </w:tc>
      </w:tr>
    </w:tbl>
    <w:p w14:paraId="1A7D33DC" w14:textId="77777777" w:rsidR="00561F64" w:rsidRPr="00DB1033" w:rsidRDefault="00561F64" w:rsidP="00DB1033">
      <w:pPr>
        <w:keepNext/>
        <w:spacing w:before="120"/>
        <w:jc w:val="left"/>
        <w:outlineLvl w:val="1"/>
        <w:rPr>
          <w:rFonts w:asciiTheme="minorHAnsi" w:eastAsiaTheme="majorEastAsia" w:hAnsiTheme="minorHAnsi" w:cstheme="minorHAnsi"/>
          <w:b/>
          <w:color w:val="0E1B8D"/>
        </w:rPr>
      </w:pPr>
      <w:bookmarkStart w:id="76" w:name="_Toc126513532"/>
      <w:bookmarkStart w:id="77" w:name="_Toc127847389"/>
      <w:bookmarkStart w:id="78" w:name="_Toc131351964"/>
      <w:bookmarkStart w:id="79" w:name="_Toc148889838"/>
      <w:bookmarkStart w:id="80" w:name="_Toc155686408"/>
      <w:bookmarkStart w:id="81" w:name="_Toc170743240"/>
    </w:p>
    <w:p w14:paraId="503B3E89" w14:textId="77777777" w:rsidR="00561F64" w:rsidRPr="00DB1033" w:rsidRDefault="00561F64" w:rsidP="00016453">
      <w:pPr>
        <w:pStyle w:val="Heading2"/>
        <w:numPr>
          <w:ilvl w:val="1"/>
          <w:numId w:val="72"/>
        </w:numPr>
        <w:ind w:left="426" w:hanging="426"/>
        <w:rPr>
          <w:rFonts w:asciiTheme="minorHAnsi" w:hAnsiTheme="minorHAnsi" w:cstheme="minorHAnsi"/>
          <w:b w:val="0"/>
          <w:sz w:val="24"/>
          <w:szCs w:val="24"/>
        </w:rPr>
      </w:pPr>
      <w:bookmarkStart w:id="82" w:name="_Toc177926800"/>
      <w:bookmarkStart w:id="83" w:name="_Toc178602381"/>
      <w:bookmarkStart w:id="84" w:name="_Toc195084020"/>
      <w:r w:rsidRPr="00DB1033">
        <w:rPr>
          <w:rFonts w:asciiTheme="minorHAnsi" w:hAnsiTheme="minorHAnsi" w:cstheme="minorHAnsi"/>
          <w:sz w:val="24"/>
          <w:szCs w:val="24"/>
        </w:rPr>
        <w:t>Preference requirements</w:t>
      </w:r>
      <w:bookmarkEnd w:id="76"/>
      <w:bookmarkEnd w:id="77"/>
      <w:bookmarkEnd w:id="78"/>
      <w:bookmarkEnd w:id="79"/>
      <w:bookmarkEnd w:id="80"/>
      <w:bookmarkEnd w:id="81"/>
      <w:bookmarkEnd w:id="82"/>
      <w:bookmarkEnd w:id="83"/>
      <w:bookmarkEnd w:id="84"/>
    </w:p>
    <w:p w14:paraId="0BDAEFC7" w14:textId="77777777" w:rsidR="00561F64" w:rsidRPr="00DB1033" w:rsidRDefault="00561F64" w:rsidP="00DB1033">
      <w:pPr>
        <w:keepNext/>
        <w:numPr>
          <w:ilvl w:val="2"/>
          <w:numId w:val="72"/>
        </w:numPr>
        <w:spacing w:before="120"/>
        <w:ind w:left="567" w:hanging="567"/>
        <w:jc w:val="left"/>
        <w:outlineLvl w:val="2"/>
        <w:rPr>
          <w:rFonts w:asciiTheme="majorHAnsi" w:eastAsiaTheme="majorEastAsia" w:hAnsiTheme="majorHAnsi" w:cstheme="minorBidi"/>
          <w:b/>
          <w:iCs/>
          <w:color w:val="0E1B8D"/>
          <w:sz w:val="24"/>
          <w:szCs w:val="24"/>
          <w:lang w:val="en-GB"/>
        </w:rPr>
      </w:pPr>
      <w:bookmarkStart w:id="85" w:name="_Toc127847390"/>
      <w:bookmarkStart w:id="86" w:name="_Toc131351965"/>
      <w:r w:rsidRPr="00DB1033">
        <w:rPr>
          <w:rFonts w:asciiTheme="majorHAnsi" w:eastAsiaTheme="majorEastAsia" w:hAnsiTheme="majorHAnsi" w:cstheme="minorBidi"/>
          <w:b/>
          <w:iCs/>
          <w:color w:val="0E1B8D"/>
          <w:sz w:val="24"/>
          <w:szCs w:val="24"/>
          <w:lang w:val="en-GB"/>
        </w:rPr>
        <w:t xml:space="preserve"> </w:t>
      </w:r>
      <w:bookmarkStart w:id="87" w:name="_Toc170743241"/>
      <w:bookmarkStart w:id="88" w:name="_Toc177926801"/>
      <w:bookmarkStart w:id="89" w:name="_Toc178602382"/>
      <w:r w:rsidRPr="00DB1033">
        <w:rPr>
          <w:rFonts w:asciiTheme="majorHAnsi" w:eastAsiaTheme="majorEastAsia" w:hAnsiTheme="majorHAnsi" w:cstheme="minorBidi"/>
          <w:b/>
          <w:iCs/>
          <w:color w:val="0E1B8D"/>
          <w:sz w:val="24"/>
          <w:szCs w:val="24"/>
          <w:lang w:val="en-GB"/>
        </w:rPr>
        <w:t>Instruction and point allocation</w:t>
      </w:r>
      <w:bookmarkEnd w:id="85"/>
      <w:bookmarkEnd w:id="86"/>
      <w:bookmarkEnd w:id="87"/>
      <w:bookmarkEnd w:id="88"/>
      <w:bookmarkEnd w:id="89"/>
    </w:p>
    <w:p w14:paraId="692D6F3F" w14:textId="77777777" w:rsidR="00561F64" w:rsidRPr="00DB1033" w:rsidRDefault="00561F64" w:rsidP="00DB1033">
      <w:pPr>
        <w:numPr>
          <w:ilvl w:val="0"/>
          <w:numId w:val="102"/>
        </w:numPr>
        <w:rPr>
          <w:rFonts w:cs="Calibri"/>
          <w:b/>
          <w:bCs/>
          <w:szCs w:val="24"/>
        </w:rPr>
      </w:pPr>
      <w:r w:rsidRPr="00DB1033">
        <w:rPr>
          <w:rFonts w:cs="Calibri"/>
          <w:b/>
          <w:bCs/>
          <w:szCs w:val="24"/>
        </w:rPr>
        <w:t xml:space="preserve">The bidder must complete in full all the PREFERENCE requirements. </w:t>
      </w:r>
    </w:p>
    <w:p w14:paraId="0F11A872" w14:textId="77777777" w:rsidR="00561F64" w:rsidRPr="00DB1033" w:rsidRDefault="00561F64" w:rsidP="00DB1033">
      <w:pPr>
        <w:numPr>
          <w:ilvl w:val="0"/>
          <w:numId w:val="102"/>
        </w:numPr>
        <w:rPr>
          <w:rFonts w:cs="Calibri"/>
        </w:rPr>
      </w:pPr>
      <w:r w:rsidRPr="00DB1033">
        <w:rPr>
          <w:rFonts w:cs="Calibri"/>
          <w:b/>
          <w:bCs/>
          <w:szCs w:val="24"/>
        </w:rPr>
        <w:t xml:space="preserve">Allocation of points per requirements: </w:t>
      </w:r>
      <w:r w:rsidRPr="00DB1033">
        <w:rPr>
          <w:rFonts w:cs="Calibri"/>
          <w:szCs w:val="24"/>
        </w:rPr>
        <w:t xml:space="preserve">The points allocation of bidders’ responses to the requirements will be determined by the completeness, relevance and accuracy of substantiating evidence. </w:t>
      </w:r>
    </w:p>
    <w:p w14:paraId="3377C7C0" w14:textId="5AF3B9F1" w:rsidR="00561F64" w:rsidRPr="00DB1033" w:rsidRDefault="00561F64" w:rsidP="00DB1033">
      <w:pPr>
        <w:numPr>
          <w:ilvl w:val="0"/>
          <w:numId w:val="102"/>
        </w:numPr>
        <w:rPr>
          <w:rFonts w:cs="Calibri"/>
          <w:szCs w:val="24"/>
        </w:rPr>
      </w:pPr>
      <w:r w:rsidRPr="00DB1033">
        <w:rPr>
          <w:rFonts w:cs="Calibri"/>
          <w:szCs w:val="24"/>
        </w:rPr>
        <w:t xml:space="preserve">Points will be allocated for each </w:t>
      </w:r>
      <w:r w:rsidRPr="00DB1033">
        <w:rPr>
          <w:rFonts w:cs="Calibri"/>
          <w:b/>
          <w:bCs/>
          <w:szCs w:val="24"/>
        </w:rPr>
        <w:t>PREFERENCE requirement</w:t>
      </w:r>
      <w:r w:rsidRPr="00DB1033">
        <w:rPr>
          <w:rFonts w:cs="Calibri"/>
          <w:szCs w:val="24"/>
        </w:rPr>
        <w:t xml:space="preserve"> as per the criteria set in each section in the </w:t>
      </w:r>
      <w:r w:rsidRPr="00DB1033">
        <w:rPr>
          <w:rFonts w:cs="Calibri"/>
          <w:b/>
          <w:bCs/>
          <w:szCs w:val="24"/>
        </w:rPr>
        <w:t xml:space="preserve">table </w:t>
      </w:r>
      <w:r w:rsidR="000A3236" w:rsidRPr="00DB1033">
        <w:rPr>
          <w:rFonts w:cs="Calibri"/>
          <w:b/>
          <w:bCs/>
          <w:szCs w:val="24"/>
        </w:rPr>
        <w:t>4</w:t>
      </w:r>
      <w:r w:rsidRPr="00DB1033">
        <w:rPr>
          <w:rFonts w:cs="Calibri"/>
          <w:szCs w:val="24"/>
        </w:rPr>
        <w:t xml:space="preserve"> below.</w:t>
      </w:r>
    </w:p>
    <w:p w14:paraId="1536DC48" w14:textId="77777777" w:rsidR="00561F64" w:rsidRPr="00DB1033" w:rsidRDefault="00561F64" w:rsidP="00DB1033">
      <w:pPr>
        <w:numPr>
          <w:ilvl w:val="0"/>
          <w:numId w:val="102"/>
        </w:numPr>
        <w:rPr>
          <w:rFonts w:cs="Calibri"/>
          <w:szCs w:val="24"/>
        </w:rPr>
      </w:pPr>
      <w:r w:rsidRPr="00DB1033">
        <w:rPr>
          <w:rFonts w:cs="Calibri"/>
          <w:b/>
          <w:bCs/>
          <w:szCs w:val="24"/>
        </w:rPr>
        <w:t>The bidder must provide a unique reference number</w:t>
      </w:r>
      <w:r w:rsidRPr="00DB1033">
        <w:rPr>
          <w:rFonts w:cs="Calibri"/>
          <w:szCs w:val="24"/>
        </w:rPr>
        <w:t xml:space="preserve"> (e.g. binder/folio, chapter, section, page) to locate substantiating evidence in the bid response. During evaluation, SITA reserves the right to </w:t>
      </w:r>
      <w:r w:rsidRPr="00DB1033">
        <w:rPr>
          <w:rFonts w:cs="Calibri"/>
          <w:szCs w:val="24"/>
        </w:rPr>
        <w:lastRenderedPageBreak/>
        <w:t xml:space="preserve">treat substantiation evidence that cannot be located in the bid response, as “NOT COMPLY”. The evidence needs to be attached to </w:t>
      </w:r>
      <w:r w:rsidRPr="00DB1033">
        <w:rPr>
          <w:rFonts w:cs="Calibri"/>
          <w:b/>
          <w:bCs/>
          <w:szCs w:val="24"/>
        </w:rPr>
        <w:t>ANNEX A</w:t>
      </w:r>
      <w:r w:rsidRPr="00DB1033">
        <w:rPr>
          <w:rFonts w:cs="Calibri"/>
          <w:szCs w:val="24"/>
        </w:rPr>
        <w:t>.</w:t>
      </w:r>
    </w:p>
    <w:p w14:paraId="74AD6D3A" w14:textId="77777777" w:rsidR="00561F64" w:rsidRPr="00DB1033" w:rsidRDefault="00561F64" w:rsidP="00DB1033">
      <w:pPr>
        <w:numPr>
          <w:ilvl w:val="0"/>
          <w:numId w:val="102"/>
        </w:numPr>
        <w:rPr>
          <w:rFonts w:cs="Calibri"/>
          <w:b/>
          <w:bCs/>
          <w:szCs w:val="24"/>
        </w:rPr>
      </w:pPr>
      <w:r w:rsidRPr="00DB1033">
        <w:rPr>
          <w:rFonts w:asciiTheme="minorHAnsi" w:hAnsiTheme="minorHAnsi" w:cstheme="minorHAnsi"/>
          <w:b/>
          <w:bCs/>
        </w:rPr>
        <w:t>Preference Goal Requirements:</w:t>
      </w:r>
    </w:p>
    <w:p w14:paraId="3C443751" w14:textId="77777777" w:rsidR="00561F64" w:rsidRPr="00DB1033" w:rsidRDefault="00561F64" w:rsidP="00DB1033">
      <w:pPr>
        <w:numPr>
          <w:ilvl w:val="1"/>
          <w:numId w:val="102"/>
        </w:numPr>
        <w:rPr>
          <w:rFonts w:asciiTheme="minorHAnsi" w:hAnsiTheme="minorHAnsi" w:cs="Calibri"/>
        </w:rPr>
      </w:pPr>
      <w:r w:rsidRPr="00DB1033">
        <w:rPr>
          <w:rFonts w:asciiTheme="minorHAnsi" w:hAnsiTheme="minorHAnsi" w:cs="Calibri"/>
          <w:b/>
          <w:bCs/>
        </w:rPr>
        <w:t>The Bidder must complete 80/20 preference point system</w:t>
      </w:r>
      <w:r w:rsidRPr="00DB1033">
        <w:rPr>
          <w:rFonts w:asciiTheme="minorHAnsi" w:hAnsiTheme="minorHAnsi" w:cs="Calibri"/>
        </w:rPr>
        <w:t xml:space="preserve"> based on the offer submitted by the Bidder and submit proof or documentation required in terms of this tender.</w:t>
      </w:r>
    </w:p>
    <w:p w14:paraId="200AF1F9" w14:textId="22B430A7" w:rsidR="00561F64" w:rsidRPr="00DB1033" w:rsidRDefault="00561F64" w:rsidP="00DB1033">
      <w:pPr>
        <w:numPr>
          <w:ilvl w:val="1"/>
          <w:numId w:val="102"/>
        </w:numPr>
        <w:rPr>
          <w:rFonts w:asciiTheme="minorHAnsi" w:hAnsiTheme="minorHAnsi" w:cs="Calibri"/>
        </w:rPr>
      </w:pPr>
      <w:r w:rsidRPr="00DB1033">
        <w:rPr>
          <w:rFonts w:asciiTheme="minorHAnsi" w:hAnsiTheme="minorHAnsi" w:cs="Calibri"/>
        </w:rPr>
        <w:t xml:space="preserve">The specific Preferential Goal Requirements for this tender is indicated in </w:t>
      </w:r>
      <w:r w:rsidRPr="00DB1033">
        <w:rPr>
          <w:rFonts w:asciiTheme="minorHAnsi" w:hAnsiTheme="minorHAnsi" w:cs="Calibri"/>
          <w:b/>
          <w:bCs/>
        </w:rPr>
        <w:t xml:space="preserve">table </w:t>
      </w:r>
      <w:r w:rsidR="000A3236" w:rsidRPr="00DB1033">
        <w:rPr>
          <w:rFonts w:asciiTheme="minorHAnsi" w:hAnsiTheme="minorHAnsi" w:cs="Calibri"/>
          <w:b/>
          <w:bCs/>
        </w:rPr>
        <w:t>4</w:t>
      </w:r>
      <w:r w:rsidRPr="00DB1033">
        <w:rPr>
          <w:rFonts w:asciiTheme="minorHAnsi" w:hAnsiTheme="minorHAnsi" w:cs="Calibri"/>
        </w:rPr>
        <w:t xml:space="preserve"> below.</w:t>
      </w:r>
    </w:p>
    <w:p w14:paraId="5EF1A53D" w14:textId="77777777" w:rsidR="00561F64" w:rsidRPr="00DB1033" w:rsidRDefault="00561F64" w:rsidP="00DB1033">
      <w:pPr>
        <w:numPr>
          <w:ilvl w:val="1"/>
          <w:numId w:val="102"/>
        </w:numPr>
        <w:rPr>
          <w:rFonts w:asciiTheme="minorHAnsi" w:hAnsiTheme="minorHAnsi"/>
        </w:rPr>
      </w:pPr>
      <w:r w:rsidRPr="00DB1033">
        <w:rPr>
          <w:rFonts w:asciiTheme="minorHAnsi" w:hAnsiTheme="minorHAnsi"/>
        </w:rPr>
        <w:t xml:space="preserve">The Bidder </w:t>
      </w:r>
      <w:r w:rsidRPr="00DB1033">
        <w:rPr>
          <w:rFonts w:asciiTheme="minorHAnsi" w:hAnsiTheme="minorHAnsi"/>
          <w:b/>
          <w:bCs/>
        </w:rPr>
        <w:t>must indicate their commitment</w:t>
      </w:r>
      <w:r w:rsidRPr="00DB1033">
        <w:rPr>
          <w:rFonts w:asciiTheme="minorHAnsi" w:hAnsiTheme="minorHAnsi"/>
        </w:rPr>
        <w:t xml:space="preserve"> to claim points for each of the preference points by signing at </w:t>
      </w:r>
      <w:r w:rsidRPr="00DB1033">
        <w:rPr>
          <w:rFonts w:asciiTheme="minorHAnsi" w:hAnsiTheme="minorHAnsi"/>
          <w:b/>
          <w:bCs/>
        </w:rPr>
        <w:t>par 4.5</w:t>
      </w:r>
      <w:r w:rsidRPr="00DB1033">
        <w:rPr>
          <w:rFonts w:asciiTheme="minorHAnsi" w:hAnsiTheme="minorHAnsi"/>
        </w:rPr>
        <w:t xml:space="preserve"> in the Invitation to Bid document.</w:t>
      </w:r>
    </w:p>
    <w:p w14:paraId="775CEF72" w14:textId="77777777" w:rsidR="00561F64" w:rsidRPr="00DB1033" w:rsidRDefault="00561F64" w:rsidP="00DB1033">
      <w:pPr>
        <w:numPr>
          <w:ilvl w:val="1"/>
          <w:numId w:val="102"/>
        </w:numPr>
        <w:rPr>
          <w:rFonts w:asciiTheme="minorHAnsi" w:hAnsiTheme="minorHAnsi" w:cs="Calibri"/>
        </w:rPr>
      </w:pPr>
      <w:r w:rsidRPr="00DB1033">
        <w:rPr>
          <w:rFonts w:asciiTheme="minorHAnsi" w:hAnsiTheme="minorHAnsi" w:cs="Calibri"/>
        </w:rPr>
        <w:t xml:space="preserve">Failure on the part of a bidder to submit proof or documentation required or to comply to paragraph (d) above in terms of this tender to claim preference points for the </w:t>
      </w:r>
      <w:r w:rsidRPr="00DB1033">
        <w:rPr>
          <w:rFonts w:asciiTheme="minorHAnsi" w:hAnsiTheme="minorHAnsi" w:cs="Calibri"/>
          <w:b/>
          <w:bCs/>
        </w:rPr>
        <w:t>Preference Goal Requirements</w:t>
      </w:r>
      <w:r w:rsidRPr="00DB1033">
        <w:rPr>
          <w:rFonts w:asciiTheme="minorHAnsi" w:hAnsiTheme="minorHAnsi" w:cs="Calibri"/>
        </w:rPr>
        <w:t xml:space="preserve"> for this tender, will be interpreted to mean that preference points are not claimed.</w:t>
      </w:r>
    </w:p>
    <w:p w14:paraId="435AE3E5" w14:textId="77777777" w:rsidR="00561F64" w:rsidRPr="00DB1033" w:rsidRDefault="00561F64" w:rsidP="00DB1033">
      <w:pPr>
        <w:numPr>
          <w:ilvl w:val="1"/>
          <w:numId w:val="102"/>
        </w:numPr>
        <w:rPr>
          <w:rFonts w:asciiTheme="minorHAnsi" w:hAnsiTheme="minorHAnsi" w:cs="Calibri"/>
        </w:rPr>
      </w:pPr>
      <w:r w:rsidRPr="00DB1033">
        <w:rPr>
          <w:rFonts w:asciiTheme="minorHAnsi" w:hAnsiTheme="minorHAnsi"/>
        </w:rPr>
        <w:t xml:space="preserve">The Bidder’s </w:t>
      </w:r>
      <w:r w:rsidRPr="00DB1033">
        <w:rPr>
          <w:rFonts w:asciiTheme="minorHAnsi" w:hAnsiTheme="minorHAnsi"/>
          <w:b/>
          <w:bCs/>
        </w:rPr>
        <w:t>commitment</w:t>
      </w:r>
      <w:r w:rsidRPr="00DB1033">
        <w:rPr>
          <w:rFonts w:asciiTheme="minorHAnsi" w:hAnsiTheme="minorHAnsi"/>
        </w:rPr>
        <w:t xml:space="preserve"> for the </w:t>
      </w:r>
      <w:r w:rsidRPr="00DB1033">
        <w:rPr>
          <w:rFonts w:asciiTheme="minorHAnsi" w:hAnsiTheme="minorHAnsi"/>
          <w:b/>
          <w:bCs/>
        </w:rPr>
        <w:t xml:space="preserve">Preference Goal Requirements </w:t>
      </w:r>
      <w:r w:rsidRPr="00DB1033">
        <w:rPr>
          <w:rFonts w:asciiTheme="minorHAnsi" w:hAnsiTheme="minorHAnsi"/>
        </w:rPr>
        <w:t xml:space="preserve">in this tender will be </w:t>
      </w:r>
      <w:r w:rsidRPr="00DB1033">
        <w:rPr>
          <w:rFonts w:asciiTheme="minorHAnsi" w:hAnsiTheme="minorHAnsi"/>
          <w:b/>
          <w:bCs/>
        </w:rPr>
        <w:t>legally binding</w:t>
      </w:r>
      <w:r w:rsidRPr="00DB1033">
        <w:rPr>
          <w:rFonts w:asciiTheme="minorHAnsi" w:hAnsiTheme="minorHAnsi"/>
        </w:rPr>
        <w:t xml:space="preserve"> and the Bidder needs to </w:t>
      </w:r>
      <w:r w:rsidRPr="00DB1033">
        <w:rPr>
          <w:rFonts w:asciiTheme="minorHAnsi" w:hAnsiTheme="minorHAnsi"/>
          <w:b/>
          <w:bCs/>
        </w:rPr>
        <w:t>perform against their commitment</w:t>
      </w:r>
      <w:r w:rsidRPr="00DB1033">
        <w:rPr>
          <w:rFonts w:asciiTheme="minorHAnsi" w:hAnsiTheme="minorHAnsi"/>
        </w:rPr>
        <w:t xml:space="preserve"> for the duration of the contract which will form part of the Contractual Agreement.</w:t>
      </w:r>
    </w:p>
    <w:p w14:paraId="10E5AF39" w14:textId="78706BA3" w:rsidR="00561F64" w:rsidRPr="00DB1033" w:rsidRDefault="00561F64" w:rsidP="00DB1033">
      <w:pPr>
        <w:numPr>
          <w:ilvl w:val="1"/>
          <w:numId w:val="102"/>
        </w:numPr>
        <w:rPr>
          <w:rFonts w:asciiTheme="minorHAnsi" w:hAnsiTheme="minorHAnsi"/>
        </w:rPr>
      </w:pPr>
      <w:r w:rsidRPr="00DB1033">
        <w:rPr>
          <w:rFonts w:asciiTheme="minorHAnsi" w:hAnsiTheme="minorHAnsi"/>
        </w:rPr>
        <w:t xml:space="preserve">The Bidder </w:t>
      </w:r>
      <w:r w:rsidRPr="00DB1033">
        <w:rPr>
          <w:rFonts w:asciiTheme="minorHAnsi" w:hAnsiTheme="minorHAnsi"/>
          <w:b/>
          <w:bCs/>
        </w:rPr>
        <w:t xml:space="preserve">must </w:t>
      </w:r>
      <w:r w:rsidR="000A3236" w:rsidRPr="00DB1033">
        <w:rPr>
          <w:rFonts w:asciiTheme="minorHAnsi" w:hAnsiTheme="minorHAnsi"/>
          <w:b/>
          <w:bCs/>
        </w:rPr>
        <w:t>sustain or</w:t>
      </w:r>
      <w:r w:rsidRPr="00DB1033">
        <w:rPr>
          <w:rFonts w:asciiTheme="minorHAnsi" w:hAnsiTheme="minorHAnsi"/>
          <w:b/>
          <w:bCs/>
        </w:rPr>
        <w:t xml:space="preserve"> improve</w:t>
      </w:r>
      <w:r w:rsidRPr="00DB1033">
        <w:rPr>
          <w:rFonts w:asciiTheme="minorHAnsi" w:hAnsiTheme="minorHAnsi"/>
        </w:rPr>
        <w:t xml:space="preserve"> the company’s </w:t>
      </w:r>
      <w:r w:rsidRPr="00DB1033">
        <w:rPr>
          <w:rFonts w:asciiTheme="minorHAnsi" w:hAnsiTheme="minorHAnsi"/>
          <w:b/>
          <w:bCs/>
        </w:rPr>
        <w:t>B-BBEE Level</w:t>
      </w:r>
      <w:r w:rsidRPr="00DB1033">
        <w:rPr>
          <w:rFonts w:asciiTheme="minorHAnsi" w:hAnsiTheme="minorHAnsi"/>
        </w:rPr>
        <w:t xml:space="preserve"> for the duration of the contact which will form part of the Contractual Agreement.</w:t>
      </w:r>
    </w:p>
    <w:p w14:paraId="567FC7D1" w14:textId="77777777" w:rsidR="00561F64" w:rsidRPr="00DB1033" w:rsidRDefault="00561F64" w:rsidP="00DB1033">
      <w:pPr>
        <w:numPr>
          <w:ilvl w:val="1"/>
          <w:numId w:val="102"/>
        </w:numPr>
        <w:rPr>
          <w:rFonts w:asciiTheme="minorHAnsi" w:hAnsiTheme="minorHAnsi"/>
        </w:rPr>
      </w:pPr>
      <w:r w:rsidRPr="00DB1033">
        <w:rPr>
          <w:rFonts w:asciiTheme="minorHAnsi" w:hAnsiTheme="minorHAnsi"/>
        </w:rPr>
        <w:t>Performance of Preference Goal Requirements will be determined annually. Bidders must submit their Preference status report to FS Department of Health</w:t>
      </w:r>
      <w:r w:rsidRPr="00DB1033">
        <w:rPr>
          <w:rFonts w:asciiTheme="minorHAnsi" w:hAnsiTheme="minorHAnsi" w:cs="Calibri"/>
        </w:rPr>
        <w:t xml:space="preserve"> </w:t>
      </w:r>
      <w:r w:rsidRPr="00DB1033">
        <w:rPr>
          <w:rFonts w:asciiTheme="minorHAnsi" w:hAnsiTheme="minorHAnsi"/>
        </w:rPr>
        <w:t xml:space="preserve">indicating progress against the Bidder’s Preferential commitments </w:t>
      </w:r>
      <w:r w:rsidRPr="00DB1033">
        <w:rPr>
          <w:rFonts w:asciiTheme="minorHAnsi" w:hAnsiTheme="minorHAnsi"/>
          <w:b/>
          <w:bCs/>
        </w:rPr>
        <w:t>within 30 days after each quarter</w:t>
      </w:r>
      <w:r w:rsidRPr="00DB1033">
        <w:rPr>
          <w:rFonts w:asciiTheme="minorHAnsi" w:hAnsiTheme="minorHAnsi"/>
        </w:rPr>
        <w:t xml:space="preserve"> from the commencement date of the contract.</w:t>
      </w:r>
    </w:p>
    <w:p w14:paraId="7F2179E9" w14:textId="63507A80" w:rsidR="00561F64" w:rsidRPr="00DB1033" w:rsidRDefault="00561F64" w:rsidP="00DB1033">
      <w:pPr>
        <w:numPr>
          <w:ilvl w:val="1"/>
          <w:numId w:val="102"/>
        </w:numPr>
        <w:rPr>
          <w:rFonts w:asciiTheme="minorHAnsi" w:hAnsiTheme="minorHAnsi"/>
        </w:rPr>
      </w:pPr>
      <w:r w:rsidRPr="00DB1033">
        <w:rPr>
          <w:rFonts w:asciiTheme="minorHAnsi" w:hAnsiTheme="minorHAnsi"/>
        </w:rPr>
        <w:t xml:space="preserve">Bidders need to keep auditable substantive records / evidence and upon request by </w:t>
      </w:r>
      <w:r w:rsidRPr="00DB1033">
        <w:rPr>
          <w:rFonts w:asciiTheme="minorHAnsi" w:hAnsiTheme="minorHAnsi" w:cs="Calibri"/>
          <w:b/>
          <w:bCs/>
        </w:rPr>
        <w:t xml:space="preserve">the </w:t>
      </w:r>
      <w:r w:rsidR="000A3236" w:rsidRPr="00DB1033">
        <w:rPr>
          <w:rFonts w:asciiTheme="minorHAnsi" w:hAnsiTheme="minorHAnsi" w:cs="Calibri"/>
          <w:b/>
          <w:bCs/>
        </w:rPr>
        <w:t xml:space="preserve">department </w:t>
      </w:r>
      <w:r w:rsidR="000A3236" w:rsidRPr="00DB1033">
        <w:rPr>
          <w:rFonts w:asciiTheme="minorHAnsi" w:hAnsiTheme="minorHAnsi" w:cs="Calibri"/>
        </w:rPr>
        <w:t>must</w:t>
      </w:r>
      <w:r w:rsidRPr="00DB1033">
        <w:rPr>
          <w:rFonts w:asciiTheme="minorHAnsi" w:hAnsiTheme="minorHAnsi"/>
        </w:rPr>
        <w:t xml:space="preserve"> be made available for audit and, or due diligence purposes.</w:t>
      </w:r>
    </w:p>
    <w:p w14:paraId="424EC972" w14:textId="77777777" w:rsidR="00561F64" w:rsidRPr="00DB1033" w:rsidRDefault="00561F64" w:rsidP="00DB1033">
      <w:pPr>
        <w:numPr>
          <w:ilvl w:val="1"/>
          <w:numId w:val="102"/>
        </w:numPr>
        <w:rPr>
          <w:rFonts w:asciiTheme="minorHAnsi" w:hAnsiTheme="minorHAnsi"/>
        </w:rPr>
      </w:pPr>
      <w:r w:rsidRPr="00DB1033">
        <w:rPr>
          <w:rFonts w:asciiTheme="minorHAnsi" w:hAnsiTheme="minorHAnsi"/>
          <w:b/>
          <w:bCs/>
        </w:rPr>
        <w:t>SITA/</w:t>
      </w:r>
      <w:r w:rsidRPr="00DB1033">
        <w:rPr>
          <w:rFonts w:asciiTheme="minorHAnsi" w:hAnsiTheme="minorHAnsi"/>
          <w:b/>
          <w:lang w:val="en-GB"/>
        </w:rPr>
        <w:t xml:space="preserve"> the department </w:t>
      </w:r>
      <w:r w:rsidRPr="00DB1033">
        <w:rPr>
          <w:rFonts w:asciiTheme="minorHAnsi" w:hAnsiTheme="minorHAnsi"/>
          <w:b/>
          <w:bCs/>
        </w:rPr>
        <w:t>reserves the right</w:t>
      </w:r>
      <w:r w:rsidRPr="00DB1033">
        <w:rPr>
          <w:rFonts w:asciiTheme="minorHAnsi" w:hAnsiTheme="minorHAnsi"/>
        </w:rPr>
        <w:t xml:space="preserve"> </w:t>
      </w:r>
      <w:r w:rsidRPr="00DB1033">
        <w:rPr>
          <w:rFonts w:asciiTheme="minorHAnsi" w:hAnsiTheme="minorHAnsi"/>
          <w:b/>
          <w:bCs/>
        </w:rPr>
        <w:t>to</w:t>
      </w:r>
      <w:r w:rsidRPr="00DB1033">
        <w:rPr>
          <w:rFonts w:asciiTheme="minorHAnsi" w:hAnsiTheme="minorHAnsi"/>
        </w:rPr>
        <w:t xml:space="preserve"> require from a Bidder, either before a bid is adjudicated or at any time subsequently, to substantiate any claim with regards to preferences, in any manner required by </w:t>
      </w:r>
      <w:r w:rsidRPr="00DB1033">
        <w:rPr>
          <w:rFonts w:asciiTheme="minorHAnsi" w:hAnsiTheme="minorHAnsi"/>
          <w:b/>
          <w:bCs/>
        </w:rPr>
        <w:t>SITA/</w:t>
      </w:r>
      <w:r w:rsidRPr="00DB1033">
        <w:rPr>
          <w:rFonts w:asciiTheme="minorHAnsi" w:hAnsiTheme="minorHAnsi"/>
          <w:b/>
          <w:lang w:val="en-GB"/>
        </w:rPr>
        <w:t xml:space="preserve"> the department</w:t>
      </w:r>
      <w:r w:rsidRPr="00DB1033">
        <w:rPr>
          <w:rFonts w:asciiTheme="minorHAnsi" w:hAnsiTheme="minorHAnsi" w:cs="Calibri"/>
          <w:b/>
          <w:bCs/>
        </w:rPr>
        <w:t xml:space="preserve">. </w:t>
      </w:r>
    </w:p>
    <w:p w14:paraId="6392E02C" w14:textId="77777777" w:rsidR="00561F64" w:rsidRPr="00DB1033" w:rsidRDefault="00561F64" w:rsidP="00DB1033">
      <w:pPr>
        <w:numPr>
          <w:ilvl w:val="1"/>
          <w:numId w:val="102"/>
        </w:numPr>
        <w:rPr>
          <w:rFonts w:asciiTheme="minorHAnsi" w:hAnsiTheme="minorHAnsi"/>
        </w:rPr>
      </w:pPr>
      <w:r w:rsidRPr="00DB1033">
        <w:rPr>
          <w:rFonts w:asciiTheme="minorHAnsi" w:hAnsiTheme="minorHAnsi"/>
          <w:b/>
          <w:bCs/>
        </w:rPr>
        <w:t>SITA reserves the right to</w:t>
      </w:r>
      <w:r w:rsidRPr="00DB1033">
        <w:rPr>
          <w:rFonts w:asciiTheme="minorHAnsi" w:hAnsiTheme="minorHAnsi"/>
        </w:rPr>
        <w:t xml:space="preserve"> verify information / evidence provided by the Bidder.</w:t>
      </w:r>
    </w:p>
    <w:p w14:paraId="14AED5F3" w14:textId="77777777" w:rsidR="00561F64" w:rsidRPr="00DB1033" w:rsidRDefault="00561F64" w:rsidP="00DB1033">
      <w:pPr>
        <w:numPr>
          <w:ilvl w:val="1"/>
          <w:numId w:val="102"/>
        </w:numPr>
        <w:rPr>
          <w:rFonts w:asciiTheme="minorHAnsi" w:hAnsiTheme="minorHAnsi"/>
          <w:b/>
          <w:bCs/>
        </w:rPr>
      </w:pPr>
      <w:r w:rsidRPr="00DB1033">
        <w:rPr>
          <w:rFonts w:asciiTheme="minorHAnsi" w:hAnsiTheme="minorHAnsi"/>
          <w:b/>
          <w:lang w:val="en-GB"/>
        </w:rPr>
        <w:t xml:space="preserve">the department </w:t>
      </w:r>
      <w:r w:rsidRPr="00DB1033">
        <w:rPr>
          <w:rFonts w:asciiTheme="minorHAnsi" w:hAnsiTheme="minorHAnsi"/>
          <w:b/>
          <w:bCs/>
        </w:rPr>
        <w:t>reserves the right to</w:t>
      </w:r>
      <w:r w:rsidRPr="00DB1033">
        <w:rPr>
          <w:rFonts w:asciiTheme="minorHAnsi" w:hAnsiTheme="minorHAnsi"/>
        </w:rPr>
        <w:t xml:space="preserve"> introduce a </w:t>
      </w:r>
      <w:r w:rsidRPr="00DB1033">
        <w:rPr>
          <w:rFonts w:asciiTheme="minorHAnsi" w:hAnsiTheme="minorHAnsi"/>
          <w:b/>
          <w:bCs/>
        </w:rPr>
        <w:t>penalty of 1%</w:t>
      </w:r>
      <w:r w:rsidRPr="00DB1033">
        <w:rPr>
          <w:rFonts w:asciiTheme="minorHAnsi" w:hAnsiTheme="minorHAnsi"/>
        </w:rPr>
        <w:t xml:space="preserve"> of the overall annual year spent by </w:t>
      </w:r>
      <w:r w:rsidRPr="00DB1033">
        <w:rPr>
          <w:rFonts w:asciiTheme="minorHAnsi" w:hAnsiTheme="minorHAnsi"/>
          <w:b/>
          <w:lang w:val="en-GB"/>
        </w:rPr>
        <w:t xml:space="preserve">the department </w:t>
      </w:r>
      <w:r w:rsidRPr="00DB1033">
        <w:rPr>
          <w:rFonts w:asciiTheme="minorHAnsi" w:hAnsiTheme="minorHAnsi"/>
        </w:rPr>
        <w:t xml:space="preserve">for the prior year if the Bidder fails to comply to </w:t>
      </w:r>
      <w:r w:rsidRPr="00DB1033">
        <w:rPr>
          <w:rFonts w:asciiTheme="minorHAnsi" w:hAnsiTheme="minorHAnsi"/>
          <w:b/>
          <w:bCs/>
        </w:rPr>
        <w:t>paragraphs (e), (f) and (g) above.</w:t>
      </w:r>
    </w:p>
    <w:p w14:paraId="12527637" w14:textId="77777777" w:rsidR="00561F64" w:rsidRPr="00DB1033" w:rsidRDefault="00561F64" w:rsidP="00DB1033">
      <w:pPr>
        <w:rPr>
          <w:rFonts w:cs="Calibri Light"/>
          <w:b/>
          <w:color w:val="FF0000"/>
          <w:kern w:val="24"/>
        </w:rPr>
      </w:pPr>
    </w:p>
    <w:p w14:paraId="008DD288" w14:textId="77777777" w:rsidR="00561F64" w:rsidRPr="00A05876" w:rsidRDefault="00561F64" w:rsidP="00561F64">
      <w:pPr>
        <w:rPr>
          <w:rFonts w:cs="Calibri Light"/>
          <w:b/>
          <w:color w:val="FF0000"/>
          <w:kern w:val="24"/>
          <w:highlight w:val="yellow"/>
        </w:rPr>
        <w:sectPr w:rsidR="00561F64" w:rsidRPr="00A05876" w:rsidSect="00561F64">
          <w:footerReference w:type="default" r:id="rId16"/>
          <w:pgSz w:w="11906" w:h="16838" w:code="9"/>
          <w:pgMar w:top="1276" w:right="1134" w:bottom="993" w:left="1134" w:header="567" w:footer="584" w:gutter="0"/>
          <w:cols w:space="708"/>
          <w:docGrid w:linePitch="360"/>
        </w:sectPr>
      </w:pPr>
    </w:p>
    <w:p w14:paraId="5BD267DF" w14:textId="2622343F" w:rsidR="00561F64" w:rsidRPr="00DB1033" w:rsidRDefault="00561F64" w:rsidP="00561F64">
      <w:pPr>
        <w:jc w:val="center"/>
        <w:rPr>
          <w:rFonts w:cs="Calibri"/>
          <w:bCs/>
        </w:rPr>
      </w:pPr>
      <w:r w:rsidRPr="00DB1033">
        <w:rPr>
          <w:rFonts w:cs="Calibri"/>
          <w:b/>
          <w:bCs/>
          <w:szCs w:val="24"/>
        </w:rPr>
        <w:lastRenderedPageBreak/>
        <w:t xml:space="preserve">Table </w:t>
      </w:r>
      <w:r w:rsidR="000A3236" w:rsidRPr="00DB1033">
        <w:rPr>
          <w:rFonts w:cs="Calibri"/>
          <w:b/>
          <w:bCs/>
          <w:szCs w:val="24"/>
        </w:rPr>
        <w:t>4</w:t>
      </w:r>
      <w:r w:rsidRPr="00DB1033">
        <w:rPr>
          <w:rFonts w:cs="Calibri"/>
          <w:b/>
          <w:bCs/>
          <w:szCs w:val="24"/>
        </w:rPr>
        <w:t xml:space="preserve">: </w:t>
      </w:r>
      <w:r w:rsidRPr="00DB1033">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561F64" w:rsidRPr="00DB1033" w14:paraId="3BFAF0C2" w14:textId="77777777" w:rsidTr="002D13A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1E7C642" w14:textId="77777777" w:rsidR="00561F64" w:rsidRPr="00DB1033" w:rsidRDefault="00561F64" w:rsidP="00561F64">
            <w:pPr>
              <w:jc w:val="left"/>
              <w:rPr>
                <w:rFonts w:cs="Calibri"/>
                <w:b/>
                <w:bCs/>
                <w:color w:val="0E1B8D"/>
                <w:szCs w:val="24"/>
                <w:lang w:eastAsia="en-GB"/>
              </w:rPr>
            </w:pPr>
            <w:r w:rsidRPr="00DB1033">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23AD94AA" w14:textId="77777777" w:rsidR="00561F64" w:rsidRPr="00DB1033" w:rsidRDefault="00561F64" w:rsidP="00561F64">
            <w:pPr>
              <w:jc w:val="left"/>
              <w:rPr>
                <w:rFonts w:cs="Calibri"/>
                <w:b/>
                <w:bCs/>
                <w:color w:val="0E1B8D"/>
                <w:szCs w:val="24"/>
                <w:lang w:eastAsia="en-GB"/>
              </w:rPr>
            </w:pPr>
            <w:r w:rsidRPr="00DB1033">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52D0A8F" w14:textId="77777777" w:rsidR="00561F64" w:rsidRPr="00DB1033" w:rsidRDefault="00561F64" w:rsidP="00561F64">
            <w:pPr>
              <w:jc w:val="left"/>
              <w:rPr>
                <w:rFonts w:cs="Calibri"/>
                <w:b/>
                <w:bCs/>
                <w:color w:val="0E1B8D"/>
                <w:szCs w:val="24"/>
                <w:lang w:eastAsia="en-GB"/>
              </w:rPr>
            </w:pPr>
            <w:r w:rsidRPr="00DB1033">
              <w:rPr>
                <w:rFonts w:cs="Calibri"/>
                <w:b/>
                <w:bCs/>
                <w:color w:val="0E1B8D"/>
                <w:szCs w:val="24"/>
                <w:lang w:eastAsia="en-GB"/>
              </w:rPr>
              <w:t xml:space="preserve">Preferential Goal Requirements </w:t>
            </w:r>
          </w:p>
        </w:tc>
      </w:tr>
      <w:tr w:rsidR="00561F64" w:rsidRPr="00DB1033" w14:paraId="09C3CB58" w14:textId="77777777" w:rsidTr="002D13A3">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24F31008" w14:textId="77777777" w:rsidR="00561F64" w:rsidRPr="00DB1033" w:rsidRDefault="00561F64" w:rsidP="00561F64">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BBAB64F" w14:textId="77777777" w:rsidR="00561F64" w:rsidRPr="00DB1033" w:rsidRDefault="00561F64" w:rsidP="00561F64">
            <w:pPr>
              <w:jc w:val="left"/>
              <w:rPr>
                <w:rFonts w:cs="Calibri"/>
                <w:b/>
                <w:bCs/>
                <w:color w:val="0E1B8D"/>
                <w:szCs w:val="24"/>
                <w:lang w:eastAsia="en-GB"/>
              </w:rPr>
            </w:pPr>
            <w:r w:rsidRPr="00DB1033">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64F0BF67" w14:textId="77777777" w:rsidR="00561F64" w:rsidRPr="00DB1033" w:rsidRDefault="00561F64" w:rsidP="00561F64">
            <w:pPr>
              <w:jc w:val="left"/>
              <w:rPr>
                <w:rFonts w:cs="Calibri"/>
                <w:b/>
                <w:bCs/>
                <w:color w:val="0E1B8D"/>
                <w:szCs w:val="24"/>
                <w:lang w:eastAsia="en-GB"/>
              </w:rPr>
            </w:pPr>
          </w:p>
          <w:p w14:paraId="02EBAFEF" w14:textId="77777777" w:rsidR="00561F64" w:rsidRPr="00DB1033" w:rsidRDefault="00561F64" w:rsidP="00561F64">
            <w:pPr>
              <w:jc w:val="left"/>
              <w:rPr>
                <w:rFonts w:cs="Calibri"/>
                <w:b/>
                <w:bCs/>
                <w:color w:val="0E1B8D"/>
                <w:szCs w:val="24"/>
                <w:lang w:eastAsia="en-GB"/>
              </w:rPr>
            </w:pPr>
            <w:r w:rsidRPr="00DB1033">
              <w:rPr>
                <w:rFonts w:cs="Calibri"/>
                <w:b/>
                <w:bCs/>
                <w:color w:val="0E1B8D"/>
                <w:szCs w:val="24"/>
                <w:lang w:eastAsia="en-GB"/>
              </w:rPr>
              <w:t xml:space="preserve">Substantiating evidence and evidence reference to be completed by bidder. </w:t>
            </w:r>
            <w:r w:rsidRPr="00DB1033">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6C90B50" w14:textId="77777777" w:rsidR="00561F64" w:rsidRPr="00DB1033" w:rsidRDefault="00561F64" w:rsidP="00561F64">
            <w:pPr>
              <w:jc w:val="left"/>
              <w:rPr>
                <w:rFonts w:cs="Calibri"/>
                <w:b/>
                <w:bCs/>
                <w:color w:val="0E1B8D"/>
                <w:szCs w:val="24"/>
                <w:lang w:eastAsia="en-GB"/>
              </w:rPr>
            </w:pPr>
            <w:r w:rsidRPr="00DB1033">
              <w:rPr>
                <w:rFonts w:cs="Calibri"/>
                <w:b/>
                <w:bCs/>
                <w:color w:val="0E1B8D"/>
                <w:szCs w:val="24"/>
                <w:lang w:eastAsia="en-GB"/>
              </w:rPr>
              <w:t>Evidence Reference</w:t>
            </w:r>
          </w:p>
        </w:tc>
      </w:tr>
      <w:tr w:rsidR="00561F64" w:rsidRPr="00DB1033" w14:paraId="0A9370A9" w14:textId="77777777" w:rsidTr="002D13A3">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75C99D4" w14:textId="77777777" w:rsidR="00561F64" w:rsidRPr="00DB1033" w:rsidRDefault="00561F64" w:rsidP="00561F64">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6862FF5" w14:textId="77777777" w:rsidR="00561F64" w:rsidRPr="00DB1033" w:rsidRDefault="00561F64" w:rsidP="00561F64">
            <w:pPr>
              <w:rPr>
                <w:rFonts w:cs="Calibri"/>
                <w:b/>
                <w:bCs/>
                <w:color w:val="305496"/>
                <w:szCs w:val="24"/>
                <w:lang w:eastAsia="en-GB"/>
              </w:rPr>
            </w:pPr>
            <w:r w:rsidRPr="00DB1033">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14EAB0F5" w14:textId="77777777" w:rsidR="00561F64" w:rsidRPr="00DB1033" w:rsidRDefault="00561F64" w:rsidP="00561F64">
            <w:pPr>
              <w:rPr>
                <w:rFonts w:cs="Calibri"/>
                <w:b/>
                <w:bCs/>
                <w:color w:val="0E1B8D"/>
                <w:lang w:eastAsia="en-GB"/>
              </w:rPr>
            </w:pPr>
            <w:r w:rsidRPr="00DB1033">
              <w:rPr>
                <w:rFonts w:cs="Calibri"/>
                <w:b/>
                <w:bCs/>
                <w:color w:val="0E1B8D"/>
                <w:lang w:eastAsia="en-GB"/>
              </w:rPr>
              <w:t> </w:t>
            </w:r>
          </w:p>
        </w:tc>
      </w:tr>
      <w:tr w:rsidR="00561F64" w:rsidRPr="00DB1033" w14:paraId="688F2F49" w14:textId="77777777" w:rsidTr="002D13A3">
        <w:trPr>
          <w:trHeight w:val="2144"/>
        </w:trPr>
        <w:tc>
          <w:tcPr>
            <w:tcW w:w="1691" w:type="dxa"/>
            <w:tcBorders>
              <w:top w:val="nil"/>
              <w:left w:val="single" w:sz="8" w:space="0" w:color="4F81BD"/>
              <w:bottom w:val="single" w:sz="8" w:space="0" w:color="4F81BD"/>
              <w:right w:val="single" w:sz="8" w:space="0" w:color="4F81BD"/>
            </w:tcBorders>
          </w:tcPr>
          <w:p w14:paraId="5555CC13" w14:textId="77777777" w:rsidR="00561F64" w:rsidRPr="00DB1033" w:rsidRDefault="00561F64" w:rsidP="00561F64">
            <w:pPr>
              <w:jc w:val="left"/>
              <w:rPr>
                <w:rFonts w:cs="Calibri"/>
                <w:szCs w:val="24"/>
                <w:lang w:eastAsia="en-GB"/>
              </w:rPr>
            </w:pPr>
            <w:r w:rsidRPr="00DB1033">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5782D615" w14:textId="77777777" w:rsidR="00561F64" w:rsidRPr="00DB1033" w:rsidRDefault="00561F64" w:rsidP="00561F64">
            <w:pPr>
              <w:jc w:val="left"/>
              <w:rPr>
                <w:rFonts w:cs="Calibri"/>
                <w:szCs w:val="24"/>
                <w:lang w:eastAsia="en-GB"/>
              </w:rPr>
            </w:pPr>
            <w:r w:rsidRPr="00DB1033">
              <w:rPr>
                <w:rFonts w:cs="Calibri"/>
                <w:b/>
                <w:bCs/>
                <w:szCs w:val="24"/>
                <w:lang w:eastAsia="en-GB"/>
              </w:rPr>
              <w:t>B-BBEE Requirements</w:t>
            </w:r>
          </w:p>
          <w:p w14:paraId="515BD405" w14:textId="77777777" w:rsidR="00561F64" w:rsidRPr="00DB1033" w:rsidRDefault="00561F64" w:rsidP="00561F64">
            <w:pPr>
              <w:jc w:val="left"/>
              <w:rPr>
                <w:rFonts w:cs="Calibri"/>
                <w:szCs w:val="24"/>
                <w:lang w:eastAsia="en-GB"/>
              </w:rPr>
            </w:pPr>
            <w:r w:rsidRPr="00DB1033">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4AE1AF57" w14:textId="77777777" w:rsidR="00561F64" w:rsidRPr="00DB1033" w:rsidRDefault="00561F64" w:rsidP="00561F64">
            <w:pPr>
              <w:rPr>
                <w:rFonts w:cs="Calibri"/>
                <w:szCs w:val="24"/>
                <w:lang w:eastAsia="en-GB"/>
              </w:rPr>
            </w:pPr>
            <w:r w:rsidRPr="00DB1033">
              <w:rPr>
                <w:rFonts w:cs="Calibri"/>
                <w:b/>
                <w:bCs/>
              </w:rPr>
              <w:t>Evidence:</w:t>
            </w:r>
            <w:r w:rsidRPr="00DB1033">
              <w:rPr>
                <w:rFonts w:cs="Calibri"/>
              </w:rPr>
              <w:br/>
            </w:r>
            <w:r w:rsidRPr="00DB1033">
              <w:rPr>
                <w:rFonts w:cs="Calibri"/>
                <w:szCs w:val="24"/>
                <w:lang w:eastAsia="en-GB"/>
              </w:rPr>
              <w:t>The Bidder must provide a copy of the following relevant evidence for the Preferential Goal points which the Bidder qualifies for:</w:t>
            </w:r>
          </w:p>
          <w:p w14:paraId="4F10692E" w14:textId="22DDBF3F" w:rsidR="00561F64" w:rsidRPr="00DB1033" w:rsidRDefault="00561F64" w:rsidP="00561F64">
            <w:pPr>
              <w:numPr>
                <w:ilvl w:val="0"/>
                <w:numId w:val="105"/>
              </w:numPr>
              <w:spacing w:after="0"/>
              <w:ind w:left="460" w:hanging="460"/>
              <w:jc w:val="left"/>
              <w:outlineLvl w:val="0"/>
              <w:rPr>
                <w:rFonts w:asciiTheme="minorHAnsi" w:hAnsiTheme="minorHAnsi" w:cs="Calibri"/>
                <w:szCs w:val="24"/>
              </w:rPr>
            </w:pPr>
            <w:r w:rsidRPr="00DB1033">
              <w:rPr>
                <w:rFonts w:asciiTheme="minorHAnsi" w:hAnsiTheme="minorHAnsi" w:cs="Calibri"/>
                <w:b/>
                <w:bCs/>
                <w:szCs w:val="24"/>
              </w:rPr>
              <w:t xml:space="preserve">Columns A, B, C and D in table </w:t>
            </w:r>
            <w:r w:rsidR="000A3236" w:rsidRPr="00DB1033">
              <w:rPr>
                <w:rFonts w:asciiTheme="minorHAnsi" w:hAnsiTheme="minorHAnsi" w:cs="Calibri"/>
                <w:b/>
                <w:bCs/>
                <w:szCs w:val="24"/>
              </w:rPr>
              <w:t>5</w:t>
            </w:r>
          </w:p>
          <w:p w14:paraId="439FFBFA" w14:textId="77777777" w:rsidR="00561F64" w:rsidRPr="00DB1033" w:rsidRDefault="00561F64" w:rsidP="00561F64">
            <w:pPr>
              <w:spacing w:after="0"/>
              <w:ind w:left="460"/>
              <w:jc w:val="left"/>
              <w:outlineLvl w:val="0"/>
              <w:rPr>
                <w:rFonts w:asciiTheme="minorHAnsi" w:hAnsiTheme="minorHAnsi" w:cs="Calibri"/>
                <w:szCs w:val="24"/>
              </w:rPr>
            </w:pPr>
            <w:r w:rsidRPr="00DB1033">
              <w:rPr>
                <w:rFonts w:asciiTheme="minorHAnsi" w:hAnsiTheme="minorHAnsi"/>
                <w:bCs/>
                <w:szCs w:val="24"/>
              </w:rPr>
              <w:t xml:space="preserve">Copy of relevant proof of the following to confirm the B-BBEE status of the contributor </w:t>
            </w:r>
            <w:r w:rsidRPr="00DB1033">
              <w:rPr>
                <w:rFonts w:asciiTheme="minorHAnsi" w:hAnsiTheme="minorHAnsi" w:cs="Calibri"/>
                <w:szCs w:val="24"/>
              </w:rPr>
              <w:t xml:space="preserve">as defined in </w:t>
            </w:r>
            <w:r w:rsidRPr="00DB1033">
              <w:rPr>
                <w:rFonts w:asciiTheme="minorHAnsi" w:hAnsiTheme="minorHAnsi"/>
                <w:bCs/>
                <w:szCs w:val="24"/>
              </w:rPr>
              <w:t>the</w:t>
            </w:r>
            <w:r w:rsidRPr="00DB1033">
              <w:rPr>
                <w:rFonts w:asciiTheme="minorHAnsi" w:hAnsiTheme="minorHAnsi" w:cs="Calibri"/>
                <w:szCs w:val="24"/>
              </w:rPr>
              <w:t xml:space="preserve"> Broad-Based Black Economic Empowerment Act:</w:t>
            </w:r>
          </w:p>
          <w:p w14:paraId="6B927FBB" w14:textId="77777777" w:rsidR="00561F64" w:rsidRPr="00DB1033" w:rsidRDefault="00561F64" w:rsidP="00561F64">
            <w:pPr>
              <w:numPr>
                <w:ilvl w:val="4"/>
                <w:numId w:val="33"/>
              </w:numPr>
              <w:spacing w:after="0"/>
              <w:ind w:left="746" w:hanging="284"/>
              <w:jc w:val="left"/>
              <w:outlineLvl w:val="0"/>
              <w:rPr>
                <w:rFonts w:asciiTheme="minorHAnsi" w:hAnsiTheme="minorHAnsi"/>
                <w:bCs/>
                <w:i/>
                <w:iCs/>
                <w:szCs w:val="24"/>
              </w:rPr>
            </w:pPr>
            <w:r w:rsidRPr="00DB1033">
              <w:rPr>
                <w:rFonts w:asciiTheme="minorHAnsi" w:hAnsiTheme="minorHAnsi"/>
                <w:b/>
                <w:i/>
                <w:iCs/>
                <w:szCs w:val="24"/>
              </w:rPr>
              <w:t>B-BBEE certificate</w:t>
            </w:r>
            <w:r w:rsidRPr="00DB1033">
              <w:rPr>
                <w:rFonts w:asciiTheme="minorHAnsi" w:hAnsiTheme="minorHAnsi"/>
                <w:bCs/>
                <w:i/>
                <w:iCs/>
                <w:szCs w:val="24"/>
              </w:rPr>
              <w:t xml:space="preserve"> (from a SANAS Accredited Agency/ the department.</w:t>
            </w:r>
          </w:p>
          <w:p w14:paraId="6E3B27EF" w14:textId="77777777" w:rsidR="00561F64" w:rsidRPr="00DB1033" w:rsidRDefault="00561F64" w:rsidP="00561F64">
            <w:pPr>
              <w:spacing w:after="0"/>
              <w:ind w:left="746"/>
              <w:jc w:val="left"/>
              <w:outlineLvl w:val="0"/>
              <w:rPr>
                <w:rFonts w:asciiTheme="minorHAnsi" w:hAnsiTheme="minorHAnsi"/>
                <w:b/>
                <w:szCs w:val="24"/>
              </w:rPr>
            </w:pPr>
            <w:r w:rsidRPr="00DB1033">
              <w:rPr>
                <w:rFonts w:asciiTheme="minorHAnsi" w:hAnsiTheme="minorHAnsi"/>
                <w:b/>
                <w:szCs w:val="24"/>
              </w:rPr>
              <w:t xml:space="preserve">or </w:t>
            </w:r>
          </w:p>
          <w:p w14:paraId="6E77F787" w14:textId="77777777" w:rsidR="00561F64" w:rsidRPr="00DB1033" w:rsidRDefault="00561F64" w:rsidP="00561F64">
            <w:pPr>
              <w:spacing w:after="0"/>
              <w:ind w:left="746"/>
              <w:jc w:val="left"/>
              <w:outlineLvl w:val="0"/>
              <w:rPr>
                <w:rFonts w:asciiTheme="minorHAnsi" w:hAnsiTheme="minorHAnsi" w:cs="Calibri"/>
                <w:bCs/>
                <w:szCs w:val="24"/>
              </w:rPr>
            </w:pPr>
            <w:r w:rsidRPr="00DB1033">
              <w:rPr>
                <w:rFonts w:asciiTheme="minorHAnsi" w:hAnsiTheme="minorHAnsi"/>
                <w:b/>
                <w:i/>
                <w:iCs/>
                <w:szCs w:val="24"/>
              </w:rPr>
              <w:t xml:space="preserve">Sworn affidavit </w:t>
            </w:r>
            <w:r w:rsidRPr="00DB1033">
              <w:rPr>
                <w:rFonts w:asciiTheme="minorHAnsi" w:hAnsiTheme="minorHAnsi"/>
                <w:bCs/>
                <w:szCs w:val="24"/>
              </w:rPr>
              <w:t>in the format provided by CIPC -</w:t>
            </w:r>
            <w:r w:rsidRPr="00DB1033">
              <w:rPr>
                <w:rFonts w:asciiTheme="minorHAnsi" w:hAnsiTheme="minorHAnsi"/>
                <w:b/>
                <w:i/>
                <w:iCs/>
                <w:szCs w:val="24"/>
              </w:rPr>
              <w:t xml:space="preserve"> Applicable to EMEs and QSEs only;</w:t>
            </w:r>
          </w:p>
          <w:p w14:paraId="0B5FF20E" w14:textId="77777777" w:rsidR="00561F64" w:rsidRPr="00DB1033" w:rsidRDefault="00561F64" w:rsidP="00561F64">
            <w:pPr>
              <w:spacing w:after="0"/>
              <w:ind w:left="460"/>
              <w:jc w:val="left"/>
              <w:outlineLvl w:val="0"/>
              <w:rPr>
                <w:rFonts w:asciiTheme="minorHAnsi" w:hAnsiTheme="minorHAnsi" w:cs="Calibri"/>
                <w:szCs w:val="24"/>
              </w:rPr>
            </w:pPr>
            <w:r w:rsidRPr="00DB1033">
              <w:rPr>
                <w:rFonts w:asciiTheme="minorHAnsi" w:hAnsiTheme="minorHAnsi" w:cs="Calibri"/>
                <w:b/>
                <w:bCs/>
                <w:szCs w:val="24"/>
              </w:rPr>
              <w:t>and/ or</w:t>
            </w:r>
          </w:p>
          <w:p w14:paraId="7AD5A7DF" w14:textId="5C43749E" w:rsidR="00561F64" w:rsidRPr="00DB1033" w:rsidRDefault="00561F64" w:rsidP="00561F64">
            <w:pPr>
              <w:numPr>
                <w:ilvl w:val="0"/>
                <w:numId w:val="105"/>
              </w:numPr>
              <w:spacing w:after="0"/>
              <w:ind w:left="460" w:hanging="460"/>
              <w:jc w:val="left"/>
              <w:outlineLvl w:val="0"/>
              <w:rPr>
                <w:rFonts w:asciiTheme="minorHAnsi" w:hAnsiTheme="minorHAnsi" w:cs="Calibri"/>
                <w:b/>
                <w:bCs/>
                <w:szCs w:val="24"/>
              </w:rPr>
            </w:pPr>
            <w:r w:rsidRPr="00DB1033">
              <w:rPr>
                <w:rFonts w:asciiTheme="minorHAnsi" w:hAnsiTheme="minorHAnsi" w:cs="Calibri"/>
                <w:b/>
                <w:bCs/>
                <w:szCs w:val="24"/>
              </w:rPr>
              <w:t>Column D in table</w:t>
            </w:r>
            <w:r w:rsidR="000A3236" w:rsidRPr="00DB1033">
              <w:rPr>
                <w:rFonts w:asciiTheme="minorHAnsi" w:hAnsiTheme="minorHAnsi" w:cs="Calibri"/>
                <w:b/>
                <w:bCs/>
                <w:szCs w:val="24"/>
              </w:rPr>
              <w:t xml:space="preserve"> 5</w:t>
            </w:r>
          </w:p>
          <w:p w14:paraId="71961D54" w14:textId="77777777" w:rsidR="00561F64" w:rsidRPr="00DB1033" w:rsidRDefault="00561F64" w:rsidP="00561F64">
            <w:pPr>
              <w:spacing w:after="0"/>
              <w:ind w:left="460"/>
              <w:jc w:val="left"/>
              <w:outlineLvl w:val="0"/>
              <w:rPr>
                <w:rFonts w:asciiTheme="minorHAnsi" w:hAnsiTheme="minorHAnsi"/>
                <w:bCs/>
                <w:szCs w:val="24"/>
              </w:rPr>
            </w:pPr>
            <w:r w:rsidRPr="00DB1033">
              <w:rPr>
                <w:rFonts w:asciiTheme="minorHAnsi" w:hAnsiTheme="minorHAnsi"/>
                <w:bCs/>
                <w:szCs w:val="24"/>
              </w:rPr>
              <w:t xml:space="preserve">Copy of </w:t>
            </w:r>
            <w:r w:rsidRPr="00DB1033">
              <w:rPr>
                <w:rFonts w:asciiTheme="minorHAnsi" w:hAnsiTheme="minorHAnsi"/>
                <w:b/>
                <w:i/>
                <w:iCs/>
                <w:szCs w:val="24"/>
              </w:rPr>
              <w:t>South African Identification Document (ID)</w:t>
            </w:r>
            <w:r w:rsidRPr="00DB1033">
              <w:rPr>
                <w:rFonts w:asciiTheme="minorHAnsi" w:hAnsiTheme="minorHAnsi"/>
                <w:bCs/>
                <w:szCs w:val="24"/>
              </w:rPr>
              <w:t xml:space="preserve">; </w:t>
            </w:r>
            <w:r w:rsidRPr="00DB1033">
              <w:rPr>
                <w:rFonts w:asciiTheme="minorHAnsi" w:hAnsiTheme="minorHAnsi"/>
                <w:b/>
                <w:szCs w:val="24"/>
              </w:rPr>
              <w:t>and/ or</w:t>
            </w:r>
          </w:p>
          <w:p w14:paraId="26F02185" w14:textId="5172107F" w:rsidR="00561F64" w:rsidRPr="00DB1033" w:rsidRDefault="00561F64" w:rsidP="00561F64">
            <w:pPr>
              <w:numPr>
                <w:ilvl w:val="0"/>
                <w:numId w:val="105"/>
              </w:numPr>
              <w:spacing w:after="0"/>
              <w:ind w:left="460" w:hanging="460"/>
              <w:jc w:val="left"/>
              <w:outlineLvl w:val="0"/>
              <w:rPr>
                <w:rFonts w:asciiTheme="minorHAnsi" w:hAnsiTheme="minorHAnsi" w:cs="Calibri"/>
                <w:b/>
                <w:bCs/>
                <w:szCs w:val="24"/>
              </w:rPr>
            </w:pPr>
            <w:r w:rsidRPr="00DB1033">
              <w:rPr>
                <w:rFonts w:asciiTheme="minorHAnsi" w:hAnsiTheme="minorHAnsi" w:cs="Calibri"/>
                <w:b/>
                <w:bCs/>
                <w:szCs w:val="24"/>
              </w:rPr>
              <w:t>Column E in table</w:t>
            </w:r>
            <w:r w:rsidR="000A3236" w:rsidRPr="00DB1033">
              <w:rPr>
                <w:rFonts w:asciiTheme="minorHAnsi" w:hAnsiTheme="minorHAnsi" w:cs="Calibri"/>
                <w:b/>
                <w:bCs/>
                <w:szCs w:val="24"/>
              </w:rPr>
              <w:t xml:space="preserve"> 5</w:t>
            </w:r>
          </w:p>
          <w:p w14:paraId="6542A47C" w14:textId="77777777" w:rsidR="00561F64" w:rsidRPr="00DB1033" w:rsidRDefault="00561F64" w:rsidP="00561F64">
            <w:pPr>
              <w:spacing w:after="0"/>
              <w:ind w:left="460"/>
              <w:jc w:val="left"/>
              <w:outlineLvl w:val="0"/>
              <w:rPr>
                <w:rFonts w:asciiTheme="minorHAnsi" w:hAnsiTheme="minorHAnsi" w:cs="Calibri"/>
                <w:szCs w:val="24"/>
              </w:rPr>
            </w:pPr>
            <w:r w:rsidRPr="00DB1033">
              <w:rPr>
                <w:rFonts w:asciiTheme="minorHAnsi" w:hAnsiTheme="minorHAnsi"/>
                <w:bCs/>
                <w:szCs w:val="24"/>
              </w:rPr>
              <w:t xml:space="preserve">Copy of </w:t>
            </w:r>
            <w:r w:rsidRPr="00DB1033">
              <w:rPr>
                <w:rFonts w:asciiTheme="minorHAnsi" w:hAnsiTheme="minorHAnsi"/>
                <w:b/>
                <w:i/>
                <w:iCs/>
                <w:szCs w:val="24"/>
              </w:rPr>
              <w:t>Medical Certificate</w:t>
            </w:r>
            <w:r w:rsidRPr="00DB1033">
              <w:rPr>
                <w:rFonts w:asciiTheme="minorHAnsi" w:hAnsiTheme="minorHAnsi"/>
                <w:bCs/>
                <w:szCs w:val="24"/>
              </w:rPr>
              <w:t xml:space="preserve"> </w:t>
            </w:r>
            <w:r w:rsidRPr="00DB1033">
              <w:rPr>
                <w:rFonts w:asciiTheme="minorHAnsi" w:hAnsiTheme="minorHAnsi"/>
                <w:b/>
                <w:i/>
                <w:iCs/>
                <w:szCs w:val="24"/>
              </w:rPr>
              <w:t xml:space="preserve">clearly indicating the disability in line with the B-BBEE status claimed </w:t>
            </w:r>
            <w:r w:rsidRPr="00DB1033">
              <w:rPr>
                <w:rFonts w:asciiTheme="minorHAnsi" w:hAnsiTheme="minorHAnsi" w:cs="Calibri"/>
                <w:b/>
                <w:i/>
                <w:iCs/>
                <w:szCs w:val="24"/>
              </w:rPr>
              <w:t xml:space="preserve">as defined in </w:t>
            </w:r>
            <w:r w:rsidRPr="00DB1033">
              <w:rPr>
                <w:rFonts w:asciiTheme="minorHAnsi" w:hAnsiTheme="minorHAnsi"/>
                <w:b/>
                <w:i/>
                <w:iCs/>
                <w:szCs w:val="24"/>
              </w:rPr>
              <w:t>the</w:t>
            </w:r>
            <w:r w:rsidRPr="00DB1033">
              <w:rPr>
                <w:rFonts w:asciiTheme="minorHAnsi" w:hAnsiTheme="minorHAnsi" w:cs="Calibri"/>
                <w:b/>
                <w:i/>
                <w:iCs/>
                <w:szCs w:val="24"/>
              </w:rPr>
              <w:t xml:space="preserve"> Broad-Based Black Economic Empowerment Act</w:t>
            </w:r>
            <w:r w:rsidRPr="00DB1033">
              <w:rPr>
                <w:rFonts w:asciiTheme="minorHAnsi" w:hAnsiTheme="minorHAnsi" w:cs="Calibri"/>
                <w:szCs w:val="24"/>
              </w:rPr>
              <w:t>.</w:t>
            </w:r>
          </w:p>
          <w:p w14:paraId="48AD1997" w14:textId="77777777" w:rsidR="00561F64" w:rsidRPr="00DB1033" w:rsidRDefault="00561F64" w:rsidP="00561F64">
            <w:pPr>
              <w:spacing w:after="0"/>
              <w:ind w:left="460"/>
              <w:jc w:val="left"/>
              <w:outlineLvl w:val="0"/>
              <w:rPr>
                <w:rFonts w:asciiTheme="minorHAnsi" w:hAnsiTheme="minorHAnsi" w:cs="Calibri"/>
                <w:szCs w:val="24"/>
              </w:rPr>
            </w:pPr>
          </w:p>
          <w:p w14:paraId="33BB88F4" w14:textId="77777777" w:rsidR="00561F64" w:rsidRPr="00DB1033" w:rsidRDefault="00561F64" w:rsidP="00561F64">
            <w:pPr>
              <w:jc w:val="left"/>
              <w:rPr>
                <w:rFonts w:cs="Calibri"/>
                <w:b/>
                <w:bCs/>
              </w:rPr>
            </w:pPr>
            <w:r w:rsidRPr="00DB1033">
              <w:rPr>
                <w:rFonts w:cs="Calibri"/>
                <w:b/>
                <w:bCs/>
              </w:rPr>
              <w:t>Note:</w:t>
            </w:r>
          </w:p>
          <w:p w14:paraId="3C81BCFA" w14:textId="4AD346C0" w:rsidR="00561F64" w:rsidRPr="00DB1033" w:rsidRDefault="000A3236" w:rsidP="00561F64">
            <w:pPr>
              <w:jc w:val="left"/>
              <w:rPr>
                <w:bCs/>
                <w:szCs w:val="24"/>
              </w:rPr>
            </w:pPr>
            <w:r w:rsidRPr="00DB1033">
              <w:rPr>
                <w:bCs/>
                <w:szCs w:val="24"/>
              </w:rPr>
              <w:lastRenderedPageBreak/>
              <w:t>The CIPC</w:t>
            </w:r>
            <w:r w:rsidR="00561F64" w:rsidRPr="00DB1033">
              <w:rPr>
                <w:bCs/>
                <w:szCs w:val="24"/>
              </w:rPr>
              <w:t xml:space="preserve"> (Companies and Intellectual Property Commission) registration documents will also be used as evidence to confirm compliance to the Preferential procurement requirements as part of the evaluation process.</w:t>
            </w:r>
          </w:p>
          <w:p w14:paraId="583B8F79" w14:textId="3D48C25A" w:rsidR="00561F64" w:rsidRPr="00DB1033" w:rsidRDefault="00561F64" w:rsidP="00561F64">
            <w:pPr>
              <w:jc w:val="left"/>
              <w:rPr>
                <w:rFonts w:cs="Calibri"/>
              </w:rPr>
            </w:pPr>
            <w:r w:rsidRPr="00DB1033">
              <w:rPr>
                <w:rFonts w:cs="Calibri"/>
              </w:rPr>
              <w:br/>
            </w:r>
            <w:r w:rsidRPr="00DB1033">
              <w:rPr>
                <w:rFonts w:cs="Calibri"/>
                <w:b/>
                <w:bCs/>
              </w:rPr>
              <w:t>Points allocation:</w:t>
            </w:r>
            <w:r w:rsidRPr="00DB1033">
              <w:rPr>
                <w:rFonts w:cs="Calibri"/>
              </w:rPr>
              <w:br/>
              <w:t xml:space="preserve">Points will be allocated for bidders that meets the requirements as indicated in either </w:t>
            </w:r>
            <w:r w:rsidRPr="00DB1033" w:rsidDel="00FC1EAF">
              <w:rPr>
                <w:rFonts w:cs="Calibri"/>
                <w:b/>
                <w:bCs/>
              </w:rPr>
              <w:t>table</w:t>
            </w:r>
            <w:r w:rsidRPr="00DB1033">
              <w:rPr>
                <w:rFonts w:cs="Calibri"/>
                <w:b/>
                <w:bCs/>
              </w:rPr>
              <w:t xml:space="preserve"> </w:t>
            </w:r>
            <w:r w:rsidR="000A3236" w:rsidRPr="00DB1033">
              <w:rPr>
                <w:rFonts w:cs="Calibri"/>
                <w:b/>
                <w:bCs/>
              </w:rPr>
              <w:t>5</w:t>
            </w:r>
            <w:r w:rsidRPr="00DB1033">
              <w:rPr>
                <w:rFonts w:cs="Calibri"/>
                <w:b/>
                <w:bCs/>
              </w:rPr>
              <w:t xml:space="preserve"> in section 4.</w:t>
            </w:r>
            <w:r w:rsidR="009555E4">
              <w:rPr>
                <w:rFonts w:cs="Calibri"/>
                <w:b/>
                <w:bCs/>
              </w:rPr>
              <w:t>5</w:t>
            </w:r>
            <w:r w:rsidRPr="00DB1033">
              <w:rPr>
                <w:rFonts w:cs="Calibri"/>
                <w:b/>
                <w:bCs/>
              </w:rPr>
              <w:t>.1.</w:t>
            </w:r>
          </w:p>
          <w:p w14:paraId="7FFBE7D3" w14:textId="77777777" w:rsidR="00561F64" w:rsidRPr="00DB1033" w:rsidRDefault="00561F64" w:rsidP="00561F64">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7DF985CE" w14:textId="358EA6FD" w:rsidR="00561F64" w:rsidRPr="00DB1033" w:rsidRDefault="00561F64" w:rsidP="00561F64">
            <w:pPr>
              <w:jc w:val="left"/>
              <w:rPr>
                <w:rFonts w:cs="Calibri"/>
                <w:szCs w:val="24"/>
                <w:lang w:eastAsia="en-GB"/>
              </w:rPr>
            </w:pPr>
            <w:r w:rsidRPr="009555E4">
              <w:rPr>
                <w:rFonts w:cs="Calibri"/>
                <w:color w:val="000000" w:themeColor="text1"/>
                <w:szCs w:val="24"/>
                <w:lang w:eastAsia="en-GB"/>
              </w:rPr>
              <w:lastRenderedPageBreak/>
              <w:t xml:space="preserve">&lt;provide unique reference to </w:t>
            </w:r>
            <w:r w:rsidR="000A3236" w:rsidRPr="009555E4">
              <w:rPr>
                <w:rFonts w:cs="Calibri"/>
                <w:color w:val="000000" w:themeColor="text1"/>
                <w:szCs w:val="24"/>
                <w:lang w:eastAsia="en-GB"/>
              </w:rPr>
              <w:t>locate the</w:t>
            </w:r>
            <w:r w:rsidRPr="009555E4">
              <w:rPr>
                <w:rFonts w:cs="Calibri"/>
                <w:color w:val="000000" w:themeColor="text1"/>
                <w:szCs w:val="24"/>
                <w:lang w:eastAsia="en-GB"/>
              </w:rPr>
              <w:t xml:space="preserve"> substantiating evidence in the bid response – </w:t>
            </w:r>
            <w:r w:rsidRPr="009555E4">
              <w:rPr>
                <w:rFonts w:cs="Calibri"/>
                <w:b/>
                <w:bCs/>
                <w:color w:val="000000" w:themeColor="text1"/>
                <w:szCs w:val="24"/>
                <w:lang w:eastAsia="en-GB"/>
              </w:rPr>
              <w:t>Annex A, section 5.</w:t>
            </w:r>
            <w:r w:rsidR="009555E4" w:rsidRPr="009555E4">
              <w:rPr>
                <w:rFonts w:cs="Calibri"/>
                <w:b/>
                <w:bCs/>
                <w:color w:val="000000" w:themeColor="text1"/>
                <w:szCs w:val="24"/>
                <w:lang w:eastAsia="en-GB"/>
              </w:rPr>
              <w:t>3</w:t>
            </w:r>
            <w:r w:rsidRPr="009555E4">
              <w:rPr>
                <w:rFonts w:cs="Calibri"/>
                <w:color w:val="000000" w:themeColor="text1"/>
                <w:szCs w:val="24"/>
                <w:lang w:eastAsia="en-GB"/>
              </w:rPr>
              <w:t>&gt;</w:t>
            </w:r>
          </w:p>
        </w:tc>
      </w:tr>
    </w:tbl>
    <w:p w14:paraId="7275B270" w14:textId="77777777" w:rsidR="007520CD" w:rsidRPr="00DB1033" w:rsidRDefault="007520CD" w:rsidP="00561F64">
      <w:pPr>
        <w:rPr>
          <w:rFonts w:cs="Calibri"/>
          <w:szCs w:val="24"/>
        </w:rPr>
        <w:sectPr w:rsidR="007520CD" w:rsidRPr="00DB1033" w:rsidSect="00561F64">
          <w:pgSz w:w="16838" w:h="11906" w:orient="landscape"/>
          <w:pgMar w:top="1134" w:right="1134" w:bottom="1134" w:left="1134" w:header="680" w:footer="344" w:gutter="0"/>
          <w:cols w:space="720"/>
          <w:docGrid w:linePitch="299"/>
        </w:sectPr>
      </w:pPr>
    </w:p>
    <w:p w14:paraId="5F7163B0" w14:textId="3E3C5D2E" w:rsidR="00561F64" w:rsidRPr="00DB1033" w:rsidRDefault="00561F64" w:rsidP="00561F64">
      <w:pPr>
        <w:ind w:right="110"/>
        <w:rPr>
          <w:rFonts w:cs="Calibri"/>
          <w:b/>
          <w:bCs/>
          <w:sz w:val="21"/>
          <w:szCs w:val="21"/>
          <w:lang w:eastAsia="en-GB"/>
        </w:rPr>
      </w:pPr>
      <w:r w:rsidRPr="00DB1033">
        <w:rPr>
          <w:rFonts w:cs="Calibri"/>
          <w:b/>
          <w:bCs/>
          <w:sz w:val="21"/>
          <w:szCs w:val="21"/>
        </w:rPr>
        <w:lastRenderedPageBreak/>
        <w:t xml:space="preserve">Table </w:t>
      </w:r>
      <w:r w:rsidR="000A3236" w:rsidRPr="00DB1033">
        <w:rPr>
          <w:rFonts w:cs="Calibri"/>
          <w:b/>
          <w:bCs/>
          <w:sz w:val="21"/>
          <w:szCs w:val="21"/>
        </w:rPr>
        <w:t>5</w:t>
      </w:r>
      <w:r w:rsidRPr="00DB1033">
        <w:rPr>
          <w:rFonts w:cs="Calibri"/>
          <w:sz w:val="21"/>
          <w:szCs w:val="21"/>
          <w:lang w:eastAsia="en-GB"/>
        </w:rPr>
        <w:t>: B-BBEE Points as part of the Preference Goal requirements</w:t>
      </w:r>
      <w:r w:rsidRPr="00DB1033">
        <w:rPr>
          <w:rFonts w:cs="Calibri"/>
          <w:color w:val="0E1B8D"/>
          <w:sz w:val="21"/>
          <w:szCs w:val="21"/>
          <w:lang w:eastAsia="en-GB"/>
        </w:rPr>
        <w:t xml:space="preserve"> </w:t>
      </w:r>
      <w:r w:rsidRPr="00DB1033">
        <w:rPr>
          <w:rFonts w:cs="Calibri"/>
          <w:sz w:val="21"/>
          <w:szCs w:val="21"/>
          <w:lang w:eastAsia="en-GB"/>
        </w:rPr>
        <w:t>(Preferential Goal Requirements for (80/20) system)</w:t>
      </w:r>
    </w:p>
    <w:p w14:paraId="1C0A43A9" w14:textId="77777777" w:rsidR="00561F64" w:rsidRPr="009555E4" w:rsidRDefault="00561F64" w:rsidP="00561F64">
      <w:pPr>
        <w:rPr>
          <w:rFonts w:cs="Calibri"/>
          <w:b/>
          <w:color w:val="000000" w:themeColor="text1"/>
          <w:kern w:val="24"/>
          <w:sz w:val="20"/>
          <w:szCs w:val="20"/>
          <w:lang w:eastAsia="en-GB"/>
        </w:rPr>
      </w:pPr>
      <w:r w:rsidRPr="009555E4">
        <w:rPr>
          <w:rFonts w:cs="Calibri"/>
          <w:b/>
          <w:color w:val="000000" w:themeColor="text1"/>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9555E4" w:rsidRPr="009555E4" w14:paraId="353895B9" w14:textId="77777777" w:rsidTr="002D13A3">
        <w:trPr>
          <w:trHeight w:val="340"/>
        </w:trPr>
        <w:tc>
          <w:tcPr>
            <w:tcW w:w="236" w:type="dxa"/>
            <w:tcBorders>
              <w:top w:val="nil"/>
              <w:left w:val="nil"/>
              <w:bottom w:val="nil"/>
              <w:right w:val="nil"/>
            </w:tcBorders>
            <w:shd w:val="clear" w:color="auto" w:fill="auto"/>
            <w:noWrap/>
            <w:vAlign w:val="bottom"/>
            <w:hideMark/>
          </w:tcPr>
          <w:p w14:paraId="50D27360"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tcBorders>
              <w:top w:val="nil"/>
              <w:left w:val="nil"/>
              <w:bottom w:val="nil"/>
              <w:right w:val="nil"/>
            </w:tcBorders>
            <w:shd w:val="clear" w:color="auto" w:fill="auto"/>
            <w:noWrap/>
            <w:vAlign w:val="bottom"/>
            <w:hideMark/>
          </w:tcPr>
          <w:p w14:paraId="34A10091"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985" w:type="dxa"/>
            <w:tcBorders>
              <w:top w:val="nil"/>
              <w:left w:val="nil"/>
              <w:bottom w:val="nil"/>
              <w:right w:val="nil"/>
            </w:tcBorders>
            <w:shd w:val="clear" w:color="auto" w:fill="auto"/>
            <w:noWrap/>
            <w:vAlign w:val="bottom"/>
            <w:hideMark/>
          </w:tcPr>
          <w:p w14:paraId="1F9F9A96"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275" w:type="dxa"/>
            <w:tcBorders>
              <w:top w:val="nil"/>
              <w:left w:val="nil"/>
              <w:bottom w:val="nil"/>
              <w:right w:val="nil"/>
            </w:tcBorders>
            <w:shd w:val="clear" w:color="auto" w:fill="auto"/>
            <w:noWrap/>
            <w:vAlign w:val="bottom"/>
            <w:hideMark/>
          </w:tcPr>
          <w:p w14:paraId="48FA3326"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1891DA9"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4443A29A"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p>
        </w:tc>
        <w:tc>
          <w:tcPr>
            <w:tcW w:w="1701" w:type="dxa"/>
            <w:tcBorders>
              <w:top w:val="nil"/>
              <w:left w:val="nil"/>
              <w:bottom w:val="nil"/>
              <w:right w:val="nil"/>
            </w:tcBorders>
            <w:shd w:val="clear" w:color="auto" w:fill="auto"/>
            <w:noWrap/>
            <w:vAlign w:val="bottom"/>
            <w:hideMark/>
          </w:tcPr>
          <w:p w14:paraId="71C1CF59"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863" w:type="dxa"/>
            <w:tcBorders>
              <w:top w:val="nil"/>
              <w:left w:val="nil"/>
              <w:bottom w:val="nil"/>
              <w:right w:val="nil"/>
            </w:tcBorders>
            <w:shd w:val="clear" w:color="auto" w:fill="auto"/>
            <w:noWrap/>
            <w:vAlign w:val="bottom"/>
            <w:hideMark/>
          </w:tcPr>
          <w:p w14:paraId="333C8EA1"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r>
      <w:tr w:rsidR="009555E4" w:rsidRPr="009555E4" w14:paraId="4360D4D7" w14:textId="77777777" w:rsidTr="002D13A3">
        <w:trPr>
          <w:trHeight w:val="320"/>
        </w:trPr>
        <w:tc>
          <w:tcPr>
            <w:tcW w:w="236" w:type="dxa"/>
            <w:tcBorders>
              <w:top w:val="nil"/>
              <w:left w:val="nil"/>
              <w:bottom w:val="nil"/>
              <w:right w:val="nil"/>
            </w:tcBorders>
            <w:shd w:val="clear" w:color="auto" w:fill="auto"/>
            <w:noWrap/>
            <w:vAlign w:val="bottom"/>
            <w:hideMark/>
          </w:tcPr>
          <w:p w14:paraId="56D4AEE0"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45AAF5" w14:textId="77777777" w:rsidR="00561F64" w:rsidRPr="009555E4" w:rsidRDefault="00561F64" w:rsidP="00561F64">
            <w:pPr>
              <w:spacing w:after="0" w:line="240" w:lineRule="auto"/>
              <w:ind w:firstLine="3"/>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BC3BD7"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5081D8"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76921408"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Black Owned</w:t>
            </w:r>
            <w:r w:rsidRPr="009555E4">
              <w:rPr>
                <w:rFonts w:eastAsia="Times New Roman" w:cs="Calibri Light"/>
                <w:b/>
                <w:bCs/>
                <w:color w:val="000000" w:themeColor="text1"/>
                <w:sz w:val="20"/>
                <w:szCs w:val="20"/>
                <w:lang w:eastAsia="en-GB"/>
              </w:rPr>
              <w:br/>
              <w:t>(BO)</w:t>
            </w:r>
            <w:r w:rsidRPr="009555E4">
              <w:rPr>
                <w:rFonts w:eastAsia="Times New Roman" w:cs="Calibri Light"/>
                <w:b/>
                <w:bCs/>
                <w:color w:val="000000" w:themeColor="text1"/>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D176B91" w14:textId="77777777" w:rsidR="00561F64" w:rsidRPr="009555E4" w:rsidRDefault="00561F64" w:rsidP="00561F64">
            <w:pPr>
              <w:spacing w:after="24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Black Woman Owned</w:t>
            </w:r>
            <w:r w:rsidRPr="009555E4">
              <w:rPr>
                <w:rFonts w:eastAsia="Times New Roman" w:cs="Calibri Light"/>
                <w:b/>
                <w:bCs/>
                <w:color w:val="000000" w:themeColor="text1"/>
                <w:sz w:val="20"/>
                <w:szCs w:val="20"/>
                <w:lang w:eastAsia="en-GB"/>
              </w:rPr>
              <w:br/>
              <w:t>(BWO)</w:t>
            </w:r>
            <w:r w:rsidRPr="009555E4">
              <w:rPr>
                <w:rFonts w:eastAsia="Times New Roman" w:cs="Calibri Light"/>
                <w:b/>
                <w:bCs/>
                <w:color w:val="000000" w:themeColor="text1"/>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668692D5"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BBEA91"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2299CF"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7391F0"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Bidder to select the section for points they wish to claim</w:t>
            </w:r>
            <w:r w:rsidRPr="009555E4">
              <w:rPr>
                <w:rFonts w:eastAsia="Times New Roman" w:cs="Calibri Light"/>
                <w:b/>
                <w:bCs/>
                <w:color w:val="000000" w:themeColor="text1"/>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51B261DA"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p>
        </w:tc>
      </w:tr>
      <w:tr w:rsidR="009555E4" w:rsidRPr="009555E4" w14:paraId="6645F4F3" w14:textId="77777777" w:rsidTr="002D13A3">
        <w:trPr>
          <w:trHeight w:val="803"/>
        </w:trPr>
        <w:tc>
          <w:tcPr>
            <w:tcW w:w="236" w:type="dxa"/>
            <w:tcBorders>
              <w:top w:val="nil"/>
              <w:left w:val="nil"/>
              <w:bottom w:val="nil"/>
              <w:right w:val="nil"/>
            </w:tcBorders>
            <w:shd w:val="clear" w:color="auto" w:fill="auto"/>
            <w:noWrap/>
            <w:vAlign w:val="bottom"/>
            <w:hideMark/>
          </w:tcPr>
          <w:p w14:paraId="74D2247A"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CCE5D7F"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3E5B0AB"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B780AA"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3CFCCDA"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5F2B1E6"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A9F6AD8"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0D2B356"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E36E667"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B31B011" w14:textId="77777777" w:rsidR="00561F64" w:rsidRPr="009555E4" w:rsidRDefault="00561F64" w:rsidP="00561F64">
            <w:pPr>
              <w:spacing w:after="0" w:line="240" w:lineRule="auto"/>
              <w:jc w:val="left"/>
              <w:rPr>
                <w:rFonts w:eastAsia="Times New Roman" w:cs="Calibri Light"/>
                <w:b/>
                <w:bCs/>
                <w:color w:val="000000" w:themeColor="text1"/>
                <w:sz w:val="20"/>
                <w:szCs w:val="20"/>
                <w:lang w:eastAsia="en-GB"/>
              </w:rPr>
            </w:pPr>
          </w:p>
        </w:tc>
        <w:tc>
          <w:tcPr>
            <w:tcW w:w="1863" w:type="dxa"/>
            <w:tcBorders>
              <w:top w:val="nil"/>
              <w:left w:val="nil"/>
              <w:bottom w:val="nil"/>
              <w:right w:val="nil"/>
            </w:tcBorders>
            <w:shd w:val="clear" w:color="auto" w:fill="auto"/>
            <w:noWrap/>
            <w:vAlign w:val="bottom"/>
            <w:hideMark/>
          </w:tcPr>
          <w:p w14:paraId="6C3C7449"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r>
      <w:tr w:rsidR="009555E4" w:rsidRPr="009555E4" w14:paraId="388DED37" w14:textId="77777777" w:rsidTr="002D13A3">
        <w:trPr>
          <w:trHeight w:val="340"/>
        </w:trPr>
        <w:tc>
          <w:tcPr>
            <w:tcW w:w="236" w:type="dxa"/>
            <w:tcBorders>
              <w:top w:val="nil"/>
              <w:left w:val="nil"/>
              <w:bottom w:val="nil"/>
              <w:right w:val="nil"/>
            </w:tcBorders>
            <w:shd w:val="clear" w:color="auto" w:fill="auto"/>
            <w:noWrap/>
            <w:vAlign w:val="bottom"/>
            <w:hideMark/>
          </w:tcPr>
          <w:p w14:paraId="24D305CA" w14:textId="77777777" w:rsidR="00561F64" w:rsidRPr="009555E4" w:rsidRDefault="00561F64" w:rsidP="00561F64">
            <w:pPr>
              <w:spacing w:after="0" w:line="240" w:lineRule="auto"/>
              <w:jc w:val="left"/>
              <w:rPr>
                <w:rFonts w:ascii="Times New Roman" w:eastAsia="Times New Roman" w:hAnsi="Times New Roman" w:cs="Times New Roman"/>
                <w:color w:val="000000" w:themeColor="text1"/>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E91E55B" w14:textId="77777777" w:rsidR="00561F64" w:rsidRPr="009555E4" w:rsidRDefault="00561F64" w:rsidP="00561F64">
            <w:pPr>
              <w:spacing w:after="0" w:line="240" w:lineRule="auto"/>
              <w:rPr>
                <w:rFonts w:eastAsia="Times New Roman" w:cs="Calibri Light"/>
                <w:color w:val="000000" w:themeColor="text1"/>
                <w:sz w:val="20"/>
                <w:szCs w:val="20"/>
                <w:lang w:eastAsia="en-GB"/>
              </w:rPr>
            </w:pPr>
            <w:r w:rsidRPr="009555E4">
              <w:rPr>
                <w:rFonts w:eastAsia="Times New Roman" w:cs="Calibri Light"/>
                <w:color w:val="000000" w:themeColor="text1"/>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4E18BF21" w14:textId="77777777" w:rsidR="00561F64" w:rsidRPr="009555E4" w:rsidRDefault="00561F64" w:rsidP="00561F64">
            <w:pPr>
              <w:spacing w:after="0" w:line="240" w:lineRule="auto"/>
              <w:jc w:val="left"/>
              <w:rPr>
                <w:rFonts w:eastAsia="Times New Roman" w:cs="Calibri Light"/>
                <w:color w:val="000000" w:themeColor="text1"/>
                <w:lang w:eastAsia="en-GB"/>
              </w:rPr>
            </w:pPr>
            <w:r w:rsidRPr="009555E4">
              <w:rPr>
                <w:rFonts w:eastAsia="Times New Roman" w:cs="Calibri Light"/>
                <w:color w:val="000000" w:themeColor="text1"/>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2669447C"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2F750750"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37A65FBB"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04B35058"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6E1DF76A"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0EA9873C"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18B5C7AA"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r w:rsidRPr="009555E4">
              <w:rPr>
                <w:rFonts w:eastAsia="Times New Roman" w:cs="Calibri Light"/>
                <w:b/>
                <w:bCs/>
                <w:color w:val="000000" w:themeColor="text1"/>
                <w:sz w:val="20"/>
                <w:szCs w:val="20"/>
                <w:lang w:eastAsia="en-GB"/>
              </w:rPr>
              <w:t> </w:t>
            </w:r>
          </w:p>
        </w:tc>
        <w:tc>
          <w:tcPr>
            <w:tcW w:w="1863" w:type="dxa"/>
            <w:tcBorders>
              <w:top w:val="nil"/>
              <w:left w:val="nil"/>
              <w:bottom w:val="nil"/>
              <w:right w:val="nil"/>
            </w:tcBorders>
            <w:shd w:val="clear" w:color="auto" w:fill="auto"/>
            <w:noWrap/>
            <w:vAlign w:val="bottom"/>
            <w:hideMark/>
          </w:tcPr>
          <w:p w14:paraId="10B98772" w14:textId="77777777" w:rsidR="00561F64" w:rsidRPr="009555E4" w:rsidRDefault="00561F64" w:rsidP="00561F64">
            <w:pPr>
              <w:spacing w:after="0" w:line="240" w:lineRule="auto"/>
              <w:jc w:val="center"/>
              <w:rPr>
                <w:rFonts w:eastAsia="Times New Roman" w:cs="Calibri Light"/>
                <w:b/>
                <w:bCs/>
                <w:color w:val="000000" w:themeColor="text1"/>
                <w:sz w:val="20"/>
                <w:szCs w:val="20"/>
                <w:lang w:eastAsia="en-GB"/>
              </w:rPr>
            </w:pPr>
          </w:p>
        </w:tc>
      </w:tr>
      <w:tr w:rsidR="00561F64" w:rsidRPr="00DB1033" w14:paraId="28148F4A" w14:textId="77777777" w:rsidTr="002D13A3">
        <w:trPr>
          <w:trHeight w:val="340"/>
        </w:trPr>
        <w:tc>
          <w:tcPr>
            <w:tcW w:w="236" w:type="dxa"/>
            <w:tcBorders>
              <w:top w:val="nil"/>
              <w:left w:val="nil"/>
              <w:bottom w:val="nil"/>
              <w:right w:val="nil"/>
            </w:tcBorders>
            <w:shd w:val="clear" w:color="auto" w:fill="auto"/>
            <w:noWrap/>
            <w:vAlign w:val="bottom"/>
            <w:hideMark/>
          </w:tcPr>
          <w:p w14:paraId="37D237CA"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6B30DF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6E2A6396"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6B3B628F" w14:textId="77777777" w:rsidR="00561F64" w:rsidRPr="00DB1033" w:rsidRDefault="00561F64" w:rsidP="00561F64">
            <w:pPr>
              <w:spacing w:after="0" w:line="240" w:lineRule="auto"/>
              <w:jc w:val="center"/>
              <w:rPr>
                <w:rFonts w:eastAsia="Times New Roman" w:cs="Calibri Light"/>
                <w:b/>
                <w:bCs/>
                <w:sz w:val="20"/>
                <w:szCs w:val="20"/>
                <w:lang w:eastAsia="en-GB"/>
              </w:rPr>
            </w:pPr>
            <w:r w:rsidRPr="00DB1033">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6040E588" w14:textId="77777777" w:rsidR="00561F64" w:rsidRPr="00DB1033" w:rsidRDefault="00561F64" w:rsidP="00561F64">
            <w:pPr>
              <w:spacing w:after="0" w:line="240" w:lineRule="auto"/>
              <w:jc w:val="center"/>
              <w:rPr>
                <w:rFonts w:eastAsia="Times New Roman" w:cs="Calibri Light"/>
                <w:b/>
                <w:bCs/>
                <w:sz w:val="20"/>
                <w:szCs w:val="20"/>
                <w:lang w:eastAsia="en-GB"/>
              </w:rPr>
            </w:pPr>
            <w:r w:rsidRPr="00DB1033">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34B28DAA" w14:textId="77777777" w:rsidR="00561F64" w:rsidRPr="00DB1033" w:rsidRDefault="00561F64" w:rsidP="00561F64">
            <w:pPr>
              <w:spacing w:after="0" w:line="240" w:lineRule="auto"/>
              <w:jc w:val="center"/>
              <w:rPr>
                <w:rFonts w:eastAsia="Times New Roman" w:cs="Calibri Light"/>
                <w:b/>
                <w:bCs/>
                <w:sz w:val="20"/>
                <w:szCs w:val="20"/>
                <w:lang w:eastAsia="en-GB"/>
              </w:rPr>
            </w:pPr>
            <w:r w:rsidRPr="00DB1033">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40F184E1" w14:textId="77777777" w:rsidR="00561F64" w:rsidRPr="00DB1033" w:rsidRDefault="00561F64" w:rsidP="00561F64">
            <w:pPr>
              <w:spacing w:after="0" w:line="240" w:lineRule="auto"/>
              <w:jc w:val="center"/>
              <w:rPr>
                <w:rFonts w:eastAsia="Times New Roman" w:cs="Calibri Light"/>
                <w:b/>
                <w:bCs/>
                <w:sz w:val="20"/>
                <w:szCs w:val="20"/>
                <w:lang w:eastAsia="en-GB"/>
              </w:rPr>
            </w:pPr>
            <w:r w:rsidRPr="00DB1033">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0C83889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2D1B4B4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0B233DB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202FF9A"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5D5C9E2B" w14:textId="77777777" w:rsidTr="002D13A3">
        <w:trPr>
          <w:trHeight w:val="340"/>
        </w:trPr>
        <w:tc>
          <w:tcPr>
            <w:tcW w:w="236" w:type="dxa"/>
            <w:tcBorders>
              <w:top w:val="nil"/>
              <w:left w:val="nil"/>
              <w:bottom w:val="nil"/>
              <w:right w:val="nil"/>
            </w:tcBorders>
            <w:shd w:val="clear" w:color="auto" w:fill="auto"/>
            <w:noWrap/>
            <w:vAlign w:val="bottom"/>
            <w:hideMark/>
          </w:tcPr>
          <w:p w14:paraId="37C9C347"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25559E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2F65D379"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706E8E6A"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5C5A60F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124678F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349A522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F4F4AA9"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FF005B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761832E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96546DF"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73021BB1" w14:textId="77777777" w:rsidTr="002D13A3">
        <w:trPr>
          <w:trHeight w:val="340"/>
        </w:trPr>
        <w:tc>
          <w:tcPr>
            <w:tcW w:w="236" w:type="dxa"/>
            <w:tcBorders>
              <w:top w:val="nil"/>
              <w:left w:val="nil"/>
              <w:bottom w:val="nil"/>
              <w:right w:val="nil"/>
            </w:tcBorders>
            <w:shd w:val="clear" w:color="auto" w:fill="auto"/>
            <w:noWrap/>
            <w:vAlign w:val="bottom"/>
            <w:hideMark/>
          </w:tcPr>
          <w:p w14:paraId="452CCA90"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263C237"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281E91E5"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37CFD6D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B717EA6"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0C1474E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7D5B084"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BE16F54"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278A5E9"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69819E8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CAC8F4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0F8B9B20" w14:textId="77777777" w:rsidTr="002D13A3">
        <w:trPr>
          <w:trHeight w:val="340"/>
        </w:trPr>
        <w:tc>
          <w:tcPr>
            <w:tcW w:w="236" w:type="dxa"/>
            <w:tcBorders>
              <w:top w:val="nil"/>
              <w:left w:val="nil"/>
              <w:bottom w:val="nil"/>
              <w:right w:val="nil"/>
            </w:tcBorders>
            <w:shd w:val="clear" w:color="auto" w:fill="auto"/>
            <w:noWrap/>
            <w:vAlign w:val="bottom"/>
            <w:hideMark/>
          </w:tcPr>
          <w:p w14:paraId="32ED4146"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2EDEA87"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0C4B1D8E" w14:textId="77777777" w:rsidR="00561F64" w:rsidRPr="00DB1033" w:rsidRDefault="00561F64" w:rsidP="00561F64">
            <w:pPr>
              <w:spacing w:after="0" w:line="240" w:lineRule="auto"/>
              <w:rPr>
                <w:rFonts w:eastAsia="Times New Roman" w:cs="Calibri Light"/>
                <w:b/>
                <w:bCs/>
                <w:sz w:val="20"/>
                <w:szCs w:val="20"/>
                <w:lang w:eastAsia="en-GB"/>
              </w:rPr>
            </w:pPr>
            <w:r w:rsidRPr="00DB1033">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38B9824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FC72E97"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753200F"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B01CB0C"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ED75EE7"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760B21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439BEA4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F767C4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740902D1" w14:textId="77777777" w:rsidTr="002D13A3">
        <w:trPr>
          <w:trHeight w:val="340"/>
        </w:trPr>
        <w:tc>
          <w:tcPr>
            <w:tcW w:w="236" w:type="dxa"/>
            <w:tcBorders>
              <w:top w:val="nil"/>
              <w:left w:val="nil"/>
              <w:bottom w:val="nil"/>
              <w:right w:val="nil"/>
            </w:tcBorders>
            <w:shd w:val="clear" w:color="auto" w:fill="auto"/>
            <w:noWrap/>
            <w:vAlign w:val="bottom"/>
            <w:hideMark/>
          </w:tcPr>
          <w:p w14:paraId="79CAC57B"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306FBF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6DFDFFEF"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4506AB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5C1B9253"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28C966C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5179887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3E75D7D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49E6F27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3BF03CAF"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A54D8A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48AA433F" w14:textId="77777777" w:rsidTr="002D13A3">
        <w:trPr>
          <w:trHeight w:val="340"/>
        </w:trPr>
        <w:tc>
          <w:tcPr>
            <w:tcW w:w="236" w:type="dxa"/>
            <w:tcBorders>
              <w:top w:val="nil"/>
              <w:left w:val="nil"/>
              <w:bottom w:val="nil"/>
              <w:right w:val="nil"/>
            </w:tcBorders>
            <w:shd w:val="clear" w:color="auto" w:fill="auto"/>
            <w:noWrap/>
            <w:vAlign w:val="bottom"/>
            <w:hideMark/>
          </w:tcPr>
          <w:p w14:paraId="18BDFEF2"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BEA367F"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733982E5"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05F867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6BB5BBF9"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35F9234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31CAA77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687702C"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4E7300F"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442B94C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6F679C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503815A8" w14:textId="77777777" w:rsidTr="002D13A3">
        <w:trPr>
          <w:trHeight w:val="340"/>
        </w:trPr>
        <w:tc>
          <w:tcPr>
            <w:tcW w:w="236" w:type="dxa"/>
            <w:tcBorders>
              <w:top w:val="nil"/>
              <w:left w:val="nil"/>
              <w:bottom w:val="nil"/>
              <w:right w:val="nil"/>
            </w:tcBorders>
            <w:shd w:val="clear" w:color="auto" w:fill="auto"/>
            <w:noWrap/>
            <w:vAlign w:val="bottom"/>
            <w:hideMark/>
          </w:tcPr>
          <w:p w14:paraId="46E2A912"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07CE193"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51E66332"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E78681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3C3EAB2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4B39AF3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F04CBD0"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60BF926"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4621A1F"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0290DFB9"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AE3622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72B1D51D" w14:textId="77777777" w:rsidTr="002D13A3">
        <w:trPr>
          <w:trHeight w:val="340"/>
        </w:trPr>
        <w:tc>
          <w:tcPr>
            <w:tcW w:w="236" w:type="dxa"/>
            <w:tcBorders>
              <w:top w:val="nil"/>
              <w:left w:val="nil"/>
              <w:bottom w:val="nil"/>
              <w:right w:val="nil"/>
            </w:tcBorders>
            <w:shd w:val="clear" w:color="auto" w:fill="auto"/>
            <w:noWrap/>
            <w:vAlign w:val="bottom"/>
            <w:hideMark/>
          </w:tcPr>
          <w:p w14:paraId="12A3A910"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B99899B"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3C40BB07" w14:textId="77777777" w:rsidR="00561F64" w:rsidRPr="00DB1033" w:rsidRDefault="00561F64" w:rsidP="00561F64">
            <w:pPr>
              <w:spacing w:after="0" w:line="240" w:lineRule="auto"/>
              <w:rPr>
                <w:rFonts w:eastAsia="Times New Roman" w:cs="Calibri Light"/>
                <w:b/>
                <w:bCs/>
                <w:sz w:val="20"/>
                <w:szCs w:val="20"/>
                <w:lang w:eastAsia="en-GB"/>
              </w:rPr>
            </w:pPr>
            <w:r w:rsidRPr="00DB1033">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1A53CC7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1BD7D1AA"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419337D5"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7D1AE63"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21BD4CB"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0BF5ED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18A72C7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0608A9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079C138D" w14:textId="77777777" w:rsidTr="002D13A3">
        <w:trPr>
          <w:trHeight w:val="340"/>
        </w:trPr>
        <w:tc>
          <w:tcPr>
            <w:tcW w:w="236" w:type="dxa"/>
            <w:tcBorders>
              <w:top w:val="nil"/>
              <w:left w:val="nil"/>
              <w:bottom w:val="nil"/>
              <w:right w:val="nil"/>
            </w:tcBorders>
            <w:shd w:val="clear" w:color="auto" w:fill="auto"/>
            <w:noWrap/>
            <w:vAlign w:val="bottom"/>
            <w:hideMark/>
          </w:tcPr>
          <w:p w14:paraId="2B49A8F5"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3E3766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084123A2"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4600C0C3"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25EFDA8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7DA0014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7E5EDC02"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182B2E7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4BA1665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09DEECEC"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833D5C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519EF6B6" w14:textId="77777777" w:rsidTr="002D13A3">
        <w:trPr>
          <w:trHeight w:val="340"/>
        </w:trPr>
        <w:tc>
          <w:tcPr>
            <w:tcW w:w="236" w:type="dxa"/>
            <w:tcBorders>
              <w:top w:val="nil"/>
              <w:left w:val="nil"/>
              <w:bottom w:val="nil"/>
              <w:right w:val="nil"/>
            </w:tcBorders>
            <w:shd w:val="clear" w:color="auto" w:fill="auto"/>
            <w:noWrap/>
            <w:vAlign w:val="bottom"/>
            <w:hideMark/>
          </w:tcPr>
          <w:p w14:paraId="09A6B1D0"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B0024C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2F8F79DA"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2E42635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43E9842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707EAE1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46E8B856"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8F4A650"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C9D3A8F"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06DC3E3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A4B9BA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43034CC8" w14:textId="77777777" w:rsidTr="002D13A3">
        <w:trPr>
          <w:trHeight w:val="340"/>
        </w:trPr>
        <w:tc>
          <w:tcPr>
            <w:tcW w:w="236" w:type="dxa"/>
            <w:tcBorders>
              <w:top w:val="nil"/>
              <w:left w:val="nil"/>
              <w:bottom w:val="nil"/>
              <w:right w:val="nil"/>
            </w:tcBorders>
            <w:shd w:val="clear" w:color="auto" w:fill="auto"/>
            <w:noWrap/>
            <w:vAlign w:val="bottom"/>
            <w:hideMark/>
          </w:tcPr>
          <w:p w14:paraId="5A6B81ED"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9644AD2"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47973F71"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069B423"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42304D46"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521156D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E3E2D5B"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25EEA6E"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E5446D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022F826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3A95A8A"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05559B8A" w14:textId="77777777" w:rsidTr="002D13A3">
        <w:trPr>
          <w:trHeight w:val="340"/>
        </w:trPr>
        <w:tc>
          <w:tcPr>
            <w:tcW w:w="236" w:type="dxa"/>
            <w:tcBorders>
              <w:top w:val="nil"/>
              <w:left w:val="nil"/>
              <w:bottom w:val="nil"/>
              <w:right w:val="nil"/>
            </w:tcBorders>
            <w:shd w:val="clear" w:color="auto" w:fill="auto"/>
            <w:noWrap/>
            <w:vAlign w:val="bottom"/>
            <w:hideMark/>
          </w:tcPr>
          <w:p w14:paraId="70A56DBE"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570111B"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074CEEB0" w14:textId="77777777" w:rsidR="00561F64" w:rsidRPr="00DB1033" w:rsidRDefault="00561F64" w:rsidP="00561F64">
            <w:pPr>
              <w:spacing w:after="0" w:line="240" w:lineRule="auto"/>
              <w:rPr>
                <w:rFonts w:eastAsia="Times New Roman" w:cs="Calibri Light"/>
                <w:b/>
                <w:bCs/>
                <w:sz w:val="20"/>
                <w:szCs w:val="20"/>
                <w:lang w:eastAsia="en-GB"/>
              </w:rPr>
            </w:pPr>
            <w:r w:rsidRPr="00DB1033">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2D6D7A0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5BF033B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8FBE784"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2ED811A"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C7EAD98"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2D6705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679FB3E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4C6AFDD"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3CBE31E6" w14:textId="77777777" w:rsidTr="002D13A3">
        <w:trPr>
          <w:trHeight w:val="340"/>
        </w:trPr>
        <w:tc>
          <w:tcPr>
            <w:tcW w:w="236" w:type="dxa"/>
            <w:tcBorders>
              <w:top w:val="nil"/>
              <w:left w:val="nil"/>
              <w:bottom w:val="nil"/>
              <w:right w:val="nil"/>
            </w:tcBorders>
            <w:shd w:val="clear" w:color="auto" w:fill="auto"/>
            <w:noWrap/>
            <w:vAlign w:val="bottom"/>
            <w:hideMark/>
          </w:tcPr>
          <w:p w14:paraId="403CA020"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0D7BECB"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1FBF636A"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0C55A21E"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C390CC0"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43AAEFE6"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FC235B5"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28930A7E"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C063DEB"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682386A"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CBAFE6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5BAC3ADA" w14:textId="77777777" w:rsidTr="002D13A3">
        <w:trPr>
          <w:trHeight w:val="340"/>
        </w:trPr>
        <w:tc>
          <w:tcPr>
            <w:tcW w:w="236" w:type="dxa"/>
            <w:tcBorders>
              <w:top w:val="nil"/>
              <w:left w:val="nil"/>
              <w:bottom w:val="nil"/>
              <w:right w:val="nil"/>
            </w:tcBorders>
            <w:shd w:val="clear" w:color="auto" w:fill="auto"/>
            <w:noWrap/>
            <w:vAlign w:val="bottom"/>
            <w:hideMark/>
          </w:tcPr>
          <w:p w14:paraId="678D09C9"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8BD5DEE"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03C93B3F"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59F293D0"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A1D67AE"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651F653C"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07BA5A3"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228E14D7"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FC23F8B"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A0C88C2"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DE740C2"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4E505593" w14:textId="77777777" w:rsidTr="002D13A3">
        <w:trPr>
          <w:trHeight w:val="340"/>
        </w:trPr>
        <w:tc>
          <w:tcPr>
            <w:tcW w:w="236" w:type="dxa"/>
            <w:tcBorders>
              <w:top w:val="nil"/>
              <w:left w:val="nil"/>
              <w:bottom w:val="nil"/>
              <w:right w:val="nil"/>
            </w:tcBorders>
            <w:shd w:val="clear" w:color="auto" w:fill="auto"/>
            <w:noWrap/>
            <w:vAlign w:val="bottom"/>
            <w:hideMark/>
          </w:tcPr>
          <w:p w14:paraId="795A9815"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3894422"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64079268"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shd w:val="clear" w:color="auto" w:fill="auto"/>
            <w:vAlign w:val="center"/>
            <w:hideMark/>
          </w:tcPr>
          <w:p w14:paraId="1188999E"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07A0336"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23DA0D07"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7F329A49"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5355CD11"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DA8EA6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74355A77"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DDC7A65"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55AD507A" w14:textId="77777777" w:rsidTr="002D13A3">
        <w:trPr>
          <w:trHeight w:val="340"/>
        </w:trPr>
        <w:tc>
          <w:tcPr>
            <w:tcW w:w="236" w:type="dxa"/>
            <w:tcBorders>
              <w:top w:val="nil"/>
              <w:left w:val="nil"/>
              <w:bottom w:val="nil"/>
              <w:right w:val="nil"/>
            </w:tcBorders>
            <w:shd w:val="clear" w:color="auto" w:fill="auto"/>
            <w:noWrap/>
            <w:vAlign w:val="bottom"/>
            <w:hideMark/>
          </w:tcPr>
          <w:p w14:paraId="7AEFBCEB"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A2F7F60"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6B367764"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238F184A"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43A38428"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311D1FD"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DB1C07D"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77322C56" w14:textId="77777777" w:rsidR="00561F64" w:rsidRPr="00DB1033" w:rsidRDefault="00561F64" w:rsidP="00561F64">
            <w:pPr>
              <w:spacing w:after="0" w:line="240" w:lineRule="auto"/>
              <w:jc w:val="center"/>
              <w:rPr>
                <w:rFonts w:eastAsia="Times New Roman" w:cs="Calibri Light"/>
                <w:color w:val="000000"/>
                <w:sz w:val="20"/>
                <w:szCs w:val="20"/>
                <w:lang w:eastAsia="en-GB"/>
              </w:rPr>
            </w:pPr>
            <w:r w:rsidRPr="00DB1033">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ADBD088"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3DDBE3D2"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7BFD724"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r>
      <w:tr w:rsidR="00561F64" w:rsidRPr="00DB1033" w14:paraId="3A706037" w14:textId="77777777" w:rsidTr="002D13A3">
        <w:trPr>
          <w:trHeight w:val="340"/>
        </w:trPr>
        <w:tc>
          <w:tcPr>
            <w:tcW w:w="236" w:type="dxa"/>
            <w:tcBorders>
              <w:top w:val="nil"/>
              <w:left w:val="nil"/>
              <w:bottom w:val="nil"/>
              <w:right w:val="nil"/>
            </w:tcBorders>
            <w:shd w:val="clear" w:color="auto" w:fill="auto"/>
            <w:noWrap/>
            <w:vAlign w:val="bottom"/>
            <w:hideMark/>
          </w:tcPr>
          <w:p w14:paraId="74F52E56"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7CFF8729" w14:textId="77777777" w:rsidR="00561F64" w:rsidRPr="00DB1033" w:rsidRDefault="00561F64" w:rsidP="00561F64">
            <w:pPr>
              <w:spacing w:after="0" w:line="240" w:lineRule="auto"/>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1F11BB7"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r w:rsidRPr="00DB1033">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49C12401" w14:textId="77777777" w:rsidR="00561F64" w:rsidRPr="00DB1033" w:rsidRDefault="00561F64" w:rsidP="00561F64">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118F2331" w14:textId="77777777" w:rsidR="00561F64" w:rsidRPr="00DB1033" w:rsidRDefault="00561F64" w:rsidP="00561F64">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3B45C6B3"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7EE487D5"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203BE92C"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356CFAF3"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30E41E6F" w14:textId="77777777" w:rsidR="00561F64" w:rsidRPr="00DB1033" w:rsidRDefault="00561F64" w:rsidP="00561F64">
            <w:pPr>
              <w:spacing w:after="0" w:line="240" w:lineRule="auto"/>
              <w:rPr>
                <w:rFonts w:ascii="Times New Roman" w:eastAsia="Times New Roman" w:hAnsi="Times New Roman" w:cs="Times New Roman"/>
                <w:sz w:val="20"/>
                <w:szCs w:val="20"/>
                <w:lang w:eastAsia="en-GB"/>
              </w:rPr>
            </w:pPr>
          </w:p>
        </w:tc>
      </w:tr>
      <w:tr w:rsidR="00561F64" w:rsidRPr="00DB1033" w14:paraId="07A6E253" w14:textId="77777777" w:rsidTr="002D13A3">
        <w:trPr>
          <w:trHeight w:val="46"/>
        </w:trPr>
        <w:tc>
          <w:tcPr>
            <w:tcW w:w="236" w:type="dxa"/>
            <w:tcBorders>
              <w:top w:val="nil"/>
              <w:left w:val="nil"/>
              <w:bottom w:val="nil"/>
              <w:right w:val="nil"/>
            </w:tcBorders>
            <w:shd w:val="clear" w:color="auto" w:fill="auto"/>
            <w:noWrap/>
            <w:vAlign w:val="bottom"/>
            <w:hideMark/>
          </w:tcPr>
          <w:p w14:paraId="0427FA4C" w14:textId="77777777" w:rsidR="00561F64" w:rsidRPr="00DB1033" w:rsidRDefault="00561F64" w:rsidP="00561F64">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0CB9E0B2" w14:textId="77777777" w:rsidR="00561F64" w:rsidRPr="00DB1033" w:rsidRDefault="00561F64" w:rsidP="00561F64">
            <w:pPr>
              <w:spacing w:after="0" w:line="240" w:lineRule="auto"/>
              <w:rPr>
                <w:rFonts w:eastAsia="Times New Roman" w:cs="Calibri Light"/>
                <w:color w:val="000000"/>
                <w:sz w:val="20"/>
                <w:szCs w:val="20"/>
                <w:lang w:eastAsia="en-GB"/>
              </w:rPr>
            </w:pPr>
            <w:r w:rsidRPr="00DB1033">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51EDD126" w14:textId="77777777" w:rsidR="00561F64" w:rsidRPr="00DB1033" w:rsidRDefault="00561F64" w:rsidP="00561F64">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2B7D7965" w14:textId="77777777" w:rsidR="00561F64" w:rsidRPr="00DB1033" w:rsidRDefault="00561F64" w:rsidP="00561F64">
            <w:pPr>
              <w:spacing w:after="0" w:line="240" w:lineRule="auto"/>
              <w:rPr>
                <w:rFonts w:ascii="Times New Roman" w:eastAsia="Times New Roman" w:hAnsi="Times New Roman" w:cs="Times New Roman"/>
                <w:sz w:val="20"/>
                <w:szCs w:val="20"/>
                <w:lang w:eastAsia="en-GB"/>
              </w:rPr>
            </w:pPr>
          </w:p>
        </w:tc>
      </w:tr>
    </w:tbl>
    <w:p w14:paraId="57064836" w14:textId="77777777" w:rsidR="00561F64" w:rsidRPr="00DB1033" w:rsidRDefault="00561F64" w:rsidP="0026097F"/>
    <w:p w14:paraId="363E7B0E" w14:textId="77777777" w:rsidR="001566F6" w:rsidRPr="00DB1033" w:rsidRDefault="001566F6" w:rsidP="005E2437">
      <w:pPr>
        <w:pStyle w:val="AnnexH1"/>
        <w:sectPr w:rsidR="001566F6" w:rsidRPr="00DB1033" w:rsidSect="001566F6">
          <w:pgSz w:w="16838" w:h="11906" w:orient="landscape" w:code="9"/>
          <w:pgMar w:top="1134" w:right="1276" w:bottom="1134" w:left="992" w:header="709" w:footer="584" w:gutter="0"/>
          <w:cols w:space="708"/>
          <w:docGrid w:linePitch="360"/>
        </w:sectPr>
      </w:pPr>
    </w:p>
    <w:p w14:paraId="0FBF5B08" w14:textId="77777777" w:rsidR="005E2437" w:rsidRPr="00B7255B" w:rsidRDefault="007D7386" w:rsidP="005E2437">
      <w:pPr>
        <w:pStyle w:val="AnnexH1"/>
      </w:pPr>
      <w:bookmarkStart w:id="90" w:name="_Toc195084021"/>
      <w:r>
        <w:lastRenderedPageBreak/>
        <w:t>Bidder substantiating evidence</w:t>
      </w:r>
      <w:bookmarkEnd w:id="90"/>
    </w:p>
    <w:p w14:paraId="3B1400B2" w14:textId="7F397DA3" w:rsidR="007D7386" w:rsidRPr="007520CD" w:rsidRDefault="007D7386" w:rsidP="000A3236">
      <w:pPr>
        <w:pStyle w:val="Heading1"/>
        <w:numPr>
          <w:ilvl w:val="0"/>
          <w:numId w:val="72"/>
        </w:numPr>
        <w:ind w:left="284" w:hanging="284"/>
        <w:rPr>
          <w:sz w:val="24"/>
          <w:szCs w:val="24"/>
        </w:rPr>
      </w:pPr>
      <w:bookmarkStart w:id="91" w:name="_Toc195084022"/>
      <w:r w:rsidRPr="007520CD">
        <w:rPr>
          <w:sz w:val="24"/>
          <w:szCs w:val="24"/>
        </w:rPr>
        <w:t>Technical Mandatory Requirement Evidence</w:t>
      </w:r>
      <w:r w:rsidR="000D78BA" w:rsidRPr="007520CD">
        <w:rPr>
          <w:sz w:val="24"/>
          <w:szCs w:val="24"/>
        </w:rPr>
        <w:t>.</w:t>
      </w:r>
      <w:bookmarkEnd w:id="91"/>
    </w:p>
    <w:p w14:paraId="096B8EC0" w14:textId="640714AC" w:rsidR="007D7386" w:rsidRPr="007520CD" w:rsidRDefault="000A3236" w:rsidP="000A3236">
      <w:pPr>
        <w:pStyle w:val="Heading2"/>
        <w:numPr>
          <w:ilvl w:val="1"/>
          <w:numId w:val="108"/>
        </w:numPr>
        <w:rPr>
          <w:sz w:val="24"/>
          <w:szCs w:val="24"/>
        </w:rPr>
      </w:pPr>
      <w:r w:rsidRPr="007520CD">
        <w:rPr>
          <w:sz w:val="24"/>
          <w:szCs w:val="24"/>
        </w:rPr>
        <w:t xml:space="preserve"> </w:t>
      </w:r>
      <w:bookmarkStart w:id="92" w:name="_Toc195084023"/>
      <w:r w:rsidR="007D7386" w:rsidRPr="007520CD">
        <w:rPr>
          <w:sz w:val="24"/>
          <w:szCs w:val="24"/>
        </w:rPr>
        <w:t>Bidder Certification / Affiliation Requirements</w:t>
      </w:r>
      <w:bookmarkEnd w:id="92"/>
    </w:p>
    <w:p w14:paraId="7E50064E" w14:textId="0E7046DB" w:rsidR="007D7386" w:rsidRPr="000A3236" w:rsidRDefault="000A3236" w:rsidP="007520CD">
      <w:pPr>
        <w:ind w:left="384"/>
        <w:rPr>
          <w:lang w:val="en-GB"/>
        </w:rPr>
      </w:pPr>
      <w:r w:rsidRPr="00DB1033">
        <w:rPr>
          <w:lang w:val="en-GB"/>
        </w:rPr>
        <w:t xml:space="preserve">Attach a valid copy of a documentation (letter, </w:t>
      </w:r>
      <w:r w:rsidR="007520CD" w:rsidRPr="00DB1033">
        <w:rPr>
          <w:lang w:val="en-GB"/>
        </w:rPr>
        <w:t xml:space="preserve">certificate) as proof that the bidder is </w:t>
      </w:r>
      <w:r w:rsidR="000D362D" w:rsidRPr="00DB1033">
        <w:rPr>
          <w:lang w:val="en-GB"/>
        </w:rPr>
        <w:t xml:space="preserve">an OEM, or registered partner/reseller </w:t>
      </w:r>
      <w:r w:rsidR="00DB1033">
        <w:rPr>
          <w:rStyle w:val="Strong"/>
          <w:rFonts w:asciiTheme="minorHAnsi" w:hAnsiTheme="minorHAnsi"/>
          <w:b w:val="0"/>
          <w:bCs w:val="0"/>
        </w:rPr>
        <w:t>for</w:t>
      </w:r>
      <w:r w:rsidR="001566F6" w:rsidRPr="00DB1033">
        <w:rPr>
          <w:rStyle w:val="Strong"/>
          <w:rFonts w:asciiTheme="minorHAnsi" w:hAnsiTheme="minorHAnsi"/>
          <w:b w:val="0"/>
          <w:bCs w:val="0"/>
        </w:rPr>
        <w:t xml:space="preserve"> the Remote Environmental Management Solution</w:t>
      </w:r>
      <w:r w:rsidR="001566F6" w:rsidRPr="00DB1033">
        <w:rPr>
          <w:lang w:val="en-GB"/>
        </w:rPr>
        <w:t xml:space="preserve"> (</w:t>
      </w:r>
      <w:r w:rsidR="007D7386" w:rsidRPr="00DB1033">
        <w:rPr>
          <w:lang w:val="en-GB"/>
        </w:rPr>
        <w:t>Refer par 4.</w:t>
      </w:r>
      <w:r w:rsidR="00145EA2" w:rsidRPr="00DB1033">
        <w:rPr>
          <w:lang w:val="en-GB"/>
        </w:rPr>
        <w:t>2</w:t>
      </w:r>
      <w:r w:rsidR="007D7386" w:rsidRPr="00DB1033">
        <w:rPr>
          <w:lang w:val="en-GB"/>
        </w:rPr>
        <w:t>.2 above)</w:t>
      </w:r>
    </w:p>
    <w:p w14:paraId="517485CC" w14:textId="77777777" w:rsidR="009555E4" w:rsidRDefault="009555E4" w:rsidP="007520CD">
      <w:pPr>
        <w:spacing w:after="0"/>
        <w:ind w:firstLine="384"/>
        <w:jc w:val="left"/>
        <w:rPr>
          <w:b/>
          <w:bCs/>
          <w:color w:val="FF0000"/>
          <w:lang w:val="en-GB"/>
        </w:rPr>
      </w:pPr>
    </w:p>
    <w:p w14:paraId="10EA9C86" w14:textId="77777777" w:rsidR="009555E4" w:rsidRPr="00CF27FC" w:rsidRDefault="009555E4" w:rsidP="009555E4">
      <w:pPr>
        <w:ind w:firstLine="384"/>
        <w:rPr>
          <w:b/>
          <w:bCs/>
        </w:rPr>
      </w:pPr>
      <w:r w:rsidRPr="00CF27FC">
        <w:rPr>
          <w:b/>
          <w:bCs/>
        </w:rPr>
        <w:t>The certificate/letter must have the following information:</w:t>
      </w:r>
    </w:p>
    <w:p w14:paraId="1383816C" w14:textId="77777777" w:rsidR="009555E4" w:rsidRPr="00597DFA" w:rsidRDefault="009555E4" w:rsidP="009555E4">
      <w:pPr>
        <w:ind w:firstLine="384"/>
      </w:pPr>
      <w:r w:rsidRPr="00597DFA">
        <w:t>(a) the bidder</w:t>
      </w:r>
      <w:r>
        <w:t>’s</w:t>
      </w:r>
      <w:r w:rsidRPr="00597DFA">
        <w:t xml:space="preserve"> name, </w:t>
      </w:r>
    </w:p>
    <w:p w14:paraId="3708BD50" w14:textId="77777777" w:rsidR="009555E4" w:rsidRPr="00597DFA" w:rsidRDefault="009555E4" w:rsidP="009555E4">
      <w:pPr>
        <w:ind w:left="384"/>
        <w:rPr>
          <w:rFonts w:cs="Calibri"/>
        </w:rPr>
      </w:pPr>
      <w:r w:rsidRPr="00597DFA">
        <w:t>(b) the bidder</w:t>
      </w:r>
      <w:r>
        <w:t xml:space="preserve"> is a </w:t>
      </w:r>
      <w:r w:rsidRPr="00231F63">
        <w:rPr>
          <w:rStyle w:val="Strong"/>
          <w:rFonts w:asciiTheme="minorHAnsi" w:hAnsiTheme="minorHAnsi"/>
          <w:b w:val="0"/>
          <w:bCs w:val="0"/>
        </w:rPr>
        <w:t>OEM, or registered partner/</w:t>
      </w:r>
      <w:r w:rsidRPr="00231F63">
        <w:rPr>
          <w:rStyle w:val="Strong"/>
          <w:b w:val="0"/>
          <w:bCs w:val="0"/>
        </w:rPr>
        <w:t>reseller</w:t>
      </w:r>
      <w:r w:rsidRPr="00231F63">
        <w:rPr>
          <w:rStyle w:val="Strong"/>
          <w:rFonts w:asciiTheme="minorHAnsi" w:hAnsiTheme="minorHAnsi"/>
          <w:b w:val="0"/>
          <w:bCs w:val="0"/>
        </w:rPr>
        <w:t xml:space="preserve"> </w:t>
      </w:r>
      <w:r>
        <w:rPr>
          <w:rStyle w:val="Strong"/>
          <w:rFonts w:asciiTheme="minorHAnsi" w:hAnsiTheme="minorHAnsi"/>
          <w:b w:val="0"/>
          <w:bCs w:val="0"/>
        </w:rPr>
        <w:t>o</w:t>
      </w:r>
      <w:r>
        <w:rPr>
          <w:rStyle w:val="Strong"/>
          <w:rFonts w:asciiTheme="minorHAnsi" w:hAnsiTheme="minorHAnsi"/>
        </w:rPr>
        <w:t>f</w:t>
      </w:r>
      <w:r w:rsidRPr="00231F63">
        <w:rPr>
          <w:rStyle w:val="Strong"/>
          <w:rFonts w:asciiTheme="minorHAnsi" w:hAnsiTheme="minorHAnsi"/>
          <w:b w:val="0"/>
          <w:bCs w:val="0"/>
        </w:rPr>
        <w:t xml:space="preserve"> the Remote Environmental Management Solution</w:t>
      </w:r>
      <w:r>
        <w:rPr>
          <w:rFonts w:eastAsia="Calibri" w:cs="Calibri"/>
        </w:rPr>
        <w:t>.</w:t>
      </w:r>
    </w:p>
    <w:p w14:paraId="65537EED" w14:textId="77777777" w:rsidR="009555E4" w:rsidRPr="00597DFA" w:rsidRDefault="009555E4" w:rsidP="009555E4"/>
    <w:p w14:paraId="4F393445" w14:textId="77777777" w:rsidR="009555E4" w:rsidRDefault="009555E4" w:rsidP="009555E4">
      <w:pPr>
        <w:ind w:firstLine="384"/>
      </w:pPr>
      <w:r w:rsidRPr="00597DFA">
        <w:rPr>
          <w:b/>
        </w:rPr>
        <w:t>Note:</w:t>
      </w:r>
      <w:r w:rsidRPr="00597DFA">
        <w:t xml:space="preserve"> All letters</w:t>
      </w:r>
      <w:r>
        <w:t xml:space="preserve"> or </w:t>
      </w:r>
      <w:r w:rsidRPr="00597DFA">
        <w:t xml:space="preserve">certificates must be dated, signed and on a letterhead of the entity that issued </w:t>
      </w:r>
      <w:r>
        <w:t>it</w:t>
      </w:r>
      <w:r w:rsidRPr="00597DFA">
        <w:t>.</w:t>
      </w:r>
    </w:p>
    <w:p w14:paraId="609723AA" w14:textId="77777777" w:rsidR="009555E4" w:rsidRDefault="009555E4" w:rsidP="009555E4"/>
    <w:p w14:paraId="2140207A" w14:textId="77777777" w:rsidR="009555E4" w:rsidRPr="00F127C7" w:rsidRDefault="009555E4" w:rsidP="009555E4">
      <w:pPr>
        <w:ind w:firstLine="384"/>
        <w:jc w:val="left"/>
        <w:rPr>
          <w:lang w:val="en-GB"/>
        </w:rPr>
      </w:pPr>
      <w:r w:rsidRPr="00BF250A">
        <w:rPr>
          <w:b/>
        </w:rPr>
        <w:t>NB:</w:t>
      </w:r>
      <w:r>
        <w:t xml:space="preserve"> SITA reserves the right to verify the validity of the partnership.</w:t>
      </w:r>
    </w:p>
    <w:p w14:paraId="342ABB7E" w14:textId="77777777" w:rsidR="009555E4" w:rsidRPr="00231F63" w:rsidRDefault="009555E4" w:rsidP="009555E4">
      <w:pPr>
        <w:jc w:val="left"/>
        <w:rPr>
          <w:lang w:val="en-GB"/>
        </w:rPr>
      </w:pPr>
    </w:p>
    <w:p w14:paraId="5F0EE521" w14:textId="3EB6F653" w:rsidR="001A50CD" w:rsidRPr="009555E4" w:rsidRDefault="001A50CD" w:rsidP="009555E4">
      <w:pPr>
        <w:spacing w:after="0"/>
        <w:ind w:firstLine="384"/>
        <w:jc w:val="left"/>
        <w:rPr>
          <w:b/>
          <w:bCs/>
          <w:color w:val="000000" w:themeColor="text1"/>
          <w:lang w:val="en-GB"/>
        </w:rPr>
      </w:pPr>
      <w:r w:rsidRPr="009555E4">
        <w:rPr>
          <w:b/>
          <w:bCs/>
          <w:color w:val="000000" w:themeColor="text1"/>
          <w:lang w:val="en-GB"/>
        </w:rPr>
        <w:t xml:space="preserve">NOTE (1): </w:t>
      </w:r>
      <w:r w:rsidR="00BA5489" w:rsidRPr="009555E4">
        <w:rPr>
          <w:b/>
          <w:bCs/>
          <w:color w:val="000000" w:themeColor="text1"/>
          <w:lang w:val="en-GB"/>
        </w:rPr>
        <w:t xml:space="preserve"> </w:t>
      </w:r>
    </w:p>
    <w:p w14:paraId="59791A7F" w14:textId="77777777" w:rsidR="001A50CD" w:rsidRPr="009555E4" w:rsidRDefault="001A50CD" w:rsidP="009555E4">
      <w:pPr>
        <w:spacing w:after="0"/>
        <w:ind w:firstLine="384"/>
        <w:jc w:val="left"/>
        <w:rPr>
          <w:b/>
          <w:bCs/>
          <w:color w:val="000000" w:themeColor="text1"/>
          <w:lang w:val="en-GB"/>
        </w:rPr>
      </w:pPr>
      <w:r w:rsidRPr="009555E4">
        <w:rPr>
          <w:b/>
          <w:bCs/>
          <w:color w:val="000000" w:themeColor="text1"/>
          <w:lang w:val="en-GB"/>
        </w:rPr>
        <w:t>SITA reserves the right to verify information provided.</w:t>
      </w:r>
    </w:p>
    <w:p w14:paraId="0D5572AE" w14:textId="77777777" w:rsidR="007D7386" w:rsidRDefault="007D7386" w:rsidP="007D7386">
      <w:pPr>
        <w:pStyle w:val="ListParagraph"/>
        <w:ind w:left="1134"/>
        <w:rPr>
          <w:lang w:val="en-GB"/>
        </w:rPr>
      </w:pPr>
    </w:p>
    <w:p w14:paraId="221D3542" w14:textId="77777777" w:rsidR="007D7386" w:rsidRPr="007520CD" w:rsidRDefault="007D7386" w:rsidP="000A3236">
      <w:pPr>
        <w:pStyle w:val="Heading2"/>
        <w:numPr>
          <w:ilvl w:val="1"/>
          <w:numId w:val="108"/>
        </w:numPr>
        <w:rPr>
          <w:sz w:val="24"/>
          <w:szCs w:val="24"/>
        </w:rPr>
      </w:pPr>
      <w:bookmarkStart w:id="93" w:name="_Toc195084024"/>
      <w:r w:rsidRPr="007520CD">
        <w:rPr>
          <w:sz w:val="24"/>
          <w:szCs w:val="24"/>
        </w:rPr>
        <w:t>Bidder Experience and Capability Requirements</w:t>
      </w:r>
      <w:bookmarkEnd w:id="93"/>
    </w:p>
    <w:p w14:paraId="5590F9B8" w14:textId="77777777" w:rsidR="007D7386" w:rsidRDefault="007D7386" w:rsidP="007520CD">
      <w:pPr>
        <w:pStyle w:val="ListParagraph"/>
        <w:numPr>
          <w:ilvl w:val="0"/>
          <w:numId w:val="27"/>
        </w:numPr>
        <w:ind w:left="851" w:hanging="425"/>
      </w:pPr>
      <w:r w:rsidRPr="006D342A">
        <w:t>Complete table below, noting that:</w:t>
      </w:r>
    </w:p>
    <w:p w14:paraId="35C8F265" w14:textId="42F5A8BC" w:rsidR="00C02895" w:rsidRPr="008E40EF" w:rsidRDefault="007520CD" w:rsidP="007520CD">
      <w:pPr>
        <w:ind w:left="851"/>
      </w:pPr>
      <w:r>
        <w:t xml:space="preserve">Provide </w:t>
      </w:r>
      <w:r w:rsidR="00873AFE" w:rsidRPr="00873AFE">
        <w:t>reference details from at least one (1) customer to whom Maintenance and Support</w:t>
      </w:r>
      <w:r>
        <w:t xml:space="preserve"> </w:t>
      </w:r>
      <w:r w:rsidR="00873AFE" w:rsidRPr="00873AFE">
        <w:t xml:space="preserve">for Remote Environmental Management Solution was </w:t>
      </w:r>
      <w:r>
        <w:t xml:space="preserve">delivered </w:t>
      </w:r>
      <w:r w:rsidR="00873AFE" w:rsidRPr="00873AFE">
        <w:t>during the past three (3) years</w:t>
      </w:r>
      <w:r w:rsidR="009555E4">
        <w:t xml:space="preserve"> from the closing date of this bid</w:t>
      </w:r>
      <w:r w:rsidR="00873AFE" w:rsidRPr="00873AFE">
        <w:t>:</w:t>
      </w:r>
    </w:p>
    <w:p w14:paraId="1317B028" w14:textId="7AE189DC" w:rsidR="007D7386" w:rsidRDefault="007D7386" w:rsidP="007D7386">
      <w:pPr>
        <w:pStyle w:val="Caption"/>
        <w:rPr>
          <w:highlight w:val="yellow"/>
        </w:rPr>
      </w:pPr>
      <w:r>
        <w:t xml:space="preserve">Table </w:t>
      </w:r>
      <w:r w:rsidR="007520CD">
        <w:t>6</w:t>
      </w:r>
      <w:r>
        <w:t>: References</w:t>
      </w:r>
    </w:p>
    <w:tbl>
      <w:tblPr>
        <w:tblStyle w:val="TableGrid"/>
        <w:tblW w:w="992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984"/>
      </w:tblGrid>
      <w:tr w:rsidR="007D7386" w14:paraId="2E4A8CB1" w14:textId="77777777" w:rsidTr="006D1A85">
        <w:tc>
          <w:tcPr>
            <w:tcW w:w="495" w:type="dxa"/>
            <w:shd w:val="solid" w:color="DBE5F1" w:themeColor="accent1" w:themeTint="33" w:fill="DBE5F1" w:themeFill="accent1" w:themeFillTint="33"/>
          </w:tcPr>
          <w:p w14:paraId="0ECDA4C8"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237539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1F8F8867"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60708D2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984" w:type="dxa"/>
            <w:shd w:val="solid" w:color="DBE5F1" w:themeColor="accent1" w:themeTint="33" w:fill="DBE5F1" w:themeFill="accent1" w:themeFillTint="33"/>
          </w:tcPr>
          <w:p w14:paraId="58E397FC"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4546B8D0" w14:textId="77777777" w:rsidTr="006D1A85">
        <w:tc>
          <w:tcPr>
            <w:tcW w:w="495" w:type="dxa"/>
          </w:tcPr>
          <w:p w14:paraId="7D043C96" w14:textId="77777777" w:rsidR="007D7386" w:rsidRPr="00FD3A05" w:rsidRDefault="007D7386" w:rsidP="004D47F9">
            <w:pPr>
              <w:pStyle w:val="ListParagraph"/>
            </w:pPr>
            <w:r w:rsidRPr="00FD3A05">
              <w:t>1</w:t>
            </w:r>
          </w:p>
        </w:tc>
        <w:tc>
          <w:tcPr>
            <w:tcW w:w="1652" w:type="dxa"/>
          </w:tcPr>
          <w:p w14:paraId="269541FA" w14:textId="77777777" w:rsidR="007D7386" w:rsidRPr="007F011C" w:rsidRDefault="007D7386" w:rsidP="004D47F9">
            <w:pPr>
              <w:pStyle w:val="ListParagraph"/>
            </w:pPr>
            <w:r w:rsidRPr="007F011C">
              <w:t>&lt;Company name&gt;</w:t>
            </w:r>
          </w:p>
          <w:p w14:paraId="4710D47C" w14:textId="77777777" w:rsidR="007D7386" w:rsidRPr="007F011C" w:rsidRDefault="007D7386" w:rsidP="004D47F9">
            <w:pPr>
              <w:pStyle w:val="ListParagraph"/>
            </w:pPr>
            <w:r w:rsidRPr="007F011C">
              <w:tab/>
            </w:r>
            <w:r w:rsidRPr="007F011C">
              <w:tab/>
            </w:r>
          </w:p>
          <w:p w14:paraId="6BB46984" w14:textId="77777777" w:rsidR="007D7386" w:rsidRPr="007F011C" w:rsidRDefault="007D7386" w:rsidP="004D47F9">
            <w:pPr>
              <w:pStyle w:val="ListParagraph"/>
              <w:rPr>
                <w:highlight w:val="yellow"/>
              </w:rPr>
            </w:pPr>
          </w:p>
        </w:tc>
        <w:tc>
          <w:tcPr>
            <w:tcW w:w="2263" w:type="dxa"/>
          </w:tcPr>
          <w:p w14:paraId="0340F04E" w14:textId="77777777" w:rsidR="007D7386" w:rsidRPr="007F011C" w:rsidRDefault="007D7386" w:rsidP="004D47F9">
            <w:pPr>
              <w:pStyle w:val="ListParagraph"/>
            </w:pPr>
            <w:r w:rsidRPr="007F011C">
              <w:t>&lt;Person Name&gt;</w:t>
            </w:r>
          </w:p>
          <w:p w14:paraId="6D4FA3D8" w14:textId="77777777" w:rsidR="007D7386" w:rsidRPr="007F011C" w:rsidRDefault="007D7386" w:rsidP="004D47F9">
            <w:pPr>
              <w:pStyle w:val="ListParagraph"/>
            </w:pPr>
            <w:r w:rsidRPr="007F011C">
              <w:t>&lt;Tel&gt;</w:t>
            </w:r>
          </w:p>
          <w:p w14:paraId="234D8890" w14:textId="77777777" w:rsidR="007D7386" w:rsidRPr="007F011C" w:rsidRDefault="007D7386" w:rsidP="004D47F9">
            <w:pPr>
              <w:pStyle w:val="ListParagraph"/>
              <w:rPr>
                <w:highlight w:val="yellow"/>
              </w:rPr>
            </w:pPr>
            <w:r w:rsidRPr="007F011C">
              <w:t>&lt;email&gt;</w:t>
            </w:r>
          </w:p>
        </w:tc>
        <w:tc>
          <w:tcPr>
            <w:tcW w:w="3529" w:type="dxa"/>
          </w:tcPr>
          <w:p w14:paraId="707CC6DD" w14:textId="6C06C8B3" w:rsidR="007D7386" w:rsidRPr="007F011C" w:rsidRDefault="008E40EF" w:rsidP="00873AFE">
            <w:pPr>
              <w:pStyle w:val="ListParagraph"/>
              <w:rPr>
                <w:highlight w:val="yellow"/>
              </w:rPr>
            </w:pPr>
            <w:r w:rsidRPr="007F011C">
              <w:t xml:space="preserve">&lt;Provide the details of the scope to whom </w:t>
            </w:r>
            <w:r w:rsidR="00873AFE" w:rsidRPr="007F011C">
              <w:t xml:space="preserve">Remote Environmental Management Solution </w:t>
            </w:r>
            <w:r w:rsidR="007520CD">
              <w:t>with maintenance and support was delivered during the past 3 years.</w:t>
            </w:r>
            <w:r w:rsidRPr="007F011C">
              <w:t>&gt;</w:t>
            </w:r>
          </w:p>
        </w:tc>
        <w:tc>
          <w:tcPr>
            <w:tcW w:w="1984" w:type="dxa"/>
          </w:tcPr>
          <w:p w14:paraId="7DE60238" w14:textId="77777777" w:rsidR="007D7386" w:rsidRPr="007F011C" w:rsidRDefault="007D7386" w:rsidP="004D47F9">
            <w:pPr>
              <w:pStyle w:val="ListParagraph"/>
            </w:pPr>
            <w:r w:rsidRPr="007F011C">
              <w:t>Start Date:</w:t>
            </w:r>
          </w:p>
          <w:p w14:paraId="7BF01AF2" w14:textId="77777777" w:rsidR="007D7386" w:rsidRPr="007F011C" w:rsidRDefault="007D7386" w:rsidP="004D47F9">
            <w:pPr>
              <w:pStyle w:val="ListParagraph"/>
              <w:rPr>
                <w:highlight w:val="yellow"/>
              </w:rPr>
            </w:pPr>
            <w:r w:rsidRPr="007F011C">
              <w:t>End Date:</w:t>
            </w:r>
          </w:p>
        </w:tc>
      </w:tr>
    </w:tbl>
    <w:p w14:paraId="6B11C73E" w14:textId="77777777" w:rsidR="001A50CD" w:rsidRDefault="001A50CD" w:rsidP="001A50CD">
      <w:pPr>
        <w:rPr>
          <w:b/>
        </w:rPr>
      </w:pPr>
    </w:p>
    <w:p w14:paraId="241578A8" w14:textId="77777777" w:rsidR="001A50CD" w:rsidRPr="009555E4" w:rsidRDefault="001A50CD" w:rsidP="00145EA2">
      <w:pPr>
        <w:spacing w:after="0"/>
        <w:rPr>
          <w:color w:val="000000" w:themeColor="text1"/>
        </w:rPr>
      </w:pPr>
      <w:r w:rsidRPr="009555E4">
        <w:rPr>
          <w:b/>
          <w:color w:val="000000" w:themeColor="text1"/>
        </w:rPr>
        <w:t>NOTE (1):</w:t>
      </w:r>
      <w:r w:rsidRPr="009555E4">
        <w:rPr>
          <w:color w:val="000000" w:themeColor="text1"/>
        </w:rPr>
        <w:t xml:space="preserve"> </w:t>
      </w:r>
    </w:p>
    <w:p w14:paraId="66C2847E" w14:textId="77777777" w:rsidR="001A50CD" w:rsidRPr="009555E4" w:rsidRDefault="001A50CD" w:rsidP="00145EA2">
      <w:pPr>
        <w:spacing w:after="0"/>
        <w:rPr>
          <w:b/>
          <w:bCs/>
          <w:color w:val="000000" w:themeColor="text1"/>
        </w:rPr>
      </w:pPr>
      <w:r w:rsidRPr="009555E4">
        <w:rPr>
          <w:b/>
          <w:bCs/>
          <w:color w:val="000000" w:themeColor="text1"/>
        </w:rPr>
        <w:t>SITA reserves the right to verify information provided.</w:t>
      </w:r>
    </w:p>
    <w:p w14:paraId="4F61D035" w14:textId="77777777" w:rsidR="001A50CD" w:rsidRPr="009555E4" w:rsidRDefault="001A50CD" w:rsidP="001A50CD">
      <w:pPr>
        <w:pStyle w:val="ListParagraph"/>
        <w:ind w:left="567"/>
        <w:rPr>
          <w:rFonts w:cs="Calibri"/>
          <w:b/>
          <w:bCs/>
          <w:color w:val="000000" w:themeColor="text1"/>
          <w:highlight w:val="cyan"/>
        </w:rPr>
      </w:pPr>
    </w:p>
    <w:p w14:paraId="767D5372" w14:textId="77777777" w:rsidR="001A50CD" w:rsidRPr="009555E4" w:rsidRDefault="001A50CD" w:rsidP="00145EA2">
      <w:pPr>
        <w:spacing w:after="0"/>
        <w:rPr>
          <w:b/>
          <w:color w:val="000000" w:themeColor="text1"/>
        </w:rPr>
      </w:pPr>
      <w:r w:rsidRPr="009555E4">
        <w:rPr>
          <w:b/>
          <w:color w:val="000000" w:themeColor="text1"/>
        </w:rPr>
        <w:t xml:space="preserve">Note (2): </w:t>
      </w:r>
    </w:p>
    <w:p w14:paraId="40F74695" w14:textId="6AB57271" w:rsidR="001A50CD" w:rsidRPr="009555E4" w:rsidRDefault="001A50CD">
      <w:pPr>
        <w:spacing w:after="0"/>
        <w:rPr>
          <w:b/>
          <w:color w:val="000000" w:themeColor="text1"/>
        </w:rPr>
      </w:pPr>
      <w:r w:rsidRPr="009555E4">
        <w:rPr>
          <w:b/>
          <w:color w:val="000000" w:themeColor="text1"/>
        </w:rPr>
        <w:t xml:space="preserve">Failure to complete Table </w:t>
      </w:r>
      <w:r w:rsidR="009555E4" w:rsidRPr="009555E4">
        <w:rPr>
          <w:b/>
          <w:color w:val="000000" w:themeColor="text1"/>
        </w:rPr>
        <w:t>6</w:t>
      </w:r>
      <w:r w:rsidRPr="009555E4">
        <w:rPr>
          <w:b/>
          <w:color w:val="000000" w:themeColor="text1"/>
        </w:rPr>
        <w:t xml:space="preserve"> </w:t>
      </w:r>
      <w:r w:rsidRPr="009555E4">
        <w:rPr>
          <w:b/>
          <w:color w:val="000000" w:themeColor="text1"/>
          <w:u w:val="single"/>
        </w:rPr>
        <w:t>fully</w:t>
      </w:r>
      <w:r w:rsidRPr="009555E4">
        <w:rPr>
          <w:b/>
          <w:color w:val="000000" w:themeColor="text1"/>
        </w:rPr>
        <w:t xml:space="preserve"> as indicated above will result in disqualification.</w:t>
      </w:r>
    </w:p>
    <w:p w14:paraId="695B99DE" w14:textId="77777777" w:rsidR="00233A39" w:rsidRDefault="00233A39">
      <w:pPr>
        <w:spacing w:after="0"/>
        <w:rPr>
          <w:b/>
          <w:color w:val="FF0000"/>
        </w:rPr>
      </w:pPr>
    </w:p>
    <w:p w14:paraId="0DF76A99" w14:textId="12F3FF9B" w:rsidR="0060212A" w:rsidRPr="007520CD" w:rsidRDefault="0060212A" w:rsidP="006F45D5">
      <w:pPr>
        <w:pStyle w:val="Heading2"/>
        <w:numPr>
          <w:ilvl w:val="1"/>
          <w:numId w:val="108"/>
        </w:numPr>
        <w:rPr>
          <w:rFonts w:cstheme="majorHAnsi"/>
          <w:sz w:val="24"/>
          <w:szCs w:val="24"/>
        </w:rPr>
      </w:pPr>
      <w:bookmarkStart w:id="94" w:name="_Toc195084025"/>
      <w:r w:rsidRPr="007520CD">
        <w:rPr>
          <w:rFonts w:cstheme="majorHAnsi"/>
          <w:sz w:val="24"/>
          <w:szCs w:val="24"/>
        </w:rPr>
        <w:lastRenderedPageBreak/>
        <w:t>Preference Point</w:t>
      </w:r>
      <w:r w:rsidR="0071278B" w:rsidRPr="007520CD">
        <w:rPr>
          <w:rFonts w:cstheme="majorHAnsi"/>
          <w:sz w:val="24"/>
          <w:szCs w:val="24"/>
        </w:rPr>
        <w:t>s</w:t>
      </w:r>
      <w:r w:rsidRPr="007520CD">
        <w:rPr>
          <w:rFonts w:cstheme="majorHAnsi"/>
          <w:sz w:val="24"/>
          <w:szCs w:val="24"/>
        </w:rPr>
        <w:t xml:space="preserve"> </w:t>
      </w:r>
      <w:r w:rsidR="000E14DD" w:rsidRPr="007520CD">
        <w:rPr>
          <w:rFonts w:cstheme="majorHAnsi"/>
          <w:sz w:val="24"/>
          <w:szCs w:val="24"/>
        </w:rPr>
        <w:t xml:space="preserve">Preferential </w:t>
      </w:r>
      <w:r w:rsidRPr="007520CD">
        <w:rPr>
          <w:rFonts w:cstheme="majorHAnsi"/>
          <w:sz w:val="24"/>
          <w:szCs w:val="24"/>
        </w:rPr>
        <w:t>Goals</w:t>
      </w:r>
      <w:r w:rsidR="00AE3179" w:rsidRPr="007520CD">
        <w:rPr>
          <w:rFonts w:cstheme="majorHAnsi"/>
          <w:sz w:val="24"/>
          <w:szCs w:val="24"/>
        </w:rPr>
        <w:t xml:space="preserve"> Evidence</w:t>
      </w:r>
      <w:bookmarkEnd w:id="94"/>
      <w:r w:rsidR="000379B1" w:rsidRPr="007520CD">
        <w:rPr>
          <w:rFonts w:cstheme="majorHAnsi"/>
          <w:sz w:val="24"/>
          <w:szCs w:val="24"/>
        </w:rPr>
        <w:t xml:space="preserve"> </w:t>
      </w:r>
    </w:p>
    <w:bookmarkEnd w:id="3"/>
    <w:bookmarkEnd w:id="4"/>
    <w:bookmarkEnd w:id="5"/>
    <w:bookmarkEnd w:id="6"/>
    <w:p w14:paraId="387ECAC5" w14:textId="77777777" w:rsidR="008E0540" w:rsidRPr="00DB1033" w:rsidRDefault="008E0540" w:rsidP="008E0540">
      <w:pPr>
        <w:rPr>
          <w:rFonts w:cs="Calibri"/>
          <w:szCs w:val="24"/>
          <w:lang w:eastAsia="en-GB"/>
        </w:rPr>
      </w:pPr>
      <w:r w:rsidRPr="00DB1033">
        <w:rPr>
          <w:rFonts w:cs="Calibri"/>
          <w:b/>
          <w:bCs/>
        </w:rPr>
        <w:t>Evidence:</w:t>
      </w:r>
      <w:r w:rsidRPr="00DB1033">
        <w:rPr>
          <w:rFonts w:cs="Calibri"/>
        </w:rPr>
        <w:br/>
      </w:r>
      <w:r w:rsidRPr="00DB1033">
        <w:rPr>
          <w:rFonts w:cs="Calibri"/>
          <w:szCs w:val="24"/>
          <w:lang w:eastAsia="en-GB"/>
        </w:rPr>
        <w:t>The Bidder must provide a copy of the following relevant evidence for the Preferential Goal points which the Bidder qualifies for:</w:t>
      </w:r>
    </w:p>
    <w:p w14:paraId="7335BABC" w14:textId="549BD058" w:rsidR="008E0540" w:rsidRPr="009555E4" w:rsidRDefault="009555E4" w:rsidP="009555E4">
      <w:pPr>
        <w:numPr>
          <w:ilvl w:val="0"/>
          <w:numId w:val="111"/>
        </w:numPr>
        <w:spacing w:after="0"/>
        <w:ind w:left="270"/>
        <w:jc w:val="left"/>
        <w:outlineLvl w:val="0"/>
        <w:rPr>
          <w:rFonts w:asciiTheme="minorHAnsi" w:hAnsiTheme="minorHAnsi" w:cs="Calibri"/>
          <w:color w:val="000000" w:themeColor="text1"/>
          <w:szCs w:val="24"/>
        </w:rPr>
      </w:pPr>
      <w:r w:rsidRPr="009555E4">
        <w:rPr>
          <w:rFonts w:asciiTheme="minorHAnsi" w:hAnsiTheme="minorHAnsi" w:cs="Calibri"/>
          <w:b/>
          <w:bCs/>
          <w:color w:val="000000" w:themeColor="text1"/>
          <w:szCs w:val="24"/>
        </w:rPr>
        <w:t xml:space="preserve">   </w:t>
      </w:r>
      <w:r w:rsidR="008E0540" w:rsidRPr="009555E4">
        <w:rPr>
          <w:rFonts w:asciiTheme="minorHAnsi" w:hAnsiTheme="minorHAnsi" w:cs="Calibri"/>
          <w:b/>
          <w:bCs/>
          <w:color w:val="000000" w:themeColor="text1"/>
          <w:szCs w:val="24"/>
        </w:rPr>
        <w:t>Columns A, B, C and D in table 5</w:t>
      </w:r>
    </w:p>
    <w:p w14:paraId="6F49AFF6" w14:textId="77777777" w:rsidR="008E0540" w:rsidRPr="009555E4" w:rsidRDefault="008E0540" w:rsidP="009555E4">
      <w:pPr>
        <w:spacing w:after="0"/>
        <w:ind w:left="462"/>
        <w:jc w:val="left"/>
        <w:outlineLvl w:val="0"/>
        <w:rPr>
          <w:rFonts w:asciiTheme="minorHAnsi" w:hAnsiTheme="minorHAnsi" w:cs="Calibri"/>
          <w:color w:val="000000" w:themeColor="text1"/>
          <w:szCs w:val="24"/>
        </w:rPr>
      </w:pPr>
      <w:r w:rsidRPr="009555E4">
        <w:rPr>
          <w:rFonts w:asciiTheme="minorHAnsi" w:hAnsiTheme="minorHAnsi"/>
          <w:bCs/>
          <w:color w:val="000000" w:themeColor="text1"/>
          <w:szCs w:val="24"/>
        </w:rPr>
        <w:t xml:space="preserve">Copy of relevant proof of the following to confirm the B-BBEE status of the contributor </w:t>
      </w:r>
      <w:r w:rsidRPr="009555E4">
        <w:rPr>
          <w:rFonts w:asciiTheme="minorHAnsi" w:hAnsiTheme="minorHAnsi" w:cs="Calibri"/>
          <w:color w:val="000000" w:themeColor="text1"/>
          <w:szCs w:val="24"/>
        </w:rPr>
        <w:t xml:space="preserve">as defined in </w:t>
      </w:r>
      <w:r w:rsidRPr="009555E4">
        <w:rPr>
          <w:rFonts w:asciiTheme="minorHAnsi" w:hAnsiTheme="minorHAnsi"/>
          <w:bCs/>
          <w:color w:val="000000" w:themeColor="text1"/>
          <w:szCs w:val="24"/>
        </w:rPr>
        <w:t>the</w:t>
      </w:r>
      <w:r w:rsidRPr="009555E4">
        <w:rPr>
          <w:rFonts w:asciiTheme="minorHAnsi" w:hAnsiTheme="minorHAnsi" w:cs="Calibri"/>
          <w:color w:val="000000" w:themeColor="text1"/>
          <w:szCs w:val="24"/>
        </w:rPr>
        <w:t xml:space="preserve"> Broad-Based Black Economic Empowerment Act:</w:t>
      </w:r>
    </w:p>
    <w:p w14:paraId="78F05F55" w14:textId="77777777" w:rsidR="008E0540" w:rsidRPr="009555E4" w:rsidRDefault="008E0540" w:rsidP="008E0540">
      <w:pPr>
        <w:numPr>
          <w:ilvl w:val="4"/>
          <w:numId w:val="33"/>
        </w:numPr>
        <w:spacing w:after="0"/>
        <w:ind w:left="746" w:hanging="284"/>
        <w:jc w:val="left"/>
        <w:outlineLvl w:val="0"/>
        <w:rPr>
          <w:rFonts w:asciiTheme="minorHAnsi" w:hAnsiTheme="minorHAnsi"/>
          <w:bCs/>
          <w:i/>
          <w:iCs/>
          <w:color w:val="000000" w:themeColor="text1"/>
          <w:szCs w:val="24"/>
        </w:rPr>
      </w:pPr>
      <w:r w:rsidRPr="009555E4">
        <w:rPr>
          <w:rFonts w:asciiTheme="minorHAnsi" w:hAnsiTheme="minorHAnsi"/>
          <w:b/>
          <w:i/>
          <w:iCs/>
          <w:color w:val="000000" w:themeColor="text1"/>
          <w:szCs w:val="24"/>
        </w:rPr>
        <w:t>B-BBEE certificate</w:t>
      </w:r>
      <w:r w:rsidRPr="009555E4">
        <w:rPr>
          <w:rFonts w:asciiTheme="minorHAnsi" w:hAnsiTheme="minorHAnsi"/>
          <w:bCs/>
          <w:i/>
          <w:iCs/>
          <w:color w:val="000000" w:themeColor="text1"/>
          <w:szCs w:val="24"/>
        </w:rPr>
        <w:t xml:space="preserve"> (from a SANAS Accredited Agency/ the department.</w:t>
      </w:r>
    </w:p>
    <w:p w14:paraId="38864088" w14:textId="77777777" w:rsidR="008E0540" w:rsidRPr="009555E4" w:rsidRDefault="008E0540" w:rsidP="008E0540">
      <w:pPr>
        <w:spacing w:after="0"/>
        <w:ind w:left="746"/>
        <w:jc w:val="left"/>
        <w:outlineLvl w:val="0"/>
        <w:rPr>
          <w:rFonts w:asciiTheme="minorHAnsi" w:hAnsiTheme="minorHAnsi"/>
          <w:b/>
          <w:color w:val="000000" w:themeColor="text1"/>
          <w:szCs w:val="24"/>
        </w:rPr>
      </w:pPr>
      <w:r w:rsidRPr="009555E4">
        <w:rPr>
          <w:rFonts w:asciiTheme="minorHAnsi" w:hAnsiTheme="minorHAnsi"/>
          <w:b/>
          <w:color w:val="000000" w:themeColor="text1"/>
          <w:szCs w:val="24"/>
        </w:rPr>
        <w:t xml:space="preserve">or </w:t>
      </w:r>
    </w:p>
    <w:p w14:paraId="1166769A" w14:textId="77777777" w:rsidR="008E0540" w:rsidRPr="009555E4" w:rsidRDefault="008E0540" w:rsidP="008E0540">
      <w:pPr>
        <w:spacing w:after="0"/>
        <w:ind w:left="746"/>
        <w:jc w:val="left"/>
        <w:outlineLvl w:val="0"/>
        <w:rPr>
          <w:rFonts w:asciiTheme="minorHAnsi" w:hAnsiTheme="minorHAnsi" w:cs="Calibri"/>
          <w:bCs/>
          <w:color w:val="000000" w:themeColor="text1"/>
          <w:szCs w:val="24"/>
        </w:rPr>
      </w:pPr>
      <w:r w:rsidRPr="009555E4">
        <w:rPr>
          <w:rFonts w:asciiTheme="minorHAnsi" w:hAnsiTheme="minorHAnsi"/>
          <w:b/>
          <w:i/>
          <w:iCs/>
          <w:color w:val="000000" w:themeColor="text1"/>
          <w:szCs w:val="24"/>
        </w:rPr>
        <w:t xml:space="preserve">Sworn affidavit </w:t>
      </w:r>
      <w:r w:rsidRPr="009555E4">
        <w:rPr>
          <w:rFonts w:asciiTheme="minorHAnsi" w:hAnsiTheme="minorHAnsi"/>
          <w:bCs/>
          <w:color w:val="000000" w:themeColor="text1"/>
          <w:szCs w:val="24"/>
        </w:rPr>
        <w:t>in the format provided by CIPC -</w:t>
      </w:r>
      <w:r w:rsidRPr="009555E4">
        <w:rPr>
          <w:rFonts w:asciiTheme="minorHAnsi" w:hAnsiTheme="minorHAnsi"/>
          <w:b/>
          <w:i/>
          <w:iCs/>
          <w:color w:val="000000" w:themeColor="text1"/>
          <w:szCs w:val="24"/>
        </w:rPr>
        <w:t xml:space="preserve"> Applicable to EMEs and QSEs only;</w:t>
      </w:r>
    </w:p>
    <w:p w14:paraId="22E0B994" w14:textId="77777777" w:rsidR="008E0540" w:rsidRPr="009555E4" w:rsidRDefault="008E0540" w:rsidP="008E0540">
      <w:pPr>
        <w:spacing w:after="0"/>
        <w:ind w:left="460"/>
        <w:jc w:val="left"/>
        <w:outlineLvl w:val="0"/>
        <w:rPr>
          <w:rFonts w:asciiTheme="minorHAnsi" w:hAnsiTheme="minorHAnsi" w:cs="Calibri"/>
          <w:color w:val="000000" w:themeColor="text1"/>
          <w:szCs w:val="24"/>
        </w:rPr>
      </w:pPr>
      <w:r w:rsidRPr="009555E4">
        <w:rPr>
          <w:rFonts w:asciiTheme="minorHAnsi" w:hAnsiTheme="minorHAnsi" w:cs="Calibri"/>
          <w:b/>
          <w:bCs/>
          <w:color w:val="000000" w:themeColor="text1"/>
          <w:szCs w:val="24"/>
        </w:rPr>
        <w:t>and/ or</w:t>
      </w:r>
    </w:p>
    <w:p w14:paraId="223C2F1F" w14:textId="77777777" w:rsidR="008E0540" w:rsidRPr="009555E4" w:rsidRDefault="008E0540" w:rsidP="009555E4">
      <w:pPr>
        <w:numPr>
          <w:ilvl w:val="0"/>
          <w:numId w:val="111"/>
        </w:numPr>
        <w:spacing w:after="0"/>
        <w:ind w:left="460" w:hanging="460"/>
        <w:jc w:val="left"/>
        <w:outlineLvl w:val="0"/>
        <w:rPr>
          <w:rFonts w:asciiTheme="minorHAnsi" w:hAnsiTheme="minorHAnsi" w:cs="Calibri"/>
          <w:b/>
          <w:bCs/>
          <w:color w:val="000000" w:themeColor="text1"/>
          <w:szCs w:val="24"/>
        </w:rPr>
      </w:pPr>
      <w:r w:rsidRPr="009555E4">
        <w:rPr>
          <w:rFonts w:asciiTheme="minorHAnsi" w:hAnsiTheme="minorHAnsi" w:cs="Calibri"/>
          <w:b/>
          <w:bCs/>
          <w:color w:val="000000" w:themeColor="text1"/>
          <w:szCs w:val="24"/>
        </w:rPr>
        <w:t>Column D in table 5</w:t>
      </w:r>
    </w:p>
    <w:p w14:paraId="79E86F42" w14:textId="77777777" w:rsidR="008E0540" w:rsidRPr="009555E4" w:rsidRDefault="008E0540" w:rsidP="008E0540">
      <w:pPr>
        <w:spacing w:after="0"/>
        <w:ind w:left="460"/>
        <w:jc w:val="left"/>
        <w:outlineLvl w:val="0"/>
        <w:rPr>
          <w:rFonts w:asciiTheme="minorHAnsi" w:hAnsiTheme="minorHAnsi"/>
          <w:bCs/>
          <w:color w:val="000000" w:themeColor="text1"/>
          <w:szCs w:val="24"/>
        </w:rPr>
      </w:pPr>
      <w:r w:rsidRPr="009555E4">
        <w:rPr>
          <w:rFonts w:asciiTheme="minorHAnsi" w:hAnsiTheme="minorHAnsi"/>
          <w:bCs/>
          <w:color w:val="000000" w:themeColor="text1"/>
          <w:szCs w:val="24"/>
        </w:rPr>
        <w:t xml:space="preserve">Copy of </w:t>
      </w:r>
      <w:r w:rsidRPr="009555E4">
        <w:rPr>
          <w:rFonts w:asciiTheme="minorHAnsi" w:hAnsiTheme="minorHAnsi"/>
          <w:b/>
          <w:i/>
          <w:iCs/>
          <w:color w:val="000000" w:themeColor="text1"/>
          <w:szCs w:val="24"/>
        </w:rPr>
        <w:t>South African Identification Document (ID)</w:t>
      </w:r>
      <w:r w:rsidRPr="009555E4">
        <w:rPr>
          <w:rFonts w:asciiTheme="minorHAnsi" w:hAnsiTheme="minorHAnsi"/>
          <w:bCs/>
          <w:color w:val="000000" w:themeColor="text1"/>
          <w:szCs w:val="24"/>
        </w:rPr>
        <w:t xml:space="preserve">; </w:t>
      </w:r>
      <w:r w:rsidRPr="009555E4">
        <w:rPr>
          <w:rFonts w:asciiTheme="minorHAnsi" w:hAnsiTheme="minorHAnsi"/>
          <w:b/>
          <w:color w:val="000000" w:themeColor="text1"/>
          <w:szCs w:val="24"/>
        </w:rPr>
        <w:t>and/ or</w:t>
      </w:r>
    </w:p>
    <w:p w14:paraId="65011D40" w14:textId="77777777" w:rsidR="008E0540" w:rsidRPr="009555E4" w:rsidRDefault="008E0540" w:rsidP="009555E4">
      <w:pPr>
        <w:numPr>
          <w:ilvl w:val="0"/>
          <w:numId w:val="111"/>
        </w:numPr>
        <w:spacing w:after="0"/>
        <w:ind w:left="460" w:hanging="460"/>
        <w:jc w:val="left"/>
        <w:outlineLvl w:val="0"/>
        <w:rPr>
          <w:rFonts w:asciiTheme="minorHAnsi" w:hAnsiTheme="minorHAnsi" w:cs="Calibri"/>
          <w:b/>
          <w:bCs/>
          <w:color w:val="000000" w:themeColor="text1"/>
          <w:szCs w:val="24"/>
        </w:rPr>
      </w:pPr>
      <w:r w:rsidRPr="009555E4">
        <w:rPr>
          <w:rFonts w:asciiTheme="minorHAnsi" w:hAnsiTheme="minorHAnsi" w:cs="Calibri"/>
          <w:b/>
          <w:bCs/>
          <w:color w:val="000000" w:themeColor="text1"/>
          <w:szCs w:val="24"/>
        </w:rPr>
        <w:t>Column E in table 5</w:t>
      </w:r>
    </w:p>
    <w:p w14:paraId="76CC1E34" w14:textId="77777777" w:rsidR="008E0540" w:rsidRPr="009555E4" w:rsidRDefault="008E0540" w:rsidP="008E0540">
      <w:pPr>
        <w:spacing w:after="0"/>
        <w:ind w:left="460"/>
        <w:jc w:val="left"/>
        <w:outlineLvl w:val="0"/>
        <w:rPr>
          <w:rFonts w:asciiTheme="minorHAnsi" w:hAnsiTheme="minorHAnsi" w:cs="Calibri"/>
          <w:color w:val="000000" w:themeColor="text1"/>
          <w:szCs w:val="24"/>
        </w:rPr>
      </w:pPr>
      <w:r w:rsidRPr="009555E4">
        <w:rPr>
          <w:rFonts w:asciiTheme="minorHAnsi" w:hAnsiTheme="minorHAnsi"/>
          <w:bCs/>
          <w:color w:val="000000" w:themeColor="text1"/>
          <w:szCs w:val="24"/>
        </w:rPr>
        <w:t xml:space="preserve">Copy of </w:t>
      </w:r>
      <w:r w:rsidRPr="009555E4">
        <w:rPr>
          <w:rFonts w:asciiTheme="minorHAnsi" w:hAnsiTheme="minorHAnsi"/>
          <w:b/>
          <w:i/>
          <w:iCs/>
          <w:color w:val="000000" w:themeColor="text1"/>
          <w:szCs w:val="24"/>
        </w:rPr>
        <w:t>Medical Certificate</w:t>
      </w:r>
      <w:r w:rsidRPr="009555E4">
        <w:rPr>
          <w:rFonts w:asciiTheme="minorHAnsi" w:hAnsiTheme="minorHAnsi"/>
          <w:bCs/>
          <w:color w:val="000000" w:themeColor="text1"/>
          <w:szCs w:val="24"/>
        </w:rPr>
        <w:t xml:space="preserve"> </w:t>
      </w:r>
      <w:r w:rsidRPr="009555E4">
        <w:rPr>
          <w:rFonts w:asciiTheme="minorHAnsi" w:hAnsiTheme="minorHAnsi"/>
          <w:b/>
          <w:i/>
          <w:iCs/>
          <w:color w:val="000000" w:themeColor="text1"/>
          <w:szCs w:val="24"/>
        </w:rPr>
        <w:t xml:space="preserve">clearly indicating the disability in line with the B-BBEE status claimed </w:t>
      </w:r>
      <w:r w:rsidRPr="009555E4">
        <w:rPr>
          <w:rFonts w:asciiTheme="minorHAnsi" w:hAnsiTheme="minorHAnsi" w:cs="Calibri"/>
          <w:b/>
          <w:i/>
          <w:iCs/>
          <w:color w:val="000000" w:themeColor="text1"/>
          <w:szCs w:val="24"/>
        </w:rPr>
        <w:t xml:space="preserve">as defined in </w:t>
      </w:r>
      <w:r w:rsidRPr="009555E4">
        <w:rPr>
          <w:rFonts w:asciiTheme="minorHAnsi" w:hAnsiTheme="minorHAnsi"/>
          <w:b/>
          <w:i/>
          <w:iCs/>
          <w:color w:val="000000" w:themeColor="text1"/>
          <w:szCs w:val="24"/>
        </w:rPr>
        <w:t>the</w:t>
      </w:r>
      <w:r w:rsidRPr="009555E4">
        <w:rPr>
          <w:rFonts w:asciiTheme="minorHAnsi" w:hAnsiTheme="minorHAnsi" w:cs="Calibri"/>
          <w:b/>
          <w:i/>
          <w:iCs/>
          <w:color w:val="000000" w:themeColor="text1"/>
          <w:szCs w:val="24"/>
        </w:rPr>
        <w:t xml:space="preserve"> Broad-Based Black Economic Empowerment Act</w:t>
      </w:r>
      <w:r w:rsidRPr="009555E4">
        <w:rPr>
          <w:rFonts w:asciiTheme="minorHAnsi" w:hAnsiTheme="minorHAnsi" w:cs="Calibri"/>
          <w:color w:val="000000" w:themeColor="text1"/>
          <w:szCs w:val="24"/>
        </w:rPr>
        <w:t>.</w:t>
      </w:r>
    </w:p>
    <w:p w14:paraId="0FAF97B2" w14:textId="77777777" w:rsidR="008E0540" w:rsidRPr="009555E4" w:rsidRDefault="008E0540" w:rsidP="008E0540">
      <w:pPr>
        <w:spacing w:after="0"/>
        <w:ind w:left="460"/>
        <w:jc w:val="left"/>
        <w:outlineLvl w:val="0"/>
        <w:rPr>
          <w:rFonts w:asciiTheme="minorHAnsi" w:hAnsiTheme="minorHAnsi" w:cs="Calibri"/>
          <w:color w:val="000000" w:themeColor="text1"/>
          <w:szCs w:val="24"/>
        </w:rPr>
      </w:pPr>
    </w:p>
    <w:p w14:paraId="5E5B433B" w14:textId="77777777" w:rsidR="008E0540" w:rsidRPr="009555E4" w:rsidRDefault="008E0540" w:rsidP="009555E4">
      <w:pPr>
        <w:ind w:firstLine="460"/>
        <w:jc w:val="left"/>
        <w:rPr>
          <w:rFonts w:cs="Calibri"/>
          <w:b/>
          <w:bCs/>
          <w:color w:val="000000" w:themeColor="text1"/>
        </w:rPr>
      </w:pPr>
      <w:r w:rsidRPr="009555E4">
        <w:rPr>
          <w:rFonts w:cs="Calibri"/>
          <w:b/>
          <w:bCs/>
          <w:color w:val="000000" w:themeColor="text1"/>
        </w:rPr>
        <w:t>Note:</w:t>
      </w:r>
    </w:p>
    <w:p w14:paraId="47075947" w14:textId="77777777" w:rsidR="008E0540" w:rsidRPr="009555E4" w:rsidRDefault="008E0540" w:rsidP="009555E4">
      <w:pPr>
        <w:ind w:left="460"/>
        <w:jc w:val="left"/>
        <w:rPr>
          <w:bCs/>
          <w:color w:val="000000" w:themeColor="text1"/>
          <w:szCs w:val="24"/>
        </w:rPr>
      </w:pPr>
      <w:r w:rsidRPr="009555E4">
        <w:rPr>
          <w:bCs/>
          <w:color w:val="000000" w:themeColor="text1"/>
          <w:szCs w:val="24"/>
        </w:rPr>
        <w:t>The CIPC (Companies and Intellectual Property Commission) registration documents will also be used as evidence to confirm compliance to the Preferential procurement requirements as part of the evaluation process.</w:t>
      </w:r>
    </w:p>
    <w:p w14:paraId="7FF8CECF" w14:textId="40D2A519" w:rsidR="008E0540" w:rsidRPr="009555E4" w:rsidRDefault="008E0540" w:rsidP="009555E4">
      <w:pPr>
        <w:ind w:left="460"/>
        <w:jc w:val="left"/>
        <w:rPr>
          <w:rFonts w:cs="Calibri"/>
          <w:color w:val="000000" w:themeColor="text1"/>
        </w:rPr>
      </w:pPr>
      <w:r w:rsidRPr="009555E4">
        <w:rPr>
          <w:rFonts w:cs="Calibri"/>
          <w:color w:val="000000" w:themeColor="text1"/>
        </w:rPr>
        <w:br/>
      </w:r>
      <w:r w:rsidRPr="009555E4">
        <w:rPr>
          <w:rFonts w:cs="Calibri"/>
          <w:b/>
          <w:bCs/>
          <w:color w:val="000000" w:themeColor="text1"/>
        </w:rPr>
        <w:t>Points allocation:</w:t>
      </w:r>
      <w:r w:rsidRPr="009555E4">
        <w:rPr>
          <w:rFonts w:cs="Calibri"/>
          <w:color w:val="000000" w:themeColor="text1"/>
        </w:rPr>
        <w:br/>
        <w:t xml:space="preserve">Points will be allocated for bidders that meets the requirements as indicated in either </w:t>
      </w:r>
      <w:r w:rsidRPr="009555E4" w:rsidDel="00FC1EAF">
        <w:rPr>
          <w:rFonts w:cs="Calibri"/>
          <w:b/>
          <w:bCs/>
          <w:color w:val="000000" w:themeColor="text1"/>
        </w:rPr>
        <w:t>table</w:t>
      </w:r>
      <w:r w:rsidRPr="009555E4">
        <w:rPr>
          <w:rFonts w:cs="Calibri"/>
          <w:b/>
          <w:bCs/>
          <w:color w:val="000000" w:themeColor="text1"/>
        </w:rPr>
        <w:t xml:space="preserve"> 5 in section 4.</w:t>
      </w:r>
      <w:r w:rsidR="009555E4" w:rsidRPr="009555E4">
        <w:rPr>
          <w:rFonts w:cs="Calibri"/>
          <w:b/>
          <w:bCs/>
          <w:color w:val="000000" w:themeColor="text1"/>
        </w:rPr>
        <w:t>5</w:t>
      </w:r>
      <w:r w:rsidRPr="009555E4">
        <w:rPr>
          <w:rFonts w:cs="Calibri"/>
          <w:b/>
          <w:bCs/>
          <w:color w:val="000000" w:themeColor="text1"/>
        </w:rPr>
        <w:t>.1.</w:t>
      </w:r>
    </w:p>
    <w:p w14:paraId="3EC4292B" w14:textId="77777777" w:rsidR="00D826CA" w:rsidRPr="0046574A" w:rsidRDefault="00D826CA" w:rsidP="007520CD">
      <w:pPr>
        <w:rPr>
          <w:b/>
          <w:bCs/>
          <w:color w:val="FF0000"/>
        </w:rPr>
      </w:pPr>
    </w:p>
    <w:sectPr w:rsidR="00D826CA" w:rsidRPr="0046574A" w:rsidSect="001566F6">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479C" w14:textId="77777777" w:rsidR="00FA6264" w:rsidRDefault="00FA6264" w:rsidP="000C56A7">
      <w:pPr>
        <w:spacing w:after="0" w:line="240" w:lineRule="auto"/>
      </w:pPr>
      <w:r>
        <w:separator/>
      </w:r>
    </w:p>
  </w:endnote>
  <w:endnote w:type="continuationSeparator" w:id="0">
    <w:p w14:paraId="30648DC7" w14:textId="77777777" w:rsidR="00FA6264" w:rsidRDefault="00FA626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13867" w14:paraId="1375FFD6" w14:textId="77777777" w:rsidTr="00E5740F">
      <w:tc>
        <w:tcPr>
          <w:tcW w:w="3828" w:type="dxa"/>
        </w:tcPr>
        <w:p w14:paraId="2AAD34EF" w14:textId="77777777" w:rsidR="00613867" w:rsidRDefault="0061386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1D46F7E" w14:textId="77777777" w:rsidR="00613867" w:rsidRDefault="00613867" w:rsidP="008360E8">
          <w:pPr>
            <w:jc w:val="center"/>
            <w:rPr>
              <w:sz w:val="20"/>
            </w:rPr>
          </w:pPr>
          <w:r w:rsidRPr="000D1A1B">
            <w:rPr>
              <w:rFonts w:asciiTheme="minorHAnsi" w:hAnsiTheme="minorHAnsi" w:cstheme="minorHAnsi"/>
              <w:sz w:val="16"/>
              <w:szCs w:val="16"/>
              <w:lang w:val="en-GB"/>
            </w:rPr>
            <w:t>RESTRICTED</w:t>
          </w:r>
        </w:p>
      </w:tc>
      <w:tc>
        <w:tcPr>
          <w:tcW w:w="3816" w:type="dxa"/>
        </w:tcPr>
        <w:p w14:paraId="5DC6173A" w14:textId="77777777" w:rsidR="00613867" w:rsidRDefault="0061386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0E48092" w14:textId="77777777" w:rsidR="00613867" w:rsidRPr="00E5740F" w:rsidRDefault="0061386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553C8171" wp14:editId="0D3EA7E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7BC8A02" w14:textId="77777777" w:rsidR="00613867" w:rsidRPr="00F37BD6" w:rsidRDefault="0061386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C81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37BC8A02" w14:textId="77777777" w:rsidR="00613867" w:rsidRPr="00F37BD6" w:rsidRDefault="00613867"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561F64" w14:paraId="44339259" w14:textId="77777777" w:rsidTr="002D13A3">
      <w:tc>
        <w:tcPr>
          <w:tcW w:w="3828" w:type="dxa"/>
        </w:tcPr>
        <w:p w14:paraId="7E426ED2" w14:textId="77777777" w:rsidR="00561F64" w:rsidRDefault="00561F64" w:rsidP="002D13A3">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5A278E8" w14:textId="77777777" w:rsidR="00561F64" w:rsidRDefault="00561F64" w:rsidP="002D13A3">
          <w:pPr>
            <w:jc w:val="center"/>
            <w:rPr>
              <w:sz w:val="20"/>
            </w:rPr>
          </w:pPr>
          <w:r w:rsidRPr="000D1A1B">
            <w:rPr>
              <w:rFonts w:asciiTheme="minorHAnsi" w:hAnsiTheme="minorHAnsi" w:cstheme="minorHAnsi"/>
              <w:sz w:val="16"/>
              <w:szCs w:val="16"/>
              <w:lang w:val="en-GB"/>
            </w:rPr>
            <w:t>RESTRICTED</w:t>
          </w:r>
        </w:p>
      </w:tc>
      <w:tc>
        <w:tcPr>
          <w:tcW w:w="3816" w:type="dxa"/>
        </w:tcPr>
        <w:p w14:paraId="5505379E" w14:textId="77777777" w:rsidR="00561F64" w:rsidRDefault="00561F64" w:rsidP="002D13A3">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9823408" w14:textId="77777777" w:rsidR="00561F64" w:rsidRPr="00E5740F" w:rsidRDefault="00561F64" w:rsidP="002D13A3">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624CCA62" wp14:editId="36FD0DD5">
              <wp:simplePos x="0" y="0"/>
              <wp:positionH relativeFrom="margin">
                <wp:posOffset>5335403</wp:posOffset>
              </wp:positionH>
              <wp:positionV relativeFrom="paragraph">
                <wp:posOffset>-74598</wp:posOffset>
              </wp:positionV>
              <wp:extent cx="877475" cy="286603"/>
              <wp:effectExtent l="0" t="0" r="0" b="0"/>
              <wp:wrapNone/>
              <wp:docPr id="1086088968" name="Text Box 1086088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2DBA0DB" w14:textId="77777777" w:rsidR="00561F64" w:rsidRPr="00F37BD6" w:rsidRDefault="00561F64" w:rsidP="002D13A3">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CCA62" id="_x0000_t202" coordsize="21600,21600" o:spt="202" path="m,l,21600r21600,l21600,xe">
              <v:stroke joinstyle="miter"/>
              <v:path gradientshapeok="t" o:connecttype="rect"/>
            </v:shapetype>
            <v:shape id="Text Box 1086088968" o:sp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S+DgIAAPw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" stroked="f">
              <v:textbox>
                <w:txbxContent>
                  <w:p w14:paraId="02DBA0DB" w14:textId="77777777" w:rsidR="00561F64" w:rsidRPr="00F37BD6" w:rsidRDefault="00561F64" w:rsidP="002D13A3">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E358" w14:textId="77777777" w:rsidR="00FA6264" w:rsidRDefault="00FA6264" w:rsidP="000C56A7">
      <w:pPr>
        <w:spacing w:after="0" w:line="240" w:lineRule="auto"/>
      </w:pPr>
      <w:r>
        <w:separator/>
      </w:r>
    </w:p>
  </w:footnote>
  <w:footnote w:type="continuationSeparator" w:id="0">
    <w:p w14:paraId="01A24C87" w14:textId="77777777" w:rsidR="00FA6264" w:rsidRDefault="00FA6264"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0E5B" w14:textId="77777777" w:rsidR="00613867" w:rsidRDefault="00613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098B" w14:textId="77777777" w:rsidR="00613867" w:rsidRPr="00F37BD6" w:rsidRDefault="0061386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274F" w14:textId="77777777" w:rsidR="00613867" w:rsidRDefault="0061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E49AA99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277" w:hanging="567"/>
      </w:pPr>
      <w:rPr>
        <w:rFonts w:hint="default"/>
        <w:b/>
        <w:bCs w:val="0"/>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9B00797"/>
    <w:multiLevelType w:val="multilevel"/>
    <w:tmpl w:val="80B4E724"/>
    <w:lvl w:ilvl="0">
      <w:start w:val="1"/>
      <w:numFmt w:val="decimal"/>
      <w:lvlText w:val="%1."/>
      <w:lvlJc w:val="left"/>
      <w:pPr>
        <w:ind w:left="720" w:hanging="360"/>
      </w:p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14851B9"/>
    <w:multiLevelType w:val="hybridMultilevel"/>
    <w:tmpl w:val="98580C14"/>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5"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B901D52"/>
    <w:multiLevelType w:val="hybridMultilevel"/>
    <w:tmpl w:val="F394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5BF21BAD"/>
    <w:multiLevelType w:val="hybridMultilevel"/>
    <w:tmpl w:val="CB2CD840"/>
    <w:lvl w:ilvl="0" w:tplc="11F89C7C">
      <w:start w:val="1"/>
      <w:numFmt w:val="lowerLetter"/>
      <w:lvlText w:val="%1)"/>
      <w:lvlJc w:val="left"/>
      <w:pPr>
        <w:ind w:left="1080" w:hanging="360"/>
      </w:pPr>
      <w:rPr>
        <w:rFonts w:cstheme="majorBid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0A44B42"/>
    <w:multiLevelType w:val="hybridMultilevel"/>
    <w:tmpl w:val="AB5A4E80"/>
    <w:lvl w:ilvl="0" w:tplc="1C090013">
      <w:start w:val="1"/>
      <w:numFmt w:val="upp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3AB5F2E"/>
    <w:multiLevelType w:val="multilevel"/>
    <w:tmpl w:val="88721E1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21B4427"/>
    <w:multiLevelType w:val="multilevel"/>
    <w:tmpl w:val="78DC2EB0"/>
    <w:lvl w:ilvl="0">
      <w:start w:val="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6FF68BE"/>
    <w:multiLevelType w:val="hybridMultilevel"/>
    <w:tmpl w:val="98580C14"/>
    <w:lvl w:ilvl="0" w:tplc="FFFFFFFF">
      <w:start w:val="1"/>
      <w:numFmt w:val="decimal"/>
      <w:lvlText w:val="%1."/>
      <w:lvlJc w:val="left"/>
      <w:pPr>
        <w:ind w:left="150" w:hanging="15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7CE681A"/>
    <w:multiLevelType w:val="multilevel"/>
    <w:tmpl w:val="126E47F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DE74C86"/>
    <w:multiLevelType w:val="hybridMultilevel"/>
    <w:tmpl w:val="98580C14"/>
    <w:lvl w:ilvl="0" w:tplc="1C09000F">
      <w:start w:val="1"/>
      <w:numFmt w:val="decimal"/>
      <w:lvlText w:val="%1."/>
      <w:lvlJc w:val="left"/>
      <w:pPr>
        <w:ind w:left="150" w:hanging="15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117219013">
    <w:abstractNumId w:val="44"/>
  </w:num>
  <w:num w:numId="2" w16cid:durableId="1768116272">
    <w:abstractNumId w:val="6"/>
  </w:num>
  <w:num w:numId="3" w16cid:durableId="82730706">
    <w:abstractNumId w:val="68"/>
  </w:num>
  <w:num w:numId="4" w16cid:durableId="2090887047">
    <w:abstractNumId w:val="21"/>
  </w:num>
  <w:num w:numId="5" w16cid:durableId="155846630">
    <w:abstractNumId w:val="15"/>
  </w:num>
  <w:num w:numId="6" w16cid:durableId="526215187">
    <w:abstractNumId w:val="9"/>
  </w:num>
  <w:num w:numId="7" w16cid:durableId="2070571043">
    <w:abstractNumId w:val="63"/>
  </w:num>
  <w:num w:numId="8" w16cid:durableId="366688088">
    <w:abstractNumId w:val="54"/>
  </w:num>
  <w:num w:numId="9" w16cid:durableId="194346953">
    <w:abstractNumId w:val="38"/>
  </w:num>
  <w:num w:numId="10" w16cid:durableId="1801073938">
    <w:abstractNumId w:val="59"/>
  </w:num>
  <w:num w:numId="11" w16cid:durableId="1034890144">
    <w:abstractNumId w:val="61"/>
  </w:num>
  <w:num w:numId="12" w16cid:durableId="1746804572">
    <w:abstractNumId w:val="53"/>
  </w:num>
  <w:num w:numId="13" w16cid:durableId="1476949243">
    <w:abstractNumId w:val="26"/>
  </w:num>
  <w:num w:numId="14" w16cid:durableId="1798721446">
    <w:abstractNumId w:val="4"/>
  </w:num>
  <w:num w:numId="15" w16cid:durableId="1480228769">
    <w:abstractNumId w:val="37"/>
  </w:num>
  <w:num w:numId="16" w16cid:durableId="2008366025">
    <w:abstractNumId w:val="64"/>
  </w:num>
  <w:num w:numId="17" w16cid:durableId="106631420">
    <w:abstractNumId w:val="46"/>
  </w:num>
  <w:num w:numId="18" w16cid:durableId="318000019">
    <w:abstractNumId w:val="55"/>
  </w:num>
  <w:num w:numId="19" w16cid:durableId="530151287">
    <w:abstractNumId w:val="50"/>
  </w:num>
  <w:num w:numId="20" w16cid:durableId="1773672337">
    <w:abstractNumId w:val="27"/>
  </w:num>
  <w:num w:numId="21" w16cid:durableId="336537192">
    <w:abstractNumId w:val="76"/>
  </w:num>
  <w:num w:numId="22" w16cid:durableId="172307224">
    <w:abstractNumId w:val="69"/>
  </w:num>
  <w:num w:numId="23" w16cid:durableId="562909671">
    <w:abstractNumId w:val="20"/>
  </w:num>
  <w:num w:numId="24" w16cid:durableId="340738093">
    <w:abstractNumId w:val="77"/>
  </w:num>
  <w:num w:numId="25" w16cid:durableId="1091241981">
    <w:abstractNumId w:val="71"/>
  </w:num>
  <w:num w:numId="26" w16cid:durableId="8334856">
    <w:abstractNumId w:val="31"/>
  </w:num>
  <w:num w:numId="27" w16cid:durableId="2040085266">
    <w:abstractNumId w:val="48"/>
  </w:num>
  <w:num w:numId="28" w16cid:durableId="906458072">
    <w:abstractNumId w:val="65"/>
  </w:num>
  <w:num w:numId="29" w16cid:durableId="2117016074">
    <w:abstractNumId w:val="1"/>
  </w:num>
  <w:num w:numId="30" w16cid:durableId="1774545964">
    <w:abstractNumId w:val="17"/>
  </w:num>
  <w:num w:numId="31" w16cid:durableId="5908107">
    <w:abstractNumId w:val="43"/>
  </w:num>
  <w:num w:numId="32" w16cid:durableId="392629795">
    <w:abstractNumId w:val="0"/>
  </w:num>
  <w:num w:numId="33" w16cid:durableId="735980858">
    <w:abstractNumId w:val="13"/>
  </w:num>
  <w:num w:numId="34" w16cid:durableId="310402185">
    <w:abstractNumId w:val="45"/>
  </w:num>
  <w:num w:numId="35" w16cid:durableId="876163449">
    <w:abstractNumId w:val="47"/>
  </w:num>
  <w:num w:numId="36" w16cid:durableId="486287049">
    <w:abstractNumId w:val="52"/>
  </w:num>
  <w:num w:numId="37" w16cid:durableId="1599095707">
    <w:abstractNumId w:val="2"/>
  </w:num>
  <w:num w:numId="38" w16cid:durableId="2055959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7315954">
    <w:abstractNumId w:val="40"/>
  </w:num>
  <w:num w:numId="40" w16cid:durableId="155074835">
    <w:abstractNumId w:val="66"/>
  </w:num>
  <w:num w:numId="41" w16cid:durableId="1261569945">
    <w:abstractNumId w:val="5"/>
  </w:num>
  <w:num w:numId="42" w16cid:durableId="1450247767">
    <w:abstractNumId w:val="39"/>
  </w:num>
  <w:num w:numId="43" w16cid:durableId="158346462">
    <w:abstractNumId w:val="18"/>
  </w:num>
  <w:num w:numId="44" w16cid:durableId="463351528">
    <w:abstractNumId w:val="19"/>
  </w:num>
  <w:num w:numId="45" w16cid:durableId="64884992">
    <w:abstractNumId w:val="16"/>
  </w:num>
  <w:num w:numId="46" w16cid:durableId="563613093">
    <w:abstractNumId w:val="14"/>
  </w:num>
  <w:num w:numId="47" w16cid:durableId="1338507790">
    <w:abstractNumId w:val="42"/>
  </w:num>
  <w:num w:numId="48" w16cid:durableId="506477904">
    <w:abstractNumId w:val="80"/>
  </w:num>
  <w:num w:numId="49" w16cid:durableId="246497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0655466">
    <w:abstractNumId w:val="25"/>
  </w:num>
  <w:num w:numId="51" w16cid:durableId="475728836">
    <w:abstractNumId w:val="32"/>
  </w:num>
  <w:num w:numId="52" w16cid:durableId="691035446">
    <w:abstractNumId w:val="12"/>
  </w:num>
  <w:num w:numId="53" w16cid:durableId="1108503193">
    <w:abstractNumId w:val="11"/>
  </w:num>
  <w:num w:numId="54" w16cid:durableId="2017413557">
    <w:abstractNumId w:val="57"/>
  </w:num>
  <w:num w:numId="55" w16cid:durableId="2025932231">
    <w:abstractNumId w:val="29"/>
  </w:num>
  <w:num w:numId="56" w16cid:durableId="866873284">
    <w:abstractNumId w:val="35"/>
  </w:num>
  <w:num w:numId="57" w16cid:durableId="120653484">
    <w:abstractNumId w:val="41"/>
  </w:num>
  <w:num w:numId="58" w16cid:durableId="867834780">
    <w:abstractNumId w:val="81"/>
  </w:num>
  <w:num w:numId="59" w16cid:durableId="1419400652">
    <w:abstractNumId w:val="67"/>
  </w:num>
  <w:num w:numId="60" w16cid:durableId="681590929">
    <w:abstractNumId w:val="8"/>
  </w:num>
  <w:num w:numId="61" w16cid:durableId="1845703648">
    <w:abstractNumId w:val="72"/>
  </w:num>
  <w:num w:numId="62" w16cid:durableId="1273515362">
    <w:abstractNumId w:val="22"/>
  </w:num>
  <w:num w:numId="63" w16cid:durableId="1299645502">
    <w:abstractNumId w:val="56"/>
  </w:num>
  <w:num w:numId="64" w16cid:durableId="252669893">
    <w:abstractNumId w:val="36"/>
  </w:num>
  <w:num w:numId="65" w16cid:durableId="1580090868">
    <w:abstractNumId w:val="30"/>
  </w:num>
  <w:num w:numId="66" w16cid:durableId="1552620343">
    <w:abstractNumId w:val="6"/>
  </w:num>
  <w:num w:numId="67" w16cid:durableId="1481463361">
    <w:abstractNumId w:val="49"/>
  </w:num>
  <w:num w:numId="68" w16cid:durableId="1877035206">
    <w:abstractNumId w:val="6"/>
  </w:num>
  <w:num w:numId="69" w16cid:durableId="69355652">
    <w:abstractNumId w:val="6"/>
  </w:num>
  <w:num w:numId="70" w16cid:durableId="1894147767">
    <w:abstractNumId w:val="33"/>
  </w:num>
  <w:num w:numId="71" w16cid:durableId="374741063">
    <w:abstractNumId w:val="73"/>
  </w:num>
  <w:num w:numId="72" w16cid:durableId="672071812">
    <w:abstractNumId w:val="28"/>
  </w:num>
  <w:num w:numId="73" w16cid:durableId="1404915656">
    <w:abstractNumId w:val="51"/>
  </w:num>
  <w:num w:numId="74" w16cid:durableId="463815182">
    <w:abstractNumId w:val="60"/>
  </w:num>
  <w:num w:numId="75" w16cid:durableId="645667376">
    <w:abstractNumId w:val="6"/>
  </w:num>
  <w:num w:numId="76" w16cid:durableId="587422544">
    <w:abstractNumId w:val="79"/>
  </w:num>
  <w:num w:numId="77" w16cid:durableId="291450315">
    <w:abstractNumId w:val="6"/>
  </w:num>
  <w:num w:numId="78" w16cid:durableId="1161845996">
    <w:abstractNumId w:val="6"/>
  </w:num>
  <w:num w:numId="79" w16cid:durableId="1841507993">
    <w:abstractNumId w:val="6"/>
  </w:num>
  <w:num w:numId="80" w16cid:durableId="1429810566">
    <w:abstractNumId w:val="6"/>
  </w:num>
  <w:num w:numId="81" w16cid:durableId="1987661208">
    <w:abstractNumId w:val="6"/>
  </w:num>
  <w:num w:numId="82" w16cid:durableId="818956005">
    <w:abstractNumId w:val="6"/>
  </w:num>
  <w:num w:numId="83" w16cid:durableId="325330007">
    <w:abstractNumId w:val="6"/>
    <w:lvlOverride w:ilvl="0">
      <w:startOverride w:val="1"/>
    </w:lvlOverride>
  </w:num>
  <w:num w:numId="84" w16cid:durableId="2044552989">
    <w:abstractNumId w:val="6"/>
  </w:num>
  <w:num w:numId="85" w16cid:durableId="1661537515">
    <w:abstractNumId w:val="62"/>
  </w:num>
  <w:num w:numId="86" w16cid:durableId="517737214">
    <w:abstractNumId w:val="6"/>
  </w:num>
  <w:num w:numId="87" w16cid:durableId="1943418196">
    <w:abstractNumId w:val="6"/>
  </w:num>
  <w:num w:numId="88" w16cid:durableId="1794903026">
    <w:abstractNumId w:val="6"/>
  </w:num>
  <w:num w:numId="89" w16cid:durableId="1902324029">
    <w:abstractNumId w:val="6"/>
  </w:num>
  <w:num w:numId="90" w16cid:durableId="1690371789">
    <w:abstractNumId w:val="6"/>
  </w:num>
  <w:num w:numId="91" w16cid:durableId="1805929723">
    <w:abstractNumId w:val="6"/>
    <w:lvlOverride w:ilvl="0">
      <w:startOverride w:val="1"/>
    </w:lvlOverride>
  </w:num>
  <w:num w:numId="92" w16cid:durableId="729233853">
    <w:abstractNumId w:val="6"/>
  </w:num>
  <w:num w:numId="93" w16cid:durableId="336424811">
    <w:abstractNumId w:val="6"/>
  </w:num>
  <w:num w:numId="94" w16cid:durableId="2068912816">
    <w:abstractNumId w:val="24"/>
  </w:num>
  <w:num w:numId="95" w16cid:durableId="1770541194">
    <w:abstractNumId w:val="74"/>
  </w:num>
  <w:num w:numId="96" w16cid:durableId="471169466">
    <w:abstractNumId w:val="6"/>
  </w:num>
  <w:num w:numId="97" w16cid:durableId="2110998655">
    <w:abstractNumId w:val="6"/>
  </w:num>
  <w:num w:numId="98" w16cid:durableId="1452093188">
    <w:abstractNumId w:val="6"/>
  </w:num>
  <w:num w:numId="99" w16cid:durableId="903836322">
    <w:abstractNumId w:val="23"/>
  </w:num>
  <w:num w:numId="100" w16cid:durableId="112665668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65823612">
    <w:abstractNumId w:val="78"/>
  </w:num>
  <w:num w:numId="102" w16cid:durableId="66729280">
    <w:abstractNumId w:val="7"/>
  </w:num>
  <w:num w:numId="103" w16cid:durableId="182381610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4829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45033910">
    <w:abstractNumId w:val="10"/>
  </w:num>
  <w:num w:numId="106" w16cid:durableId="1120225434">
    <w:abstractNumId w:val="75"/>
  </w:num>
  <w:num w:numId="107" w16cid:durableId="2136436412">
    <w:abstractNumId w:val="6"/>
  </w:num>
  <w:num w:numId="108" w16cid:durableId="865558130">
    <w:abstractNumId w:val="70"/>
  </w:num>
  <w:num w:numId="109" w16cid:durableId="306058388">
    <w:abstractNumId w:val="6"/>
  </w:num>
  <w:num w:numId="110" w16cid:durableId="1938561251">
    <w:abstractNumId w:val="6"/>
  </w:num>
  <w:num w:numId="111" w16cid:durableId="2005159589">
    <w:abstractNumId w:val="58"/>
  </w:num>
  <w:num w:numId="112" w16cid:durableId="522479359">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D1"/>
    <w:rsid w:val="00001165"/>
    <w:rsid w:val="00010E50"/>
    <w:rsid w:val="000125B4"/>
    <w:rsid w:val="00016453"/>
    <w:rsid w:val="000164AC"/>
    <w:rsid w:val="000218B7"/>
    <w:rsid w:val="00021DC9"/>
    <w:rsid w:val="0002219A"/>
    <w:rsid w:val="00022B5B"/>
    <w:rsid w:val="000322A5"/>
    <w:rsid w:val="000379B1"/>
    <w:rsid w:val="000474A4"/>
    <w:rsid w:val="0005538F"/>
    <w:rsid w:val="00055BB0"/>
    <w:rsid w:val="000560FC"/>
    <w:rsid w:val="0006188F"/>
    <w:rsid w:val="00064411"/>
    <w:rsid w:val="00066A08"/>
    <w:rsid w:val="000875DD"/>
    <w:rsid w:val="00087CD2"/>
    <w:rsid w:val="00094760"/>
    <w:rsid w:val="000A3236"/>
    <w:rsid w:val="000A3D7C"/>
    <w:rsid w:val="000A7D95"/>
    <w:rsid w:val="000B1A52"/>
    <w:rsid w:val="000C56A7"/>
    <w:rsid w:val="000C68A6"/>
    <w:rsid w:val="000D0338"/>
    <w:rsid w:val="000D362D"/>
    <w:rsid w:val="000D78BA"/>
    <w:rsid w:val="000E14DD"/>
    <w:rsid w:val="000F2B2F"/>
    <w:rsid w:val="000F7540"/>
    <w:rsid w:val="00103520"/>
    <w:rsid w:val="00103EF0"/>
    <w:rsid w:val="0011532B"/>
    <w:rsid w:val="00124342"/>
    <w:rsid w:val="00125B21"/>
    <w:rsid w:val="0013132F"/>
    <w:rsid w:val="001313AD"/>
    <w:rsid w:val="00140641"/>
    <w:rsid w:val="00145EA2"/>
    <w:rsid w:val="00151146"/>
    <w:rsid w:val="00151FF4"/>
    <w:rsid w:val="001566F6"/>
    <w:rsid w:val="00161B69"/>
    <w:rsid w:val="00165575"/>
    <w:rsid w:val="0017401E"/>
    <w:rsid w:val="00177EBA"/>
    <w:rsid w:val="00180F03"/>
    <w:rsid w:val="00184BD7"/>
    <w:rsid w:val="0018714B"/>
    <w:rsid w:val="00193065"/>
    <w:rsid w:val="001948CC"/>
    <w:rsid w:val="00195847"/>
    <w:rsid w:val="001A50CD"/>
    <w:rsid w:val="001B2FE2"/>
    <w:rsid w:val="001B63DC"/>
    <w:rsid w:val="001C671C"/>
    <w:rsid w:val="001D1C9E"/>
    <w:rsid w:val="001E2F3D"/>
    <w:rsid w:val="001E3153"/>
    <w:rsid w:val="001F5EDD"/>
    <w:rsid w:val="001F7572"/>
    <w:rsid w:val="00205616"/>
    <w:rsid w:val="00211F89"/>
    <w:rsid w:val="00223B97"/>
    <w:rsid w:val="00231DB3"/>
    <w:rsid w:val="00231F63"/>
    <w:rsid w:val="00233A39"/>
    <w:rsid w:val="00234E2A"/>
    <w:rsid w:val="002352D5"/>
    <w:rsid w:val="00235913"/>
    <w:rsid w:val="002549C5"/>
    <w:rsid w:val="0026097F"/>
    <w:rsid w:val="00260F2A"/>
    <w:rsid w:val="0026119C"/>
    <w:rsid w:val="00281506"/>
    <w:rsid w:val="002876D1"/>
    <w:rsid w:val="00292A86"/>
    <w:rsid w:val="002A3AA8"/>
    <w:rsid w:val="002A7DA2"/>
    <w:rsid w:val="002B187F"/>
    <w:rsid w:val="002B260C"/>
    <w:rsid w:val="002C5B1E"/>
    <w:rsid w:val="002D13A3"/>
    <w:rsid w:val="002E5AED"/>
    <w:rsid w:val="002F31D5"/>
    <w:rsid w:val="003210AE"/>
    <w:rsid w:val="00337CD5"/>
    <w:rsid w:val="003531F7"/>
    <w:rsid w:val="00355E9B"/>
    <w:rsid w:val="0036570B"/>
    <w:rsid w:val="003672E8"/>
    <w:rsid w:val="003711BF"/>
    <w:rsid w:val="00373D27"/>
    <w:rsid w:val="003806BB"/>
    <w:rsid w:val="00384657"/>
    <w:rsid w:val="0039322F"/>
    <w:rsid w:val="003943CE"/>
    <w:rsid w:val="00394D10"/>
    <w:rsid w:val="00396A55"/>
    <w:rsid w:val="003B1332"/>
    <w:rsid w:val="003B5A42"/>
    <w:rsid w:val="003C0793"/>
    <w:rsid w:val="003C11F8"/>
    <w:rsid w:val="003E0A27"/>
    <w:rsid w:val="003F7BFE"/>
    <w:rsid w:val="00400714"/>
    <w:rsid w:val="00413A05"/>
    <w:rsid w:val="004176AA"/>
    <w:rsid w:val="00445B91"/>
    <w:rsid w:val="004605EB"/>
    <w:rsid w:val="004651ED"/>
    <w:rsid w:val="0046574A"/>
    <w:rsid w:val="00473F58"/>
    <w:rsid w:val="00475D76"/>
    <w:rsid w:val="00481AED"/>
    <w:rsid w:val="0048501B"/>
    <w:rsid w:val="00490713"/>
    <w:rsid w:val="00496E1A"/>
    <w:rsid w:val="004B0829"/>
    <w:rsid w:val="004B4BCF"/>
    <w:rsid w:val="004B7551"/>
    <w:rsid w:val="004C3A3C"/>
    <w:rsid w:val="004D47F9"/>
    <w:rsid w:val="004D4D20"/>
    <w:rsid w:val="004E002D"/>
    <w:rsid w:val="004F5065"/>
    <w:rsid w:val="004F71A9"/>
    <w:rsid w:val="00504F20"/>
    <w:rsid w:val="00512A12"/>
    <w:rsid w:val="00513C34"/>
    <w:rsid w:val="00513DED"/>
    <w:rsid w:val="00522E16"/>
    <w:rsid w:val="00527C18"/>
    <w:rsid w:val="00560F4B"/>
    <w:rsid w:val="00561F64"/>
    <w:rsid w:val="0056369B"/>
    <w:rsid w:val="00576C51"/>
    <w:rsid w:val="00593247"/>
    <w:rsid w:val="00595AD7"/>
    <w:rsid w:val="005A74FB"/>
    <w:rsid w:val="005B18DD"/>
    <w:rsid w:val="005B4A13"/>
    <w:rsid w:val="005B5835"/>
    <w:rsid w:val="005B6F06"/>
    <w:rsid w:val="005C4127"/>
    <w:rsid w:val="005D5CCF"/>
    <w:rsid w:val="005E1058"/>
    <w:rsid w:val="005E2437"/>
    <w:rsid w:val="005E7FD6"/>
    <w:rsid w:val="005F2530"/>
    <w:rsid w:val="005F5683"/>
    <w:rsid w:val="0060212A"/>
    <w:rsid w:val="00603845"/>
    <w:rsid w:val="00613867"/>
    <w:rsid w:val="00621A13"/>
    <w:rsid w:val="006227FF"/>
    <w:rsid w:val="006253FA"/>
    <w:rsid w:val="00625EC2"/>
    <w:rsid w:val="00634C43"/>
    <w:rsid w:val="00644E69"/>
    <w:rsid w:val="006856DA"/>
    <w:rsid w:val="00686F5B"/>
    <w:rsid w:val="006A48B1"/>
    <w:rsid w:val="006A55F1"/>
    <w:rsid w:val="006A5A54"/>
    <w:rsid w:val="006A5D17"/>
    <w:rsid w:val="006C0A8D"/>
    <w:rsid w:val="006D1A85"/>
    <w:rsid w:val="006D342A"/>
    <w:rsid w:val="006D4FC3"/>
    <w:rsid w:val="006F011E"/>
    <w:rsid w:val="006F4069"/>
    <w:rsid w:val="006F45D5"/>
    <w:rsid w:val="006F6614"/>
    <w:rsid w:val="007006B8"/>
    <w:rsid w:val="00702BB6"/>
    <w:rsid w:val="00705A50"/>
    <w:rsid w:val="00710F8D"/>
    <w:rsid w:val="0071278B"/>
    <w:rsid w:val="00723C94"/>
    <w:rsid w:val="007240B7"/>
    <w:rsid w:val="0072505B"/>
    <w:rsid w:val="0072760B"/>
    <w:rsid w:val="00733FB4"/>
    <w:rsid w:val="0073768E"/>
    <w:rsid w:val="00742328"/>
    <w:rsid w:val="007452AA"/>
    <w:rsid w:val="00751665"/>
    <w:rsid w:val="007520CD"/>
    <w:rsid w:val="00766D19"/>
    <w:rsid w:val="00785040"/>
    <w:rsid w:val="00797436"/>
    <w:rsid w:val="007A386E"/>
    <w:rsid w:val="007B5078"/>
    <w:rsid w:val="007C6533"/>
    <w:rsid w:val="007D0577"/>
    <w:rsid w:val="007D6919"/>
    <w:rsid w:val="007D7386"/>
    <w:rsid w:val="007E6FC0"/>
    <w:rsid w:val="007F011C"/>
    <w:rsid w:val="007F39D6"/>
    <w:rsid w:val="008049F9"/>
    <w:rsid w:val="00805122"/>
    <w:rsid w:val="00805234"/>
    <w:rsid w:val="008078EF"/>
    <w:rsid w:val="00811091"/>
    <w:rsid w:val="008203B4"/>
    <w:rsid w:val="00820499"/>
    <w:rsid w:val="008228E6"/>
    <w:rsid w:val="0082350D"/>
    <w:rsid w:val="008273F3"/>
    <w:rsid w:val="0083551A"/>
    <w:rsid w:val="008360E8"/>
    <w:rsid w:val="00837D22"/>
    <w:rsid w:val="00840E16"/>
    <w:rsid w:val="00842C4E"/>
    <w:rsid w:val="008600CB"/>
    <w:rsid w:val="00861103"/>
    <w:rsid w:val="008644ED"/>
    <w:rsid w:val="008711B7"/>
    <w:rsid w:val="00873AFE"/>
    <w:rsid w:val="008741FC"/>
    <w:rsid w:val="008746E6"/>
    <w:rsid w:val="00887169"/>
    <w:rsid w:val="00891392"/>
    <w:rsid w:val="008A670C"/>
    <w:rsid w:val="008B6BBF"/>
    <w:rsid w:val="008C54F8"/>
    <w:rsid w:val="008D32FA"/>
    <w:rsid w:val="008D3A99"/>
    <w:rsid w:val="008E0540"/>
    <w:rsid w:val="008E40EF"/>
    <w:rsid w:val="008E4D2A"/>
    <w:rsid w:val="008E59CE"/>
    <w:rsid w:val="009056E8"/>
    <w:rsid w:val="0093012F"/>
    <w:rsid w:val="00932980"/>
    <w:rsid w:val="00942B4A"/>
    <w:rsid w:val="009555E4"/>
    <w:rsid w:val="00980940"/>
    <w:rsid w:val="00983663"/>
    <w:rsid w:val="009A07C6"/>
    <w:rsid w:val="009A26AD"/>
    <w:rsid w:val="009A762D"/>
    <w:rsid w:val="009C0D1E"/>
    <w:rsid w:val="009F4D84"/>
    <w:rsid w:val="009F5A6D"/>
    <w:rsid w:val="009F6959"/>
    <w:rsid w:val="00A05876"/>
    <w:rsid w:val="00A058DB"/>
    <w:rsid w:val="00A06C58"/>
    <w:rsid w:val="00A1058C"/>
    <w:rsid w:val="00A105E4"/>
    <w:rsid w:val="00A14C8E"/>
    <w:rsid w:val="00A21293"/>
    <w:rsid w:val="00A31D01"/>
    <w:rsid w:val="00A32230"/>
    <w:rsid w:val="00A42EBA"/>
    <w:rsid w:val="00A44D99"/>
    <w:rsid w:val="00A56DD5"/>
    <w:rsid w:val="00A62B8F"/>
    <w:rsid w:val="00A65726"/>
    <w:rsid w:val="00AA3CDF"/>
    <w:rsid w:val="00AB0B86"/>
    <w:rsid w:val="00AB361C"/>
    <w:rsid w:val="00AC7C1D"/>
    <w:rsid w:val="00AD097C"/>
    <w:rsid w:val="00AD34B8"/>
    <w:rsid w:val="00AD460A"/>
    <w:rsid w:val="00AD6E36"/>
    <w:rsid w:val="00AE036B"/>
    <w:rsid w:val="00AE3179"/>
    <w:rsid w:val="00AF05FE"/>
    <w:rsid w:val="00AF6423"/>
    <w:rsid w:val="00AF683C"/>
    <w:rsid w:val="00B01D51"/>
    <w:rsid w:val="00B0330A"/>
    <w:rsid w:val="00B06C7C"/>
    <w:rsid w:val="00B10429"/>
    <w:rsid w:val="00B12F3C"/>
    <w:rsid w:val="00B200C4"/>
    <w:rsid w:val="00B21C62"/>
    <w:rsid w:val="00B222ED"/>
    <w:rsid w:val="00B2743C"/>
    <w:rsid w:val="00B402FF"/>
    <w:rsid w:val="00B450E6"/>
    <w:rsid w:val="00B46FFE"/>
    <w:rsid w:val="00B470BF"/>
    <w:rsid w:val="00B5236F"/>
    <w:rsid w:val="00B562F3"/>
    <w:rsid w:val="00B649DE"/>
    <w:rsid w:val="00B709FB"/>
    <w:rsid w:val="00B7255B"/>
    <w:rsid w:val="00B80FF6"/>
    <w:rsid w:val="00B9152C"/>
    <w:rsid w:val="00B93397"/>
    <w:rsid w:val="00B9347D"/>
    <w:rsid w:val="00BA0D79"/>
    <w:rsid w:val="00BA5489"/>
    <w:rsid w:val="00BA7077"/>
    <w:rsid w:val="00BB365B"/>
    <w:rsid w:val="00BC1A61"/>
    <w:rsid w:val="00BC2720"/>
    <w:rsid w:val="00BC4635"/>
    <w:rsid w:val="00BD74D9"/>
    <w:rsid w:val="00BF6DEC"/>
    <w:rsid w:val="00C026C6"/>
    <w:rsid w:val="00C02895"/>
    <w:rsid w:val="00C0619F"/>
    <w:rsid w:val="00C1106B"/>
    <w:rsid w:val="00C14FDB"/>
    <w:rsid w:val="00C250C9"/>
    <w:rsid w:val="00C2646C"/>
    <w:rsid w:val="00C32B24"/>
    <w:rsid w:val="00C47C25"/>
    <w:rsid w:val="00C62945"/>
    <w:rsid w:val="00C66667"/>
    <w:rsid w:val="00C70435"/>
    <w:rsid w:val="00C74D57"/>
    <w:rsid w:val="00C838A7"/>
    <w:rsid w:val="00C86426"/>
    <w:rsid w:val="00C90E19"/>
    <w:rsid w:val="00C90F78"/>
    <w:rsid w:val="00C96950"/>
    <w:rsid w:val="00CA2193"/>
    <w:rsid w:val="00CA295E"/>
    <w:rsid w:val="00CA31D1"/>
    <w:rsid w:val="00CA731E"/>
    <w:rsid w:val="00CB28EC"/>
    <w:rsid w:val="00CE4A9B"/>
    <w:rsid w:val="00D1481C"/>
    <w:rsid w:val="00D175A8"/>
    <w:rsid w:val="00D277BF"/>
    <w:rsid w:val="00D30CF8"/>
    <w:rsid w:val="00D436BA"/>
    <w:rsid w:val="00D631B3"/>
    <w:rsid w:val="00D64ABD"/>
    <w:rsid w:val="00D64DC3"/>
    <w:rsid w:val="00D7773B"/>
    <w:rsid w:val="00D826CA"/>
    <w:rsid w:val="00DA2545"/>
    <w:rsid w:val="00DB1033"/>
    <w:rsid w:val="00DD626B"/>
    <w:rsid w:val="00DD6AC5"/>
    <w:rsid w:val="00DF0A1E"/>
    <w:rsid w:val="00DF3A7D"/>
    <w:rsid w:val="00E030BC"/>
    <w:rsid w:val="00E06686"/>
    <w:rsid w:val="00E15F47"/>
    <w:rsid w:val="00E1669B"/>
    <w:rsid w:val="00E21EF6"/>
    <w:rsid w:val="00E2713B"/>
    <w:rsid w:val="00E300AB"/>
    <w:rsid w:val="00E511FE"/>
    <w:rsid w:val="00E529E1"/>
    <w:rsid w:val="00E5740F"/>
    <w:rsid w:val="00E60BE0"/>
    <w:rsid w:val="00E63E7D"/>
    <w:rsid w:val="00E8344E"/>
    <w:rsid w:val="00E87622"/>
    <w:rsid w:val="00EB4B6A"/>
    <w:rsid w:val="00EC6F7C"/>
    <w:rsid w:val="00EE0096"/>
    <w:rsid w:val="00EE2A3E"/>
    <w:rsid w:val="00EF035C"/>
    <w:rsid w:val="00F10EE1"/>
    <w:rsid w:val="00F111A0"/>
    <w:rsid w:val="00F12BEC"/>
    <w:rsid w:val="00F17892"/>
    <w:rsid w:val="00F2060E"/>
    <w:rsid w:val="00F2293B"/>
    <w:rsid w:val="00F2583E"/>
    <w:rsid w:val="00F34F50"/>
    <w:rsid w:val="00F364F8"/>
    <w:rsid w:val="00F37BD6"/>
    <w:rsid w:val="00F47F73"/>
    <w:rsid w:val="00F52232"/>
    <w:rsid w:val="00F57298"/>
    <w:rsid w:val="00F618A6"/>
    <w:rsid w:val="00F61C86"/>
    <w:rsid w:val="00F666F3"/>
    <w:rsid w:val="00F70A16"/>
    <w:rsid w:val="00F905B6"/>
    <w:rsid w:val="00F9616E"/>
    <w:rsid w:val="00FA311C"/>
    <w:rsid w:val="00FA6264"/>
    <w:rsid w:val="00FB0A01"/>
    <w:rsid w:val="00FC5021"/>
    <w:rsid w:val="00FC7798"/>
    <w:rsid w:val="00FD3A05"/>
    <w:rsid w:val="00FD3E8D"/>
    <w:rsid w:val="00FD56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078E"/>
  <w15:chartTrackingRefBased/>
  <w15:docId w15:val="{B5B595F1-FCEC-4A12-8CB0-0A6A0FD4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4">
    <w:name w:val="Table Grid4"/>
    <w:basedOn w:val="TableNormal"/>
    <w:next w:val="TableGrid"/>
    <w:uiPriority w:val="59"/>
    <w:rsid w:val="00F666F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561F64"/>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D13A3"/>
    <w:pPr>
      <w:spacing w:after="0" w:line="240" w:lineRule="auto"/>
    </w:pPr>
    <w:rPr>
      <w:rFonts w:asciiTheme="minorHAnsi" w:eastAsia="SimSun"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teams.microsoft.com/l/meetup-join/19%3ameeting_NTNmZjgzZGYtODFhMS00ZmIzLThlNjQtZmI2MjA5MjE0NzA4%40thread.v2/0?context=%7b%22Tid%22%3a%2248cd5724-88c7-48c3-a665-945436edd7fc%22%2c%22Oid%22%3a%225013b7bc-db85-4c94-93de-3026c7637b24%22%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Dries_Backup%20Laptop%2020230527\MEM%20backup%2020201118\NMS\Business%20Cases\NetScout\Phase%20one%20_two\Final\RFB%20FINAL%20DOCS\Annexure%201%20Bid%20Specification%20for%20SITA%20NetScout%20Application%20Management%20and%20Deep%20packet%20inspection%20ver%2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A193C861334B73A24E022B48E38DD4"/>
        <w:category>
          <w:name w:val="General"/>
          <w:gallery w:val="placeholder"/>
        </w:category>
        <w:types>
          <w:type w:val="bbPlcHdr"/>
        </w:types>
        <w:behaviors>
          <w:behavior w:val="content"/>
        </w:behaviors>
        <w:guid w:val="{DFB9F5EC-F15F-49FF-962A-22C6FB415810}"/>
      </w:docPartPr>
      <w:docPartBody>
        <w:p w:rsidR="003C6132" w:rsidRDefault="00B251FB">
          <w:pPr>
            <w:pStyle w:val="A4A193C861334B73A24E022B48E38DD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06"/>
    <w:rsid w:val="000018F7"/>
    <w:rsid w:val="00064411"/>
    <w:rsid w:val="00121092"/>
    <w:rsid w:val="001C671C"/>
    <w:rsid w:val="001E23B1"/>
    <w:rsid w:val="00205616"/>
    <w:rsid w:val="002549C5"/>
    <w:rsid w:val="00323B33"/>
    <w:rsid w:val="003C6132"/>
    <w:rsid w:val="00466BD3"/>
    <w:rsid w:val="004C0B94"/>
    <w:rsid w:val="004D388D"/>
    <w:rsid w:val="004F5A01"/>
    <w:rsid w:val="00590C94"/>
    <w:rsid w:val="005A20EC"/>
    <w:rsid w:val="005B5835"/>
    <w:rsid w:val="005C458B"/>
    <w:rsid w:val="00644E69"/>
    <w:rsid w:val="006D166D"/>
    <w:rsid w:val="00705A50"/>
    <w:rsid w:val="00756241"/>
    <w:rsid w:val="008309AC"/>
    <w:rsid w:val="008B53B4"/>
    <w:rsid w:val="008D32FA"/>
    <w:rsid w:val="008E6C06"/>
    <w:rsid w:val="00A4483C"/>
    <w:rsid w:val="00AD6E36"/>
    <w:rsid w:val="00B22989"/>
    <w:rsid w:val="00B251FB"/>
    <w:rsid w:val="00B64574"/>
    <w:rsid w:val="00B93397"/>
    <w:rsid w:val="00C90F78"/>
    <w:rsid w:val="00CA295E"/>
    <w:rsid w:val="00D436BA"/>
    <w:rsid w:val="00D4777D"/>
    <w:rsid w:val="00D70D9F"/>
    <w:rsid w:val="00DC19F0"/>
    <w:rsid w:val="00E61D84"/>
    <w:rsid w:val="00EB0B1E"/>
    <w:rsid w:val="00EE2A3E"/>
    <w:rsid w:val="00F51DDD"/>
    <w:rsid w:val="00F9616E"/>
    <w:rsid w:val="00FD3D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A193C861334B73A24E022B48E38DD4">
    <w:name w:val="A4A193C861334B73A24E022B48E38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for SITA NetScout Application Management and Deep packet inspection ver 1.0</Template>
  <TotalTime>71</TotalTime>
  <Pages>23</Pages>
  <Words>7049</Words>
  <Characters>40182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Hattingh</dc:creator>
  <cp:keywords/>
  <dc:description/>
  <cp:lastModifiedBy>Mpfareleni Muneri</cp:lastModifiedBy>
  <cp:revision>5</cp:revision>
  <cp:lastPrinted>2017-11-22T15:08:00Z</cp:lastPrinted>
  <dcterms:created xsi:type="dcterms:W3CDTF">2025-04-07T09:15:00Z</dcterms:created>
  <dcterms:modified xsi:type="dcterms:W3CDTF">2025-05-16T08:16:00Z</dcterms:modified>
</cp:coreProperties>
</file>