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3722" w14:textId="77777777" w:rsidR="005D6547" w:rsidRDefault="005D6547" w:rsidP="00EF509E">
      <w:pPr>
        <w:spacing w:line="360" w:lineRule="auto"/>
        <w:jc w:val="both"/>
        <w:rPr>
          <w:rFonts w:ascii="Arial" w:hAnsi="Arial" w:cs="Arial"/>
          <w:b/>
          <w:sz w:val="22"/>
          <w:szCs w:val="22"/>
        </w:rPr>
      </w:pPr>
    </w:p>
    <w:p w14:paraId="65AC3844" w14:textId="18C6DD51"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6ED53182" w:rsidR="00025388" w:rsidRPr="004F676F"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004F676F" w:rsidRPr="004F676F">
        <w:rPr>
          <w:rFonts w:ascii="Arial" w:hAnsi="Arial" w:cs="Arial"/>
          <w:b/>
          <w:bCs/>
          <w:sz w:val="22"/>
          <w:szCs w:val="22"/>
        </w:rPr>
        <w:t>APX-LIFTS-20-10-2025</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6B57FE96" w:rsidR="00025388" w:rsidRPr="00307DD2" w:rsidRDefault="004F676F"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r w:rsidRPr="00307DD2">
        <w:rPr>
          <w:rFonts w:ascii="Arial" w:hAnsi="Arial" w:cs="Arial"/>
          <w:b/>
          <w:bCs/>
          <w:sz w:val="22"/>
          <w:szCs w:val="22"/>
        </w:rPr>
        <w:t xml:space="preserve">REQUEST FOR QUOTATION (RFQ) FOR </w:t>
      </w:r>
      <w:r w:rsidRPr="004F676F">
        <w:rPr>
          <w:rFonts w:ascii="Arial" w:hAnsi="Arial" w:cs="Arial"/>
          <w:b/>
          <w:bCs/>
          <w:sz w:val="22"/>
          <w:szCs w:val="22"/>
        </w:rPr>
        <w:t>[TO SUPPLY, INSTALLATION AND COMMISSIONING OF EIGHT, BUS COLUMN LIFTS, FOUR EACH FOR CAPE TOWN AND PRETORIA DEPOT, RESPECTIBELY &amp; TO SUPPLY OF EIGHT MO</w:t>
      </w:r>
      <w:r>
        <w:rPr>
          <w:rFonts w:ascii="Arial" w:hAnsi="Arial" w:cs="Arial"/>
          <w:b/>
          <w:bCs/>
          <w:sz w:val="22"/>
          <w:szCs w:val="22"/>
        </w:rPr>
        <w:t>B</w:t>
      </w:r>
      <w:r w:rsidRPr="004F676F">
        <w:rPr>
          <w:rFonts w:ascii="Arial" w:hAnsi="Arial" w:cs="Arial"/>
          <w:b/>
          <w:bCs/>
          <w:sz w:val="22"/>
          <w:szCs w:val="22"/>
        </w:rPr>
        <w:t>ILE SUPPORT STANDS, FOUR EACH CAPE TOWN AND PRETORIA DEPOT RESPECTIVELY]</w:t>
      </w:r>
      <w:r w:rsidRPr="004F676F">
        <w:rPr>
          <w:rFonts w:ascii="Arial" w:hAnsi="Arial" w:cs="Arial"/>
          <w:bCs/>
          <w:lang w:val="en-ZA"/>
        </w:rPr>
        <w:t>.</w:t>
      </w: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B18175B" w14:textId="5F4ECF9F" w:rsidR="004F676F" w:rsidRPr="004F676F" w:rsidRDefault="004F676F" w:rsidP="004F676F">
      <w:pPr>
        <w:pStyle w:val="ListParagraph"/>
        <w:tabs>
          <w:tab w:val="left" w:pos="567"/>
          <w:tab w:val="left" w:pos="1134"/>
          <w:tab w:val="left" w:pos="1701"/>
          <w:tab w:val="left" w:pos="2268"/>
          <w:tab w:val="left" w:pos="2835"/>
          <w:tab w:val="left" w:pos="3969"/>
        </w:tabs>
        <w:spacing w:after="60"/>
        <w:contextualSpacing w:val="0"/>
        <w:rPr>
          <w:bCs/>
          <w:lang w:val="en-ZA"/>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119"/>
        <w:gridCol w:w="1279"/>
        <w:gridCol w:w="960"/>
        <w:gridCol w:w="29"/>
        <w:gridCol w:w="630"/>
        <w:gridCol w:w="504"/>
        <w:gridCol w:w="501"/>
        <w:gridCol w:w="1313"/>
        <w:gridCol w:w="454"/>
        <w:gridCol w:w="538"/>
        <w:gridCol w:w="841"/>
        <w:gridCol w:w="1251"/>
      </w:tblGrid>
      <w:tr w:rsidR="00560041" w:rsidRPr="00D57ED2" w14:paraId="24F00D6E" w14:textId="77777777" w:rsidTr="00070888">
        <w:trPr>
          <w:trHeight w:val="228"/>
        </w:trPr>
        <w:tc>
          <w:tcPr>
            <w:tcW w:w="11136" w:type="dxa"/>
            <w:gridSpan w:val="13"/>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2"/>
            <w:vAlign w:val="bottom"/>
          </w:tcPr>
          <w:p w14:paraId="3C4B22BB" w14:textId="0CC89A12" w:rsidR="00560041" w:rsidRPr="00F90EE7" w:rsidRDefault="004F676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APX-LIFTS-20-10-</w:t>
            </w:r>
            <w:proofErr w:type="gramStart"/>
            <w:r>
              <w:rPr>
                <w:rFonts w:ascii="Arial Narrow" w:hAnsi="Arial Narrow" w:cs="Arial"/>
                <w:snapToGrid w:val="0"/>
                <w:sz w:val="20"/>
                <w:szCs w:val="20"/>
                <w:lang w:val="en-GB"/>
              </w:rPr>
              <w:t>2025</w:t>
            </w:r>
            <w:r w:rsidR="001F30DB" w:rsidRPr="00F90EE7">
              <w:rPr>
                <w:rFonts w:ascii="Arial Narrow" w:hAnsi="Arial Narrow" w:cs="Arial"/>
                <w:snapToGrid w:val="0"/>
                <w:sz w:val="20"/>
                <w:szCs w:val="20"/>
                <w:lang w:val="en-GB"/>
              </w:rPr>
              <w:t>..</w:t>
            </w:r>
            <w:proofErr w:type="gramEnd"/>
          </w:p>
        </w:tc>
        <w:tc>
          <w:tcPr>
            <w:tcW w:w="2123" w:type="dxa"/>
            <w:gridSpan w:val="4"/>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vAlign w:val="bottom"/>
          </w:tcPr>
          <w:p w14:paraId="37FE698D" w14:textId="46ADB802" w:rsidR="00560041" w:rsidRPr="00F90EE7"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24-10-2025</w:t>
            </w:r>
          </w:p>
        </w:tc>
        <w:tc>
          <w:tcPr>
            <w:tcW w:w="1833" w:type="dxa"/>
            <w:gridSpan w:val="3"/>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vAlign w:val="bottom"/>
          </w:tcPr>
          <w:p w14:paraId="1FE0FAAA" w14:textId="6F721597" w:rsidR="00560041" w:rsidRPr="00F90EE7"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p>
        </w:tc>
      </w:tr>
      <w:tr w:rsidR="00560041" w:rsidRPr="00D57ED2" w14:paraId="72924D43" w14:textId="77777777" w:rsidTr="00070888">
        <w:trPr>
          <w:trHeight w:val="228"/>
        </w:trPr>
        <w:tc>
          <w:tcPr>
            <w:tcW w:w="1717" w:type="dxa"/>
            <w:tcBorders>
              <w:bottom w:val="single" w:sz="4" w:space="0" w:color="auto"/>
            </w:tcBorders>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2"/>
            <w:tcBorders>
              <w:bottom w:val="single" w:sz="4" w:space="0" w:color="auto"/>
            </w:tcBorders>
            <w:vAlign w:val="bottom"/>
          </w:tcPr>
          <w:p w14:paraId="5BD41764" w14:textId="25F72B67" w:rsidR="00560041" w:rsidRPr="00E079D3"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E079D3">
              <w:rPr>
                <w:rFonts w:ascii="Arial" w:hAnsi="Arial" w:cs="Arial"/>
                <w:b/>
                <w:bCs/>
                <w:sz w:val="20"/>
                <w:szCs w:val="20"/>
              </w:rPr>
              <w:t>REQUEST FOR QUOTATION (RFQ) FOR [TO SUPPLY, INSTALLATION AND COMMISSIONING OF EIGHT, BUS COLUMN LIFTS, FOUR EACH FOR CAPE TOWN AND PRETORIA DEPOT, RESPECTIBELY &amp; TO SUPPLY OF EIGHT MOBILE SUPPORT STANDS, FOUR EACH CAPE TOWN AND PRETORIA DEPOT RESPECTIVELY</w:t>
            </w:r>
          </w:p>
        </w:tc>
      </w:tr>
      <w:tr w:rsidR="00560041" w:rsidRPr="00D57ED2" w14:paraId="482403B6" w14:textId="77777777" w:rsidTr="00070888">
        <w:trPr>
          <w:trHeight w:val="228"/>
        </w:trPr>
        <w:tc>
          <w:tcPr>
            <w:tcW w:w="11136" w:type="dxa"/>
            <w:gridSpan w:val="13"/>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3"/>
            <w:tcBorders>
              <w:top w:val="single" w:sz="4" w:space="0" w:color="auto"/>
            </w:tcBorders>
            <w:vAlign w:val="bottom"/>
          </w:tcPr>
          <w:p w14:paraId="5D713A7F" w14:textId="329DB6C1" w:rsidR="00E97940" w:rsidRPr="009067F2" w:rsidRDefault="00BC5857" w:rsidP="00BC5857">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Cs/>
                <w:sz w:val="20"/>
                <w:szCs w:val="20"/>
              </w:rPr>
            </w:pPr>
            <w:r w:rsidRPr="0007429A">
              <w:rPr>
                <w:rFonts w:ascii="Arial Narrow" w:hAnsi="Arial Narrow" w:cs="Arial"/>
                <w:bCs/>
                <w:sz w:val="20"/>
                <w:szCs w:val="20"/>
              </w:rPr>
              <w:t>BID RESPONSE DOCUMENTS MUST BE HAND DELIVERED TO UMJANTSHI HOUSE, 30 WOLMARAANS, BRAAMFONTEIN, JOHANNESBURG ON OR BEFORE CLOSING DATE.</w:t>
            </w:r>
            <w:r w:rsidR="009067F2">
              <w:rPr>
                <w:rFonts w:ascii="Arial Narrow" w:hAnsi="Arial Narrow" w:cs="Arial"/>
                <w:bCs/>
                <w:sz w:val="20"/>
                <w:szCs w:val="20"/>
              </w:rPr>
              <w:t xml:space="preserve"> </w:t>
            </w:r>
            <w:r w:rsidRPr="0007429A">
              <w:rPr>
                <w:rFonts w:ascii="Arial Narrow" w:hAnsi="Arial Narrow" w:cs="Arial"/>
                <w:bCs/>
                <w:sz w:val="20"/>
                <w:szCs w:val="20"/>
              </w:rPr>
              <w:t>PLEASE ENSURE YOU SIGN SUBMISSION REGISTER.</w:t>
            </w:r>
            <w:r w:rsidR="00E97940" w:rsidRPr="0007429A">
              <w:rPr>
                <w:rFonts w:ascii="Arial Narrow" w:hAnsi="Arial Narrow" w:cs="Arial"/>
                <w:bCs/>
                <w:sz w:val="20"/>
                <w:szCs w:val="20"/>
              </w:rPr>
              <w:t xml:space="preserve"> </w:t>
            </w:r>
          </w:p>
        </w:tc>
      </w:tr>
      <w:tr w:rsidR="00E97940" w:rsidRPr="00D57ED2" w14:paraId="4D3408E3" w14:textId="77777777" w:rsidTr="00E97940">
        <w:trPr>
          <w:trHeight w:val="413"/>
        </w:trPr>
        <w:tc>
          <w:tcPr>
            <w:tcW w:w="11136" w:type="dxa"/>
            <w:gridSpan w:val="13"/>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82041D">
        <w:trPr>
          <w:trHeight w:val="302"/>
        </w:trPr>
        <w:tc>
          <w:tcPr>
            <w:tcW w:w="2836" w:type="dxa"/>
            <w:gridSpan w:val="2"/>
            <w:tcBorders>
              <w:top w:val="single" w:sz="4" w:space="0" w:color="auto"/>
            </w:tcBorders>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300" w:type="dxa"/>
            <w:gridSpan w:val="11"/>
            <w:tcBorders>
              <w:top w:val="single" w:sz="4" w:space="0" w:color="auto"/>
            </w:tcBorders>
            <w:vAlign w:val="bottom"/>
          </w:tcPr>
          <w:p w14:paraId="7139DFF8" w14:textId="4C02A171" w:rsidR="00E97940" w:rsidRPr="00E079D3"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Cs/>
                <w:snapToGrid w:val="0"/>
                <w:sz w:val="20"/>
                <w:szCs w:val="20"/>
                <w:lang w:val="en-GB"/>
              </w:rPr>
            </w:pPr>
            <w:r w:rsidRPr="00E079D3">
              <w:rPr>
                <w:rFonts w:ascii="Arial Narrow" w:hAnsi="Arial Narrow" w:cs="Arial"/>
                <w:bCs/>
                <w:snapToGrid w:val="0"/>
                <w:sz w:val="20"/>
                <w:szCs w:val="20"/>
                <w:lang w:val="en-GB"/>
              </w:rPr>
              <w:t>Jonathan Makahamdze</w:t>
            </w:r>
          </w:p>
        </w:tc>
      </w:tr>
      <w:tr w:rsidR="00E97940" w:rsidRPr="00D57ED2" w14:paraId="5268A581" w14:textId="77777777" w:rsidTr="0082041D">
        <w:trPr>
          <w:trHeight w:val="302"/>
        </w:trPr>
        <w:tc>
          <w:tcPr>
            <w:tcW w:w="2836" w:type="dxa"/>
            <w:gridSpan w:val="2"/>
            <w:tcBorders>
              <w:top w:val="single" w:sz="4" w:space="0" w:color="auto"/>
            </w:tcBorders>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300" w:type="dxa"/>
            <w:gridSpan w:val="11"/>
            <w:tcBorders>
              <w:top w:val="single" w:sz="4" w:space="0" w:color="auto"/>
            </w:tcBorders>
            <w:vAlign w:val="bottom"/>
          </w:tcPr>
          <w:p w14:paraId="42BFC801" w14:textId="171C0E4A" w:rsidR="00E97940" w:rsidRPr="00F90EE7"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011-013-1580 or 073 749 6557</w:t>
            </w:r>
          </w:p>
        </w:tc>
      </w:tr>
      <w:tr w:rsidR="00E97940" w:rsidRPr="00D57ED2" w14:paraId="51C1DD51" w14:textId="77777777" w:rsidTr="0082041D">
        <w:trPr>
          <w:trHeight w:val="268"/>
        </w:trPr>
        <w:tc>
          <w:tcPr>
            <w:tcW w:w="2836" w:type="dxa"/>
            <w:gridSpan w:val="2"/>
            <w:tcBorders>
              <w:top w:val="single" w:sz="4" w:space="0" w:color="auto"/>
            </w:tcBorders>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300" w:type="dxa"/>
            <w:gridSpan w:val="11"/>
            <w:tcBorders>
              <w:top w:val="single" w:sz="4" w:space="0" w:color="auto"/>
            </w:tcBorders>
            <w:vAlign w:val="bottom"/>
          </w:tcPr>
          <w:p w14:paraId="4F141DA3" w14:textId="461C206C" w:rsidR="00E97940" w:rsidRPr="00F90EE7" w:rsidRDefault="00E079D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3"/>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82041D">
        <w:trPr>
          <w:trHeight w:val="340"/>
        </w:trPr>
        <w:tc>
          <w:tcPr>
            <w:tcW w:w="2836" w:type="dxa"/>
            <w:gridSpan w:val="2"/>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300" w:type="dxa"/>
            <w:gridSpan w:val="11"/>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82041D">
        <w:trPr>
          <w:trHeight w:val="340"/>
        </w:trPr>
        <w:tc>
          <w:tcPr>
            <w:tcW w:w="2836" w:type="dxa"/>
            <w:gridSpan w:val="2"/>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300" w:type="dxa"/>
            <w:gridSpan w:val="11"/>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82041D">
        <w:trPr>
          <w:trHeight w:val="340"/>
        </w:trPr>
        <w:tc>
          <w:tcPr>
            <w:tcW w:w="2836" w:type="dxa"/>
            <w:gridSpan w:val="2"/>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300" w:type="dxa"/>
            <w:gridSpan w:val="11"/>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82041D">
        <w:trPr>
          <w:trHeight w:val="340"/>
        </w:trPr>
        <w:tc>
          <w:tcPr>
            <w:tcW w:w="2836" w:type="dxa"/>
            <w:gridSpan w:val="2"/>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279" w:type="dxa"/>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268" w:type="dxa"/>
            <w:gridSpan w:val="3"/>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630" w:type="dxa"/>
            <w:gridSpan w:val="3"/>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82041D">
        <w:trPr>
          <w:trHeight w:val="340"/>
        </w:trPr>
        <w:tc>
          <w:tcPr>
            <w:tcW w:w="2836" w:type="dxa"/>
            <w:gridSpan w:val="2"/>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300" w:type="dxa"/>
            <w:gridSpan w:val="11"/>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82041D">
        <w:trPr>
          <w:trHeight w:val="340"/>
        </w:trPr>
        <w:tc>
          <w:tcPr>
            <w:tcW w:w="2836" w:type="dxa"/>
            <w:gridSpan w:val="2"/>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279" w:type="dxa"/>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268" w:type="dxa"/>
            <w:gridSpan w:val="3"/>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630" w:type="dxa"/>
            <w:gridSpan w:val="3"/>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82041D">
        <w:trPr>
          <w:trHeight w:val="340"/>
        </w:trPr>
        <w:tc>
          <w:tcPr>
            <w:tcW w:w="2836" w:type="dxa"/>
            <w:gridSpan w:val="2"/>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300" w:type="dxa"/>
            <w:gridSpan w:val="11"/>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82041D">
        <w:trPr>
          <w:trHeight w:val="299"/>
        </w:trPr>
        <w:tc>
          <w:tcPr>
            <w:tcW w:w="2836" w:type="dxa"/>
            <w:gridSpan w:val="2"/>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300" w:type="dxa"/>
            <w:gridSpan w:val="11"/>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82041D">
        <w:trPr>
          <w:trHeight w:val="690"/>
        </w:trPr>
        <w:tc>
          <w:tcPr>
            <w:tcW w:w="2836" w:type="dxa"/>
            <w:gridSpan w:val="2"/>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2239" w:type="dxa"/>
            <w:gridSpan w:val="2"/>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82041D">
        <w:trPr>
          <w:trHeight w:val="864"/>
        </w:trPr>
        <w:tc>
          <w:tcPr>
            <w:tcW w:w="2836" w:type="dxa"/>
            <w:gridSpan w:val="2"/>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268" w:type="dxa"/>
            <w:gridSpan w:val="3"/>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402" w:type="dxa"/>
            <w:gridSpan w:val="5"/>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630" w:type="dxa"/>
            <w:gridSpan w:val="3"/>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6007DD94"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B44EB4"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3"/>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3"/>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D12BBC2"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lastRenderedPageBreak/>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B7CD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D1F40B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B7CD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005E5C7E">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2E6D5445"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005E5C7E">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3346AD5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5E5C7E">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lastRenderedPageBreak/>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31CAD1E8"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063564" w:rsidRPr="00F90EE7">
              <w:rPr>
                <w:rFonts w:ascii="Arial Narrow" w:hAnsi="Arial Narrow" w:cs="Arial"/>
                <w:b/>
                <w:snapToGrid w:val="0"/>
                <w:sz w:val="20"/>
                <w:szCs w:val="20"/>
              </w:rPr>
              <w:t>–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771DCF71" w14:textId="28465AD1" w:rsidR="00385C03" w:rsidRPr="00D57170" w:rsidRDefault="00560041" w:rsidP="00D57170">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lastRenderedPageBreak/>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424F0E3B" w14:textId="375DD6B7" w:rsidR="00E97940" w:rsidRPr="00307DD2" w:rsidRDefault="00E97940" w:rsidP="00EF509E">
      <w:pPr>
        <w:spacing w:line="360" w:lineRule="auto"/>
        <w:jc w:val="both"/>
        <w:rPr>
          <w:rFonts w:ascii="Arial" w:hAnsi="Arial" w:cs="Arial"/>
          <w:b/>
          <w:sz w:val="22"/>
          <w:szCs w:val="22"/>
          <w:lang w:val="en-GB" w:eastAsia="en-GB"/>
        </w:rPr>
      </w:pP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6EB0EC69"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BC585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 xml:space="preserve">Bidders are advised utilize this email address </w:t>
      </w:r>
      <w:r w:rsidRPr="00D26EB3">
        <w:rPr>
          <w:b w:val="0"/>
          <w:bCs w:val="0"/>
          <w:color w:val="FF0000"/>
          <w:sz w:val="22"/>
          <w:szCs w:val="22"/>
        </w:rPr>
        <w:t>(</w:t>
      </w:r>
      <w:hyperlink r:id="rId11" w:history="1">
        <w:r w:rsidRPr="00D26EB3">
          <w:rPr>
            <w:b w:val="0"/>
            <w:bCs w:val="0"/>
            <w:color w:val="FF0000"/>
            <w:sz w:val="22"/>
            <w:szCs w:val="22"/>
          </w:rPr>
          <w:t>SCM.Complaints@prasa.co.za</w:t>
        </w:r>
      </w:hyperlink>
      <w:r w:rsidRPr="00D26EB3">
        <w:rPr>
          <w:b w:val="0"/>
          <w:bCs w:val="0"/>
          <w:color w:val="FF0000"/>
          <w:sz w:val="22"/>
          <w:szCs w:val="22"/>
        </w:rPr>
        <w:t>)</w:t>
      </w:r>
      <w:r w:rsidRPr="00307DD2">
        <w:rPr>
          <w:b w:val="0"/>
          <w:bCs w:val="0"/>
          <w:sz w:val="22"/>
          <w:szCs w:val="22"/>
        </w:rPr>
        <w:t xml:space="preserve">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2CAA22FD"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25D31655" w14:textId="4D2C019B" w:rsidR="00E24207" w:rsidRPr="00437C0A" w:rsidRDefault="00E83971" w:rsidP="00437C0A">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5538B209" w14:textId="0A46895A" w:rsidR="00965509" w:rsidRPr="002452B9" w:rsidRDefault="00DE4CB1" w:rsidP="002452B9">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r w:rsidR="00E32184" w:rsidRPr="00307DD2">
        <w:rPr>
          <w:b w:val="0"/>
          <w:bCs w:val="0"/>
          <w:sz w:val="22"/>
          <w:szCs w:val="22"/>
        </w:rPr>
        <w:t>venue.</w:t>
      </w:r>
    </w:p>
    <w:p w14:paraId="2F0A3717" w14:textId="1D1CEB85"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BBB4CB8" w14:textId="79E3042E" w:rsidR="00002462" w:rsidRPr="002452B9" w:rsidRDefault="004A2BFE" w:rsidP="002452B9">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2BD618F7" w14:textId="77777777" w:rsidR="002452B9"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w:t>
      </w:r>
    </w:p>
    <w:p w14:paraId="424F9CB5" w14:textId="77777777" w:rsidR="002452B9" w:rsidRDefault="002452B9" w:rsidP="00D22F7C">
      <w:pPr>
        <w:spacing w:before="60" w:line="360" w:lineRule="auto"/>
        <w:jc w:val="both"/>
        <w:rPr>
          <w:rFonts w:ascii="Arial" w:hAnsi="Arial" w:cs="Arial"/>
          <w:sz w:val="22"/>
          <w:szCs w:val="22"/>
          <w:lang w:eastAsia="en-GB"/>
        </w:rPr>
      </w:pPr>
    </w:p>
    <w:p w14:paraId="11BAEA22" w14:textId="4F887DD1"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7C5F4BEB"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E46F11" w:rsidRPr="00307DD2" w14:paraId="61ACB77B" w14:textId="77777777" w:rsidTr="00987A8D">
        <w:trPr>
          <w:trHeight w:val="243"/>
        </w:trPr>
        <w:tc>
          <w:tcPr>
            <w:tcW w:w="5017" w:type="dxa"/>
            <w:shd w:val="clear" w:color="auto" w:fill="FFFFFF"/>
          </w:tcPr>
          <w:p w14:paraId="6092D111" w14:textId="46B35731" w:rsidR="00E46F11" w:rsidRPr="00307DD2" w:rsidRDefault="00E46F11" w:rsidP="0058071D">
            <w:pPr>
              <w:rPr>
                <w:rFonts w:ascii="Arial" w:hAnsi="Arial" w:cs="Arial"/>
                <w:sz w:val="22"/>
                <w:szCs w:val="22"/>
              </w:rPr>
            </w:pPr>
            <w:r>
              <w:rPr>
                <w:rFonts w:ascii="Arial" w:hAnsi="Arial" w:cs="Arial"/>
                <w:sz w:val="22"/>
                <w:szCs w:val="22"/>
              </w:rPr>
              <w:t xml:space="preserve">Stage </w:t>
            </w:r>
            <w:r w:rsidR="004C1141">
              <w:rPr>
                <w:rFonts w:ascii="Arial" w:hAnsi="Arial" w:cs="Arial"/>
                <w:sz w:val="22"/>
                <w:szCs w:val="22"/>
              </w:rPr>
              <w:t>1B</w:t>
            </w:r>
          </w:p>
        </w:tc>
        <w:tc>
          <w:tcPr>
            <w:tcW w:w="4433" w:type="dxa"/>
            <w:shd w:val="clear" w:color="auto" w:fill="FFFFFF"/>
          </w:tcPr>
          <w:p w14:paraId="7B6B6272" w14:textId="17020BB3" w:rsidR="00E46F11" w:rsidRPr="00307DD2" w:rsidRDefault="009249A9" w:rsidP="0058071D">
            <w:pPr>
              <w:rPr>
                <w:rFonts w:ascii="Arial" w:hAnsi="Arial" w:cs="Arial"/>
                <w:sz w:val="22"/>
                <w:szCs w:val="22"/>
              </w:rPr>
            </w:pPr>
            <w:r>
              <w:rPr>
                <w:rFonts w:ascii="Arial" w:hAnsi="Arial" w:cs="Arial"/>
                <w:sz w:val="22"/>
                <w:szCs w:val="22"/>
              </w:rPr>
              <w:t>Other Mandatory 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246F87FF" w:rsidR="00CC4183" w:rsidRPr="00307DD2" w:rsidRDefault="00A93152" w:rsidP="0058071D">
            <w:pPr>
              <w:rPr>
                <w:rFonts w:ascii="Arial" w:hAnsi="Arial" w:cs="Arial"/>
                <w:sz w:val="22"/>
                <w:szCs w:val="22"/>
              </w:rPr>
            </w:pPr>
            <w:r>
              <w:rPr>
                <w:rFonts w:ascii="Arial" w:hAnsi="Arial" w:cs="Arial"/>
                <w:sz w:val="22"/>
                <w:szCs w:val="22"/>
              </w:rPr>
              <w:t xml:space="preserve">Minimum Threshold of XX% / </w:t>
            </w:r>
            <w:r w:rsidR="00BC5857">
              <w:rPr>
                <w:rFonts w:ascii="Arial" w:hAnsi="Arial" w:cs="Arial"/>
                <w:sz w:val="22"/>
                <w:szCs w:val="22"/>
              </w:rPr>
              <w:t>N/A</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0AA4E995" w14:textId="77777777" w:rsidR="004D2F13" w:rsidRPr="00307DD2" w:rsidRDefault="004D2F13" w:rsidP="00985995">
      <w:pPr>
        <w:pStyle w:val="TransnetNormal"/>
        <w:ind w:left="0"/>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542B73D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00BC5857" w:rsidRPr="0007429A">
        <w:rPr>
          <w:bCs/>
          <w:sz w:val="22"/>
          <w:szCs w:val="22"/>
        </w:rPr>
        <w:t>60</w:t>
      </w:r>
      <w:r w:rsidR="00BC5857">
        <w:rPr>
          <w:b/>
          <w:sz w:val="22"/>
          <w:szCs w:val="22"/>
        </w:rPr>
        <w:t xml:space="preserve">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0E75305C"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period</w:t>
      </w:r>
      <w:r w:rsidR="009E6599">
        <w:rPr>
          <w:rFonts w:ascii="Arial" w:hAnsi="Arial" w:cs="Arial"/>
          <w:sz w:val="22"/>
          <w:szCs w:val="22"/>
        </w:rPr>
        <w:t xml:space="preserve">. </w:t>
      </w:r>
      <w:r w:rsidRPr="00307DD2">
        <w:rPr>
          <w:rFonts w:ascii="Arial" w:hAnsi="Arial" w:cs="Arial"/>
          <w:sz w:val="22"/>
          <w:szCs w:val="22"/>
        </w:rPr>
        <w:t xml:space="preserve">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0E260C"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2D8A6EC3"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w:t>
      </w:r>
      <w:r w:rsidR="009E6599">
        <w:rPr>
          <w:rFonts w:ascii="Arial" w:hAnsi="Arial" w:cs="Arial"/>
          <w:sz w:val="22"/>
          <w:szCs w:val="22"/>
        </w:rPr>
        <w:t>(</w:t>
      </w:r>
      <w:r w:rsidR="009E6599" w:rsidRPr="00CD606D">
        <w:rPr>
          <w:rFonts w:ascii="Arial" w:hAnsi="Arial" w:cs="Arial"/>
          <w:i/>
          <w:iCs/>
          <w:sz w:val="22"/>
          <w:szCs w:val="22"/>
        </w:rPr>
        <w:t>where applicable</w:t>
      </w:r>
      <w:r w:rsidR="009E6599">
        <w:rPr>
          <w:rFonts w:ascii="Arial" w:hAnsi="Arial" w:cs="Arial"/>
          <w:sz w:val="22"/>
          <w:szCs w:val="22"/>
        </w:rPr>
        <w:t xml:space="preserve">) </w:t>
      </w:r>
      <w:r w:rsidR="00AC2C20" w:rsidRPr="00307DD2">
        <w:rPr>
          <w:rFonts w:ascii="Arial" w:hAnsi="Arial" w:cs="Arial"/>
          <w:sz w:val="22"/>
          <w:szCs w:val="22"/>
        </w:rPr>
        <w:t xml:space="preserve">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t>
      </w:r>
      <w:r w:rsidR="00CD606D">
        <w:rPr>
          <w:rFonts w:ascii="Arial" w:hAnsi="Arial" w:cs="Arial"/>
          <w:i/>
          <w:iCs/>
          <w:sz w:val="22"/>
          <w:szCs w:val="22"/>
        </w:rPr>
        <w:t>w</w:t>
      </w:r>
      <w:r w:rsidR="0098036E" w:rsidRPr="00307DD2">
        <w:rPr>
          <w:rFonts w:ascii="Arial" w:hAnsi="Arial" w:cs="Arial"/>
          <w:i/>
          <w:iCs/>
          <w:sz w:val="22"/>
          <w:szCs w:val="22"/>
        </w:rPr>
        <w:t>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74B229AB"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t>
      </w:r>
      <w:r w:rsidR="00962B79">
        <w:rPr>
          <w:bCs/>
          <w:iCs/>
          <w:sz w:val="22"/>
          <w:szCs w:val="22"/>
        </w:rPr>
        <w:t>may</w:t>
      </w:r>
      <w:r w:rsidRPr="00307DD2">
        <w:rPr>
          <w:bCs/>
          <w:iCs/>
          <w:sz w:val="22"/>
          <w:szCs w:val="22"/>
        </w:rPr>
        <w:t xml:space="preserve">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1C1F693E" w14:textId="77777777" w:rsidR="00AF002C" w:rsidRDefault="00AF002C" w:rsidP="00987A8D">
      <w:pPr>
        <w:spacing w:line="360" w:lineRule="auto"/>
        <w:jc w:val="center"/>
        <w:rPr>
          <w:rFonts w:ascii="Arial" w:hAnsi="Arial" w:cs="Arial"/>
          <w:b/>
          <w:sz w:val="22"/>
          <w:szCs w:val="22"/>
        </w:rPr>
        <w:sectPr w:rsidR="00AF002C"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4734B93" w14:textId="77777777" w:rsidR="00AF002C" w:rsidRDefault="00AF002C" w:rsidP="00987A8D">
      <w:pPr>
        <w:spacing w:line="360" w:lineRule="auto"/>
        <w:jc w:val="center"/>
        <w:rPr>
          <w:rFonts w:ascii="Arial" w:hAnsi="Arial" w:cs="Arial"/>
          <w:b/>
          <w:sz w:val="22"/>
          <w:szCs w:val="22"/>
        </w:rPr>
      </w:pPr>
    </w:p>
    <w:p w14:paraId="2DDC8953" w14:textId="7C1533DB"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31FEA06B" w14:textId="77777777" w:rsidR="00486F60" w:rsidRPr="00D76F4F" w:rsidRDefault="00486F60" w:rsidP="00D76F4F">
      <w:pPr>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2207ABB1"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 xml:space="preserve">your </w:t>
      </w:r>
      <w:r w:rsidR="00BC5857">
        <w:rPr>
          <w:rFonts w:ascii="Arial" w:hAnsi="Arial" w:cs="Arial"/>
          <w:sz w:val="22"/>
          <w:szCs w:val="22"/>
        </w:rPr>
        <w:t xml:space="preserve">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tcPr>
          <w:p w14:paraId="02DC417C" w14:textId="1B525BB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Completion of ALL </w:t>
            </w:r>
            <w:r w:rsidR="001A5C26" w:rsidRPr="00307DD2">
              <w:rPr>
                <w:rFonts w:ascii="Arial" w:hAnsi="Arial" w:cs="Arial"/>
                <w:color w:val="000000" w:themeColor="text1"/>
                <w:sz w:val="22"/>
                <w:szCs w:val="22"/>
                <w:lang w:eastAsia="en-ZA"/>
              </w:rPr>
              <w:t>RF</w:t>
            </w:r>
            <w:r w:rsidR="001A5C26">
              <w:rPr>
                <w:rFonts w:ascii="Arial" w:hAnsi="Arial" w:cs="Arial"/>
                <w:color w:val="000000" w:themeColor="text1"/>
                <w:sz w:val="22"/>
                <w:szCs w:val="22"/>
                <w:lang w:eastAsia="en-ZA"/>
              </w:rPr>
              <w:t>Q</w:t>
            </w:r>
            <w:r w:rsidR="001A5C26" w:rsidRPr="00307DD2">
              <w:rPr>
                <w:rFonts w:ascii="Arial" w:hAnsi="Arial" w:cs="Arial"/>
                <w:color w:val="000000" w:themeColor="text1"/>
                <w:sz w:val="22"/>
                <w:szCs w:val="22"/>
                <w:lang w:eastAsia="en-ZA"/>
              </w:rPr>
              <w:t xml:space="preserve"> </w:t>
            </w:r>
            <w:r w:rsidRPr="00307DD2">
              <w:rPr>
                <w:rFonts w:ascii="Arial" w:hAnsi="Arial" w:cs="Arial"/>
                <w:color w:val="000000" w:themeColor="text1"/>
                <w:sz w:val="22"/>
                <w:szCs w:val="22"/>
                <w:lang w:eastAsia="en-ZA"/>
              </w:rPr>
              <w:t>documentation (includes ALL declarations</w:t>
            </w:r>
            <w:r w:rsidR="001A5C26">
              <w:rPr>
                <w:rFonts w:ascii="Arial" w:hAnsi="Arial" w:cs="Arial"/>
                <w:color w:val="000000" w:themeColor="text1"/>
                <w:sz w:val="22"/>
                <w:szCs w:val="22"/>
                <w:lang w:eastAsia="en-ZA"/>
              </w:rPr>
              <w:t xml:space="preserve"> and pricing schedule/pricing form</w:t>
            </w:r>
            <w:r w:rsidR="00F301AA">
              <w:rPr>
                <w:rFonts w:ascii="Arial" w:hAnsi="Arial" w:cs="Arial"/>
                <w:color w:val="000000" w:themeColor="text1"/>
                <w:sz w:val="22"/>
                <w:szCs w:val="22"/>
                <w:lang w:eastAsia="en-ZA"/>
              </w:rPr>
              <w:t>)</w:t>
            </w:r>
          </w:p>
        </w:tc>
        <w:tc>
          <w:tcPr>
            <w:tcW w:w="708" w:type="dxa"/>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987A8D">
        <w:trPr>
          <w:trHeight w:val="560"/>
        </w:trPr>
        <w:tc>
          <w:tcPr>
            <w:tcW w:w="960" w:type="dxa"/>
            <w:vAlign w:val="center"/>
          </w:tcPr>
          <w:p w14:paraId="10A6CBD8" w14:textId="12361359" w:rsidR="00C464CA" w:rsidRPr="00307DD2" w:rsidRDefault="00BC5857"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7419" w:type="dxa"/>
          </w:tcPr>
          <w:p w14:paraId="2DE47DF4" w14:textId="3F910AA9"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1A5C26"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w:t>
            </w:r>
            <w:r w:rsidR="001A5C26">
              <w:rPr>
                <w:rFonts w:ascii="Arial" w:hAnsi="Arial" w:cs="Arial"/>
                <w:color w:val="000000" w:themeColor="text1"/>
                <w:sz w:val="22"/>
                <w:szCs w:val="22"/>
                <w:lang w:eastAsia="en-ZA"/>
              </w:rPr>
              <w:t xml:space="preserve"> (if applicable)</w:t>
            </w:r>
            <w:r w:rsidRPr="00307DD2">
              <w:rPr>
                <w:rFonts w:ascii="Arial" w:hAnsi="Arial" w:cs="Arial"/>
                <w:color w:val="000000" w:themeColor="text1"/>
                <w:sz w:val="22"/>
                <w:szCs w:val="22"/>
                <w:lang w:eastAsia="en-ZA"/>
              </w:rPr>
              <w:t>. The agreement should indicate the leading bidder where applicable.</w:t>
            </w:r>
          </w:p>
          <w:p w14:paraId="69E6E65F" w14:textId="3A52BA41" w:rsidR="00F16D36" w:rsidRPr="00307DD2" w:rsidRDefault="00F16D36" w:rsidP="00554E25">
            <w:pPr>
              <w:rPr>
                <w:rFonts w:ascii="Arial" w:hAnsi="Arial" w:cs="Arial"/>
                <w:color w:val="000000" w:themeColor="text1"/>
                <w:sz w:val="22"/>
                <w:szCs w:val="22"/>
                <w:lang w:eastAsia="en-ZA"/>
              </w:rPr>
            </w:pPr>
          </w:p>
        </w:tc>
        <w:tc>
          <w:tcPr>
            <w:tcW w:w="708" w:type="dxa"/>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bl>
    <w:p w14:paraId="1611BE1C" w14:textId="77777777" w:rsidR="00B2704C" w:rsidRDefault="00B2704C" w:rsidP="0058071D">
      <w:pPr>
        <w:spacing w:line="276" w:lineRule="auto"/>
        <w:jc w:val="both"/>
        <w:rPr>
          <w:rFonts w:ascii="Arial" w:hAnsi="Arial" w:cs="Arial"/>
          <w:b/>
          <w:sz w:val="22"/>
          <w:szCs w:val="22"/>
        </w:rPr>
      </w:pPr>
    </w:p>
    <w:p w14:paraId="23E7C344" w14:textId="59FE911C"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395A74AD" w14:textId="77777777" w:rsidR="001A5C26" w:rsidRPr="001A5C26" w:rsidRDefault="001A5C26" w:rsidP="001A5C26">
            <w:pPr>
              <w:spacing w:line="276" w:lineRule="auto"/>
              <w:rPr>
                <w:rFonts w:ascii="Arial" w:hAnsi="Arial" w:cs="Arial"/>
                <w:sz w:val="22"/>
                <w:szCs w:val="22"/>
              </w:rPr>
            </w:pPr>
            <w:r w:rsidRPr="001A5C26">
              <w:rPr>
                <w:rFonts w:ascii="Arial" w:hAnsi="Arial" w:cs="Arial"/>
                <w:sz w:val="22"/>
                <w:szCs w:val="22"/>
              </w:rPr>
              <w:t>Valid Tax Clearance Certificate (must be valid on closing date of</w:t>
            </w:r>
          </w:p>
          <w:p w14:paraId="5337ECCB" w14:textId="0BD897B5" w:rsidR="007B1B9A" w:rsidRPr="00307DD2" w:rsidRDefault="001A5C26" w:rsidP="001A5C26">
            <w:pPr>
              <w:spacing w:line="276" w:lineRule="auto"/>
              <w:rPr>
                <w:rFonts w:ascii="Arial" w:hAnsi="Arial" w:cs="Arial"/>
                <w:sz w:val="22"/>
                <w:szCs w:val="22"/>
              </w:rPr>
            </w:pPr>
            <w:r w:rsidRPr="001A5C26">
              <w:rPr>
                <w:rFonts w:ascii="Arial" w:hAnsi="Arial" w:cs="Arial"/>
                <w:sz w:val="22"/>
                <w:szCs w:val="22"/>
              </w:rPr>
              <w:t xml:space="preserve">submission of the </w:t>
            </w:r>
            <w:r>
              <w:rPr>
                <w:rFonts w:ascii="Arial" w:hAnsi="Arial" w:cs="Arial"/>
                <w:sz w:val="22"/>
                <w:szCs w:val="22"/>
              </w:rPr>
              <w:t>RFQ</w:t>
            </w:r>
            <w:r w:rsidRPr="001A5C26">
              <w:rPr>
                <w:rFonts w:ascii="Arial" w:hAnsi="Arial" w:cs="Arial"/>
                <w:sz w:val="22"/>
                <w:szCs w:val="22"/>
              </w:rPr>
              <w:t xml:space="preserve">) </w:t>
            </w:r>
            <w:r>
              <w:rPr>
                <w:rFonts w:ascii="Arial" w:hAnsi="Arial" w:cs="Arial"/>
                <w:sz w:val="22"/>
                <w:szCs w:val="22"/>
              </w:rPr>
              <w:t>or</w:t>
            </w:r>
            <w:r w:rsidRPr="001A5C26">
              <w:rPr>
                <w:rFonts w:ascii="Arial" w:hAnsi="Arial" w:cs="Arial"/>
                <w:sz w:val="22"/>
                <w:szCs w:val="22"/>
              </w:rPr>
              <w:t xml:space="preserve"> SARS Issued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9B3C33" w:rsidRPr="00307DD2" w14:paraId="3E005280" w14:textId="77777777" w:rsidTr="0058071D">
        <w:tc>
          <w:tcPr>
            <w:tcW w:w="851" w:type="dxa"/>
            <w:tcBorders>
              <w:top w:val="single" w:sz="4" w:space="0" w:color="auto"/>
              <w:left w:val="single" w:sz="4" w:space="0" w:color="auto"/>
              <w:bottom w:val="single" w:sz="4" w:space="0" w:color="auto"/>
              <w:right w:val="single" w:sz="4" w:space="0" w:color="auto"/>
            </w:tcBorders>
          </w:tcPr>
          <w:p w14:paraId="3627B91E" w14:textId="620FB098" w:rsidR="009B3C33" w:rsidRPr="00307DD2" w:rsidRDefault="007063A8" w:rsidP="0058071D">
            <w:pPr>
              <w:spacing w:line="276" w:lineRule="auto"/>
              <w:rPr>
                <w:rFonts w:ascii="Arial" w:hAnsi="Arial" w:cs="Arial"/>
                <w:sz w:val="22"/>
                <w:szCs w:val="22"/>
              </w:rPr>
            </w:pPr>
            <w:r>
              <w:rPr>
                <w:rFonts w:ascii="Arial" w:hAnsi="Arial" w:cs="Arial"/>
                <w:sz w:val="22"/>
                <w:szCs w:val="22"/>
              </w:rPr>
              <w:t>f)</w:t>
            </w:r>
          </w:p>
        </w:tc>
        <w:tc>
          <w:tcPr>
            <w:tcW w:w="6804" w:type="dxa"/>
            <w:tcBorders>
              <w:top w:val="single" w:sz="4" w:space="0" w:color="auto"/>
              <w:left w:val="single" w:sz="4" w:space="0" w:color="auto"/>
              <w:bottom w:val="single" w:sz="4" w:space="0" w:color="auto"/>
              <w:right w:val="single" w:sz="4" w:space="0" w:color="auto"/>
            </w:tcBorders>
          </w:tcPr>
          <w:p w14:paraId="1428B481" w14:textId="77777777" w:rsidR="009B3C33" w:rsidRPr="009B3C33" w:rsidRDefault="009B3C33" w:rsidP="009B3C33">
            <w:pPr>
              <w:pStyle w:val="Default"/>
            </w:pPr>
            <w:r w:rsidRPr="009B3C33">
              <w:t xml:space="preserve">Letter of Good Standing: COID </w:t>
            </w:r>
          </w:p>
          <w:p w14:paraId="2CF584AC" w14:textId="77777777" w:rsidR="009B3C33" w:rsidRPr="009B3C33" w:rsidRDefault="009B3C33" w:rsidP="0058071D">
            <w:pPr>
              <w:spacing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1EF8CFB" w14:textId="77777777" w:rsidR="009B3C33" w:rsidRPr="00307DD2" w:rsidRDefault="009B3C33" w:rsidP="0058071D">
            <w:pPr>
              <w:pStyle w:val="ListParagraph"/>
              <w:spacing w:line="276" w:lineRule="auto"/>
              <w:rPr>
                <w:sz w:val="22"/>
                <w:szCs w:val="22"/>
              </w:rPr>
            </w:pPr>
          </w:p>
        </w:tc>
      </w:tr>
      <w:tr w:rsidR="009B3C33" w:rsidRPr="00307DD2" w14:paraId="63652D94" w14:textId="77777777" w:rsidTr="0058071D">
        <w:tc>
          <w:tcPr>
            <w:tcW w:w="851" w:type="dxa"/>
            <w:tcBorders>
              <w:top w:val="single" w:sz="4" w:space="0" w:color="auto"/>
              <w:left w:val="single" w:sz="4" w:space="0" w:color="auto"/>
              <w:bottom w:val="single" w:sz="4" w:space="0" w:color="auto"/>
              <w:right w:val="single" w:sz="4" w:space="0" w:color="auto"/>
            </w:tcBorders>
          </w:tcPr>
          <w:p w14:paraId="7E811EA8" w14:textId="28BC895C" w:rsidR="009B3C33" w:rsidRPr="00307DD2" w:rsidRDefault="007063A8" w:rsidP="0058071D">
            <w:pPr>
              <w:spacing w:line="276" w:lineRule="auto"/>
              <w:rPr>
                <w:rFonts w:ascii="Arial" w:hAnsi="Arial" w:cs="Arial"/>
                <w:sz w:val="22"/>
                <w:szCs w:val="22"/>
              </w:rPr>
            </w:pPr>
            <w:r>
              <w:rPr>
                <w:rFonts w:ascii="Arial" w:hAnsi="Arial" w:cs="Arial"/>
                <w:sz w:val="22"/>
                <w:szCs w:val="22"/>
              </w:rPr>
              <w:t>g)</w:t>
            </w:r>
          </w:p>
        </w:tc>
        <w:tc>
          <w:tcPr>
            <w:tcW w:w="6804" w:type="dxa"/>
            <w:tcBorders>
              <w:top w:val="single" w:sz="4" w:space="0" w:color="auto"/>
              <w:left w:val="single" w:sz="4" w:space="0" w:color="auto"/>
              <w:bottom w:val="single" w:sz="4" w:space="0" w:color="auto"/>
              <w:right w:val="single" w:sz="4" w:space="0" w:color="auto"/>
            </w:tcBorders>
          </w:tcPr>
          <w:p w14:paraId="3A821F13" w14:textId="516D99C8" w:rsidR="009B3C33" w:rsidRPr="009B3C33" w:rsidRDefault="009B3C33" w:rsidP="009B3C33">
            <w:pPr>
              <w:pStyle w:val="Default"/>
            </w:pPr>
            <w:r w:rsidRPr="009B3C33">
              <w:t xml:space="preserve">Latest BBBEE Certificate </w:t>
            </w:r>
          </w:p>
        </w:tc>
        <w:tc>
          <w:tcPr>
            <w:tcW w:w="1276" w:type="dxa"/>
            <w:tcBorders>
              <w:top w:val="single" w:sz="4" w:space="0" w:color="auto"/>
              <w:left w:val="single" w:sz="4" w:space="0" w:color="auto"/>
              <w:bottom w:val="single" w:sz="4" w:space="0" w:color="auto"/>
              <w:right w:val="single" w:sz="4" w:space="0" w:color="auto"/>
            </w:tcBorders>
          </w:tcPr>
          <w:p w14:paraId="2CEEE21D" w14:textId="77777777" w:rsidR="009B3C33" w:rsidRPr="00307DD2" w:rsidRDefault="009B3C33"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2FA4B1EF" w:rsidR="007B081A" w:rsidRPr="00307DD2" w:rsidRDefault="00DB0AA4" w:rsidP="000639E1">
      <w:pPr>
        <w:spacing w:before="60" w:line="360" w:lineRule="auto"/>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7B54ED">
        <w:rPr>
          <w:rFonts w:ascii="Arial" w:eastAsia="Calibri" w:hAnsi="Arial" w:cs="Arial"/>
          <w:b/>
          <w:color w:val="FF0000"/>
          <w:sz w:val="22"/>
          <w:szCs w:val="22"/>
          <w:u w:val="single"/>
          <w:lang w:val="en-GB" w:eastAsia="en-GB"/>
        </w:rPr>
        <w:t>State if n</w:t>
      </w:r>
      <w:r w:rsidR="001A5C26">
        <w:rPr>
          <w:rFonts w:ascii="Arial" w:eastAsia="Calibri" w:hAnsi="Arial" w:cs="Arial"/>
          <w:b/>
          <w:color w:val="FF0000"/>
          <w:sz w:val="22"/>
          <w:szCs w:val="22"/>
          <w:u w:val="single"/>
          <w:lang w:val="en-GB" w:eastAsia="en-GB"/>
        </w:rPr>
        <w:t xml:space="preserve">ot </w:t>
      </w:r>
      <w:r w:rsidR="007B54ED">
        <w:rPr>
          <w:rFonts w:ascii="Arial" w:eastAsia="Calibri" w:hAnsi="Arial" w:cs="Arial"/>
          <w:b/>
          <w:color w:val="FF0000"/>
          <w:sz w:val="22"/>
          <w:szCs w:val="22"/>
          <w:u w:val="single"/>
          <w:lang w:val="en-GB" w:eastAsia="en-GB"/>
        </w:rPr>
        <w:t>a</w:t>
      </w:r>
      <w:r w:rsidR="001A5C26">
        <w:rPr>
          <w:rFonts w:ascii="Arial" w:eastAsia="Calibri" w:hAnsi="Arial" w:cs="Arial"/>
          <w:b/>
          <w:color w:val="FF0000"/>
          <w:sz w:val="22"/>
          <w:szCs w:val="22"/>
          <w:u w:val="single"/>
          <w:lang w:val="en-GB" w:eastAsia="en-GB"/>
        </w:rPr>
        <w:t>pplicable</w:t>
      </w:r>
      <w:r w:rsidR="007B54ED">
        <w:rPr>
          <w:rFonts w:ascii="Arial" w:eastAsia="Calibri" w:hAnsi="Arial" w:cs="Arial"/>
          <w:b/>
          <w:color w:val="FF0000"/>
          <w:sz w:val="22"/>
          <w:szCs w:val="22"/>
          <w:u w:val="single"/>
          <w:lang w:val="en-GB" w:eastAsia="en-GB"/>
        </w:rPr>
        <w:t xml:space="preserve"> and delete below</w:t>
      </w:r>
      <w:r w:rsidR="00AA1EC5" w:rsidRPr="00307DD2">
        <w:rPr>
          <w:rFonts w:ascii="Arial" w:eastAsia="Calibri" w:hAnsi="Arial" w:cs="Arial"/>
          <w:b/>
          <w:color w:val="FF0000"/>
          <w:sz w:val="22"/>
          <w:szCs w:val="22"/>
          <w:u w:val="single"/>
          <w:lang w:val="en-GB" w:eastAsia="en-GB"/>
        </w:rPr>
        <w:t>)</w:t>
      </w:r>
    </w:p>
    <w:p w14:paraId="24C6113D" w14:textId="77777777" w:rsidR="00FA14A7" w:rsidRPr="000639E1" w:rsidRDefault="00FA14A7" w:rsidP="000639E1">
      <w:pPr>
        <w:spacing w:line="360" w:lineRule="auto"/>
        <w:jc w:val="both"/>
        <w:rPr>
          <w:rFonts w:ascii="Arial" w:hAnsi="Arial" w:cs="Arial"/>
          <w:color w:val="000000" w:themeColor="text1"/>
          <w:sz w:val="22"/>
          <w:szCs w:val="22"/>
          <w:lang w:eastAsia="zh-TW"/>
        </w:rPr>
      </w:pPr>
      <w:bookmarkStart w:id="9" w:name="_Hlk44354819"/>
      <w:r w:rsidRPr="000639E1">
        <w:rPr>
          <w:rFonts w:ascii="Arial" w:hAnsi="Arial" w:cs="Arial"/>
          <w:color w:val="000000" w:themeColor="text1"/>
          <w:sz w:val="22"/>
          <w:szCs w:val="22"/>
          <w:lang w:eastAsia="zh-TW"/>
        </w:rPr>
        <w:t xml:space="preserve">Qualifying bidders shall then be evaluated on functionality after meeting all compliance requirements outlined above. The minimum threshold for the technical/functionality requirements is </w:t>
      </w:r>
      <w:r w:rsidRPr="000639E1">
        <w:rPr>
          <w:rFonts w:ascii="Arial" w:hAnsi="Arial" w:cs="Arial"/>
          <w:color w:val="000000" w:themeColor="text1"/>
          <w:sz w:val="22"/>
          <w:szCs w:val="22"/>
          <w:highlight w:val="yellow"/>
          <w:lang w:eastAsia="zh-TW"/>
        </w:rPr>
        <w:t>60%</w:t>
      </w:r>
      <w:r w:rsidRPr="000639E1">
        <w:rPr>
          <w:rFonts w:ascii="Arial" w:hAnsi="Arial" w:cs="Arial"/>
          <w:color w:val="000000" w:themeColor="text1"/>
          <w:sz w:val="22"/>
          <w:szCs w:val="22"/>
          <w:lang w:eastAsia="zh-TW"/>
        </w:rPr>
        <w:t xml:space="preserve"> as per the standard Evaluation Criteria presented in </w:t>
      </w:r>
      <w:r w:rsidRPr="000639E1">
        <w:rPr>
          <w:rFonts w:ascii="Arial" w:hAnsi="Arial" w:cs="Arial"/>
          <w:color w:val="000000" w:themeColor="text1"/>
          <w:sz w:val="22"/>
          <w:szCs w:val="22"/>
          <w:lang w:eastAsia="zh-TW"/>
        </w:rPr>
        <w:fldChar w:fldCharType="begin"/>
      </w:r>
      <w:r w:rsidRPr="000639E1">
        <w:rPr>
          <w:rFonts w:ascii="Arial" w:hAnsi="Arial" w:cs="Arial"/>
          <w:color w:val="000000" w:themeColor="text1"/>
          <w:sz w:val="22"/>
          <w:szCs w:val="22"/>
          <w:lang w:eastAsia="zh-TW"/>
        </w:rPr>
        <w:instrText xml:space="preserve"> REF _Ref44438389 \h  \* MERGEFORMAT </w:instrText>
      </w:r>
      <w:r w:rsidRPr="000639E1">
        <w:rPr>
          <w:rFonts w:ascii="Arial" w:hAnsi="Arial" w:cs="Arial"/>
          <w:color w:val="000000" w:themeColor="text1"/>
          <w:sz w:val="22"/>
          <w:szCs w:val="22"/>
          <w:lang w:eastAsia="zh-TW"/>
        </w:rPr>
      </w:r>
      <w:r w:rsidRPr="000639E1">
        <w:rPr>
          <w:rFonts w:ascii="Arial" w:hAnsi="Arial" w:cs="Arial"/>
          <w:color w:val="000000" w:themeColor="text1"/>
          <w:sz w:val="22"/>
          <w:szCs w:val="22"/>
          <w:lang w:eastAsia="zh-TW"/>
        </w:rPr>
        <w:fldChar w:fldCharType="separate"/>
      </w:r>
      <w:r w:rsidRPr="000639E1">
        <w:rPr>
          <w:rFonts w:ascii="Arial" w:hAnsi="Arial" w:cs="Arial"/>
          <w:color w:val="000000" w:themeColor="text1"/>
          <w:sz w:val="22"/>
          <w:szCs w:val="22"/>
          <w:lang w:eastAsia="zh-TW"/>
        </w:rPr>
        <w:t>Table 2</w:t>
      </w:r>
      <w:r w:rsidRPr="000639E1">
        <w:rPr>
          <w:rFonts w:ascii="Arial" w:hAnsi="Arial" w:cs="Arial"/>
          <w:color w:val="000000" w:themeColor="text1"/>
          <w:sz w:val="22"/>
          <w:szCs w:val="22"/>
          <w:lang w:eastAsia="zh-TW"/>
        </w:rPr>
        <w:fldChar w:fldCharType="end"/>
      </w:r>
      <w:r w:rsidRPr="000639E1">
        <w:rPr>
          <w:rFonts w:ascii="Arial" w:hAnsi="Arial" w:cs="Arial"/>
          <w:color w:val="000000" w:themeColor="text1"/>
          <w:sz w:val="22"/>
          <w:szCs w:val="22"/>
          <w:lang w:eastAsia="zh-TW"/>
        </w:rPr>
        <w:t xml:space="preserve"> above. Bidders who score below this minimum requirement shall not be considered for further evaluation in stage 3.</w:t>
      </w:r>
      <w:bookmarkEnd w:id="9"/>
    </w:p>
    <w:p w14:paraId="5D902095" w14:textId="77777777" w:rsidR="00FA14A7" w:rsidRPr="000639E1" w:rsidRDefault="00FA14A7" w:rsidP="00FA14A7">
      <w:pPr>
        <w:spacing w:line="360" w:lineRule="auto"/>
        <w:ind w:left="360"/>
        <w:jc w:val="both"/>
        <w:rPr>
          <w:rFonts w:ascii="Arial" w:hAnsi="Arial" w:cs="Arial"/>
          <w:color w:val="000000" w:themeColor="text1"/>
          <w:sz w:val="22"/>
          <w:szCs w:val="22"/>
          <w:lang w:eastAsia="zh-TW"/>
        </w:rPr>
      </w:pPr>
    </w:p>
    <w:p w14:paraId="7089D112" w14:textId="21C1B95F" w:rsidR="00FA14A7" w:rsidRPr="000639E1" w:rsidRDefault="00FA14A7" w:rsidP="00B216C7">
      <w:pPr>
        <w:spacing w:line="360" w:lineRule="auto"/>
        <w:jc w:val="both"/>
        <w:rPr>
          <w:rFonts w:ascii="Arial" w:hAnsi="Arial" w:cs="Arial"/>
          <w:color w:val="000000" w:themeColor="text1"/>
          <w:sz w:val="22"/>
          <w:szCs w:val="22"/>
          <w:lang w:eastAsia="zh-TW"/>
        </w:rPr>
      </w:pPr>
      <w:r w:rsidRPr="000639E1">
        <w:rPr>
          <w:rFonts w:ascii="Arial" w:hAnsi="Arial" w:cs="Arial"/>
          <w:color w:val="000000" w:themeColor="text1"/>
          <w:sz w:val="22"/>
          <w:szCs w:val="22"/>
          <w:lang w:eastAsia="zh-TW"/>
        </w:rPr>
        <w:t xml:space="preserve">Details of the technical/functional requirements are presented in the </w:t>
      </w:r>
      <w:r w:rsidR="007B54ED">
        <w:rPr>
          <w:rFonts w:ascii="Arial" w:hAnsi="Arial" w:cs="Arial"/>
          <w:color w:val="000000" w:themeColor="text1"/>
          <w:sz w:val="22"/>
          <w:szCs w:val="22"/>
          <w:lang w:eastAsia="zh-TW"/>
        </w:rPr>
        <w:t xml:space="preserve">table </w:t>
      </w:r>
      <w:r w:rsidRPr="000639E1">
        <w:rPr>
          <w:rFonts w:ascii="Arial" w:hAnsi="Arial" w:cs="Arial"/>
          <w:color w:val="000000" w:themeColor="text1"/>
          <w:sz w:val="22"/>
          <w:szCs w:val="22"/>
          <w:lang w:eastAsia="zh-TW"/>
        </w:rPr>
        <w:t>below</w:t>
      </w:r>
      <w:r w:rsidR="007B54ED">
        <w:rPr>
          <w:rFonts w:ascii="Arial" w:hAnsi="Arial" w:cs="Arial"/>
          <w:color w:val="000000" w:themeColor="text1"/>
          <w:sz w:val="22"/>
          <w:szCs w:val="22"/>
          <w:lang w:eastAsia="zh-TW"/>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171"/>
        <w:gridCol w:w="2431"/>
      </w:tblGrid>
      <w:tr w:rsidR="00FA14A7" w:rsidRPr="000639E1" w14:paraId="6974CFF1" w14:textId="77777777" w:rsidTr="008F65A3">
        <w:tc>
          <w:tcPr>
            <w:tcW w:w="790" w:type="dxa"/>
            <w:shd w:val="clear" w:color="auto" w:fill="00B0F0"/>
            <w:vAlign w:val="center"/>
          </w:tcPr>
          <w:p w14:paraId="72268690" w14:textId="77777777" w:rsidR="00FA14A7" w:rsidRPr="000639E1" w:rsidRDefault="00FA14A7" w:rsidP="008F65A3">
            <w:pPr>
              <w:spacing w:line="360" w:lineRule="auto"/>
              <w:rPr>
                <w:rFonts w:ascii="Arial" w:hAnsi="Arial" w:cs="Arial"/>
                <w:b/>
                <w:sz w:val="22"/>
                <w:szCs w:val="22"/>
              </w:rPr>
            </w:pPr>
            <w:bookmarkStart w:id="10" w:name="_Hlk139916910"/>
            <w:r w:rsidRPr="000639E1">
              <w:rPr>
                <w:rFonts w:ascii="Arial" w:hAnsi="Arial" w:cs="Arial"/>
                <w:b/>
                <w:sz w:val="22"/>
                <w:szCs w:val="22"/>
              </w:rPr>
              <w:t>ITEM</w:t>
            </w:r>
          </w:p>
        </w:tc>
        <w:tc>
          <w:tcPr>
            <w:tcW w:w="5171" w:type="dxa"/>
            <w:shd w:val="clear" w:color="auto" w:fill="00B0F0"/>
          </w:tcPr>
          <w:p w14:paraId="41CDD1DB" w14:textId="77777777" w:rsidR="009B3C33" w:rsidRDefault="009B3C33" w:rsidP="009B3C33">
            <w:pPr>
              <w:pStyle w:val="Default"/>
              <w:rPr>
                <w:b/>
                <w:bCs/>
                <w:sz w:val="22"/>
                <w:szCs w:val="22"/>
              </w:rPr>
            </w:pPr>
          </w:p>
          <w:p w14:paraId="648393C5" w14:textId="3238A2E4" w:rsidR="009B3C33" w:rsidRPr="009B3C33" w:rsidRDefault="009B3C33" w:rsidP="009B3C33">
            <w:pPr>
              <w:pStyle w:val="Default"/>
              <w:rPr>
                <w:sz w:val="22"/>
                <w:szCs w:val="22"/>
              </w:rPr>
            </w:pPr>
            <w:r w:rsidRPr="009B3C33">
              <w:rPr>
                <w:b/>
                <w:bCs/>
                <w:sz w:val="22"/>
                <w:szCs w:val="22"/>
              </w:rPr>
              <w:t xml:space="preserve">DESCRIPTION OF REQUIREMENT </w:t>
            </w:r>
          </w:p>
          <w:p w14:paraId="4B053939" w14:textId="017B4E4E" w:rsidR="00FA14A7" w:rsidRPr="009B3C33" w:rsidRDefault="00FA14A7" w:rsidP="008F65A3">
            <w:pPr>
              <w:spacing w:line="360" w:lineRule="auto"/>
              <w:rPr>
                <w:rFonts w:ascii="Arial" w:hAnsi="Arial" w:cs="Arial"/>
                <w:b/>
                <w:sz w:val="22"/>
                <w:szCs w:val="22"/>
              </w:rPr>
            </w:pPr>
          </w:p>
        </w:tc>
        <w:tc>
          <w:tcPr>
            <w:tcW w:w="2431" w:type="dxa"/>
            <w:shd w:val="clear" w:color="auto" w:fill="00B0F0"/>
          </w:tcPr>
          <w:p w14:paraId="249D7DF9" w14:textId="77777777" w:rsidR="009B3C33" w:rsidRPr="009B3C33" w:rsidRDefault="009B3C33" w:rsidP="009B3C33">
            <w:pPr>
              <w:pStyle w:val="Default"/>
              <w:jc w:val="center"/>
              <w:rPr>
                <w:sz w:val="22"/>
                <w:szCs w:val="22"/>
              </w:rPr>
            </w:pPr>
            <w:r w:rsidRPr="009B3C33">
              <w:rPr>
                <w:b/>
                <w:bCs/>
                <w:sz w:val="22"/>
                <w:szCs w:val="22"/>
              </w:rPr>
              <w:t xml:space="preserve">COMPLIANCE: YES/NO </w:t>
            </w:r>
          </w:p>
          <w:p w14:paraId="227123BD" w14:textId="35A93A1A" w:rsidR="00FA14A7" w:rsidRPr="009B3C33" w:rsidRDefault="00FA14A7" w:rsidP="008F65A3">
            <w:pPr>
              <w:spacing w:line="360" w:lineRule="auto"/>
              <w:jc w:val="center"/>
              <w:rPr>
                <w:rFonts w:ascii="Arial" w:hAnsi="Arial" w:cs="Arial"/>
                <w:b/>
                <w:sz w:val="22"/>
                <w:szCs w:val="22"/>
              </w:rPr>
            </w:pPr>
          </w:p>
        </w:tc>
      </w:tr>
      <w:tr w:rsidR="00FA14A7" w:rsidRPr="00B216C7" w14:paraId="2E4EF6E4" w14:textId="77777777" w:rsidTr="008F65A3">
        <w:tc>
          <w:tcPr>
            <w:tcW w:w="790" w:type="dxa"/>
            <w:vAlign w:val="center"/>
          </w:tcPr>
          <w:p w14:paraId="415A38ED" w14:textId="77777777" w:rsidR="00FA14A7" w:rsidRPr="00B216C7" w:rsidRDefault="00FA14A7" w:rsidP="008F65A3">
            <w:pPr>
              <w:spacing w:line="360" w:lineRule="auto"/>
              <w:rPr>
                <w:rFonts w:ascii="Arial" w:hAnsi="Arial" w:cs="Arial"/>
                <w:sz w:val="22"/>
                <w:szCs w:val="22"/>
                <w:highlight w:val="yellow"/>
              </w:rPr>
            </w:pPr>
            <w:r w:rsidRPr="009B3C33">
              <w:rPr>
                <w:rFonts w:ascii="Arial" w:hAnsi="Arial" w:cs="Arial"/>
                <w:color w:val="000000" w:themeColor="text1"/>
                <w:sz w:val="22"/>
                <w:szCs w:val="22"/>
              </w:rPr>
              <w:t>1</w:t>
            </w:r>
          </w:p>
        </w:tc>
        <w:tc>
          <w:tcPr>
            <w:tcW w:w="5171" w:type="dxa"/>
          </w:tcPr>
          <w:p w14:paraId="61EA915F" w14:textId="42A72174" w:rsidR="006F2D07" w:rsidRPr="00B216C7" w:rsidRDefault="006F2D07" w:rsidP="008F65A3">
            <w:pPr>
              <w:spacing w:line="360" w:lineRule="auto"/>
              <w:rPr>
                <w:rFonts w:ascii="Arial" w:hAnsi="Arial" w:cs="Arial"/>
                <w:sz w:val="22"/>
                <w:szCs w:val="22"/>
                <w:highlight w:val="yellow"/>
                <w:lang w:val="en-GB"/>
              </w:rPr>
            </w:pPr>
          </w:p>
          <w:p w14:paraId="5A5ECE0A" w14:textId="77777777" w:rsidR="006F2D07" w:rsidRPr="006F2D07" w:rsidRDefault="006F2D07" w:rsidP="006F2D07">
            <w:pPr>
              <w:pStyle w:val="Default"/>
              <w:rPr>
                <w:sz w:val="22"/>
                <w:szCs w:val="22"/>
              </w:rPr>
            </w:pPr>
            <w:r w:rsidRPr="006F2D07">
              <w:rPr>
                <w:sz w:val="22"/>
                <w:szCs w:val="22"/>
              </w:rPr>
              <w:t xml:space="preserve">Valid Accreditation certificates for: ISO 9001 and ISO 14001 submitted </w:t>
            </w:r>
          </w:p>
          <w:p w14:paraId="3D46B6E9" w14:textId="4496A2A6" w:rsidR="00FA14A7" w:rsidRPr="006F2D07" w:rsidRDefault="00FA14A7" w:rsidP="008F65A3">
            <w:pPr>
              <w:spacing w:line="360" w:lineRule="auto"/>
              <w:rPr>
                <w:rFonts w:ascii="Arial" w:hAnsi="Arial" w:cs="Arial"/>
                <w:sz w:val="22"/>
                <w:szCs w:val="22"/>
                <w:highlight w:val="yellow"/>
                <w:lang w:val="en-ZA"/>
              </w:rPr>
            </w:pPr>
          </w:p>
        </w:tc>
        <w:tc>
          <w:tcPr>
            <w:tcW w:w="2431" w:type="dxa"/>
          </w:tcPr>
          <w:p w14:paraId="5CE3E82D" w14:textId="3A694D43" w:rsidR="00FA14A7" w:rsidRPr="00B216C7" w:rsidRDefault="00FA14A7" w:rsidP="008F65A3">
            <w:pPr>
              <w:spacing w:line="360" w:lineRule="auto"/>
              <w:jc w:val="center"/>
              <w:rPr>
                <w:rFonts w:ascii="Arial" w:hAnsi="Arial" w:cs="Arial"/>
                <w:sz w:val="22"/>
                <w:szCs w:val="22"/>
                <w:highlight w:val="yellow"/>
              </w:rPr>
            </w:pPr>
          </w:p>
        </w:tc>
      </w:tr>
      <w:tr w:rsidR="00FA14A7" w:rsidRPr="00B216C7" w14:paraId="214B8EB1" w14:textId="77777777" w:rsidTr="008F65A3">
        <w:tc>
          <w:tcPr>
            <w:tcW w:w="790" w:type="dxa"/>
            <w:vAlign w:val="center"/>
          </w:tcPr>
          <w:p w14:paraId="26625BED" w14:textId="77777777" w:rsidR="00FA14A7" w:rsidRPr="00B216C7" w:rsidRDefault="00FA14A7" w:rsidP="008F65A3">
            <w:pPr>
              <w:spacing w:line="360" w:lineRule="auto"/>
              <w:rPr>
                <w:rFonts w:ascii="Arial" w:hAnsi="Arial" w:cs="Arial"/>
                <w:sz w:val="22"/>
                <w:szCs w:val="22"/>
                <w:highlight w:val="yellow"/>
              </w:rPr>
            </w:pPr>
            <w:r w:rsidRPr="009B3C33">
              <w:rPr>
                <w:rFonts w:ascii="Arial" w:hAnsi="Arial" w:cs="Arial"/>
                <w:sz w:val="22"/>
                <w:szCs w:val="22"/>
              </w:rPr>
              <w:lastRenderedPageBreak/>
              <w:t>2</w:t>
            </w:r>
          </w:p>
        </w:tc>
        <w:tc>
          <w:tcPr>
            <w:tcW w:w="5171" w:type="dxa"/>
          </w:tcPr>
          <w:p w14:paraId="380F9D05" w14:textId="42F6E509" w:rsidR="006F2D07" w:rsidRPr="006F2D07" w:rsidRDefault="006F2D07" w:rsidP="008F65A3">
            <w:pPr>
              <w:spacing w:line="360" w:lineRule="auto"/>
              <w:rPr>
                <w:rFonts w:ascii="Arial" w:hAnsi="Arial" w:cs="Arial"/>
                <w:sz w:val="22"/>
                <w:szCs w:val="22"/>
                <w:highlight w:val="yellow"/>
                <w:lang w:val="en-GB"/>
              </w:rPr>
            </w:pPr>
          </w:p>
          <w:p w14:paraId="00EB1140" w14:textId="77777777" w:rsidR="006F2D07" w:rsidRPr="006F2D07" w:rsidRDefault="006F2D07" w:rsidP="006F2D07">
            <w:pPr>
              <w:pStyle w:val="Default"/>
              <w:rPr>
                <w:sz w:val="22"/>
                <w:szCs w:val="22"/>
              </w:rPr>
            </w:pPr>
            <w:r w:rsidRPr="006F2D07">
              <w:rPr>
                <w:sz w:val="22"/>
                <w:szCs w:val="22"/>
              </w:rPr>
              <w:t xml:space="preserve">Mobile Column Lift – Minimum Loading Capacity – 7,500 kilogram per lift. Specification supplied. </w:t>
            </w:r>
          </w:p>
          <w:p w14:paraId="266D576F" w14:textId="4A083615" w:rsidR="00FA14A7" w:rsidRPr="006F2D07" w:rsidRDefault="00FA14A7" w:rsidP="008F65A3">
            <w:pPr>
              <w:spacing w:line="360" w:lineRule="auto"/>
              <w:rPr>
                <w:rFonts w:ascii="Arial" w:hAnsi="Arial" w:cs="Arial"/>
                <w:sz w:val="22"/>
                <w:szCs w:val="22"/>
                <w:highlight w:val="yellow"/>
                <w:lang w:val="en-GB"/>
              </w:rPr>
            </w:pPr>
          </w:p>
        </w:tc>
        <w:tc>
          <w:tcPr>
            <w:tcW w:w="2431" w:type="dxa"/>
          </w:tcPr>
          <w:p w14:paraId="4BC009FA" w14:textId="1453E5B9" w:rsidR="00FA14A7" w:rsidRPr="00B216C7" w:rsidRDefault="00FA14A7" w:rsidP="008F65A3">
            <w:pPr>
              <w:spacing w:line="360" w:lineRule="auto"/>
              <w:jc w:val="center"/>
              <w:rPr>
                <w:rFonts w:ascii="Arial" w:hAnsi="Arial" w:cs="Arial"/>
                <w:sz w:val="22"/>
                <w:szCs w:val="22"/>
                <w:highlight w:val="yellow"/>
              </w:rPr>
            </w:pPr>
          </w:p>
        </w:tc>
      </w:tr>
      <w:tr w:rsidR="00FA14A7" w:rsidRPr="009B3C33" w14:paraId="31723F5B" w14:textId="77777777" w:rsidTr="008F65A3">
        <w:trPr>
          <w:trHeight w:val="376"/>
        </w:trPr>
        <w:tc>
          <w:tcPr>
            <w:tcW w:w="790" w:type="dxa"/>
            <w:vAlign w:val="center"/>
          </w:tcPr>
          <w:p w14:paraId="6AADF217" w14:textId="77777777" w:rsidR="00FA14A7" w:rsidRPr="009B3C33" w:rsidRDefault="00FA14A7" w:rsidP="008F65A3">
            <w:pPr>
              <w:spacing w:line="360" w:lineRule="auto"/>
              <w:rPr>
                <w:rFonts w:ascii="Arial" w:hAnsi="Arial" w:cs="Arial"/>
                <w:color w:val="FF0000"/>
                <w:sz w:val="22"/>
                <w:szCs w:val="22"/>
              </w:rPr>
            </w:pPr>
            <w:r w:rsidRPr="009B3C33">
              <w:rPr>
                <w:rFonts w:ascii="Arial" w:hAnsi="Arial" w:cs="Arial"/>
                <w:sz w:val="22"/>
                <w:szCs w:val="22"/>
              </w:rPr>
              <w:t>3</w:t>
            </w:r>
          </w:p>
        </w:tc>
        <w:tc>
          <w:tcPr>
            <w:tcW w:w="5171" w:type="dxa"/>
          </w:tcPr>
          <w:p w14:paraId="7F8BB485" w14:textId="77777777" w:rsidR="006F2D07" w:rsidRPr="009B3C33" w:rsidRDefault="006F2D07" w:rsidP="006F2D07">
            <w:pPr>
              <w:pStyle w:val="Default"/>
              <w:rPr>
                <w:sz w:val="22"/>
                <w:szCs w:val="22"/>
              </w:rPr>
            </w:pPr>
            <w:r w:rsidRPr="009B3C33">
              <w:rPr>
                <w:sz w:val="22"/>
                <w:szCs w:val="22"/>
              </w:rPr>
              <w:t xml:space="preserve">Mobile Column Lift (not fixed to the concrete slab – moveable with a hydraulic pallet-type dolly), with positive locking device of forks; securing by means of folding cotter pin. Specification supplied </w:t>
            </w:r>
          </w:p>
          <w:p w14:paraId="24A100AF" w14:textId="0FC8A141" w:rsidR="006F2D07" w:rsidRPr="009B3C33" w:rsidRDefault="006F2D07" w:rsidP="008F65A3">
            <w:pPr>
              <w:spacing w:line="360" w:lineRule="auto"/>
              <w:contextualSpacing/>
              <w:rPr>
                <w:rFonts w:ascii="Arial" w:hAnsi="Arial" w:cs="Arial"/>
                <w:iCs/>
                <w:color w:val="FF0000"/>
                <w:sz w:val="22"/>
                <w:szCs w:val="22"/>
                <w:lang w:val="en-GB"/>
              </w:rPr>
            </w:pPr>
          </w:p>
          <w:p w14:paraId="2E2D5BBC" w14:textId="1EE0797A" w:rsidR="00FA14A7" w:rsidRPr="009B3C33" w:rsidRDefault="00FA14A7" w:rsidP="006F2D07">
            <w:pPr>
              <w:pStyle w:val="Default"/>
              <w:rPr>
                <w:iCs/>
                <w:color w:val="FF0000"/>
                <w:sz w:val="22"/>
                <w:szCs w:val="22"/>
                <w:lang w:val="en-GB"/>
              </w:rPr>
            </w:pPr>
          </w:p>
        </w:tc>
        <w:tc>
          <w:tcPr>
            <w:tcW w:w="2431" w:type="dxa"/>
          </w:tcPr>
          <w:p w14:paraId="1D250D0C" w14:textId="474E9B9F" w:rsidR="00FA14A7" w:rsidRPr="009B3C33" w:rsidRDefault="00FA14A7" w:rsidP="007063A8">
            <w:pPr>
              <w:spacing w:line="360" w:lineRule="auto"/>
              <w:rPr>
                <w:rFonts w:ascii="Arial" w:hAnsi="Arial" w:cs="Arial"/>
                <w:color w:val="FF0000"/>
                <w:sz w:val="22"/>
                <w:szCs w:val="22"/>
              </w:rPr>
            </w:pPr>
          </w:p>
        </w:tc>
      </w:tr>
      <w:tr w:rsidR="006F2D07" w:rsidRPr="009B3C33" w14:paraId="16BE0462" w14:textId="77777777" w:rsidTr="008F65A3">
        <w:trPr>
          <w:trHeight w:val="376"/>
        </w:trPr>
        <w:tc>
          <w:tcPr>
            <w:tcW w:w="790" w:type="dxa"/>
            <w:vAlign w:val="center"/>
          </w:tcPr>
          <w:p w14:paraId="3E3473BF" w14:textId="40FD434B"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4</w:t>
            </w:r>
          </w:p>
        </w:tc>
        <w:tc>
          <w:tcPr>
            <w:tcW w:w="5171" w:type="dxa"/>
          </w:tcPr>
          <w:p w14:paraId="0D15FA50" w14:textId="77777777" w:rsidR="009B3C33" w:rsidRPr="009B3C33" w:rsidRDefault="009B3C33" w:rsidP="009B3C33">
            <w:pPr>
              <w:pStyle w:val="Default"/>
              <w:rPr>
                <w:sz w:val="22"/>
                <w:szCs w:val="22"/>
              </w:rPr>
            </w:pPr>
            <w:r w:rsidRPr="009B3C33">
              <w:rPr>
                <w:sz w:val="22"/>
                <w:szCs w:val="22"/>
              </w:rPr>
              <w:t xml:space="preserve">Mobile Column Lift – Electro-mechanically driven lift mechanism (recirculating ball nut system. The ball nut with more than 100 balls, is required for safety reasons) – hydraulic lifting will not be considered. Specification supplied </w:t>
            </w:r>
          </w:p>
          <w:p w14:paraId="7D494B50" w14:textId="77777777" w:rsidR="006F2D07" w:rsidRPr="009B3C33" w:rsidRDefault="006F2D07" w:rsidP="006F2D07">
            <w:pPr>
              <w:pStyle w:val="Default"/>
              <w:rPr>
                <w:sz w:val="22"/>
                <w:szCs w:val="22"/>
              </w:rPr>
            </w:pPr>
          </w:p>
        </w:tc>
        <w:tc>
          <w:tcPr>
            <w:tcW w:w="2431" w:type="dxa"/>
          </w:tcPr>
          <w:p w14:paraId="7FDB2F99" w14:textId="77777777" w:rsidR="006F2D07" w:rsidRPr="009B3C33" w:rsidRDefault="006F2D07" w:rsidP="008F65A3">
            <w:pPr>
              <w:spacing w:line="360" w:lineRule="auto"/>
              <w:jc w:val="center"/>
              <w:rPr>
                <w:rFonts w:ascii="Arial" w:hAnsi="Arial" w:cs="Arial"/>
                <w:sz w:val="22"/>
                <w:szCs w:val="22"/>
              </w:rPr>
            </w:pPr>
          </w:p>
        </w:tc>
      </w:tr>
      <w:tr w:rsidR="006F2D07" w:rsidRPr="009B3C33" w14:paraId="73A82B96" w14:textId="77777777" w:rsidTr="008F65A3">
        <w:trPr>
          <w:trHeight w:val="376"/>
        </w:trPr>
        <w:tc>
          <w:tcPr>
            <w:tcW w:w="790" w:type="dxa"/>
            <w:vAlign w:val="center"/>
          </w:tcPr>
          <w:p w14:paraId="39F0BBBB" w14:textId="4F0B7CD8"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5</w:t>
            </w:r>
          </w:p>
        </w:tc>
        <w:tc>
          <w:tcPr>
            <w:tcW w:w="5171" w:type="dxa"/>
          </w:tcPr>
          <w:p w14:paraId="635ED4C4" w14:textId="7AD33849" w:rsidR="006F2D07" w:rsidRPr="009B3C33" w:rsidRDefault="009B3C33" w:rsidP="006F2D07">
            <w:pPr>
              <w:pStyle w:val="Default"/>
              <w:rPr>
                <w:sz w:val="22"/>
                <w:szCs w:val="22"/>
              </w:rPr>
            </w:pPr>
            <w:r w:rsidRPr="009B3C33">
              <w:rPr>
                <w:sz w:val="22"/>
                <w:szCs w:val="22"/>
              </w:rPr>
              <w:t xml:space="preserve">Energy supply via powerful rechargeable lithium-ion batteries. Specification supplied </w:t>
            </w:r>
          </w:p>
        </w:tc>
        <w:tc>
          <w:tcPr>
            <w:tcW w:w="2431" w:type="dxa"/>
          </w:tcPr>
          <w:p w14:paraId="48154941" w14:textId="77777777" w:rsidR="006F2D07" w:rsidRPr="009B3C33" w:rsidRDefault="006F2D07" w:rsidP="008F65A3">
            <w:pPr>
              <w:spacing w:line="360" w:lineRule="auto"/>
              <w:jc w:val="center"/>
              <w:rPr>
                <w:rFonts w:ascii="Arial" w:hAnsi="Arial" w:cs="Arial"/>
                <w:sz w:val="22"/>
                <w:szCs w:val="22"/>
              </w:rPr>
            </w:pPr>
          </w:p>
        </w:tc>
      </w:tr>
      <w:tr w:rsidR="006F2D07" w:rsidRPr="009B3C33" w14:paraId="2E272B48" w14:textId="77777777" w:rsidTr="008F65A3">
        <w:trPr>
          <w:trHeight w:val="376"/>
        </w:trPr>
        <w:tc>
          <w:tcPr>
            <w:tcW w:w="790" w:type="dxa"/>
            <w:vAlign w:val="center"/>
          </w:tcPr>
          <w:p w14:paraId="137025F1" w14:textId="06C15A31"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6</w:t>
            </w:r>
          </w:p>
        </w:tc>
        <w:tc>
          <w:tcPr>
            <w:tcW w:w="5171" w:type="dxa"/>
          </w:tcPr>
          <w:p w14:paraId="524AFA89" w14:textId="77777777" w:rsidR="009B3C33" w:rsidRPr="009B3C33" w:rsidRDefault="009B3C33" w:rsidP="009B3C33">
            <w:pPr>
              <w:pStyle w:val="Default"/>
              <w:rPr>
                <w:sz w:val="22"/>
                <w:szCs w:val="22"/>
              </w:rPr>
            </w:pPr>
            <w:r w:rsidRPr="009B3C33">
              <w:rPr>
                <w:sz w:val="22"/>
                <w:szCs w:val="22"/>
              </w:rPr>
              <w:t xml:space="preserve">Mobile Column Lift – Wireless communication between lifts, with splash-proof operating controls on </w:t>
            </w:r>
          </w:p>
          <w:p w14:paraId="506C4792" w14:textId="696DEA15" w:rsidR="006F2D07" w:rsidRPr="009B3C33" w:rsidRDefault="009B3C33" w:rsidP="009B3C33">
            <w:pPr>
              <w:pStyle w:val="Default"/>
              <w:rPr>
                <w:sz w:val="22"/>
                <w:szCs w:val="22"/>
              </w:rPr>
            </w:pPr>
            <w:r w:rsidRPr="009B3C33">
              <w:rPr>
                <w:sz w:val="22"/>
                <w:szCs w:val="22"/>
              </w:rPr>
              <w:t xml:space="preserve">each column with an IP54 protection rating, with LoRa® radio modulation - failure- and interference- free. Specification supplied. </w:t>
            </w:r>
          </w:p>
        </w:tc>
        <w:tc>
          <w:tcPr>
            <w:tcW w:w="2431" w:type="dxa"/>
          </w:tcPr>
          <w:p w14:paraId="65028EA5" w14:textId="77777777" w:rsidR="006F2D07" w:rsidRPr="009B3C33" w:rsidRDefault="006F2D07" w:rsidP="008F65A3">
            <w:pPr>
              <w:spacing w:line="360" w:lineRule="auto"/>
              <w:jc w:val="center"/>
              <w:rPr>
                <w:rFonts w:ascii="Arial" w:hAnsi="Arial" w:cs="Arial"/>
                <w:sz w:val="22"/>
                <w:szCs w:val="22"/>
              </w:rPr>
            </w:pPr>
          </w:p>
        </w:tc>
      </w:tr>
      <w:tr w:rsidR="006F2D07" w:rsidRPr="009B3C33" w14:paraId="024A9505" w14:textId="77777777" w:rsidTr="008F65A3">
        <w:trPr>
          <w:trHeight w:val="376"/>
        </w:trPr>
        <w:tc>
          <w:tcPr>
            <w:tcW w:w="790" w:type="dxa"/>
            <w:vAlign w:val="center"/>
          </w:tcPr>
          <w:p w14:paraId="71ADB65B" w14:textId="42ADB69C"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7</w:t>
            </w:r>
          </w:p>
        </w:tc>
        <w:tc>
          <w:tcPr>
            <w:tcW w:w="5171" w:type="dxa"/>
          </w:tcPr>
          <w:p w14:paraId="51AE2271" w14:textId="77777777" w:rsidR="009B3C33" w:rsidRPr="009B3C33" w:rsidRDefault="009B3C33" w:rsidP="009B3C33">
            <w:pPr>
              <w:pStyle w:val="Default"/>
              <w:rPr>
                <w:sz w:val="22"/>
                <w:szCs w:val="22"/>
              </w:rPr>
            </w:pPr>
            <w:r w:rsidRPr="009B3C33">
              <w:rPr>
                <w:sz w:val="22"/>
                <w:szCs w:val="22"/>
              </w:rPr>
              <w:t xml:space="preserve">Mobile Column Lift – 230 Volt system, three phase or 380 Volt will not be considered. Lightning and voltage protection must be installed by the supplier. Automatic switch-off in case of overload. Specification supplied. </w:t>
            </w:r>
          </w:p>
          <w:p w14:paraId="3039BD4A" w14:textId="77777777" w:rsidR="006F2D07" w:rsidRPr="009B3C33" w:rsidRDefault="006F2D07" w:rsidP="006F2D07">
            <w:pPr>
              <w:pStyle w:val="Default"/>
              <w:rPr>
                <w:sz w:val="22"/>
                <w:szCs w:val="22"/>
              </w:rPr>
            </w:pPr>
          </w:p>
        </w:tc>
        <w:tc>
          <w:tcPr>
            <w:tcW w:w="2431" w:type="dxa"/>
          </w:tcPr>
          <w:p w14:paraId="321FA004" w14:textId="77777777" w:rsidR="006F2D07" w:rsidRPr="009B3C33" w:rsidRDefault="006F2D07" w:rsidP="008F65A3">
            <w:pPr>
              <w:spacing w:line="360" w:lineRule="auto"/>
              <w:jc w:val="center"/>
              <w:rPr>
                <w:rFonts w:ascii="Arial" w:hAnsi="Arial" w:cs="Arial"/>
                <w:sz w:val="22"/>
                <w:szCs w:val="22"/>
              </w:rPr>
            </w:pPr>
          </w:p>
        </w:tc>
      </w:tr>
      <w:tr w:rsidR="006F2D07" w:rsidRPr="009B3C33" w14:paraId="3AD883B6" w14:textId="77777777" w:rsidTr="008F65A3">
        <w:trPr>
          <w:trHeight w:val="376"/>
        </w:trPr>
        <w:tc>
          <w:tcPr>
            <w:tcW w:w="790" w:type="dxa"/>
            <w:vAlign w:val="center"/>
          </w:tcPr>
          <w:p w14:paraId="12BAEA90" w14:textId="1D4349FA"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8</w:t>
            </w:r>
          </w:p>
        </w:tc>
        <w:tc>
          <w:tcPr>
            <w:tcW w:w="5171" w:type="dxa"/>
          </w:tcPr>
          <w:p w14:paraId="27C54A51" w14:textId="262AA8CC" w:rsidR="006F2D07" w:rsidRPr="009B3C33" w:rsidRDefault="009B3C33" w:rsidP="006F2D07">
            <w:pPr>
              <w:pStyle w:val="Default"/>
              <w:rPr>
                <w:sz w:val="22"/>
                <w:szCs w:val="22"/>
              </w:rPr>
            </w:pPr>
            <w:r w:rsidRPr="009B3C33">
              <w:rPr>
                <w:sz w:val="22"/>
                <w:szCs w:val="22"/>
              </w:rPr>
              <w:t xml:space="preserve">Recirculating ball spindles must be suspended in maintenance-free roller bearing. Specification supplied </w:t>
            </w:r>
          </w:p>
        </w:tc>
        <w:tc>
          <w:tcPr>
            <w:tcW w:w="2431" w:type="dxa"/>
          </w:tcPr>
          <w:p w14:paraId="56C0BB26" w14:textId="77777777" w:rsidR="006F2D07" w:rsidRPr="009B3C33" w:rsidRDefault="006F2D07" w:rsidP="008F65A3">
            <w:pPr>
              <w:spacing w:line="360" w:lineRule="auto"/>
              <w:jc w:val="center"/>
              <w:rPr>
                <w:rFonts w:ascii="Arial" w:hAnsi="Arial" w:cs="Arial"/>
                <w:sz w:val="22"/>
                <w:szCs w:val="22"/>
              </w:rPr>
            </w:pPr>
          </w:p>
        </w:tc>
      </w:tr>
      <w:tr w:rsidR="006F2D07" w:rsidRPr="009B3C33" w14:paraId="058E9E0F" w14:textId="77777777" w:rsidTr="008F65A3">
        <w:trPr>
          <w:trHeight w:val="376"/>
        </w:trPr>
        <w:tc>
          <w:tcPr>
            <w:tcW w:w="790" w:type="dxa"/>
            <w:vAlign w:val="center"/>
          </w:tcPr>
          <w:p w14:paraId="1F41ADF8" w14:textId="3979C45A" w:rsidR="006F2D07" w:rsidRPr="009B3C33" w:rsidRDefault="009B3C33" w:rsidP="008F65A3">
            <w:pPr>
              <w:spacing w:line="360" w:lineRule="auto"/>
              <w:rPr>
                <w:rFonts w:ascii="Arial" w:hAnsi="Arial" w:cs="Arial"/>
                <w:sz w:val="22"/>
                <w:szCs w:val="22"/>
              </w:rPr>
            </w:pPr>
            <w:r w:rsidRPr="009B3C33">
              <w:rPr>
                <w:rFonts w:ascii="Arial" w:hAnsi="Arial" w:cs="Arial"/>
                <w:sz w:val="22"/>
                <w:szCs w:val="22"/>
              </w:rPr>
              <w:t>9</w:t>
            </w:r>
          </w:p>
        </w:tc>
        <w:tc>
          <w:tcPr>
            <w:tcW w:w="5171" w:type="dxa"/>
          </w:tcPr>
          <w:p w14:paraId="35BBB632" w14:textId="5353EA90" w:rsidR="006F2D07" w:rsidRPr="009B3C33" w:rsidRDefault="009B3C33" w:rsidP="006F2D07">
            <w:pPr>
              <w:pStyle w:val="Default"/>
              <w:rPr>
                <w:sz w:val="22"/>
                <w:szCs w:val="22"/>
              </w:rPr>
            </w:pPr>
            <w:r w:rsidRPr="009B3C33">
              <w:rPr>
                <w:sz w:val="22"/>
                <w:szCs w:val="22"/>
              </w:rPr>
              <w:t xml:space="preserve">Mobile Column Lift – Independent mechanical locking device (mechanically independent catch wedge) for each column (for safety reasons) and exact height positioning without overtravel. Specification supplied </w:t>
            </w:r>
          </w:p>
        </w:tc>
        <w:tc>
          <w:tcPr>
            <w:tcW w:w="2431" w:type="dxa"/>
          </w:tcPr>
          <w:p w14:paraId="7D49715B" w14:textId="77777777" w:rsidR="006F2D07" w:rsidRPr="009B3C33" w:rsidRDefault="006F2D07" w:rsidP="008F65A3">
            <w:pPr>
              <w:spacing w:line="360" w:lineRule="auto"/>
              <w:jc w:val="center"/>
              <w:rPr>
                <w:rFonts w:ascii="Arial" w:hAnsi="Arial" w:cs="Arial"/>
                <w:sz w:val="22"/>
                <w:szCs w:val="22"/>
              </w:rPr>
            </w:pPr>
          </w:p>
        </w:tc>
      </w:tr>
      <w:tr w:rsidR="009B3C33" w:rsidRPr="009B3C33" w14:paraId="090A908A" w14:textId="77777777" w:rsidTr="008F65A3">
        <w:trPr>
          <w:trHeight w:val="376"/>
        </w:trPr>
        <w:tc>
          <w:tcPr>
            <w:tcW w:w="790" w:type="dxa"/>
            <w:vAlign w:val="center"/>
          </w:tcPr>
          <w:p w14:paraId="597383B7" w14:textId="1DC886D3" w:rsidR="009B3C33" w:rsidRPr="009B3C33" w:rsidRDefault="009B3C33" w:rsidP="008F65A3">
            <w:pPr>
              <w:spacing w:line="360" w:lineRule="auto"/>
              <w:rPr>
                <w:rFonts w:ascii="Arial" w:hAnsi="Arial" w:cs="Arial"/>
                <w:sz w:val="22"/>
                <w:szCs w:val="22"/>
              </w:rPr>
            </w:pPr>
            <w:r w:rsidRPr="009B3C33">
              <w:rPr>
                <w:rFonts w:ascii="Arial" w:hAnsi="Arial" w:cs="Arial"/>
                <w:sz w:val="22"/>
                <w:szCs w:val="22"/>
              </w:rPr>
              <w:t>10</w:t>
            </w:r>
          </w:p>
        </w:tc>
        <w:tc>
          <w:tcPr>
            <w:tcW w:w="5171" w:type="dxa"/>
          </w:tcPr>
          <w:p w14:paraId="3F90F72C" w14:textId="6BF2C6A1" w:rsidR="009B3C33" w:rsidRPr="009B3C33" w:rsidRDefault="009B3C33" w:rsidP="006F2D07">
            <w:pPr>
              <w:pStyle w:val="Default"/>
              <w:rPr>
                <w:sz w:val="22"/>
                <w:szCs w:val="22"/>
              </w:rPr>
            </w:pPr>
            <w:r w:rsidRPr="009B3C33">
              <w:rPr>
                <w:sz w:val="22"/>
                <w:szCs w:val="22"/>
              </w:rPr>
              <w:t xml:space="preserve">Mobile Column Lift – 12-month equipment warranty and 5-year warranty on the lifting mechanism. Warranty document supplied. </w:t>
            </w:r>
          </w:p>
        </w:tc>
        <w:tc>
          <w:tcPr>
            <w:tcW w:w="2431" w:type="dxa"/>
          </w:tcPr>
          <w:p w14:paraId="376717D8" w14:textId="77777777" w:rsidR="009B3C33" w:rsidRPr="009B3C33" w:rsidRDefault="009B3C33" w:rsidP="008F65A3">
            <w:pPr>
              <w:spacing w:line="360" w:lineRule="auto"/>
              <w:jc w:val="center"/>
              <w:rPr>
                <w:rFonts w:ascii="Arial" w:hAnsi="Arial" w:cs="Arial"/>
                <w:sz w:val="22"/>
                <w:szCs w:val="22"/>
              </w:rPr>
            </w:pPr>
          </w:p>
        </w:tc>
      </w:tr>
      <w:tr w:rsidR="009B3C33" w:rsidRPr="009B3C33" w14:paraId="507FA5BB" w14:textId="77777777" w:rsidTr="008F65A3">
        <w:trPr>
          <w:trHeight w:val="376"/>
        </w:trPr>
        <w:tc>
          <w:tcPr>
            <w:tcW w:w="790" w:type="dxa"/>
            <w:vAlign w:val="center"/>
          </w:tcPr>
          <w:p w14:paraId="475C3A8A" w14:textId="7840666E" w:rsidR="009B3C33" w:rsidRPr="009B3C33" w:rsidRDefault="009B3C33" w:rsidP="008F65A3">
            <w:pPr>
              <w:spacing w:line="360" w:lineRule="auto"/>
              <w:rPr>
                <w:rFonts w:ascii="Arial" w:hAnsi="Arial" w:cs="Arial"/>
                <w:sz w:val="22"/>
                <w:szCs w:val="22"/>
              </w:rPr>
            </w:pPr>
            <w:r w:rsidRPr="009B3C33">
              <w:rPr>
                <w:rFonts w:ascii="Arial" w:hAnsi="Arial" w:cs="Arial"/>
                <w:sz w:val="22"/>
                <w:szCs w:val="22"/>
              </w:rPr>
              <w:t>11</w:t>
            </w:r>
          </w:p>
        </w:tc>
        <w:tc>
          <w:tcPr>
            <w:tcW w:w="5171" w:type="dxa"/>
          </w:tcPr>
          <w:p w14:paraId="383EAD9B" w14:textId="31EBC03C" w:rsidR="009B3C33" w:rsidRPr="009B3C33" w:rsidRDefault="009B3C33" w:rsidP="006F2D07">
            <w:pPr>
              <w:pStyle w:val="Default"/>
              <w:rPr>
                <w:sz w:val="22"/>
                <w:szCs w:val="22"/>
              </w:rPr>
            </w:pPr>
            <w:r w:rsidRPr="009B3C33">
              <w:rPr>
                <w:sz w:val="22"/>
                <w:szCs w:val="22"/>
              </w:rPr>
              <w:t xml:space="preserve">Mobile Column Lift – Offer a bolt-on maintenance contract for a period of five years. SLA to be supplied </w:t>
            </w:r>
          </w:p>
        </w:tc>
        <w:tc>
          <w:tcPr>
            <w:tcW w:w="2431" w:type="dxa"/>
          </w:tcPr>
          <w:p w14:paraId="5796D53F" w14:textId="77777777" w:rsidR="009B3C33" w:rsidRPr="009B3C33" w:rsidRDefault="009B3C33" w:rsidP="008F65A3">
            <w:pPr>
              <w:spacing w:line="360" w:lineRule="auto"/>
              <w:jc w:val="center"/>
              <w:rPr>
                <w:rFonts w:ascii="Arial" w:hAnsi="Arial" w:cs="Arial"/>
                <w:sz w:val="22"/>
                <w:szCs w:val="22"/>
              </w:rPr>
            </w:pPr>
          </w:p>
        </w:tc>
      </w:tr>
      <w:tr w:rsidR="009B3C33" w:rsidRPr="009B3C33" w14:paraId="0C819FE5" w14:textId="77777777" w:rsidTr="008F65A3">
        <w:trPr>
          <w:trHeight w:val="376"/>
        </w:trPr>
        <w:tc>
          <w:tcPr>
            <w:tcW w:w="790" w:type="dxa"/>
            <w:vAlign w:val="center"/>
          </w:tcPr>
          <w:p w14:paraId="68A40A07" w14:textId="6365D225" w:rsidR="009B3C33" w:rsidRPr="009B3C33" w:rsidRDefault="009B3C33" w:rsidP="008F65A3">
            <w:pPr>
              <w:spacing w:line="360" w:lineRule="auto"/>
              <w:rPr>
                <w:rFonts w:ascii="Arial" w:hAnsi="Arial" w:cs="Arial"/>
                <w:sz w:val="22"/>
                <w:szCs w:val="22"/>
              </w:rPr>
            </w:pPr>
            <w:r w:rsidRPr="009B3C33">
              <w:rPr>
                <w:rFonts w:ascii="Arial" w:hAnsi="Arial" w:cs="Arial"/>
                <w:sz w:val="22"/>
                <w:szCs w:val="22"/>
              </w:rPr>
              <w:t>12</w:t>
            </w:r>
          </w:p>
        </w:tc>
        <w:tc>
          <w:tcPr>
            <w:tcW w:w="5171" w:type="dxa"/>
          </w:tcPr>
          <w:p w14:paraId="19103910" w14:textId="77777777" w:rsidR="009B3C33" w:rsidRPr="009B3C33" w:rsidRDefault="009B3C33" w:rsidP="009B3C33">
            <w:pPr>
              <w:pStyle w:val="Default"/>
              <w:rPr>
                <w:sz w:val="22"/>
                <w:szCs w:val="22"/>
              </w:rPr>
            </w:pPr>
            <w:r w:rsidRPr="009B3C33">
              <w:rPr>
                <w:sz w:val="22"/>
                <w:szCs w:val="22"/>
              </w:rPr>
              <w:t xml:space="preserve">Mobile Support Stand – Minimum Carrying Capacity – 7500 kg per stand (certified). Specification supplied. </w:t>
            </w:r>
          </w:p>
          <w:p w14:paraId="78219FAE" w14:textId="77777777" w:rsidR="009B3C33" w:rsidRPr="009B3C33" w:rsidRDefault="009B3C33" w:rsidP="006F2D07">
            <w:pPr>
              <w:pStyle w:val="Default"/>
              <w:rPr>
                <w:sz w:val="22"/>
                <w:szCs w:val="22"/>
              </w:rPr>
            </w:pPr>
          </w:p>
        </w:tc>
        <w:tc>
          <w:tcPr>
            <w:tcW w:w="2431" w:type="dxa"/>
          </w:tcPr>
          <w:p w14:paraId="3CF7E10E" w14:textId="77777777" w:rsidR="009B3C33" w:rsidRPr="009B3C33" w:rsidRDefault="009B3C33" w:rsidP="008F65A3">
            <w:pPr>
              <w:spacing w:line="360" w:lineRule="auto"/>
              <w:jc w:val="center"/>
              <w:rPr>
                <w:rFonts w:ascii="Arial" w:hAnsi="Arial" w:cs="Arial"/>
                <w:sz w:val="22"/>
                <w:szCs w:val="22"/>
              </w:rPr>
            </w:pPr>
          </w:p>
        </w:tc>
      </w:tr>
      <w:tr w:rsidR="00FA14A7" w:rsidRPr="009B3C33" w14:paraId="49DC0083" w14:textId="77777777" w:rsidTr="008F65A3">
        <w:trPr>
          <w:trHeight w:val="223"/>
        </w:trPr>
        <w:tc>
          <w:tcPr>
            <w:tcW w:w="790" w:type="dxa"/>
            <w:vAlign w:val="center"/>
          </w:tcPr>
          <w:p w14:paraId="06F5502B" w14:textId="0ABFEBF9" w:rsidR="00FA14A7" w:rsidRPr="009B3C33" w:rsidRDefault="00FA14A7" w:rsidP="008F65A3">
            <w:pPr>
              <w:spacing w:line="360" w:lineRule="auto"/>
              <w:rPr>
                <w:rFonts w:ascii="Arial" w:hAnsi="Arial" w:cs="Arial"/>
                <w:sz w:val="22"/>
                <w:szCs w:val="22"/>
              </w:rPr>
            </w:pPr>
          </w:p>
        </w:tc>
        <w:tc>
          <w:tcPr>
            <w:tcW w:w="5171" w:type="dxa"/>
          </w:tcPr>
          <w:p w14:paraId="0C112763" w14:textId="32D40491" w:rsidR="00FA14A7" w:rsidRPr="009B3C33" w:rsidRDefault="00FA14A7" w:rsidP="008F65A3">
            <w:pPr>
              <w:spacing w:line="360" w:lineRule="auto"/>
              <w:rPr>
                <w:rFonts w:ascii="Arial" w:hAnsi="Arial" w:cs="Arial"/>
                <w:b/>
                <w:sz w:val="22"/>
                <w:szCs w:val="22"/>
              </w:rPr>
            </w:pPr>
          </w:p>
        </w:tc>
        <w:tc>
          <w:tcPr>
            <w:tcW w:w="2431" w:type="dxa"/>
          </w:tcPr>
          <w:p w14:paraId="0920C96D" w14:textId="00127D6D" w:rsidR="00FA14A7" w:rsidRPr="009B3C33" w:rsidRDefault="00FA14A7" w:rsidP="008F65A3">
            <w:pPr>
              <w:spacing w:line="360" w:lineRule="auto"/>
              <w:jc w:val="center"/>
              <w:rPr>
                <w:rFonts w:ascii="Arial" w:hAnsi="Arial" w:cs="Arial"/>
                <w:b/>
                <w:sz w:val="22"/>
                <w:szCs w:val="22"/>
              </w:rPr>
            </w:pPr>
          </w:p>
        </w:tc>
      </w:tr>
    </w:tbl>
    <w:p w14:paraId="014F9658" w14:textId="25A27325" w:rsidR="004D2F13" w:rsidRPr="009B3C33" w:rsidRDefault="00FA14A7" w:rsidP="00EF509E">
      <w:pPr>
        <w:spacing w:line="360" w:lineRule="auto"/>
        <w:jc w:val="both"/>
        <w:rPr>
          <w:rFonts w:ascii="Arial" w:hAnsi="Arial" w:cs="Arial"/>
          <w:b/>
          <w:bCs/>
          <w:color w:val="000000" w:themeColor="text1"/>
          <w:sz w:val="22"/>
          <w:szCs w:val="22"/>
          <w:lang w:val="en-GB" w:eastAsia="zh-TW"/>
        </w:rPr>
      </w:pPr>
      <w:bookmarkStart w:id="11" w:name="_Ref44505886"/>
      <w:bookmarkEnd w:id="10"/>
      <w:r w:rsidRPr="009B3C33">
        <w:rPr>
          <w:rFonts w:ascii="Arial" w:hAnsi="Arial" w:cs="Arial"/>
          <w:color w:val="000000" w:themeColor="text1"/>
          <w:sz w:val="22"/>
          <w:szCs w:val="22"/>
          <w:lang w:val="en-GB" w:eastAsia="zh-TW"/>
        </w:rPr>
        <w:t xml:space="preserve">Table </w:t>
      </w:r>
      <w:r w:rsidRPr="009B3C33">
        <w:rPr>
          <w:rFonts w:ascii="Arial" w:hAnsi="Arial" w:cs="Arial"/>
          <w:color w:val="000000" w:themeColor="text1"/>
          <w:sz w:val="22"/>
          <w:szCs w:val="22"/>
          <w:lang w:val="en-GB" w:eastAsia="zh-TW"/>
        </w:rPr>
        <w:fldChar w:fldCharType="begin"/>
      </w:r>
      <w:r w:rsidRPr="009B3C33">
        <w:rPr>
          <w:rFonts w:ascii="Arial" w:hAnsi="Arial" w:cs="Arial"/>
          <w:color w:val="000000" w:themeColor="text1"/>
          <w:sz w:val="22"/>
          <w:szCs w:val="22"/>
          <w:lang w:val="en-GB" w:eastAsia="zh-TW"/>
        </w:rPr>
        <w:instrText xml:space="preserve"> SEQ Table \* ARABIC </w:instrText>
      </w:r>
      <w:r w:rsidRPr="009B3C33">
        <w:rPr>
          <w:rFonts w:ascii="Arial" w:hAnsi="Arial" w:cs="Arial"/>
          <w:color w:val="000000" w:themeColor="text1"/>
          <w:sz w:val="22"/>
          <w:szCs w:val="22"/>
          <w:lang w:val="en-GB" w:eastAsia="zh-TW"/>
        </w:rPr>
        <w:fldChar w:fldCharType="separate"/>
      </w:r>
      <w:r w:rsidRPr="009B3C33">
        <w:rPr>
          <w:rFonts w:ascii="Arial" w:hAnsi="Arial" w:cs="Arial"/>
          <w:noProof/>
          <w:color w:val="000000" w:themeColor="text1"/>
          <w:sz w:val="22"/>
          <w:szCs w:val="22"/>
          <w:lang w:val="en-GB" w:eastAsia="zh-TW"/>
        </w:rPr>
        <w:t>5</w:t>
      </w:r>
      <w:r w:rsidRPr="009B3C33">
        <w:rPr>
          <w:rFonts w:ascii="Arial" w:hAnsi="Arial" w:cs="Arial"/>
          <w:color w:val="000000" w:themeColor="text1"/>
          <w:sz w:val="22"/>
          <w:szCs w:val="22"/>
          <w:lang w:val="en-GB" w:eastAsia="zh-TW"/>
        </w:rPr>
        <w:fldChar w:fldCharType="end"/>
      </w:r>
      <w:bookmarkEnd w:id="11"/>
      <w:r w:rsidRPr="009B3C33">
        <w:rPr>
          <w:rFonts w:ascii="Arial" w:hAnsi="Arial" w:cs="Arial"/>
          <w:color w:val="000000" w:themeColor="text1"/>
          <w:sz w:val="22"/>
          <w:szCs w:val="22"/>
          <w:lang w:val="en-GB" w:eastAsia="zh-TW"/>
        </w:rPr>
        <w:t>: Technical Evaluation Criteria</w:t>
      </w:r>
    </w:p>
    <w:p w14:paraId="56D0D69C" w14:textId="4E787D32" w:rsidR="00FA14A7" w:rsidRPr="009B3C33" w:rsidRDefault="006F2D07" w:rsidP="00EF509E">
      <w:pPr>
        <w:spacing w:line="360" w:lineRule="auto"/>
        <w:jc w:val="both"/>
        <w:rPr>
          <w:rFonts w:ascii="Arial" w:hAnsi="Arial" w:cs="Arial"/>
          <w:b/>
          <w:sz w:val="22"/>
          <w:szCs w:val="22"/>
          <w:lang w:eastAsia="zh-TW"/>
        </w:rPr>
      </w:pPr>
      <w:r w:rsidRPr="009B3C33">
        <w:rPr>
          <w:rFonts w:ascii="Arial" w:hAnsi="Arial" w:cs="Arial"/>
          <w:b/>
          <w:sz w:val="22"/>
          <w:szCs w:val="22"/>
          <w:lang w:eastAsia="zh-TW"/>
        </w:rPr>
        <w:t xml:space="preserve">   </w:t>
      </w:r>
    </w:p>
    <w:p w14:paraId="4357E9E5" w14:textId="6439E70E" w:rsidR="00A53A91" w:rsidRDefault="006F2D07" w:rsidP="00EF509E">
      <w:pPr>
        <w:spacing w:line="360" w:lineRule="auto"/>
        <w:jc w:val="both"/>
        <w:rPr>
          <w:rFonts w:ascii="Arial" w:hAnsi="Arial" w:cs="Arial"/>
          <w:b/>
          <w:sz w:val="22"/>
          <w:szCs w:val="22"/>
          <w:lang w:eastAsia="zh-TW"/>
        </w:rPr>
      </w:pPr>
      <w:r>
        <w:rPr>
          <w:rFonts w:ascii="Arial" w:hAnsi="Arial" w:cs="Arial"/>
          <w:b/>
          <w:sz w:val="22"/>
          <w:szCs w:val="22"/>
          <w:lang w:eastAsia="zh-TW"/>
        </w:rPr>
        <w:lastRenderedPageBreak/>
        <w:t xml:space="preserve"> </w:t>
      </w:r>
    </w:p>
    <w:p w14:paraId="1AE2716E" w14:textId="77777777" w:rsidR="00A53A91" w:rsidRDefault="00A53A91" w:rsidP="00EF509E">
      <w:pPr>
        <w:spacing w:line="360" w:lineRule="auto"/>
        <w:jc w:val="both"/>
        <w:rPr>
          <w:rFonts w:ascii="Arial" w:hAnsi="Arial" w:cs="Arial"/>
          <w:b/>
          <w:sz w:val="22"/>
          <w:szCs w:val="22"/>
          <w:lang w:eastAsia="zh-TW"/>
        </w:rPr>
      </w:pPr>
    </w:p>
    <w:p w14:paraId="65983BF0" w14:textId="77777777" w:rsidR="00A53A91" w:rsidRPr="00B216C7" w:rsidRDefault="00A53A91" w:rsidP="00EF509E">
      <w:pPr>
        <w:spacing w:line="360" w:lineRule="auto"/>
        <w:jc w:val="both"/>
        <w:rPr>
          <w:rFonts w:ascii="Arial" w:hAnsi="Arial" w:cs="Arial"/>
          <w:b/>
          <w:sz w:val="22"/>
          <w:szCs w:val="22"/>
          <w:lang w:eastAsia="zh-TW"/>
        </w:rPr>
      </w:pPr>
    </w:p>
    <w:p w14:paraId="57E16B4C" w14:textId="7F754D5B" w:rsidR="00307DD2" w:rsidRPr="00B216C7" w:rsidRDefault="00DB0AA4" w:rsidP="00307DD2">
      <w:pPr>
        <w:pStyle w:val="ListParagraph"/>
        <w:numPr>
          <w:ilvl w:val="1"/>
          <w:numId w:val="13"/>
        </w:numPr>
        <w:spacing w:line="360" w:lineRule="auto"/>
        <w:ind w:left="540" w:hanging="540"/>
        <w:jc w:val="both"/>
        <w:rPr>
          <w:b/>
          <w:sz w:val="22"/>
          <w:szCs w:val="22"/>
          <w:lang w:eastAsia="zh-TW"/>
        </w:rPr>
      </w:pPr>
      <w:r w:rsidRPr="00B216C7">
        <w:rPr>
          <w:b/>
          <w:sz w:val="22"/>
          <w:szCs w:val="22"/>
          <w:lang w:eastAsia="zh-TW"/>
        </w:rPr>
        <w:t>Stage</w:t>
      </w:r>
      <w:r w:rsidR="00700AD1" w:rsidRPr="00B216C7">
        <w:rPr>
          <w:b/>
          <w:sz w:val="22"/>
          <w:szCs w:val="22"/>
          <w:lang w:eastAsia="zh-TW"/>
        </w:rPr>
        <w:t xml:space="preserve"> 3</w:t>
      </w:r>
      <w:r w:rsidRPr="00B216C7">
        <w:rPr>
          <w:b/>
          <w:sz w:val="22"/>
          <w:szCs w:val="22"/>
          <w:lang w:eastAsia="zh-TW"/>
        </w:rPr>
        <w:t xml:space="preserve">- Price and </w:t>
      </w:r>
      <w:r w:rsidR="00700AD1" w:rsidRPr="00B216C7">
        <w:rPr>
          <w:b/>
          <w:sz w:val="22"/>
          <w:szCs w:val="22"/>
          <w:lang w:eastAsia="zh-TW"/>
        </w:rPr>
        <w:t>Specific Goals</w:t>
      </w:r>
      <w:r w:rsidRPr="00B216C7">
        <w:rPr>
          <w:b/>
          <w:sz w:val="22"/>
          <w:szCs w:val="22"/>
          <w:lang w:eastAsia="zh-TW"/>
        </w:rPr>
        <w:t xml:space="preserve"> </w:t>
      </w:r>
    </w:p>
    <w:p w14:paraId="4C4CA114" w14:textId="1C5BD725" w:rsidR="00307DD2" w:rsidRPr="00B216C7" w:rsidRDefault="00307DD2" w:rsidP="00307DD2">
      <w:pPr>
        <w:spacing w:line="360" w:lineRule="auto"/>
        <w:jc w:val="both"/>
        <w:rPr>
          <w:rFonts w:ascii="Arial" w:hAnsi="Arial" w:cs="Arial"/>
          <w:sz w:val="22"/>
          <w:szCs w:val="22"/>
          <w:lang w:eastAsia="zh-TW"/>
        </w:rPr>
      </w:pPr>
      <w:r w:rsidRPr="00B216C7">
        <w:rPr>
          <w:rFonts w:ascii="Arial" w:hAnsi="Arial" w:cs="Arial"/>
          <w:sz w:val="22"/>
          <w:szCs w:val="22"/>
          <w:lang w:eastAsia="zh-TW"/>
        </w:rPr>
        <w:t xml:space="preserve">The following formula, shall be used to allocate scores to the interested </w:t>
      </w:r>
      <w:r w:rsidR="001A5C26" w:rsidRPr="00B216C7">
        <w:rPr>
          <w:rFonts w:ascii="Arial" w:hAnsi="Arial" w:cs="Arial"/>
          <w:sz w:val="22"/>
          <w:szCs w:val="22"/>
          <w:lang w:eastAsia="zh-TW"/>
        </w:rPr>
        <w:t>bidders:</w:t>
      </w:r>
    </w:p>
    <w:p w14:paraId="32CC62B2" w14:textId="77777777" w:rsidR="00307DD2" w:rsidRPr="00B216C7" w:rsidRDefault="00307DD2" w:rsidP="00307DD2">
      <w:pPr>
        <w:spacing w:line="360" w:lineRule="auto"/>
        <w:jc w:val="both"/>
        <w:rPr>
          <w:rFonts w:ascii="Arial" w:hAnsi="Arial" w:cs="Arial"/>
          <w:sz w:val="22"/>
          <w:szCs w:val="22"/>
          <w:lang w:eastAsia="zh-TW"/>
        </w:rPr>
      </w:pPr>
      <w:r w:rsidRPr="00B216C7">
        <w:rPr>
          <w:rFonts w:ascii="Arial" w:eastAsia="Arial" w:hAnsi="Arial" w:cs="Arial"/>
          <w:sz w:val="22"/>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B216C7"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B216C7" w:rsidRDefault="00307DD2" w:rsidP="0096085E">
            <w:pPr>
              <w:ind w:left="66"/>
              <w:jc w:val="center"/>
              <w:rPr>
                <w:rFonts w:ascii="Arial" w:hAnsi="Arial" w:cs="Arial"/>
                <w:b/>
                <w:bCs/>
                <w:sz w:val="22"/>
                <w:szCs w:val="22"/>
              </w:rPr>
            </w:pPr>
            <w:r w:rsidRPr="00B216C7">
              <w:rPr>
                <w:rFonts w:ascii="Arial" w:hAnsi="Arial" w:cs="Arial"/>
                <w:b/>
                <w:bCs/>
                <w:sz w:val="22"/>
                <w:szCs w:val="22"/>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B216C7" w:rsidRDefault="00307DD2" w:rsidP="0096085E">
            <w:pPr>
              <w:ind w:left="11"/>
              <w:jc w:val="center"/>
              <w:rPr>
                <w:rFonts w:ascii="Arial" w:hAnsi="Arial" w:cs="Arial"/>
                <w:sz w:val="22"/>
                <w:szCs w:val="22"/>
              </w:rPr>
            </w:pPr>
            <w:r w:rsidRPr="00B216C7">
              <w:rPr>
                <w:rFonts w:ascii="Arial" w:eastAsia="Arial" w:hAnsi="Arial" w:cs="Arial"/>
                <w:b/>
                <w:sz w:val="22"/>
                <w:szCs w:val="22"/>
              </w:rPr>
              <w:t xml:space="preserve">POINTS </w:t>
            </w:r>
          </w:p>
        </w:tc>
      </w:tr>
      <w:tr w:rsidR="00307DD2" w:rsidRPr="00B216C7"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B216C7" w:rsidRDefault="00307DD2" w:rsidP="0096085E">
            <w:pPr>
              <w:rPr>
                <w:rFonts w:ascii="Arial" w:hAnsi="Arial" w:cs="Arial"/>
                <w:sz w:val="22"/>
                <w:szCs w:val="22"/>
              </w:rPr>
            </w:pPr>
            <w:r w:rsidRPr="00B216C7">
              <w:rPr>
                <w:rFonts w:ascii="Arial" w:eastAsia="Arial" w:hAnsi="Arial" w:cs="Arial"/>
                <w:b/>
                <w:sz w:val="22"/>
                <w:szCs w:val="22"/>
              </w:rPr>
              <w:t>PRICE</w:t>
            </w:r>
            <w:r w:rsidRPr="00B216C7">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58396848" w14:textId="0A5C7A7D" w:rsidR="00307DD2" w:rsidRPr="00B216C7" w:rsidRDefault="00307DD2" w:rsidP="0096085E">
            <w:pPr>
              <w:ind w:left="11"/>
              <w:jc w:val="center"/>
              <w:rPr>
                <w:rFonts w:ascii="Arial" w:hAnsi="Arial" w:cs="Arial"/>
                <w:sz w:val="22"/>
                <w:szCs w:val="22"/>
              </w:rPr>
            </w:pPr>
            <w:r w:rsidRPr="00B216C7">
              <w:rPr>
                <w:rFonts w:ascii="Arial" w:eastAsia="Arial" w:hAnsi="Arial" w:cs="Arial"/>
                <w:sz w:val="22"/>
                <w:szCs w:val="22"/>
              </w:rPr>
              <w:t>80</w:t>
            </w:r>
          </w:p>
        </w:tc>
      </w:tr>
      <w:tr w:rsidR="00307DD2" w:rsidRPr="00B216C7"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B216C7" w:rsidRDefault="00307DD2" w:rsidP="0096085E">
            <w:pPr>
              <w:rPr>
                <w:rFonts w:ascii="Arial" w:hAnsi="Arial" w:cs="Arial"/>
                <w:sz w:val="22"/>
                <w:szCs w:val="22"/>
              </w:rPr>
            </w:pPr>
            <w:r w:rsidRPr="00B216C7">
              <w:rPr>
                <w:rFonts w:ascii="Arial" w:eastAsia="Arial" w:hAnsi="Arial" w:cs="Arial"/>
                <w:b/>
                <w:sz w:val="22"/>
                <w:szCs w:val="22"/>
              </w:rPr>
              <w:t>SPECIFIC GOALS</w:t>
            </w:r>
            <w:r w:rsidRPr="00B216C7">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7DFFF9BC" w14:textId="18D3B1FA" w:rsidR="00307DD2" w:rsidRPr="00B216C7" w:rsidRDefault="00307DD2" w:rsidP="0096085E">
            <w:pPr>
              <w:ind w:left="11"/>
              <w:jc w:val="center"/>
              <w:rPr>
                <w:rFonts w:ascii="Arial" w:hAnsi="Arial" w:cs="Arial"/>
                <w:sz w:val="22"/>
                <w:szCs w:val="22"/>
              </w:rPr>
            </w:pPr>
            <w:r w:rsidRPr="00B216C7">
              <w:rPr>
                <w:rFonts w:ascii="Arial" w:eastAsia="Arial" w:hAnsi="Arial" w:cs="Arial"/>
                <w:sz w:val="22"/>
                <w:szCs w:val="22"/>
              </w:rPr>
              <w:t>20</w:t>
            </w:r>
          </w:p>
        </w:tc>
      </w:tr>
      <w:tr w:rsidR="00307DD2" w:rsidRPr="00B216C7"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B216C7" w:rsidRDefault="00307DD2" w:rsidP="0096085E">
            <w:pPr>
              <w:rPr>
                <w:rFonts w:ascii="Arial" w:hAnsi="Arial" w:cs="Arial"/>
                <w:sz w:val="22"/>
                <w:szCs w:val="22"/>
              </w:rPr>
            </w:pPr>
            <w:r w:rsidRPr="00B216C7">
              <w:rPr>
                <w:rFonts w:ascii="Arial" w:eastAsia="Arial" w:hAnsi="Arial" w:cs="Arial"/>
                <w:b/>
                <w:sz w:val="22"/>
                <w:szCs w:val="22"/>
              </w:rPr>
              <w:t xml:space="preserve">TOTAL POINTS FOR PRICE AND SPECIFIC GOALS </w:t>
            </w:r>
            <w:r w:rsidRPr="00B216C7">
              <w:rPr>
                <w:rFonts w:ascii="Arial" w:eastAsia="Arial" w:hAnsi="Arial" w:cs="Arial"/>
                <w:sz w:val="22"/>
                <w:szCs w:val="22"/>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B216C7" w:rsidRDefault="00307DD2" w:rsidP="0096085E">
            <w:pPr>
              <w:ind w:left="8"/>
              <w:jc w:val="center"/>
              <w:rPr>
                <w:rFonts w:ascii="Arial" w:hAnsi="Arial" w:cs="Arial"/>
                <w:sz w:val="22"/>
                <w:szCs w:val="22"/>
              </w:rPr>
            </w:pPr>
            <w:r w:rsidRPr="00B216C7">
              <w:rPr>
                <w:rFonts w:ascii="Arial" w:eastAsia="Arial" w:hAnsi="Arial" w:cs="Arial"/>
                <w:b/>
                <w:sz w:val="22"/>
                <w:szCs w:val="22"/>
              </w:rPr>
              <w:t xml:space="preserve">100 </w:t>
            </w:r>
          </w:p>
        </w:tc>
      </w:tr>
    </w:tbl>
    <w:p w14:paraId="742538B7" w14:textId="77777777" w:rsidR="00307DD2" w:rsidRPr="00B216C7" w:rsidRDefault="00307DD2" w:rsidP="00307DD2">
      <w:pPr>
        <w:spacing w:line="360" w:lineRule="auto"/>
        <w:jc w:val="both"/>
        <w:rPr>
          <w:rFonts w:ascii="Arial" w:hAnsi="Arial" w:cs="Arial"/>
          <w:sz w:val="22"/>
          <w:szCs w:val="22"/>
          <w:highlight w:val="yellow"/>
          <w:lang w:eastAsia="zh-TW"/>
        </w:rPr>
      </w:pPr>
    </w:p>
    <w:p w14:paraId="6D4F753B" w14:textId="29048417" w:rsidR="00307DD2" w:rsidRPr="00B216C7" w:rsidRDefault="00307DD2" w:rsidP="00B216C7">
      <w:pPr>
        <w:spacing w:after="117" w:line="249" w:lineRule="auto"/>
        <w:jc w:val="both"/>
        <w:rPr>
          <w:rFonts w:ascii="Arial" w:hAnsi="Arial" w:cs="Arial"/>
          <w:sz w:val="22"/>
          <w:szCs w:val="22"/>
        </w:rPr>
      </w:pPr>
      <w:r w:rsidRPr="00B216C7">
        <w:rPr>
          <w:rFonts w:ascii="Arial" w:eastAsia="Arial" w:hAnsi="Arial" w:cs="Arial"/>
          <w:b/>
          <w:sz w:val="22"/>
          <w:szCs w:val="22"/>
        </w:rPr>
        <w:t xml:space="preserve">FORMULA FOR PROCUREMENT OF GOODS AND SERVICES </w:t>
      </w:r>
    </w:p>
    <w:p w14:paraId="768EA4B9" w14:textId="729A45C9" w:rsidR="00307DD2" w:rsidRPr="00B216C7" w:rsidRDefault="00307DD2" w:rsidP="00B216C7">
      <w:pPr>
        <w:spacing w:after="5" w:line="249" w:lineRule="auto"/>
        <w:jc w:val="both"/>
        <w:rPr>
          <w:rFonts w:ascii="Arial" w:hAnsi="Arial" w:cs="Arial"/>
          <w:sz w:val="22"/>
          <w:szCs w:val="22"/>
        </w:rPr>
      </w:pPr>
      <w:r w:rsidRPr="00B216C7">
        <w:rPr>
          <w:rFonts w:ascii="Arial" w:eastAsia="Arial" w:hAnsi="Arial" w:cs="Arial"/>
          <w:b/>
          <w:sz w:val="22"/>
          <w:szCs w:val="22"/>
        </w:rPr>
        <w:t xml:space="preserve">POINTS AWARDED FOR PRICE </w:t>
      </w:r>
    </w:p>
    <w:p w14:paraId="5952398D" w14:textId="491F45DD" w:rsidR="00307DD2" w:rsidRPr="00B216C7" w:rsidRDefault="00307DD2" w:rsidP="00307DD2">
      <w:pPr>
        <w:spacing w:after="107" w:line="249" w:lineRule="auto"/>
        <w:jc w:val="both"/>
        <w:rPr>
          <w:rFonts w:ascii="Arial" w:hAnsi="Arial" w:cs="Arial"/>
          <w:sz w:val="22"/>
          <w:szCs w:val="22"/>
        </w:rPr>
      </w:pPr>
      <w:r w:rsidRPr="00B216C7">
        <w:rPr>
          <w:rFonts w:ascii="Arial" w:eastAsia="Arial" w:hAnsi="Arial" w:cs="Arial"/>
          <w:b/>
          <w:sz w:val="22"/>
          <w:szCs w:val="22"/>
        </w:rPr>
        <w:t xml:space="preserve">THE 80/20 PREFERENCE POINT SYSTEMS  </w:t>
      </w:r>
    </w:p>
    <w:p w14:paraId="4276C93D" w14:textId="77777777" w:rsidR="00307DD2" w:rsidRPr="00B216C7" w:rsidRDefault="00307DD2" w:rsidP="00307DD2">
      <w:pPr>
        <w:spacing w:after="107" w:line="249" w:lineRule="auto"/>
        <w:jc w:val="both"/>
        <w:rPr>
          <w:rFonts w:ascii="Arial" w:eastAsia="Arial" w:hAnsi="Arial" w:cs="Arial"/>
          <w:sz w:val="22"/>
          <w:szCs w:val="22"/>
        </w:rPr>
      </w:pPr>
    </w:p>
    <w:p w14:paraId="6212FC07" w14:textId="4FC7FFAF" w:rsidR="00307DD2" w:rsidRPr="00B216C7" w:rsidRDefault="00307DD2" w:rsidP="00307DD2">
      <w:pPr>
        <w:spacing w:after="107" w:line="249" w:lineRule="auto"/>
        <w:jc w:val="both"/>
        <w:rPr>
          <w:rFonts w:ascii="Arial" w:hAnsi="Arial" w:cs="Arial"/>
          <w:sz w:val="22"/>
          <w:szCs w:val="22"/>
        </w:rPr>
      </w:pPr>
      <w:r w:rsidRPr="00B216C7">
        <w:rPr>
          <w:rFonts w:ascii="Arial" w:eastAsia="Arial" w:hAnsi="Arial" w:cs="Arial"/>
          <w:sz w:val="22"/>
          <w:szCs w:val="22"/>
        </w:rPr>
        <w:t xml:space="preserve">A maximum </w:t>
      </w:r>
      <w:r w:rsidRPr="00A53A91">
        <w:rPr>
          <w:rFonts w:ascii="Arial" w:eastAsia="Arial" w:hAnsi="Arial" w:cs="Arial"/>
          <w:sz w:val="22"/>
          <w:szCs w:val="22"/>
        </w:rPr>
        <w:t xml:space="preserve">of </w:t>
      </w:r>
      <w:r w:rsidRPr="00A53A91">
        <w:rPr>
          <w:rFonts w:ascii="Arial" w:eastAsia="Arial" w:hAnsi="Arial" w:cs="Arial"/>
          <w:bCs/>
          <w:sz w:val="22"/>
          <w:szCs w:val="22"/>
        </w:rPr>
        <w:t xml:space="preserve">80 </w:t>
      </w:r>
      <w:r w:rsidRPr="00B216C7">
        <w:rPr>
          <w:rFonts w:ascii="Arial" w:eastAsia="Arial" w:hAnsi="Arial" w:cs="Arial"/>
          <w:sz w:val="22"/>
          <w:szCs w:val="22"/>
        </w:rPr>
        <w:t xml:space="preserve">points is allocated for price on the following basis: </w:t>
      </w:r>
    </w:p>
    <w:p w14:paraId="0D5B94B4" w14:textId="77777777" w:rsidR="00307DD2" w:rsidRPr="00B216C7" w:rsidRDefault="00307DD2" w:rsidP="00307DD2">
      <w:pPr>
        <w:rPr>
          <w:rFonts w:ascii="Arial" w:hAnsi="Arial" w:cs="Arial"/>
          <w:sz w:val="22"/>
          <w:szCs w:val="22"/>
        </w:rPr>
      </w:pPr>
      <w:r w:rsidRPr="00B216C7">
        <w:rPr>
          <w:rFonts w:ascii="Arial" w:eastAsia="Arial" w:hAnsi="Arial" w:cs="Arial"/>
          <w:sz w:val="22"/>
          <w:szCs w:val="22"/>
        </w:rPr>
        <w:t xml:space="preserve"> </w:t>
      </w:r>
    </w:p>
    <w:p w14:paraId="0D64700C" w14:textId="46A8B298" w:rsidR="00307DD2" w:rsidRPr="00B216C7" w:rsidRDefault="00307DD2" w:rsidP="00307DD2">
      <w:pPr>
        <w:spacing w:after="5" w:line="249" w:lineRule="auto"/>
        <w:ind w:left="-15"/>
        <w:rPr>
          <w:rFonts w:ascii="Arial" w:hAnsi="Arial" w:cs="Arial"/>
          <w:sz w:val="22"/>
          <w:szCs w:val="22"/>
        </w:rPr>
      </w:pPr>
      <w:r w:rsidRPr="00B216C7">
        <w:rPr>
          <w:rFonts w:ascii="Arial" w:eastAsia="Arial" w:hAnsi="Arial" w:cs="Arial"/>
          <w:b/>
          <w:sz w:val="22"/>
          <w:szCs w:val="22"/>
        </w:rPr>
        <w:t xml:space="preserve"> </w:t>
      </w:r>
      <w:r w:rsidRPr="00B216C7">
        <w:rPr>
          <w:rFonts w:ascii="Arial" w:eastAsia="Arial" w:hAnsi="Arial" w:cs="Arial"/>
          <w:b/>
          <w:sz w:val="22"/>
          <w:szCs w:val="22"/>
        </w:rPr>
        <w:tab/>
        <w:t xml:space="preserve"> </w:t>
      </w:r>
      <w:r w:rsidRPr="00B216C7">
        <w:rPr>
          <w:rFonts w:ascii="Arial" w:eastAsia="Arial" w:hAnsi="Arial" w:cs="Arial"/>
          <w:b/>
          <w:sz w:val="22"/>
          <w:szCs w:val="22"/>
        </w:rPr>
        <w:tab/>
      </w:r>
      <w:r w:rsidRPr="00B216C7">
        <w:rPr>
          <w:rFonts w:ascii="Arial" w:eastAsia="Arial" w:hAnsi="Arial" w:cs="Arial"/>
          <w:b/>
          <w:sz w:val="22"/>
          <w:szCs w:val="22"/>
        </w:rPr>
        <w:tab/>
        <w:t xml:space="preserve">80/20 </w:t>
      </w:r>
      <w:r w:rsidRPr="00B216C7">
        <w:rPr>
          <w:rFonts w:ascii="Arial" w:eastAsia="Arial" w:hAnsi="Arial" w:cs="Arial"/>
          <w:b/>
          <w:sz w:val="22"/>
          <w:szCs w:val="22"/>
        </w:rPr>
        <w:tab/>
      </w:r>
      <w:r w:rsidRPr="00B216C7">
        <w:rPr>
          <w:rFonts w:ascii="Arial" w:eastAsia="Arial" w:hAnsi="Arial" w:cs="Arial"/>
          <w:b/>
          <w:sz w:val="22"/>
          <w:szCs w:val="22"/>
        </w:rPr>
        <w:tab/>
      </w:r>
      <w:r w:rsidRPr="00B216C7">
        <w:rPr>
          <w:rFonts w:ascii="Arial" w:eastAsia="Arial" w:hAnsi="Arial" w:cs="Arial"/>
          <w:b/>
          <w:sz w:val="22"/>
          <w:szCs w:val="22"/>
        </w:rPr>
        <w:tab/>
      </w:r>
      <w:r w:rsidRPr="00B216C7">
        <w:rPr>
          <w:rFonts w:ascii="Arial" w:eastAsia="Arial" w:hAnsi="Arial" w:cs="Arial"/>
          <w:b/>
          <w:sz w:val="22"/>
          <w:szCs w:val="22"/>
        </w:rPr>
        <w:tab/>
        <w:t xml:space="preserve"> </w:t>
      </w:r>
    </w:p>
    <w:p w14:paraId="612B27BE" w14:textId="77777777" w:rsidR="00307DD2" w:rsidRPr="00B216C7" w:rsidRDefault="00307DD2" w:rsidP="00307DD2">
      <w:pPr>
        <w:rPr>
          <w:rFonts w:ascii="Arial" w:hAnsi="Arial" w:cs="Arial"/>
          <w:sz w:val="22"/>
          <w:szCs w:val="22"/>
        </w:rPr>
      </w:pPr>
      <w:r w:rsidRPr="00B216C7">
        <w:rPr>
          <w:rFonts w:ascii="Arial" w:eastAsia="Arial" w:hAnsi="Arial" w:cs="Arial"/>
          <w:b/>
          <w:sz w:val="22"/>
          <w:szCs w:val="22"/>
        </w:rPr>
        <w:t xml:space="preserve"> </w:t>
      </w:r>
    </w:p>
    <w:p w14:paraId="4FA08461" w14:textId="1206EFAE" w:rsidR="00307DD2" w:rsidRPr="00B216C7" w:rsidRDefault="00307DD2" w:rsidP="00307DD2">
      <w:pPr>
        <w:ind w:left="900"/>
        <w:rPr>
          <w:rFonts w:ascii="Arial" w:hAnsi="Arial" w:cs="Arial"/>
          <w:sz w:val="22"/>
          <w:szCs w:val="22"/>
        </w:rPr>
      </w:pPr>
      <w:r w:rsidRPr="00B216C7">
        <w:rPr>
          <w:rFonts w:ascii="Arial" w:hAnsi="Arial" w:cs="Arial"/>
          <w:sz w:val="22"/>
          <w:szCs w:val="22"/>
        </w:rPr>
        <w:t xml:space="preserve">PS = 80 </w:t>
      </w:r>
      <m:oMath>
        <m:d>
          <m:dPr>
            <m:ctrlPr>
              <w:rPr>
                <w:rFonts w:ascii="Cambria Math" w:eastAsia="Calibri" w:hAnsi="Cambria Math" w:cs="Arial"/>
                <w:i/>
                <w:iCs/>
                <w:sz w:val="22"/>
                <w:szCs w:val="22"/>
              </w:rPr>
            </m:ctrlPr>
          </m:dPr>
          <m:e>
            <m:r>
              <w:rPr>
                <w:rFonts w:ascii="Cambria Math" w:hAnsi="Cambria Math" w:cs="Arial"/>
                <w:sz w:val="22"/>
                <w:szCs w:val="22"/>
              </w:rPr>
              <m:t>1-</m:t>
            </m:r>
            <m:f>
              <m:fPr>
                <m:ctrlPr>
                  <w:rPr>
                    <w:rFonts w:ascii="Cambria Math" w:eastAsia="Calibri" w:hAnsi="Cambria Math" w:cs="Arial"/>
                    <w:i/>
                    <w:iCs/>
                    <w:sz w:val="22"/>
                    <w:szCs w:val="22"/>
                  </w:rPr>
                </m:ctrlPr>
              </m:fPr>
              <m:num>
                <m:r>
                  <m:rPr>
                    <m:sty m:val="p"/>
                  </m:rPr>
                  <w:rPr>
                    <w:rFonts w:ascii="Cambria Math" w:hAnsi="Cambria Math" w:cs="Arial"/>
                    <w:sz w:val="22"/>
                    <w:szCs w:val="22"/>
                  </w:rPr>
                  <m:t>Pt-Pmin</m:t>
                </m:r>
              </m:num>
              <m:den>
                <m:r>
                  <m:rPr>
                    <m:sty m:val="p"/>
                  </m:rPr>
                  <w:rPr>
                    <w:rFonts w:ascii="Cambria Math" w:hAnsi="Cambria Math" w:cs="Arial"/>
                    <w:sz w:val="22"/>
                    <w:szCs w:val="22"/>
                  </w:rPr>
                  <m:t>Pmin</m:t>
                </m:r>
              </m:den>
            </m:f>
          </m:e>
        </m:d>
      </m:oMath>
      <w:r w:rsidRPr="00B216C7">
        <w:rPr>
          <w:rFonts w:ascii="Arial" w:hAnsi="Arial" w:cs="Arial"/>
          <w:sz w:val="22"/>
          <w:szCs w:val="22"/>
        </w:rPr>
        <w:t xml:space="preserve"> </w:t>
      </w:r>
      <w:r w:rsidRPr="00B216C7">
        <w:rPr>
          <w:rFonts w:ascii="Arial" w:hAnsi="Arial" w:cs="Arial"/>
          <w:sz w:val="22"/>
          <w:szCs w:val="22"/>
        </w:rPr>
        <w:tab/>
      </w:r>
      <w:r w:rsidRPr="00B216C7">
        <w:rPr>
          <w:rFonts w:ascii="Arial" w:hAnsi="Arial" w:cs="Arial"/>
          <w:sz w:val="22"/>
          <w:szCs w:val="22"/>
        </w:rPr>
        <w:tab/>
      </w:r>
      <w:r w:rsidRPr="00B216C7">
        <w:rPr>
          <w:rFonts w:ascii="Arial" w:hAnsi="Arial" w:cs="Arial"/>
          <w:sz w:val="22"/>
          <w:szCs w:val="22"/>
        </w:rPr>
        <w:tab/>
      </w:r>
      <w:r w:rsidRPr="00B216C7">
        <w:rPr>
          <w:rFonts w:ascii="Arial" w:hAnsi="Arial" w:cs="Arial"/>
          <w:sz w:val="22"/>
          <w:szCs w:val="22"/>
        </w:rPr>
        <w:tab/>
      </w:r>
      <w:r w:rsidRPr="00B216C7">
        <w:rPr>
          <w:rFonts w:ascii="Arial" w:hAnsi="Arial" w:cs="Arial"/>
          <w:sz w:val="22"/>
          <w:szCs w:val="22"/>
        </w:rPr>
        <w:tab/>
      </w:r>
    </w:p>
    <w:p w14:paraId="5C036DB4" w14:textId="77777777" w:rsidR="00307DD2" w:rsidRPr="00B216C7" w:rsidRDefault="00307DD2" w:rsidP="00307DD2">
      <w:pPr>
        <w:tabs>
          <w:tab w:val="center" w:pos="1225"/>
        </w:tabs>
        <w:spacing w:after="112" w:line="250" w:lineRule="auto"/>
        <w:ind w:left="-15"/>
        <w:rPr>
          <w:rFonts w:ascii="Arial" w:hAnsi="Arial" w:cs="Arial"/>
          <w:sz w:val="22"/>
          <w:szCs w:val="22"/>
        </w:rPr>
      </w:pPr>
      <w:r w:rsidRPr="00B216C7">
        <w:rPr>
          <w:rFonts w:ascii="Arial" w:eastAsia="Arial" w:hAnsi="Arial" w:cs="Arial"/>
          <w:sz w:val="22"/>
          <w:szCs w:val="22"/>
        </w:rPr>
        <w:t xml:space="preserve">Where </w:t>
      </w:r>
    </w:p>
    <w:p w14:paraId="0A9484E2" w14:textId="77777777" w:rsidR="00307DD2" w:rsidRPr="00B216C7" w:rsidRDefault="00307DD2" w:rsidP="00307DD2">
      <w:pPr>
        <w:tabs>
          <w:tab w:val="center" w:pos="4717"/>
        </w:tabs>
        <w:spacing w:after="112" w:line="250" w:lineRule="auto"/>
        <w:ind w:left="-15"/>
        <w:rPr>
          <w:rFonts w:ascii="Arial" w:hAnsi="Arial" w:cs="Arial"/>
          <w:sz w:val="22"/>
          <w:szCs w:val="22"/>
        </w:rPr>
      </w:pPr>
      <w:r w:rsidRPr="00B216C7">
        <w:rPr>
          <w:rFonts w:ascii="Arial" w:eastAsia="Arial" w:hAnsi="Arial" w:cs="Arial"/>
          <w:sz w:val="22"/>
          <w:szCs w:val="22"/>
        </w:rPr>
        <w:t xml:space="preserve"> Ps = Points scored for price of tender under consideration </w:t>
      </w:r>
    </w:p>
    <w:p w14:paraId="7EBA9A8E" w14:textId="77777777" w:rsidR="00307DD2" w:rsidRPr="00B216C7" w:rsidRDefault="00307DD2" w:rsidP="00307DD2">
      <w:pPr>
        <w:spacing w:after="112" w:line="250" w:lineRule="auto"/>
        <w:ind w:left="-15"/>
        <w:rPr>
          <w:rFonts w:ascii="Arial" w:hAnsi="Arial" w:cs="Arial"/>
          <w:sz w:val="22"/>
          <w:szCs w:val="22"/>
        </w:rPr>
      </w:pPr>
      <w:r w:rsidRPr="00B216C7">
        <w:rPr>
          <w:rFonts w:ascii="Arial" w:eastAsia="Arial" w:hAnsi="Arial" w:cs="Arial"/>
          <w:sz w:val="22"/>
          <w:szCs w:val="22"/>
        </w:rPr>
        <w:t xml:space="preserve"> Pt = </w:t>
      </w:r>
      <w:r w:rsidRPr="00B216C7">
        <w:rPr>
          <w:rFonts w:ascii="Arial" w:eastAsia="Arial" w:hAnsi="Arial" w:cs="Arial"/>
          <w:sz w:val="22"/>
          <w:szCs w:val="22"/>
        </w:rPr>
        <w:tab/>
        <w:t xml:space="preserve">Price of tender under consideration </w:t>
      </w:r>
    </w:p>
    <w:p w14:paraId="57C82C3A" w14:textId="77777777" w:rsidR="00307DD2" w:rsidRPr="00B216C7" w:rsidRDefault="00307DD2" w:rsidP="00307DD2">
      <w:pPr>
        <w:spacing w:after="112" w:line="250" w:lineRule="auto"/>
        <w:ind w:left="-15"/>
        <w:rPr>
          <w:rFonts w:ascii="Arial" w:hAnsi="Arial" w:cs="Arial"/>
          <w:sz w:val="22"/>
          <w:szCs w:val="22"/>
        </w:rPr>
      </w:pPr>
      <w:r w:rsidRPr="00B216C7">
        <w:rPr>
          <w:rFonts w:ascii="Arial" w:eastAsia="Arial" w:hAnsi="Arial" w:cs="Arial"/>
          <w:sz w:val="22"/>
          <w:szCs w:val="22"/>
        </w:rPr>
        <w:t xml:space="preserve"> Pmin = Price of lowest acceptable tender </w:t>
      </w:r>
    </w:p>
    <w:p w14:paraId="63FD030A" w14:textId="5FE567CF" w:rsidR="00307DD2" w:rsidRPr="00B216C7" w:rsidRDefault="00307DD2" w:rsidP="00B216C7">
      <w:pPr>
        <w:spacing w:after="98"/>
        <w:rPr>
          <w:rFonts w:ascii="Arial" w:hAnsi="Arial" w:cs="Arial"/>
          <w:sz w:val="22"/>
          <w:szCs w:val="22"/>
          <w:lang w:eastAsia="zh-TW"/>
        </w:rPr>
      </w:pPr>
      <w:r w:rsidRPr="00B216C7">
        <w:rPr>
          <w:rFonts w:ascii="Arial" w:eastAsia="Arial" w:hAnsi="Arial" w:cs="Arial"/>
          <w:sz w:val="22"/>
          <w:szCs w:val="22"/>
        </w:rPr>
        <w:t xml:space="preserve"> </w:t>
      </w:r>
    </w:p>
    <w:p w14:paraId="7C6A92DC" w14:textId="77777777" w:rsidR="00307DD2" w:rsidRPr="00B216C7" w:rsidRDefault="00307DD2" w:rsidP="00307DD2">
      <w:pPr>
        <w:widowControl w:val="0"/>
        <w:tabs>
          <w:tab w:val="left" w:pos="2880"/>
          <w:tab w:val="left" w:pos="5760"/>
          <w:tab w:val="left" w:pos="7920"/>
        </w:tabs>
        <w:spacing w:after="120"/>
        <w:jc w:val="both"/>
        <w:rPr>
          <w:rFonts w:ascii="Arial" w:hAnsi="Arial" w:cs="Arial"/>
          <w:b/>
          <w:snapToGrid w:val="0"/>
          <w:sz w:val="22"/>
          <w:szCs w:val="22"/>
        </w:rPr>
      </w:pPr>
      <w:r w:rsidRPr="00B216C7">
        <w:rPr>
          <w:rFonts w:ascii="Arial" w:hAnsi="Arial" w:cs="Arial"/>
          <w:b/>
          <w:snapToGrid w:val="0"/>
          <w:sz w:val="22"/>
          <w:szCs w:val="22"/>
        </w:rPr>
        <w:t xml:space="preserve">POINTS AWARDED FOR SPECIFIC GOALS </w:t>
      </w:r>
    </w:p>
    <w:p w14:paraId="19F70CC5" w14:textId="77777777" w:rsidR="00307DD2" w:rsidRPr="00B216C7" w:rsidRDefault="00307DD2" w:rsidP="00307DD2">
      <w:pPr>
        <w:widowControl w:val="0"/>
        <w:numPr>
          <w:ilvl w:val="1"/>
          <w:numId w:val="29"/>
        </w:numPr>
        <w:tabs>
          <w:tab w:val="num" w:pos="720"/>
        </w:tabs>
        <w:spacing w:after="120"/>
        <w:ind w:left="720"/>
        <w:jc w:val="both"/>
        <w:rPr>
          <w:rFonts w:ascii="Arial" w:hAnsi="Arial" w:cs="Arial"/>
          <w:snapToGrid w:val="0"/>
          <w:sz w:val="22"/>
          <w:szCs w:val="22"/>
        </w:rPr>
      </w:pPr>
      <w:r w:rsidRPr="00B216C7">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Default="00307DD2" w:rsidP="00307DD2">
      <w:pPr>
        <w:widowControl w:val="0"/>
        <w:spacing w:after="120"/>
        <w:ind w:left="720"/>
        <w:jc w:val="both"/>
        <w:rPr>
          <w:rFonts w:ascii="Arial" w:hAnsi="Arial" w:cs="Arial"/>
          <w:snapToGrid w:val="0"/>
          <w:sz w:val="22"/>
          <w:szCs w:val="22"/>
        </w:rPr>
      </w:pPr>
    </w:p>
    <w:p w14:paraId="64F8F439" w14:textId="77777777" w:rsidR="0064263C" w:rsidRDefault="0064263C" w:rsidP="00307DD2">
      <w:pPr>
        <w:widowControl w:val="0"/>
        <w:spacing w:after="120"/>
        <w:ind w:left="720"/>
        <w:jc w:val="both"/>
        <w:rPr>
          <w:rFonts w:ascii="Arial" w:hAnsi="Arial" w:cs="Arial"/>
          <w:snapToGrid w:val="0"/>
          <w:sz w:val="22"/>
          <w:szCs w:val="22"/>
        </w:rPr>
      </w:pPr>
    </w:p>
    <w:p w14:paraId="41F28B26" w14:textId="77777777" w:rsidR="0064263C" w:rsidRDefault="0064263C" w:rsidP="00307DD2">
      <w:pPr>
        <w:widowControl w:val="0"/>
        <w:spacing w:after="120"/>
        <w:ind w:left="720"/>
        <w:jc w:val="both"/>
        <w:rPr>
          <w:rFonts w:ascii="Arial" w:hAnsi="Arial" w:cs="Arial"/>
          <w:snapToGrid w:val="0"/>
          <w:sz w:val="22"/>
          <w:szCs w:val="22"/>
        </w:rPr>
      </w:pPr>
    </w:p>
    <w:p w14:paraId="3C590738" w14:textId="77777777" w:rsidR="0064263C" w:rsidRDefault="0064263C" w:rsidP="00307DD2">
      <w:pPr>
        <w:widowControl w:val="0"/>
        <w:spacing w:after="120"/>
        <w:ind w:left="720"/>
        <w:jc w:val="both"/>
        <w:rPr>
          <w:rFonts w:ascii="Arial" w:hAnsi="Arial" w:cs="Arial"/>
          <w:snapToGrid w:val="0"/>
          <w:sz w:val="22"/>
          <w:szCs w:val="22"/>
        </w:rPr>
      </w:pPr>
    </w:p>
    <w:p w14:paraId="6F8C50AC" w14:textId="77777777" w:rsidR="0064263C" w:rsidRDefault="0064263C" w:rsidP="00307DD2">
      <w:pPr>
        <w:widowControl w:val="0"/>
        <w:spacing w:after="120"/>
        <w:ind w:left="720"/>
        <w:jc w:val="both"/>
        <w:rPr>
          <w:rFonts w:ascii="Arial" w:hAnsi="Arial" w:cs="Arial"/>
          <w:snapToGrid w:val="0"/>
          <w:sz w:val="22"/>
          <w:szCs w:val="22"/>
        </w:rPr>
      </w:pPr>
    </w:p>
    <w:p w14:paraId="14C23C5C" w14:textId="77777777" w:rsidR="0064263C" w:rsidRDefault="0064263C" w:rsidP="00307DD2">
      <w:pPr>
        <w:widowControl w:val="0"/>
        <w:spacing w:after="120"/>
        <w:ind w:left="720"/>
        <w:jc w:val="both"/>
        <w:rPr>
          <w:rFonts w:ascii="Arial" w:hAnsi="Arial" w:cs="Arial"/>
          <w:snapToGrid w:val="0"/>
          <w:sz w:val="22"/>
          <w:szCs w:val="22"/>
        </w:rPr>
      </w:pPr>
    </w:p>
    <w:p w14:paraId="5D0882ED" w14:textId="77777777" w:rsidR="0064263C" w:rsidRDefault="0064263C" w:rsidP="00307DD2">
      <w:pPr>
        <w:widowControl w:val="0"/>
        <w:spacing w:after="120"/>
        <w:ind w:left="720"/>
        <w:jc w:val="both"/>
        <w:rPr>
          <w:rFonts w:ascii="Arial" w:hAnsi="Arial" w:cs="Arial"/>
          <w:snapToGrid w:val="0"/>
          <w:sz w:val="22"/>
          <w:szCs w:val="22"/>
        </w:rPr>
      </w:pPr>
    </w:p>
    <w:p w14:paraId="7E4680AE" w14:textId="77777777" w:rsidR="0064263C" w:rsidRDefault="0064263C" w:rsidP="00307DD2">
      <w:pPr>
        <w:widowControl w:val="0"/>
        <w:spacing w:after="120"/>
        <w:ind w:left="720"/>
        <w:jc w:val="both"/>
        <w:rPr>
          <w:rFonts w:ascii="Arial" w:hAnsi="Arial" w:cs="Arial"/>
          <w:snapToGrid w:val="0"/>
          <w:sz w:val="22"/>
          <w:szCs w:val="22"/>
        </w:rPr>
      </w:pPr>
    </w:p>
    <w:p w14:paraId="75A7EA83" w14:textId="77777777" w:rsidR="0064263C" w:rsidRDefault="0064263C" w:rsidP="00307DD2">
      <w:pPr>
        <w:widowControl w:val="0"/>
        <w:spacing w:after="120"/>
        <w:ind w:left="720"/>
        <w:jc w:val="both"/>
        <w:rPr>
          <w:rFonts w:ascii="Arial" w:hAnsi="Arial" w:cs="Arial"/>
          <w:snapToGrid w:val="0"/>
          <w:sz w:val="22"/>
          <w:szCs w:val="22"/>
        </w:rPr>
      </w:pPr>
    </w:p>
    <w:p w14:paraId="3BA43E95" w14:textId="77777777" w:rsidR="0064263C" w:rsidRDefault="0064263C" w:rsidP="00307DD2">
      <w:pPr>
        <w:widowControl w:val="0"/>
        <w:spacing w:after="120"/>
        <w:ind w:left="720"/>
        <w:jc w:val="both"/>
        <w:rPr>
          <w:rFonts w:ascii="Arial" w:hAnsi="Arial" w:cs="Arial"/>
          <w:snapToGrid w:val="0"/>
          <w:sz w:val="22"/>
          <w:szCs w:val="22"/>
        </w:rPr>
      </w:pPr>
    </w:p>
    <w:p w14:paraId="04CA00A5" w14:textId="77777777" w:rsidR="0064263C" w:rsidRDefault="0064263C" w:rsidP="00307DD2">
      <w:pPr>
        <w:widowControl w:val="0"/>
        <w:spacing w:after="120"/>
        <w:ind w:left="720"/>
        <w:jc w:val="both"/>
        <w:rPr>
          <w:rFonts w:ascii="Arial" w:hAnsi="Arial" w:cs="Arial"/>
          <w:snapToGrid w:val="0"/>
          <w:sz w:val="22"/>
          <w:szCs w:val="22"/>
        </w:rPr>
      </w:pPr>
    </w:p>
    <w:p w14:paraId="695B209A" w14:textId="77777777" w:rsidR="0064263C" w:rsidRPr="00B216C7" w:rsidRDefault="0064263C" w:rsidP="00307DD2">
      <w:pPr>
        <w:widowControl w:val="0"/>
        <w:spacing w:after="120"/>
        <w:ind w:left="720"/>
        <w:jc w:val="both"/>
        <w:rPr>
          <w:rFonts w:ascii="Arial" w:hAnsi="Arial" w:cs="Arial"/>
          <w:snapToGrid w:val="0"/>
          <w:sz w:val="22"/>
          <w:szCs w:val="22"/>
        </w:rPr>
      </w:pPr>
    </w:p>
    <w:p w14:paraId="5E92034C" w14:textId="77777777" w:rsidR="00307DD2" w:rsidRPr="00B216C7" w:rsidRDefault="00307DD2" w:rsidP="00307DD2">
      <w:pPr>
        <w:widowControl w:val="0"/>
        <w:spacing w:after="120"/>
        <w:jc w:val="both"/>
        <w:rPr>
          <w:rFonts w:ascii="Arial" w:hAnsi="Arial" w:cs="Arial"/>
          <w:b/>
          <w:snapToGrid w:val="0"/>
          <w:sz w:val="22"/>
          <w:szCs w:val="22"/>
        </w:rPr>
      </w:pPr>
      <w:r w:rsidRPr="00B216C7">
        <w:rPr>
          <w:rFonts w:ascii="Arial" w:hAnsi="Arial" w:cs="Arial"/>
          <w:b/>
          <w:snapToGrid w:val="0"/>
          <w:sz w:val="22"/>
          <w:szCs w:val="22"/>
        </w:rPr>
        <w:t xml:space="preserve">Table 1: Specific goals for the tender and points claimed are indicated per the table below. </w:t>
      </w:r>
    </w:p>
    <w:p w14:paraId="5A3C5EC1" w14:textId="77777777" w:rsidR="00307DD2" w:rsidRPr="00B216C7" w:rsidRDefault="00307DD2" w:rsidP="00307DD2">
      <w:pPr>
        <w:widowControl w:val="0"/>
        <w:spacing w:after="120"/>
        <w:jc w:val="both"/>
        <w:rPr>
          <w:rFonts w:ascii="Arial" w:hAnsi="Arial" w:cs="Arial"/>
          <w:b/>
          <w:snapToGrid w:val="0"/>
          <w:sz w:val="22"/>
          <w:szCs w:val="22"/>
        </w:rPr>
      </w:pPr>
      <w:r w:rsidRPr="00B216C7">
        <w:rPr>
          <w:rFonts w:ascii="Arial" w:hAnsi="Arial" w:cs="Arial"/>
          <w:b/>
          <w:i/>
          <w:snapToGrid w:val="0"/>
          <w:sz w:val="22"/>
          <w:szCs w:val="22"/>
        </w:rPr>
        <w:t>Note to tenderers: The tenderer must indicate how they claim points for each preference point system.</w:t>
      </w:r>
      <w:r w:rsidRPr="00B216C7">
        <w:rPr>
          <w:rFonts w:ascii="Arial" w:hAnsi="Arial" w:cs="Arial"/>
          <w:b/>
          <w:snapToGrid w:val="0"/>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133"/>
        <w:gridCol w:w="2103"/>
        <w:gridCol w:w="2101"/>
      </w:tblGrid>
      <w:tr w:rsidR="001A5C26" w:rsidRPr="00B216C7" w14:paraId="709A7D6F" w14:textId="31CC3DCD" w:rsidTr="0007429A">
        <w:trPr>
          <w:trHeight w:val="863"/>
        </w:trPr>
        <w:tc>
          <w:tcPr>
            <w:tcW w:w="1845" w:type="pct"/>
            <w:tcBorders>
              <w:top w:val="nil"/>
            </w:tcBorders>
            <w:shd w:val="clear" w:color="auto" w:fill="C4BC96" w:themeFill="background2" w:themeFillShade="BF"/>
            <w:vAlign w:val="center"/>
          </w:tcPr>
          <w:p w14:paraId="590BE74E" w14:textId="77777777" w:rsidR="001A5C26" w:rsidRPr="00B216C7" w:rsidRDefault="001A5C26" w:rsidP="0096085E">
            <w:pPr>
              <w:kinsoku w:val="0"/>
              <w:overflowPunct w:val="0"/>
              <w:spacing w:before="96"/>
              <w:textAlignment w:val="baseline"/>
              <w:rPr>
                <w:rFonts w:ascii="Arial" w:hAnsi="Arial" w:cs="Arial"/>
                <w:b/>
                <w:sz w:val="22"/>
                <w:szCs w:val="22"/>
              </w:rPr>
            </w:pPr>
            <w:r w:rsidRPr="00B216C7">
              <w:rPr>
                <w:rFonts w:ascii="Arial" w:hAnsi="Arial" w:cs="Arial"/>
                <w:b/>
                <w:kern w:val="24"/>
                <w:sz w:val="22"/>
                <w:szCs w:val="22"/>
              </w:rPr>
              <w:t>The specific goals allocated points in terms of this tender</w:t>
            </w:r>
          </w:p>
        </w:tc>
        <w:tc>
          <w:tcPr>
            <w:tcW w:w="1062" w:type="pct"/>
            <w:shd w:val="clear" w:color="auto" w:fill="C00000"/>
            <w:vAlign w:val="center"/>
          </w:tcPr>
          <w:p w14:paraId="4470D4F6" w14:textId="77777777"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Number of points</w:t>
            </w:r>
          </w:p>
          <w:p w14:paraId="37A6BF67" w14:textId="77777777"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allocated</w:t>
            </w:r>
          </w:p>
          <w:p w14:paraId="1309AAB0" w14:textId="77777777"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(80/20 system)</w:t>
            </w:r>
          </w:p>
          <w:p w14:paraId="74E5D45D" w14:textId="77777777" w:rsidR="001A5C26" w:rsidRPr="00B216C7" w:rsidRDefault="001A5C26" w:rsidP="0096085E">
            <w:pPr>
              <w:kinsoku w:val="0"/>
              <w:overflowPunct w:val="0"/>
              <w:spacing w:before="96"/>
              <w:jc w:val="center"/>
              <w:textAlignment w:val="baseline"/>
              <w:rPr>
                <w:rFonts w:ascii="Arial" w:hAnsi="Arial" w:cs="Arial"/>
                <w:b/>
                <w:sz w:val="22"/>
                <w:szCs w:val="22"/>
              </w:rPr>
            </w:pPr>
            <w:r w:rsidRPr="00B216C7">
              <w:rPr>
                <w:rFonts w:ascii="Arial" w:hAnsi="Arial" w:cs="Arial"/>
                <w:b/>
                <w:sz w:val="22"/>
                <w:szCs w:val="22"/>
              </w:rPr>
              <w:t>(To be completed by the organ of state)</w:t>
            </w:r>
          </w:p>
        </w:tc>
        <w:tc>
          <w:tcPr>
            <w:tcW w:w="1047" w:type="pct"/>
            <w:shd w:val="clear" w:color="auto" w:fill="D99594" w:themeFill="accent2" w:themeFillTint="99"/>
          </w:tcPr>
          <w:p w14:paraId="7E496911" w14:textId="77777777"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Number of points claimed (80/20 system)</w:t>
            </w:r>
          </w:p>
          <w:p w14:paraId="6150B772" w14:textId="77777777"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(To be completed by the tenderer)</w:t>
            </w:r>
          </w:p>
        </w:tc>
        <w:tc>
          <w:tcPr>
            <w:tcW w:w="1046" w:type="pct"/>
            <w:shd w:val="clear" w:color="auto" w:fill="D99594" w:themeFill="accent2" w:themeFillTint="99"/>
          </w:tcPr>
          <w:p w14:paraId="036BB326" w14:textId="55AB31EA" w:rsidR="001A5C26" w:rsidRPr="00B216C7" w:rsidRDefault="001A5C26" w:rsidP="0096085E">
            <w:pPr>
              <w:kinsoku w:val="0"/>
              <w:overflowPunct w:val="0"/>
              <w:spacing w:before="96"/>
              <w:jc w:val="center"/>
              <w:textAlignment w:val="baseline"/>
              <w:rPr>
                <w:rFonts w:ascii="Arial" w:hAnsi="Arial" w:cs="Arial"/>
                <w:b/>
                <w:kern w:val="24"/>
                <w:sz w:val="22"/>
                <w:szCs w:val="22"/>
              </w:rPr>
            </w:pPr>
            <w:r w:rsidRPr="00B216C7">
              <w:rPr>
                <w:rFonts w:ascii="Arial" w:hAnsi="Arial" w:cs="Arial"/>
                <w:b/>
                <w:kern w:val="24"/>
                <w:sz w:val="22"/>
                <w:szCs w:val="22"/>
              </w:rPr>
              <w:t>Evidence</w:t>
            </w:r>
          </w:p>
        </w:tc>
      </w:tr>
      <w:tr w:rsidR="001A5C26" w:rsidRPr="00B216C7" w14:paraId="464F5F13" w14:textId="55C46BD4" w:rsidTr="0007429A">
        <w:trPr>
          <w:trHeight w:val="317"/>
        </w:trPr>
        <w:tc>
          <w:tcPr>
            <w:tcW w:w="1845" w:type="pct"/>
          </w:tcPr>
          <w:p w14:paraId="71CAF02D" w14:textId="03A3A4E2" w:rsidR="001A5C26" w:rsidRPr="00B216C7" w:rsidRDefault="001A5C26"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B-BBEE Level 1 or 2</w:t>
            </w:r>
          </w:p>
        </w:tc>
        <w:tc>
          <w:tcPr>
            <w:tcW w:w="1062" w:type="pct"/>
          </w:tcPr>
          <w:p w14:paraId="181D0A99" w14:textId="6D833690" w:rsidR="001A5C26" w:rsidRPr="00B216C7" w:rsidRDefault="00165CBE" w:rsidP="0096085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047" w:type="pct"/>
          </w:tcPr>
          <w:p w14:paraId="16A80187" w14:textId="77777777" w:rsidR="001A5C26" w:rsidRPr="00B216C7" w:rsidRDefault="001A5C26" w:rsidP="0096085E">
            <w:pPr>
              <w:kinsoku w:val="0"/>
              <w:overflowPunct w:val="0"/>
              <w:spacing w:before="115"/>
              <w:jc w:val="center"/>
              <w:textAlignment w:val="baseline"/>
              <w:rPr>
                <w:rFonts w:ascii="Arial" w:hAnsi="Arial" w:cs="Arial"/>
                <w:sz w:val="22"/>
                <w:szCs w:val="22"/>
              </w:rPr>
            </w:pPr>
          </w:p>
        </w:tc>
        <w:tc>
          <w:tcPr>
            <w:tcW w:w="1046" w:type="pct"/>
          </w:tcPr>
          <w:p w14:paraId="6B69989A" w14:textId="589ADB9D" w:rsidR="001A5C26" w:rsidRPr="00B216C7" w:rsidRDefault="001A5C26"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Sworn Affidavit or B-BBEE Certificate issued by a SANAS approved agency</w:t>
            </w:r>
          </w:p>
        </w:tc>
      </w:tr>
      <w:tr w:rsidR="001A5C26" w:rsidRPr="00B216C7" w14:paraId="200D793B" w14:textId="4D103E10" w:rsidTr="0007429A">
        <w:trPr>
          <w:trHeight w:val="317"/>
        </w:trPr>
        <w:tc>
          <w:tcPr>
            <w:tcW w:w="1845" w:type="pct"/>
          </w:tcPr>
          <w:p w14:paraId="6DFF3D3B" w14:textId="14342601"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A</w:t>
            </w:r>
            <w:r w:rsidR="001A5C26" w:rsidRPr="00B216C7">
              <w:rPr>
                <w:rFonts w:ascii="Arial" w:hAnsi="Arial" w:cs="Arial"/>
                <w:sz w:val="22"/>
                <w:szCs w:val="22"/>
              </w:rPr>
              <w:t xml:space="preserve">t least 51% </w:t>
            </w:r>
            <w:r w:rsidRPr="00B216C7">
              <w:rPr>
                <w:rFonts w:ascii="Arial" w:hAnsi="Arial" w:cs="Arial"/>
                <w:sz w:val="22"/>
                <w:szCs w:val="22"/>
              </w:rPr>
              <w:t>owned by b</w:t>
            </w:r>
            <w:r w:rsidR="001A5C26" w:rsidRPr="00B216C7">
              <w:rPr>
                <w:rFonts w:ascii="Arial" w:hAnsi="Arial" w:cs="Arial"/>
                <w:sz w:val="22"/>
                <w:szCs w:val="22"/>
              </w:rPr>
              <w:t xml:space="preserve">lack </w:t>
            </w:r>
            <w:r w:rsidR="0040377A">
              <w:rPr>
                <w:rFonts w:ascii="Arial" w:hAnsi="Arial" w:cs="Arial"/>
                <w:sz w:val="22"/>
                <w:szCs w:val="22"/>
              </w:rPr>
              <w:t>w</w:t>
            </w:r>
            <w:r w:rsidR="001A5C26" w:rsidRPr="00B216C7">
              <w:rPr>
                <w:rFonts w:ascii="Arial" w:hAnsi="Arial" w:cs="Arial"/>
                <w:sz w:val="22"/>
                <w:szCs w:val="22"/>
              </w:rPr>
              <w:t>omen</w:t>
            </w:r>
          </w:p>
        </w:tc>
        <w:tc>
          <w:tcPr>
            <w:tcW w:w="1062" w:type="pct"/>
          </w:tcPr>
          <w:p w14:paraId="00266246" w14:textId="5F6382CD"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4</w:t>
            </w:r>
          </w:p>
        </w:tc>
        <w:tc>
          <w:tcPr>
            <w:tcW w:w="1047" w:type="pct"/>
          </w:tcPr>
          <w:p w14:paraId="7672755D" w14:textId="77777777" w:rsidR="001A5C26" w:rsidRPr="00B216C7" w:rsidRDefault="001A5C26" w:rsidP="0096085E">
            <w:pPr>
              <w:kinsoku w:val="0"/>
              <w:overflowPunct w:val="0"/>
              <w:spacing w:before="115"/>
              <w:jc w:val="center"/>
              <w:textAlignment w:val="baseline"/>
              <w:rPr>
                <w:rFonts w:ascii="Arial" w:hAnsi="Arial" w:cs="Arial"/>
                <w:sz w:val="22"/>
                <w:szCs w:val="22"/>
              </w:rPr>
            </w:pPr>
          </w:p>
        </w:tc>
        <w:tc>
          <w:tcPr>
            <w:tcW w:w="1046" w:type="pct"/>
          </w:tcPr>
          <w:p w14:paraId="0329B7DE" w14:textId="56D21012"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Certified copies of ID Documents of the Owners</w:t>
            </w:r>
          </w:p>
        </w:tc>
      </w:tr>
      <w:tr w:rsidR="001A5C26" w:rsidRPr="00B216C7" w14:paraId="33B274DA" w14:textId="727F8122" w:rsidTr="0007429A">
        <w:trPr>
          <w:trHeight w:val="317"/>
        </w:trPr>
        <w:tc>
          <w:tcPr>
            <w:tcW w:w="1845" w:type="pct"/>
          </w:tcPr>
          <w:p w14:paraId="3FF09D6E" w14:textId="6B23F7AD"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At least 51% owned by black persons with disabilities</w:t>
            </w:r>
          </w:p>
        </w:tc>
        <w:tc>
          <w:tcPr>
            <w:tcW w:w="1062" w:type="pct"/>
          </w:tcPr>
          <w:p w14:paraId="4C4DF8BC" w14:textId="399AD105" w:rsidR="001A5C26" w:rsidRPr="00B216C7" w:rsidRDefault="00165CBE" w:rsidP="0096085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047" w:type="pct"/>
          </w:tcPr>
          <w:p w14:paraId="144EF24F" w14:textId="77777777" w:rsidR="001A5C26" w:rsidRPr="00B216C7" w:rsidRDefault="001A5C26" w:rsidP="0096085E">
            <w:pPr>
              <w:kinsoku w:val="0"/>
              <w:overflowPunct w:val="0"/>
              <w:spacing w:before="115"/>
              <w:jc w:val="center"/>
              <w:textAlignment w:val="baseline"/>
              <w:rPr>
                <w:rFonts w:ascii="Arial" w:hAnsi="Arial" w:cs="Arial"/>
                <w:sz w:val="22"/>
                <w:szCs w:val="22"/>
              </w:rPr>
            </w:pPr>
          </w:p>
        </w:tc>
        <w:tc>
          <w:tcPr>
            <w:tcW w:w="1046" w:type="pct"/>
          </w:tcPr>
          <w:p w14:paraId="2089EC1E" w14:textId="24C14C8C"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Certified copies of ID Documents of the Owners and Doctor’s note confirming the disability</w:t>
            </w:r>
          </w:p>
        </w:tc>
      </w:tr>
      <w:tr w:rsidR="001A5C26" w:rsidRPr="00B216C7" w14:paraId="41C0B208" w14:textId="6634018E" w:rsidTr="0007429A">
        <w:trPr>
          <w:trHeight w:val="317"/>
        </w:trPr>
        <w:tc>
          <w:tcPr>
            <w:tcW w:w="1845" w:type="pct"/>
          </w:tcPr>
          <w:p w14:paraId="603992DB" w14:textId="764BEBB9"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At least 51% owned by black youth</w:t>
            </w:r>
          </w:p>
        </w:tc>
        <w:tc>
          <w:tcPr>
            <w:tcW w:w="1062" w:type="pct"/>
          </w:tcPr>
          <w:p w14:paraId="3E327A4E" w14:textId="67E46101" w:rsidR="001A5C26" w:rsidRPr="00B216C7" w:rsidRDefault="00165CBE" w:rsidP="0096085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047" w:type="pct"/>
          </w:tcPr>
          <w:p w14:paraId="3610E8D3" w14:textId="77777777" w:rsidR="001A5C26" w:rsidRPr="00B216C7" w:rsidRDefault="001A5C26" w:rsidP="0096085E">
            <w:pPr>
              <w:kinsoku w:val="0"/>
              <w:overflowPunct w:val="0"/>
              <w:spacing w:before="115"/>
              <w:jc w:val="center"/>
              <w:textAlignment w:val="baseline"/>
              <w:rPr>
                <w:rFonts w:ascii="Arial" w:hAnsi="Arial" w:cs="Arial"/>
                <w:sz w:val="22"/>
                <w:szCs w:val="22"/>
              </w:rPr>
            </w:pPr>
          </w:p>
        </w:tc>
        <w:tc>
          <w:tcPr>
            <w:tcW w:w="1046" w:type="pct"/>
          </w:tcPr>
          <w:p w14:paraId="742C8970" w14:textId="056A0B7D"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Certified copy of ID Documents of the Owners</w:t>
            </w:r>
          </w:p>
        </w:tc>
      </w:tr>
      <w:tr w:rsidR="001A5C26" w:rsidRPr="00B216C7" w14:paraId="52DD56D0" w14:textId="6BA17A42" w:rsidTr="0007429A">
        <w:trPr>
          <w:trHeight w:val="317"/>
        </w:trPr>
        <w:tc>
          <w:tcPr>
            <w:tcW w:w="1845" w:type="pct"/>
          </w:tcPr>
          <w:p w14:paraId="187AAC68" w14:textId="2B931CE5"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At least 51% owned by people in the rural areas</w:t>
            </w:r>
          </w:p>
        </w:tc>
        <w:tc>
          <w:tcPr>
            <w:tcW w:w="1062" w:type="pct"/>
          </w:tcPr>
          <w:p w14:paraId="48A4F6ED" w14:textId="6EA3040C" w:rsidR="001A5C26" w:rsidRPr="00B216C7" w:rsidRDefault="00165CBE" w:rsidP="0096085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047" w:type="pct"/>
          </w:tcPr>
          <w:p w14:paraId="08B640B7" w14:textId="77777777" w:rsidR="001A5C26" w:rsidRPr="00B216C7" w:rsidRDefault="001A5C26" w:rsidP="0096085E">
            <w:pPr>
              <w:kinsoku w:val="0"/>
              <w:overflowPunct w:val="0"/>
              <w:spacing w:before="115"/>
              <w:jc w:val="center"/>
              <w:textAlignment w:val="baseline"/>
              <w:rPr>
                <w:rFonts w:ascii="Arial" w:hAnsi="Arial" w:cs="Arial"/>
                <w:sz w:val="22"/>
                <w:szCs w:val="22"/>
              </w:rPr>
            </w:pPr>
          </w:p>
        </w:tc>
        <w:tc>
          <w:tcPr>
            <w:tcW w:w="1046" w:type="pct"/>
          </w:tcPr>
          <w:p w14:paraId="2CDC1776" w14:textId="12F1E1CD" w:rsidR="001A5C26" w:rsidRPr="00B216C7" w:rsidRDefault="001E54E3" w:rsidP="0096085E">
            <w:pPr>
              <w:kinsoku w:val="0"/>
              <w:overflowPunct w:val="0"/>
              <w:spacing w:before="115"/>
              <w:jc w:val="center"/>
              <w:textAlignment w:val="baseline"/>
              <w:rPr>
                <w:rFonts w:ascii="Arial" w:hAnsi="Arial" w:cs="Arial"/>
                <w:sz w:val="22"/>
                <w:szCs w:val="22"/>
              </w:rPr>
            </w:pPr>
            <w:r w:rsidRPr="00B216C7">
              <w:rPr>
                <w:rFonts w:ascii="Arial" w:hAnsi="Arial" w:cs="Arial"/>
                <w:sz w:val="22"/>
                <w:szCs w:val="22"/>
              </w:rPr>
              <w:t>Municipal/ESKOM bill or letter from Induna/chief confirming residential address not older than 3 months</w:t>
            </w:r>
          </w:p>
        </w:tc>
      </w:tr>
    </w:tbl>
    <w:p w14:paraId="3D920495" w14:textId="4D2138AD" w:rsidR="00483B49" w:rsidRPr="00B216C7" w:rsidRDefault="000C6C0F" w:rsidP="00EF509E">
      <w:pPr>
        <w:spacing w:line="360" w:lineRule="auto"/>
        <w:jc w:val="both"/>
        <w:rPr>
          <w:rFonts w:ascii="Arial" w:hAnsi="Arial" w:cs="Arial"/>
          <w:sz w:val="22"/>
          <w:szCs w:val="22"/>
          <w:lang w:eastAsia="en-ZA"/>
        </w:rPr>
      </w:pPr>
      <w:r w:rsidRPr="00B216C7">
        <w:rPr>
          <w:rFonts w:ascii="Arial" w:hAnsi="Arial" w:cs="Arial"/>
          <w:sz w:val="22"/>
          <w:szCs w:val="22"/>
          <w:lang w:eastAsia="en-ZA"/>
        </w:rPr>
        <w:t xml:space="preserve">                                          </w:t>
      </w:r>
      <w:bookmarkStart w:id="12" w:name="_Toc40391826"/>
    </w:p>
    <w:p w14:paraId="0E88353E" w14:textId="77777777" w:rsidR="00483B49" w:rsidRPr="00B216C7" w:rsidRDefault="00483B49">
      <w:pPr>
        <w:rPr>
          <w:rFonts w:ascii="Arial" w:hAnsi="Arial" w:cs="Arial"/>
          <w:sz w:val="22"/>
          <w:szCs w:val="22"/>
          <w:lang w:eastAsia="en-ZA"/>
        </w:rPr>
      </w:pPr>
      <w:r w:rsidRPr="00B216C7">
        <w:rPr>
          <w:rFonts w:ascii="Arial" w:hAnsi="Arial" w:cs="Arial"/>
          <w:sz w:val="22"/>
          <w:szCs w:val="22"/>
          <w:lang w:eastAsia="en-ZA"/>
        </w:rPr>
        <w:br w:type="page"/>
      </w:r>
    </w:p>
    <w:bookmarkEnd w:id="12"/>
    <w:p w14:paraId="30635236" w14:textId="77777777" w:rsidR="0064263C" w:rsidRDefault="0064263C" w:rsidP="00EF509E">
      <w:pPr>
        <w:spacing w:line="360" w:lineRule="auto"/>
        <w:jc w:val="both"/>
        <w:rPr>
          <w:rFonts w:ascii="Arial" w:hAnsi="Arial" w:cs="Arial"/>
          <w:b/>
          <w:sz w:val="22"/>
          <w:szCs w:val="22"/>
        </w:rPr>
      </w:pPr>
    </w:p>
    <w:p w14:paraId="25C6A6D7" w14:textId="67FEADED"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3" w:name="_Toc40391799"/>
      <w:r w:rsidRPr="00307DD2">
        <w:rPr>
          <w:rFonts w:ascii="Arial" w:hAnsi="Arial" w:cs="Arial"/>
          <w:sz w:val="22"/>
          <w:szCs w:val="22"/>
        </w:rPr>
        <w:t>PRICING AND DELIVERY SCHEDULE</w:t>
      </w:r>
      <w:bookmarkEnd w:id="13"/>
      <w:r w:rsidR="0010013D" w:rsidRPr="00307DD2">
        <w:rPr>
          <w:rFonts w:ascii="Arial" w:hAnsi="Arial" w:cs="Arial"/>
          <w:sz w:val="22"/>
          <w:szCs w:val="22"/>
        </w:rPr>
        <w:t xml:space="preserve"> </w:t>
      </w:r>
    </w:p>
    <w:p w14:paraId="5446B37C" w14:textId="4E3BF70A"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5D123AD7"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4" w:name="_Toc40391801"/>
      <w:r w:rsidRPr="00307DD2">
        <w:rPr>
          <w:rFonts w:ascii="Arial" w:hAnsi="Arial" w:cs="Arial"/>
          <w:b w:val="0"/>
          <w:bCs/>
          <w:sz w:val="22"/>
          <w:szCs w:val="22"/>
        </w:rPr>
        <w:t xml:space="preserve">negotiate a market-related price with the Respondent scoring the highest </w:t>
      </w:r>
      <w:bookmarkEnd w:id="14"/>
      <w:r w:rsidR="001E54E3" w:rsidRPr="00307DD2">
        <w:rPr>
          <w:rFonts w:ascii="Arial" w:hAnsi="Arial" w:cs="Arial"/>
          <w:b w:val="0"/>
          <w:bCs/>
          <w:sz w:val="22"/>
          <w:szCs w:val="22"/>
        </w:rPr>
        <w:t>points;</w:t>
      </w:r>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5"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6" w:name="_Toc40391804"/>
      <w:bookmarkEnd w:id="15"/>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7" w:name="_Toc40391803"/>
      <w:bookmarkEnd w:id="16"/>
    </w:p>
    <w:bookmarkEnd w:id="17"/>
    <w:p w14:paraId="3886E813" w14:textId="24F2C5E9" w:rsidR="005B6E7A" w:rsidRPr="00307DD2" w:rsidRDefault="005B6E7A" w:rsidP="00657CF5">
      <w:pPr>
        <w:tabs>
          <w:tab w:val="left" w:pos="851"/>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w:t>
      </w:r>
      <w:r w:rsidR="00657CF5">
        <w:rPr>
          <w:rFonts w:ascii="Arial" w:hAnsi="Arial" w:cs="Arial"/>
          <w:sz w:val="22"/>
          <w:szCs w:val="22"/>
        </w:rPr>
        <w:t xml:space="preserve"> </w:t>
      </w:r>
      <w:r w:rsidRPr="00307DD2">
        <w:rPr>
          <w:rFonts w:ascii="Arial" w:hAnsi="Arial" w:cs="Arial"/>
          <w:sz w:val="22"/>
          <w:szCs w:val="22"/>
        </w:rPr>
        <w:t>Entity)</w:t>
      </w:r>
      <w:r w:rsidR="00657CF5">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w:t>
      </w:r>
    </w:p>
    <w:p w14:paraId="2A81FBA4" w14:textId="2CDE6F93" w:rsidR="005B6E7A" w:rsidRPr="00307DD2" w:rsidRDefault="005B6E7A" w:rsidP="00657CF5">
      <w:pPr>
        <w:tabs>
          <w:tab w:val="left" w:pos="426"/>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BE5244">
        <w:rPr>
          <w:rFonts w:ascii="Arial" w:hAnsi="Arial" w:cs="Arial"/>
          <w:sz w:val="22"/>
          <w:szCs w:val="22"/>
        </w:rPr>
        <w:t>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210FA8BE" w14:textId="4811DE7F" w:rsidR="005B6E7A" w:rsidRPr="00307DD2" w:rsidRDefault="005B6E7A" w:rsidP="003D3808">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w:t>
      </w:r>
      <w:r w:rsidR="00805B12">
        <w:rPr>
          <w:rFonts w:ascii="Arial" w:hAnsi="Arial" w:cs="Arial"/>
          <w:sz w:val="22"/>
          <w:szCs w:val="22"/>
        </w:rPr>
        <w:t xml:space="preserve"> </w:t>
      </w:r>
      <w:r w:rsidRPr="00307DD2">
        <w:rPr>
          <w:rFonts w:ascii="Arial" w:hAnsi="Arial" w:cs="Arial"/>
          <w:sz w:val="22"/>
          <w:szCs w:val="22"/>
        </w:rPr>
        <w:t>of:_________________________________</w:t>
      </w:r>
      <w:r w:rsidR="00867CAC" w:rsidRPr="00307DD2">
        <w:rPr>
          <w:rFonts w:ascii="Arial" w:hAnsi="Arial" w:cs="Arial"/>
          <w:sz w:val="22"/>
          <w:szCs w:val="22"/>
        </w:rPr>
        <w:t>________</w:t>
      </w:r>
      <w:r w:rsidR="00DD1B04">
        <w:rPr>
          <w:rFonts w:ascii="Arial" w:hAnsi="Arial" w:cs="Arial"/>
          <w:sz w:val="22"/>
          <w:szCs w:val="22"/>
        </w:rPr>
        <w:t>_________________________</w:t>
      </w:r>
      <w:r w:rsidR="00867CAC" w:rsidRPr="00307DD2">
        <w:rPr>
          <w:rFonts w:ascii="Arial" w:hAnsi="Arial" w:cs="Arial"/>
          <w:sz w:val="22"/>
          <w:szCs w:val="22"/>
        </w:rPr>
        <w:t xml:space="preserve">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________________</w:t>
      </w:r>
      <w:r w:rsidR="00E73217">
        <w:rPr>
          <w:rFonts w:ascii="Arial" w:hAnsi="Arial" w:cs="Arial"/>
          <w:sz w:val="22"/>
          <w:szCs w:val="22"/>
        </w:rPr>
        <w:t>____</w:t>
      </w:r>
      <w:r w:rsidR="00867CAC" w:rsidRPr="00307DD2">
        <w:rPr>
          <w:rFonts w:ascii="Arial" w:hAnsi="Arial" w:cs="Arial"/>
          <w:sz w:val="22"/>
          <w:szCs w:val="22"/>
        </w:rPr>
        <w:t xml:space="preserve"> </w:t>
      </w:r>
      <w:r w:rsidRPr="00307DD2">
        <w:rPr>
          <w:rFonts w:ascii="Arial" w:hAnsi="Arial" w:cs="Arial"/>
          <w:sz w:val="22"/>
          <w:szCs w:val="22"/>
        </w:rPr>
        <w:t>in my capacity as:____________________________________________________________________</w:t>
      </w:r>
      <w:r w:rsidR="00E73217">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__________________________________</w:t>
      </w:r>
      <w:r w:rsidRPr="00307DD2">
        <w:rPr>
          <w:rFonts w:ascii="Arial" w:hAnsi="Arial" w:cs="Arial"/>
          <w:sz w:val="22"/>
          <w:szCs w:val="22"/>
        </w:rPr>
        <w:t>_____________</w:t>
      </w:r>
      <w:r w:rsidR="00867CAC" w:rsidRPr="00307DD2">
        <w:rPr>
          <w:rFonts w:ascii="Arial" w:hAnsi="Arial" w:cs="Arial"/>
          <w:sz w:val="22"/>
          <w:szCs w:val="22"/>
        </w:rPr>
        <w:t xml:space="preserve">(amount in numbers);____________________________________________________________________________________________________________________________________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2E66811C"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r w:rsidR="00AD4651">
        <w:rPr>
          <w:rFonts w:ascii="Arial" w:hAnsi="Arial" w:cs="Arial"/>
          <w:sz w:val="22"/>
          <w:szCs w:val="22"/>
        </w:rPr>
        <w:t>.</w:t>
      </w:r>
    </w:p>
    <w:p w14:paraId="0450E28D" w14:textId="77777777" w:rsidR="00DF5454" w:rsidRDefault="00DF5454" w:rsidP="00EF509E">
      <w:pPr>
        <w:spacing w:line="360" w:lineRule="auto"/>
        <w:ind w:left="3600" w:firstLine="720"/>
        <w:jc w:val="both"/>
        <w:rPr>
          <w:rFonts w:ascii="Arial" w:hAnsi="Arial" w:cs="Arial"/>
          <w:b/>
          <w:sz w:val="22"/>
          <w:szCs w:val="22"/>
        </w:rPr>
      </w:pPr>
    </w:p>
    <w:p w14:paraId="75B4A68E" w14:textId="77777777" w:rsidR="00AD4651" w:rsidRPr="00307DD2" w:rsidRDefault="00AD4651" w:rsidP="00EF509E">
      <w:pPr>
        <w:spacing w:line="360" w:lineRule="auto"/>
        <w:ind w:left="3600" w:firstLine="720"/>
        <w:jc w:val="both"/>
        <w:rPr>
          <w:rFonts w:ascii="Arial" w:hAnsi="Arial" w:cs="Arial"/>
          <w:b/>
          <w:sz w:val="22"/>
          <w:szCs w:val="22"/>
        </w:rPr>
      </w:pPr>
    </w:p>
    <w:p w14:paraId="513C07F9" w14:textId="77777777" w:rsidR="009A0E25" w:rsidRDefault="009A0E25">
      <w:pPr>
        <w:rPr>
          <w:rFonts w:ascii="Arial" w:hAnsi="Arial" w:cs="Arial"/>
          <w:b/>
          <w:sz w:val="22"/>
          <w:szCs w:val="22"/>
        </w:rPr>
      </w:pPr>
      <w:r>
        <w:rPr>
          <w:rFonts w:ascii="Arial" w:hAnsi="Arial" w:cs="Arial"/>
          <w:b/>
          <w:sz w:val="22"/>
          <w:szCs w:val="22"/>
        </w:rPr>
        <w:br w:type="page"/>
      </w:r>
    </w:p>
    <w:p w14:paraId="32FFC5D5" w14:textId="58ABC89D"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D73DBD3"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30B1EA79" w14:textId="77777777" w:rsidR="00AD4651"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Clearly marks the outside of each consignment or package with the Supplier’s name and full details of the destination in accordance with the order and includes a packing note stating the contents thereof; On </w:t>
      </w:r>
    </w:p>
    <w:p w14:paraId="3A01AE34" w14:textId="77777777" w:rsidR="00AD4651" w:rsidRDefault="00AD4651" w:rsidP="00EF509E">
      <w:pPr>
        <w:spacing w:line="360" w:lineRule="auto"/>
        <w:jc w:val="both"/>
        <w:rPr>
          <w:rFonts w:ascii="Arial" w:hAnsi="Arial" w:cs="Arial"/>
          <w:sz w:val="22"/>
          <w:szCs w:val="22"/>
        </w:rPr>
      </w:pPr>
    </w:p>
    <w:p w14:paraId="246E7444" w14:textId="347CFCF9"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6AD8F236"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AD4651" w:rsidRPr="00307DD2">
        <w:rPr>
          <w:rFonts w:ascii="Arial" w:hAnsi="Arial" w:cs="Arial"/>
          <w:sz w:val="22"/>
          <w:szCs w:val="22"/>
        </w:rPr>
        <w:t>requirements and</w:t>
      </w:r>
      <w:r w:rsidRPr="00307DD2">
        <w:rPr>
          <w:rFonts w:ascii="Arial" w:hAnsi="Arial" w:cs="Arial"/>
          <w:sz w:val="22"/>
          <w:szCs w:val="22"/>
        </w:rPr>
        <w:t xml:space="preserve"> fit for the purpose for which they are </w:t>
      </w:r>
      <w:r w:rsidR="00F032D5" w:rsidRPr="00307DD2">
        <w:rPr>
          <w:rFonts w:ascii="Arial" w:hAnsi="Arial" w:cs="Arial"/>
          <w:sz w:val="22"/>
          <w:szCs w:val="22"/>
        </w:rPr>
        <w:t>intended and</w:t>
      </w:r>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220D0A33" w14:textId="7C54A58A" w:rsidR="00430A46" w:rsidRPr="009A0E25" w:rsidRDefault="00C37B64" w:rsidP="009A0E25">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compensation and costs </w:t>
      </w:r>
      <w:proofErr w:type="gramStart"/>
      <w:r w:rsidRPr="00307DD2">
        <w:rPr>
          <w:rFonts w:ascii="Arial" w:hAnsi="Arial" w:cs="Arial"/>
          <w:sz w:val="22"/>
          <w:szCs w:val="22"/>
        </w:rPr>
        <w:t>payable arising</w:t>
      </w:r>
      <w:proofErr w:type="gramEnd"/>
      <w:r w:rsidRPr="00307DD2">
        <w:rPr>
          <w:rFonts w:ascii="Arial" w:hAnsi="Arial" w:cs="Arial"/>
          <w:sz w:val="22"/>
          <w:szCs w:val="22"/>
        </w:rPr>
        <w:t xml:space="preserve"> out of infringement by the Supplier of the rights of others, except an infringement which arose out of the use by the Supplier of things provided by PRASA.</w:t>
      </w:r>
    </w:p>
    <w:p w14:paraId="7C0C6899" w14:textId="4423875E"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23E38EB8" w14:textId="77777777" w:rsidR="00546F1E" w:rsidRDefault="00546F1E"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408E265B" w14:textId="421467EC" w:rsidR="003529FC" w:rsidRPr="00246E55" w:rsidRDefault="003529FC"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color w:val="FF0000"/>
          <w:sz w:val="22"/>
          <w:szCs w:val="22"/>
          <w:lang w:val="en-GB"/>
        </w:rPr>
      </w:pPr>
      <w:r w:rsidRPr="00246E55">
        <w:rPr>
          <w:rFonts w:ascii="Arial" w:hAnsi="Arial" w:cs="Arial"/>
          <w:b/>
          <w:snapToGrid w:val="0"/>
          <w:color w:val="FF0000"/>
          <w:sz w:val="22"/>
          <w:szCs w:val="22"/>
          <w:lang w:val="en-GB"/>
        </w:rPr>
        <w:t>Special Conditions: Funding Contingency</w:t>
      </w:r>
    </w:p>
    <w:p w14:paraId="61044124" w14:textId="77777777" w:rsidR="006069F3" w:rsidRPr="00246E55" w:rsidRDefault="003529FC" w:rsidP="00F628B7">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line="360" w:lineRule="auto"/>
        <w:ind w:left="426" w:hanging="426"/>
        <w:jc w:val="both"/>
        <w:rPr>
          <w:bCs/>
          <w:snapToGrid w:val="0"/>
          <w:color w:val="FF0000"/>
          <w:sz w:val="22"/>
          <w:szCs w:val="22"/>
          <w:lang w:val="en-GB"/>
        </w:rPr>
      </w:pPr>
      <w:r w:rsidRPr="00246E55">
        <w:rPr>
          <w:bCs/>
          <w:snapToGrid w:val="0"/>
          <w:color w:val="FF0000"/>
          <w:sz w:val="22"/>
          <w:szCs w:val="22"/>
          <w:lang w:val="en-GB"/>
        </w:rPr>
        <w:t>Paragraph 8.4 of the PFMA SCM Instruction No. 3 of 2021/22 states that the Accounting Authority may not invite price quotations or bids if no or sufficient provision is made in the budget of the institution.</w:t>
      </w:r>
    </w:p>
    <w:p w14:paraId="2DAE7F40" w14:textId="77777777" w:rsidR="002D2DB4" w:rsidRPr="00246E55" w:rsidRDefault="002D2DB4" w:rsidP="002D2DB4">
      <w:pPr>
        <w:pStyle w:val="ListParagraph"/>
        <w:widowControl w:val="0"/>
        <w:tabs>
          <w:tab w:val="left" w:pos="426"/>
          <w:tab w:val="left" w:pos="720"/>
          <w:tab w:val="left" w:pos="1944"/>
          <w:tab w:val="left" w:pos="3384"/>
          <w:tab w:val="left" w:pos="3744"/>
          <w:tab w:val="left" w:pos="4644"/>
          <w:tab w:val="left" w:pos="5760"/>
          <w:tab w:val="left" w:pos="7920"/>
        </w:tabs>
        <w:spacing w:line="360" w:lineRule="auto"/>
        <w:ind w:left="426"/>
        <w:jc w:val="both"/>
        <w:rPr>
          <w:bCs/>
          <w:snapToGrid w:val="0"/>
          <w:color w:val="FF0000"/>
          <w:sz w:val="22"/>
          <w:szCs w:val="22"/>
          <w:lang w:val="en-GB"/>
        </w:rPr>
      </w:pPr>
    </w:p>
    <w:p w14:paraId="7C78A326" w14:textId="77777777" w:rsidR="006069F3" w:rsidRPr="00246E55" w:rsidRDefault="003529FC" w:rsidP="000230BA">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ind w:left="426" w:hanging="426"/>
        <w:jc w:val="both"/>
        <w:rPr>
          <w:bCs/>
          <w:snapToGrid w:val="0"/>
          <w:color w:val="FF0000"/>
          <w:sz w:val="22"/>
          <w:szCs w:val="22"/>
          <w:lang w:val="en-GB"/>
        </w:rPr>
      </w:pPr>
      <w:r w:rsidRPr="00246E55">
        <w:rPr>
          <w:bCs/>
          <w:snapToGrid w:val="0"/>
          <w:color w:val="FF0000"/>
          <w:sz w:val="22"/>
          <w:szCs w:val="22"/>
          <w:lang w:val="en-GB"/>
        </w:rPr>
        <w:t>PRASA has, in terms of section 79 of the PFMA, obtained approval from National Treasury, for a departure from paragraph 8.4 of the PFMA SCM Instruction No. 3 of 2021/22.</w:t>
      </w:r>
    </w:p>
    <w:p w14:paraId="35E53484" w14:textId="77777777" w:rsidR="002D2DB4" w:rsidRPr="00246E55" w:rsidRDefault="002D2DB4" w:rsidP="002D2DB4">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426"/>
        <w:jc w:val="both"/>
        <w:rPr>
          <w:bCs/>
          <w:snapToGrid w:val="0"/>
          <w:color w:val="FF0000"/>
          <w:sz w:val="22"/>
          <w:szCs w:val="22"/>
          <w:lang w:val="en-GB"/>
        </w:rPr>
      </w:pPr>
    </w:p>
    <w:p w14:paraId="73173E2C" w14:textId="6C47C13B" w:rsidR="006069F3" w:rsidRPr="00246E55" w:rsidRDefault="003529FC" w:rsidP="00486D7E">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ind w:left="426" w:hanging="426"/>
        <w:jc w:val="both"/>
        <w:rPr>
          <w:bCs/>
          <w:snapToGrid w:val="0"/>
          <w:color w:val="FF0000"/>
          <w:sz w:val="22"/>
          <w:szCs w:val="22"/>
          <w:lang w:val="en-GB"/>
        </w:rPr>
      </w:pPr>
      <w:r w:rsidRPr="00246E55">
        <w:rPr>
          <w:bCs/>
          <w:snapToGrid w:val="0"/>
          <w:color w:val="FF0000"/>
          <w:sz w:val="22"/>
          <w:szCs w:val="22"/>
          <w:lang w:val="en-GB"/>
        </w:rPr>
        <w:t>PRASA is currently in the process of making provision and allocation of budget for the services required in this RF</w:t>
      </w:r>
      <w:r w:rsidR="00846468" w:rsidRPr="00246E55">
        <w:rPr>
          <w:bCs/>
          <w:snapToGrid w:val="0"/>
          <w:color w:val="FF0000"/>
          <w:sz w:val="22"/>
          <w:szCs w:val="22"/>
          <w:lang w:val="en-GB"/>
        </w:rPr>
        <w:t>Q</w:t>
      </w:r>
      <w:r w:rsidRPr="00246E55">
        <w:rPr>
          <w:bCs/>
          <w:snapToGrid w:val="0"/>
          <w:color w:val="FF0000"/>
          <w:sz w:val="22"/>
          <w:szCs w:val="22"/>
          <w:lang w:val="en-GB"/>
        </w:rPr>
        <w:t>, which provision and/or budget allocation has not yet been completed at the time of the issuance of this RF</w:t>
      </w:r>
      <w:r w:rsidR="00846468" w:rsidRPr="00246E55">
        <w:rPr>
          <w:bCs/>
          <w:snapToGrid w:val="0"/>
          <w:color w:val="FF0000"/>
          <w:sz w:val="22"/>
          <w:szCs w:val="22"/>
          <w:lang w:val="en-GB"/>
        </w:rPr>
        <w:t>Q</w:t>
      </w:r>
      <w:r w:rsidRPr="00246E55">
        <w:rPr>
          <w:bCs/>
          <w:snapToGrid w:val="0"/>
          <w:color w:val="FF0000"/>
          <w:sz w:val="22"/>
          <w:szCs w:val="22"/>
          <w:lang w:val="en-GB"/>
        </w:rPr>
        <w:t>.</w:t>
      </w:r>
    </w:p>
    <w:p w14:paraId="30D2D1C4" w14:textId="77777777" w:rsidR="002D2DB4" w:rsidRPr="00246E55" w:rsidRDefault="002D2DB4" w:rsidP="002D2DB4">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426"/>
        <w:jc w:val="both"/>
        <w:rPr>
          <w:bCs/>
          <w:snapToGrid w:val="0"/>
          <w:color w:val="FF0000"/>
          <w:sz w:val="22"/>
          <w:szCs w:val="22"/>
          <w:lang w:val="en-GB"/>
        </w:rPr>
      </w:pPr>
    </w:p>
    <w:p w14:paraId="4FBB319B" w14:textId="47200DEB" w:rsidR="006069F3" w:rsidRPr="00246E55" w:rsidRDefault="003529FC" w:rsidP="00697889">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ind w:left="426" w:hanging="426"/>
        <w:jc w:val="both"/>
        <w:rPr>
          <w:bCs/>
          <w:snapToGrid w:val="0"/>
          <w:color w:val="FF0000"/>
          <w:sz w:val="22"/>
          <w:szCs w:val="22"/>
          <w:lang w:val="en-GB"/>
        </w:rPr>
      </w:pPr>
      <w:r w:rsidRPr="00246E55">
        <w:rPr>
          <w:bCs/>
          <w:snapToGrid w:val="0"/>
          <w:color w:val="FF0000"/>
          <w:sz w:val="22"/>
          <w:szCs w:val="22"/>
          <w:lang w:val="en-GB"/>
        </w:rPr>
        <w:t>PRASA will, however, ensure that provision and/or budget allocation is made prior to the award of business in this RF</w:t>
      </w:r>
      <w:r w:rsidR="00991BC2" w:rsidRPr="00246E55">
        <w:rPr>
          <w:bCs/>
          <w:snapToGrid w:val="0"/>
          <w:color w:val="FF0000"/>
          <w:sz w:val="22"/>
          <w:szCs w:val="22"/>
          <w:lang w:val="en-GB"/>
        </w:rPr>
        <w:t>Q</w:t>
      </w:r>
      <w:r w:rsidRPr="00246E55">
        <w:rPr>
          <w:bCs/>
          <w:snapToGrid w:val="0"/>
          <w:color w:val="FF0000"/>
          <w:sz w:val="22"/>
          <w:szCs w:val="22"/>
          <w:lang w:val="en-GB"/>
        </w:rPr>
        <w:t>.</w:t>
      </w:r>
    </w:p>
    <w:p w14:paraId="274F3E6D" w14:textId="77777777" w:rsidR="002D2DB4" w:rsidRPr="00246E55" w:rsidRDefault="002D2DB4" w:rsidP="002D2DB4">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426"/>
        <w:jc w:val="both"/>
        <w:rPr>
          <w:bCs/>
          <w:snapToGrid w:val="0"/>
          <w:color w:val="FF0000"/>
          <w:sz w:val="22"/>
          <w:szCs w:val="22"/>
          <w:lang w:val="en-GB"/>
        </w:rPr>
      </w:pPr>
    </w:p>
    <w:p w14:paraId="29A386A9" w14:textId="552190C7" w:rsidR="007851AB" w:rsidRPr="00246E55" w:rsidRDefault="003529FC" w:rsidP="0090143A">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ind w:left="426" w:hanging="426"/>
        <w:jc w:val="both"/>
        <w:rPr>
          <w:bCs/>
          <w:snapToGrid w:val="0"/>
          <w:color w:val="FF0000"/>
          <w:sz w:val="22"/>
          <w:szCs w:val="22"/>
          <w:lang w:val="en-GB"/>
        </w:rPr>
      </w:pPr>
      <w:r w:rsidRPr="00246E55">
        <w:rPr>
          <w:bCs/>
          <w:snapToGrid w:val="0"/>
          <w:color w:val="FF0000"/>
          <w:sz w:val="22"/>
          <w:szCs w:val="22"/>
          <w:lang w:val="en-GB"/>
        </w:rPr>
        <w:t>Accordingly, any award pursuant to this RF</w:t>
      </w:r>
      <w:r w:rsidR="00991BC2" w:rsidRPr="00246E55">
        <w:rPr>
          <w:bCs/>
          <w:snapToGrid w:val="0"/>
          <w:color w:val="FF0000"/>
          <w:sz w:val="22"/>
          <w:szCs w:val="22"/>
          <w:lang w:val="en-GB"/>
        </w:rPr>
        <w:t>Q</w:t>
      </w:r>
      <w:r w:rsidRPr="00246E55">
        <w:rPr>
          <w:bCs/>
          <w:snapToGrid w:val="0"/>
          <w:color w:val="FF0000"/>
          <w:sz w:val="22"/>
          <w:szCs w:val="22"/>
          <w:lang w:val="en-GB"/>
        </w:rPr>
        <w:t xml:space="preserve"> is strictly subject to PRASA, inter alia:</w:t>
      </w:r>
    </w:p>
    <w:p w14:paraId="6D793A38" w14:textId="77777777" w:rsidR="007851AB" w:rsidRPr="00246E55" w:rsidRDefault="003529FC" w:rsidP="00AD5139">
      <w:pPr>
        <w:pStyle w:val="ListParagraph"/>
        <w:widowControl w:val="0"/>
        <w:numPr>
          <w:ilvl w:val="1"/>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securing the necessary funding allocation; and</w:t>
      </w:r>
    </w:p>
    <w:p w14:paraId="2E96B2C4" w14:textId="77777777" w:rsidR="007851AB" w:rsidRPr="00246E55" w:rsidRDefault="003529FC" w:rsidP="00F1035D">
      <w:pPr>
        <w:pStyle w:val="ListParagraph"/>
        <w:widowControl w:val="0"/>
        <w:numPr>
          <w:ilvl w:val="1"/>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confirming that sufficient budget exists to meet the intended award.</w:t>
      </w:r>
    </w:p>
    <w:p w14:paraId="69871D2B" w14:textId="77777777" w:rsidR="002D2DB4" w:rsidRPr="00246E55" w:rsidRDefault="002D2DB4" w:rsidP="002D2DB4">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360"/>
        <w:jc w:val="both"/>
        <w:rPr>
          <w:bCs/>
          <w:snapToGrid w:val="0"/>
          <w:color w:val="FF0000"/>
          <w:sz w:val="22"/>
          <w:szCs w:val="22"/>
          <w:lang w:val="en-GB"/>
        </w:rPr>
      </w:pPr>
    </w:p>
    <w:p w14:paraId="209AC7CC" w14:textId="261AB464" w:rsidR="007851AB" w:rsidRPr="00246E55" w:rsidRDefault="003529FC" w:rsidP="0033767D">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PRASA undertakes to keep bidders reasonably informed of the progress and status of the funding allocation and budgeting process.</w:t>
      </w:r>
    </w:p>
    <w:p w14:paraId="4E3781B1" w14:textId="77777777" w:rsidR="00CF2068" w:rsidRPr="00246E55" w:rsidRDefault="00CF2068" w:rsidP="00CF2068">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360"/>
        <w:jc w:val="both"/>
        <w:rPr>
          <w:bCs/>
          <w:snapToGrid w:val="0"/>
          <w:color w:val="FF0000"/>
          <w:sz w:val="22"/>
          <w:szCs w:val="22"/>
          <w:lang w:val="en-GB"/>
        </w:rPr>
      </w:pPr>
    </w:p>
    <w:p w14:paraId="3BE0BE1C" w14:textId="21FD9BA1" w:rsidR="007851AB" w:rsidRPr="00246E55" w:rsidRDefault="003529FC" w:rsidP="00A77A70">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By submitting a bid, bidders expressly acknowledge and agree that PRASA reserves the right to cancel this RF</w:t>
      </w:r>
      <w:r w:rsidR="00532DFF" w:rsidRPr="00246E55">
        <w:rPr>
          <w:bCs/>
          <w:snapToGrid w:val="0"/>
          <w:color w:val="FF0000"/>
          <w:sz w:val="22"/>
          <w:szCs w:val="22"/>
          <w:lang w:val="en-GB"/>
        </w:rPr>
        <w:t>Q</w:t>
      </w:r>
      <w:r w:rsidRPr="00246E55">
        <w:rPr>
          <w:bCs/>
          <w:snapToGrid w:val="0"/>
          <w:color w:val="FF0000"/>
          <w:sz w:val="22"/>
          <w:szCs w:val="22"/>
          <w:lang w:val="en-GB"/>
        </w:rPr>
        <w:t xml:space="preserve"> at any stage prior to award, in the event that PRASA is unsuccessful in making sufficient provision and/or budget allocation for the required services.</w:t>
      </w:r>
    </w:p>
    <w:p w14:paraId="7337E255" w14:textId="77777777" w:rsidR="00CF2068" w:rsidRPr="00246E55" w:rsidRDefault="00CF2068" w:rsidP="00CF2068">
      <w:pPr>
        <w:pStyle w:val="ListParagraph"/>
        <w:widowControl w:val="0"/>
        <w:tabs>
          <w:tab w:val="left" w:pos="426"/>
          <w:tab w:val="left" w:pos="720"/>
          <w:tab w:val="left" w:pos="1944"/>
          <w:tab w:val="left" w:pos="3384"/>
          <w:tab w:val="left" w:pos="3744"/>
          <w:tab w:val="left" w:pos="4644"/>
          <w:tab w:val="left" w:pos="5760"/>
          <w:tab w:val="left" w:pos="7920"/>
        </w:tabs>
        <w:spacing w:before="60" w:line="360" w:lineRule="auto"/>
        <w:ind w:left="360"/>
        <w:jc w:val="both"/>
        <w:rPr>
          <w:bCs/>
          <w:snapToGrid w:val="0"/>
          <w:color w:val="FF0000"/>
          <w:sz w:val="22"/>
          <w:szCs w:val="22"/>
          <w:lang w:val="en-GB"/>
        </w:rPr>
      </w:pPr>
    </w:p>
    <w:p w14:paraId="5EBE5656" w14:textId="42773BA4" w:rsidR="00082040" w:rsidRPr="00246E55" w:rsidRDefault="003529FC" w:rsidP="00562096">
      <w:pPr>
        <w:pStyle w:val="ListParagraph"/>
        <w:widowControl w:val="0"/>
        <w:numPr>
          <w:ilvl w:val="0"/>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PRASA shall not be liable for:</w:t>
      </w:r>
    </w:p>
    <w:p w14:paraId="58A5E7E2" w14:textId="77777777" w:rsidR="00082040" w:rsidRPr="00246E55" w:rsidRDefault="003529FC" w:rsidP="00290C04">
      <w:pPr>
        <w:pStyle w:val="ListParagraph"/>
        <w:widowControl w:val="0"/>
        <w:numPr>
          <w:ilvl w:val="1"/>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any claim, loss, or damages of whatsoever nature arising from or in connection with a failure to source funding; or</w:t>
      </w:r>
    </w:p>
    <w:p w14:paraId="77D9B965" w14:textId="77777777" w:rsidR="00082040" w:rsidRPr="00246E55" w:rsidRDefault="003529FC" w:rsidP="009805AD">
      <w:pPr>
        <w:pStyle w:val="ListParagraph"/>
        <w:widowControl w:val="0"/>
        <w:numPr>
          <w:ilvl w:val="1"/>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the non-award of tender due to a failure to source funding; and</w:t>
      </w:r>
    </w:p>
    <w:p w14:paraId="64F3795F" w14:textId="0240CF13" w:rsidR="003529FC" w:rsidRPr="00246E55" w:rsidRDefault="00532DFF" w:rsidP="009805AD">
      <w:pPr>
        <w:pStyle w:val="ListParagraph"/>
        <w:widowControl w:val="0"/>
        <w:numPr>
          <w:ilvl w:val="1"/>
          <w:numId w:val="31"/>
        </w:numPr>
        <w:tabs>
          <w:tab w:val="left" w:pos="426"/>
          <w:tab w:val="left" w:pos="720"/>
          <w:tab w:val="left" w:pos="1944"/>
          <w:tab w:val="left" w:pos="3384"/>
          <w:tab w:val="left" w:pos="3744"/>
          <w:tab w:val="left" w:pos="4644"/>
          <w:tab w:val="left" w:pos="5760"/>
          <w:tab w:val="left" w:pos="7920"/>
        </w:tabs>
        <w:spacing w:before="60" w:line="360" w:lineRule="auto"/>
        <w:jc w:val="both"/>
        <w:rPr>
          <w:bCs/>
          <w:snapToGrid w:val="0"/>
          <w:color w:val="FF0000"/>
          <w:sz w:val="22"/>
          <w:szCs w:val="22"/>
          <w:lang w:val="en-GB"/>
        </w:rPr>
      </w:pPr>
      <w:r w:rsidRPr="00246E55">
        <w:rPr>
          <w:bCs/>
          <w:snapToGrid w:val="0"/>
          <w:color w:val="FF0000"/>
          <w:sz w:val="22"/>
          <w:szCs w:val="22"/>
          <w:lang w:val="en-GB"/>
        </w:rPr>
        <w:t>b</w:t>
      </w:r>
      <w:r w:rsidR="003529FC" w:rsidRPr="00246E55">
        <w:rPr>
          <w:bCs/>
          <w:snapToGrid w:val="0"/>
          <w:color w:val="FF0000"/>
          <w:sz w:val="22"/>
          <w:szCs w:val="22"/>
          <w:lang w:val="en-GB"/>
        </w:rPr>
        <w:t>idders waive any right to institute proceedings against PRASA in respect of the circumstances contemplated above.</w:t>
      </w:r>
    </w:p>
    <w:p w14:paraId="37B0E13B" w14:textId="77777777" w:rsidR="005E76BF" w:rsidRPr="00246E55" w:rsidRDefault="005E76BF"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p>
    <w:p w14:paraId="2B0916F8" w14:textId="77777777" w:rsidR="005E76BF" w:rsidRPr="00246E55" w:rsidRDefault="005E76BF"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p>
    <w:p w14:paraId="1F69F1B3" w14:textId="77777777" w:rsidR="008E15C5" w:rsidRPr="00246E55" w:rsidRDefault="008E15C5"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p>
    <w:p w14:paraId="6B840E58" w14:textId="2D23253E" w:rsidR="003529FC" w:rsidRPr="00246E55" w:rsidRDefault="003529FC"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r w:rsidRPr="00246E55">
        <w:rPr>
          <w:rFonts w:ascii="Arial" w:hAnsi="Arial" w:cs="Arial"/>
          <w:bCs/>
          <w:snapToGrid w:val="0"/>
          <w:color w:val="FF0000"/>
          <w:sz w:val="22"/>
          <w:szCs w:val="22"/>
          <w:lang w:val="en-GB"/>
        </w:rPr>
        <w:t>SIGNED at ___________________</w:t>
      </w:r>
      <w:r w:rsidR="005E76BF" w:rsidRPr="00246E55">
        <w:rPr>
          <w:rFonts w:ascii="Arial" w:hAnsi="Arial" w:cs="Arial"/>
          <w:bCs/>
          <w:snapToGrid w:val="0"/>
          <w:color w:val="FF0000"/>
          <w:sz w:val="22"/>
          <w:szCs w:val="22"/>
          <w:lang w:val="en-GB"/>
        </w:rPr>
        <w:t>___</w:t>
      </w:r>
      <w:r w:rsidRPr="00246E55">
        <w:rPr>
          <w:rFonts w:ascii="Arial" w:hAnsi="Arial" w:cs="Arial"/>
          <w:bCs/>
          <w:snapToGrid w:val="0"/>
          <w:color w:val="FF0000"/>
          <w:sz w:val="22"/>
          <w:szCs w:val="22"/>
          <w:lang w:val="en-GB"/>
        </w:rPr>
        <w:t>__</w:t>
      </w:r>
      <w:r w:rsidR="005E76BF" w:rsidRPr="00246E55">
        <w:rPr>
          <w:rFonts w:ascii="Arial" w:hAnsi="Arial" w:cs="Arial"/>
          <w:bCs/>
          <w:snapToGrid w:val="0"/>
          <w:color w:val="FF0000"/>
          <w:sz w:val="22"/>
          <w:szCs w:val="22"/>
          <w:lang w:val="en-GB"/>
        </w:rPr>
        <w:t>____</w:t>
      </w:r>
      <w:r w:rsidRPr="00246E55">
        <w:rPr>
          <w:rFonts w:ascii="Arial" w:hAnsi="Arial" w:cs="Arial"/>
          <w:bCs/>
          <w:snapToGrid w:val="0"/>
          <w:color w:val="FF0000"/>
          <w:sz w:val="22"/>
          <w:szCs w:val="22"/>
          <w:lang w:val="en-GB"/>
        </w:rPr>
        <w:t xml:space="preserve"> on this _____ day of ___________________20___</w:t>
      </w:r>
    </w:p>
    <w:p w14:paraId="295342EA" w14:textId="77777777" w:rsidR="00AA400E" w:rsidRPr="00246E55" w:rsidRDefault="00AA400E"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p>
    <w:p w14:paraId="2BE98994" w14:textId="12718DA2" w:rsidR="009A0E25" w:rsidRPr="00246E55" w:rsidRDefault="003529FC" w:rsidP="003529FC">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r w:rsidRPr="00246E55">
        <w:rPr>
          <w:rFonts w:ascii="Arial" w:hAnsi="Arial" w:cs="Arial"/>
          <w:bCs/>
          <w:snapToGrid w:val="0"/>
          <w:color w:val="FF0000"/>
          <w:sz w:val="22"/>
          <w:szCs w:val="22"/>
          <w:lang w:val="en-GB"/>
        </w:rPr>
        <w:t>Signature of Witness</w:t>
      </w:r>
    </w:p>
    <w:p w14:paraId="06DFA903" w14:textId="77777777" w:rsidR="008E15C5" w:rsidRPr="00246E55" w:rsidRDefault="008E15C5"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1B4B5472" w14:textId="16C556A7"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1</w:t>
      </w:r>
      <w:r w:rsidRPr="00186EEF">
        <w:rPr>
          <w:rFonts w:ascii="Arial" w:hAnsi="Arial" w:cs="Arial"/>
          <w:bCs/>
          <w:i/>
          <w:iCs/>
          <w:snapToGrid w:val="0"/>
          <w:color w:val="FF0000"/>
          <w:sz w:val="22"/>
          <w:szCs w:val="22"/>
        </w:rPr>
        <w:t xml:space="preserve"> __________________________</w:t>
      </w:r>
      <w:r w:rsidR="001607E4" w:rsidRPr="00246E55">
        <w:rPr>
          <w:rFonts w:ascii="Arial" w:hAnsi="Arial" w:cs="Arial"/>
          <w:bCs/>
          <w:i/>
          <w:iCs/>
          <w:snapToGrid w:val="0"/>
          <w:color w:val="FF0000"/>
          <w:sz w:val="22"/>
          <w:szCs w:val="22"/>
        </w:rPr>
        <w:t>_</w:t>
      </w:r>
      <w:r w:rsidRPr="00186EEF">
        <w:rPr>
          <w:rFonts w:ascii="Arial" w:hAnsi="Arial" w:cs="Arial"/>
          <w:bCs/>
          <w:i/>
          <w:iCs/>
          <w:snapToGrid w:val="0"/>
          <w:color w:val="FF0000"/>
          <w:sz w:val="22"/>
          <w:szCs w:val="22"/>
        </w:rPr>
        <w:t xml:space="preserve">__ </w:t>
      </w:r>
    </w:p>
    <w:p w14:paraId="0898A943" w14:textId="77777777" w:rsidR="00AA400E" w:rsidRPr="00246E55" w:rsidRDefault="00AA400E"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i/>
          <w:iCs/>
          <w:snapToGrid w:val="0"/>
          <w:color w:val="FF0000"/>
          <w:sz w:val="22"/>
          <w:szCs w:val="22"/>
        </w:rPr>
      </w:pPr>
    </w:p>
    <w:p w14:paraId="33F36013" w14:textId="17579A40"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Name</w:t>
      </w:r>
      <w:r w:rsidRPr="00186EEF">
        <w:rPr>
          <w:rFonts w:ascii="Arial" w:hAnsi="Arial" w:cs="Arial"/>
          <w:bCs/>
          <w:i/>
          <w:iCs/>
          <w:snapToGrid w:val="0"/>
          <w:color w:val="FF0000"/>
          <w:sz w:val="22"/>
          <w:szCs w:val="22"/>
        </w:rPr>
        <w:t xml:space="preserve"> _____________________</w:t>
      </w:r>
      <w:r w:rsidR="001607E4" w:rsidRPr="00246E55">
        <w:rPr>
          <w:rFonts w:ascii="Arial" w:hAnsi="Arial" w:cs="Arial"/>
          <w:bCs/>
          <w:i/>
          <w:iCs/>
          <w:snapToGrid w:val="0"/>
          <w:color w:val="FF0000"/>
          <w:sz w:val="22"/>
          <w:szCs w:val="22"/>
        </w:rPr>
        <w:t>_</w:t>
      </w:r>
      <w:r w:rsidRPr="00186EEF">
        <w:rPr>
          <w:rFonts w:ascii="Arial" w:hAnsi="Arial" w:cs="Arial"/>
          <w:bCs/>
          <w:i/>
          <w:iCs/>
          <w:snapToGrid w:val="0"/>
          <w:color w:val="FF0000"/>
          <w:sz w:val="22"/>
          <w:szCs w:val="22"/>
        </w:rPr>
        <w:t xml:space="preserve">___ </w:t>
      </w:r>
    </w:p>
    <w:p w14:paraId="25DBD41B" w14:textId="77777777" w:rsidR="00546F1E" w:rsidRPr="00246E55" w:rsidRDefault="00546F1E"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1AB97765" w14:textId="5C543756" w:rsidR="00186EEF" w:rsidRPr="00246E55"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 xml:space="preserve">Signature of Witness </w:t>
      </w:r>
    </w:p>
    <w:p w14:paraId="46C3B06E" w14:textId="77777777" w:rsidR="00546F1E" w:rsidRPr="00186EEF" w:rsidRDefault="00546F1E"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582623E6" w14:textId="2201B663"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2</w:t>
      </w:r>
      <w:r w:rsidRPr="00186EEF">
        <w:rPr>
          <w:rFonts w:ascii="Arial" w:hAnsi="Arial" w:cs="Arial"/>
          <w:bCs/>
          <w:i/>
          <w:iCs/>
          <w:snapToGrid w:val="0"/>
          <w:color w:val="FF0000"/>
          <w:sz w:val="22"/>
          <w:szCs w:val="22"/>
        </w:rPr>
        <w:t xml:space="preserve"> ___________________</w:t>
      </w:r>
      <w:r w:rsidR="00B30DDF" w:rsidRPr="00246E55">
        <w:rPr>
          <w:rFonts w:ascii="Arial" w:hAnsi="Arial" w:cs="Arial"/>
          <w:bCs/>
          <w:i/>
          <w:iCs/>
          <w:snapToGrid w:val="0"/>
          <w:color w:val="FF0000"/>
          <w:sz w:val="22"/>
          <w:szCs w:val="22"/>
        </w:rPr>
        <w:t>__</w:t>
      </w:r>
      <w:r w:rsidR="001607E4" w:rsidRPr="00246E55">
        <w:rPr>
          <w:rFonts w:ascii="Arial" w:hAnsi="Arial" w:cs="Arial"/>
          <w:bCs/>
          <w:i/>
          <w:iCs/>
          <w:snapToGrid w:val="0"/>
          <w:color w:val="FF0000"/>
          <w:sz w:val="22"/>
          <w:szCs w:val="22"/>
        </w:rPr>
        <w:t>__</w:t>
      </w:r>
      <w:r w:rsidRPr="00186EEF">
        <w:rPr>
          <w:rFonts w:ascii="Arial" w:hAnsi="Arial" w:cs="Arial"/>
          <w:bCs/>
          <w:i/>
          <w:iCs/>
          <w:snapToGrid w:val="0"/>
          <w:color w:val="FF0000"/>
          <w:sz w:val="22"/>
          <w:szCs w:val="22"/>
        </w:rPr>
        <w:t xml:space="preserve">______ </w:t>
      </w:r>
    </w:p>
    <w:p w14:paraId="003E5C39" w14:textId="77777777" w:rsidR="008E15C5" w:rsidRPr="00246E55" w:rsidRDefault="008E15C5"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4A3C0FF6" w14:textId="4E972447"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Name</w:t>
      </w:r>
      <w:r w:rsidRPr="00186EEF">
        <w:rPr>
          <w:rFonts w:ascii="Arial" w:hAnsi="Arial" w:cs="Arial"/>
          <w:bCs/>
          <w:i/>
          <w:iCs/>
          <w:snapToGrid w:val="0"/>
          <w:color w:val="FF0000"/>
          <w:sz w:val="22"/>
          <w:szCs w:val="22"/>
        </w:rPr>
        <w:t xml:space="preserve"> ___________________</w:t>
      </w:r>
      <w:r w:rsidR="001607E4" w:rsidRPr="00246E55">
        <w:rPr>
          <w:rFonts w:ascii="Arial" w:hAnsi="Arial" w:cs="Arial"/>
          <w:bCs/>
          <w:i/>
          <w:iCs/>
          <w:snapToGrid w:val="0"/>
          <w:color w:val="FF0000"/>
          <w:sz w:val="22"/>
          <w:szCs w:val="22"/>
        </w:rPr>
        <w:t>__</w:t>
      </w:r>
      <w:r w:rsidRPr="00186EEF">
        <w:rPr>
          <w:rFonts w:ascii="Arial" w:hAnsi="Arial" w:cs="Arial"/>
          <w:bCs/>
          <w:i/>
          <w:iCs/>
          <w:snapToGrid w:val="0"/>
          <w:color w:val="FF0000"/>
          <w:sz w:val="22"/>
          <w:szCs w:val="22"/>
        </w:rPr>
        <w:t xml:space="preserve">____ </w:t>
      </w:r>
    </w:p>
    <w:p w14:paraId="3C14881E" w14:textId="77777777" w:rsidR="00B30DDF" w:rsidRPr="00246E55" w:rsidRDefault="00B30DD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7D3D2F4C" w14:textId="6C83F26C"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 xml:space="preserve">Signature of Bidder’s </w:t>
      </w:r>
      <w:proofErr w:type="spellStart"/>
      <w:r w:rsidRPr="00186EEF">
        <w:rPr>
          <w:rFonts w:ascii="Arial" w:hAnsi="Arial" w:cs="Arial"/>
          <w:bCs/>
          <w:snapToGrid w:val="0"/>
          <w:color w:val="FF0000"/>
          <w:sz w:val="22"/>
          <w:szCs w:val="22"/>
        </w:rPr>
        <w:t>Authorised</w:t>
      </w:r>
      <w:proofErr w:type="spellEnd"/>
      <w:r w:rsidRPr="00186EEF">
        <w:rPr>
          <w:rFonts w:ascii="Arial" w:hAnsi="Arial" w:cs="Arial"/>
          <w:bCs/>
          <w:snapToGrid w:val="0"/>
          <w:color w:val="FF0000"/>
          <w:sz w:val="22"/>
          <w:szCs w:val="22"/>
        </w:rPr>
        <w:t xml:space="preserve"> Representative: ____________</w:t>
      </w:r>
      <w:r w:rsidR="00B30DDF" w:rsidRPr="00246E55">
        <w:rPr>
          <w:rFonts w:ascii="Arial" w:hAnsi="Arial" w:cs="Arial"/>
          <w:bCs/>
          <w:snapToGrid w:val="0"/>
          <w:color w:val="FF0000"/>
          <w:sz w:val="22"/>
          <w:szCs w:val="22"/>
        </w:rPr>
        <w:t>___</w:t>
      </w:r>
      <w:r w:rsidRPr="00186EEF">
        <w:rPr>
          <w:rFonts w:ascii="Arial" w:hAnsi="Arial" w:cs="Arial"/>
          <w:bCs/>
          <w:snapToGrid w:val="0"/>
          <w:color w:val="FF0000"/>
          <w:sz w:val="22"/>
          <w:szCs w:val="22"/>
        </w:rPr>
        <w:t xml:space="preserve">_______ </w:t>
      </w:r>
    </w:p>
    <w:p w14:paraId="509C9DDD" w14:textId="77777777" w:rsidR="00B30DDF" w:rsidRPr="00246E55" w:rsidRDefault="00B30DD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2F4C7C22" w14:textId="5077AB15" w:rsidR="00186EEF" w:rsidRPr="00186EEF"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r w:rsidRPr="00186EEF">
        <w:rPr>
          <w:rFonts w:ascii="Arial" w:hAnsi="Arial" w:cs="Arial"/>
          <w:bCs/>
          <w:snapToGrid w:val="0"/>
          <w:color w:val="FF0000"/>
          <w:sz w:val="22"/>
          <w:szCs w:val="22"/>
        </w:rPr>
        <w:t>Name: ____________________________________________</w:t>
      </w:r>
      <w:r w:rsidR="00B30DDF" w:rsidRPr="00246E55">
        <w:rPr>
          <w:rFonts w:ascii="Arial" w:hAnsi="Arial" w:cs="Arial"/>
          <w:bCs/>
          <w:snapToGrid w:val="0"/>
          <w:color w:val="FF0000"/>
          <w:sz w:val="22"/>
          <w:szCs w:val="22"/>
        </w:rPr>
        <w:t>______</w:t>
      </w:r>
      <w:r w:rsidRPr="00186EEF">
        <w:rPr>
          <w:rFonts w:ascii="Arial" w:hAnsi="Arial" w:cs="Arial"/>
          <w:bCs/>
          <w:snapToGrid w:val="0"/>
          <w:color w:val="FF0000"/>
          <w:sz w:val="22"/>
          <w:szCs w:val="22"/>
        </w:rPr>
        <w:t xml:space="preserve">_____ </w:t>
      </w:r>
    </w:p>
    <w:p w14:paraId="5F01516E" w14:textId="77777777" w:rsidR="00B30DDF" w:rsidRPr="00246E55" w:rsidRDefault="00B30DD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rPr>
      </w:pPr>
    </w:p>
    <w:p w14:paraId="47E2B0A6" w14:textId="7EE3C56A" w:rsidR="00186EEF" w:rsidRPr="00246E55" w:rsidRDefault="00186EEF" w:rsidP="00186EEF">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Cs/>
          <w:snapToGrid w:val="0"/>
          <w:color w:val="FF0000"/>
          <w:sz w:val="22"/>
          <w:szCs w:val="22"/>
          <w:lang w:val="en-GB"/>
        </w:rPr>
      </w:pPr>
      <w:r w:rsidRPr="00246E55">
        <w:rPr>
          <w:rFonts w:ascii="Arial" w:hAnsi="Arial" w:cs="Arial"/>
          <w:bCs/>
          <w:snapToGrid w:val="0"/>
          <w:color w:val="FF0000"/>
          <w:sz w:val="22"/>
          <w:szCs w:val="22"/>
        </w:rPr>
        <w:t>Designation: __________________________</w:t>
      </w:r>
      <w:r w:rsidR="001607E4" w:rsidRPr="00246E55">
        <w:rPr>
          <w:rFonts w:ascii="Arial" w:hAnsi="Arial" w:cs="Arial"/>
          <w:bCs/>
          <w:snapToGrid w:val="0"/>
          <w:color w:val="FF0000"/>
          <w:sz w:val="22"/>
          <w:szCs w:val="22"/>
        </w:rPr>
        <w:t>____________________</w:t>
      </w:r>
      <w:r w:rsidRPr="00246E55">
        <w:rPr>
          <w:rFonts w:ascii="Arial" w:hAnsi="Arial" w:cs="Arial"/>
          <w:bCs/>
          <w:snapToGrid w:val="0"/>
          <w:color w:val="FF0000"/>
          <w:sz w:val="22"/>
          <w:szCs w:val="22"/>
        </w:rPr>
        <w:t>____”</w:t>
      </w: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7D93CA27" w14:textId="77777777" w:rsidR="00430A46" w:rsidRDefault="00430A46" w:rsidP="00962F42">
      <w:pPr>
        <w:spacing w:line="360" w:lineRule="auto"/>
        <w:jc w:val="both"/>
        <w:rPr>
          <w:rFonts w:ascii="Arial" w:hAnsi="Arial" w:cs="Arial"/>
          <w:b/>
          <w:sz w:val="22"/>
          <w:szCs w:val="22"/>
        </w:rPr>
      </w:pPr>
    </w:p>
    <w:p w14:paraId="574FD464" w14:textId="7C8E63B3"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5686800" w14:textId="77777777" w:rsidR="00C93B47" w:rsidRPr="00307DD2" w:rsidRDefault="00C93B47"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7EA7B20" w14:textId="77777777" w:rsidR="00C93B47" w:rsidRPr="00307DD2" w:rsidRDefault="00C93B47"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32FE92A6"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13837574" w14:textId="77777777" w:rsidR="00C12B5C"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lastRenderedPageBreak/>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
    <w:p w14:paraId="772365F7" w14:textId="77777777" w:rsidR="00C12B5C" w:rsidRDefault="00C12B5C" w:rsidP="00C12B5C">
      <w:pPr>
        <w:widowControl w:val="0"/>
        <w:spacing w:line="276" w:lineRule="auto"/>
        <w:jc w:val="both"/>
        <w:rPr>
          <w:rFonts w:ascii="Arial" w:hAnsi="Arial" w:cs="Arial"/>
          <w:snapToGrid w:val="0"/>
          <w:sz w:val="22"/>
          <w:szCs w:val="22"/>
        </w:rPr>
      </w:pPr>
    </w:p>
    <w:p w14:paraId="59EDEB2B" w14:textId="63EC3112"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03DC2FC0"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26248301"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7C97CC74"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100AACB0"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13833B6A"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6D845B1F"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23FB5AC7"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46D5440E" w14:textId="77777777" w:rsidR="008B7D1A" w:rsidRDefault="008B7D1A"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3E2AB68E" w14:textId="5BEA4E93"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6C57432" w14:textId="77777777" w:rsidR="000F76A9" w:rsidRDefault="001602A3" w:rsidP="000A250F">
      <w:pPr>
        <w:widowControl w:val="0"/>
        <w:tabs>
          <w:tab w:val="left" w:pos="900"/>
          <w:tab w:val="left" w:pos="2880"/>
          <w:tab w:val="left" w:pos="5760"/>
          <w:tab w:val="left" w:pos="7920"/>
        </w:tabs>
        <w:outlineLvl w:val="0"/>
        <w:rPr>
          <w:rFonts w:ascii="Arial" w:hAnsi="Arial" w:cs="Arial"/>
          <w:sz w:val="22"/>
          <w:szCs w:val="22"/>
        </w:rPr>
        <w:sectPr w:rsidR="000F76A9" w:rsidSect="00634C03">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18"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p>
    <w:p w14:paraId="7FB62446" w14:textId="77777777" w:rsidR="000F76A9" w:rsidRDefault="000F76A9"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p>
    <w:p w14:paraId="239F0A4B" w14:textId="4007A0F1"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r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31951B19" w:rsidR="000A250F" w:rsidRPr="00A6497A" w:rsidRDefault="000A250F" w:rsidP="00A6497A">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A6497A">
        <w:rPr>
          <w:snapToGrid w:val="0"/>
          <w:sz w:val="22"/>
          <w:szCs w:val="22"/>
          <w:lang w:val="en-GB"/>
        </w:rPr>
        <w:t xml:space="preserve">80/20 </w:t>
      </w:r>
      <w:r w:rsidRPr="00307DD2">
        <w:rPr>
          <w:snapToGrid w:val="0"/>
          <w:sz w:val="22"/>
          <w:szCs w:val="22"/>
          <w:lang w:val="en-GB"/>
        </w:rPr>
        <w:t>preference point system.</w:t>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116FA411" w:rsidR="000A250F" w:rsidRPr="00307DD2" w:rsidRDefault="001E54E3" w:rsidP="0007429A">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1D7BADAC" w:rsidR="000A250F" w:rsidRPr="00307DD2" w:rsidRDefault="001E54E3" w:rsidP="0007429A">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w:t>
      </w:r>
      <w:r w:rsidRPr="00307DD2">
        <w:rPr>
          <w:snapToGrid w:val="0"/>
          <w:sz w:val="22"/>
          <w:szCs w:val="22"/>
        </w:rPr>
        <w:lastRenderedPageBreak/>
        <w:t xml:space="preserve">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78FC5A9B" w14:textId="361B8E44" w:rsidR="000A250F" w:rsidRPr="00E141DD" w:rsidRDefault="000A250F" w:rsidP="00E141DD">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 FOR PROCUREMENT OF GOODS AND SERVICES</w:t>
      </w:r>
    </w:p>
    <w:p w14:paraId="49E1D644" w14:textId="48502F5E" w:rsidR="000A250F" w:rsidRPr="00E141DD" w:rsidRDefault="000A250F" w:rsidP="00E141DD">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77E5CA43" w14:textId="3EA745FD"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3234CD1C"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9" w:name="_Hlk78214518"/>
      <w:r w:rsidRPr="00307DD2">
        <w:rPr>
          <w:rFonts w:ascii="Arial" w:hAnsi="Arial" w:cs="Arial"/>
          <w:snapToGrid w:val="0"/>
          <w:sz w:val="22"/>
          <w:szCs w:val="22"/>
          <w:lang w:val="en-GB"/>
        </w:rPr>
        <w:t>A maximum of 80 is allocated for price on the following basis:</w:t>
      </w:r>
    </w:p>
    <w:p w14:paraId="5D562492" w14:textId="77777777" w:rsidR="000A250F" w:rsidRPr="00307DD2" w:rsidRDefault="000A250F" w:rsidP="00E141DD">
      <w:pPr>
        <w:widowControl w:val="0"/>
        <w:tabs>
          <w:tab w:val="left" w:pos="900"/>
          <w:tab w:val="left" w:pos="1260"/>
          <w:tab w:val="left" w:pos="2880"/>
          <w:tab w:val="left" w:pos="5760"/>
          <w:tab w:val="left" w:pos="7920"/>
        </w:tabs>
        <w:jc w:val="both"/>
        <w:rPr>
          <w:rFonts w:ascii="Arial" w:hAnsi="Arial" w:cs="Arial"/>
          <w:snapToGrid w:val="0"/>
          <w:sz w:val="22"/>
          <w:szCs w:val="22"/>
          <w:lang w:val="en-GB"/>
        </w:rPr>
      </w:pPr>
    </w:p>
    <w:p w14:paraId="4CC5D2D9" w14:textId="2EAD689D"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7D533F3D"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DF6C5DA" w14:textId="17A0899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bookmarkEnd w:id="19"/>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5188BA47" w14:textId="522F0EB9" w:rsidR="000A250F" w:rsidRPr="00E141DD" w:rsidRDefault="000A250F" w:rsidP="00E141DD">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2DC0087" w14:textId="465E6753" w:rsidR="000A250F" w:rsidRPr="00307DD2" w:rsidRDefault="000A250F" w:rsidP="00E141DD">
      <w:pPr>
        <w:widowControl w:val="0"/>
        <w:spacing w:after="120"/>
        <w:ind w:left="720"/>
        <w:jc w:val="both"/>
        <w:rPr>
          <w:rFonts w:ascii="Arial" w:hAnsi="Arial" w:cs="Arial"/>
          <w:b/>
          <w:snapToGrid w:val="0"/>
          <w:sz w:val="22"/>
          <w:szCs w:val="22"/>
          <w:lang w:val="en-GB"/>
        </w:rPr>
      </w:pPr>
      <w:r w:rsidRPr="00307DD2">
        <w:rPr>
          <w:rFonts w:ascii="Arial" w:hAnsi="Arial" w:cs="Arial"/>
          <w:snapToGrid w:val="0"/>
          <w:sz w:val="22"/>
          <w:szCs w:val="22"/>
          <w:lang w:val="en-GB"/>
        </w:rPr>
        <w:t xml:space="preserve"> </w:t>
      </w:r>
      <w:r w:rsidRPr="00307DD2">
        <w:rPr>
          <w:rFonts w:ascii="Arial" w:hAnsi="Arial" w:cs="Arial"/>
          <w:b/>
          <w:snapToGrid w:val="0"/>
          <w:sz w:val="22"/>
          <w:szCs w:val="22"/>
          <w:lang w:val="en-GB"/>
        </w:rPr>
        <w:t xml:space="preserve">Table 1: Specific goals for the tender and points claimed are indicated per the table below. </w:t>
      </w:r>
    </w:p>
    <w:p w14:paraId="003C2AEA" w14:textId="77777777" w:rsidR="000A250F" w:rsidRPr="00307DD2" w:rsidRDefault="000A250F" w:rsidP="00484A05">
      <w:pPr>
        <w:widowControl w:val="0"/>
        <w:spacing w:after="120"/>
        <w:ind w:left="7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11"/>
        <w:gridCol w:w="2083"/>
        <w:gridCol w:w="2164"/>
      </w:tblGrid>
      <w:tr w:rsidR="00034EB7" w:rsidRPr="00307DD2" w14:paraId="56C67144" w14:textId="6BF5511F" w:rsidTr="0007429A">
        <w:trPr>
          <w:trHeight w:val="863"/>
        </w:trPr>
        <w:tc>
          <w:tcPr>
            <w:tcW w:w="1835" w:type="pct"/>
            <w:tcBorders>
              <w:top w:val="nil"/>
            </w:tcBorders>
            <w:shd w:val="clear" w:color="auto" w:fill="C4BC96" w:themeFill="background2" w:themeFillShade="BF"/>
            <w:vAlign w:val="center"/>
          </w:tcPr>
          <w:p w14:paraId="1F46F69A" w14:textId="77777777" w:rsidR="00034EB7" w:rsidRPr="00307DD2" w:rsidRDefault="00034EB7"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051" w:type="pct"/>
            <w:shd w:val="clear" w:color="auto" w:fill="C00000"/>
            <w:vAlign w:val="center"/>
          </w:tcPr>
          <w:p w14:paraId="10FB19BB" w14:textId="77777777" w:rsidR="00034EB7" w:rsidRPr="00307DD2" w:rsidRDefault="00034EB7"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034EB7" w:rsidRPr="00307DD2" w:rsidRDefault="00034EB7"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034EB7" w:rsidRPr="00307DD2" w:rsidRDefault="00034EB7"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034EB7" w:rsidRPr="00307DD2" w:rsidRDefault="00034EB7"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037" w:type="pct"/>
            <w:shd w:val="clear" w:color="auto" w:fill="D99594" w:themeFill="accent2" w:themeFillTint="99"/>
          </w:tcPr>
          <w:p w14:paraId="06880AB2" w14:textId="77777777" w:rsidR="00034EB7" w:rsidRPr="00307DD2" w:rsidRDefault="00034EB7"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034EB7" w:rsidRPr="00307DD2" w:rsidRDefault="00034EB7"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c>
          <w:tcPr>
            <w:tcW w:w="1077" w:type="pct"/>
            <w:shd w:val="clear" w:color="auto" w:fill="D99594" w:themeFill="accent2" w:themeFillTint="99"/>
          </w:tcPr>
          <w:p w14:paraId="3D35F192" w14:textId="60E183D7" w:rsidR="00034EB7" w:rsidRPr="00307DD2" w:rsidRDefault="00034EB7" w:rsidP="00812ECE">
            <w:pPr>
              <w:kinsoku w:val="0"/>
              <w:overflowPunct w:val="0"/>
              <w:spacing w:before="96"/>
              <w:jc w:val="center"/>
              <w:textAlignment w:val="baseline"/>
              <w:rPr>
                <w:rFonts w:ascii="Arial" w:hAnsi="Arial" w:cs="Arial"/>
                <w:b/>
                <w:kern w:val="24"/>
                <w:sz w:val="22"/>
                <w:szCs w:val="22"/>
              </w:rPr>
            </w:pPr>
            <w:r>
              <w:rPr>
                <w:rFonts w:ascii="Arial" w:hAnsi="Arial" w:cs="Arial"/>
                <w:b/>
                <w:kern w:val="24"/>
                <w:sz w:val="22"/>
                <w:szCs w:val="22"/>
              </w:rPr>
              <w:t>Evidence</w:t>
            </w:r>
          </w:p>
        </w:tc>
      </w:tr>
      <w:tr w:rsidR="00034EB7" w:rsidRPr="00307DD2" w14:paraId="4295C2AB" w14:textId="598149AD" w:rsidTr="0007429A">
        <w:trPr>
          <w:trHeight w:val="317"/>
        </w:trPr>
        <w:tc>
          <w:tcPr>
            <w:tcW w:w="1835" w:type="pct"/>
          </w:tcPr>
          <w:p w14:paraId="15F42794" w14:textId="3B044259" w:rsidR="00034EB7" w:rsidRPr="00307DD2" w:rsidRDefault="00034EB7" w:rsidP="00034EB7">
            <w:pPr>
              <w:kinsoku w:val="0"/>
              <w:overflowPunct w:val="0"/>
              <w:spacing w:before="115"/>
              <w:jc w:val="center"/>
              <w:textAlignment w:val="baseline"/>
              <w:rPr>
                <w:rFonts w:ascii="Arial" w:hAnsi="Arial" w:cs="Arial"/>
                <w:sz w:val="22"/>
                <w:szCs w:val="22"/>
              </w:rPr>
            </w:pPr>
            <w:r w:rsidRPr="001A5C26">
              <w:rPr>
                <w:rFonts w:ascii="Arial" w:hAnsi="Arial" w:cs="Arial"/>
              </w:rPr>
              <w:t xml:space="preserve">B-BBEE Level </w:t>
            </w:r>
            <w:r>
              <w:rPr>
                <w:rFonts w:ascii="Arial" w:hAnsi="Arial" w:cs="Arial"/>
              </w:rPr>
              <w:t xml:space="preserve">1 or </w:t>
            </w:r>
            <w:r w:rsidRPr="001A5C26">
              <w:rPr>
                <w:rFonts w:ascii="Arial" w:hAnsi="Arial" w:cs="Arial"/>
              </w:rPr>
              <w:t>2</w:t>
            </w:r>
          </w:p>
        </w:tc>
        <w:tc>
          <w:tcPr>
            <w:tcW w:w="1051" w:type="pct"/>
          </w:tcPr>
          <w:p w14:paraId="3E6E2C9D" w14:textId="7F45B160" w:rsidR="00034EB7" w:rsidRPr="00307DD2" w:rsidRDefault="004A3A10" w:rsidP="00034EB7">
            <w:pPr>
              <w:kinsoku w:val="0"/>
              <w:overflowPunct w:val="0"/>
              <w:spacing w:before="115"/>
              <w:jc w:val="center"/>
              <w:textAlignment w:val="baseline"/>
              <w:rPr>
                <w:rFonts w:ascii="Arial" w:hAnsi="Arial" w:cs="Arial"/>
                <w:sz w:val="22"/>
                <w:szCs w:val="22"/>
              </w:rPr>
            </w:pPr>
            <w:r>
              <w:rPr>
                <w:rFonts w:ascii="Arial" w:hAnsi="Arial" w:cs="Arial"/>
              </w:rPr>
              <w:t>4</w:t>
            </w:r>
          </w:p>
        </w:tc>
        <w:tc>
          <w:tcPr>
            <w:tcW w:w="1037" w:type="pct"/>
          </w:tcPr>
          <w:p w14:paraId="0B687D26" w14:textId="77777777" w:rsidR="00034EB7" w:rsidRPr="00307DD2" w:rsidRDefault="00034EB7" w:rsidP="00034EB7">
            <w:pPr>
              <w:kinsoku w:val="0"/>
              <w:overflowPunct w:val="0"/>
              <w:spacing w:before="115"/>
              <w:jc w:val="center"/>
              <w:textAlignment w:val="baseline"/>
              <w:rPr>
                <w:rFonts w:ascii="Arial" w:hAnsi="Arial" w:cs="Arial"/>
                <w:sz w:val="22"/>
                <w:szCs w:val="22"/>
              </w:rPr>
            </w:pPr>
          </w:p>
        </w:tc>
        <w:tc>
          <w:tcPr>
            <w:tcW w:w="1077" w:type="pct"/>
          </w:tcPr>
          <w:p w14:paraId="4FF4514E" w14:textId="0EAC1876" w:rsidR="00034EB7" w:rsidRPr="00307DD2" w:rsidRDefault="00034EB7" w:rsidP="00034EB7">
            <w:pPr>
              <w:kinsoku w:val="0"/>
              <w:overflowPunct w:val="0"/>
              <w:spacing w:before="115"/>
              <w:jc w:val="center"/>
              <w:textAlignment w:val="baseline"/>
              <w:rPr>
                <w:rFonts w:ascii="Arial" w:hAnsi="Arial" w:cs="Arial"/>
                <w:sz w:val="22"/>
                <w:szCs w:val="22"/>
              </w:rPr>
            </w:pPr>
            <w:r>
              <w:rPr>
                <w:rFonts w:ascii="Arial" w:hAnsi="Arial" w:cs="Arial"/>
              </w:rPr>
              <w:t xml:space="preserve">Sworn Affidavit or </w:t>
            </w:r>
            <w:r w:rsidRPr="001A5C26">
              <w:rPr>
                <w:rFonts w:ascii="Arial" w:hAnsi="Arial" w:cs="Arial"/>
              </w:rPr>
              <w:t>B</w:t>
            </w:r>
            <w:r>
              <w:rPr>
                <w:rFonts w:ascii="Arial" w:hAnsi="Arial" w:cs="Arial"/>
              </w:rPr>
              <w:t>-</w:t>
            </w:r>
            <w:r w:rsidRPr="001A5C26">
              <w:rPr>
                <w:rFonts w:ascii="Arial" w:hAnsi="Arial" w:cs="Arial"/>
              </w:rPr>
              <w:t>BBEE Certificate issued by a</w:t>
            </w:r>
            <w:r>
              <w:rPr>
                <w:rFonts w:ascii="Arial" w:hAnsi="Arial" w:cs="Arial"/>
              </w:rPr>
              <w:t xml:space="preserve"> SANAS</w:t>
            </w:r>
            <w:r w:rsidRPr="001A5C26">
              <w:rPr>
                <w:rFonts w:ascii="Arial" w:hAnsi="Arial" w:cs="Arial"/>
              </w:rPr>
              <w:t xml:space="preserve"> approved agency</w:t>
            </w:r>
          </w:p>
        </w:tc>
      </w:tr>
      <w:tr w:rsidR="00034EB7" w:rsidRPr="00307DD2" w14:paraId="69E65569" w14:textId="6AE006E8" w:rsidTr="0007429A">
        <w:trPr>
          <w:trHeight w:val="317"/>
        </w:trPr>
        <w:tc>
          <w:tcPr>
            <w:tcW w:w="1835" w:type="pct"/>
          </w:tcPr>
          <w:p w14:paraId="71A2AEF2" w14:textId="7E58B97E" w:rsidR="00034EB7" w:rsidRDefault="00034EB7" w:rsidP="00034EB7">
            <w:pPr>
              <w:kinsoku w:val="0"/>
              <w:overflowPunct w:val="0"/>
              <w:spacing w:before="115"/>
              <w:jc w:val="center"/>
              <w:textAlignment w:val="baseline"/>
              <w:rPr>
                <w:rFonts w:ascii="Arial" w:hAnsi="Arial" w:cs="Arial"/>
              </w:rPr>
            </w:pPr>
            <w:r>
              <w:rPr>
                <w:rFonts w:ascii="Arial" w:hAnsi="Arial" w:cs="Arial"/>
              </w:rPr>
              <w:t xml:space="preserve">At least 51% owned by black </w:t>
            </w:r>
            <w:r w:rsidR="005828F9">
              <w:rPr>
                <w:rFonts w:ascii="Arial" w:hAnsi="Arial" w:cs="Arial"/>
              </w:rPr>
              <w:t>w</w:t>
            </w:r>
            <w:r>
              <w:rPr>
                <w:rFonts w:ascii="Arial" w:hAnsi="Arial" w:cs="Arial"/>
              </w:rPr>
              <w:t>omen</w:t>
            </w:r>
          </w:p>
          <w:p w14:paraId="0659E5E1" w14:textId="7B33323E" w:rsidR="00570736" w:rsidRPr="00307DD2" w:rsidRDefault="00570736" w:rsidP="00034EB7">
            <w:pPr>
              <w:kinsoku w:val="0"/>
              <w:overflowPunct w:val="0"/>
              <w:spacing w:before="115"/>
              <w:jc w:val="center"/>
              <w:textAlignment w:val="baseline"/>
              <w:rPr>
                <w:rFonts w:ascii="Arial" w:hAnsi="Arial" w:cs="Arial"/>
                <w:sz w:val="22"/>
                <w:szCs w:val="22"/>
              </w:rPr>
            </w:pPr>
          </w:p>
        </w:tc>
        <w:tc>
          <w:tcPr>
            <w:tcW w:w="1051" w:type="pct"/>
          </w:tcPr>
          <w:p w14:paraId="1265F395" w14:textId="761B6A62" w:rsidR="00034EB7" w:rsidRPr="00307DD2" w:rsidRDefault="00034EB7" w:rsidP="00034EB7">
            <w:pPr>
              <w:kinsoku w:val="0"/>
              <w:overflowPunct w:val="0"/>
              <w:spacing w:before="115"/>
              <w:jc w:val="center"/>
              <w:textAlignment w:val="baseline"/>
              <w:rPr>
                <w:rFonts w:ascii="Arial" w:hAnsi="Arial" w:cs="Arial"/>
                <w:sz w:val="22"/>
                <w:szCs w:val="22"/>
              </w:rPr>
            </w:pPr>
            <w:r>
              <w:rPr>
                <w:rFonts w:ascii="Arial" w:hAnsi="Arial" w:cs="Arial"/>
              </w:rPr>
              <w:t>4</w:t>
            </w:r>
          </w:p>
        </w:tc>
        <w:tc>
          <w:tcPr>
            <w:tcW w:w="1037" w:type="pct"/>
          </w:tcPr>
          <w:p w14:paraId="2C8E4B2A" w14:textId="77777777" w:rsidR="00034EB7" w:rsidRPr="00307DD2" w:rsidRDefault="00034EB7" w:rsidP="00034EB7">
            <w:pPr>
              <w:kinsoku w:val="0"/>
              <w:overflowPunct w:val="0"/>
              <w:spacing w:before="115"/>
              <w:jc w:val="center"/>
              <w:textAlignment w:val="baseline"/>
              <w:rPr>
                <w:rFonts w:ascii="Arial" w:hAnsi="Arial" w:cs="Arial"/>
                <w:sz w:val="22"/>
                <w:szCs w:val="22"/>
              </w:rPr>
            </w:pPr>
          </w:p>
        </w:tc>
        <w:tc>
          <w:tcPr>
            <w:tcW w:w="1077" w:type="pct"/>
          </w:tcPr>
          <w:p w14:paraId="2F75EFDD" w14:textId="14CD272B" w:rsidR="00034EB7" w:rsidRPr="00307DD2" w:rsidRDefault="00034EB7" w:rsidP="00034EB7">
            <w:pPr>
              <w:kinsoku w:val="0"/>
              <w:overflowPunct w:val="0"/>
              <w:spacing w:before="115"/>
              <w:jc w:val="center"/>
              <w:textAlignment w:val="baseline"/>
              <w:rPr>
                <w:rFonts w:ascii="Arial" w:hAnsi="Arial" w:cs="Arial"/>
                <w:sz w:val="22"/>
                <w:szCs w:val="22"/>
              </w:rPr>
            </w:pPr>
            <w:r w:rsidRPr="001E54E3">
              <w:rPr>
                <w:rFonts w:ascii="Arial" w:hAnsi="Arial" w:cs="Arial"/>
              </w:rPr>
              <w:t>Certified copies of ID Documents of the Owners</w:t>
            </w:r>
          </w:p>
        </w:tc>
      </w:tr>
      <w:tr w:rsidR="00034EB7" w:rsidRPr="00307DD2" w14:paraId="65C10069" w14:textId="5A7FB53E" w:rsidTr="0007429A">
        <w:trPr>
          <w:trHeight w:val="317"/>
        </w:trPr>
        <w:tc>
          <w:tcPr>
            <w:tcW w:w="1835" w:type="pct"/>
          </w:tcPr>
          <w:p w14:paraId="44677E1A" w14:textId="1D644FF3" w:rsidR="00034EB7" w:rsidRPr="00307DD2" w:rsidRDefault="00034EB7" w:rsidP="00034EB7">
            <w:pPr>
              <w:kinsoku w:val="0"/>
              <w:overflowPunct w:val="0"/>
              <w:spacing w:before="115"/>
              <w:jc w:val="center"/>
              <w:textAlignment w:val="baseline"/>
              <w:rPr>
                <w:rFonts w:ascii="Arial" w:hAnsi="Arial" w:cs="Arial"/>
                <w:sz w:val="22"/>
                <w:szCs w:val="22"/>
              </w:rPr>
            </w:pPr>
            <w:r>
              <w:rPr>
                <w:rFonts w:ascii="Arial" w:hAnsi="Arial" w:cs="Arial"/>
              </w:rPr>
              <w:lastRenderedPageBreak/>
              <w:t xml:space="preserve">At least 51% owned by </w:t>
            </w:r>
            <w:r w:rsidRPr="001E54E3">
              <w:rPr>
                <w:rFonts w:ascii="Arial" w:hAnsi="Arial" w:cs="Arial"/>
              </w:rPr>
              <w:t>black persons with disabilities</w:t>
            </w:r>
          </w:p>
        </w:tc>
        <w:tc>
          <w:tcPr>
            <w:tcW w:w="1051" w:type="pct"/>
          </w:tcPr>
          <w:p w14:paraId="0C0E505A" w14:textId="01C109A8" w:rsidR="00034EB7" w:rsidRPr="00307DD2" w:rsidRDefault="004A3A10" w:rsidP="00034EB7">
            <w:pPr>
              <w:kinsoku w:val="0"/>
              <w:overflowPunct w:val="0"/>
              <w:spacing w:before="115"/>
              <w:jc w:val="center"/>
              <w:textAlignment w:val="baseline"/>
              <w:rPr>
                <w:rFonts w:ascii="Arial" w:hAnsi="Arial" w:cs="Arial"/>
                <w:sz w:val="22"/>
                <w:szCs w:val="22"/>
              </w:rPr>
            </w:pPr>
            <w:r>
              <w:rPr>
                <w:rFonts w:ascii="Arial" w:hAnsi="Arial" w:cs="Arial"/>
              </w:rPr>
              <w:t>4</w:t>
            </w:r>
          </w:p>
        </w:tc>
        <w:tc>
          <w:tcPr>
            <w:tcW w:w="1037" w:type="pct"/>
          </w:tcPr>
          <w:p w14:paraId="0CDBC27D" w14:textId="77777777" w:rsidR="00034EB7" w:rsidRPr="00307DD2" w:rsidRDefault="00034EB7" w:rsidP="00034EB7">
            <w:pPr>
              <w:kinsoku w:val="0"/>
              <w:overflowPunct w:val="0"/>
              <w:spacing w:before="115"/>
              <w:jc w:val="center"/>
              <w:textAlignment w:val="baseline"/>
              <w:rPr>
                <w:rFonts w:ascii="Arial" w:hAnsi="Arial" w:cs="Arial"/>
                <w:sz w:val="22"/>
                <w:szCs w:val="22"/>
              </w:rPr>
            </w:pPr>
          </w:p>
        </w:tc>
        <w:tc>
          <w:tcPr>
            <w:tcW w:w="1077" w:type="pct"/>
          </w:tcPr>
          <w:p w14:paraId="7059020F" w14:textId="5BD411B8" w:rsidR="00034EB7" w:rsidRPr="00307DD2" w:rsidRDefault="00034EB7" w:rsidP="00034EB7">
            <w:pPr>
              <w:kinsoku w:val="0"/>
              <w:overflowPunct w:val="0"/>
              <w:spacing w:before="115"/>
              <w:jc w:val="center"/>
              <w:textAlignment w:val="baseline"/>
              <w:rPr>
                <w:rFonts w:ascii="Arial" w:hAnsi="Arial" w:cs="Arial"/>
                <w:sz w:val="22"/>
                <w:szCs w:val="22"/>
              </w:rPr>
            </w:pPr>
            <w:r w:rsidRPr="001E54E3">
              <w:rPr>
                <w:rFonts w:ascii="Arial" w:hAnsi="Arial" w:cs="Arial"/>
              </w:rPr>
              <w:t>Certified copies of ID Documents of the Owners and Doctor’s note confirming the disability</w:t>
            </w:r>
          </w:p>
        </w:tc>
      </w:tr>
      <w:tr w:rsidR="00034EB7" w:rsidRPr="00307DD2" w14:paraId="3244E6EA" w14:textId="21B0E0ED" w:rsidTr="0007429A">
        <w:trPr>
          <w:trHeight w:val="317"/>
        </w:trPr>
        <w:tc>
          <w:tcPr>
            <w:tcW w:w="1835" w:type="pct"/>
          </w:tcPr>
          <w:p w14:paraId="3839B587" w14:textId="71B8B3AE" w:rsidR="00034EB7" w:rsidRPr="00307DD2" w:rsidRDefault="00034EB7" w:rsidP="00034EB7">
            <w:pPr>
              <w:kinsoku w:val="0"/>
              <w:overflowPunct w:val="0"/>
              <w:spacing w:before="115"/>
              <w:jc w:val="center"/>
              <w:textAlignment w:val="baseline"/>
              <w:rPr>
                <w:rFonts w:ascii="Arial" w:hAnsi="Arial" w:cs="Arial"/>
                <w:sz w:val="22"/>
                <w:szCs w:val="22"/>
              </w:rPr>
            </w:pPr>
            <w:r>
              <w:rPr>
                <w:rFonts w:ascii="Arial" w:hAnsi="Arial" w:cs="Arial"/>
              </w:rPr>
              <w:t>At least 51% owned by b</w:t>
            </w:r>
            <w:r w:rsidRPr="001E54E3">
              <w:rPr>
                <w:rFonts w:ascii="Arial" w:hAnsi="Arial" w:cs="Arial"/>
              </w:rPr>
              <w:t xml:space="preserve">lack </w:t>
            </w:r>
            <w:r>
              <w:rPr>
                <w:rFonts w:ascii="Arial" w:hAnsi="Arial" w:cs="Arial"/>
              </w:rPr>
              <w:t>y</w:t>
            </w:r>
            <w:r w:rsidRPr="001E54E3">
              <w:rPr>
                <w:rFonts w:ascii="Arial" w:hAnsi="Arial" w:cs="Arial"/>
              </w:rPr>
              <w:t>outh</w:t>
            </w:r>
          </w:p>
        </w:tc>
        <w:tc>
          <w:tcPr>
            <w:tcW w:w="1051" w:type="pct"/>
          </w:tcPr>
          <w:p w14:paraId="2B967FB4" w14:textId="33B0AE62" w:rsidR="00034EB7" w:rsidRPr="00307DD2" w:rsidRDefault="004A3A10" w:rsidP="00034EB7">
            <w:pPr>
              <w:kinsoku w:val="0"/>
              <w:overflowPunct w:val="0"/>
              <w:spacing w:before="115"/>
              <w:jc w:val="center"/>
              <w:textAlignment w:val="baseline"/>
              <w:rPr>
                <w:rFonts w:ascii="Arial" w:hAnsi="Arial" w:cs="Arial"/>
                <w:sz w:val="22"/>
                <w:szCs w:val="22"/>
              </w:rPr>
            </w:pPr>
            <w:r>
              <w:rPr>
                <w:rFonts w:ascii="Arial" w:hAnsi="Arial" w:cs="Arial"/>
              </w:rPr>
              <w:t>4</w:t>
            </w:r>
          </w:p>
        </w:tc>
        <w:tc>
          <w:tcPr>
            <w:tcW w:w="1037" w:type="pct"/>
          </w:tcPr>
          <w:p w14:paraId="76B253C7" w14:textId="77777777" w:rsidR="00034EB7" w:rsidRPr="00307DD2" w:rsidRDefault="00034EB7" w:rsidP="00034EB7">
            <w:pPr>
              <w:kinsoku w:val="0"/>
              <w:overflowPunct w:val="0"/>
              <w:spacing w:before="115"/>
              <w:jc w:val="center"/>
              <w:textAlignment w:val="baseline"/>
              <w:rPr>
                <w:rFonts w:ascii="Arial" w:hAnsi="Arial" w:cs="Arial"/>
                <w:sz w:val="22"/>
                <w:szCs w:val="22"/>
              </w:rPr>
            </w:pPr>
          </w:p>
        </w:tc>
        <w:tc>
          <w:tcPr>
            <w:tcW w:w="1077" w:type="pct"/>
          </w:tcPr>
          <w:p w14:paraId="19B1B818" w14:textId="773DF268" w:rsidR="00034EB7" w:rsidRPr="00307DD2" w:rsidRDefault="00034EB7" w:rsidP="00034EB7">
            <w:pPr>
              <w:kinsoku w:val="0"/>
              <w:overflowPunct w:val="0"/>
              <w:spacing w:before="115"/>
              <w:jc w:val="center"/>
              <w:textAlignment w:val="baseline"/>
              <w:rPr>
                <w:rFonts w:ascii="Arial" w:hAnsi="Arial" w:cs="Arial"/>
                <w:sz w:val="22"/>
                <w:szCs w:val="22"/>
              </w:rPr>
            </w:pPr>
            <w:r w:rsidRPr="001E54E3">
              <w:rPr>
                <w:rFonts w:ascii="Arial" w:hAnsi="Arial" w:cs="Arial"/>
              </w:rPr>
              <w:t>Certified copy of ID Documents of the Owners</w:t>
            </w:r>
          </w:p>
        </w:tc>
      </w:tr>
      <w:tr w:rsidR="00034EB7" w:rsidRPr="00307DD2" w14:paraId="7E8DB23F" w14:textId="51F03BF2" w:rsidTr="0007429A">
        <w:trPr>
          <w:trHeight w:val="317"/>
        </w:trPr>
        <w:tc>
          <w:tcPr>
            <w:tcW w:w="1835" w:type="pct"/>
          </w:tcPr>
          <w:p w14:paraId="185B6EF6" w14:textId="1E898A40" w:rsidR="00034EB7" w:rsidRPr="00307DD2" w:rsidRDefault="00034EB7" w:rsidP="00034EB7">
            <w:pPr>
              <w:kinsoku w:val="0"/>
              <w:overflowPunct w:val="0"/>
              <w:spacing w:before="115"/>
              <w:jc w:val="center"/>
              <w:textAlignment w:val="baseline"/>
              <w:rPr>
                <w:rFonts w:ascii="Arial" w:hAnsi="Arial" w:cs="Arial"/>
                <w:sz w:val="22"/>
                <w:szCs w:val="22"/>
              </w:rPr>
            </w:pPr>
            <w:r>
              <w:rPr>
                <w:rFonts w:ascii="Arial" w:hAnsi="Arial" w:cs="Arial"/>
              </w:rPr>
              <w:t>At least 51% owned by</w:t>
            </w:r>
            <w:r w:rsidRPr="001E54E3">
              <w:rPr>
                <w:rFonts w:ascii="Arial" w:hAnsi="Arial" w:cs="Arial"/>
              </w:rPr>
              <w:t xml:space="preserve"> people in the rural areas</w:t>
            </w:r>
          </w:p>
        </w:tc>
        <w:tc>
          <w:tcPr>
            <w:tcW w:w="1051" w:type="pct"/>
          </w:tcPr>
          <w:p w14:paraId="08770AB0" w14:textId="60E597C4" w:rsidR="00034EB7" w:rsidRPr="00307DD2" w:rsidRDefault="004A3A10" w:rsidP="00034EB7">
            <w:pPr>
              <w:kinsoku w:val="0"/>
              <w:overflowPunct w:val="0"/>
              <w:spacing w:before="115"/>
              <w:jc w:val="center"/>
              <w:textAlignment w:val="baseline"/>
              <w:rPr>
                <w:rFonts w:ascii="Arial" w:hAnsi="Arial" w:cs="Arial"/>
                <w:sz w:val="22"/>
                <w:szCs w:val="22"/>
              </w:rPr>
            </w:pPr>
            <w:r>
              <w:rPr>
                <w:rFonts w:ascii="Arial" w:hAnsi="Arial" w:cs="Arial"/>
              </w:rPr>
              <w:t>4</w:t>
            </w:r>
          </w:p>
        </w:tc>
        <w:tc>
          <w:tcPr>
            <w:tcW w:w="1037" w:type="pct"/>
          </w:tcPr>
          <w:p w14:paraId="45523A27" w14:textId="77777777" w:rsidR="00034EB7" w:rsidRPr="00307DD2" w:rsidRDefault="00034EB7" w:rsidP="00034EB7">
            <w:pPr>
              <w:kinsoku w:val="0"/>
              <w:overflowPunct w:val="0"/>
              <w:spacing w:before="115"/>
              <w:jc w:val="center"/>
              <w:textAlignment w:val="baseline"/>
              <w:rPr>
                <w:rFonts w:ascii="Arial" w:hAnsi="Arial" w:cs="Arial"/>
                <w:sz w:val="22"/>
                <w:szCs w:val="22"/>
              </w:rPr>
            </w:pPr>
          </w:p>
        </w:tc>
        <w:tc>
          <w:tcPr>
            <w:tcW w:w="1077" w:type="pct"/>
          </w:tcPr>
          <w:p w14:paraId="08389AD8" w14:textId="3FF9C0C1" w:rsidR="00034EB7" w:rsidRPr="00307DD2" w:rsidRDefault="00034EB7" w:rsidP="00034EB7">
            <w:pPr>
              <w:kinsoku w:val="0"/>
              <w:overflowPunct w:val="0"/>
              <w:spacing w:before="115"/>
              <w:jc w:val="center"/>
              <w:textAlignment w:val="baseline"/>
              <w:rPr>
                <w:rFonts w:ascii="Arial" w:hAnsi="Arial" w:cs="Arial"/>
                <w:sz w:val="22"/>
                <w:szCs w:val="22"/>
              </w:rPr>
            </w:pPr>
            <w:r w:rsidRPr="001E54E3">
              <w:rPr>
                <w:rFonts w:ascii="Arial" w:hAnsi="Arial" w:cs="Arial"/>
              </w:rPr>
              <w:t>Municipal/ESKOM bill or letter from Induna/chief confirming residential address not older than 3 months</w:t>
            </w: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20" w:name="_Hlk117764996"/>
      <w:r w:rsidRPr="00307DD2">
        <w:rPr>
          <w:rFonts w:ascii="Arial" w:hAnsi="Arial" w:cs="Arial"/>
          <w:snapToGrid w:val="0"/>
          <w:sz w:val="22"/>
          <w:szCs w:val="22"/>
          <w:lang w:val="en-GB"/>
        </w:rPr>
        <w:sym w:font="Symbol" w:char="F07F"/>
      </w:r>
      <w:bookmarkEnd w:id="20"/>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8"/>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7A3D5D3E" w14:textId="5C7B028E" w:rsidR="00275D07" w:rsidRPr="00307DD2" w:rsidRDefault="002536CA" w:rsidP="00EF509E">
      <w:pPr>
        <w:spacing w:line="360" w:lineRule="auto"/>
        <w:jc w:val="both"/>
        <w:rPr>
          <w:rFonts w:ascii="Arial" w:hAnsi="Arial" w:cs="Arial"/>
          <w:b/>
          <w:color w:val="FF0000"/>
          <w:sz w:val="22"/>
          <w:szCs w:val="22"/>
        </w:rPr>
      </w:pPr>
      <w:r w:rsidRPr="00307DD2">
        <w:rPr>
          <w:rFonts w:ascii="Arial" w:hAnsi="Arial" w:cs="Arial"/>
          <w:sz w:val="22"/>
          <w:szCs w:val="22"/>
        </w:rPr>
        <w:t xml:space="preserve"> </w:t>
      </w:r>
      <w:bookmarkStart w:id="21" w:name="_Toc40391838"/>
      <w:r w:rsidR="00DC4A16" w:rsidRPr="00307DD2">
        <w:rPr>
          <w:rFonts w:ascii="Arial" w:hAnsi="Arial" w:cs="Arial"/>
          <w:sz w:val="22"/>
          <w:szCs w:val="22"/>
        </w:rPr>
        <w:tab/>
      </w:r>
      <w:r w:rsidR="00DC4A16" w:rsidRPr="00307DD2">
        <w:rPr>
          <w:rFonts w:ascii="Arial" w:hAnsi="Arial" w:cs="Arial"/>
          <w:sz w:val="22"/>
          <w:szCs w:val="22"/>
        </w:rPr>
        <w:tab/>
      </w:r>
      <w:r w:rsidR="00DC4A16" w:rsidRPr="00307DD2">
        <w:rPr>
          <w:rFonts w:ascii="Arial" w:hAnsi="Arial" w:cs="Arial"/>
          <w:sz w:val="22"/>
          <w:szCs w:val="22"/>
        </w:rPr>
        <w:tab/>
      </w:r>
      <w:r w:rsidR="00DC4A16" w:rsidRPr="00307DD2">
        <w:rPr>
          <w:rFonts w:ascii="Arial" w:hAnsi="Arial" w:cs="Arial"/>
          <w:sz w:val="22"/>
          <w:szCs w:val="22"/>
        </w:rPr>
        <w:tab/>
      </w:r>
      <w:r w:rsidR="00DC4A16" w:rsidRPr="00307DD2">
        <w:rPr>
          <w:rFonts w:ascii="Arial" w:hAnsi="Arial" w:cs="Arial"/>
          <w:sz w:val="22"/>
          <w:szCs w:val="22"/>
        </w:rPr>
        <w:tab/>
      </w:r>
      <w:bookmarkEnd w:id="21"/>
    </w:p>
    <w:p w14:paraId="127DB156" w14:textId="77777777" w:rsidR="00570736" w:rsidRDefault="00570736" w:rsidP="00EF509E">
      <w:pPr>
        <w:spacing w:line="360" w:lineRule="auto"/>
        <w:jc w:val="both"/>
        <w:rPr>
          <w:rFonts w:ascii="Arial" w:hAnsi="Arial" w:cs="Arial"/>
          <w:b/>
          <w:sz w:val="22"/>
          <w:szCs w:val="22"/>
        </w:rPr>
        <w:sectPr w:rsidR="00570736" w:rsidSect="00634C03">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D90DCD0" w14:textId="77777777" w:rsidR="00652A3B" w:rsidRDefault="00652A3B" w:rsidP="00EF509E">
      <w:pPr>
        <w:spacing w:line="360" w:lineRule="auto"/>
        <w:jc w:val="both"/>
        <w:rPr>
          <w:rFonts w:ascii="Arial" w:hAnsi="Arial" w:cs="Arial"/>
          <w:b/>
          <w:sz w:val="22"/>
          <w:szCs w:val="22"/>
        </w:rPr>
      </w:pPr>
    </w:p>
    <w:p w14:paraId="475612AC" w14:textId="4BB8047C"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ECD16A8" w14:textId="77777777" w:rsidR="007063A8" w:rsidRDefault="007063A8" w:rsidP="007063A8">
      <w:pPr>
        <w:pStyle w:val="Default"/>
      </w:pPr>
      <w:r>
        <w:rPr>
          <w:b/>
          <w:sz w:val="22"/>
          <w:szCs w:val="22"/>
        </w:rPr>
        <w:t xml:space="preserve">   </w:t>
      </w:r>
      <w:r>
        <w:t xml:space="preserve">SPECIFICATION OF THE WORK OR PRODUCTS OR SERVICES REQUIRED </w:t>
      </w:r>
    </w:p>
    <w:p w14:paraId="5CEAF908" w14:textId="77777777" w:rsidR="007063A8" w:rsidRDefault="007063A8" w:rsidP="007063A8">
      <w:pPr>
        <w:pStyle w:val="Default"/>
        <w:rPr>
          <w:sz w:val="22"/>
          <w:szCs w:val="22"/>
        </w:rPr>
      </w:pPr>
      <w:r>
        <w:rPr>
          <w:b/>
          <w:bCs/>
          <w:sz w:val="22"/>
          <w:szCs w:val="22"/>
        </w:rPr>
        <w:t xml:space="preserve">5.1 ACCREDITATION REQUIRED </w:t>
      </w:r>
    </w:p>
    <w:p w14:paraId="3D60851E" w14:textId="77777777" w:rsidR="007063A8" w:rsidRDefault="007063A8" w:rsidP="007063A8">
      <w:pPr>
        <w:pStyle w:val="Default"/>
        <w:numPr>
          <w:ilvl w:val="0"/>
          <w:numId w:val="37"/>
        </w:numPr>
        <w:spacing w:after="27"/>
        <w:rPr>
          <w:sz w:val="22"/>
          <w:szCs w:val="22"/>
        </w:rPr>
      </w:pPr>
      <w:r>
        <w:rPr>
          <w:sz w:val="22"/>
          <w:szCs w:val="22"/>
        </w:rPr>
        <w:t xml:space="preserve">ISO 9001 Certificate submitted. </w:t>
      </w:r>
    </w:p>
    <w:p w14:paraId="3ADFA83D" w14:textId="77777777" w:rsidR="007063A8" w:rsidRDefault="007063A8" w:rsidP="007063A8">
      <w:pPr>
        <w:pStyle w:val="Default"/>
        <w:numPr>
          <w:ilvl w:val="0"/>
          <w:numId w:val="37"/>
        </w:numPr>
        <w:rPr>
          <w:sz w:val="22"/>
          <w:szCs w:val="22"/>
        </w:rPr>
      </w:pPr>
      <w:r>
        <w:rPr>
          <w:sz w:val="22"/>
          <w:szCs w:val="22"/>
        </w:rPr>
        <w:t xml:space="preserve">ISO 14001 Certificate submitted. </w:t>
      </w:r>
    </w:p>
    <w:p w14:paraId="31460BEB" w14:textId="77777777" w:rsidR="007063A8" w:rsidRDefault="007063A8" w:rsidP="007063A8">
      <w:pPr>
        <w:pStyle w:val="Default"/>
        <w:rPr>
          <w:sz w:val="22"/>
          <w:szCs w:val="22"/>
        </w:rPr>
      </w:pPr>
    </w:p>
    <w:p w14:paraId="67441574" w14:textId="77777777" w:rsidR="007063A8" w:rsidRDefault="007063A8" w:rsidP="007063A8">
      <w:pPr>
        <w:pStyle w:val="Default"/>
        <w:rPr>
          <w:sz w:val="22"/>
          <w:szCs w:val="22"/>
        </w:rPr>
      </w:pPr>
      <w:r>
        <w:rPr>
          <w:sz w:val="22"/>
          <w:szCs w:val="22"/>
        </w:rPr>
        <w:t xml:space="preserve">(International Standards Organisation – ISO) </w:t>
      </w:r>
    </w:p>
    <w:p w14:paraId="39F7F03D" w14:textId="77777777" w:rsidR="007063A8" w:rsidRDefault="007063A8" w:rsidP="007063A8">
      <w:pPr>
        <w:pStyle w:val="Default"/>
        <w:rPr>
          <w:sz w:val="22"/>
          <w:szCs w:val="22"/>
        </w:rPr>
      </w:pPr>
      <w:r>
        <w:rPr>
          <w:b/>
          <w:bCs/>
          <w:sz w:val="22"/>
          <w:szCs w:val="22"/>
        </w:rPr>
        <w:t xml:space="preserve">5.2 COLMN LIFT SPECIFICATION </w:t>
      </w:r>
    </w:p>
    <w:p w14:paraId="77C8199E" w14:textId="77777777" w:rsidR="007063A8" w:rsidRDefault="007063A8" w:rsidP="007063A8">
      <w:pPr>
        <w:pStyle w:val="Default"/>
        <w:numPr>
          <w:ilvl w:val="0"/>
          <w:numId w:val="38"/>
        </w:numPr>
        <w:spacing w:after="27"/>
        <w:rPr>
          <w:sz w:val="22"/>
          <w:szCs w:val="22"/>
        </w:rPr>
      </w:pPr>
      <w:r>
        <w:rPr>
          <w:sz w:val="22"/>
          <w:szCs w:val="22"/>
        </w:rPr>
        <w:t xml:space="preserve">Minimum loading Capacity – 7,500 kilogram per lift. </w:t>
      </w:r>
    </w:p>
    <w:p w14:paraId="528BAAD9" w14:textId="77777777" w:rsidR="007063A8" w:rsidRDefault="007063A8" w:rsidP="007063A8">
      <w:pPr>
        <w:pStyle w:val="Default"/>
        <w:numPr>
          <w:ilvl w:val="0"/>
          <w:numId w:val="38"/>
        </w:numPr>
        <w:spacing w:after="27"/>
        <w:rPr>
          <w:sz w:val="22"/>
          <w:szCs w:val="22"/>
        </w:rPr>
      </w:pPr>
      <w:r>
        <w:rPr>
          <w:sz w:val="22"/>
          <w:szCs w:val="22"/>
        </w:rPr>
        <w:t xml:space="preserve">Mobile (not fixed to the concrete slab – moveable with a hydraulic pallet-type dolly). </w:t>
      </w:r>
    </w:p>
    <w:p w14:paraId="532628C3" w14:textId="77777777" w:rsidR="007063A8" w:rsidRDefault="007063A8" w:rsidP="007063A8">
      <w:pPr>
        <w:pStyle w:val="Default"/>
        <w:numPr>
          <w:ilvl w:val="0"/>
          <w:numId w:val="38"/>
        </w:numPr>
        <w:spacing w:after="27"/>
        <w:rPr>
          <w:sz w:val="22"/>
          <w:szCs w:val="22"/>
        </w:rPr>
      </w:pPr>
      <w:r>
        <w:rPr>
          <w:sz w:val="22"/>
          <w:szCs w:val="22"/>
        </w:rPr>
        <w:t xml:space="preserve">Electro-mechanically driven lift mechanism (recirculating ball nut system required for safety reasons) – hydraulic lifting will not be considered. </w:t>
      </w:r>
    </w:p>
    <w:p w14:paraId="79F6AA30" w14:textId="77777777" w:rsidR="007063A8" w:rsidRDefault="007063A8" w:rsidP="007063A8">
      <w:pPr>
        <w:pStyle w:val="Default"/>
        <w:numPr>
          <w:ilvl w:val="0"/>
          <w:numId w:val="38"/>
        </w:numPr>
        <w:rPr>
          <w:sz w:val="22"/>
          <w:szCs w:val="22"/>
        </w:rPr>
      </w:pPr>
      <w:r>
        <w:rPr>
          <w:sz w:val="22"/>
          <w:szCs w:val="22"/>
        </w:rPr>
        <w:t xml:space="preserve">Wireless communication between lifts, with splash-proof operating controls on </w:t>
      </w:r>
    </w:p>
    <w:p w14:paraId="06EBDC1E" w14:textId="77777777" w:rsidR="007063A8" w:rsidRDefault="007063A8" w:rsidP="007063A8">
      <w:pPr>
        <w:pStyle w:val="Default"/>
        <w:rPr>
          <w:sz w:val="22"/>
          <w:szCs w:val="22"/>
        </w:rPr>
      </w:pPr>
    </w:p>
    <w:p w14:paraId="216814EF" w14:textId="77777777" w:rsidR="007063A8" w:rsidRDefault="007063A8" w:rsidP="007063A8">
      <w:pPr>
        <w:pStyle w:val="Default"/>
        <w:rPr>
          <w:sz w:val="22"/>
          <w:szCs w:val="22"/>
        </w:rPr>
      </w:pPr>
      <w:r>
        <w:rPr>
          <w:sz w:val="22"/>
          <w:szCs w:val="22"/>
        </w:rPr>
        <w:t xml:space="preserve">each column with an IP54 protection rating. </w:t>
      </w:r>
    </w:p>
    <w:p w14:paraId="30F7EAD8" w14:textId="77777777" w:rsidR="007063A8" w:rsidRDefault="007063A8" w:rsidP="007063A8">
      <w:pPr>
        <w:pStyle w:val="Default"/>
        <w:numPr>
          <w:ilvl w:val="0"/>
          <w:numId w:val="39"/>
        </w:numPr>
        <w:spacing w:after="31"/>
        <w:rPr>
          <w:sz w:val="22"/>
          <w:szCs w:val="22"/>
        </w:rPr>
      </w:pPr>
      <w:r>
        <w:rPr>
          <w:sz w:val="22"/>
          <w:szCs w:val="22"/>
        </w:rPr>
        <w:t xml:space="preserve">230 Volt system, three phase or 380 Volt will not be considered. Lightning and voltage protection must be installed by the supplier. </w:t>
      </w:r>
    </w:p>
    <w:p w14:paraId="31F92807" w14:textId="77777777" w:rsidR="007063A8" w:rsidRDefault="007063A8" w:rsidP="007063A8">
      <w:pPr>
        <w:pStyle w:val="Default"/>
        <w:numPr>
          <w:ilvl w:val="0"/>
          <w:numId w:val="39"/>
        </w:numPr>
        <w:spacing w:after="31"/>
        <w:rPr>
          <w:sz w:val="22"/>
          <w:szCs w:val="22"/>
        </w:rPr>
      </w:pPr>
      <w:r>
        <w:rPr>
          <w:sz w:val="22"/>
          <w:szCs w:val="22"/>
        </w:rPr>
        <w:t xml:space="preserve">Li-ion batteries minimum of 1500 </w:t>
      </w:r>
      <w:proofErr w:type="spellStart"/>
      <w:r>
        <w:rPr>
          <w:sz w:val="22"/>
          <w:szCs w:val="22"/>
        </w:rPr>
        <w:t>Wh</w:t>
      </w:r>
      <w:proofErr w:type="spellEnd"/>
      <w:r>
        <w:rPr>
          <w:sz w:val="22"/>
          <w:szCs w:val="22"/>
        </w:rPr>
        <w:t xml:space="preserve"> capable of a minimum of 20 hoists per column </w:t>
      </w:r>
    </w:p>
    <w:p w14:paraId="3E8159ED" w14:textId="77777777" w:rsidR="007063A8" w:rsidRDefault="007063A8" w:rsidP="007063A8">
      <w:pPr>
        <w:pStyle w:val="Default"/>
        <w:numPr>
          <w:ilvl w:val="0"/>
          <w:numId w:val="39"/>
        </w:numPr>
        <w:spacing w:after="31"/>
        <w:rPr>
          <w:sz w:val="22"/>
          <w:szCs w:val="22"/>
        </w:rPr>
      </w:pPr>
      <w:r>
        <w:rPr>
          <w:sz w:val="22"/>
          <w:szCs w:val="22"/>
        </w:rPr>
        <w:t xml:space="preserve">Independent mechanical locking device for each column (for safety reasons). </w:t>
      </w:r>
    </w:p>
    <w:p w14:paraId="0363BA95" w14:textId="77777777" w:rsidR="007063A8" w:rsidRDefault="007063A8" w:rsidP="007063A8">
      <w:pPr>
        <w:pStyle w:val="Default"/>
        <w:numPr>
          <w:ilvl w:val="0"/>
          <w:numId w:val="39"/>
        </w:numPr>
        <w:rPr>
          <w:sz w:val="22"/>
          <w:szCs w:val="22"/>
        </w:rPr>
      </w:pPr>
      <w:r>
        <w:rPr>
          <w:sz w:val="22"/>
          <w:szCs w:val="22"/>
        </w:rPr>
        <w:t xml:space="preserve">12-month equipment warranty and 5-year warranty on the lifting mechanism. </w:t>
      </w:r>
    </w:p>
    <w:p w14:paraId="23F9A5AC" w14:textId="77777777" w:rsidR="007063A8" w:rsidRDefault="007063A8" w:rsidP="007063A8">
      <w:pPr>
        <w:pStyle w:val="Default"/>
        <w:rPr>
          <w:sz w:val="22"/>
          <w:szCs w:val="22"/>
        </w:rPr>
      </w:pPr>
    </w:p>
    <w:p w14:paraId="3B556C29" w14:textId="77777777" w:rsidR="007063A8" w:rsidRDefault="007063A8" w:rsidP="007063A8">
      <w:pPr>
        <w:pStyle w:val="Default"/>
        <w:rPr>
          <w:sz w:val="22"/>
          <w:szCs w:val="22"/>
        </w:rPr>
      </w:pPr>
      <w:r>
        <w:rPr>
          <w:b/>
          <w:bCs/>
          <w:sz w:val="22"/>
          <w:szCs w:val="22"/>
        </w:rPr>
        <w:t xml:space="preserve">5.3 MOBILE SUPPORT STAND SPECIFICATION </w:t>
      </w:r>
    </w:p>
    <w:p w14:paraId="57232EF8" w14:textId="77777777" w:rsidR="007063A8" w:rsidRDefault="007063A8" w:rsidP="007063A8">
      <w:pPr>
        <w:pStyle w:val="Default"/>
        <w:numPr>
          <w:ilvl w:val="0"/>
          <w:numId w:val="40"/>
        </w:numPr>
        <w:spacing w:after="30"/>
        <w:rPr>
          <w:sz w:val="22"/>
          <w:szCs w:val="22"/>
        </w:rPr>
      </w:pPr>
      <w:r>
        <w:rPr>
          <w:sz w:val="22"/>
          <w:szCs w:val="22"/>
        </w:rPr>
        <w:t xml:space="preserve">Carrying Capacity – 7500 kg per stand (certified) </w:t>
      </w:r>
    </w:p>
    <w:p w14:paraId="7BCDC445" w14:textId="77777777" w:rsidR="007063A8" w:rsidRDefault="007063A8" w:rsidP="007063A8">
      <w:pPr>
        <w:pStyle w:val="Default"/>
        <w:numPr>
          <w:ilvl w:val="0"/>
          <w:numId w:val="40"/>
        </w:numPr>
        <w:spacing w:after="30"/>
        <w:rPr>
          <w:sz w:val="22"/>
          <w:szCs w:val="22"/>
        </w:rPr>
      </w:pPr>
      <w:r>
        <w:rPr>
          <w:sz w:val="22"/>
          <w:szCs w:val="22"/>
        </w:rPr>
        <w:t xml:space="preserve">Adjustment Range 1,250 - 1,900mm </w:t>
      </w:r>
    </w:p>
    <w:p w14:paraId="1FEF85A7" w14:textId="77777777" w:rsidR="007063A8" w:rsidRDefault="007063A8" w:rsidP="007063A8">
      <w:pPr>
        <w:pStyle w:val="Default"/>
        <w:numPr>
          <w:ilvl w:val="0"/>
          <w:numId w:val="40"/>
        </w:numPr>
        <w:rPr>
          <w:sz w:val="22"/>
          <w:szCs w:val="22"/>
        </w:rPr>
      </w:pPr>
      <w:r>
        <w:rPr>
          <w:sz w:val="22"/>
          <w:szCs w:val="22"/>
        </w:rPr>
        <w:t xml:space="preserve">Mobile stand with collapsible wheels. </w:t>
      </w:r>
    </w:p>
    <w:p w14:paraId="42E71170" w14:textId="77777777" w:rsidR="007063A8" w:rsidRDefault="007063A8" w:rsidP="007063A8">
      <w:pPr>
        <w:pStyle w:val="Default"/>
        <w:rPr>
          <w:sz w:val="22"/>
          <w:szCs w:val="22"/>
        </w:rPr>
      </w:pPr>
    </w:p>
    <w:p w14:paraId="3594D140" w14:textId="77777777" w:rsidR="007063A8" w:rsidRDefault="007063A8" w:rsidP="007063A8">
      <w:pPr>
        <w:pStyle w:val="Default"/>
        <w:rPr>
          <w:sz w:val="22"/>
          <w:szCs w:val="22"/>
        </w:rPr>
      </w:pPr>
      <w:r>
        <w:rPr>
          <w:b/>
          <w:bCs/>
          <w:sz w:val="22"/>
          <w:szCs w:val="22"/>
        </w:rPr>
        <w:t xml:space="preserve">5.4 ON SITE TRAINING </w:t>
      </w:r>
    </w:p>
    <w:p w14:paraId="292C5CBE" w14:textId="77777777" w:rsidR="007063A8" w:rsidRDefault="007063A8" w:rsidP="007063A8">
      <w:pPr>
        <w:pStyle w:val="Default"/>
        <w:rPr>
          <w:sz w:val="22"/>
          <w:szCs w:val="22"/>
        </w:rPr>
      </w:pPr>
      <w:r>
        <w:rPr>
          <w:sz w:val="22"/>
          <w:szCs w:val="22"/>
        </w:rPr>
        <w:t xml:space="preserve">The bidder will be responsible for onsite training at both sites, upon delivery, for maintenance and operational directives. </w:t>
      </w:r>
    </w:p>
    <w:p w14:paraId="25EEAC5B" w14:textId="77777777" w:rsidR="007063A8" w:rsidRDefault="007063A8" w:rsidP="007063A8">
      <w:pPr>
        <w:pStyle w:val="Default"/>
        <w:rPr>
          <w:sz w:val="22"/>
          <w:szCs w:val="22"/>
        </w:rPr>
      </w:pPr>
      <w:r>
        <w:rPr>
          <w:b/>
          <w:bCs/>
          <w:sz w:val="22"/>
          <w:szCs w:val="22"/>
        </w:rPr>
        <w:t xml:space="preserve">5.5 ONSITE MAINTENANCE </w:t>
      </w:r>
    </w:p>
    <w:p w14:paraId="5056F5E6" w14:textId="77777777" w:rsidR="007063A8" w:rsidRDefault="007063A8" w:rsidP="007063A8">
      <w:pPr>
        <w:pStyle w:val="Default"/>
        <w:rPr>
          <w:sz w:val="22"/>
          <w:szCs w:val="22"/>
        </w:rPr>
      </w:pPr>
      <w:r>
        <w:rPr>
          <w:sz w:val="22"/>
          <w:szCs w:val="22"/>
        </w:rPr>
        <w:t xml:space="preserve">A bolt-on maintenance contract for a period of five years, which includes: </w:t>
      </w:r>
    </w:p>
    <w:p w14:paraId="33246667" w14:textId="77777777" w:rsidR="007063A8" w:rsidRDefault="007063A8" w:rsidP="007063A8">
      <w:pPr>
        <w:pStyle w:val="Default"/>
        <w:numPr>
          <w:ilvl w:val="0"/>
          <w:numId w:val="41"/>
        </w:numPr>
        <w:spacing w:after="30"/>
        <w:rPr>
          <w:sz w:val="22"/>
          <w:szCs w:val="22"/>
        </w:rPr>
      </w:pPr>
      <w:r>
        <w:rPr>
          <w:sz w:val="22"/>
          <w:szCs w:val="22"/>
        </w:rPr>
        <w:t xml:space="preserve">Service Level Agreement supplied and subject to sign-off by PRASA. </w:t>
      </w:r>
    </w:p>
    <w:p w14:paraId="16793BD6" w14:textId="77777777" w:rsidR="007063A8" w:rsidRDefault="007063A8" w:rsidP="007063A8">
      <w:pPr>
        <w:pStyle w:val="Default"/>
        <w:numPr>
          <w:ilvl w:val="0"/>
          <w:numId w:val="41"/>
        </w:numPr>
        <w:spacing w:after="30"/>
        <w:rPr>
          <w:sz w:val="22"/>
          <w:szCs w:val="22"/>
        </w:rPr>
      </w:pPr>
      <w:r>
        <w:rPr>
          <w:sz w:val="22"/>
          <w:szCs w:val="22"/>
        </w:rPr>
        <w:t xml:space="preserve">Calibration as and when required, and at least bi-annually. </w:t>
      </w:r>
    </w:p>
    <w:p w14:paraId="43F93FFB" w14:textId="77777777" w:rsidR="007063A8" w:rsidRDefault="007063A8" w:rsidP="007063A8">
      <w:pPr>
        <w:pStyle w:val="Default"/>
        <w:numPr>
          <w:ilvl w:val="0"/>
          <w:numId w:val="41"/>
        </w:numPr>
        <w:spacing w:after="30"/>
        <w:rPr>
          <w:sz w:val="22"/>
          <w:szCs w:val="22"/>
        </w:rPr>
      </w:pPr>
      <w:r>
        <w:rPr>
          <w:sz w:val="22"/>
          <w:szCs w:val="22"/>
        </w:rPr>
        <w:t xml:space="preserve">Safety sign-off to meet regulatory and statuary requirements </w:t>
      </w:r>
    </w:p>
    <w:p w14:paraId="4C1865B6" w14:textId="77777777" w:rsidR="007063A8" w:rsidRDefault="007063A8" w:rsidP="007063A8">
      <w:pPr>
        <w:pStyle w:val="Default"/>
        <w:numPr>
          <w:ilvl w:val="0"/>
          <w:numId w:val="41"/>
        </w:numPr>
        <w:rPr>
          <w:sz w:val="22"/>
          <w:szCs w:val="22"/>
        </w:rPr>
      </w:pPr>
      <w:r>
        <w:rPr>
          <w:sz w:val="22"/>
          <w:szCs w:val="22"/>
        </w:rPr>
        <w:t xml:space="preserve">Parts and Spares availability must be guaranteed for a period of five years. </w:t>
      </w:r>
    </w:p>
    <w:p w14:paraId="34F2382E" w14:textId="5F02D5AD" w:rsidR="0030657B" w:rsidRDefault="0030657B" w:rsidP="00EF509E">
      <w:pPr>
        <w:widowControl w:val="0"/>
        <w:tabs>
          <w:tab w:val="left" w:pos="720"/>
        </w:tabs>
        <w:spacing w:line="360" w:lineRule="auto"/>
        <w:jc w:val="both"/>
        <w:rPr>
          <w:rFonts w:ascii="Arial" w:hAnsi="Arial" w:cs="Arial"/>
          <w:b/>
          <w:sz w:val="22"/>
          <w:szCs w:val="22"/>
          <w:lang w:val="en-ZA"/>
        </w:rPr>
      </w:pPr>
    </w:p>
    <w:p w14:paraId="074A9793"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1550A96F"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32F7D4B4"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05839774"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0DE32742"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0151C8C6"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6450DFC6"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248227F6" w14:textId="77777777" w:rsidR="007063A8" w:rsidRDefault="007063A8" w:rsidP="00EF509E">
      <w:pPr>
        <w:widowControl w:val="0"/>
        <w:tabs>
          <w:tab w:val="left" w:pos="720"/>
        </w:tabs>
        <w:spacing w:line="360" w:lineRule="auto"/>
        <w:jc w:val="both"/>
        <w:rPr>
          <w:rFonts w:ascii="Arial" w:hAnsi="Arial" w:cs="Arial"/>
          <w:b/>
          <w:sz w:val="22"/>
          <w:szCs w:val="22"/>
          <w:lang w:val="en-ZA"/>
        </w:rPr>
      </w:pPr>
    </w:p>
    <w:p w14:paraId="354A33F2" w14:textId="77777777" w:rsidR="007063A8" w:rsidRPr="007063A8" w:rsidRDefault="007063A8" w:rsidP="00EF509E">
      <w:pPr>
        <w:widowControl w:val="0"/>
        <w:tabs>
          <w:tab w:val="left" w:pos="720"/>
        </w:tabs>
        <w:spacing w:line="360" w:lineRule="auto"/>
        <w:jc w:val="both"/>
        <w:rPr>
          <w:rFonts w:ascii="Arial" w:hAnsi="Arial" w:cs="Arial"/>
          <w:b/>
          <w:sz w:val="22"/>
          <w:szCs w:val="22"/>
          <w:lang w:val="en-ZA"/>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lastRenderedPageBreak/>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833"/>
        <w:gridCol w:w="3118"/>
        <w:gridCol w:w="1701"/>
        <w:gridCol w:w="851"/>
        <w:gridCol w:w="708"/>
        <w:gridCol w:w="993"/>
        <w:gridCol w:w="425"/>
        <w:gridCol w:w="941"/>
        <w:gridCol w:w="473"/>
      </w:tblGrid>
      <w:tr w:rsidR="00652A3B" w:rsidRPr="00307DD2" w14:paraId="0423F5C3" w14:textId="77777777" w:rsidTr="00A028CA">
        <w:trPr>
          <w:trHeight w:val="255"/>
        </w:trPr>
        <w:tc>
          <w:tcPr>
            <w:tcW w:w="83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4819" w:type="dxa"/>
            <w:gridSpan w:val="2"/>
            <w:vMerge w:val="restart"/>
            <w:tcBorders>
              <w:top w:val="single" w:sz="4" w:space="0" w:color="auto"/>
              <w:left w:val="nil"/>
              <w:right w:val="single" w:sz="4" w:space="0" w:color="auto"/>
            </w:tcBorders>
            <w:shd w:val="clear" w:color="auto" w:fill="D9D9D9" w:themeFill="background1" w:themeFillShade="D9"/>
            <w:vAlign w:val="center"/>
            <w:hideMark/>
          </w:tcPr>
          <w:p w14:paraId="27E879BE" w14:textId="77777777"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692FABB1" w14:textId="315C946D"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726C3095" w14:textId="00D95BCB" w:rsidR="00652A3B" w:rsidRPr="00307DD2" w:rsidRDefault="00652A3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90CA67" w14:textId="77777777" w:rsidR="00652A3B" w:rsidRPr="00307DD2" w:rsidRDefault="00652A3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B19813" w14:textId="77777777" w:rsidR="00652A3B" w:rsidRPr="00307DD2" w:rsidRDefault="00652A3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652A3B" w:rsidRPr="00307DD2" w14:paraId="5C7D08BE" w14:textId="77777777" w:rsidTr="00A028CA">
        <w:trPr>
          <w:trHeight w:val="223"/>
        </w:trPr>
        <w:tc>
          <w:tcPr>
            <w:tcW w:w="833"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652A3B" w:rsidRPr="00307DD2" w:rsidRDefault="00652A3B" w:rsidP="00EF509E">
            <w:pPr>
              <w:spacing w:line="360" w:lineRule="auto"/>
              <w:jc w:val="both"/>
              <w:rPr>
                <w:rFonts w:ascii="Arial" w:hAnsi="Arial" w:cs="Arial"/>
                <w:b/>
                <w:bCs/>
                <w:sz w:val="22"/>
                <w:szCs w:val="22"/>
                <w:lang w:eastAsia="en-ZA"/>
              </w:rPr>
            </w:pPr>
          </w:p>
        </w:tc>
        <w:tc>
          <w:tcPr>
            <w:tcW w:w="4819" w:type="dxa"/>
            <w:gridSpan w:val="2"/>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1B14F1E" w14:textId="77777777" w:rsidR="00652A3B" w:rsidRPr="00307DD2" w:rsidRDefault="00652A3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652A3B" w:rsidRPr="00307DD2" w:rsidRDefault="00652A3B" w:rsidP="00EF509E">
            <w:pPr>
              <w:spacing w:line="360" w:lineRule="auto"/>
              <w:jc w:val="both"/>
              <w:rPr>
                <w:rFonts w:ascii="Arial" w:hAnsi="Arial" w:cs="Arial"/>
                <w:sz w:val="22"/>
                <w:szCs w:val="22"/>
                <w:lang w:eastAsia="en-ZA"/>
              </w:rPr>
            </w:pPr>
          </w:p>
        </w:tc>
        <w:tc>
          <w:tcPr>
            <w:tcW w:w="7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C3A26" w14:textId="77777777" w:rsidR="00652A3B" w:rsidRPr="00307DD2" w:rsidRDefault="00652A3B" w:rsidP="00EF509E">
            <w:pPr>
              <w:spacing w:line="360" w:lineRule="auto"/>
              <w:jc w:val="both"/>
              <w:rPr>
                <w:rFonts w:ascii="Arial" w:hAnsi="Arial" w:cs="Arial"/>
                <w:sz w:val="22"/>
                <w:szCs w:val="22"/>
                <w:lang w:eastAsia="en-ZA"/>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AFAB81" w14:textId="77777777" w:rsidR="00652A3B" w:rsidRPr="00307DD2" w:rsidRDefault="00652A3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35CB0" w14:textId="77777777" w:rsidR="00652A3B" w:rsidRPr="00307DD2" w:rsidRDefault="00652A3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17AA32" w14:textId="77777777" w:rsidR="00652A3B" w:rsidRPr="00307DD2" w:rsidRDefault="00652A3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E92D56" w14:textId="77777777" w:rsidR="00652A3B" w:rsidRPr="00307DD2" w:rsidRDefault="00652A3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652A3B" w:rsidRPr="00307DD2" w14:paraId="2696EB66" w14:textId="77777777" w:rsidTr="00A028CA">
        <w:trPr>
          <w:trHeight w:val="570"/>
        </w:trPr>
        <w:tc>
          <w:tcPr>
            <w:tcW w:w="833" w:type="dxa"/>
            <w:tcBorders>
              <w:top w:val="single" w:sz="6" w:space="0" w:color="auto"/>
              <w:left w:val="single" w:sz="6" w:space="0" w:color="auto"/>
              <w:bottom w:val="single" w:sz="4" w:space="0" w:color="auto"/>
              <w:right w:val="single" w:sz="6" w:space="0" w:color="auto"/>
            </w:tcBorders>
            <w:noWrap/>
            <w:vAlign w:val="bottom"/>
          </w:tcPr>
          <w:p w14:paraId="43C54C52" w14:textId="0F23E119" w:rsidR="00652A3B" w:rsidRPr="00307DD2" w:rsidRDefault="00652A3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4819" w:type="dxa"/>
            <w:gridSpan w:val="2"/>
            <w:tcBorders>
              <w:top w:val="single" w:sz="6" w:space="0" w:color="auto"/>
              <w:left w:val="single" w:sz="6" w:space="0" w:color="auto"/>
              <w:bottom w:val="single" w:sz="4" w:space="0" w:color="auto"/>
              <w:right w:val="single" w:sz="6" w:space="0" w:color="auto"/>
            </w:tcBorders>
            <w:vAlign w:val="bottom"/>
          </w:tcPr>
          <w:p w14:paraId="772D3803" w14:textId="77777777" w:rsidR="007063A8" w:rsidRPr="007063A8" w:rsidRDefault="007063A8" w:rsidP="007063A8">
            <w:pPr>
              <w:pStyle w:val="Default"/>
            </w:pPr>
          </w:p>
          <w:p w14:paraId="1CCABF4E" w14:textId="77777777" w:rsidR="007063A8" w:rsidRPr="007063A8" w:rsidRDefault="007063A8" w:rsidP="007063A8">
            <w:pPr>
              <w:pStyle w:val="Default"/>
              <w:rPr>
                <w:sz w:val="22"/>
                <w:szCs w:val="22"/>
              </w:rPr>
            </w:pPr>
            <w:r w:rsidRPr="007063A8">
              <w:rPr>
                <w:sz w:val="22"/>
                <w:szCs w:val="22"/>
              </w:rPr>
              <w:t xml:space="preserve">The supply, installation and commissioning of eight, bus column lifts, four each for Cape Town and Pretoria Depot, respectively </w:t>
            </w:r>
          </w:p>
          <w:p w14:paraId="421E4DEB" w14:textId="7778FA74" w:rsidR="00652A3B" w:rsidRPr="007063A8" w:rsidRDefault="00652A3B" w:rsidP="00EF509E">
            <w:pPr>
              <w:tabs>
                <w:tab w:val="left" w:pos="357"/>
              </w:tabs>
              <w:spacing w:line="360" w:lineRule="auto"/>
              <w:jc w:val="both"/>
              <w:rPr>
                <w:rFonts w:ascii="Arial" w:hAnsi="Arial" w:cs="Arial"/>
                <w:color w:val="000000"/>
                <w:sz w:val="22"/>
                <w:szCs w:val="22"/>
                <w:lang w:val="en-ZA" w:eastAsia="en-ZA"/>
              </w:rPr>
            </w:pPr>
          </w:p>
        </w:tc>
        <w:tc>
          <w:tcPr>
            <w:tcW w:w="851" w:type="dxa"/>
            <w:tcBorders>
              <w:top w:val="single" w:sz="6" w:space="0" w:color="auto"/>
              <w:left w:val="single" w:sz="6" w:space="0" w:color="auto"/>
              <w:bottom w:val="single" w:sz="6" w:space="0" w:color="auto"/>
              <w:right w:val="single" w:sz="6" w:space="0" w:color="auto"/>
            </w:tcBorders>
            <w:noWrap/>
            <w:vAlign w:val="bottom"/>
          </w:tcPr>
          <w:p w14:paraId="1FA0092A" w14:textId="77777777" w:rsidR="00652A3B" w:rsidRPr="007063A8" w:rsidRDefault="00652A3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4" w:space="0" w:color="auto"/>
              <w:left w:val="single" w:sz="6" w:space="0" w:color="auto"/>
              <w:bottom w:val="single" w:sz="6" w:space="0" w:color="auto"/>
              <w:right w:val="single" w:sz="6" w:space="0" w:color="auto"/>
            </w:tcBorders>
            <w:shd w:val="clear" w:color="auto" w:fill="FFFF00"/>
            <w:vAlign w:val="bottom"/>
          </w:tcPr>
          <w:p w14:paraId="598C641A" w14:textId="2DC691A3" w:rsidR="00652A3B" w:rsidRPr="007063A8" w:rsidRDefault="007063A8" w:rsidP="00EF509E">
            <w:pPr>
              <w:tabs>
                <w:tab w:val="left" w:pos="357"/>
              </w:tabs>
              <w:spacing w:line="360" w:lineRule="auto"/>
              <w:jc w:val="both"/>
              <w:rPr>
                <w:rFonts w:ascii="Arial" w:hAnsi="Arial" w:cs="Arial"/>
                <w:color w:val="000000" w:themeColor="text1"/>
                <w:sz w:val="22"/>
                <w:szCs w:val="22"/>
                <w:lang w:val="en-GB" w:eastAsia="en-ZA"/>
              </w:rPr>
            </w:pPr>
            <w:r>
              <w:rPr>
                <w:rFonts w:ascii="Arial" w:hAnsi="Arial" w:cs="Arial"/>
                <w:color w:val="000000" w:themeColor="text1"/>
                <w:sz w:val="22"/>
                <w:szCs w:val="22"/>
                <w:lang w:val="en-GB" w:eastAsia="en-ZA"/>
              </w:rPr>
              <w:t>8</w:t>
            </w:r>
          </w:p>
        </w:tc>
        <w:tc>
          <w:tcPr>
            <w:tcW w:w="993" w:type="dxa"/>
            <w:tcBorders>
              <w:top w:val="single" w:sz="4" w:space="0" w:color="auto"/>
              <w:left w:val="single" w:sz="6" w:space="0" w:color="auto"/>
              <w:bottom w:val="single" w:sz="6" w:space="0" w:color="auto"/>
              <w:right w:val="single" w:sz="6" w:space="0" w:color="auto"/>
            </w:tcBorders>
            <w:noWrap/>
            <w:vAlign w:val="bottom"/>
          </w:tcPr>
          <w:p w14:paraId="79E91D19" w14:textId="77777777" w:rsidR="00652A3B" w:rsidRPr="007063A8" w:rsidRDefault="00652A3B" w:rsidP="00EF509E">
            <w:pPr>
              <w:spacing w:line="360" w:lineRule="auto"/>
              <w:jc w:val="both"/>
              <w:rPr>
                <w:rFonts w:ascii="Arial" w:hAnsi="Arial" w:cs="Arial"/>
                <w:sz w:val="22"/>
                <w:szCs w:val="22"/>
                <w:lang w:eastAsia="en-ZA"/>
              </w:rPr>
            </w:pPr>
          </w:p>
        </w:tc>
        <w:tc>
          <w:tcPr>
            <w:tcW w:w="425" w:type="dxa"/>
            <w:tcBorders>
              <w:top w:val="single" w:sz="4" w:space="0" w:color="auto"/>
              <w:left w:val="single" w:sz="6" w:space="0" w:color="auto"/>
              <w:bottom w:val="single" w:sz="6" w:space="0" w:color="auto"/>
              <w:right w:val="single" w:sz="6" w:space="0" w:color="auto"/>
            </w:tcBorders>
            <w:noWrap/>
            <w:vAlign w:val="bottom"/>
          </w:tcPr>
          <w:p w14:paraId="7F0E383F" w14:textId="77777777" w:rsidR="00652A3B" w:rsidRPr="00307DD2" w:rsidRDefault="00652A3B" w:rsidP="00EF509E">
            <w:pPr>
              <w:spacing w:line="360" w:lineRule="auto"/>
              <w:jc w:val="both"/>
              <w:rPr>
                <w:rFonts w:ascii="Arial" w:hAnsi="Arial" w:cs="Arial"/>
                <w:sz w:val="22"/>
                <w:szCs w:val="22"/>
                <w:lang w:eastAsia="en-ZA"/>
              </w:rPr>
            </w:pPr>
          </w:p>
        </w:tc>
        <w:tc>
          <w:tcPr>
            <w:tcW w:w="941" w:type="dxa"/>
            <w:tcBorders>
              <w:top w:val="single" w:sz="4" w:space="0" w:color="auto"/>
              <w:left w:val="single" w:sz="6" w:space="0" w:color="auto"/>
              <w:bottom w:val="single" w:sz="6" w:space="0" w:color="auto"/>
              <w:right w:val="single" w:sz="6" w:space="0" w:color="auto"/>
            </w:tcBorders>
            <w:noWrap/>
            <w:vAlign w:val="bottom"/>
          </w:tcPr>
          <w:p w14:paraId="5F90C5F1" w14:textId="77777777" w:rsidR="00652A3B" w:rsidRPr="00307DD2" w:rsidRDefault="00652A3B" w:rsidP="00EF509E">
            <w:pPr>
              <w:spacing w:line="360" w:lineRule="auto"/>
              <w:jc w:val="both"/>
              <w:rPr>
                <w:rFonts w:ascii="Arial" w:hAnsi="Arial" w:cs="Arial"/>
                <w:sz w:val="22"/>
                <w:szCs w:val="22"/>
                <w:lang w:eastAsia="en-ZA"/>
              </w:rPr>
            </w:pPr>
          </w:p>
        </w:tc>
        <w:tc>
          <w:tcPr>
            <w:tcW w:w="473" w:type="dxa"/>
            <w:tcBorders>
              <w:top w:val="single" w:sz="4" w:space="0" w:color="auto"/>
              <w:left w:val="single" w:sz="6" w:space="0" w:color="auto"/>
              <w:bottom w:val="single" w:sz="6" w:space="0" w:color="auto"/>
              <w:right w:val="single" w:sz="6" w:space="0" w:color="auto"/>
            </w:tcBorders>
            <w:noWrap/>
            <w:vAlign w:val="bottom"/>
          </w:tcPr>
          <w:p w14:paraId="50068E89" w14:textId="77777777" w:rsidR="00652A3B" w:rsidRPr="00307DD2" w:rsidRDefault="00652A3B" w:rsidP="00EF509E">
            <w:pPr>
              <w:spacing w:line="360" w:lineRule="auto"/>
              <w:jc w:val="both"/>
              <w:rPr>
                <w:rFonts w:ascii="Arial" w:hAnsi="Arial" w:cs="Arial"/>
                <w:sz w:val="22"/>
                <w:szCs w:val="22"/>
                <w:lang w:eastAsia="en-ZA"/>
              </w:rPr>
            </w:pPr>
          </w:p>
        </w:tc>
      </w:tr>
      <w:tr w:rsidR="00652A3B" w:rsidRPr="00307DD2" w14:paraId="6C7A3905" w14:textId="77777777" w:rsidTr="00652A3B">
        <w:trPr>
          <w:trHeight w:val="570"/>
        </w:trPr>
        <w:tc>
          <w:tcPr>
            <w:tcW w:w="833" w:type="dxa"/>
            <w:tcBorders>
              <w:top w:val="single" w:sz="6" w:space="0" w:color="auto"/>
              <w:left w:val="single" w:sz="6" w:space="0" w:color="auto"/>
              <w:bottom w:val="single" w:sz="4" w:space="0" w:color="auto"/>
              <w:right w:val="single" w:sz="6" w:space="0" w:color="auto"/>
            </w:tcBorders>
            <w:noWrap/>
            <w:vAlign w:val="bottom"/>
          </w:tcPr>
          <w:p w14:paraId="68EA5A7B" w14:textId="58CC790D" w:rsidR="00652A3B" w:rsidRPr="00307DD2" w:rsidRDefault="00652A3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2</w:t>
            </w:r>
          </w:p>
        </w:tc>
        <w:tc>
          <w:tcPr>
            <w:tcW w:w="4819" w:type="dxa"/>
            <w:gridSpan w:val="2"/>
            <w:tcBorders>
              <w:top w:val="single" w:sz="6" w:space="0" w:color="auto"/>
              <w:left w:val="single" w:sz="6" w:space="0" w:color="auto"/>
              <w:bottom w:val="single" w:sz="4" w:space="0" w:color="auto"/>
              <w:right w:val="single" w:sz="6" w:space="0" w:color="auto"/>
            </w:tcBorders>
            <w:vAlign w:val="bottom"/>
          </w:tcPr>
          <w:p w14:paraId="15544134" w14:textId="77777777" w:rsidR="007063A8" w:rsidRPr="007063A8" w:rsidRDefault="007063A8" w:rsidP="007063A8">
            <w:pPr>
              <w:pStyle w:val="Default"/>
            </w:pPr>
          </w:p>
          <w:p w14:paraId="5C5613F2" w14:textId="77777777" w:rsidR="007063A8" w:rsidRPr="007063A8" w:rsidRDefault="007063A8" w:rsidP="007063A8">
            <w:pPr>
              <w:pStyle w:val="Default"/>
              <w:rPr>
                <w:sz w:val="22"/>
                <w:szCs w:val="22"/>
              </w:rPr>
            </w:pPr>
            <w:r w:rsidRPr="007063A8">
              <w:rPr>
                <w:sz w:val="22"/>
                <w:szCs w:val="22"/>
              </w:rPr>
              <w:t xml:space="preserve">The supply of eight Mobile Support Stands, four in Cape Town and four in Pretoria, </w:t>
            </w:r>
          </w:p>
          <w:p w14:paraId="27A035D3" w14:textId="360FC062" w:rsidR="00652A3B" w:rsidRPr="007063A8" w:rsidRDefault="00652A3B" w:rsidP="00EF509E">
            <w:pPr>
              <w:tabs>
                <w:tab w:val="left" w:pos="357"/>
              </w:tabs>
              <w:spacing w:line="360" w:lineRule="auto"/>
              <w:jc w:val="both"/>
              <w:rPr>
                <w:rFonts w:ascii="Arial" w:hAnsi="Arial" w:cs="Arial"/>
                <w:color w:val="000000"/>
                <w:sz w:val="22"/>
                <w:szCs w:val="22"/>
                <w:lang w:val="en-ZA" w:eastAsia="en-ZA"/>
              </w:rPr>
            </w:pPr>
          </w:p>
        </w:tc>
        <w:tc>
          <w:tcPr>
            <w:tcW w:w="851" w:type="dxa"/>
            <w:tcBorders>
              <w:top w:val="single" w:sz="6" w:space="0" w:color="auto"/>
              <w:left w:val="single" w:sz="6" w:space="0" w:color="auto"/>
              <w:bottom w:val="single" w:sz="6" w:space="0" w:color="auto"/>
              <w:right w:val="single" w:sz="6" w:space="0" w:color="auto"/>
            </w:tcBorders>
            <w:noWrap/>
            <w:vAlign w:val="bottom"/>
          </w:tcPr>
          <w:p w14:paraId="483D9EE5" w14:textId="77777777" w:rsidR="00652A3B" w:rsidRPr="007063A8" w:rsidRDefault="00652A3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FFFF00"/>
            <w:vAlign w:val="bottom"/>
          </w:tcPr>
          <w:p w14:paraId="7F0581DB" w14:textId="35CDF1F5" w:rsidR="00652A3B" w:rsidRPr="007063A8" w:rsidRDefault="007063A8" w:rsidP="00EF509E">
            <w:pPr>
              <w:tabs>
                <w:tab w:val="left" w:pos="357"/>
              </w:tabs>
              <w:spacing w:line="360" w:lineRule="auto"/>
              <w:jc w:val="both"/>
              <w:rPr>
                <w:rFonts w:ascii="Arial" w:hAnsi="Arial" w:cs="Arial"/>
                <w:color w:val="000000" w:themeColor="text1"/>
                <w:sz w:val="22"/>
                <w:szCs w:val="22"/>
                <w:lang w:val="en-GB" w:eastAsia="en-ZA"/>
              </w:rPr>
            </w:pPr>
            <w:r>
              <w:rPr>
                <w:rFonts w:ascii="Arial" w:hAnsi="Arial" w:cs="Arial"/>
                <w:color w:val="000000" w:themeColor="text1"/>
                <w:sz w:val="22"/>
                <w:szCs w:val="22"/>
                <w:lang w:val="en-GB" w:eastAsia="en-ZA"/>
              </w:rPr>
              <w:t>8</w:t>
            </w:r>
          </w:p>
        </w:tc>
        <w:tc>
          <w:tcPr>
            <w:tcW w:w="993" w:type="dxa"/>
            <w:tcBorders>
              <w:top w:val="single" w:sz="6" w:space="0" w:color="auto"/>
              <w:left w:val="single" w:sz="6" w:space="0" w:color="auto"/>
              <w:bottom w:val="single" w:sz="6" w:space="0" w:color="auto"/>
              <w:right w:val="single" w:sz="6" w:space="0" w:color="auto"/>
            </w:tcBorders>
            <w:noWrap/>
            <w:vAlign w:val="bottom"/>
          </w:tcPr>
          <w:p w14:paraId="11539BCF" w14:textId="77777777" w:rsidR="00652A3B" w:rsidRPr="007063A8" w:rsidRDefault="00652A3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noWrap/>
            <w:vAlign w:val="bottom"/>
          </w:tcPr>
          <w:p w14:paraId="4F8D0161" w14:textId="77777777" w:rsidR="00652A3B" w:rsidRPr="00307DD2" w:rsidRDefault="00652A3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noWrap/>
            <w:vAlign w:val="bottom"/>
          </w:tcPr>
          <w:p w14:paraId="6F7AD461" w14:textId="77777777" w:rsidR="00652A3B" w:rsidRPr="00307DD2" w:rsidRDefault="00652A3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noWrap/>
            <w:vAlign w:val="bottom"/>
          </w:tcPr>
          <w:p w14:paraId="56328DE4" w14:textId="77777777" w:rsidR="00652A3B" w:rsidRPr="00307DD2" w:rsidRDefault="00652A3B" w:rsidP="00EF509E">
            <w:pPr>
              <w:spacing w:line="360" w:lineRule="auto"/>
              <w:jc w:val="both"/>
              <w:rPr>
                <w:rFonts w:ascii="Arial" w:hAnsi="Arial" w:cs="Arial"/>
                <w:sz w:val="22"/>
                <w:szCs w:val="22"/>
                <w:lang w:eastAsia="en-ZA"/>
              </w:rPr>
            </w:pPr>
          </w:p>
        </w:tc>
      </w:tr>
      <w:tr w:rsidR="00652A3B" w:rsidRPr="00307DD2" w14:paraId="14C75357" w14:textId="77777777" w:rsidTr="00652A3B">
        <w:trPr>
          <w:trHeight w:val="570"/>
        </w:trPr>
        <w:tc>
          <w:tcPr>
            <w:tcW w:w="833" w:type="dxa"/>
            <w:tcBorders>
              <w:top w:val="single" w:sz="6" w:space="0" w:color="auto"/>
              <w:left w:val="single" w:sz="6" w:space="0" w:color="auto"/>
              <w:bottom w:val="single" w:sz="4" w:space="0" w:color="auto"/>
              <w:right w:val="single" w:sz="6" w:space="0" w:color="auto"/>
            </w:tcBorders>
            <w:noWrap/>
            <w:vAlign w:val="bottom"/>
          </w:tcPr>
          <w:p w14:paraId="41162EB4" w14:textId="1E699ED4" w:rsidR="00652A3B" w:rsidRPr="00307DD2" w:rsidRDefault="00652A3B"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3</w:t>
            </w:r>
          </w:p>
        </w:tc>
        <w:tc>
          <w:tcPr>
            <w:tcW w:w="4819" w:type="dxa"/>
            <w:gridSpan w:val="2"/>
            <w:tcBorders>
              <w:top w:val="single" w:sz="6" w:space="0" w:color="auto"/>
              <w:left w:val="single" w:sz="6" w:space="0" w:color="auto"/>
              <w:bottom w:val="single" w:sz="4" w:space="0" w:color="auto"/>
              <w:right w:val="single" w:sz="6" w:space="0" w:color="auto"/>
            </w:tcBorders>
            <w:vAlign w:val="bottom"/>
          </w:tcPr>
          <w:p w14:paraId="143F5C30" w14:textId="77777777" w:rsidR="007063A8" w:rsidRPr="007063A8" w:rsidRDefault="007063A8" w:rsidP="007063A8">
            <w:pPr>
              <w:pStyle w:val="Default"/>
            </w:pPr>
          </w:p>
          <w:p w14:paraId="5DC05F13" w14:textId="77777777" w:rsidR="007063A8" w:rsidRPr="007063A8" w:rsidRDefault="007063A8" w:rsidP="007063A8">
            <w:pPr>
              <w:pStyle w:val="Default"/>
              <w:rPr>
                <w:sz w:val="22"/>
                <w:szCs w:val="22"/>
              </w:rPr>
            </w:pPr>
            <w:r w:rsidRPr="007063A8">
              <w:rPr>
                <w:sz w:val="22"/>
                <w:szCs w:val="22"/>
              </w:rPr>
              <w:t xml:space="preserve">A maintenance contract with the same supplier for a period of five years, for the calibration and maintenance of the column lifts, in Cape Town and in Pretoria, </w:t>
            </w:r>
          </w:p>
          <w:p w14:paraId="2D147B8F" w14:textId="1E072C68" w:rsidR="00652A3B" w:rsidRPr="007063A8" w:rsidRDefault="00652A3B" w:rsidP="00EF509E">
            <w:pPr>
              <w:tabs>
                <w:tab w:val="left" w:pos="357"/>
              </w:tabs>
              <w:spacing w:line="360" w:lineRule="auto"/>
              <w:jc w:val="both"/>
              <w:rPr>
                <w:rFonts w:ascii="Arial" w:hAnsi="Arial" w:cs="Arial"/>
                <w:color w:val="000000"/>
                <w:sz w:val="22"/>
                <w:szCs w:val="22"/>
                <w:lang w:val="en-ZA" w:eastAsia="en-ZA"/>
              </w:rPr>
            </w:pPr>
          </w:p>
        </w:tc>
        <w:tc>
          <w:tcPr>
            <w:tcW w:w="851" w:type="dxa"/>
            <w:tcBorders>
              <w:top w:val="single" w:sz="6" w:space="0" w:color="auto"/>
              <w:left w:val="single" w:sz="6" w:space="0" w:color="auto"/>
              <w:bottom w:val="single" w:sz="6" w:space="0" w:color="auto"/>
              <w:right w:val="single" w:sz="6" w:space="0" w:color="auto"/>
            </w:tcBorders>
            <w:noWrap/>
            <w:vAlign w:val="bottom"/>
          </w:tcPr>
          <w:p w14:paraId="05D4D693" w14:textId="77777777" w:rsidR="00652A3B" w:rsidRPr="007063A8" w:rsidRDefault="00652A3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FFFF00"/>
            <w:vAlign w:val="bottom"/>
          </w:tcPr>
          <w:p w14:paraId="51386CAA" w14:textId="616E9AC8" w:rsidR="00652A3B" w:rsidRPr="007063A8" w:rsidRDefault="007063A8" w:rsidP="00EF509E">
            <w:pPr>
              <w:tabs>
                <w:tab w:val="left" w:pos="357"/>
              </w:tabs>
              <w:spacing w:line="360" w:lineRule="auto"/>
              <w:jc w:val="both"/>
              <w:rPr>
                <w:rFonts w:ascii="Arial" w:hAnsi="Arial" w:cs="Arial"/>
                <w:color w:val="000000" w:themeColor="text1"/>
                <w:sz w:val="22"/>
                <w:szCs w:val="22"/>
                <w:lang w:val="en-GB" w:eastAsia="en-ZA"/>
              </w:rPr>
            </w:pPr>
            <w:r>
              <w:rPr>
                <w:rFonts w:ascii="Arial" w:hAnsi="Arial" w:cs="Arial"/>
                <w:color w:val="000000" w:themeColor="text1"/>
                <w:sz w:val="22"/>
                <w:szCs w:val="22"/>
                <w:lang w:val="en-GB" w:eastAsia="en-ZA"/>
              </w:rPr>
              <w:t>5 years</w:t>
            </w:r>
          </w:p>
        </w:tc>
        <w:tc>
          <w:tcPr>
            <w:tcW w:w="993" w:type="dxa"/>
            <w:tcBorders>
              <w:top w:val="single" w:sz="6" w:space="0" w:color="auto"/>
              <w:left w:val="single" w:sz="6" w:space="0" w:color="auto"/>
              <w:bottom w:val="single" w:sz="6" w:space="0" w:color="auto"/>
              <w:right w:val="single" w:sz="6" w:space="0" w:color="auto"/>
            </w:tcBorders>
            <w:noWrap/>
            <w:vAlign w:val="bottom"/>
          </w:tcPr>
          <w:p w14:paraId="7CAD967D" w14:textId="77777777" w:rsidR="00652A3B" w:rsidRPr="007063A8" w:rsidRDefault="00652A3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noWrap/>
            <w:vAlign w:val="bottom"/>
          </w:tcPr>
          <w:p w14:paraId="2A73265C" w14:textId="77777777" w:rsidR="00652A3B" w:rsidRPr="00307DD2" w:rsidRDefault="00652A3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noWrap/>
            <w:vAlign w:val="bottom"/>
          </w:tcPr>
          <w:p w14:paraId="1E934F19" w14:textId="77777777" w:rsidR="00652A3B" w:rsidRPr="00307DD2" w:rsidRDefault="00652A3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noWrap/>
            <w:vAlign w:val="bottom"/>
          </w:tcPr>
          <w:p w14:paraId="144E23FD" w14:textId="77777777" w:rsidR="00652A3B" w:rsidRPr="00307DD2" w:rsidRDefault="00652A3B" w:rsidP="00EF509E">
            <w:pPr>
              <w:spacing w:line="360" w:lineRule="auto"/>
              <w:jc w:val="both"/>
              <w:rPr>
                <w:rFonts w:ascii="Arial" w:hAnsi="Arial" w:cs="Arial"/>
                <w:sz w:val="22"/>
                <w:szCs w:val="22"/>
                <w:lang w:eastAsia="en-ZA"/>
              </w:rPr>
            </w:pPr>
          </w:p>
        </w:tc>
      </w:tr>
      <w:tr w:rsidR="0030657B" w:rsidRPr="00307DD2" w14:paraId="5ABFA846" w14:textId="77777777" w:rsidTr="00652A3B">
        <w:trPr>
          <w:trHeight w:val="144"/>
        </w:trPr>
        <w:tc>
          <w:tcPr>
            <w:tcW w:w="833" w:type="dxa"/>
            <w:tcBorders>
              <w:top w:val="single" w:sz="4" w:space="0" w:color="auto"/>
              <w:bottom w:val="nil"/>
            </w:tcBorders>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118" w:type="dxa"/>
            <w:vMerge w:val="restart"/>
            <w:tcBorders>
              <w:top w:val="single" w:sz="4" w:space="0" w:color="auto"/>
              <w:right w:val="single" w:sz="4" w:space="0" w:color="auto"/>
            </w:tcBorders>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652A3B">
        <w:trPr>
          <w:trHeight w:val="313"/>
        </w:trPr>
        <w:tc>
          <w:tcPr>
            <w:tcW w:w="833" w:type="dxa"/>
            <w:tcBorders>
              <w:top w:val="nil"/>
              <w:bottom w:val="nil"/>
            </w:tcBorders>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118" w:type="dxa"/>
            <w:vMerge/>
            <w:tcBorders>
              <w:right w:val="single" w:sz="4" w:space="0" w:color="auto"/>
            </w:tcBorders>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652A3B">
        <w:trPr>
          <w:trHeight w:val="77"/>
        </w:trPr>
        <w:tc>
          <w:tcPr>
            <w:tcW w:w="833" w:type="dxa"/>
            <w:tcBorders>
              <w:top w:val="nil"/>
            </w:tcBorders>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118" w:type="dxa"/>
            <w:vMerge/>
            <w:tcBorders>
              <w:right w:val="single" w:sz="4" w:space="0" w:color="auto"/>
            </w:tcBorders>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7BBA" w14:textId="77777777" w:rsidR="008F0532" w:rsidRDefault="008F0532">
      <w:r>
        <w:separator/>
      </w:r>
    </w:p>
  </w:endnote>
  <w:endnote w:type="continuationSeparator" w:id="0">
    <w:p w14:paraId="3ED9ADEE" w14:textId="77777777" w:rsidR="008F0532" w:rsidRDefault="008F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6D5A" w14:textId="77777777" w:rsidR="008F0532" w:rsidRDefault="008F0532">
      <w:r>
        <w:separator/>
      </w:r>
    </w:p>
  </w:footnote>
  <w:footnote w:type="continuationSeparator" w:id="0">
    <w:p w14:paraId="4F2538CD" w14:textId="77777777" w:rsidR="008F0532" w:rsidRDefault="008F0532">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p w14:paraId="47E077D0" w14:textId="77777777" w:rsidR="00C12B5C" w:rsidRDefault="00C12B5C" w:rsidP="009D08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319C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F62D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4B3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6EEA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F4C8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73955A9"/>
    <w:multiLevelType w:val="hybridMultilevel"/>
    <w:tmpl w:val="D99C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2E586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3" w15:restartNumberingAfterBreak="0">
    <w:nsid w:val="19C9BB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CA96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6B2B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C3A20"/>
    <w:multiLevelType w:val="hybridMultilevel"/>
    <w:tmpl w:val="3E4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15"/>
  </w:num>
  <w:num w:numId="2" w16cid:durableId="1386955166">
    <w:abstractNumId w:val="6"/>
  </w:num>
  <w:num w:numId="3" w16cid:durableId="1239906215">
    <w:abstractNumId w:val="40"/>
  </w:num>
  <w:num w:numId="4" w16cid:durableId="753166714">
    <w:abstractNumId w:val="27"/>
  </w:num>
  <w:num w:numId="5" w16cid:durableId="1971936993">
    <w:abstractNumId w:val="32"/>
  </w:num>
  <w:num w:numId="6" w16cid:durableId="915363479">
    <w:abstractNumId w:val="19"/>
  </w:num>
  <w:num w:numId="7" w16cid:durableId="111480456">
    <w:abstractNumId w:val="39"/>
  </w:num>
  <w:num w:numId="8" w16cid:durableId="1111781377">
    <w:abstractNumId w:val="24"/>
  </w:num>
  <w:num w:numId="9" w16cid:durableId="932932536">
    <w:abstractNumId w:val="9"/>
  </w:num>
  <w:num w:numId="10" w16cid:durableId="1017535581">
    <w:abstractNumId w:val="35"/>
  </w:num>
  <w:num w:numId="11" w16cid:durableId="324019106">
    <w:abstractNumId w:val="18"/>
  </w:num>
  <w:num w:numId="12" w16cid:durableId="2047438662">
    <w:abstractNumId w:val="22"/>
  </w:num>
  <w:num w:numId="13" w16cid:durableId="76829600">
    <w:abstractNumId w:val="30"/>
  </w:num>
  <w:num w:numId="14" w16cid:durableId="1963919741">
    <w:abstractNumId w:val="12"/>
  </w:num>
  <w:num w:numId="15" w16cid:durableId="1279139074">
    <w:abstractNumId w:val="28"/>
  </w:num>
  <w:num w:numId="16" w16cid:durableId="1052927236">
    <w:abstractNumId w:val="36"/>
  </w:num>
  <w:num w:numId="17" w16cid:durableId="1748260131">
    <w:abstractNumId w:val="21"/>
  </w:num>
  <w:num w:numId="18" w16cid:durableId="818501363">
    <w:abstractNumId w:val="7"/>
  </w:num>
  <w:num w:numId="19" w16cid:durableId="1830168401">
    <w:abstractNumId w:val="34"/>
  </w:num>
  <w:num w:numId="20" w16cid:durableId="156851608">
    <w:abstractNumId w:val="37"/>
  </w:num>
  <w:num w:numId="21" w16cid:durableId="950622957">
    <w:abstractNumId w:val="31"/>
  </w:num>
  <w:num w:numId="22" w16cid:durableId="936255654">
    <w:abstractNumId w:val="26"/>
    <w:lvlOverride w:ilvl="0">
      <w:startOverride w:val="1"/>
    </w:lvlOverride>
    <w:lvlOverride w:ilvl="1"/>
    <w:lvlOverride w:ilvl="2"/>
    <w:lvlOverride w:ilvl="3"/>
    <w:lvlOverride w:ilvl="4"/>
    <w:lvlOverride w:ilvl="5"/>
    <w:lvlOverride w:ilvl="6"/>
    <w:lvlOverride w:ilvl="7"/>
    <w:lvlOverride w:ilvl="8"/>
  </w:num>
  <w:num w:numId="23" w16cid:durableId="41834373">
    <w:abstractNumId w:val="5"/>
  </w:num>
  <w:num w:numId="24" w16cid:durableId="1175220945">
    <w:abstractNumId w:val="38"/>
  </w:num>
  <w:num w:numId="25" w16cid:durableId="420569470">
    <w:abstractNumId w:val="20"/>
  </w:num>
  <w:num w:numId="26" w16cid:durableId="1981568904">
    <w:abstractNumId w:val="23"/>
  </w:num>
  <w:num w:numId="27" w16cid:durableId="1171329933">
    <w:abstractNumId w:val="17"/>
  </w:num>
  <w:num w:numId="28" w16cid:durableId="1254437900">
    <w:abstractNumId w:val="29"/>
  </w:num>
  <w:num w:numId="29" w16cid:durableId="1973175160">
    <w:abstractNumId w:val="25"/>
  </w:num>
  <w:num w:numId="30" w16cid:durableId="658927456">
    <w:abstractNumId w:val="10"/>
  </w:num>
  <w:num w:numId="31" w16cid:durableId="350649883">
    <w:abstractNumId w:val="16"/>
  </w:num>
  <w:num w:numId="32" w16cid:durableId="494690876">
    <w:abstractNumId w:val="33"/>
  </w:num>
  <w:num w:numId="33" w16cid:durableId="1156798526">
    <w:abstractNumId w:val="8"/>
  </w:num>
  <w:num w:numId="34" w16cid:durableId="1959028438">
    <w:abstractNumId w:val="13"/>
  </w:num>
  <w:num w:numId="35" w16cid:durableId="1166748515">
    <w:abstractNumId w:val="4"/>
  </w:num>
  <w:num w:numId="36" w16cid:durableId="251017074">
    <w:abstractNumId w:val="11"/>
  </w:num>
  <w:num w:numId="37" w16cid:durableId="766927216">
    <w:abstractNumId w:val="3"/>
  </w:num>
  <w:num w:numId="38" w16cid:durableId="1115559184">
    <w:abstractNumId w:val="1"/>
  </w:num>
  <w:num w:numId="39" w16cid:durableId="681905422">
    <w:abstractNumId w:val="14"/>
  </w:num>
  <w:num w:numId="40" w16cid:durableId="1909878457">
    <w:abstractNumId w:val="2"/>
  </w:num>
  <w:num w:numId="41" w16cid:durableId="13384147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3AF0"/>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4EB7"/>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564"/>
    <w:rsid w:val="000639CE"/>
    <w:rsid w:val="000639E1"/>
    <w:rsid w:val="00063F99"/>
    <w:rsid w:val="00066408"/>
    <w:rsid w:val="00066913"/>
    <w:rsid w:val="00067032"/>
    <w:rsid w:val="00070888"/>
    <w:rsid w:val="00071677"/>
    <w:rsid w:val="00072C95"/>
    <w:rsid w:val="0007429A"/>
    <w:rsid w:val="0007638A"/>
    <w:rsid w:val="0007744D"/>
    <w:rsid w:val="00077B7F"/>
    <w:rsid w:val="000800EC"/>
    <w:rsid w:val="00082040"/>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2FE2"/>
    <w:rsid w:val="000C435B"/>
    <w:rsid w:val="000C5FF6"/>
    <w:rsid w:val="000C6C0F"/>
    <w:rsid w:val="000D0096"/>
    <w:rsid w:val="000D0F90"/>
    <w:rsid w:val="000D191A"/>
    <w:rsid w:val="000D2685"/>
    <w:rsid w:val="000D2BFF"/>
    <w:rsid w:val="000D2EA1"/>
    <w:rsid w:val="000D4875"/>
    <w:rsid w:val="000D7775"/>
    <w:rsid w:val="000E1D2E"/>
    <w:rsid w:val="000E260C"/>
    <w:rsid w:val="000E3B96"/>
    <w:rsid w:val="000E3C6B"/>
    <w:rsid w:val="000F1E6C"/>
    <w:rsid w:val="000F37B5"/>
    <w:rsid w:val="000F3AAB"/>
    <w:rsid w:val="000F485A"/>
    <w:rsid w:val="000F5F1B"/>
    <w:rsid w:val="000F76A9"/>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7E4"/>
    <w:rsid w:val="00160D94"/>
    <w:rsid w:val="0016130D"/>
    <w:rsid w:val="001631A5"/>
    <w:rsid w:val="001638C1"/>
    <w:rsid w:val="00164753"/>
    <w:rsid w:val="00164D45"/>
    <w:rsid w:val="001651F0"/>
    <w:rsid w:val="00165348"/>
    <w:rsid w:val="00165CBE"/>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6EEF"/>
    <w:rsid w:val="0018703C"/>
    <w:rsid w:val="00187B91"/>
    <w:rsid w:val="00190E62"/>
    <w:rsid w:val="00190EFD"/>
    <w:rsid w:val="001911DF"/>
    <w:rsid w:val="00191B66"/>
    <w:rsid w:val="00191D38"/>
    <w:rsid w:val="00195459"/>
    <w:rsid w:val="00195477"/>
    <w:rsid w:val="00195764"/>
    <w:rsid w:val="0019663D"/>
    <w:rsid w:val="00197AD5"/>
    <w:rsid w:val="001A02EB"/>
    <w:rsid w:val="001A1EAF"/>
    <w:rsid w:val="001A2922"/>
    <w:rsid w:val="001A3001"/>
    <w:rsid w:val="001A4269"/>
    <w:rsid w:val="001A460D"/>
    <w:rsid w:val="001A4677"/>
    <w:rsid w:val="001A5C26"/>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1F2A"/>
    <w:rsid w:val="001D5466"/>
    <w:rsid w:val="001D56C0"/>
    <w:rsid w:val="001D56E8"/>
    <w:rsid w:val="001D699E"/>
    <w:rsid w:val="001E106E"/>
    <w:rsid w:val="001E1DCB"/>
    <w:rsid w:val="001E3595"/>
    <w:rsid w:val="001E3D92"/>
    <w:rsid w:val="001E54E3"/>
    <w:rsid w:val="001E5A4C"/>
    <w:rsid w:val="001E5C8D"/>
    <w:rsid w:val="001F088C"/>
    <w:rsid w:val="001F0A20"/>
    <w:rsid w:val="001F2737"/>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279B2"/>
    <w:rsid w:val="0023015A"/>
    <w:rsid w:val="00231510"/>
    <w:rsid w:val="0023331E"/>
    <w:rsid w:val="002354DE"/>
    <w:rsid w:val="00235D1E"/>
    <w:rsid w:val="002373B6"/>
    <w:rsid w:val="002422B5"/>
    <w:rsid w:val="00243385"/>
    <w:rsid w:val="00243599"/>
    <w:rsid w:val="00243C19"/>
    <w:rsid w:val="002444D5"/>
    <w:rsid w:val="00244D45"/>
    <w:rsid w:val="002452B9"/>
    <w:rsid w:val="00245837"/>
    <w:rsid w:val="00246620"/>
    <w:rsid w:val="00246CB4"/>
    <w:rsid w:val="00246E55"/>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B59"/>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DB4"/>
    <w:rsid w:val="002D2F5B"/>
    <w:rsid w:val="002D2FB0"/>
    <w:rsid w:val="002D303F"/>
    <w:rsid w:val="002D4D3B"/>
    <w:rsid w:val="002D5198"/>
    <w:rsid w:val="002D51DD"/>
    <w:rsid w:val="002D6393"/>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2981"/>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29FC"/>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3808"/>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377A"/>
    <w:rsid w:val="0040547B"/>
    <w:rsid w:val="00405C95"/>
    <w:rsid w:val="004078DD"/>
    <w:rsid w:val="00411D1A"/>
    <w:rsid w:val="00412716"/>
    <w:rsid w:val="00412B1D"/>
    <w:rsid w:val="00413FE5"/>
    <w:rsid w:val="00414880"/>
    <w:rsid w:val="00414B11"/>
    <w:rsid w:val="00414E48"/>
    <w:rsid w:val="004163DE"/>
    <w:rsid w:val="00417A9B"/>
    <w:rsid w:val="00417F6D"/>
    <w:rsid w:val="00422526"/>
    <w:rsid w:val="0042333D"/>
    <w:rsid w:val="00423BD6"/>
    <w:rsid w:val="00424899"/>
    <w:rsid w:val="00426CF2"/>
    <w:rsid w:val="00426FDE"/>
    <w:rsid w:val="00427DD2"/>
    <w:rsid w:val="00430A46"/>
    <w:rsid w:val="00431B3D"/>
    <w:rsid w:val="00435AB9"/>
    <w:rsid w:val="00435E0A"/>
    <w:rsid w:val="00437C0A"/>
    <w:rsid w:val="00440627"/>
    <w:rsid w:val="00442921"/>
    <w:rsid w:val="00442F34"/>
    <w:rsid w:val="00442FCC"/>
    <w:rsid w:val="004434B3"/>
    <w:rsid w:val="00443A4A"/>
    <w:rsid w:val="00444089"/>
    <w:rsid w:val="004454F7"/>
    <w:rsid w:val="004479E5"/>
    <w:rsid w:val="00450290"/>
    <w:rsid w:val="0045079A"/>
    <w:rsid w:val="0045280F"/>
    <w:rsid w:val="00452868"/>
    <w:rsid w:val="00453C9A"/>
    <w:rsid w:val="00454688"/>
    <w:rsid w:val="004555E7"/>
    <w:rsid w:val="004574E4"/>
    <w:rsid w:val="00461069"/>
    <w:rsid w:val="0046161D"/>
    <w:rsid w:val="0046344D"/>
    <w:rsid w:val="00464218"/>
    <w:rsid w:val="004659E2"/>
    <w:rsid w:val="00466DD5"/>
    <w:rsid w:val="0047045B"/>
    <w:rsid w:val="00473823"/>
    <w:rsid w:val="00474076"/>
    <w:rsid w:val="004749E6"/>
    <w:rsid w:val="00474EDD"/>
    <w:rsid w:val="004751DA"/>
    <w:rsid w:val="00475A94"/>
    <w:rsid w:val="00476B6E"/>
    <w:rsid w:val="0048242B"/>
    <w:rsid w:val="0048399A"/>
    <w:rsid w:val="00483B49"/>
    <w:rsid w:val="0048444A"/>
    <w:rsid w:val="00484914"/>
    <w:rsid w:val="00484A05"/>
    <w:rsid w:val="00485038"/>
    <w:rsid w:val="00486F60"/>
    <w:rsid w:val="004918F0"/>
    <w:rsid w:val="00492C97"/>
    <w:rsid w:val="00495EC7"/>
    <w:rsid w:val="00496AC3"/>
    <w:rsid w:val="0049778E"/>
    <w:rsid w:val="004A1038"/>
    <w:rsid w:val="004A1357"/>
    <w:rsid w:val="004A2BFE"/>
    <w:rsid w:val="004A2C9B"/>
    <w:rsid w:val="004A3A10"/>
    <w:rsid w:val="004A3D97"/>
    <w:rsid w:val="004A4CBA"/>
    <w:rsid w:val="004A7736"/>
    <w:rsid w:val="004A7830"/>
    <w:rsid w:val="004B2DF9"/>
    <w:rsid w:val="004B4537"/>
    <w:rsid w:val="004B6A74"/>
    <w:rsid w:val="004B7CD0"/>
    <w:rsid w:val="004C04CB"/>
    <w:rsid w:val="004C1141"/>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4F676F"/>
    <w:rsid w:val="00500A8B"/>
    <w:rsid w:val="00501884"/>
    <w:rsid w:val="005021D3"/>
    <w:rsid w:val="005024D4"/>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DFF"/>
    <w:rsid w:val="00532E49"/>
    <w:rsid w:val="00534391"/>
    <w:rsid w:val="00534393"/>
    <w:rsid w:val="0053488A"/>
    <w:rsid w:val="00534F66"/>
    <w:rsid w:val="0053667A"/>
    <w:rsid w:val="005406D5"/>
    <w:rsid w:val="00540EB9"/>
    <w:rsid w:val="00540F5A"/>
    <w:rsid w:val="00541174"/>
    <w:rsid w:val="00542548"/>
    <w:rsid w:val="0054271D"/>
    <w:rsid w:val="00544AEB"/>
    <w:rsid w:val="00545E54"/>
    <w:rsid w:val="00545F63"/>
    <w:rsid w:val="00546F1E"/>
    <w:rsid w:val="00551D88"/>
    <w:rsid w:val="00553227"/>
    <w:rsid w:val="005555E5"/>
    <w:rsid w:val="0055570A"/>
    <w:rsid w:val="00556EDB"/>
    <w:rsid w:val="00560041"/>
    <w:rsid w:val="005663B6"/>
    <w:rsid w:val="005663D0"/>
    <w:rsid w:val="005671E2"/>
    <w:rsid w:val="00570736"/>
    <w:rsid w:val="005711E1"/>
    <w:rsid w:val="00571E33"/>
    <w:rsid w:val="005734C4"/>
    <w:rsid w:val="00575240"/>
    <w:rsid w:val="00575348"/>
    <w:rsid w:val="0057672F"/>
    <w:rsid w:val="00576749"/>
    <w:rsid w:val="00580A80"/>
    <w:rsid w:val="00581A73"/>
    <w:rsid w:val="005828F9"/>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547"/>
    <w:rsid w:val="005D6A01"/>
    <w:rsid w:val="005D7C92"/>
    <w:rsid w:val="005D7C98"/>
    <w:rsid w:val="005E0F5A"/>
    <w:rsid w:val="005E0FF6"/>
    <w:rsid w:val="005E2B98"/>
    <w:rsid w:val="005E2BF5"/>
    <w:rsid w:val="005E31C2"/>
    <w:rsid w:val="005E38AE"/>
    <w:rsid w:val="005E4FC0"/>
    <w:rsid w:val="005E55E8"/>
    <w:rsid w:val="005E5AA8"/>
    <w:rsid w:val="005E5C7E"/>
    <w:rsid w:val="005E6A09"/>
    <w:rsid w:val="005E6A3F"/>
    <w:rsid w:val="005E76BF"/>
    <w:rsid w:val="005F0980"/>
    <w:rsid w:val="005F398A"/>
    <w:rsid w:val="005F5B3E"/>
    <w:rsid w:val="005F75F0"/>
    <w:rsid w:val="005F78A1"/>
    <w:rsid w:val="006041DF"/>
    <w:rsid w:val="00604A81"/>
    <w:rsid w:val="00605FD2"/>
    <w:rsid w:val="00606279"/>
    <w:rsid w:val="006069F3"/>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263C"/>
    <w:rsid w:val="006447B5"/>
    <w:rsid w:val="00646B3D"/>
    <w:rsid w:val="006510F9"/>
    <w:rsid w:val="006524C0"/>
    <w:rsid w:val="00652A3B"/>
    <w:rsid w:val="00653138"/>
    <w:rsid w:val="006552CD"/>
    <w:rsid w:val="00655DEC"/>
    <w:rsid w:val="00655F80"/>
    <w:rsid w:val="00656C46"/>
    <w:rsid w:val="00656D5E"/>
    <w:rsid w:val="00656EDA"/>
    <w:rsid w:val="00657CF5"/>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2D07"/>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3A8"/>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1AB"/>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4ED"/>
    <w:rsid w:val="007B5FF8"/>
    <w:rsid w:val="007B6B34"/>
    <w:rsid w:val="007B782B"/>
    <w:rsid w:val="007B79FD"/>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1E13"/>
    <w:rsid w:val="0080576B"/>
    <w:rsid w:val="00805A40"/>
    <w:rsid w:val="00805B12"/>
    <w:rsid w:val="00805B85"/>
    <w:rsid w:val="008067AB"/>
    <w:rsid w:val="008078BD"/>
    <w:rsid w:val="0081082C"/>
    <w:rsid w:val="00810C10"/>
    <w:rsid w:val="00812692"/>
    <w:rsid w:val="00812752"/>
    <w:rsid w:val="0081315F"/>
    <w:rsid w:val="0081439A"/>
    <w:rsid w:val="00814506"/>
    <w:rsid w:val="00814516"/>
    <w:rsid w:val="00815F38"/>
    <w:rsid w:val="00816294"/>
    <w:rsid w:val="00820182"/>
    <w:rsid w:val="0082041D"/>
    <w:rsid w:val="0082059F"/>
    <w:rsid w:val="0082142E"/>
    <w:rsid w:val="00821DAC"/>
    <w:rsid w:val="0082227D"/>
    <w:rsid w:val="00824688"/>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34D5"/>
    <w:rsid w:val="00844522"/>
    <w:rsid w:val="00844E13"/>
    <w:rsid w:val="00846062"/>
    <w:rsid w:val="00846468"/>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781"/>
    <w:rsid w:val="008648F4"/>
    <w:rsid w:val="00866726"/>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B7D1A"/>
    <w:rsid w:val="008C0D8C"/>
    <w:rsid w:val="008C33CF"/>
    <w:rsid w:val="008C442E"/>
    <w:rsid w:val="008C5823"/>
    <w:rsid w:val="008D221A"/>
    <w:rsid w:val="008D2E79"/>
    <w:rsid w:val="008D63C8"/>
    <w:rsid w:val="008D783B"/>
    <w:rsid w:val="008E090A"/>
    <w:rsid w:val="008E15C5"/>
    <w:rsid w:val="008E170E"/>
    <w:rsid w:val="008E7EEC"/>
    <w:rsid w:val="008F0532"/>
    <w:rsid w:val="008F24B8"/>
    <w:rsid w:val="008F4FCE"/>
    <w:rsid w:val="00902443"/>
    <w:rsid w:val="0090269C"/>
    <w:rsid w:val="00903A2C"/>
    <w:rsid w:val="00903C43"/>
    <w:rsid w:val="00904FA3"/>
    <w:rsid w:val="009067F2"/>
    <w:rsid w:val="009110F2"/>
    <w:rsid w:val="009137AD"/>
    <w:rsid w:val="0091555F"/>
    <w:rsid w:val="009167C1"/>
    <w:rsid w:val="00917568"/>
    <w:rsid w:val="00920728"/>
    <w:rsid w:val="00920DB3"/>
    <w:rsid w:val="009210B9"/>
    <w:rsid w:val="009244EE"/>
    <w:rsid w:val="009249A9"/>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B79"/>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5995"/>
    <w:rsid w:val="00987A8D"/>
    <w:rsid w:val="009901F0"/>
    <w:rsid w:val="0099025A"/>
    <w:rsid w:val="00990772"/>
    <w:rsid w:val="00990775"/>
    <w:rsid w:val="00991973"/>
    <w:rsid w:val="00991BC2"/>
    <w:rsid w:val="0099221D"/>
    <w:rsid w:val="00992A4E"/>
    <w:rsid w:val="0099371E"/>
    <w:rsid w:val="009956F4"/>
    <w:rsid w:val="00995F22"/>
    <w:rsid w:val="00996E1B"/>
    <w:rsid w:val="00997AF3"/>
    <w:rsid w:val="009A0E25"/>
    <w:rsid w:val="009A1962"/>
    <w:rsid w:val="009A1B88"/>
    <w:rsid w:val="009A272F"/>
    <w:rsid w:val="009A2D96"/>
    <w:rsid w:val="009A366C"/>
    <w:rsid w:val="009A5F42"/>
    <w:rsid w:val="009A7BC7"/>
    <w:rsid w:val="009B077E"/>
    <w:rsid w:val="009B099C"/>
    <w:rsid w:val="009B185D"/>
    <w:rsid w:val="009B3C33"/>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6599"/>
    <w:rsid w:val="009E7C86"/>
    <w:rsid w:val="009F04F4"/>
    <w:rsid w:val="009F0EB6"/>
    <w:rsid w:val="009F34C8"/>
    <w:rsid w:val="009F3601"/>
    <w:rsid w:val="009F3724"/>
    <w:rsid w:val="009F4A7A"/>
    <w:rsid w:val="009F4BF9"/>
    <w:rsid w:val="00A0131F"/>
    <w:rsid w:val="00A01EDF"/>
    <w:rsid w:val="00A020EE"/>
    <w:rsid w:val="00A0211E"/>
    <w:rsid w:val="00A021B7"/>
    <w:rsid w:val="00A028CA"/>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3A91"/>
    <w:rsid w:val="00A544F1"/>
    <w:rsid w:val="00A545FD"/>
    <w:rsid w:val="00A54F01"/>
    <w:rsid w:val="00A54F59"/>
    <w:rsid w:val="00A55365"/>
    <w:rsid w:val="00A563ED"/>
    <w:rsid w:val="00A61CF9"/>
    <w:rsid w:val="00A61DC6"/>
    <w:rsid w:val="00A6219B"/>
    <w:rsid w:val="00A645B6"/>
    <w:rsid w:val="00A6497A"/>
    <w:rsid w:val="00A6506E"/>
    <w:rsid w:val="00A659C0"/>
    <w:rsid w:val="00A66BF4"/>
    <w:rsid w:val="00A67777"/>
    <w:rsid w:val="00A677AF"/>
    <w:rsid w:val="00A67A98"/>
    <w:rsid w:val="00A70CBE"/>
    <w:rsid w:val="00A72F78"/>
    <w:rsid w:val="00A735B8"/>
    <w:rsid w:val="00A74A64"/>
    <w:rsid w:val="00A74B5D"/>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152"/>
    <w:rsid w:val="00A93BB8"/>
    <w:rsid w:val="00A941F4"/>
    <w:rsid w:val="00A945B8"/>
    <w:rsid w:val="00A945D4"/>
    <w:rsid w:val="00A95B81"/>
    <w:rsid w:val="00AA004A"/>
    <w:rsid w:val="00AA00C2"/>
    <w:rsid w:val="00AA016B"/>
    <w:rsid w:val="00AA1EC5"/>
    <w:rsid w:val="00AA400E"/>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16F2"/>
    <w:rsid w:val="00AD3D7F"/>
    <w:rsid w:val="00AD4651"/>
    <w:rsid w:val="00AD5F88"/>
    <w:rsid w:val="00AD6790"/>
    <w:rsid w:val="00AD6ABD"/>
    <w:rsid w:val="00AD765C"/>
    <w:rsid w:val="00AD7D07"/>
    <w:rsid w:val="00AD7DF2"/>
    <w:rsid w:val="00AE1B11"/>
    <w:rsid w:val="00AE3210"/>
    <w:rsid w:val="00AE5C8D"/>
    <w:rsid w:val="00AF002C"/>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16C7"/>
    <w:rsid w:val="00B227E6"/>
    <w:rsid w:val="00B23C99"/>
    <w:rsid w:val="00B23F89"/>
    <w:rsid w:val="00B23F98"/>
    <w:rsid w:val="00B2461A"/>
    <w:rsid w:val="00B2466E"/>
    <w:rsid w:val="00B24DEA"/>
    <w:rsid w:val="00B2510F"/>
    <w:rsid w:val="00B25C65"/>
    <w:rsid w:val="00B2676F"/>
    <w:rsid w:val="00B2704C"/>
    <w:rsid w:val="00B27BBD"/>
    <w:rsid w:val="00B27FEE"/>
    <w:rsid w:val="00B300C8"/>
    <w:rsid w:val="00B30360"/>
    <w:rsid w:val="00B30DDF"/>
    <w:rsid w:val="00B31021"/>
    <w:rsid w:val="00B34565"/>
    <w:rsid w:val="00B3468E"/>
    <w:rsid w:val="00B3510C"/>
    <w:rsid w:val="00B35278"/>
    <w:rsid w:val="00B36214"/>
    <w:rsid w:val="00B37772"/>
    <w:rsid w:val="00B4032B"/>
    <w:rsid w:val="00B43D10"/>
    <w:rsid w:val="00B44241"/>
    <w:rsid w:val="00B44374"/>
    <w:rsid w:val="00B44EB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42F0"/>
    <w:rsid w:val="00BA5CCC"/>
    <w:rsid w:val="00BB0007"/>
    <w:rsid w:val="00BB0DBA"/>
    <w:rsid w:val="00BB15E8"/>
    <w:rsid w:val="00BB35FF"/>
    <w:rsid w:val="00BC0E94"/>
    <w:rsid w:val="00BC0FC0"/>
    <w:rsid w:val="00BC22FB"/>
    <w:rsid w:val="00BC260C"/>
    <w:rsid w:val="00BC2DA0"/>
    <w:rsid w:val="00BC4149"/>
    <w:rsid w:val="00BC5857"/>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244"/>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B5C"/>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77B"/>
    <w:rsid w:val="00C61AC3"/>
    <w:rsid w:val="00C62A6B"/>
    <w:rsid w:val="00C64A90"/>
    <w:rsid w:val="00C64D94"/>
    <w:rsid w:val="00C664DA"/>
    <w:rsid w:val="00C70427"/>
    <w:rsid w:val="00C70B18"/>
    <w:rsid w:val="00C70EA3"/>
    <w:rsid w:val="00C72B8C"/>
    <w:rsid w:val="00C742B8"/>
    <w:rsid w:val="00C765A1"/>
    <w:rsid w:val="00C7717A"/>
    <w:rsid w:val="00C7785B"/>
    <w:rsid w:val="00C82CC5"/>
    <w:rsid w:val="00C87EAC"/>
    <w:rsid w:val="00C918E6"/>
    <w:rsid w:val="00C932AC"/>
    <w:rsid w:val="00C93303"/>
    <w:rsid w:val="00C93B47"/>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06D"/>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2068"/>
    <w:rsid w:val="00CF3156"/>
    <w:rsid w:val="00CF4DD1"/>
    <w:rsid w:val="00CF57AE"/>
    <w:rsid w:val="00CF59B8"/>
    <w:rsid w:val="00CF5D61"/>
    <w:rsid w:val="00CF5DEF"/>
    <w:rsid w:val="00CF6CE0"/>
    <w:rsid w:val="00CF6F79"/>
    <w:rsid w:val="00CF74F8"/>
    <w:rsid w:val="00D014CA"/>
    <w:rsid w:val="00D01508"/>
    <w:rsid w:val="00D01C2C"/>
    <w:rsid w:val="00D01D1B"/>
    <w:rsid w:val="00D051CF"/>
    <w:rsid w:val="00D06336"/>
    <w:rsid w:val="00D06949"/>
    <w:rsid w:val="00D10BC5"/>
    <w:rsid w:val="00D127F6"/>
    <w:rsid w:val="00D138E9"/>
    <w:rsid w:val="00D139DA"/>
    <w:rsid w:val="00D13E59"/>
    <w:rsid w:val="00D140A2"/>
    <w:rsid w:val="00D1498B"/>
    <w:rsid w:val="00D1504A"/>
    <w:rsid w:val="00D1535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6EB3"/>
    <w:rsid w:val="00D2712B"/>
    <w:rsid w:val="00D27766"/>
    <w:rsid w:val="00D309D1"/>
    <w:rsid w:val="00D320DB"/>
    <w:rsid w:val="00D3302D"/>
    <w:rsid w:val="00D33542"/>
    <w:rsid w:val="00D3388C"/>
    <w:rsid w:val="00D33F9B"/>
    <w:rsid w:val="00D34320"/>
    <w:rsid w:val="00D35D35"/>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170"/>
    <w:rsid w:val="00D57ED2"/>
    <w:rsid w:val="00D61791"/>
    <w:rsid w:val="00D61C81"/>
    <w:rsid w:val="00D61F2B"/>
    <w:rsid w:val="00D62F3C"/>
    <w:rsid w:val="00D67EEB"/>
    <w:rsid w:val="00D70478"/>
    <w:rsid w:val="00D727AF"/>
    <w:rsid w:val="00D73411"/>
    <w:rsid w:val="00D73E54"/>
    <w:rsid w:val="00D76125"/>
    <w:rsid w:val="00D76169"/>
    <w:rsid w:val="00D76F4F"/>
    <w:rsid w:val="00D80239"/>
    <w:rsid w:val="00D81076"/>
    <w:rsid w:val="00D8328A"/>
    <w:rsid w:val="00D83A40"/>
    <w:rsid w:val="00D84C78"/>
    <w:rsid w:val="00D85FF0"/>
    <w:rsid w:val="00D8664B"/>
    <w:rsid w:val="00D8676D"/>
    <w:rsid w:val="00D86CC9"/>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1B04"/>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9D3"/>
    <w:rsid w:val="00E07C7B"/>
    <w:rsid w:val="00E110D9"/>
    <w:rsid w:val="00E12E41"/>
    <w:rsid w:val="00E141DD"/>
    <w:rsid w:val="00E1491E"/>
    <w:rsid w:val="00E15C15"/>
    <w:rsid w:val="00E160DB"/>
    <w:rsid w:val="00E17693"/>
    <w:rsid w:val="00E211F3"/>
    <w:rsid w:val="00E21FA3"/>
    <w:rsid w:val="00E22007"/>
    <w:rsid w:val="00E24207"/>
    <w:rsid w:val="00E25872"/>
    <w:rsid w:val="00E2608B"/>
    <w:rsid w:val="00E2693A"/>
    <w:rsid w:val="00E31597"/>
    <w:rsid w:val="00E31CDA"/>
    <w:rsid w:val="00E32184"/>
    <w:rsid w:val="00E32B9F"/>
    <w:rsid w:val="00E349D3"/>
    <w:rsid w:val="00E4147E"/>
    <w:rsid w:val="00E419FB"/>
    <w:rsid w:val="00E41A9C"/>
    <w:rsid w:val="00E41EC7"/>
    <w:rsid w:val="00E469DA"/>
    <w:rsid w:val="00E46D42"/>
    <w:rsid w:val="00E46F11"/>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217"/>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A94"/>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2D5"/>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20C4"/>
    <w:rsid w:val="00F85863"/>
    <w:rsid w:val="00F85D5F"/>
    <w:rsid w:val="00F90EE7"/>
    <w:rsid w:val="00F9265B"/>
    <w:rsid w:val="00F92F6A"/>
    <w:rsid w:val="00F93D12"/>
    <w:rsid w:val="00F95EE5"/>
    <w:rsid w:val="00F9608C"/>
    <w:rsid w:val="00F9721F"/>
    <w:rsid w:val="00FA14A7"/>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C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6391</Words>
  <Characters>34961</Characters>
  <Application>Microsoft Office Word</Application>
  <DocSecurity>0</DocSecurity>
  <Lines>1205</Lines>
  <Paragraphs>617</Paragraphs>
  <ScaleCrop>false</ScaleCrop>
  <HeadingPairs>
    <vt:vector size="2" baseType="variant">
      <vt:variant>
        <vt:lpstr>Title</vt:lpstr>
      </vt:variant>
      <vt:variant>
        <vt:i4>1</vt:i4>
      </vt:variant>
    </vt:vector>
  </HeadingPairs>
  <TitlesOfParts>
    <vt:vector size="1" baseType="lpstr">
      <vt:lpstr/>
    </vt:vector>
  </TitlesOfParts>
  <Company>Metrorail</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Makahamdze</dc:creator>
  <cp:lastModifiedBy>Jonathan Makahamdze</cp:lastModifiedBy>
  <cp:revision>3</cp:revision>
  <cp:lastPrinted>2020-04-19T23:06:00Z</cp:lastPrinted>
  <dcterms:created xsi:type="dcterms:W3CDTF">2025-10-20T10:30:00Z</dcterms:created>
  <dcterms:modified xsi:type="dcterms:W3CDTF">2025-10-20T11:00:00Z</dcterms:modified>
</cp:coreProperties>
</file>