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9D05FF" w:rsidP="00D037E9">
            <w:pPr>
              <w:spacing w:after="0" w:line="240" w:lineRule="auto"/>
              <w:rPr>
                <w:rFonts w:eastAsia="Times New Roman" w:cs="Arial"/>
                <w:b/>
                <w:lang w:val="en-GB" w:eastAsia="en-GB"/>
              </w:rPr>
            </w:pPr>
            <w:dir w:val="ltr">
              <w:dir w:val="ltr">
                <w:dir w:val="ltr">
                  <w:r w:rsidR="00FB68A6">
                    <w:rPr>
                      <w:rFonts w:eastAsia="Times New Roman" w:cs="Arial"/>
                      <w:b/>
                      <w:lang w:val="en-GB" w:eastAsia="en-GB"/>
                    </w:rPr>
                    <w:t>REQ-077588</w:t>
                  </w:r>
                  <w:r w:rsidR="002D6D68">
                    <w:t>‬</w:t>
                  </w:r>
                  <w:r w:rsidR="002D6D68">
                    <w:t>‬</w:t>
                  </w:r>
                  <w:r w:rsidR="002D6D68">
                    <w:t>‬</w:t>
                  </w:r>
                  <w:r w:rsidR="002A7549">
                    <w:t>‬</w:t>
                  </w:r>
                  <w:r w:rsidR="002A7549">
                    <w:t>‬</w:t>
                  </w:r>
                  <w:r w:rsidR="002A7549">
                    <w:t>‬</w:t>
                  </w:r>
                  <w:r>
                    <w:t>‬</w:t>
                  </w:r>
                  <w:r>
                    <w:t>‬</w:t>
                  </w:r>
                  <w:r>
                    <w:t>‬</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2D6D68" w:rsidP="00821F5D">
            <w:pPr>
              <w:spacing w:after="0" w:line="240" w:lineRule="auto"/>
              <w:rPr>
                <w:rFonts w:eastAsia="Times New Roman" w:cs="Arial"/>
                <w:lang w:val="en-GB" w:eastAsia="en-GB"/>
              </w:rPr>
            </w:pPr>
            <w:r>
              <w:rPr>
                <w:rFonts w:eastAsia="Times New Roman" w:cs="Arial"/>
                <w:lang w:val="en-GB" w:eastAsia="en-GB"/>
              </w:rPr>
              <w:t>23</w:t>
            </w:r>
            <w:r w:rsidR="00D037E9">
              <w:rPr>
                <w:rFonts w:eastAsia="Times New Roman" w:cs="Arial"/>
                <w:lang w:val="en-GB" w:eastAsia="en-GB"/>
              </w:rPr>
              <w:t xml:space="preserve"> February</w:t>
            </w:r>
            <w:r w:rsidR="00062A61">
              <w:rPr>
                <w:rFonts w:eastAsia="Times New Roman" w:cs="Arial"/>
                <w:lang w:val="en-GB" w:eastAsia="en-GB"/>
              </w:rPr>
              <w:t xml:space="preserve"> 2024</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E049E5" w:rsidP="00714EDE">
            <w:pPr>
              <w:spacing w:after="0" w:line="240" w:lineRule="auto"/>
              <w:rPr>
                <w:rFonts w:eastAsia="Times New Roman" w:cs="Arial"/>
                <w:lang w:val="en-GB" w:eastAsia="en-GB"/>
              </w:rPr>
            </w:pPr>
            <w:r>
              <w:rPr>
                <w:rFonts w:eastAsia="Times New Roman" w:cs="Arial"/>
                <w:lang w:val="en-GB" w:eastAsia="en-GB"/>
              </w:rPr>
              <w:t>Infrastructure</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D62C83" w:rsidRDefault="00D62C83" w:rsidP="00D62C83">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ARC-PHP </w:t>
            </w:r>
          </w:p>
          <w:p w:rsidR="00D62C83" w:rsidRDefault="00D62C83" w:rsidP="00D62C83">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R573 KwaMhlanga/ Moloto Road </w:t>
            </w:r>
          </w:p>
          <w:p w:rsidR="00D62C83" w:rsidRDefault="00D62C83" w:rsidP="00D62C83">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Roodeplaat- East </w:t>
            </w:r>
          </w:p>
          <w:p w:rsidR="00821F5D" w:rsidRPr="00821F5D" w:rsidRDefault="00D62C83" w:rsidP="00D62C83">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BC7D10" w:rsidRPr="00821F5D" w:rsidTr="00966156">
        <w:trPr>
          <w:trHeight w:val="58"/>
        </w:trPr>
        <w:tc>
          <w:tcPr>
            <w:tcW w:w="5284" w:type="dxa"/>
            <w:shd w:val="clear" w:color="auto" w:fill="auto"/>
            <w:vAlign w:val="bottom"/>
          </w:tcPr>
          <w:p w:rsidR="002D6D68" w:rsidRDefault="002D6D68" w:rsidP="002D6D68">
            <w:pPr>
              <w:rPr>
                <w:rFonts w:ascii="Calibri" w:hAnsi="Calibri" w:cs="Calibri"/>
                <w:color w:val="000000"/>
              </w:rPr>
            </w:pPr>
            <w:r w:rsidRPr="002D6D68">
              <w:rPr>
                <w:rFonts w:ascii="Calibri" w:hAnsi="Calibri" w:cs="Calibri"/>
                <w:color w:val="000000"/>
              </w:rPr>
              <w:t>Supply, Instal</w:t>
            </w:r>
            <w:r>
              <w:rPr>
                <w:rFonts w:ascii="Calibri" w:hAnsi="Calibri" w:cs="Calibri"/>
                <w:color w:val="000000"/>
              </w:rPr>
              <w:t>lation and commissioning of Three</w:t>
            </w:r>
            <w:r w:rsidR="00481007">
              <w:rPr>
                <w:rFonts w:ascii="Calibri" w:hAnsi="Calibri" w:cs="Calibri"/>
                <w:color w:val="000000"/>
              </w:rPr>
              <w:t xml:space="preserve"> Non-r</w:t>
            </w:r>
            <w:r w:rsidRPr="002D6D68">
              <w:rPr>
                <w:rFonts w:ascii="Calibri" w:hAnsi="Calibri" w:cs="Calibri"/>
                <w:color w:val="000000"/>
              </w:rPr>
              <w:t>ooftop Package Cooling Unit</w:t>
            </w:r>
            <w:r w:rsidR="00481007">
              <w:rPr>
                <w:rFonts w:ascii="Calibri" w:hAnsi="Calibri" w:cs="Calibri"/>
                <w:color w:val="000000"/>
              </w:rPr>
              <w:t>s</w:t>
            </w:r>
          </w:p>
          <w:p w:rsidR="002D6D68" w:rsidRDefault="002D6D68" w:rsidP="002D6D68">
            <w:r w:rsidRPr="002D6D68">
              <w:rPr>
                <w:rFonts w:asciiTheme="minorHAnsi" w:hAnsiTheme="minorHAnsi" w:cstheme="minorHAnsi"/>
              </w:rPr>
              <w:t>Attendance of the compulsory briefing session. To be held on 20 Febru</w:t>
            </w:r>
            <w:r>
              <w:rPr>
                <w:rFonts w:asciiTheme="minorHAnsi" w:hAnsiTheme="minorHAnsi" w:cstheme="minorHAnsi"/>
              </w:rPr>
              <w:t>ary 2024, at 12:00.</w:t>
            </w:r>
            <w:r>
              <w:t xml:space="preserve"> </w:t>
            </w:r>
          </w:p>
          <w:p w:rsidR="002D6D68" w:rsidRPr="002D6D68" w:rsidRDefault="002D6D68" w:rsidP="002D6D68">
            <w:pPr>
              <w:pStyle w:val="NoSpacing"/>
            </w:pPr>
            <w:r w:rsidRPr="002D6D68">
              <w:t xml:space="preserve">ARC: PHP - Plant Protection Research Institute </w:t>
            </w:r>
          </w:p>
          <w:p w:rsidR="002D6D68" w:rsidRPr="002D6D68" w:rsidRDefault="002D6D68" w:rsidP="002D6D68">
            <w:pPr>
              <w:pStyle w:val="NoSpacing"/>
            </w:pPr>
            <w:r w:rsidRPr="002D6D68">
              <w:t>Cnr KwaMhlanga &amp; Moloto Rds R573</w:t>
            </w:r>
          </w:p>
          <w:p w:rsidR="002D6D68" w:rsidRPr="002D6D68" w:rsidRDefault="002D6D68" w:rsidP="002D6D68">
            <w:pPr>
              <w:pStyle w:val="NoSpacing"/>
            </w:pPr>
            <w:r w:rsidRPr="002D6D68">
              <w:t>Roodeplaat</w:t>
            </w:r>
          </w:p>
          <w:p w:rsidR="002D6D68" w:rsidRDefault="002D6D68" w:rsidP="002D6D68">
            <w:pPr>
              <w:pStyle w:val="NoSpacing"/>
            </w:pPr>
            <w:r w:rsidRPr="002D6D68">
              <w:t>Pretoria  0001</w:t>
            </w:r>
          </w:p>
          <w:p w:rsidR="002D6D68" w:rsidRDefault="002D6D68" w:rsidP="00BC7D10"/>
          <w:p w:rsidR="002D6D68" w:rsidRPr="002D6D68" w:rsidRDefault="002D6D68" w:rsidP="00BC7D10">
            <w:pPr>
              <w:rPr>
                <w:rFonts w:ascii="Calibri" w:hAnsi="Calibri" w:cs="Calibri"/>
                <w:b/>
                <w:color w:val="000000"/>
              </w:rPr>
            </w:pPr>
            <w:r w:rsidRPr="002D6D68">
              <w:rPr>
                <w:rFonts w:ascii="Calibri" w:hAnsi="Calibri" w:cs="Calibri"/>
                <w:b/>
                <w:color w:val="000000"/>
              </w:rPr>
              <w:t>Detailed specification on page 13</w:t>
            </w:r>
            <w:r w:rsidR="00E049E5">
              <w:rPr>
                <w:rFonts w:ascii="Calibri" w:hAnsi="Calibri" w:cs="Calibri"/>
                <w:b/>
                <w:color w:val="000000"/>
              </w:rPr>
              <w:t>-14</w:t>
            </w:r>
          </w:p>
        </w:tc>
        <w:tc>
          <w:tcPr>
            <w:tcW w:w="1923" w:type="dxa"/>
            <w:shd w:val="clear" w:color="auto" w:fill="auto"/>
            <w:vAlign w:val="bottom"/>
          </w:tcPr>
          <w:p w:rsidR="00BC7D10" w:rsidRDefault="002D6D68" w:rsidP="00BC7D10">
            <w:pPr>
              <w:jc w:val="right"/>
              <w:rPr>
                <w:rFonts w:ascii="Calibri" w:hAnsi="Calibri" w:cs="Calibri"/>
                <w:color w:val="000000"/>
              </w:rPr>
            </w:pPr>
            <w:r>
              <w:rPr>
                <w:rFonts w:ascii="Calibri" w:hAnsi="Calibri" w:cs="Calibri"/>
                <w:color w:val="000000"/>
              </w:rPr>
              <w:t>3</w:t>
            </w:r>
          </w:p>
        </w:tc>
        <w:tc>
          <w:tcPr>
            <w:tcW w:w="1809"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EA</w:t>
            </w: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lastRenderedPageBreak/>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lastRenderedPageBreak/>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lastRenderedPageBreak/>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bookmarkStart w:id="0" w:name="_GoBack"/>
      <w:bookmarkEnd w:id="0"/>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lastRenderedPageBreak/>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w:lastRenderedPageBreak/>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2D6D68" w:rsidRDefault="002D6D68" w:rsidP="00A87123">
                            <w:pPr>
                              <w:jc w:val="center"/>
                              <w:rPr>
                                <w:rFonts w:cs="Arial"/>
                                <w:sz w:val="18"/>
                                <w:szCs w:val="18"/>
                              </w:rPr>
                            </w:pPr>
                          </w:p>
                          <w:p w:rsidR="002D6D68" w:rsidRPr="00585866" w:rsidRDefault="002D6D68" w:rsidP="00A87123">
                            <w:pPr>
                              <w:jc w:val="center"/>
                              <w:rPr>
                                <w:rFonts w:cs="Arial"/>
                                <w:sz w:val="18"/>
                                <w:szCs w:val="18"/>
                              </w:rPr>
                            </w:pPr>
                            <w:r w:rsidRPr="00585866">
                              <w:rPr>
                                <w:rFonts w:cs="Arial"/>
                                <w:sz w:val="18"/>
                                <w:szCs w:val="18"/>
                              </w:rPr>
                              <w:t>……………………………………….</w:t>
                            </w:r>
                          </w:p>
                          <w:p w:rsidR="002D6D68" w:rsidRPr="00B715D9" w:rsidRDefault="002D6D68" w:rsidP="00A87123">
                            <w:pPr>
                              <w:jc w:val="center"/>
                              <w:rPr>
                                <w:rFonts w:cs="Arial"/>
                                <w:b/>
                                <w:sz w:val="18"/>
                                <w:szCs w:val="18"/>
                              </w:rPr>
                            </w:pPr>
                            <w:r w:rsidRPr="00B715D9">
                              <w:rPr>
                                <w:rFonts w:cs="Arial"/>
                                <w:b/>
                                <w:sz w:val="18"/>
                                <w:szCs w:val="18"/>
                              </w:rPr>
                              <w:t>SIGNATURE(S) OF TENDERER(S)</w:t>
                            </w:r>
                          </w:p>
                          <w:p w:rsidR="002D6D68" w:rsidRDefault="002D6D68" w:rsidP="00A87123">
                            <w:pPr>
                              <w:rPr>
                                <w:rFonts w:cs="Arial"/>
                                <w:sz w:val="18"/>
                                <w:szCs w:val="18"/>
                              </w:rPr>
                            </w:pPr>
                          </w:p>
                          <w:p w:rsidR="002D6D68" w:rsidRPr="00585866" w:rsidRDefault="002D6D68"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2D6D68" w:rsidRPr="00585866" w:rsidRDefault="002D6D68"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6D68" w:rsidRPr="00585866" w:rsidRDefault="002D6D68"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6D68" w:rsidRPr="00585866" w:rsidRDefault="002D6D68"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6D68" w:rsidRDefault="002D6D68"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6D68" w:rsidRPr="00585866" w:rsidRDefault="002D6D68" w:rsidP="00A87123">
                            <w:pPr>
                              <w:tabs>
                                <w:tab w:val="left" w:pos="1080"/>
                              </w:tabs>
                              <w:ind w:left="1080"/>
                              <w:rPr>
                                <w:rFonts w:cs="Arial"/>
                                <w:sz w:val="18"/>
                                <w:szCs w:val="18"/>
                              </w:rPr>
                            </w:pPr>
                            <w:r>
                              <w:rPr>
                                <w:rFonts w:cs="Arial"/>
                                <w:sz w:val="18"/>
                                <w:szCs w:val="18"/>
                              </w:rPr>
                              <w:tab/>
                            </w:r>
                            <w:r>
                              <w:rPr>
                                <w:rFonts w:cs="Arial"/>
                                <w:sz w:val="18"/>
                                <w:szCs w:val="18"/>
                              </w:rPr>
                              <w:tab/>
                              <w:t>………………………………………………………</w:t>
                            </w:r>
                          </w:p>
                          <w:p w:rsidR="002D6D68" w:rsidRDefault="002D6D68"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2D6D68" w:rsidRDefault="002D6D68" w:rsidP="00A87123">
                      <w:pPr>
                        <w:jc w:val="center"/>
                        <w:rPr>
                          <w:rFonts w:cs="Arial"/>
                          <w:sz w:val="18"/>
                          <w:szCs w:val="18"/>
                        </w:rPr>
                      </w:pPr>
                    </w:p>
                    <w:p w:rsidR="002D6D68" w:rsidRPr="00585866" w:rsidRDefault="002D6D68" w:rsidP="00A87123">
                      <w:pPr>
                        <w:jc w:val="center"/>
                        <w:rPr>
                          <w:rFonts w:cs="Arial"/>
                          <w:sz w:val="18"/>
                          <w:szCs w:val="18"/>
                        </w:rPr>
                      </w:pPr>
                      <w:r w:rsidRPr="00585866">
                        <w:rPr>
                          <w:rFonts w:cs="Arial"/>
                          <w:sz w:val="18"/>
                          <w:szCs w:val="18"/>
                        </w:rPr>
                        <w:t>……………………………………….</w:t>
                      </w:r>
                    </w:p>
                    <w:p w:rsidR="002D6D68" w:rsidRPr="00B715D9" w:rsidRDefault="002D6D68" w:rsidP="00A87123">
                      <w:pPr>
                        <w:jc w:val="center"/>
                        <w:rPr>
                          <w:rFonts w:cs="Arial"/>
                          <w:b/>
                          <w:sz w:val="18"/>
                          <w:szCs w:val="18"/>
                        </w:rPr>
                      </w:pPr>
                      <w:r w:rsidRPr="00B715D9">
                        <w:rPr>
                          <w:rFonts w:cs="Arial"/>
                          <w:b/>
                          <w:sz w:val="18"/>
                          <w:szCs w:val="18"/>
                        </w:rPr>
                        <w:t>SIGNATURE(S) OF TENDERER(S)</w:t>
                      </w:r>
                    </w:p>
                    <w:p w:rsidR="002D6D68" w:rsidRDefault="002D6D68" w:rsidP="00A87123">
                      <w:pPr>
                        <w:rPr>
                          <w:rFonts w:cs="Arial"/>
                          <w:sz w:val="18"/>
                          <w:szCs w:val="18"/>
                        </w:rPr>
                      </w:pPr>
                    </w:p>
                    <w:p w:rsidR="002D6D68" w:rsidRPr="00585866" w:rsidRDefault="002D6D68"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2D6D68" w:rsidRPr="00585866" w:rsidRDefault="002D6D68"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6D68" w:rsidRPr="00585866" w:rsidRDefault="002D6D68"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6D68" w:rsidRPr="00585866" w:rsidRDefault="002D6D68"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6D68" w:rsidRDefault="002D6D68"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6D68" w:rsidRPr="00585866" w:rsidRDefault="002D6D68" w:rsidP="00A87123">
                      <w:pPr>
                        <w:tabs>
                          <w:tab w:val="left" w:pos="1080"/>
                        </w:tabs>
                        <w:ind w:left="1080"/>
                        <w:rPr>
                          <w:rFonts w:cs="Arial"/>
                          <w:sz w:val="18"/>
                          <w:szCs w:val="18"/>
                        </w:rPr>
                      </w:pPr>
                      <w:r>
                        <w:rPr>
                          <w:rFonts w:cs="Arial"/>
                          <w:sz w:val="18"/>
                          <w:szCs w:val="18"/>
                        </w:rPr>
                        <w:tab/>
                      </w:r>
                      <w:r>
                        <w:rPr>
                          <w:rFonts w:cs="Arial"/>
                          <w:sz w:val="18"/>
                          <w:szCs w:val="18"/>
                        </w:rPr>
                        <w:tab/>
                        <w:t>………………………………………………………</w:t>
                      </w:r>
                    </w:p>
                    <w:p w:rsidR="002D6D68" w:rsidRDefault="002D6D68"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lastRenderedPageBreak/>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 xml:space="preserve">In addition, there have been no consultations, communications, agreements or arrangements with any competitor regarding the quality, quantity, specifications, </w:t>
      </w:r>
      <w:r w:rsidRPr="00313EDD">
        <w:rPr>
          <w:rFonts w:cs="Arial"/>
        </w:rPr>
        <w:lastRenderedPageBreak/>
        <w:t>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Default="00A87123" w:rsidP="00375CBC">
      <w:pPr>
        <w:spacing w:after="0"/>
        <w:jc w:val="both"/>
        <w:rPr>
          <w:rFonts w:cs="Arial"/>
        </w:rPr>
      </w:pPr>
    </w:p>
    <w:p w:rsidR="002D6D68" w:rsidRDefault="002D6D68" w:rsidP="00375CBC">
      <w:pPr>
        <w:spacing w:after="0"/>
        <w:jc w:val="both"/>
        <w:rPr>
          <w:rFonts w:cs="Arial"/>
        </w:rPr>
      </w:pPr>
    </w:p>
    <w:p w:rsidR="002D6D68" w:rsidRDefault="002D6D68" w:rsidP="00375CBC">
      <w:pPr>
        <w:spacing w:after="0"/>
        <w:jc w:val="both"/>
        <w:rPr>
          <w:rFonts w:cs="Arial"/>
        </w:rPr>
      </w:pPr>
    </w:p>
    <w:p w:rsidR="002D6D68" w:rsidRDefault="002D6D68" w:rsidP="00375CBC">
      <w:pPr>
        <w:spacing w:after="0"/>
        <w:jc w:val="both"/>
        <w:rPr>
          <w:rFonts w:cs="Arial"/>
        </w:rPr>
      </w:pPr>
    </w:p>
    <w:p w:rsidR="002D6D68" w:rsidRDefault="002D6D68" w:rsidP="00375CBC">
      <w:pPr>
        <w:spacing w:after="0"/>
        <w:jc w:val="both"/>
        <w:rPr>
          <w:rFonts w:cs="Arial"/>
        </w:rPr>
      </w:pPr>
    </w:p>
    <w:p w:rsidR="002D6D68" w:rsidRDefault="002D6D68" w:rsidP="00375CBC">
      <w:pPr>
        <w:spacing w:after="0"/>
        <w:jc w:val="both"/>
        <w:rPr>
          <w:rFonts w:cs="Arial"/>
        </w:rPr>
      </w:pPr>
    </w:p>
    <w:p w:rsidR="002D6D68" w:rsidRDefault="002D6D68" w:rsidP="002D6D68">
      <w:pPr>
        <w:spacing w:after="123"/>
        <w:ind w:right="279"/>
        <w:jc w:val="center"/>
      </w:pPr>
      <w:r>
        <w:rPr>
          <w:sz w:val="21"/>
        </w:rPr>
        <w:t xml:space="preserve"> </w:t>
      </w:r>
      <w:r>
        <w:rPr>
          <w:sz w:val="23"/>
        </w:rPr>
        <w:t xml:space="preserve"> </w:t>
      </w:r>
    </w:p>
    <w:p w:rsidR="002D6D68" w:rsidRDefault="002D6D68" w:rsidP="002D6D68">
      <w:pPr>
        <w:spacing w:after="215"/>
        <w:ind w:left="122"/>
        <w:jc w:val="center"/>
      </w:pPr>
      <w:r>
        <w:rPr>
          <w:noProof/>
          <w:lang w:eastAsia="en-ZA"/>
        </w:rPr>
        <w:lastRenderedPageBreak/>
        <w:drawing>
          <wp:inline distT="0" distB="0" distL="0" distR="0" wp14:anchorId="6FD9B47B" wp14:editId="0DEDD117">
            <wp:extent cx="2569464" cy="2157984"/>
            <wp:effectExtent l="0" t="0" r="0" b="0"/>
            <wp:docPr id="178"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9"/>
                    <a:stretch>
                      <a:fillRect/>
                    </a:stretch>
                  </pic:blipFill>
                  <pic:spPr>
                    <a:xfrm>
                      <a:off x="0" y="0"/>
                      <a:ext cx="2569464" cy="2157984"/>
                    </a:xfrm>
                    <a:prstGeom prst="rect">
                      <a:avLst/>
                    </a:prstGeom>
                  </pic:spPr>
                </pic:pic>
              </a:graphicData>
            </a:graphic>
          </wp:inline>
        </w:drawing>
      </w:r>
      <w:r>
        <w:rPr>
          <w:sz w:val="21"/>
        </w:rPr>
        <w:t xml:space="preserve"> </w:t>
      </w:r>
      <w:r>
        <w:rPr>
          <w:sz w:val="23"/>
        </w:rPr>
        <w:t xml:space="preserve"> </w:t>
      </w:r>
    </w:p>
    <w:p w:rsidR="002D6D68" w:rsidRPr="00DF0200" w:rsidRDefault="002D6D68" w:rsidP="002D6D68">
      <w:pPr>
        <w:spacing w:after="267"/>
        <w:ind w:right="597"/>
        <w:jc w:val="center"/>
        <w:rPr>
          <w:sz w:val="16"/>
          <w:szCs w:val="16"/>
        </w:rPr>
      </w:pPr>
      <w:r w:rsidRPr="00DF0200">
        <w:rPr>
          <w:b/>
          <w:sz w:val="16"/>
          <w:szCs w:val="16"/>
        </w:rPr>
        <w:t xml:space="preserve">AGRICULTURAL RESEARCH COUNCIL </w:t>
      </w:r>
    </w:p>
    <w:p w:rsidR="002D6D68" w:rsidRPr="00B871BA" w:rsidRDefault="002D6D68" w:rsidP="002D6D68">
      <w:pPr>
        <w:spacing w:after="105"/>
        <w:ind w:right="243"/>
        <w:jc w:val="center"/>
      </w:pPr>
      <w:r w:rsidRPr="00B871BA">
        <w:t xml:space="preserve">   </w:t>
      </w:r>
    </w:p>
    <w:p w:rsidR="002D6D68" w:rsidRPr="00DF0200" w:rsidRDefault="002D6D68" w:rsidP="002D6D68">
      <w:pPr>
        <w:pBdr>
          <w:top w:val="single" w:sz="44" w:space="0" w:color="7F0000"/>
          <w:left w:val="single" w:sz="44" w:space="0" w:color="7F0000"/>
          <w:bottom w:val="single" w:sz="44" w:space="0" w:color="7F0000"/>
          <w:right w:val="single" w:sz="44" w:space="0" w:color="7F0000"/>
        </w:pBdr>
        <w:spacing w:after="273"/>
        <w:jc w:val="center"/>
        <w:rPr>
          <w:b/>
          <w:bCs/>
          <w:sz w:val="16"/>
          <w:szCs w:val="16"/>
        </w:rPr>
      </w:pPr>
      <w:r w:rsidRPr="000D0AC0">
        <w:rPr>
          <w:b/>
          <w:bCs/>
        </w:rPr>
        <w:t>SPECIFICATION FOR SUPPLY, DELIVERY, INSTALLATION AND COMMISSIONING OF THREE COOLING UNITS AT ARC PLANT HEALTH &amp; PROTECTION (PHP)</w:t>
      </w:r>
    </w:p>
    <w:p w:rsidR="002D6D68" w:rsidRPr="004608B6" w:rsidRDefault="002D6D68" w:rsidP="002D6D68">
      <w:pPr>
        <w:numPr>
          <w:ilvl w:val="0"/>
          <w:numId w:val="19"/>
        </w:numPr>
        <w:spacing w:after="155" w:line="263" w:lineRule="auto"/>
        <w:ind w:hanging="338"/>
      </w:pPr>
      <w:r>
        <w:t>1</w:t>
      </w:r>
      <w:r w:rsidRPr="004608B6">
        <w:t xml:space="preserve">ME CIDB grading or higher.  </w:t>
      </w:r>
    </w:p>
    <w:p w:rsidR="002D6D68" w:rsidRPr="004608B6" w:rsidRDefault="002D6D68" w:rsidP="002D6D68">
      <w:pPr>
        <w:numPr>
          <w:ilvl w:val="0"/>
          <w:numId w:val="19"/>
        </w:numPr>
        <w:spacing w:after="150" w:line="263" w:lineRule="auto"/>
        <w:ind w:hanging="338"/>
      </w:pPr>
      <w:r w:rsidRPr="004608B6">
        <w:t xml:space="preserve">Inverter type </w:t>
      </w:r>
      <w:r w:rsidRPr="00D574B8">
        <w:t>Cooling Units</w:t>
      </w:r>
      <w:r w:rsidRPr="004608B6">
        <w:t xml:space="preserve">.  </w:t>
      </w:r>
    </w:p>
    <w:p w:rsidR="002D6D68" w:rsidRPr="004608B6" w:rsidRDefault="002D6D68" w:rsidP="002D6D68">
      <w:pPr>
        <w:numPr>
          <w:ilvl w:val="0"/>
          <w:numId w:val="19"/>
        </w:numPr>
        <w:spacing w:after="158" w:line="263" w:lineRule="auto"/>
        <w:ind w:hanging="338"/>
      </w:pPr>
      <w:r w:rsidRPr="004608B6">
        <w:t xml:space="preserve">12 months guarantee to be provided for both equipment and installation.  </w:t>
      </w:r>
    </w:p>
    <w:p w:rsidR="002D6D68" w:rsidRDefault="002D6D68" w:rsidP="002D6D68">
      <w:pPr>
        <w:numPr>
          <w:ilvl w:val="0"/>
          <w:numId w:val="19"/>
        </w:numPr>
        <w:spacing w:after="168" w:line="263" w:lineRule="auto"/>
        <w:ind w:hanging="338"/>
      </w:pPr>
      <w:r w:rsidRPr="004608B6">
        <w:t xml:space="preserve">The Contractor must remove the existing </w:t>
      </w:r>
      <w:r>
        <w:t>Cooling Units</w:t>
      </w:r>
      <w:r w:rsidRPr="004608B6">
        <w:t xml:space="preserve"> and close the holes with steel of sheet plate in the offices inside and outside. The old Air conditioners must be handed over to ARC  </w:t>
      </w:r>
    </w:p>
    <w:p w:rsidR="002D6D68" w:rsidRPr="004608B6" w:rsidRDefault="002D6D68" w:rsidP="002D6D68">
      <w:pPr>
        <w:numPr>
          <w:ilvl w:val="0"/>
          <w:numId w:val="19"/>
        </w:numPr>
        <w:spacing w:after="168" w:line="263" w:lineRule="auto"/>
        <w:ind w:hanging="338"/>
      </w:pPr>
      <w:r w:rsidRPr="00CF2230">
        <w:t xml:space="preserve">The successful bidder should maintain these </w:t>
      </w:r>
      <w:r w:rsidRPr="0030512F">
        <w:t xml:space="preserve">Cooling Units </w:t>
      </w:r>
      <w:r w:rsidRPr="00CF2230">
        <w:t xml:space="preserve">according to the manufacturer’s specification for a period of 12 months.  </w:t>
      </w:r>
    </w:p>
    <w:p w:rsidR="002D6D68" w:rsidRPr="004608B6" w:rsidRDefault="002D6D68" w:rsidP="002D6D68">
      <w:pPr>
        <w:spacing w:after="151"/>
        <w:ind w:left="-5"/>
      </w:pPr>
      <w:r w:rsidRPr="004608B6">
        <w:t xml:space="preserve"> </w:t>
      </w:r>
      <w:r w:rsidRPr="004608B6">
        <w:rPr>
          <w:b/>
        </w:rPr>
        <w:t xml:space="preserve">COMPULSORY REQUIREMENTS </w:t>
      </w:r>
      <w:r w:rsidRPr="004608B6">
        <w:t xml:space="preserve"> </w:t>
      </w:r>
    </w:p>
    <w:p w:rsidR="002D6D68" w:rsidRDefault="002D6D68" w:rsidP="002D6D68">
      <w:pPr>
        <w:numPr>
          <w:ilvl w:val="0"/>
          <w:numId w:val="20"/>
        </w:numPr>
        <w:spacing w:after="108" w:line="263" w:lineRule="auto"/>
        <w:ind w:hanging="389"/>
      </w:pPr>
      <w:r>
        <w:t>A minimum of three reference letters of similar projects completed.</w:t>
      </w:r>
    </w:p>
    <w:p w:rsidR="002D6D68" w:rsidRPr="004608B6" w:rsidRDefault="002D6D68" w:rsidP="002D6D68">
      <w:pPr>
        <w:numPr>
          <w:ilvl w:val="0"/>
          <w:numId w:val="20"/>
        </w:numPr>
        <w:spacing w:after="108" w:line="263" w:lineRule="auto"/>
        <w:ind w:hanging="389"/>
      </w:pPr>
      <w:r w:rsidRPr="004608B6">
        <w:t xml:space="preserve">Installation of all the requisite electrical ancillaries including isolators &amp; circuit breakers where applicable.   </w:t>
      </w:r>
    </w:p>
    <w:p w:rsidR="002D6D68" w:rsidRPr="004608B6" w:rsidRDefault="002D6D68" w:rsidP="002D6D68">
      <w:pPr>
        <w:numPr>
          <w:ilvl w:val="0"/>
          <w:numId w:val="20"/>
        </w:numPr>
        <w:spacing w:after="108" w:line="263" w:lineRule="auto"/>
        <w:ind w:hanging="389"/>
      </w:pPr>
      <w:r w:rsidRPr="004608B6">
        <w:t xml:space="preserve">Proof of electrical trade certificate or wireman’s license   </w:t>
      </w:r>
    </w:p>
    <w:p w:rsidR="002D6D68" w:rsidRPr="004608B6" w:rsidRDefault="002D6D68" w:rsidP="002D6D68">
      <w:pPr>
        <w:numPr>
          <w:ilvl w:val="0"/>
          <w:numId w:val="20"/>
        </w:numPr>
        <w:spacing w:after="108" w:line="263" w:lineRule="auto"/>
        <w:ind w:hanging="389"/>
      </w:pPr>
      <w:r w:rsidRPr="004608B6">
        <w:t xml:space="preserve">12 months guarantee to be provided for all the requisite electrical ancillaries.  </w:t>
      </w:r>
    </w:p>
    <w:p w:rsidR="002D6D68" w:rsidRPr="004608B6" w:rsidRDefault="002D6D68" w:rsidP="002D6D68">
      <w:pPr>
        <w:numPr>
          <w:ilvl w:val="0"/>
          <w:numId w:val="20"/>
        </w:numPr>
        <w:spacing w:after="108" w:line="365" w:lineRule="auto"/>
        <w:ind w:hanging="389"/>
      </w:pPr>
      <w:r w:rsidRPr="004608B6">
        <w:t xml:space="preserve">Proof of registration with the Registration with SAIRAC and SARACCA or any recognised national body (copy of certificate).  </w:t>
      </w:r>
    </w:p>
    <w:p w:rsidR="002D6D68" w:rsidRPr="004608B6" w:rsidRDefault="002D6D68" w:rsidP="002D6D68">
      <w:pPr>
        <w:numPr>
          <w:ilvl w:val="0"/>
          <w:numId w:val="20"/>
        </w:numPr>
        <w:spacing w:after="42" w:line="365" w:lineRule="auto"/>
        <w:ind w:hanging="389"/>
      </w:pPr>
      <w:r w:rsidRPr="004608B6">
        <w:t xml:space="preserve">Registration with ECBSA, the Engineering Council of South Africa, ECASA - Electrical Contractors Association (South Africa) or any recognised national body (copy of certificate).  </w:t>
      </w:r>
    </w:p>
    <w:p w:rsidR="002D6D68" w:rsidRPr="004608B6" w:rsidRDefault="002D6D68" w:rsidP="002D6D68">
      <w:pPr>
        <w:numPr>
          <w:ilvl w:val="0"/>
          <w:numId w:val="20"/>
        </w:numPr>
        <w:spacing w:after="108" w:line="263" w:lineRule="auto"/>
        <w:ind w:hanging="389"/>
      </w:pPr>
      <w:r w:rsidRPr="004608B6">
        <w:t xml:space="preserve">Certified copy of wireman’s licence.  </w:t>
      </w:r>
    </w:p>
    <w:p w:rsidR="002D6D68" w:rsidRPr="004608B6" w:rsidRDefault="002D6D68" w:rsidP="002D6D68">
      <w:pPr>
        <w:numPr>
          <w:ilvl w:val="0"/>
          <w:numId w:val="20"/>
        </w:numPr>
        <w:spacing w:after="207" w:line="263" w:lineRule="auto"/>
        <w:ind w:hanging="389"/>
      </w:pPr>
      <w:r w:rsidRPr="004608B6">
        <w:t>Attendance of th</w:t>
      </w:r>
      <w:r>
        <w:t>e compulsory briefing session. To be held on 20 February 2024, at 12:00, ARC PHP East.</w:t>
      </w:r>
    </w:p>
    <w:p w:rsidR="002D6D68" w:rsidRPr="004608B6" w:rsidRDefault="002D6D68" w:rsidP="002D6D68">
      <w:pPr>
        <w:spacing w:after="158"/>
      </w:pPr>
    </w:p>
    <w:p w:rsidR="002D6D68" w:rsidRDefault="002D6D68" w:rsidP="002D6D68">
      <w:pPr>
        <w:spacing w:after="158"/>
        <w:rPr>
          <w:b/>
          <w:bCs/>
        </w:rPr>
      </w:pPr>
    </w:p>
    <w:p w:rsidR="002D6D68" w:rsidRDefault="002D6D68" w:rsidP="002D6D68">
      <w:pPr>
        <w:spacing w:after="158"/>
        <w:rPr>
          <w:b/>
          <w:bCs/>
        </w:rPr>
      </w:pPr>
    </w:p>
    <w:p w:rsidR="002D6D68" w:rsidRPr="004608B6" w:rsidRDefault="002D6D68" w:rsidP="002D6D68">
      <w:pPr>
        <w:spacing w:after="158"/>
        <w:rPr>
          <w:sz w:val="20"/>
          <w:szCs w:val="20"/>
        </w:rPr>
      </w:pPr>
      <w:r w:rsidRPr="004608B6">
        <w:rPr>
          <w:b/>
          <w:bCs/>
        </w:rPr>
        <w:t xml:space="preserve">BIDDERS SHOULD STATE THAT THEY OFFER 12 MONTHS GUARANTEE FOR BOTH EQUIPMENT AND INSTALLATION.  </w:t>
      </w:r>
    </w:p>
    <w:p w:rsidR="002D6D68" w:rsidRDefault="002D6D68" w:rsidP="002D6D68">
      <w:pPr>
        <w:spacing w:after="0"/>
        <w:ind w:left="691"/>
        <w:rPr>
          <w:sz w:val="23"/>
        </w:rPr>
      </w:pPr>
    </w:p>
    <w:tbl>
      <w:tblPr>
        <w:tblStyle w:val="TableGrid"/>
        <w:tblW w:w="0" w:type="auto"/>
        <w:tblInd w:w="-289" w:type="dxa"/>
        <w:tblLook w:val="04A0" w:firstRow="1" w:lastRow="0" w:firstColumn="1" w:lastColumn="0" w:noHBand="0" w:noVBand="1"/>
      </w:tblPr>
      <w:tblGrid>
        <w:gridCol w:w="1155"/>
        <w:gridCol w:w="1149"/>
        <w:gridCol w:w="965"/>
        <w:gridCol w:w="3769"/>
        <w:gridCol w:w="1122"/>
        <w:gridCol w:w="1145"/>
      </w:tblGrid>
      <w:tr w:rsidR="002D6D68" w:rsidRPr="00586ED8" w:rsidTr="002D6D68">
        <w:trPr>
          <w:trHeight w:val="292"/>
        </w:trPr>
        <w:tc>
          <w:tcPr>
            <w:tcW w:w="1264" w:type="dxa"/>
            <w:noWrap/>
            <w:hideMark/>
          </w:tcPr>
          <w:p w:rsidR="002D6D68" w:rsidRPr="00DD3C8D" w:rsidRDefault="002D6D68" w:rsidP="002D6D68">
            <w:pPr>
              <w:spacing w:line="259" w:lineRule="auto"/>
              <w:rPr>
                <w:b/>
                <w:bCs/>
                <w:sz w:val="18"/>
                <w:szCs w:val="18"/>
              </w:rPr>
            </w:pPr>
            <w:r w:rsidRPr="00DD3C8D">
              <w:rPr>
                <w:b/>
                <w:bCs/>
                <w:sz w:val="18"/>
                <w:szCs w:val="18"/>
              </w:rPr>
              <w:t>Item number</w:t>
            </w:r>
          </w:p>
        </w:tc>
        <w:tc>
          <w:tcPr>
            <w:tcW w:w="1258" w:type="dxa"/>
            <w:noWrap/>
            <w:hideMark/>
          </w:tcPr>
          <w:p w:rsidR="002D6D68" w:rsidRPr="00DD3C8D" w:rsidRDefault="002D6D68" w:rsidP="002D6D68">
            <w:pPr>
              <w:spacing w:line="259" w:lineRule="auto"/>
              <w:rPr>
                <w:b/>
                <w:bCs/>
                <w:sz w:val="18"/>
                <w:szCs w:val="18"/>
              </w:rPr>
            </w:pPr>
            <w:r w:rsidRPr="00DD3C8D">
              <w:rPr>
                <w:b/>
                <w:bCs/>
                <w:sz w:val="18"/>
                <w:szCs w:val="18"/>
              </w:rPr>
              <w:t>Unit</w:t>
            </w:r>
          </w:p>
        </w:tc>
        <w:tc>
          <w:tcPr>
            <w:tcW w:w="1052" w:type="dxa"/>
            <w:noWrap/>
            <w:hideMark/>
          </w:tcPr>
          <w:p w:rsidR="002D6D68" w:rsidRPr="00DD3C8D" w:rsidRDefault="002D6D68" w:rsidP="002D6D68">
            <w:pPr>
              <w:spacing w:line="259" w:lineRule="auto"/>
              <w:rPr>
                <w:b/>
                <w:bCs/>
                <w:sz w:val="18"/>
                <w:szCs w:val="18"/>
              </w:rPr>
            </w:pPr>
            <w:r w:rsidRPr="00DD3C8D">
              <w:rPr>
                <w:b/>
                <w:bCs/>
                <w:sz w:val="18"/>
                <w:szCs w:val="18"/>
              </w:rPr>
              <w:t>Quantity</w:t>
            </w:r>
          </w:p>
        </w:tc>
        <w:tc>
          <w:tcPr>
            <w:tcW w:w="4183" w:type="dxa"/>
            <w:noWrap/>
            <w:hideMark/>
          </w:tcPr>
          <w:p w:rsidR="002D6D68" w:rsidRPr="00DD3C8D" w:rsidRDefault="002D6D68" w:rsidP="002D6D68">
            <w:pPr>
              <w:spacing w:line="259" w:lineRule="auto"/>
              <w:rPr>
                <w:b/>
                <w:bCs/>
                <w:sz w:val="18"/>
                <w:szCs w:val="18"/>
              </w:rPr>
            </w:pPr>
            <w:r w:rsidRPr="00DD3C8D">
              <w:rPr>
                <w:b/>
                <w:bCs/>
                <w:sz w:val="18"/>
                <w:szCs w:val="18"/>
              </w:rPr>
              <w:t>Technical data</w:t>
            </w:r>
          </w:p>
        </w:tc>
        <w:tc>
          <w:tcPr>
            <w:tcW w:w="1227" w:type="dxa"/>
            <w:noWrap/>
            <w:hideMark/>
          </w:tcPr>
          <w:p w:rsidR="002D6D68" w:rsidRPr="00DD3C8D" w:rsidRDefault="002D6D68" w:rsidP="002D6D68">
            <w:pPr>
              <w:spacing w:line="259" w:lineRule="auto"/>
              <w:ind w:left="691"/>
              <w:rPr>
                <w:sz w:val="18"/>
                <w:szCs w:val="18"/>
              </w:rPr>
            </w:pPr>
            <w:r w:rsidRPr="00DD3C8D">
              <w:rPr>
                <w:sz w:val="18"/>
                <w:szCs w:val="18"/>
              </w:rPr>
              <w:t> </w:t>
            </w:r>
          </w:p>
        </w:tc>
        <w:tc>
          <w:tcPr>
            <w:tcW w:w="1253" w:type="dxa"/>
            <w:noWrap/>
            <w:hideMark/>
          </w:tcPr>
          <w:p w:rsidR="002D6D68" w:rsidRPr="00DD3C8D" w:rsidRDefault="002D6D68" w:rsidP="002D6D68">
            <w:pPr>
              <w:spacing w:line="259" w:lineRule="auto"/>
              <w:rPr>
                <w:b/>
                <w:bCs/>
                <w:sz w:val="18"/>
                <w:szCs w:val="18"/>
              </w:rPr>
            </w:pPr>
            <w:r w:rsidRPr="00DD3C8D">
              <w:rPr>
                <w:b/>
                <w:bCs/>
                <w:sz w:val="18"/>
                <w:szCs w:val="18"/>
              </w:rPr>
              <w:t>Amount</w:t>
            </w:r>
          </w:p>
        </w:tc>
      </w:tr>
      <w:tr w:rsidR="002D6D68" w:rsidRPr="00586ED8" w:rsidTr="002D6D68">
        <w:trPr>
          <w:trHeight w:val="283"/>
        </w:trPr>
        <w:tc>
          <w:tcPr>
            <w:tcW w:w="1264" w:type="dxa"/>
            <w:vMerge w:val="restart"/>
            <w:noWrap/>
            <w:hideMark/>
          </w:tcPr>
          <w:p w:rsidR="002D6D68" w:rsidRPr="00DD3C8D" w:rsidRDefault="002D6D68" w:rsidP="002D6D68">
            <w:pPr>
              <w:spacing w:line="259" w:lineRule="auto"/>
              <w:ind w:left="691"/>
              <w:rPr>
                <w:sz w:val="18"/>
                <w:szCs w:val="18"/>
              </w:rPr>
            </w:pPr>
            <w:r w:rsidRPr="00DD3C8D">
              <w:rPr>
                <w:sz w:val="18"/>
                <w:szCs w:val="18"/>
              </w:rPr>
              <w:t>1</w:t>
            </w:r>
          </w:p>
          <w:p w:rsidR="002D6D68" w:rsidRPr="00DD3C8D" w:rsidRDefault="002D6D68" w:rsidP="002D6D68">
            <w:pPr>
              <w:spacing w:line="259" w:lineRule="auto"/>
              <w:ind w:left="691"/>
              <w:rPr>
                <w:sz w:val="18"/>
                <w:szCs w:val="18"/>
              </w:rPr>
            </w:pPr>
          </w:p>
        </w:tc>
        <w:tc>
          <w:tcPr>
            <w:tcW w:w="1258" w:type="dxa"/>
            <w:vMerge w:val="restart"/>
            <w:noWrap/>
            <w:hideMark/>
          </w:tcPr>
          <w:p w:rsidR="002D6D68" w:rsidRPr="00DD3C8D" w:rsidRDefault="002D6D68" w:rsidP="002D6D68">
            <w:pPr>
              <w:spacing w:line="259" w:lineRule="auto"/>
              <w:rPr>
                <w:sz w:val="18"/>
                <w:szCs w:val="18"/>
              </w:rPr>
            </w:pPr>
            <w:r w:rsidRPr="00DD3C8D">
              <w:rPr>
                <w:sz w:val="18"/>
                <w:szCs w:val="18"/>
              </w:rPr>
              <w:t>each</w:t>
            </w:r>
          </w:p>
          <w:p w:rsidR="002D6D68" w:rsidRPr="00DD3C8D" w:rsidRDefault="002D6D68" w:rsidP="002D6D68">
            <w:pPr>
              <w:tabs>
                <w:tab w:val="center" w:pos="873"/>
                <w:tab w:val="right" w:pos="1732"/>
              </w:tabs>
              <w:spacing w:line="259" w:lineRule="auto"/>
              <w:rPr>
                <w:sz w:val="18"/>
                <w:szCs w:val="18"/>
              </w:rPr>
            </w:pPr>
            <w:r>
              <w:rPr>
                <w:sz w:val="18"/>
                <w:szCs w:val="18"/>
              </w:rPr>
              <w:tab/>
            </w:r>
            <w:r>
              <w:rPr>
                <w:sz w:val="18"/>
                <w:szCs w:val="18"/>
              </w:rPr>
              <w:tab/>
            </w:r>
          </w:p>
        </w:tc>
        <w:tc>
          <w:tcPr>
            <w:tcW w:w="1052" w:type="dxa"/>
            <w:vMerge w:val="restart"/>
            <w:noWrap/>
            <w:hideMark/>
          </w:tcPr>
          <w:p w:rsidR="002D6D68" w:rsidRDefault="002D6D68" w:rsidP="002D6D68">
            <w:pPr>
              <w:spacing w:line="259" w:lineRule="auto"/>
              <w:jc w:val="center"/>
              <w:rPr>
                <w:sz w:val="18"/>
                <w:szCs w:val="18"/>
              </w:rPr>
            </w:pPr>
            <w:r w:rsidRPr="00DD3C8D">
              <w:rPr>
                <w:sz w:val="18"/>
                <w:szCs w:val="18"/>
              </w:rPr>
              <w:t>3</w:t>
            </w:r>
          </w:p>
          <w:p w:rsidR="002D6D68" w:rsidRDefault="002D6D68" w:rsidP="002D6D68">
            <w:pPr>
              <w:spacing w:line="259" w:lineRule="auto"/>
              <w:jc w:val="center"/>
              <w:rPr>
                <w:sz w:val="18"/>
                <w:szCs w:val="18"/>
              </w:rPr>
            </w:pPr>
          </w:p>
          <w:p w:rsidR="002D6D68" w:rsidRDefault="002D6D68" w:rsidP="002D6D68">
            <w:pPr>
              <w:spacing w:line="259" w:lineRule="auto"/>
              <w:jc w:val="center"/>
              <w:rPr>
                <w:sz w:val="18"/>
                <w:szCs w:val="18"/>
              </w:rPr>
            </w:pPr>
          </w:p>
          <w:p w:rsidR="002D6D68" w:rsidRDefault="002D6D68" w:rsidP="002D6D68">
            <w:pPr>
              <w:spacing w:line="259" w:lineRule="auto"/>
              <w:jc w:val="center"/>
              <w:rPr>
                <w:sz w:val="18"/>
                <w:szCs w:val="18"/>
              </w:rPr>
            </w:pPr>
          </w:p>
          <w:p w:rsidR="002D6D68" w:rsidRDefault="002D6D68" w:rsidP="002D6D68">
            <w:pPr>
              <w:spacing w:line="259" w:lineRule="auto"/>
              <w:jc w:val="center"/>
              <w:rPr>
                <w:sz w:val="18"/>
                <w:szCs w:val="18"/>
              </w:rPr>
            </w:pPr>
          </w:p>
          <w:p w:rsidR="002D6D68" w:rsidRDefault="002D6D68" w:rsidP="002D6D68">
            <w:pPr>
              <w:spacing w:line="259" w:lineRule="auto"/>
              <w:jc w:val="center"/>
              <w:rPr>
                <w:sz w:val="18"/>
                <w:szCs w:val="18"/>
              </w:rPr>
            </w:pPr>
          </w:p>
          <w:p w:rsidR="002D6D68" w:rsidRDefault="002D6D68" w:rsidP="002D6D68">
            <w:pPr>
              <w:spacing w:line="259" w:lineRule="auto"/>
              <w:jc w:val="center"/>
              <w:rPr>
                <w:sz w:val="18"/>
                <w:szCs w:val="18"/>
              </w:rPr>
            </w:pPr>
          </w:p>
          <w:p w:rsidR="002D6D68" w:rsidRDefault="002D6D68" w:rsidP="002D6D68">
            <w:pPr>
              <w:spacing w:line="259" w:lineRule="auto"/>
              <w:jc w:val="center"/>
              <w:rPr>
                <w:sz w:val="18"/>
                <w:szCs w:val="18"/>
              </w:rPr>
            </w:pPr>
          </w:p>
          <w:p w:rsidR="002D6D68" w:rsidRDefault="002D6D68" w:rsidP="002D6D68">
            <w:pPr>
              <w:spacing w:line="259" w:lineRule="auto"/>
              <w:jc w:val="center"/>
              <w:rPr>
                <w:sz w:val="18"/>
                <w:szCs w:val="18"/>
              </w:rPr>
            </w:pPr>
          </w:p>
          <w:p w:rsidR="002D6D68" w:rsidRDefault="002D6D68" w:rsidP="002D6D68">
            <w:pPr>
              <w:spacing w:line="259" w:lineRule="auto"/>
              <w:jc w:val="center"/>
              <w:rPr>
                <w:sz w:val="18"/>
                <w:szCs w:val="18"/>
              </w:rPr>
            </w:pPr>
          </w:p>
          <w:p w:rsidR="002D6D68" w:rsidRDefault="002D6D68" w:rsidP="002D6D68">
            <w:pPr>
              <w:spacing w:line="259" w:lineRule="auto"/>
              <w:jc w:val="center"/>
              <w:rPr>
                <w:sz w:val="18"/>
                <w:szCs w:val="18"/>
              </w:rPr>
            </w:pPr>
          </w:p>
          <w:p w:rsidR="002D6D68" w:rsidRDefault="002D6D68" w:rsidP="002D6D68">
            <w:pPr>
              <w:spacing w:line="259" w:lineRule="auto"/>
              <w:jc w:val="center"/>
              <w:rPr>
                <w:sz w:val="18"/>
                <w:szCs w:val="18"/>
              </w:rPr>
            </w:pPr>
          </w:p>
          <w:p w:rsidR="002D6D68" w:rsidRDefault="002D6D68" w:rsidP="002D6D68">
            <w:pPr>
              <w:spacing w:line="259" w:lineRule="auto"/>
              <w:jc w:val="center"/>
              <w:rPr>
                <w:sz w:val="18"/>
                <w:szCs w:val="18"/>
              </w:rPr>
            </w:pPr>
          </w:p>
          <w:p w:rsidR="002D6D68" w:rsidRDefault="002D6D68" w:rsidP="002D6D68">
            <w:pPr>
              <w:spacing w:line="259" w:lineRule="auto"/>
              <w:jc w:val="center"/>
              <w:rPr>
                <w:sz w:val="18"/>
                <w:szCs w:val="18"/>
              </w:rPr>
            </w:pPr>
          </w:p>
          <w:p w:rsidR="002D6D68" w:rsidRDefault="002D6D68" w:rsidP="002D6D68">
            <w:pPr>
              <w:spacing w:line="259" w:lineRule="auto"/>
              <w:jc w:val="center"/>
              <w:rPr>
                <w:sz w:val="18"/>
                <w:szCs w:val="18"/>
              </w:rPr>
            </w:pPr>
          </w:p>
          <w:p w:rsidR="002D6D68" w:rsidRDefault="002D6D68" w:rsidP="002D6D68">
            <w:pPr>
              <w:spacing w:line="259" w:lineRule="auto"/>
              <w:jc w:val="center"/>
              <w:rPr>
                <w:sz w:val="18"/>
                <w:szCs w:val="18"/>
              </w:rPr>
            </w:pPr>
          </w:p>
          <w:p w:rsidR="002D6D68" w:rsidRDefault="002D6D68" w:rsidP="002D6D68">
            <w:pPr>
              <w:spacing w:line="259" w:lineRule="auto"/>
              <w:jc w:val="center"/>
              <w:rPr>
                <w:sz w:val="18"/>
                <w:szCs w:val="18"/>
              </w:rPr>
            </w:pPr>
          </w:p>
          <w:p w:rsidR="002D6D68" w:rsidRDefault="002D6D68" w:rsidP="002D6D68">
            <w:pPr>
              <w:spacing w:line="259" w:lineRule="auto"/>
              <w:jc w:val="center"/>
              <w:rPr>
                <w:sz w:val="18"/>
                <w:szCs w:val="18"/>
              </w:rPr>
            </w:pPr>
          </w:p>
          <w:p w:rsidR="002D6D68" w:rsidRDefault="002D6D68" w:rsidP="002D6D68">
            <w:pPr>
              <w:spacing w:line="259" w:lineRule="auto"/>
              <w:jc w:val="center"/>
              <w:rPr>
                <w:sz w:val="18"/>
                <w:szCs w:val="18"/>
              </w:rPr>
            </w:pPr>
          </w:p>
          <w:p w:rsidR="002D6D68" w:rsidRDefault="002D6D68" w:rsidP="002D6D68">
            <w:pPr>
              <w:spacing w:line="259" w:lineRule="auto"/>
              <w:jc w:val="center"/>
              <w:rPr>
                <w:sz w:val="18"/>
                <w:szCs w:val="18"/>
              </w:rPr>
            </w:pPr>
          </w:p>
          <w:p w:rsidR="002D6D68" w:rsidRDefault="002D6D68" w:rsidP="002D6D68">
            <w:pPr>
              <w:spacing w:line="259" w:lineRule="auto"/>
              <w:jc w:val="center"/>
              <w:rPr>
                <w:sz w:val="18"/>
                <w:szCs w:val="18"/>
              </w:rPr>
            </w:pPr>
          </w:p>
          <w:p w:rsidR="002D6D68" w:rsidRPr="00DD3C8D" w:rsidRDefault="002D6D68" w:rsidP="002D6D68">
            <w:pPr>
              <w:spacing w:line="259" w:lineRule="auto"/>
              <w:jc w:val="center"/>
              <w:rPr>
                <w:sz w:val="18"/>
                <w:szCs w:val="18"/>
              </w:rPr>
            </w:pPr>
            <w:r>
              <w:rPr>
                <w:sz w:val="18"/>
                <w:szCs w:val="18"/>
              </w:rPr>
              <w:t>3</w:t>
            </w:r>
          </w:p>
        </w:tc>
        <w:tc>
          <w:tcPr>
            <w:tcW w:w="4183" w:type="dxa"/>
            <w:noWrap/>
            <w:hideMark/>
          </w:tcPr>
          <w:p w:rsidR="002D6D68" w:rsidRPr="00DD3C8D" w:rsidRDefault="00481007" w:rsidP="002D6D68">
            <w:pPr>
              <w:spacing w:line="259" w:lineRule="auto"/>
              <w:rPr>
                <w:sz w:val="18"/>
                <w:szCs w:val="18"/>
              </w:rPr>
            </w:pPr>
            <w:r>
              <w:rPr>
                <w:sz w:val="18"/>
                <w:szCs w:val="18"/>
              </w:rPr>
              <w:t>Non-r</w:t>
            </w:r>
            <w:r w:rsidR="002D6D68" w:rsidRPr="00DD3C8D">
              <w:rPr>
                <w:sz w:val="18"/>
                <w:szCs w:val="18"/>
              </w:rPr>
              <w:t>ooftop package air-conditioner</w:t>
            </w:r>
          </w:p>
        </w:tc>
        <w:tc>
          <w:tcPr>
            <w:tcW w:w="1227" w:type="dxa"/>
            <w:vMerge w:val="restart"/>
            <w:noWrap/>
            <w:hideMark/>
          </w:tcPr>
          <w:p w:rsidR="002D6D68" w:rsidRPr="00DD3C8D" w:rsidRDefault="002D6D68" w:rsidP="002D6D68">
            <w:pPr>
              <w:spacing w:line="259" w:lineRule="auto"/>
              <w:ind w:left="691"/>
              <w:rPr>
                <w:sz w:val="18"/>
                <w:szCs w:val="18"/>
              </w:rPr>
            </w:pPr>
            <w:r w:rsidRPr="00DD3C8D">
              <w:rPr>
                <w:sz w:val="18"/>
                <w:szCs w:val="18"/>
              </w:rPr>
              <w:t> </w:t>
            </w:r>
          </w:p>
          <w:p w:rsidR="002D6D68" w:rsidRPr="00DD3C8D" w:rsidRDefault="002D6D68" w:rsidP="002D6D68">
            <w:pPr>
              <w:spacing w:line="259" w:lineRule="auto"/>
              <w:ind w:left="691"/>
              <w:rPr>
                <w:sz w:val="18"/>
                <w:szCs w:val="18"/>
              </w:rPr>
            </w:pPr>
            <w:r w:rsidRPr="00DD3C8D">
              <w:rPr>
                <w:sz w:val="18"/>
                <w:szCs w:val="18"/>
              </w:rPr>
              <w:t> </w:t>
            </w:r>
          </w:p>
        </w:tc>
        <w:tc>
          <w:tcPr>
            <w:tcW w:w="1253" w:type="dxa"/>
            <w:vMerge w:val="restart"/>
            <w:noWrap/>
            <w:hideMark/>
          </w:tcPr>
          <w:p w:rsidR="002D6D68" w:rsidRPr="00DD3C8D" w:rsidRDefault="002D6D68" w:rsidP="002D6D68">
            <w:pPr>
              <w:spacing w:line="259" w:lineRule="auto"/>
              <w:ind w:left="691"/>
              <w:rPr>
                <w:sz w:val="18"/>
                <w:szCs w:val="18"/>
              </w:rPr>
            </w:pPr>
            <w:r w:rsidRPr="00DD3C8D">
              <w:rPr>
                <w:sz w:val="18"/>
                <w:szCs w:val="18"/>
              </w:rPr>
              <w:t> </w:t>
            </w:r>
          </w:p>
        </w:tc>
      </w:tr>
      <w:tr w:rsidR="002D6D68" w:rsidRPr="00586ED8" w:rsidTr="002D6D68">
        <w:trPr>
          <w:trHeight w:val="283"/>
        </w:trPr>
        <w:tc>
          <w:tcPr>
            <w:tcW w:w="1264" w:type="dxa"/>
            <w:vMerge/>
            <w:hideMark/>
          </w:tcPr>
          <w:p w:rsidR="002D6D68" w:rsidRPr="00DD3C8D" w:rsidRDefault="002D6D68" w:rsidP="002D6D68">
            <w:pPr>
              <w:spacing w:line="259" w:lineRule="auto"/>
              <w:ind w:left="691"/>
              <w:rPr>
                <w:sz w:val="18"/>
                <w:szCs w:val="18"/>
              </w:rPr>
            </w:pPr>
          </w:p>
        </w:tc>
        <w:tc>
          <w:tcPr>
            <w:tcW w:w="1258" w:type="dxa"/>
            <w:vMerge/>
            <w:hideMark/>
          </w:tcPr>
          <w:p w:rsidR="002D6D68" w:rsidRPr="00DD3C8D" w:rsidRDefault="002D6D68" w:rsidP="002D6D68">
            <w:pPr>
              <w:tabs>
                <w:tab w:val="center" w:pos="873"/>
                <w:tab w:val="right" w:pos="1732"/>
              </w:tabs>
              <w:spacing w:line="259" w:lineRule="auto"/>
              <w:rPr>
                <w:sz w:val="18"/>
                <w:szCs w:val="18"/>
              </w:rPr>
            </w:pPr>
          </w:p>
        </w:tc>
        <w:tc>
          <w:tcPr>
            <w:tcW w:w="1052" w:type="dxa"/>
            <w:vMerge/>
            <w:hideMark/>
          </w:tcPr>
          <w:p w:rsidR="002D6D68" w:rsidRPr="00DD3C8D" w:rsidRDefault="002D6D68" w:rsidP="002D6D68">
            <w:pPr>
              <w:spacing w:line="259" w:lineRule="auto"/>
              <w:ind w:left="691"/>
              <w:rPr>
                <w:sz w:val="18"/>
                <w:szCs w:val="18"/>
              </w:rPr>
            </w:pPr>
          </w:p>
        </w:tc>
        <w:tc>
          <w:tcPr>
            <w:tcW w:w="4183" w:type="dxa"/>
            <w:noWrap/>
            <w:hideMark/>
          </w:tcPr>
          <w:p w:rsidR="002D6D68" w:rsidRPr="00DD3C8D" w:rsidRDefault="002D6D68" w:rsidP="002D6D68">
            <w:pPr>
              <w:spacing w:line="259" w:lineRule="auto"/>
              <w:rPr>
                <w:sz w:val="18"/>
                <w:szCs w:val="18"/>
              </w:rPr>
            </w:pPr>
            <w:r w:rsidRPr="00DD3C8D">
              <w:rPr>
                <w:sz w:val="18"/>
                <w:szCs w:val="18"/>
              </w:rPr>
              <w:t>380-415V, 3N, 50Hz</w:t>
            </w:r>
          </w:p>
        </w:tc>
        <w:tc>
          <w:tcPr>
            <w:tcW w:w="1227" w:type="dxa"/>
            <w:vMerge/>
            <w:hideMark/>
          </w:tcPr>
          <w:p w:rsidR="002D6D68" w:rsidRPr="00DD3C8D" w:rsidRDefault="002D6D68" w:rsidP="002D6D68">
            <w:pPr>
              <w:spacing w:line="259" w:lineRule="auto"/>
              <w:ind w:left="691"/>
              <w:rPr>
                <w:sz w:val="18"/>
                <w:szCs w:val="18"/>
              </w:rPr>
            </w:pPr>
          </w:p>
        </w:tc>
        <w:tc>
          <w:tcPr>
            <w:tcW w:w="1253" w:type="dxa"/>
            <w:vMerge/>
            <w:hideMark/>
          </w:tcPr>
          <w:p w:rsidR="002D6D68" w:rsidRPr="00DD3C8D" w:rsidRDefault="002D6D68" w:rsidP="002D6D68">
            <w:pPr>
              <w:spacing w:line="259" w:lineRule="auto"/>
              <w:ind w:left="691"/>
              <w:rPr>
                <w:sz w:val="18"/>
                <w:szCs w:val="18"/>
              </w:rPr>
            </w:pPr>
          </w:p>
        </w:tc>
      </w:tr>
      <w:tr w:rsidR="002D6D68" w:rsidRPr="00586ED8" w:rsidTr="002D6D68">
        <w:trPr>
          <w:trHeight w:val="283"/>
        </w:trPr>
        <w:tc>
          <w:tcPr>
            <w:tcW w:w="1264" w:type="dxa"/>
            <w:vMerge/>
            <w:hideMark/>
          </w:tcPr>
          <w:p w:rsidR="002D6D68" w:rsidRPr="00DD3C8D" w:rsidRDefault="002D6D68" w:rsidP="002D6D68">
            <w:pPr>
              <w:spacing w:line="259" w:lineRule="auto"/>
              <w:ind w:left="691"/>
              <w:rPr>
                <w:sz w:val="18"/>
                <w:szCs w:val="18"/>
              </w:rPr>
            </w:pPr>
          </w:p>
        </w:tc>
        <w:tc>
          <w:tcPr>
            <w:tcW w:w="1258" w:type="dxa"/>
            <w:vMerge/>
            <w:hideMark/>
          </w:tcPr>
          <w:p w:rsidR="002D6D68" w:rsidRPr="00DD3C8D" w:rsidRDefault="002D6D68" w:rsidP="002D6D68">
            <w:pPr>
              <w:tabs>
                <w:tab w:val="center" w:pos="873"/>
                <w:tab w:val="right" w:pos="1732"/>
              </w:tabs>
              <w:spacing w:line="259" w:lineRule="auto"/>
              <w:rPr>
                <w:sz w:val="18"/>
                <w:szCs w:val="18"/>
              </w:rPr>
            </w:pPr>
          </w:p>
        </w:tc>
        <w:tc>
          <w:tcPr>
            <w:tcW w:w="1052" w:type="dxa"/>
            <w:vMerge/>
            <w:hideMark/>
          </w:tcPr>
          <w:p w:rsidR="002D6D68" w:rsidRPr="00DD3C8D" w:rsidRDefault="002D6D68" w:rsidP="002D6D68">
            <w:pPr>
              <w:spacing w:line="259" w:lineRule="auto"/>
              <w:ind w:left="691"/>
              <w:rPr>
                <w:sz w:val="18"/>
                <w:szCs w:val="18"/>
              </w:rPr>
            </w:pPr>
          </w:p>
        </w:tc>
        <w:tc>
          <w:tcPr>
            <w:tcW w:w="4183" w:type="dxa"/>
            <w:noWrap/>
            <w:hideMark/>
          </w:tcPr>
          <w:p w:rsidR="002D6D68" w:rsidRPr="00DD3C8D" w:rsidRDefault="002D6D68" w:rsidP="002D6D68">
            <w:pPr>
              <w:spacing w:line="259" w:lineRule="auto"/>
              <w:rPr>
                <w:sz w:val="18"/>
                <w:szCs w:val="18"/>
              </w:rPr>
            </w:pPr>
            <w:r w:rsidRPr="00DD3C8D">
              <w:rPr>
                <w:sz w:val="18"/>
                <w:szCs w:val="18"/>
              </w:rPr>
              <w:t>R410A/4800g gas;</w:t>
            </w:r>
          </w:p>
        </w:tc>
        <w:tc>
          <w:tcPr>
            <w:tcW w:w="1227" w:type="dxa"/>
            <w:vMerge/>
            <w:hideMark/>
          </w:tcPr>
          <w:p w:rsidR="002D6D68" w:rsidRPr="00DD3C8D" w:rsidRDefault="002D6D68" w:rsidP="002D6D68">
            <w:pPr>
              <w:spacing w:line="259" w:lineRule="auto"/>
              <w:ind w:left="691"/>
              <w:rPr>
                <w:sz w:val="18"/>
                <w:szCs w:val="18"/>
              </w:rPr>
            </w:pPr>
          </w:p>
        </w:tc>
        <w:tc>
          <w:tcPr>
            <w:tcW w:w="1253" w:type="dxa"/>
            <w:vMerge/>
            <w:hideMark/>
          </w:tcPr>
          <w:p w:rsidR="002D6D68" w:rsidRPr="00DD3C8D" w:rsidRDefault="002D6D68" w:rsidP="002D6D68">
            <w:pPr>
              <w:spacing w:line="259" w:lineRule="auto"/>
              <w:ind w:left="691"/>
              <w:rPr>
                <w:sz w:val="18"/>
                <w:szCs w:val="18"/>
              </w:rPr>
            </w:pPr>
          </w:p>
        </w:tc>
      </w:tr>
      <w:tr w:rsidR="002D6D68" w:rsidRPr="00586ED8" w:rsidTr="002D6D68">
        <w:trPr>
          <w:trHeight w:val="283"/>
        </w:trPr>
        <w:tc>
          <w:tcPr>
            <w:tcW w:w="1264" w:type="dxa"/>
            <w:vMerge/>
            <w:hideMark/>
          </w:tcPr>
          <w:p w:rsidR="002D6D68" w:rsidRPr="00DD3C8D" w:rsidRDefault="002D6D68" w:rsidP="002D6D68">
            <w:pPr>
              <w:spacing w:line="259" w:lineRule="auto"/>
              <w:ind w:left="691"/>
              <w:rPr>
                <w:sz w:val="18"/>
                <w:szCs w:val="18"/>
              </w:rPr>
            </w:pPr>
          </w:p>
        </w:tc>
        <w:tc>
          <w:tcPr>
            <w:tcW w:w="1258" w:type="dxa"/>
            <w:vMerge/>
            <w:hideMark/>
          </w:tcPr>
          <w:p w:rsidR="002D6D68" w:rsidRPr="00DD3C8D" w:rsidRDefault="002D6D68" w:rsidP="002D6D68">
            <w:pPr>
              <w:tabs>
                <w:tab w:val="center" w:pos="873"/>
                <w:tab w:val="right" w:pos="1732"/>
              </w:tabs>
              <w:spacing w:line="259" w:lineRule="auto"/>
              <w:rPr>
                <w:sz w:val="18"/>
                <w:szCs w:val="18"/>
              </w:rPr>
            </w:pPr>
          </w:p>
        </w:tc>
        <w:tc>
          <w:tcPr>
            <w:tcW w:w="1052" w:type="dxa"/>
            <w:vMerge/>
            <w:hideMark/>
          </w:tcPr>
          <w:p w:rsidR="002D6D68" w:rsidRPr="00DD3C8D" w:rsidRDefault="002D6D68" w:rsidP="002D6D68">
            <w:pPr>
              <w:spacing w:line="259" w:lineRule="auto"/>
              <w:ind w:left="691"/>
              <w:rPr>
                <w:sz w:val="18"/>
                <w:szCs w:val="18"/>
              </w:rPr>
            </w:pPr>
          </w:p>
        </w:tc>
        <w:tc>
          <w:tcPr>
            <w:tcW w:w="4183" w:type="dxa"/>
            <w:noWrap/>
            <w:hideMark/>
          </w:tcPr>
          <w:p w:rsidR="002D6D68" w:rsidRPr="00DD3C8D" w:rsidRDefault="002D6D68" w:rsidP="002D6D68">
            <w:pPr>
              <w:spacing w:line="259" w:lineRule="auto"/>
              <w:rPr>
                <w:sz w:val="18"/>
                <w:szCs w:val="18"/>
              </w:rPr>
            </w:pPr>
            <w:r w:rsidRPr="00DD3C8D">
              <w:rPr>
                <w:sz w:val="18"/>
                <w:szCs w:val="18"/>
              </w:rPr>
              <w:t>Energy Efficiency Ratio (EER) not less than eight,</w:t>
            </w:r>
          </w:p>
        </w:tc>
        <w:tc>
          <w:tcPr>
            <w:tcW w:w="1227" w:type="dxa"/>
            <w:vMerge/>
            <w:hideMark/>
          </w:tcPr>
          <w:p w:rsidR="002D6D68" w:rsidRPr="00DD3C8D" w:rsidRDefault="002D6D68" w:rsidP="002D6D68">
            <w:pPr>
              <w:spacing w:line="259" w:lineRule="auto"/>
              <w:ind w:left="691"/>
              <w:rPr>
                <w:sz w:val="18"/>
                <w:szCs w:val="18"/>
              </w:rPr>
            </w:pPr>
          </w:p>
        </w:tc>
        <w:tc>
          <w:tcPr>
            <w:tcW w:w="1253" w:type="dxa"/>
            <w:vMerge/>
            <w:hideMark/>
          </w:tcPr>
          <w:p w:rsidR="002D6D68" w:rsidRPr="00DD3C8D" w:rsidRDefault="002D6D68" w:rsidP="002D6D68">
            <w:pPr>
              <w:spacing w:line="259" w:lineRule="auto"/>
              <w:ind w:left="691"/>
              <w:rPr>
                <w:sz w:val="18"/>
                <w:szCs w:val="18"/>
              </w:rPr>
            </w:pPr>
          </w:p>
        </w:tc>
      </w:tr>
      <w:tr w:rsidR="002D6D68" w:rsidRPr="00586ED8" w:rsidTr="002D6D68">
        <w:trPr>
          <w:trHeight w:val="283"/>
        </w:trPr>
        <w:tc>
          <w:tcPr>
            <w:tcW w:w="1264" w:type="dxa"/>
            <w:vMerge/>
            <w:hideMark/>
          </w:tcPr>
          <w:p w:rsidR="002D6D68" w:rsidRPr="00DD3C8D" w:rsidRDefault="002D6D68" w:rsidP="002D6D68">
            <w:pPr>
              <w:spacing w:line="259" w:lineRule="auto"/>
              <w:ind w:left="691"/>
              <w:rPr>
                <w:sz w:val="18"/>
                <w:szCs w:val="18"/>
              </w:rPr>
            </w:pPr>
          </w:p>
        </w:tc>
        <w:tc>
          <w:tcPr>
            <w:tcW w:w="1258" w:type="dxa"/>
            <w:vMerge/>
            <w:hideMark/>
          </w:tcPr>
          <w:p w:rsidR="002D6D68" w:rsidRPr="00DD3C8D" w:rsidRDefault="002D6D68" w:rsidP="002D6D68">
            <w:pPr>
              <w:tabs>
                <w:tab w:val="center" w:pos="873"/>
                <w:tab w:val="right" w:pos="1732"/>
              </w:tabs>
              <w:spacing w:line="259" w:lineRule="auto"/>
              <w:rPr>
                <w:sz w:val="18"/>
                <w:szCs w:val="18"/>
              </w:rPr>
            </w:pPr>
          </w:p>
        </w:tc>
        <w:tc>
          <w:tcPr>
            <w:tcW w:w="1052" w:type="dxa"/>
            <w:vMerge/>
            <w:hideMark/>
          </w:tcPr>
          <w:p w:rsidR="002D6D68" w:rsidRPr="00DD3C8D" w:rsidRDefault="002D6D68" w:rsidP="002D6D68">
            <w:pPr>
              <w:spacing w:line="259" w:lineRule="auto"/>
              <w:ind w:left="691"/>
              <w:rPr>
                <w:sz w:val="18"/>
                <w:szCs w:val="18"/>
              </w:rPr>
            </w:pPr>
          </w:p>
        </w:tc>
        <w:tc>
          <w:tcPr>
            <w:tcW w:w="4183" w:type="dxa"/>
            <w:noWrap/>
            <w:hideMark/>
          </w:tcPr>
          <w:p w:rsidR="002D6D68" w:rsidRPr="00DD3C8D" w:rsidRDefault="002D6D68" w:rsidP="002D6D68">
            <w:pPr>
              <w:spacing w:line="259" w:lineRule="auto"/>
              <w:rPr>
                <w:sz w:val="18"/>
                <w:szCs w:val="18"/>
              </w:rPr>
            </w:pPr>
            <w:r w:rsidRPr="00DD3C8D">
              <w:rPr>
                <w:sz w:val="18"/>
                <w:szCs w:val="18"/>
              </w:rPr>
              <w:t>Air cooled Scroll Chiller</w:t>
            </w:r>
          </w:p>
        </w:tc>
        <w:tc>
          <w:tcPr>
            <w:tcW w:w="1227" w:type="dxa"/>
            <w:vMerge/>
            <w:hideMark/>
          </w:tcPr>
          <w:p w:rsidR="002D6D68" w:rsidRPr="00DD3C8D" w:rsidRDefault="002D6D68" w:rsidP="002D6D68">
            <w:pPr>
              <w:spacing w:line="259" w:lineRule="auto"/>
              <w:ind w:left="691"/>
              <w:rPr>
                <w:sz w:val="18"/>
                <w:szCs w:val="18"/>
              </w:rPr>
            </w:pPr>
          </w:p>
        </w:tc>
        <w:tc>
          <w:tcPr>
            <w:tcW w:w="1253" w:type="dxa"/>
            <w:vMerge/>
            <w:hideMark/>
          </w:tcPr>
          <w:p w:rsidR="002D6D68" w:rsidRPr="00DD3C8D" w:rsidRDefault="002D6D68" w:rsidP="002D6D68">
            <w:pPr>
              <w:spacing w:line="259" w:lineRule="auto"/>
              <w:ind w:left="691"/>
              <w:rPr>
                <w:sz w:val="18"/>
                <w:szCs w:val="18"/>
              </w:rPr>
            </w:pPr>
          </w:p>
        </w:tc>
      </w:tr>
      <w:tr w:rsidR="002D6D68" w:rsidRPr="00586ED8" w:rsidTr="002D6D68">
        <w:trPr>
          <w:trHeight w:val="283"/>
        </w:trPr>
        <w:tc>
          <w:tcPr>
            <w:tcW w:w="1264" w:type="dxa"/>
            <w:vMerge/>
            <w:hideMark/>
          </w:tcPr>
          <w:p w:rsidR="002D6D68" w:rsidRPr="00DD3C8D" w:rsidRDefault="002D6D68" w:rsidP="002D6D68">
            <w:pPr>
              <w:spacing w:line="259" w:lineRule="auto"/>
              <w:ind w:left="691"/>
              <w:rPr>
                <w:sz w:val="18"/>
                <w:szCs w:val="18"/>
              </w:rPr>
            </w:pPr>
          </w:p>
        </w:tc>
        <w:tc>
          <w:tcPr>
            <w:tcW w:w="1258" w:type="dxa"/>
            <w:vMerge/>
            <w:hideMark/>
          </w:tcPr>
          <w:p w:rsidR="002D6D68" w:rsidRPr="00DD3C8D" w:rsidRDefault="002D6D68" w:rsidP="002D6D68">
            <w:pPr>
              <w:tabs>
                <w:tab w:val="center" w:pos="873"/>
                <w:tab w:val="right" w:pos="1732"/>
              </w:tabs>
              <w:spacing w:line="259" w:lineRule="auto"/>
              <w:rPr>
                <w:sz w:val="18"/>
                <w:szCs w:val="18"/>
              </w:rPr>
            </w:pPr>
          </w:p>
        </w:tc>
        <w:tc>
          <w:tcPr>
            <w:tcW w:w="1052" w:type="dxa"/>
            <w:vMerge/>
            <w:hideMark/>
          </w:tcPr>
          <w:p w:rsidR="002D6D68" w:rsidRPr="00DD3C8D" w:rsidRDefault="002D6D68" w:rsidP="002D6D68">
            <w:pPr>
              <w:spacing w:line="259" w:lineRule="auto"/>
              <w:ind w:left="691"/>
              <w:rPr>
                <w:sz w:val="18"/>
                <w:szCs w:val="18"/>
              </w:rPr>
            </w:pPr>
          </w:p>
        </w:tc>
        <w:tc>
          <w:tcPr>
            <w:tcW w:w="4183" w:type="dxa"/>
            <w:noWrap/>
            <w:hideMark/>
          </w:tcPr>
          <w:p w:rsidR="002D6D68" w:rsidRPr="00DD3C8D" w:rsidRDefault="002D6D68" w:rsidP="002D6D68">
            <w:pPr>
              <w:spacing w:line="259" w:lineRule="auto"/>
              <w:rPr>
                <w:sz w:val="18"/>
                <w:szCs w:val="18"/>
              </w:rPr>
            </w:pPr>
            <w:r w:rsidRPr="00DD3C8D">
              <w:rPr>
                <w:sz w:val="18"/>
                <w:szCs w:val="18"/>
              </w:rPr>
              <w:t>Cooling Capacity at least 63kW</w:t>
            </w:r>
            <w:r w:rsidR="00481007">
              <w:rPr>
                <w:sz w:val="18"/>
                <w:szCs w:val="18"/>
              </w:rPr>
              <w:t xml:space="preserve">. </w:t>
            </w:r>
            <w:r w:rsidR="00481007" w:rsidRPr="00481007">
              <w:rPr>
                <w:sz w:val="18"/>
                <w:szCs w:val="18"/>
              </w:rPr>
              <w:t>Should maintain a temperature range of 17°C (± 2°C) (lowest at night) and 27°C (± 2°C)  (maximum during day time) throughout the year.</w:t>
            </w:r>
          </w:p>
        </w:tc>
        <w:tc>
          <w:tcPr>
            <w:tcW w:w="1227" w:type="dxa"/>
            <w:vMerge/>
            <w:hideMark/>
          </w:tcPr>
          <w:p w:rsidR="002D6D68" w:rsidRPr="00DD3C8D" w:rsidRDefault="002D6D68" w:rsidP="002D6D68">
            <w:pPr>
              <w:spacing w:line="259" w:lineRule="auto"/>
              <w:ind w:left="691"/>
              <w:rPr>
                <w:sz w:val="18"/>
                <w:szCs w:val="18"/>
              </w:rPr>
            </w:pPr>
          </w:p>
        </w:tc>
        <w:tc>
          <w:tcPr>
            <w:tcW w:w="1253" w:type="dxa"/>
            <w:vMerge/>
            <w:hideMark/>
          </w:tcPr>
          <w:p w:rsidR="002D6D68" w:rsidRPr="00DD3C8D" w:rsidRDefault="002D6D68" w:rsidP="002D6D68">
            <w:pPr>
              <w:spacing w:line="259" w:lineRule="auto"/>
              <w:ind w:left="691"/>
              <w:rPr>
                <w:sz w:val="18"/>
                <w:szCs w:val="18"/>
              </w:rPr>
            </w:pPr>
          </w:p>
        </w:tc>
      </w:tr>
      <w:tr w:rsidR="002D6D68" w:rsidRPr="00586ED8" w:rsidTr="002D6D68">
        <w:trPr>
          <w:trHeight w:val="283"/>
        </w:trPr>
        <w:tc>
          <w:tcPr>
            <w:tcW w:w="1264" w:type="dxa"/>
            <w:vMerge/>
            <w:hideMark/>
          </w:tcPr>
          <w:p w:rsidR="002D6D68" w:rsidRPr="00DD3C8D" w:rsidRDefault="002D6D68" w:rsidP="002D6D68">
            <w:pPr>
              <w:spacing w:line="259" w:lineRule="auto"/>
              <w:ind w:left="691"/>
              <w:rPr>
                <w:sz w:val="18"/>
                <w:szCs w:val="18"/>
              </w:rPr>
            </w:pPr>
          </w:p>
        </w:tc>
        <w:tc>
          <w:tcPr>
            <w:tcW w:w="1258" w:type="dxa"/>
            <w:vMerge/>
            <w:hideMark/>
          </w:tcPr>
          <w:p w:rsidR="002D6D68" w:rsidRPr="00DD3C8D" w:rsidRDefault="002D6D68" w:rsidP="002D6D68">
            <w:pPr>
              <w:tabs>
                <w:tab w:val="center" w:pos="873"/>
                <w:tab w:val="right" w:pos="1732"/>
              </w:tabs>
              <w:spacing w:line="259" w:lineRule="auto"/>
              <w:rPr>
                <w:sz w:val="18"/>
                <w:szCs w:val="18"/>
              </w:rPr>
            </w:pPr>
          </w:p>
        </w:tc>
        <w:tc>
          <w:tcPr>
            <w:tcW w:w="1052" w:type="dxa"/>
            <w:vMerge/>
            <w:hideMark/>
          </w:tcPr>
          <w:p w:rsidR="002D6D68" w:rsidRPr="00DD3C8D" w:rsidRDefault="002D6D68" w:rsidP="002D6D68">
            <w:pPr>
              <w:spacing w:line="259" w:lineRule="auto"/>
              <w:ind w:left="691"/>
              <w:rPr>
                <w:sz w:val="18"/>
                <w:szCs w:val="18"/>
              </w:rPr>
            </w:pPr>
          </w:p>
        </w:tc>
        <w:tc>
          <w:tcPr>
            <w:tcW w:w="4183" w:type="dxa"/>
            <w:noWrap/>
            <w:hideMark/>
          </w:tcPr>
          <w:p w:rsidR="002D6D68" w:rsidRPr="00DD3C8D" w:rsidRDefault="002D6D68" w:rsidP="002D6D68">
            <w:pPr>
              <w:spacing w:line="259" w:lineRule="auto"/>
              <w:rPr>
                <w:sz w:val="18"/>
                <w:szCs w:val="18"/>
              </w:rPr>
            </w:pPr>
            <w:r w:rsidRPr="00DD3C8D">
              <w:rPr>
                <w:sz w:val="18"/>
                <w:szCs w:val="18"/>
              </w:rPr>
              <w:t>Multiple scroll Compressor</w:t>
            </w:r>
          </w:p>
        </w:tc>
        <w:tc>
          <w:tcPr>
            <w:tcW w:w="1227" w:type="dxa"/>
            <w:vMerge/>
            <w:hideMark/>
          </w:tcPr>
          <w:p w:rsidR="002D6D68" w:rsidRPr="00DD3C8D" w:rsidRDefault="002D6D68" w:rsidP="002D6D68">
            <w:pPr>
              <w:spacing w:line="259" w:lineRule="auto"/>
              <w:ind w:left="691"/>
              <w:rPr>
                <w:sz w:val="18"/>
                <w:szCs w:val="18"/>
              </w:rPr>
            </w:pPr>
          </w:p>
        </w:tc>
        <w:tc>
          <w:tcPr>
            <w:tcW w:w="1253" w:type="dxa"/>
            <w:vMerge/>
            <w:hideMark/>
          </w:tcPr>
          <w:p w:rsidR="002D6D68" w:rsidRPr="00DD3C8D" w:rsidRDefault="002D6D68" w:rsidP="002D6D68">
            <w:pPr>
              <w:spacing w:line="259" w:lineRule="auto"/>
              <w:ind w:left="691"/>
              <w:rPr>
                <w:sz w:val="18"/>
                <w:szCs w:val="18"/>
              </w:rPr>
            </w:pPr>
          </w:p>
        </w:tc>
      </w:tr>
      <w:tr w:rsidR="002D6D68" w:rsidRPr="00586ED8" w:rsidTr="002D6D68">
        <w:trPr>
          <w:trHeight w:val="283"/>
        </w:trPr>
        <w:tc>
          <w:tcPr>
            <w:tcW w:w="1264" w:type="dxa"/>
            <w:vMerge/>
            <w:hideMark/>
          </w:tcPr>
          <w:p w:rsidR="002D6D68" w:rsidRPr="00DD3C8D" w:rsidRDefault="002D6D68" w:rsidP="002D6D68">
            <w:pPr>
              <w:spacing w:line="259" w:lineRule="auto"/>
              <w:ind w:left="691"/>
              <w:rPr>
                <w:sz w:val="18"/>
                <w:szCs w:val="18"/>
              </w:rPr>
            </w:pPr>
          </w:p>
        </w:tc>
        <w:tc>
          <w:tcPr>
            <w:tcW w:w="1258" w:type="dxa"/>
            <w:vMerge/>
            <w:hideMark/>
          </w:tcPr>
          <w:p w:rsidR="002D6D68" w:rsidRPr="00DD3C8D" w:rsidRDefault="002D6D68" w:rsidP="002D6D68">
            <w:pPr>
              <w:tabs>
                <w:tab w:val="center" w:pos="873"/>
                <w:tab w:val="right" w:pos="1732"/>
              </w:tabs>
              <w:spacing w:line="259" w:lineRule="auto"/>
              <w:rPr>
                <w:sz w:val="18"/>
                <w:szCs w:val="18"/>
              </w:rPr>
            </w:pPr>
          </w:p>
        </w:tc>
        <w:tc>
          <w:tcPr>
            <w:tcW w:w="1052" w:type="dxa"/>
            <w:vMerge/>
            <w:hideMark/>
          </w:tcPr>
          <w:p w:rsidR="002D6D68" w:rsidRPr="00DD3C8D" w:rsidRDefault="002D6D68" w:rsidP="002D6D68">
            <w:pPr>
              <w:spacing w:line="259" w:lineRule="auto"/>
              <w:ind w:left="691"/>
              <w:rPr>
                <w:sz w:val="18"/>
                <w:szCs w:val="18"/>
              </w:rPr>
            </w:pPr>
          </w:p>
        </w:tc>
        <w:tc>
          <w:tcPr>
            <w:tcW w:w="4183" w:type="dxa"/>
            <w:noWrap/>
            <w:hideMark/>
          </w:tcPr>
          <w:p w:rsidR="002D6D68" w:rsidRPr="00DD3C8D" w:rsidRDefault="002D6D68" w:rsidP="002D6D68">
            <w:pPr>
              <w:spacing w:line="259" w:lineRule="auto"/>
              <w:rPr>
                <w:sz w:val="18"/>
                <w:szCs w:val="18"/>
              </w:rPr>
            </w:pPr>
            <w:r w:rsidRPr="00DD3C8D">
              <w:rPr>
                <w:sz w:val="18"/>
                <w:szCs w:val="18"/>
              </w:rPr>
              <w:t>High efficiency Plate Heat Exchanger (PHE)</w:t>
            </w:r>
          </w:p>
        </w:tc>
        <w:tc>
          <w:tcPr>
            <w:tcW w:w="1227" w:type="dxa"/>
            <w:vMerge/>
            <w:hideMark/>
          </w:tcPr>
          <w:p w:rsidR="002D6D68" w:rsidRPr="00DD3C8D" w:rsidRDefault="002D6D68" w:rsidP="002D6D68">
            <w:pPr>
              <w:spacing w:line="259" w:lineRule="auto"/>
              <w:ind w:left="691"/>
              <w:rPr>
                <w:sz w:val="18"/>
                <w:szCs w:val="18"/>
              </w:rPr>
            </w:pPr>
          </w:p>
        </w:tc>
        <w:tc>
          <w:tcPr>
            <w:tcW w:w="1253" w:type="dxa"/>
            <w:vMerge/>
            <w:hideMark/>
          </w:tcPr>
          <w:p w:rsidR="002D6D68" w:rsidRPr="00DD3C8D" w:rsidRDefault="002D6D68" w:rsidP="002D6D68">
            <w:pPr>
              <w:spacing w:line="259" w:lineRule="auto"/>
              <w:ind w:left="691"/>
              <w:rPr>
                <w:sz w:val="18"/>
                <w:szCs w:val="18"/>
              </w:rPr>
            </w:pPr>
          </w:p>
        </w:tc>
      </w:tr>
      <w:tr w:rsidR="002D6D68" w:rsidRPr="00586ED8" w:rsidTr="002D6D68">
        <w:trPr>
          <w:trHeight w:val="283"/>
        </w:trPr>
        <w:tc>
          <w:tcPr>
            <w:tcW w:w="1264" w:type="dxa"/>
            <w:vMerge/>
            <w:hideMark/>
          </w:tcPr>
          <w:p w:rsidR="002D6D68" w:rsidRPr="00DD3C8D" w:rsidRDefault="002D6D68" w:rsidP="002D6D68">
            <w:pPr>
              <w:spacing w:line="259" w:lineRule="auto"/>
              <w:ind w:left="691"/>
              <w:rPr>
                <w:sz w:val="18"/>
                <w:szCs w:val="18"/>
              </w:rPr>
            </w:pPr>
          </w:p>
        </w:tc>
        <w:tc>
          <w:tcPr>
            <w:tcW w:w="1258" w:type="dxa"/>
            <w:vMerge/>
            <w:hideMark/>
          </w:tcPr>
          <w:p w:rsidR="002D6D68" w:rsidRPr="00DD3C8D" w:rsidRDefault="002D6D68" w:rsidP="002D6D68">
            <w:pPr>
              <w:tabs>
                <w:tab w:val="center" w:pos="873"/>
                <w:tab w:val="right" w:pos="1732"/>
              </w:tabs>
              <w:spacing w:line="259" w:lineRule="auto"/>
              <w:rPr>
                <w:sz w:val="18"/>
                <w:szCs w:val="18"/>
              </w:rPr>
            </w:pPr>
          </w:p>
        </w:tc>
        <w:tc>
          <w:tcPr>
            <w:tcW w:w="1052" w:type="dxa"/>
            <w:vMerge/>
            <w:hideMark/>
          </w:tcPr>
          <w:p w:rsidR="002D6D68" w:rsidRPr="00DD3C8D" w:rsidRDefault="002D6D68" w:rsidP="002D6D68">
            <w:pPr>
              <w:spacing w:line="259" w:lineRule="auto"/>
              <w:ind w:left="691"/>
              <w:rPr>
                <w:sz w:val="18"/>
                <w:szCs w:val="18"/>
              </w:rPr>
            </w:pPr>
          </w:p>
        </w:tc>
        <w:tc>
          <w:tcPr>
            <w:tcW w:w="4183" w:type="dxa"/>
            <w:noWrap/>
            <w:hideMark/>
          </w:tcPr>
          <w:p w:rsidR="002D6D68" w:rsidRPr="00DD3C8D" w:rsidRDefault="002D6D68" w:rsidP="002D6D68">
            <w:pPr>
              <w:spacing w:line="259" w:lineRule="auto"/>
              <w:rPr>
                <w:sz w:val="18"/>
                <w:szCs w:val="18"/>
              </w:rPr>
            </w:pPr>
            <w:r w:rsidRPr="00DD3C8D">
              <w:rPr>
                <w:sz w:val="18"/>
                <w:szCs w:val="18"/>
              </w:rPr>
              <w:t>High efficiency &amp; COP</w:t>
            </w:r>
          </w:p>
        </w:tc>
        <w:tc>
          <w:tcPr>
            <w:tcW w:w="1227" w:type="dxa"/>
            <w:vMerge/>
            <w:hideMark/>
          </w:tcPr>
          <w:p w:rsidR="002D6D68" w:rsidRPr="00DD3C8D" w:rsidRDefault="002D6D68" w:rsidP="002D6D68">
            <w:pPr>
              <w:spacing w:line="259" w:lineRule="auto"/>
              <w:ind w:left="691"/>
              <w:rPr>
                <w:sz w:val="18"/>
                <w:szCs w:val="18"/>
              </w:rPr>
            </w:pPr>
          </w:p>
        </w:tc>
        <w:tc>
          <w:tcPr>
            <w:tcW w:w="1253" w:type="dxa"/>
            <w:vMerge/>
            <w:hideMark/>
          </w:tcPr>
          <w:p w:rsidR="002D6D68" w:rsidRPr="00DD3C8D" w:rsidRDefault="002D6D68" w:rsidP="002D6D68">
            <w:pPr>
              <w:spacing w:line="259" w:lineRule="auto"/>
              <w:ind w:left="691"/>
              <w:rPr>
                <w:sz w:val="18"/>
                <w:szCs w:val="18"/>
              </w:rPr>
            </w:pPr>
          </w:p>
        </w:tc>
      </w:tr>
      <w:tr w:rsidR="002D6D68" w:rsidRPr="00586ED8" w:rsidTr="002D6D68">
        <w:trPr>
          <w:trHeight w:val="283"/>
        </w:trPr>
        <w:tc>
          <w:tcPr>
            <w:tcW w:w="1264" w:type="dxa"/>
            <w:vMerge/>
            <w:hideMark/>
          </w:tcPr>
          <w:p w:rsidR="002D6D68" w:rsidRPr="00DD3C8D" w:rsidRDefault="002D6D68" w:rsidP="002D6D68">
            <w:pPr>
              <w:spacing w:line="259" w:lineRule="auto"/>
              <w:ind w:left="691"/>
              <w:rPr>
                <w:sz w:val="18"/>
                <w:szCs w:val="18"/>
              </w:rPr>
            </w:pPr>
          </w:p>
        </w:tc>
        <w:tc>
          <w:tcPr>
            <w:tcW w:w="1258" w:type="dxa"/>
            <w:vMerge/>
            <w:hideMark/>
          </w:tcPr>
          <w:p w:rsidR="002D6D68" w:rsidRPr="00DD3C8D" w:rsidRDefault="002D6D68" w:rsidP="002D6D68">
            <w:pPr>
              <w:tabs>
                <w:tab w:val="center" w:pos="873"/>
                <w:tab w:val="right" w:pos="1732"/>
              </w:tabs>
              <w:spacing w:line="259" w:lineRule="auto"/>
              <w:rPr>
                <w:sz w:val="18"/>
                <w:szCs w:val="18"/>
              </w:rPr>
            </w:pPr>
          </w:p>
        </w:tc>
        <w:tc>
          <w:tcPr>
            <w:tcW w:w="1052" w:type="dxa"/>
            <w:vMerge/>
            <w:hideMark/>
          </w:tcPr>
          <w:p w:rsidR="002D6D68" w:rsidRPr="00DD3C8D" w:rsidRDefault="002D6D68" w:rsidP="002D6D68">
            <w:pPr>
              <w:spacing w:line="259" w:lineRule="auto"/>
              <w:ind w:left="691"/>
              <w:rPr>
                <w:sz w:val="18"/>
                <w:szCs w:val="18"/>
              </w:rPr>
            </w:pPr>
          </w:p>
        </w:tc>
        <w:tc>
          <w:tcPr>
            <w:tcW w:w="4183" w:type="dxa"/>
            <w:noWrap/>
            <w:hideMark/>
          </w:tcPr>
          <w:p w:rsidR="002D6D68" w:rsidRPr="00DD3C8D" w:rsidRDefault="002D6D68" w:rsidP="002D6D68">
            <w:pPr>
              <w:spacing w:line="259" w:lineRule="auto"/>
              <w:rPr>
                <w:sz w:val="18"/>
                <w:szCs w:val="18"/>
              </w:rPr>
            </w:pPr>
            <w:r w:rsidRPr="00DD3C8D">
              <w:rPr>
                <w:sz w:val="18"/>
                <w:szCs w:val="18"/>
              </w:rPr>
              <w:t>Available in Modular Design</w:t>
            </w:r>
          </w:p>
        </w:tc>
        <w:tc>
          <w:tcPr>
            <w:tcW w:w="1227" w:type="dxa"/>
            <w:vMerge/>
            <w:hideMark/>
          </w:tcPr>
          <w:p w:rsidR="002D6D68" w:rsidRPr="00DD3C8D" w:rsidRDefault="002D6D68" w:rsidP="002D6D68">
            <w:pPr>
              <w:spacing w:line="259" w:lineRule="auto"/>
              <w:ind w:left="691"/>
              <w:rPr>
                <w:sz w:val="18"/>
                <w:szCs w:val="18"/>
              </w:rPr>
            </w:pPr>
          </w:p>
        </w:tc>
        <w:tc>
          <w:tcPr>
            <w:tcW w:w="1253" w:type="dxa"/>
            <w:vMerge/>
            <w:hideMark/>
          </w:tcPr>
          <w:p w:rsidR="002D6D68" w:rsidRPr="00DD3C8D" w:rsidRDefault="002D6D68" w:rsidP="002D6D68">
            <w:pPr>
              <w:spacing w:line="259" w:lineRule="auto"/>
              <w:ind w:left="691"/>
              <w:rPr>
                <w:sz w:val="18"/>
                <w:szCs w:val="18"/>
              </w:rPr>
            </w:pPr>
          </w:p>
        </w:tc>
      </w:tr>
      <w:tr w:rsidR="002D6D68" w:rsidRPr="00586ED8" w:rsidTr="002D6D68">
        <w:trPr>
          <w:trHeight w:val="283"/>
        </w:trPr>
        <w:tc>
          <w:tcPr>
            <w:tcW w:w="1264" w:type="dxa"/>
            <w:vMerge/>
            <w:hideMark/>
          </w:tcPr>
          <w:p w:rsidR="002D6D68" w:rsidRPr="00DD3C8D" w:rsidRDefault="002D6D68" w:rsidP="002D6D68">
            <w:pPr>
              <w:spacing w:line="259" w:lineRule="auto"/>
              <w:ind w:left="691"/>
              <w:rPr>
                <w:sz w:val="18"/>
                <w:szCs w:val="18"/>
              </w:rPr>
            </w:pPr>
          </w:p>
        </w:tc>
        <w:tc>
          <w:tcPr>
            <w:tcW w:w="1258" w:type="dxa"/>
            <w:vMerge/>
            <w:hideMark/>
          </w:tcPr>
          <w:p w:rsidR="002D6D68" w:rsidRPr="00DD3C8D" w:rsidRDefault="002D6D68" w:rsidP="002D6D68">
            <w:pPr>
              <w:tabs>
                <w:tab w:val="center" w:pos="873"/>
                <w:tab w:val="right" w:pos="1732"/>
              </w:tabs>
              <w:spacing w:line="259" w:lineRule="auto"/>
              <w:rPr>
                <w:sz w:val="18"/>
                <w:szCs w:val="18"/>
              </w:rPr>
            </w:pPr>
          </w:p>
        </w:tc>
        <w:tc>
          <w:tcPr>
            <w:tcW w:w="1052" w:type="dxa"/>
            <w:vMerge/>
            <w:hideMark/>
          </w:tcPr>
          <w:p w:rsidR="002D6D68" w:rsidRPr="00DD3C8D" w:rsidRDefault="002D6D68" w:rsidP="002D6D68">
            <w:pPr>
              <w:spacing w:line="259" w:lineRule="auto"/>
              <w:ind w:left="691"/>
              <w:rPr>
                <w:sz w:val="18"/>
                <w:szCs w:val="18"/>
              </w:rPr>
            </w:pPr>
          </w:p>
        </w:tc>
        <w:tc>
          <w:tcPr>
            <w:tcW w:w="4183" w:type="dxa"/>
            <w:noWrap/>
            <w:hideMark/>
          </w:tcPr>
          <w:p w:rsidR="002D6D68" w:rsidRPr="00DD3C8D" w:rsidRDefault="002D6D68" w:rsidP="002D6D68">
            <w:pPr>
              <w:spacing w:line="259" w:lineRule="auto"/>
              <w:rPr>
                <w:sz w:val="18"/>
                <w:szCs w:val="18"/>
              </w:rPr>
            </w:pPr>
            <w:r w:rsidRPr="00DD3C8D">
              <w:rPr>
                <w:sz w:val="18"/>
                <w:szCs w:val="18"/>
              </w:rPr>
              <w:t>AHRI / ETL Certified</w:t>
            </w:r>
          </w:p>
        </w:tc>
        <w:tc>
          <w:tcPr>
            <w:tcW w:w="1227" w:type="dxa"/>
            <w:vMerge/>
            <w:hideMark/>
          </w:tcPr>
          <w:p w:rsidR="002D6D68" w:rsidRPr="00DD3C8D" w:rsidRDefault="002D6D68" w:rsidP="002D6D68">
            <w:pPr>
              <w:spacing w:line="259" w:lineRule="auto"/>
              <w:ind w:left="691"/>
              <w:rPr>
                <w:sz w:val="18"/>
                <w:szCs w:val="18"/>
              </w:rPr>
            </w:pPr>
          </w:p>
        </w:tc>
        <w:tc>
          <w:tcPr>
            <w:tcW w:w="1253" w:type="dxa"/>
            <w:vMerge/>
            <w:hideMark/>
          </w:tcPr>
          <w:p w:rsidR="002D6D68" w:rsidRPr="00DD3C8D" w:rsidRDefault="002D6D68" w:rsidP="002D6D68">
            <w:pPr>
              <w:spacing w:line="259" w:lineRule="auto"/>
              <w:ind w:left="691"/>
              <w:rPr>
                <w:sz w:val="18"/>
                <w:szCs w:val="18"/>
              </w:rPr>
            </w:pPr>
          </w:p>
        </w:tc>
      </w:tr>
      <w:tr w:rsidR="002D6D68" w:rsidRPr="00586ED8" w:rsidTr="002D6D68">
        <w:trPr>
          <w:trHeight w:val="283"/>
        </w:trPr>
        <w:tc>
          <w:tcPr>
            <w:tcW w:w="1264" w:type="dxa"/>
            <w:vMerge/>
            <w:hideMark/>
          </w:tcPr>
          <w:p w:rsidR="002D6D68" w:rsidRPr="00DD3C8D" w:rsidRDefault="002D6D68" w:rsidP="002D6D68">
            <w:pPr>
              <w:spacing w:line="259" w:lineRule="auto"/>
              <w:ind w:left="691"/>
              <w:rPr>
                <w:sz w:val="18"/>
                <w:szCs w:val="18"/>
              </w:rPr>
            </w:pPr>
          </w:p>
        </w:tc>
        <w:tc>
          <w:tcPr>
            <w:tcW w:w="1258" w:type="dxa"/>
            <w:vMerge/>
            <w:hideMark/>
          </w:tcPr>
          <w:p w:rsidR="002D6D68" w:rsidRPr="00DD3C8D" w:rsidRDefault="002D6D68" w:rsidP="002D6D68">
            <w:pPr>
              <w:tabs>
                <w:tab w:val="center" w:pos="873"/>
                <w:tab w:val="right" w:pos="1732"/>
              </w:tabs>
              <w:spacing w:line="259" w:lineRule="auto"/>
              <w:rPr>
                <w:sz w:val="18"/>
                <w:szCs w:val="18"/>
              </w:rPr>
            </w:pPr>
          </w:p>
        </w:tc>
        <w:tc>
          <w:tcPr>
            <w:tcW w:w="1052" w:type="dxa"/>
            <w:vMerge/>
            <w:hideMark/>
          </w:tcPr>
          <w:p w:rsidR="002D6D68" w:rsidRPr="00DD3C8D" w:rsidRDefault="002D6D68" w:rsidP="002D6D68">
            <w:pPr>
              <w:spacing w:line="259" w:lineRule="auto"/>
              <w:ind w:left="691"/>
              <w:rPr>
                <w:sz w:val="18"/>
                <w:szCs w:val="18"/>
              </w:rPr>
            </w:pPr>
          </w:p>
        </w:tc>
        <w:tc>
          <w:tcPr>
            <w:tcW w:w="4183" w:type="dxa"/>
            <w:noWrap/>
            <w:hideMark/>
          </w:tcPr>
          <w:p w:rsidR="002D6D68" w:rsidRDefault="002D6D68" w:rsidP="002D6D68">
            <w:pPr>
              <w:spacing w:line="259" w:lineRule="auto"/>
              <w:rPr>
                <w:sz w:val="18"/>
                <w:szCs w:val="18"/>
              </w:rPr>
            </w:pPr>
            <w:r w:rsidRPr="00DD3C8D">
              <w:rPr>
                <w:sz w:val="18"/>
                <w:szCs w:val="18"/>
              </w:rPr>
              <w:t xml:space="preserve">Control panel with temperature settings </w:t>
            </w:r>
          </w:p>
          <w:p w:rsidR="002D6D68" w:rsidRPr="00DD3C8D" w:rsidRDefault="002D6D68" w:rsidP="002D6D68">
            <w:pPr>
              <w:spacing w:line="259" w:lineRule="auto"/>
              <w:rPr>
                <w:sz w:val="18"/>
                <w:szCs w:val="18"/>
              </w:rPr>
            </w:pPr>
            <w:r w:rsidRPr="00DD3C8D">
              <w:rPr>
                <w:sz w:val="18"/>
                <w:szCs w:val="18"/>
              </w:rPr>
              <w:t>(Control panel should be waterproof)</w:t>
            </w:r>
          </w:p>
        </w:tc>
        <w:tc>
          <w:tcPr>
            <w:tcW w:w="1227" w:type="dxa"/>
            <w:vMerge/>
            <w:hideMark/>
          </w:tcPr>
          <w:p w:rsidR="002D6D68" w:rsidRPr="00DD3C8D" w:rsidRDefault="002D6D68" w:rsidP="002D6D68">
            <w:pPr>
              <w:spacing w:line="259" w:lineRule="auto"/>
              <w:ind w:left="691"/>
              <w:rPr>
                <w:sz w:val="18"/>
                <w:szCs w:val="18"/>
              </w:rPr>
            </w:pPr>
          </w:p>
        </w:tc>
        <w:tc>
          <w:tcPr>
            <w:tcW w:w="1253" w:type="dxa"/>
            <w:vMerge/>
            <w:hideMark/>
          </w:tcPr>
          <w:p w:rsidR="002D6D68" w:rsidRPr="00DD3C8D" w:rsidRDefault="002D6D68" w:rsidP="002D6D68">
            <w:pPr>
              <w:spacing w:line="259" w:lineRule="auto"/>
              <w:ind w:left="691"/>
              <w:rPr>
                <w:sz w:val="18"/>
                <w:szCs w:val="18"/>
              </w:rPr>
            </w:pPr>
          </w:p>
        </w:tc>
      </w:tr>
      <w:tr w:rsidR="002D6D68" w:rsidRPr="00586ED8" w:rsidTr="002D6D68">
        <w:trPr>
          <w:trHeight w:val="283"/>
        </w:trPr>
        <w:tc>
          <w:tcPr>
            <w:tcW w:w="1264" w:type="dxa"/>
            <w:vMerge/>
            <w:hideMark/>
          </w:tcPr>
          <w:p w:rsidR="002D6D68" w:rsidRPr="00DD3C8D" w:rsidRDefault="002D6D68" w:rsidP="002D6D68">
            <w:pPr>
              <w:spacing w:line="259" w:lineRule="auto"/>
              <w:ind w:left="691"/>
              <w:rPr>
                <w:sz w:val="18"/>
                <w:szCs w:val="18"/>
              </w:rPr>
            </w:pPr>
          </w:p>
        </w:tc>
        <w:tc>
          <w:tcPr>
            <w:tcW w:w="1258" w:type="dxa"/>
            <w:vMerge/>
            <w:hideMark/>
          </w:tcPr>
          <w:p w:rsidR="002D6D68" w:rsidRPr="00DD3C8D" w:rsidRDefault="002D6D68" w:rsidP="002D6D68">
            <w:pPr>
              <w:tabs>
                <w:tab w:val="center" w:pos="873"/>
                <w:tab w:val="right" w:pos="1732"/>
              </w:tabs>
              <w:spacing w:line="259" w:lineRule="auto"/>
              <w:rPr>
                <w:sz w:val="18"/>
                <w:szCs w:val="18"/>
              </w:rPr>
            </w:pPr>
          </w:p>
        </w:tc>
        <w:tc>
          <w:tcPr>
            <w:tcW w:w="1052" w:type="dxa"/>
            <w:vMerge/>
            <w:hideMark/>
          </w:tcPr>
          <w:p w:rsidR="002D6D68" w:rsidRPr="00DD3C8D" w:rsidRDefault="002D6D68" w:rsidP="002D6D68">
            <w:pPr>
              <w:spacing w:line="259" w:lineRule="auto"/>
              <w:ind w:left="691"/>
              <w:rPr>
                <w:sz w:val="18"/>
                <w:szCs w:val="18"/>
              </w:rPr>
            </w:pPr>
          </w:p>
        </w:tc>
        <w:tc>
          <w:tcPr>
            <w:tcW w:w="4183" w:type="dxa"/>
            <w:noWrap/>
            <w:hideMark/>
          </w:tcPr>
          <w:p w:rsidR="002D6D68" w:rsidRPr="00DD3C8D" w:rsidRDefault="002D6D68" w:rsidP="002D6D68">
            <w:pPr>
              <w:spacing w:line="259" w:lineRule="auto"/>
              <w:rPr>
                <w:sz w:val="18"/>
                <w:szCs w:val="18"/>
              </w:rPr>
            </w:pPr>
            <w:r w:rsidRPr="00DD3C8D">
              <w:rPr>
                <w:sz w:val="18"/>
                <w:szCs w:val="18"/>
              </w:rPr>
              <w:t>Centralised control</w:t>
            </w:r>
          </w:p>
        </w:tc>
        <w:tc>
          <w:tcPr>
            <w:tcW w:w="1227" w:type="dxa"/>
            <w:vMerge/>
            <w:hideMark/>
          </w:tcPr>
          <w:p w:rsidR="002D6D68" w:rsidRPr="00DD3C8D" w:rsidRDefault="002D6D68" w:rsidP="002D6D68">
            <w:pPr>
              <w:spacing w:line="259" w:lineRule="auto"/>
              <w:ind w:left="691"/>
              <w:rPr>
                <w:sz w:val="18"/>
                <w:szCs w:val="18"/>
              </w:rPr>
            </w:pPr>
          </w:p>
        </w:tc>
        <w:tc>
          <w:tcPr>
            <w:tcW w:w="1253" w:type="dxa"/>
            <w:vMerge/>
            <w:hideMark/>
          </w:tcPr>
          <w:p w:rsidR="002D6D68" w:rsidRPr="00DD3C8D" w:rsidRDefault="002D6D68" w:rsidP="002D6D68">
            <w:pPr>
              <w:spacing w:line="259" w:lineRule="auto"/>
              <w:ind w:left="691"/>
              <w:rPr>
                <w:sz w:val="18"/>
                <w:szCs w:val="18"/>
              </w:rPr>
            </w:pPr>
          </w:p>
        </w:tc>
      </w:tr>
      <w:tr w:rsidR="002D6D68" w:rsidRPr="00586ED8" w:rsidTr="002D6D68">
        <w:trPr>
          <w:trHeight w:val="283"/>
        </w:trPr>
        <w:tc>
          <w:tcPr>
            <w:tcW w:w="1264" w:type="dxa"/>
            <w:vMerge/>
            <w:hideMark/>
          </w:tcPr>
          <w:p w:rsidR="002D6D68" w:rsidRPr="00DD3C8D" w:rsidRDefault="002D6D68" w:rsidP="002D6D68">
            <w:pPr>
              <w:spacing w:line="259" w:lineRule="auto"/>
              <w:ind w:left="691"/>
              <w:rPr>
                <w:sz w:val="18"/>
                <w:szCs w:val="18"/>
              </w:rPr>
            </w:pPr>
          </w:p>
        </w:tc>
        <w:tc>
          <w:tcPr>
            <w:tcW w:w="1258" w:type="dxa"/>
            <w:vMerge/>
            <w:hideMark/>
          </w:tcPr>
          <w:p w:rsidR="002D6D68" w:rsidRPr="00DD3C8D" w:rsidRDefault="002D6D68" w:rsidP="002D6D68">
            <w:pPr>
              <w:tabs>
                <w:tab w:val="center" w:pos="873"/>
                <w:tab w:val="right" w:pos="1732"/>
              </w:tabs>
              <w:spacing w:line="259" w:lineRule="auto"/>
              <w:rPr>
                <w:sz w:val="18"/>
                <w:szCs w:val="18"/>
              </w:rPr>
            </w:pPr>
          </w:p>
        </w:tc>
        <w:tc>
          <w:tcPr>
            <w:tcW w:w="1052" w:type="dxa"/>
            <w:vMerge/>
            <w:hideMark/>
          </w:tcPr>
          <w:p w:rsidR="002D6D68" w:rsidRPr="00DD3C8D" w:rsidRDefault="002D6D68" w:rsidP="002D6D68">
            <w:pPr>
              <w:spacing w:line="259" w:lineRule="auto"/>
              <w:ind w:left="691"/>
              <w:rPr>
                <w:sz w:val="18"/>
                <w:szCs w:val="18"/>
              </w:rPr>
            </w:pPr>
          </w:p>
        </w:tc>
        <w:tc>
          <w:tcPr>
            <w:tcW w:w="4183" w:type="dxa"/>
            <w:noWrap/>
            <w:hideMark/>
          </w:tcPr>
          <w:p w:rsidR="002D6D68" w:rsidRPr="00DD3C8D" w:rsidRDefault="002D6D68" w:rsidP="002D6D68">
            <w:pPr>
              <w:spacing w:line="259" w:lineRule="auto"/>
              <w:rPr>
                <w:sz w:val="18"/>
                <w:szCs w:val="18"/>
              </w:rPr>
            </w:pPr>
            <w:r w:rsidRPr="00DD3C8D">
              <w:rPr>
                <w:sz w:val="18"/>
                <w:szCs w:val="18"/>
              </w:rPr>
              <w:t>High anticorrosion outer case.</w:t>
            </w:r>
          </w:p>
        </w:tc>
        <w:tc>
          <w:tcPr>
            <w:tcW w:w="1227" w:type="dxa"/>
            <w:vMerge/>
            <w:hideMark/>
          </w:tcPr>
          <w:p w:rsidR="002D6D68" w:rsidRPr="00DD3C8D" w:rsidRDefault="002D6D68" w:rsidP="002D6D68">
            <w:pPr>
              <w:spacing w:line="259" w:lineRule="auto"/>
              <w:ind w:left="691"/>
              <w:rPr>
                <w:sz w:val="18"/>
                <w:szCs w:val="18"/>
              </w:rPr>
            </w:pPr>
          </w:p>
        </w:tc>
        <w:tc>
          <w:tcPr>
            <w:tcW w:w="1253" w:type="dxa"/>
            <w:vMerge/>
            <w:hideMark/>
          </w:tcPr>
          <w:p w:rsidR="002D6D68" w:rsidRPr="00DD3C8D" w:rsidRDefault="002D6D68" w:rsidP="002D6D68">
            <w:pPr>
              <w:spacing w:line="259" w:lineRule="auto"/>
              <w:ind w:left="691"/>
              <w:rPr>
                <w:sz w:val="18"/>
                <w:szCs w:val="18"/>
              </w:rPr>
            </w:pPr>
          </w:p>
        </w:tc>
      </w:tr>
      <w:tr w:rsidR="002D6D68" w:rsidRPr="00586ED8" w:rsidTr="002D6D68">
        <w:trPr>
          <w:trHeight w:val="292"/>
        </w:trPr>
        <w:tc>
          <w:tcPr>
            <w:tcW w:w="1264" w:type="dxa"/>
            <w:vMerge/>
            <w:hideMark/>
          </w:tcPr>
          <w:p w:rsidR="002D6D68" w:rsidRPr="00DD3C8D" w:rsidRDefault="002D6D68" w:rsidP="002D6D68">
            <w:pPr>
              <w:spacing w:line="259" w:lineRule="auto"/>
              <w:ind w:left="691"/>
              <w:rPr>
                <w:sz w:val="18"/>
                <w:szCs w:val="18"/>
              </w:rPr>
            </w:pPr>
          </w:p>
        </w:tc>
        <w:tc>
          <w:tcPr>
            <w:tcW w:w="1258" w:type="dxa"/>
            <w:vMerge/>
            <w:hideMark/>
          </w:tcPr>
          <w:p w:rsidR="002D6D68" w:rsidRPr="00DD3C8D" w:rsidRDefault="002D6D68" w:rsidP="002D6D68">
            <w:pPr>
              <w:tabs>
                <w:tab w:val="center" w:pos="873"/>
                <w:tab w:val="right" w:pos="1732"/>
              </w:tabs>
              <w:spacing w:line="259" w:lineRule="auto"/>
              <w:rPr>
                <w:sz w:val="18"/>
                <w:szCs w:val="18"/>
              </w:rPr>
            </w:pPr>
          </w:p>
        </w:tc>
        <w:tc>
          <w:tcPr>
            <w:tcW w:w="1052" w:type="dxa"/>
            <w:vMerge/>
            <w:hideMark/>
          </w:tcPr>
          <w:p w:rsidR="002D6D68" w:rsidRPr="00DD3C8D" w:rsidRDefault="002D6D68" w:rsidP="002D6D68">
            <w:pPr>
              <w:spacing w:line="259" w:lineRule="auto"/>
              <w:ind w:left="691"/>
              <w:rPr>
                <w:sz w:val="18"/>
                <w:szCs w:val="18"/>
              </w:rPr>
            </w:pPr>
          </w:p>
        </w:tc>
        <w:tc>
          <w:tcPr>
            <w:tcW w:w="4183" w:type="dxa"/>
            <w:noWrap/>
            <w:hideMark/>
          </w:tcPr>
          <w:p w:rsidR="002D6D68" w:rsidRPr="00DD3C8D" w:rsidRDefault="002D6D68" w:rsidP="002D6D68">
            <w:pPr>
              <w:spacing w:line="259" w:lineRule="auto"/>
              <w:rPr>
                <w:sz w:val="18"/>
                <w:szCs w:val="18"/>
              </w:rPr>
            </w:pPr>
            <w:r w:rsidRPr="00DD3C8D">
              <w:rPr>
                <w:sz w:val="18"/>
                <w:szCs w:val="18"/>
              </w:rPr>
              <w:t>Anti-corrosive heat exchanger.</w:t>
            </w:r>
          </w:p>
        </w:tc>
        <w:tc>
          <w:tcPr>
            <w:tcW w:w="1227" w:type="dxa"/>
            <w:vMerge/>
            <w:hideMark/>
          </w:tcPr>
          <w:p w:rsidR="002D6D68" w:rsidRPr="00DD3C8D" w:rsidRDefault="002D6D68" w:rsidP="002D6D68">
            <w:pPr>
              <w:spacing w:line="259" w:lineRule="auto"/>
              <w:ind w:left="691"/>
              <w:rPr>
                <w:sz w:val="18"/>
                <w:szCs w:val="18"/>
              </w:rPr>
            </w:pPr>
          </w:p>
        </w:tc>
        <w:tc>
          <w:tcPr>
            <w:tcW w:w="1253" w:type="dxa"/>
            <w:vMerge/>
            <w:hideMark/>
          </w:tcPr>
          <w:p w:rsidR="002D6D68" w:rsidRPr="00DD3C8D" w:rsidRDefault="002D6D68" w:rsidP="002D6D68">
            <w:pPr>
              <w:spacing w:line="259" w:lineRule="auto"/>
              <w:ind w:left="691"/>
              <w:rPr>
                <w:sz w:val="18"/>
                <w:szCs w:val="18"/>
              </w:rPr>
            </w:pPr>
          </w:p>
        </w:tc>
      </w:tr>
      <w:tr w:rsidR="002D6D68" w:rsidRPr="00586ED8" w:rsidTr="002D6D68">
        <w:trPr>
          <w:trHeight w:val="292"/>
        </w:trPr>
        <w:tc>
          <w:tcPr>
            <w:tcW w:w="1264" w:type="dxa"/>
            <w:vMerge/>
            <w:noWrap/>
            <w:hideMark/>
          </w:tcPr>
          <w:p w:rsidR="002D6D68" w:rsidRPr="00DD3C8D" w:rsidRDefault="002D6D68" w:rsidP="002D6D68">
            <w:pPr>
              <w:spacing w:line="259" w:lineRule="auto"/>
              <w:ind w:left="691"/>
              <w:rPr>
                <w:sz w:val="18"/>
                <w:szCs w:val="18"/>
              </w:rPr>
            </w:pPr>
          </w:p>
        </w:tc>
        <w:tc>
          <w:tcPr>
            <w:tcW w:w="1258" w:type="dxa"/>
            <w:vMerge/>
            <w:noWrap/>
            <w:hideMark/>
          </w:tcPr>
          <w:p w:rsidR="002D6D68" w:rsidRPr="00DD3C8D" w:rsidRDefault="002D6D68" w:rsidP="002D6D68">
            <w:pPr>
              <w:tabs>
                <w:tab w:val="center" w:pos="873"/>
                <w:tab w:val="right" w:pos="1732"/>
              </w:tabs>
              <w:spacing w:line="259" w:lineRule="auto"/>
              <w:rPr>
                <w:sz w:val="18"/>
                <w:szCs w:val="18"/>
              </w:rPr>
            </w:pPr>
          </w:p>
        </w:tc>
        <w:tc>
          <w:tcPr>
            <w:tcW w:w="1052" w:type="dxa"/>
            <w:vMerge/>
          </w:tcPr>
          <w:p w:rsidR="002D6D68" w:rsidRPr="00DD3C8D" w:rsidRDefault="002D6D68" w:rsidP="002D6D68">
            <w:pPr>
              <w:tabs>
                <w:tab w:val="center" w:pos="873"/>
                <w:tab w:val="right" w:pos="1732"/>
              </w:tabs>
              <w:spacing w:line="259" w:lineRule="auto"/>
              <w:rPr>
                <w:sz w:val="18"/>
                <w:szCs w:val="18"/>
              </w:rPr>
            </w:pPr>
          </w:p>
        </w:tc>
        <w:tc>
          <w:tcPr>
            <w:tcW w:w="4183" w:type="dxa"/>
            <w:noWrap/>
            <w:hideMark/>
          </w:tcPr>
          <w:p w:rsidR="002D6D68" w:rsidRPr="00DD3C8D" w:rsidRDefault="002D6D68" w:rsidP="002D6D68">
            <w:pPr>
              <w:spacing w:line="259" w:lineRule="auto"/>
              <w:rPr>
                <w:sz w:val="18"/>
                <w:szCs w:val="18"/>
              </w:rPr>
            </w:pPr>
            <w:r>
              <w:rPr>
                <w:sz w:val="18"/>
                <w:szCs w:val="18"/>
              </w:rPr>
              <w:t>PLC system for monitoring of temperature levels</w:t>
            </w:r>
          </w:p>
        </w:tc>
        <w:tc>
          <w:tcPr>
            <w:tcW w:w="1227" w:type="dxa"/>
            <w:vMerge/>
            <w:noWrap/>
            <w:hideMark/>
          </w:tcPr>
          <w:p w:rsidR="002D6D68" w:rsidRPr="00DD3C8D" w:rsidRDefault="002D6D68" w:rsidP="002D6D68">
            <w:pPr>
              <w:spacing w:line="259" w:lineRule="auto"/>
              <w:ind w:left="691"/>
              <w:rPr>
                <w:sz w:val="18"/>
                <w:szCs w:val="18"/>
              </w:rPr>
            </w:pPr>
          </w:p>
        </w:tc>
        <w:tc>
          <w:tcPr>
            <w:tcW w:w="1253" w:type="dxa"/>
            <w:vMerge/>
            <w:noWrap/>
            <w:hideMark/>
          </w:tcPr>
          <w:p w:rsidR="002D6D68" w:rsidRPr="00DD3C8D" w:rsidRDefault="002D6D68" w:rsidP="002D6D68">
            <w:pPr>
              <w:spacing w:line="259" w:lineRule="auto"/>
              <w:rPr>
                <w:sz w:val="18"/>
                <w:szCs w:val="18"/>
              </w:rPr>
            </w:pPr>
          </w:p>
        </w:tc>
      </w:tr>
      <w:tr w:rsidR="002D6D68" w:rsidRPr="00586ED8" w:rsidTr="002D6D68">
        <w:trPr>
          <w:trHeight w:val="292"/>
        </w:trPr>
        <w:tc>
          <w:tcPr>
            <w:tcW w:w="1264" w:type="dxa"/>
            <w:noWrap/>
            <w:hideMark/>
          </w:tcPr>
          <w:p w:rsidR="002D6D68" w:rsidRPr="00DD3C8D" w:rsidRDefault="002D6D68" w:rsidP="002D6D68">
            <w:pPr>
              <w:spacing w:line="259" w:lineRule="auto"/>
              <w:ind w:left="691"/>
              <w:rPr>
                <w:sz w:val="18"/>
                <w:szCs w:val="18"/>
              </w:rPr>
            </w:pPr>
          </w:p>
        </w:tc>
        <w:tc>
          <w:tcPr>
            <w:tcW w:w="2310" w:type="dxa"/>
            <w:gridSpan w:val="2"/>
            <w:noWrap/>
            <w:hideMark/>
          </w:tcPr>
          <w:p w:rsidR="002D6D68" w:rsidRPr="00DD3C8D" w:rsidRDefault="002D6D68" w:rsidP="002D6D68">
            <w:pPr>
              <w:spacing w:line="259" w:lineRule="auto"/>
              <w:jc w:val="right"/>
              <w:rPr>
                <w:sz w:val="18"/>
                <w:szCs w:val="18"/>
              </w:rPr>
            </w:pPr>
            <w:r>
              <w:rPr>
                <w:sz w:val="18"/>
                <w:szCs w:val="18"/>
              </w:rPr>
              <w:t>5%</w:t>
            </w:r>
          </w:p>
        </w:tc>
        <w:tc>
          <w:tcPr>
            <w:tcW w:w="4183" w:type="dxa"/>
            <w:noWrap/>
            <w:hideMark/>
          </w:tcPr>
          <w:p w:rsidR="002D6D68" w:rsidRPr="00DD3C8D" w:rsidRDefault="002D6D68" w:rsidP="002D6D68">
            <w:pPr>
              <w:spacing w:line="259" w:lineRule="auto"/>
              <w:rPr>
                <w:sz w:val="18"/>
                <w:szCs w:val="18"/>
              </w:rPr>
            </w:pPr>
            <w:r w:rsidRPr="00DD3C8D">
              <w:rPr>
                <w:sz w:val="18"/>
                <w:szCs w:val="18"/>
              </w:rPr>
              <w:t>Contingencies</w:t>
            </w:r>
            <w:r>
              <w:rPr>
                <w:sz w:val="18"/>
                <w:szCs w:val="18"/>
              </w:rPr>
              <w:t xml:space="preserve"> (Conditional)</w:t>
            </w:r>
          </w:p>
        </w:tc>
        <w:tc>
          <w:tcPr>
            <w:tcW w:w="1227" w:type="dxa"/>
            <w:noWrap/>
            <w:hideMark/>
          </w:tcPr>
          <w:p w:rsidR="002D6D68" w:rsidRPr="00DD3C8D" w:rsidRDefault="002D6D68" w:rsidP="002D6D68">
            <w:pPr>
              <w:spacing w:line="259" w:lineRule="auto"/>
              <w:ind w:left="691"/>
              <w:rPr>
                <w:sz w:val="18"/>
                <w:szCs w:val="18"/>
              </w:rPr>
            </w:pPr>
            <w:r w:rsidRPr="00DD3C8D">
              <w:rPr>
                <w:sz w:val="18"/>
                <w:szCs w:val="18"/>
              </w:rPr>
              <w:t> </w:t>
            </w:r>
          </w:p>
        </w:tc>
        <w:tc>
          <w:tcPr>
            <w:tcW w:w="1253" w:type="dxa"/>
            <w:noWrap/>
            <w:hideMark/>
          </w:tcPr>
          <w:p w:rsidR="002D6D68" w:rsidRPr="00DD3C8D" w:rsidRDefault="002D6D68" w:rsidP="002D6D68">
            <w:pPr>
              <w:spacing w:line="259" w:lineRule="auto"/>
              <w:rPr>
                <w:sz w:val="18"/>
                <w:szCs w:val="18"/>
              </w:rPr>
            </w:pPr>
          </w:p>
        </w:tc>
      </w:tr>
      <w:tr w:rsidR="002D6D68" w:rsidRPr="00586ED8" w:rsidTr="002D6D68">
        <w:trPr>
          <w:trHeight w:val="292"/>
        </w:trPr>
        <w:tc>
          <w:tcPr>
            <w:tcW w:w="1264" w:type="dxa"/>
            <w:noWrap/>
            <w:hideMark/>
          </w:tcPr>
          <w:p w:rsidR="002D6D68" w:rsidRPr="00DD3C8D" w:rsidRDefault="002D6D68" w:rsidP="002D6D68">
            <w:pPr>
              <w:spacing w:line="259" w:lineRule="auto"/>
              <w:ind w:left="691"/>
              <w:rPr>
                <w:sz w:val="18"/>
                <w:szCs w:val="18"/>
              </w:rPr>
            </w:pPr>
            <w:r w:rsidRPr="00DD3C8D">
              <w:rPr>
                <w:sz w:val="18"/>
                <w:szCs w:val="18"/>
              </w:rPr>
              <w:t xml:space="preserve"> </w:t>
            </w:r>
          </w:p>
        </w:tc>
        <w:tc>
          <w:tcPr>
            <w:tcW w:w="1258" w:type="dxa"/>
            <w:noWrap/>
            <w:hideMark/>
          </w:tcPr>
          <w:p w:rsidR="002D6D68" w:rsidRPr="00DD3C8D" w:rsidRDefault="002D6D68" w:rsidP="002D6D68">
            <w:pPr>
              <w:spacing w:line="259" w:lineRule="auto"/>
              <w:ind w:left="691"/>
              <w:rPr>
                <w:sz w:val="18"/>
                <w:szCs w:val="18"/>
              </w:rPr>
            </w:pPr>
            <w:r w:rsidRPr="00DD3C8D">
              <w:rPr>
                <w:sz w:val="18"/>
                <w:szCs w:val="18"/>
              </w:rPr>
              <w:t> </w:t>
            </w:r>
          </w:p>
        </w:tc>
        <w:tc>
          <w:tcPr>
            <w:tcW w:w="1052" w:type="dxa"/>
            <w:noWrap/>
            <w:hideMark/>
          </w:tcPr>
          <w:p w:rsidR="002D6D68" w:rsidRPr="00DD3C8D" w:rsidRDefault="002D6D68" w:rsidP="002D6D68">
            <w:pPr>
              <w:spacing w:line="259" w:lineRule="auto"/>
              <w:ind w:left="691"/>
              <w:rPr>
                <w:sz w:val="18"/>
                <w:szCs w:val="18"/>
              </w:rPr>
            </w:pPr>
            <w:r w:rsidRPr="00DD3C8D">
              <w:rPr>
                <w:sz w:val="18"/>
                <w:szCs w:val="18"/>
              </w:rPr>
              <w:t xml:space="preserve"> </w:t>
            </w:r>
          </w:p>
        </w:tc>
        <w:tc>
          <w:tcPr>
            <w:tcW w:w="4183" w:type="dxa"/>
            <w:noWrap/>
            <w:hideMark/>
          </w:tcPr>
          <w:p w:rsidR="002D6D68" w:rsidRPr="00DD3C8D" w:rsidRDefault="002D6D68" w:rsidP="002D6D68">
            <w:pPr>
              <w:spacing w:line="259" w:lineRule="auto"/>
              <w:ind w:left="691"/>
              <w:rPr>
                <w:sz w:val="18"/>
                <w:szCs w:val="18"/>
              </w:rPr>
            </w:pPr>
            <w:r w:rsidRPr="00DD3C8D">
              <w:rPr>
                <w:sz w:val="18"/>
                <w:szCs w:val="18"/>
              </w:rPr>
              <w:t> </w:t>
            </w:r>
          </w:p>
        </w:tc>
        <w:tc>
          <w:tcPr>
            <w:tcW w:w="1227" w:type="dxa"/>
            <w:noWrap/>
            <w:hideMark/>
          </w:tcPr>
          <w:p w:rsidR="002D6D68" w:rsidRPr="00DD3C8D" w:rsidRDefault="002D6D68" w:rsidP="002D6D68">
            <w:pPr>
              <w:spacing w:line="259" w:lineRule="auto"/>
              <w:rPr>
                <w:b/>
                <w:bCs/>
                <w:sz w:val="18"/>
                <w:szCs w:val="18"/>
              </w:rPr>
            </w:pPr>
            <w:r w:rsidRPr="00DD3C8D">
              <w:rPr>
                <w:b/>
                <w:bCs/>
                <w:sz w:val="18"/>
                <w:szCs w:val="18"/>
              </w:rPr>
              <w:t xml:space="preserve">Sub-total  </w:t>
            </w:r>
          </w:p>
        </w:tc>
        <w:tc>
          <w:tcPr>
            <w:tcW w:w="1253" w:type="dxa"/>
            <w:noWrap/>
            <w:hideMark/>
          </w:tcPr>
          <w:p w:rsidR="002D6D68" w:rsidRPr="00DD3C8D" w:rsidRDefault="002D6D68" w:rsidP="002D6D68">
            <w:pPr>
              <w:spacing w:line="259" w:lineRule="auto"/>
              <w:ind w:left="691"/>
              <w:rPr>
                <w:sz w:val="18"/>
                <w:szCs w:val="18"/>
              </w:rPr>
            </w:pPr>
            <w:r w:rsidRPr="00DD3C8D">
              <w:rPr>
                <w:sz w:val="18"/>
                <w:szCs w:val="18"/>
              </w:rPr>
              <w:t xml:space="preserve">  </w:t>
            </w:r>
          </w:p>
        </w:tc>
      </w:tr>
      <w:tr w:rsidR="002D6D68" w:rsidRPr="00586ED8" w:rsidTr="002D6D68">
        <w:trPr>
          <w:trHeight w:val="292"/>
        </w:trPr>
        <w:tc>
          <w:tcPr>
            <w:tcW w:w="1264" w:type="dxa"/>
            <w:noWrap/>
            <w:hideMark/>
          </w:tcPr>
          <w:p w:rsidR="002D6D68" w:rsidRPr="00DD3C8D" w:rsidRDefault="002D6D68" w:rsidP="002D6D68">
            <w:pPr>
              <w:spacing w:line="259" w:lineRule="auto"/>
              <w:ind w:left="691"/>
              <w:rPr>
                <w:sz w:val="18"/>
                <w:szCs w:val="18"/>
              </w:rPr>
            </w:pPr>
            <w:r w:rsidRPr="00DD3C8D">
              <w:rPr>
                <w:sz w:val="18"/>
                <w:szCs w:val="18"/>
              </w:rPr>
              <w:t xml:space="preserve"> </w:t>
            </w:r>
          </w:p>
        </w:tc>
        <w:tc>
          <w:tcPr>
            <w:tcW w:w="1258" w:type="dxa"/>
            <w:noWrap/>
            <w:hideMark/>
          </w:tcPr>
          <w:p w:rsidR="002D6D68" w:rsidRPr="00DD3C8D" w:rsidRDefault="002D6D68" w:rsidP="002D6D68">
            <w:pPr>
              <w:spacing w:line="259" w:lineRule="auto"/>
              <w:ind w:left="691"/>
              <w:rPr>
                <w:sz w:val="18"/>
                <w:szCs w:val="18"/>
              </w:rPr>
            </w:pPr>
            <w:r w:rsidRPr="00DD3C8D">
              <w:rPr>
                <w:sz w:val="18"/>
                <w:szCs w:val="18"/>
              </w:rPr>
              <w:t> </w:t>
            </w:r>
          </w:p>
        </w:tc>
        <w:tc>
          <w:tcPr>
            <w:tcW w:w="1052" w:type="dxa"/>
            <w:noWrap/>
            <w:hideMark/>
          </w:tcPr>
          <w:p w:rsidR="002D6D68" w:rsidRPr="00DD3C8D" w:rsidRDefault="002D6D68" w:rsidP="002D6D68">
            <w:pPr>
              <w:spacing w:line="259" w:lineRule="auto"/>
              <w:ind w:left="691"/>
              <w:rPr>
                <w:sz w:val="18"/>
                <w:szCs w:val="18"/>
              </w:rPr>
            </w:pPr>
            <w:r w:rsidRPr="00DD3C8D">
              <w:rPr>
                <w:sz w:val="18"/>
                <w:szCs w:val="18"/>
              </w:rPr>
              <w:t xml:space="preserve"> </w:t>
            </w:r>
          </w:p>
        </w:tc>
        <w:tc>
          <w:tcPr>
            <w:tcW w:w="4183" w:type="dxa"/>
            <w:noWrap/>
            <w:hideMark/>
          </w:tcPr>
          <w:p w:rsidR="002D6D68" w:rsidRPr="00DD3C8D" w:rsidRDefault="002D6D68" w:rsidP="002D6D68">
            <w:pPr>
              <w:spacing w:line="259" w:lineRule="auto"/>
              <w:ind w:left="691"/>
              <w:rPr>
                <w:sz w:val="18"/>
                <w:szCs w:val="18"/>
              </w:rPr>
            </w:pPr>
            <w:r w:rsidRPr="00DD3C8D">
              <w:rPr>
                <w:sz w:val="18"/>
                <w:szCs w:val="18"/>
              </w:rPr>
              <w:t> </w:t>
            </w:r>
          </w:p>
        </w:tc>
        <w:tc>
          <w:tcPr>
            <w:tcW w:w="1227" w:type="dxa"/>
            <w:noWrap/>
            <w:hideMark/>
          </w:tcPr>
          <w:p w:rsidR="002D6D68" w:rsidRPr="00DD3C8D" w:rsidRDefault="002D6D68" w:rsidP="002D6D68">
            <w:pPr>
              <w:spacing w:line="259" w:lineRule="auto"/>
              <w:rPr>
                <w:b/>
                <w:bCs/>
                <w:sz w:val="18"/>
                <w:szCs w:val="18"/>
              </w:rPr>
            </w:pPr>
            <w:r w:rsidRPr="00DD3C8D">
              <w:rPr>
                <w:b/>
                <w:bCs/>
                <w:sz w:val="18"/>
                <w:szCs w:val="18"/>
              </w:rPr>
              <w:t xml:space="preserve">VAT@15%  </w:t>
            </w:r>
          </w:p>
        </w:tc>
        <w:tc>
          <w:tcPr>
            <w:tcW w:w="1253" w:type="dxa"/>
            <w:noWrap/>
            <w:hideMark/>
          </w:tcPr>
          <w:p w:rsidR="002D6D68" w:rsidRPr="00DD3C8D" w:rsidRDefault="002D6D68" w:rsidP="002D6D68">
            <w:pPr>
              <w:spacing w:line="259" w:lineRule="auto"/>
              <w:ind w:left="691"/>
              <w:rPr>
                <w:sz w:val="18"/>
                <w:szCs w:val="18"/>
              </w:rPr>
            </w:pPr>
            <w:r w:rsidRPr="00DD3C8D">
              <w:rPr>
                <w:sz w:val="18"/>
                <w:szCs w:val="18"/>
              </w:rPr>
              <w:t xml:space="preserve">  </w:t>
            </w:r>
          </w:p>
        </w:tc>
      </w:tr>
      <w:tr w:rsidR="002D6D68" w:rsidRPr="00586ED8" w:rsidTr="002D6D68">
        <w:trPr>
          <w:trHeight w:val="292"/>
        </w:trPr>
        <w:tc>
          <w:tcPr>
            <w:tcW w:w="1264" w:type="dxa"/>
            <w:noWrap/>
            <w:hideMark/>
          </w:tcPr>
          <w:p w:rsidR="002D6D68" w:rsidRPr="00DD3C8D" w:rsidRDefault="002D6D68" w:rsidP="002D6D68">
            <w:pPr>
              <w:spacing w:line="259" w:lineRule="auto"/>
              <w:ind w:left="691"/>
              <w:rPr>
                <w:sz w:val="18"/>
                <w:szCs w:val="18"/>
              </w:rPr>
            </w:pPr>
            <w:r w:rsidRPr="00DD3C8D">
              <w:rPr>
                <w:sz w:val="18"/>
                <w:szCs w:val="18"/>
              </w:rPr>
              <w:t xml:space="preserve"> </w:t>
            </w:r>
          </w:p>
        </w:tc>
        <w:tc>
          <w:tcPr>
            <w:tcW w:w="1258" w:type="dxa"/>
            <w:noWrap/>
            <w:hideMark/>
          </w:tcPr>
          <w:p w:rsidR="002D6D68" w:rsidRPr="00DD3C8D" w:rsidRDefault="002D6D68" w:rsidP="002D6D68">
            <w:pPr>
              <w:spacing w:line="259" w:lineRule="auto"/>
              <w:ind w:left="691"/>
              <w:rPr>
                <w:sz w:val="18"/>
                <w:szCs w:val="18"/>
              </w:rPr>
            </w:pPr>
            <w:r w:rsidRPr="00DD3C8D">
              <w:rPr>
                <w:sz w:val="18"/>
                <w:szCs w:val="18"/>
              </w:rPr>
              <w:t> </w:t>
            </w:r>
          </w:p>
        </w:tc>
        <w:tc>
          <w:tcPr>
            <w:tcW w:w="1052" w:type="dxa"/>
            <w:noWrap/>
            <w:hideMark/>
          </w:tcPr>
          <w:p w:rsidR="002D6D68" w:rsidRPr="00DD3C8D" w:rsidRDefault="002D6D68" w:rsidP="002D6D68">
            <w:pPr>
              <w:spacing w:line="259" w:lineRule="auto"/>
              <w:ind w:left="691"/>
              <w:rPr>
                <w:sz w:val="18"/>
                <w:szCs w:val="18"/>
              </w:rPr>
            </w:pPr>
            <w:r w:rsidRPr="00DD3C8D">
              <w:rPr>
                <w:sz w:val="18"/>
                <w:szCs w:val="18"/>
              </w:rPr>
              <w:t xml:space="preserve"> </w:t>
            </w:r>
          </w:p>
        </w:tc>
        <w:tc>
          <w:tcPr>
            <w:tcW w:w="4183" w:type="dxa"/>
            <w:noWrap/>
            <w:hideMark/>
          </w:tcPr>
          <w:p w:rsidR="002D6D68" w:rsidRPr="00DD3C8D" w:rsidRDefault="002D6D68" w:rsidP="002D6D68">
            <w:pPr>
              <w:spacing w:line="259" w:lineRule="auto"/>
              <w:ind w:left="691"/>
              <w:rPr>
                <w:sz w:val="18"/>
                <w:szCs w:val="18"/>
              </w:rPr>
            </w:pPr>
            <w:r w:rsidRPr="00DD3C8D">
              <w:rPr>
                <w:sz w:val="18"/>
                <w:szCs w:val="18"/>
              </w:rPr>
              <w:t> </w:t>
            </w:r>
          </w:p>
        </w:tc>
        <w:tc>
          <w:tcPr>
            <w:tcW w:w="1227" w:type="dxa"/>
            <w:noWrap/>
            <w:hideMark/>
          </w:tcPr>
          <w:p w:rsidR="002D6D68" w:rsidRPr="00DD3C8D" w:rsidRDefault="002D6D68" w:rsidP="002D6D68">
            <w:pPr>
              <w:spacing w:line="259" w:lineRule="auto"/>
              <w:rPr>
                <w:b/>
                <w:bCs/>
                <w:sz w:val="18"/>
                <w:szCs w:val="18"/>
              </w:rPr>
            </w:pPr>
            <w:r w:rsidRPr="00DD3C8D">
              <w:rPr>
                <w:b/>
                <w:bCs/>
                <w:sz w:val="18"/>
                <w:szCs w:val="18"/>
              </w:rPr>
              <w:t xml:space="preserve">Grand total  </w:t>
            </w:r>
          </w:p>
        </w:tc>
        <w:tc>
          <w:tcPr>
            <w:tcW w:w="1253" w:type="dxa"/>
            <w:noWrap/>
            <w:hideMark/>
          </w:tcPr>
          <w:p w:rsidR="002D6D68" w:rsidRPr="00DD3C8D" w:rsidRDefault="002D6D68" w:rsidP="002D6D68">
            <w:pPr>
              <w:spacing w:line="259" w:lineRule="auto"/>
              <w:ind w:left="691"/>
              <w:rPr>
                <w:sz w:val="18"/>
                <w:szCs w:val="18"/>
              </w:rPr>
            </w:pPr>
            <w:r w:rsidRPr="00DD3C8D">
              <w:rPr>
                <w:sz w:val="18"/>
                <w:szCs w:val="18"/>
              </w:rPr>
              <w:t xml:space="preserve">  </w:t>
            </w:r>
          </w:p>
        </w:tc>
      </w:tr>
    </w:tbl>
    <w:p w:rsidR="002D6D68" w:rsidRPr="004608B6" w:rsidRDefault="002D6D68" w:rsidP="002D6D68">
      <w:pPr>
        <w:spacing w:after="0"/>
        <w:ind w:left="691"/>
      </w:pPr>
    </w:p>
    <w:p w:rsidR="002D6D68" w:rsidRDefault="002D6D68" w:rsidP="00375CBC">
      <w:pPr>
        <w:spacing w:after="0"/>
        <w:jc w:val="both"/>
        <w:rPr>
          <w:rFonts w:cs="Arial"/>
        </w:rPr>
      </w:pPr>
    </w:p>
    <w:p w:rsidR="002D6D68" w:rsidRPr="00E861C0" w:rsidRDefault="002D6D68" w:rsidP="00375CBC">
      <w:pPr>
        <w:spacing w:after="0"/>
        <w:jc w:val="both"/>
        <w:rPr>
          <w:rFonts w:cs="Arial"/>
        </w:rPr>
      </w:pPr>
    </w:p>
    <w:sectPr w:rsidR="002D6D68" w:rsidRPr="00E861C0" w:rsidSect="00025FCA">
      <w:headerReference w:type="default" r:id="rId10"/>
      <w:footerReference w:type="default" r:id="rId11"/>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5FF" w:rsidRDefault="009D05FF" w:rsidP="00C65D95">
      <w:pPr>
        <w:spacing w:after="0" w:line="240" w:lineRule="auto"/>
      </w:pPr>
      <w:r>
        <w:separator/>
      </w:r>
    </w:p>
  </w:endnote>
  <w:endnote w:type="continuationSeparator" w:id="0">
    <w:p w:rsidR="009D05FF" w:rsidRDefault="009D05FF"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2D6D68" w:rsidRDefault="002D6D6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514D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514D4">
              <w:rPr>
                <w:b/>
                <w:bCs/>
                <w:noProof/>
              </w:rPr>
              <w:t>14</w:t>
            </w:r>
            <w:r>
              <w:rPr>
                <w:b/>
                <w:bCs/>
                <w:sz w:val="24"/>
                <w:szCs w:val="24"/>
              </w:rPr>
              <w:fldChar w:fldCharType="end"/>
            </w:r>
          </w:p>
        </w:sdtContent>
      </w:sdt>
    </w:sdtContent>
  </w:sdt>
  <w:p w:rsidR="002D6D68" w:rsidRDefault="002D6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5FF" w:rsidRDefault="009D05FF" w:rsidP="00C65D95">
      <w:pPr>
        <w:spacing w:after="0" w:line="240" w:lineRule="auto"/>
      </w:pPr>
      <w:r>
        <w:separator/>
      </w:r>
    </w:p>
  </w:footnote>
  <w:footnote w:type="continuationSeparator" w:id="0">
    <w:p w:rsidR="009D05FF" w:rsidRDefault="009D05FF" w:rsidP="00C65D95">
      <w:pPr>
        <w:spacing w:after="0" w:line="240" w:lineRule="auto"/>
      </w:pPr>
      <w:r>
        <w:continuationSeparator/>
      </w:r>
    </w:p>
  </w:footnote>
  <w:footnote w:id="1">
    <w:p w:rsidR="002D6D68" w:rsidRDefault="002D6D68"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2D6D68" w:rsidRDefault="002D6D68" w:rsidP="00E07E73">
      <w:pPr>
        <w:pStyle w:val="FootnoteText"/>
      </w:pPr>
    </w:p>
    <w:p w:rsidR="002D6D68" w:rsidRDefault="002D6D68" w:rsidP="00E07E73">
      <w:pPr>
        <w:pStyle w:val="FootnoteText"/>
      </w:pPr>
    </w:p>
  </w:footnote>
  <w:footnote w:id="2">
    <w:p w:rsidR="002D6D68" w:rsidRPr="00612AD4" w:rsidRDefault="002D6D68"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D68" w:rsidRPr="00E07E73" w:rsidRDefault="002D6D68">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DA23255"/>
    <w:multiLevelType w:val="hybridMultilevel"/>
    <w:tmpl w:val="423C62D0"/>
    <w:lvl w:ilvl="0" w:tplc="316ECAC8">
      <w:start w:val="1"/>
      <w:numFmt w:val="bullet"/>
      <w:lvlText w:val="•"/>
      <w:lvlJc w:val="left"/>
      <w:pPr>
        <w:ind w:left="3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C4CD78E">
      <w:start w:val="1"/>
      <w:numFmt w:val="bullet"/>
      <w:lvlText w:val="o"/>
      <w:lvlJc w:val="left"/>
      <w:pPr>
        <w:ind w:left="10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F86CD80E">
      <w:start w:val="1"/>
      <w:numFmt w:val="bullet"/>
      <w:lvlText w:val="▪"/>
      <w:lvlJc w:val="left"/>
      <w:pPr>
        <w:ind w:left="18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120A8670">
      <w:start w:val="1"/>
      <w:numFmt w:val="bullet"/>
      <w:lvlText w:val="•"/>
      <w:lvlJc w:val="left"/>
      <w:pPr>
        <w:ind w:left="25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A60F9A6">
      <w:start w:val="1"/>
      <w:numFmt w:val="bullet"/>
      <w:lvlText w:val="o"/>
      <w:lvlJc w:val="left"/>
      <w:pPr>
        <w:ind w:left="32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84034FE">
      <w:start w:val="1"/>
      <w:numFmt w:val="bullet"/>
      <w:lvlText w:val="▪"/>
      <w:lvlJc w:val="left"/>
      <w:pPr>
        <w:ind w:left="39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64487BB4">
      <w:start w:val="1"/>
      <w:numFmt w:val="bullet"/>
      <w:lvlText w:val="•"/>
      <w:lvlJc w:val="left"/>
      <w:pPr>
        <w:ind w:left="46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69211AA">
      <w:start w:val="1"/>
      <w:numFmt w:val="bullet"/>
      <w:lvlText w:val="o"/>
      <w:lvlJc w:val="left"/>
      <w:pPr>
        <w:ind w:left="54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2B03942">
      <w:start w:val="1"/>
      <w:numFmt w:val="bullet"/>
      <w:lvlText w:val="▪"/>
      <w:lvlJc w:val="left"/>
      <w:pPr>
        <w:ind w:left="61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C621AFA"/>
    <w:multiLevelType w:val="hybridMultilevel"/>
    <w:tmpl w:val="2AC0561C"/>
    <w:lvl w:ilvl="0" w:tplc="E9F04560">
      <w:start w:val="1"/>
      <w:numFmt w:val="decimal"/>
      <w:lvlText w:val="%1."/>
      <w:lvlJc w:val="left"/>
      <w:pPr>
        <w:ind w:left="33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132C76A">
      <w:start w:val="1"/>
      <w:numFmt w:val="lowerLetter"/>
      <w:lvlText w:val="%2"/>
      <w:lvlJc w:val="left"/>
      <w:pPr>
        <w:ind w:left="10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AA5294E8">
      <w:start w:val="1"/>
      <w:numFmt w:val="lowerRoman"/>
      <w:lvlText w:val="%3"/>
      <w:lvlJc w:val="left"/>
      <w:pPr>
        <w:ind w:left="18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8D0EC84">
      <w:start w:val="1"/>
      <w:numFmt w:val="decimal"/>
      <w:lvlText w:val="%4"/>
      <w:lvlJc w:val="left"/>
      <w:pPr>
        <w:ind w:left="25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B644884">
      <w:start w:val="1"/>
      <w:numFmt w:val="lowerLetter"/>
      <w:lvlText w:val="%5"/>
      <w:lvlJc w:val="left"/>
      <w:pPr>
        <w:ind w:left="32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6725012">
      <w:start w:val="1"/>
      <w:numFmt w:val="lowerRoman"/>
      <w:lvlText w:val="%6"/>
      <w:lvlJc w:val="left"/>
      <w:pPr>
        <w:ind w:left="39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4254E588">
      <w:start w:val="1"/>
      <w:numFmt w:val="decimal"/>
      <w:lvlText w:val="%7"/>
      <w:lvlJc w:val="left"/>
      <w:pPr>
        <w:ind w:left="46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B4611D0">
      <w:start w:val="1"/>
      <w:numFmt w:val="lowerLetter"/>
      <w:lvlText w:val="%8"/>
      <w:lvlJc w:val="left"/>
      <w:pPr>
        <w:ind w:left="54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A79A4E8A">
      <w:start w:val="1"/>
      <w:numFmt w:val="lowerRoman"/>
      <w:lvlText w:val="%9"/>
      <w:lvlJc w:val="left"/>
      <w:pPr>
        <w:ind w:left="61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19"/>
  </w:num>
  <w:num w:numId="3">
    <w:abstractNumId w:val="14"/>
  </w:num>
  <w:num w:numId="4">
    <w:abstractNumId w:val="13"/>
  </w:num>
  <w:num w:numId="5">
    <w:abstractNumId w:val="1"/>
  </w:num>
  <w:num w:numId="6">
    <w:abstractNumId w:val="0"/>
  </w:num>
  <w:num w:numId="7">
    <w:abstractNumId w:val="5"/>
  </w:num>
  <w:num w:numId="8">
    <w:abstractNumId w:val="17"/>
  </w:num>
  <w:num w:numId="9">
    <w:abstractNumId w:val="9"/>
  </w:num>
  <w:num w:numId="10">
    <w:abstractNumId w:val="10"/>
  </w:num>
  <w:num w:numId="11">
    <w:abstractNumId w:val="7"/>
  </w:num>
  <w:num w:numId="12">
    <w:abstractNumId w:val="12"/>
  </w:num>
  <w:num w:numId="13">
    <w:abstractNumId w:val="11"/>
  </w:num>
  <w:num w:numId="14">
    <w:abstractNumId w:val="4"/>
  </w:num>
  <w:num w:numId="15">
    <w:abstractNumId w:val="2"/>
  </w:num>
  <w:num w:numId="16">
    <w:abstractNumId w:val="15"/>
  </w:num>
  <w:num w:numId="17">
    <w:abstractNumId w:val="16"/>
  </w:num>
  <w:num w:numId="18">
    <w:abstractNumId w:val="6"/>
  </w:num>
  <w:num w:numId="19">
    <w:abstractNumId w:val="18"/>
  </w:num>
  <w:num w:numId="20">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62A61"/>
    <w:rsid w:val="00075E79"/>
    <w:rsid w:val="00076786"/>
    <w:rsid w:val="00085E3F"/>
    <w:rsid w:val="00087BDC"/>
    <w:rsid w:val="0009185B"/>
    <w:rsid w:val="000947C7"/>
    <w:rsid w:val="000A0CAE"/>
    <w:rsid w:val="000A1289"/>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1F73A7"/>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4FFD"/>
    <w:rsid w:val="0028797D"/>
    <w:rsid w:val="00287DD0"/>
    <w:rsid w:val="00290DF4"/>
    <w:rsid w:val="00294C85"/>
    <w:rsid w:val="002A2A1D"/>
    <w:rsid w:val="002A7549"/>
    <w:rsid w:val="002B00F1"/>
    <w:rsid w:val="002B3AC6"/>
    <w:rsid w:val="002B66B1"/>
    <w:rsid w:val="002D37C3"/>
    <w:rsid w:val="002D6D68"/>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4FA6"/>
    <w:rsid w:val="00446177"/>
    <w:rsid w:val="0045250A"/>
    <w:rsid w:val="00456BA6"/>
    <w:rsid w:val="00457269"/>
    <w:rsid w:val="00462CAD"/>
    <w:rsid w:val="004709AE"/>
    <w:rsid w:val="00474FDF"/>
    <w:rsid w:val="00475A42"/>
    <w:rsid w:val="0047719D"/>
    <w:rsid w:val="00481007"/>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2568E"/>
    <w:rsid w:val="0053613F"/>
    <w:rsid w:val="005455E2"/>
    <w:rsid w:val="00556C85"/>
    <w:rsid w:val="00561DD7"/>
    <w:rsid w:val="00567909"/>
    <w:rsid w:val="0057216C"/>
    <w:rsid w:val="00590A0E"/>
    <w:rsid w:val="00592BD9"/>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21062"/>
    <w:rsid w:val="00642F72"/>
    <w:rsid w:val="00643359"/>
    <w:rsid w:val="00643399"/>
    <w:rsid w:val="00655619"/>
    <w:rsid w:val="006566E5"/>
    <w:rsid w:val="00660DC5"/>
    <w:rsid w:val="00664FB1"/>
    <w:rsid w:val="00671AB4"/>
    <w:rsid w:val="00672E1C"/>
    <w:rsid w:val="00674FFA"/>
    <w:rsid w:val="006829F7"/>
    <w:rsid w:val="0069239C"/>
    <w:rsid w:val="006937CE"/>
    <w:rsid w:val="00694B65"/>
    <w:rsid w:val="006A2843"/>
    <w:rsid w:val="006A7941"/>
    <w:rsid w:val="006B1195"/>
    <w:rsid w:val="006C680B"/>
    <w:rsid w:val="006D347F"/>
    <w:rsid w:val="006D386C"/>
    <w:rsid w:val="006D5F98"/>
    <w:rsid w:val="006D7E90"/>
    <w:rsid w:val="006E1949"/>
    <w:rsid w:val="006E279D"/>
    <w:rsid w:val="006E47DD"/>
    <w:rsid w:val="006E67F7"/>
    <w:rsid w:val="006F224F"/>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1D8C"/>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8F76A9"/>
    <w:rsid w:val="00902DE9"/>
    <w:rsid w:val="0090325F"/>
    <w:rsid w:val="00912AD5"/>
    <w:rsid w:val="00912AE1"/>
    <w:rsid w:val="0091322F"/>
    <w:rsid w:val="00924401"/>
    <w:rsid w:val="00926CEC"/>
    <w:rsid w:val="0093789C"/>
    <w:rsid w:val="00940A25"/>
    <w:rsid w:val="009412DB"/>
    <w:rsid w:val="00942072"/>
    <w:rsid w:val="009468D1"/>
    <w:rsid w:val="009472D0"/>
    <w:rsid w:val="009506B8"/>
    <w:rsid w:val="00966156"/>
    <w:rsid w:val="00973F46"/>
    <w:rsid w:val="009836A5"/>
    <w:rsid w:val="009843DB"/>
    <w:rsid w:val="00992B0E"/>
    <w:rsid w:val="00995FF4"/>
    <w:rsid w:val="00996455"/>
    <w:rsid w:val="009A4522"/>
    <w:rsid w:val="009B4190"/>
    <w:rsid w:val="009B712A"/>
    <w:rsid w:val="009C1017"/>
    <w:rsid w:val="009D0198"/>
    <w:rsid w:val="009D02CE"/>
    <w:rsid w:val="009D05FF"/>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669AB"/>
    <w:rsid w:val="00A72091"/>
    <w:rsid w:val="00A85C06"/>
    <w:rsid w:val="00A862D7"/>
    <w:rsid w:val="00A87123"/>
    <w:rsid w:val="00A93D95"/>
    <w:rsid w:val="00A96805"/>
    <w:rsid w:val="00AA4801"/>
    <w:rsid w:val="00AA4A3C"/>
    <w:rsid w:val="00AA4B68"/>
    <w:rsid w:val="00AA6200"/>
    <w:rsid w:val="00AB3EF8"/>
    <w:rsid w:val="00AB7B89"/>
    <w:rsid w:val="00AC5F98"/>
    <w:rsid w:val="00AE4410"/>
    <w:rsid w:val="00AE55E1"/>
    <w:rsid w:val="00AF08B6"/>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92A74"/>
    <w:rsid w:val="00BB6E50"/>
    <w:rsid w:val="00BC1EDB"/>
    <w:rsid w:val="00BC5232"/>
    <w:rsid w:val="00BC6E75"/>
    <w:rsid w:val="00BC7B52"/>
    <w:rsid w:val="00BC7D10"/>
    <w:rsid w:val="00BD728F"/>
    <w:rsid w:val="00BE0E38"/>
    <w:rsid w:val="00BE3454"/>
    <w:rsid w:val="00BE3473"/>
    <w:rsid w:val="00BE3986"/>
    <w:rsid w:val="00BE6BC9"/>
    <w:rsid w:val="00BF04A7"/>
    <w:rsid w:val="00C1665A"/>
    <w:rsid w:val="00C200A4"/>
    <w:rsid w:val="00C25E78"/>
    <w:rsid w:val="00C338BB"/>
    <w:rsid w:val="00C34685"/>
    <w:rsid w:val="00C34E09"/>
    <w:rsid w:val="00C37FC8"/>
    <w:rsid w:val="00C411A6"/>
    <w:rsid w:val="00C44FCB"/>
    <w:rsid w:val="00C47252"/>
    <w:rsid w:val="00C4783F"/>
    <w:rsid w:val="00C50B0B"/>
    <w:rsid w:val="00C514D4"/>
    <w:rsid w:val="00C52AD1"/>
    <w:rsid w:val="00C52EE6"/>
    <w:rsid w:val="00C558ED"/>
    <w:rsid w:val="00C65D95"/>
    <w:rsid w:val="00C81F2B"/>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37E9"/>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62C83"/>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49E5"/>
    <w:rsid w:val="00E07E73"/>
    <w:rsid w:val="00E128F7"/>
    <w:rsid w:val="00E14131"/>
    <w:rsid w:val="00E2604B"/>
    <w:rsid w:val="00E30066"/>
    <w:rsid w:val="00E32887"/>
    <w:rsid w:val="00E33FCB"/>
    <w:rsid w:val="00E35E05"/>
    <w:rsid w:val="00E41AD1"/>
    <w:rsid w:val="00E45A69"/>
    <w:rsid w:val="00E508C1"/>
    <w:rsid w:val="00E62BB0"/>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55238"/>
    <w:rsid w:val="00F628A9"/>
    <w:rsid w:val="00F679B9"/>
    <w:rsid w:val="00F72BE3"/>
    <w:rsid w:val="00F7748D"/>
    <w:rsid w:val="00F84C17"/>
    <w:rsid w:val="00F84F0A"/>
    <w:rsid w:val="00F8549B"/>
    <w:rsid w:val="00F87B5C"/>
    <w:rsid w:val="00F91626"/>
    <w:rsid w:val="00F97FE4"/>
    <w:rsid w:val="00FA3A75"/>
    <w:rsid w:val="00FA665F"/>
    <w:rsid w:val="00FA6A95"/>
    <w:rsid w:val="00FA7CCE"/>
    <w:rsid w:val="00FB2E1D"/>
    <w:rsid w:val="00FB396B"/>
    <w:rsid w:val="00FB4EB0"/>
    <w:rsid w:val="00FB68A6"/>
    <w:rsid w:val="00FC281E"/>
    <w:rsid w:val="00FD5E96"/>
    <w:rsid w:val="00FD6589"/>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 w:type="paragraph" w:styleId="NoSpacing">
    <w:name w:val="No Spacing"/>
    <w:uiPriority w:val="1"/>
    <w:qFormat/>
    <w:rsid w:val="002D6D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437902">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271473961">
      <w:bodyDiv w:val="1"/>
      <w:marLeft w:val="0"/>
      <w:marRight w:val="0"/>
      <w:marTop w:val="0"/>
      <w:marBottom w:val="0"/>
      <w:divBdr>
        <w:top w:val="none" w:sz="0" w:space="0" w:color="auto"/>
        <w:left w:val="none" w:sz="0" w:space="0" w:color="auto"/>
        <w:bottom w:val="none" w:sz="0" w:space="0" w:color="auto"/>
        <w:right w:val="none" w:sz="0" w:space="0" w:color="auto"/>
      </w:divBdr>
    </w:div>
    <w:div w:id="184320085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061049665">
      <w:bodyDiv w:val="1"/>
      <w:marLeft w:val="0"/>
      <w:marRight w:val="0"/>
      <w:marTop w:val="0"/>
      <w:marBottom w:val="0"/>
      <w:divBdr>
        <w:top w:val="none" w:sz="0" w:space="0" w:color="auto"/>
        <w:left w:val="none" w:sz="0" w:space="0" w:color="auto"/>
        <w:bottom w:val="none" w:sz="0" w:space="0" w:color="auto"/>
        <w:right w:val="none" w:sz="0" w:space="0" w:color="auto"/>
      </w:divBdr>
    </w:div>
    <w:div w:id="2072921820">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363F3-C438-44A4-9605-3ABAE1E0A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3014</Words>
  <Characters>17186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2</cp:revision>
  <cp:lastPrinted>2023-02-06T08:59:00Z</cp:lastPrinted>
  <dcterms:created xsi:type="dcterms:W3CDTF">2024-02-15T14:00:00Z</dcterms:created>
  <dcterms:modified xsi:type="dcterms:W3CDTF">2024-02-15T14:00:00Z</dcterms:modified>
</cp:coreProperties>
</file>