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A739F8" w:rsidRPr="00A919B1" w14:paraId="50BFEE67" w14:textId="77777777" w:rsidTr="00EC662F">
        <w:tc>
          <w:tcPr>
            <w:tcW w:w="3227" w:type="dxa"/>
          </w:tcPr>
          <w:p w14:paraId="73B4B333" w14:textId="77777777" w:rsidR="00A739F8" w:rsidRPr="00EB6A30" w:rsidRDefault="00A739F8" w:rsidP="00A739F8">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7B99AA7" w:rsidR="0096484E" w:rsidRPr="00336747" w:rsidRDefault="0096484E" w:rsidP="00A739F8">
            <w:pPr>
              <w:spacing w:line="360" w:lineRule="auto"/>
              <w:jc w:val="both"/>
              <w:rPr>
                <w:rFonts w:ascii="Arial" w:hAnsi="Arial" w:cs="Arial"/>
                <w:sz w:val="20"/>
                <w:lang w:val="en-ZA"/>
              </w:rPr>
            </w:pPr>
            <w:r w:rsidRPr="0096484E">
              <w:rPr>
                <w:rFonts w:ascii="Arial" w:hAnsi="Arial" w:cs="Arial"/>
                <w:sz w:val="20"/>
                <w:lang w:val="en-ZA"/>
              </w:rPr>
              <w:t>Procurement of cyber forensic lab hardware, software with maintenance and support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123C2F">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123C2F">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6D25CCC6" w14:textId="77777777" w:rsidR="00344F8C" w:rsidRDefault="00344F8C" w:rsidP="00546E27">
      <w:pPr>
        <w:autoSpaceDE w:val="0"/>
        <w:autoSpaceDN w:val="0"/>
        <w:adjustRightInd w:val="0"/>
        <w:rPr>
          <w:rFonts w:ascii="Arial" w:hAnsi="Arial" w:cs="Arial"/>
          <w:bCs/>
          <w:sz w:val="16"/>
          <w:szCs w:val="16"/>
        </w:rPr>
      </w:pPr>
    </w:p>
    <w:p w14:paraId="6BA94D35" w14:textId="2A36A5A1" w:rsidR="00A739F8" w:rsidRPr="003953B4" w:rsidRDefault="00A739F8" w:rsidP="00A739F8">
      <w:pPr>
        <w:spacing w:after="200" w:line="276" w:lineRule="auto"/>
        <w:rPr>
          <w:rFonts w:ascii="Arial" w:hAnsi="Arial" w:cs="Arial"/>
          <w:b/>
          <w:bCs/>
          <w:color w:val="000000" w:themeColor="text1"/>
          <w:sz w:val="20"/>
          <w:u w:val="single"/>
          <w:lang w:val="en-GB"/>
        </w:rPr>
      </w:pPr>
      <w:r w:rsidRPr="00EE066D">
        <w:rPr>
          <w:rFonts w:ascii="Arial" w:hAnsi="Arial" w:cs="Arial"/>
          <w:b/>
          <w:bCs/>
          <w:color w:val="000000" w:themeColor="text1"/>
          <w:sz w:val="20"/>
          <w:lang w:val="en-GB"/>
        </w:rPr>
        <w:lastRenderedPageBreak/>
        <w:t>National Industrial Participation Programme – APPLICABLE</w:t>
      </w:r>
    </w:p>
    <w:p w14:paraId="5903E3B6" w14:textId="77777777" w:rsidR="00A739F8" w:rsidRPr="003953B4" w:rsidRDefault="00A739F8" w:rsidP="00A739F8">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0543A7E5" w14:textId="77777777" w:rsidR="00A739F8" w:rsidRPr="003953B4" w:rsidRDefault="00A739F8" w:rsidP="00A739F8">
      <w:pPr>
        <w:spacing w:after="200" w:line="360"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0F8CA974" w14:textId="77777777" w:rsidR="00A739F8" w:rsidRPr="003953B4" w:rsidRDefault="00A739F8" w:rsidP="00A739F8">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224D6F87" w14:textId="77777777" w:rsidR="00A739F8" w:rsidRPr="003953B4" w:rsidRDefault="00A739F8" w:rsidP="00A739F8">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0FBC6437" w14:textId="77777777" w:rsidR="00A739F8" w:rsidRPr="003953B4" w:rsidRDefault="00A739F8" w:rsidP="00A739F8">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495D411C" w14:textId="77777777" w:rsidR="00A739F8" w:rsidRPr="003953B4" w:rsidRDefault="00A739F8" w:rsidP="00A739F8">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34CA644B" w14:textId="45A09E96" w:rsidR="007E7D29" w:rsidRDefault="007E7D29" w:rsidP="00546E27">
      <w:pPr>
        <w:autoSpaceDE w:val="0"/>
        <w:autoSpaceDN w:val="0"/>
        <w:adjustRightInd w:val="0"/>
        <w:rPr>
          <w:rFonts w:ascii="Arial" w:hAnsi="Arial" w:cs="Arial"/>
          <w:bCs/>
          <w:sz w:val="16"/>
          <w:szCs w:val="16"/>
        </w:rPr>
      </w:pPr>
    </w:p>
    <w:p w14:paraId="3DF0BDEE" w14:textId="4BD150FE" w:rsidR="00A739F8" w:rsidRDefault="00A739F8" w:rsidP="00546E27">
      <w:pPr>
        <w:autoSpaceDE w:val="0"/>
        <w:autoSpaceDN w:val="0"/>
        <w:adjustRightInd w:val="0"/>
        <w:rPr>
          <w:rFonts w:ascii="Arial" w:hAnsi="Arial" w:cs="Arial"/>
          <w:bCs/>
          <w:sz w:val="16"/>
          <w:szCs w:val="16"/>
        </w:rPr>
      </w:pPr>
    </w:p>
    <w:p w14:paraId="381D02CE" w14:textId="12A01DB1" w:rsidR="00A739F8" w:rsidRDefault="00A739F8" w:rsidP="00546E27">
      <w:pPr>
        <w:autoSpaceDE w:val="0"/>
        <w:autoSpaceDN w:val="0"/>
        <w:adjustRightInd w:val="0"/>
        <w:rPr>
          <w:rFonts w:ascii="Arial" w:hAnsi="Arial" w:cs="Arial"/>
          <w:bCs/>
          <w:sz w:val="16"/>
          <w:szCs w:val="16"/>
        </w:rPr>
      </w:pPr>
    </w:p>
    <w:p w14:paraId="239FC22E" w14:textId="1C19FFDE" w:rsidR="00A739F8" w:rsidRDefault="00A739F8" w:rsidP="00546E27">
      <w:pPr>
        <w:autoSpaceDE w:val="0"/>
        <w:autoSpaceDN w:val="0"/>
        <w:adjustRightInd w:val="0"/>
        <w:rPr>
          <w:rFonts w:ascii="Arial" w:hAnsi="Arial" w:cs="Arial"/>
          <w:bCs/>
          <w:sz w:val="16"/>
          <w:szCs w:val="16"/>
        </w:rPr>
      </w:pPr>
    </w:p>
    <w:p w14:paraId="2C79A936" w14:textId="7D292958" w:rsidR="00A739F8" w:rsidRDefault="00A739F8" w:rsidP="00546E27">
      <w:pPr>
        <w:autoSpaceDE w:val="0"/>
        <w:autoSpaceDN w:val="0"/>
        <w:adjustRightInd w:val="0"/>
        <w:rPr>
          <w:rFonts w:ascii="Arial" w:hAnsi="Arial" w:cs="Arial"/>
          <w:bCs/>
          <w:sz w:val="16"/>
          <w:szCs w:val="16"/>
        </w:rPr>
      </w:pPr>
    </w:p>
    <w:p w14:paraId="2F23FD32" w14:textId="44922E77" w:rsidR="00A739F8" w:rsidRDefault="00A739F8" w:rsidP="00546E27">
      <w:pPr>
        <w:autoSpaceDE w:val="0"/>
        <w:autoSpaceDN w:val="0"/>
        <w:adjustRightInd w:val="0"/>
        <w:rPr>
          <w:rFonts w:ascii="Arial" w:hAnsi="Arial" w:cs="Arial"/>
          <w:bCs/>
          <w:sz w:val="16"/>
          <w:szCs w:val="16"/>
        </w:rPr>
      </w:pPr>
    </w:p>
    <w:p w14:paraId="370D65BF" w14:textId="23EB16C7" w:rsidR="00A739F8" w:rsidRDefault="00A739F8" w:rsidP="00546E27">
      <w:pPr>
        <w:autoSpaceDE w:val="0"/>
        <w:autoSpaceDN w:val="0"/>
        <w:adjustRightInd w:val="0"/>
        <w:rPr>
          <w:rFonts w:ascii="Arial" w:hAnsi="Arial" w:cs="Arial"/>
          <w:bCs/>
          <w:sz w:val="16"/>
          <w:szCs w:val="16"/>
        </w:rPr>
      </w:pPr>
    </w:p>
    <w:p w14:paraId="0CD5A2B8" w14:textId="0EC71A58" w:rsidR="00A739F8" w:rsidRDefault="00A739F8" w:rsidP="00546E27">
      <w:pPr>
        <w:autoSpaceDE w:val="0"/>
        <w:autoSpaceDN w:val="0"/>
        <w:adjustRightInd w:val="0"/>
        <w:rPr>
          <w:rFonts w:ascii="Arial" w:hAnsi="Arial" w:cs="Arial"/>
          <w:bCs/>
          <w:sz w:val="16"/>
          <w:szCs w:val="16"/>
        </w:rPr>
      </w:pPr>
    </w:p>
    <w:p w14:paraId="074A58AC" w14:textId="60296F8B" w:rsidR="00A739F8" w:rsidRDefault="00A739F8" w:rsidP="00546E27">
      <w:pPr>
        <w:autoSpaceDE w:val="0"/>
        <w:autoSpaceDN w:val="0"/>
        <w:adjustRightInd w:val="0"/>
        <w:rPr>
          <w:rFonts w:ascii="Arial" w:hAnsi="Arial" w:cs="Arial"/>
          <w:bCs/>
          <w:sz w:val="16"/>
          <w:szCs w:val="16"/>
        </w:rPr>
      </w:pPr>
    </w:p>
    <w:p w14:paraId="30A91BB6" w14:textId="7D55B9A6" w:rsidR="00A739F8" w:rsidRDefault="00A739F8" w:rsidP="00546E27">
      <w:pPr>
        <w:autoSpaceDE w:val="0"/>
        <w:autoSpaceDN w:val="0"/>
        <w:adjustRightInd w:val="0"/>
        <w:rPr>
          <w:rFonts w:ascii="Arial" w:hAnsi="Arial" w:cs="Arial"/>
          <w:bCs/>
          <w:sz w:val="16"/>
          <w:szCs w:val="16"/>
        </w:rPr>
      </w:pPr>
    </w:p>
    <w:p w14:paraId="5CC021CB" w14:textId="140B0249" w:rsidR="00A739F8" w:rsidRDefault="00A739F8" w:rsidP="00546E27">
      <w:pPr>
        <w:autoSpaceDE w:val="0"/>
        <w:autoSpaceDN w:val="0"/>
        <w:adjustRightInd w:val="0"/>
        <w:rPr>
          <w:rFonts w:ascii="Arial" w:hAnsi="Arial" w:cs="Arial"/>
          <w:bCs/>
          <w:sz w:val="16"/>
          <w:szCs w:val="16"/>
        </w:rPr>
      </w:pPr>
    </w:p>
    <w:p w14:paraId="0563748D" w14:textId="6074969D" w:rsidR="00A739F8" w:rsidRDefault="00A739F8" w:rsidP="00546E27">
      <w:pPr>
        <w:autoSpaceDE w:val="0"/>
        <w:autoSpaceDN w:val="0"/>
        <w:adjustRightInd w:val="0"/>
        <w:rPr>
          <w:rFonts w:ascii="Arial" w:hAnsi="Arial" w:cs="Arial"/>
          <w:bCs/>
          <w:sz w:val="16"/>
          <w:szCs w:val="16"/>
        </w:rPr>
      </w:pPr>
    </w:p>
    <w:p w14:paraId="73C2DEF2" w14:textId="0D09C60D" w:rsidR="00A739F8" w:rsidRDefault="00A739F8" w:rsidP="00546E27">
      <w:pPr>
        <w:autoSpaceDE w:val="0"/>
        <w:autoSpaceDN w:val="0"/>
        <w:adjustRightInd w:val="0"/>
        <w:rPr>
          <w:rFonts w:ascii="Arial" w:hAnsi="Arial" w:cs="Arial"/>
          <w:bCs/>
          <w:sz w:val="16"/>
          <w:szCs w:val="16"/>
        </w:rPr>
      </w:pPr>
    </w:p>
    <w:p w14:paraId="4AFFA4D5" w14:textId="5F29859C" w:rsidR="00A739F8" w:rsidRDefault="00A739F8" w:rsidP="00546E27">
      <w:pPr>
        <w:autoSpaceDE w:val="0"/>
        <w:autoSpaceDN w:val="0"/>
        <w:adjustRightInd w:val="0"/>
        <w:rPr>
          <w:rFonts w:ascii="Arial" w:hAnsi="Arial" w:cs="Arial"/>
          <w:bCs/>
          <w:sz w:val="16"/>
          <w:szCs w:val="16"/>
        </w:rPr>
      </w:pPr>
    </w:p>
    <w:p w14:paraId="56F79540" w14:textId="3BBB0798" w:rsidR="00A739F8" w:rsidRDefault="00A739F8" w:rsidP="00546E27">
      <w:pPr>
        <w:autoSpaceDE w:val="0"/>
        <w:autoSpaceDN w:val="0"/>
        <w:adjustRightInd w:val="0"/>
        <w:rPr>
          <w:rFonts w:ascii="Arial" w:hAnsi="Arial" w:cs="Arial"/>
          <w:bCs/>
          <w:sz w:val="16"/>
          <w:szCs w:val="16"/>
        </w:rPr>
      </w:pPr>
    </w:p>
    <w:p w14:paraId="111F277E" w14:textId="4162B386" w:rsidR="00A739F8" w:rsidRDefault="00A739F8" w:rsidP="00546E27">
      <w:pPr>
        <w:autoSpaceDE w:val="0"/>
        <w:autoSpaceDN w:val="0"/>
        <w:adjustRightInd w:val="0"/>
        <w:rPr>
          <w:rFonts w:ascii="Arial" w:hAnsi="Arial" w:cs="Arial"/>
          <w:bCs/>
          <w:sz w:val="16"/>
          <w:szCs w:val="16"/>
        </w:rPr>
      </w:pPr>
    </w:p>
    <w:p w14:paraId="028DFE70" w14:textId="6BDB4E54" w:rsidR="00A739F8" w:rsidRDefault="00A739F8" w:rsidP="00546E27">
      <w:pPr>
        <w:autoSpaceDE w:val="0"/>
        <w:autoSpaceDN w:val="0"/>
        <w:adjustRightInd w:val="0"/>
        <w:rPr>
          <w:rFonts w:ascii="Arial" w:hAnsi="Arial" w:cs="Arial"/>
          <w:bCs/>
          <w:sz w:val="16"/>
          <w:szCs w:val="16"/>
        </w:rPr>
      </w:pPr>
    </w:p>
    <w:p w14:paraId="5758D87C" w14:textId="334B6E57" w:rsidR="00A739F8" w:rsidRDefault="00A739F8" w:rsidP="00546E27">
      <w:pPr>
        <w:autoSpaceDE w:val="0"/>
        <w:autoSpaceDN w:val="0"/>
        <w:adjustRightInd w:val="0"/>
        <w:rPr>
          <w:rFonts w:ascii="Arial" w:hAnsi="Arial" w:cs="Arial"/>
          <w:bCs/>
          <w:sz w:val="16"/>
          <w:szCs w:val="16"/>
        </w:rPr>
      </w:pPr>
    </w:p>
    <w:p w14:paraId="6FD4C390" w14:textId="1D26CF5D" w:rsidR="00A739F8" w:rsidRDefault="00A739F8"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96484E" w:rsidRPr="000C5130" w14:paraId="61CC959F" w14:textId="77777777" w:rsidTr="00065BFD">
        <w:trPr>
          <w:trHeight w:val="2424"/>
        </w:trPr>
        <w:tc>
          <w:tcPr>
            <w:tcW w:w="9016" w:type="dxa"/>
            <w:shd w:val="clear" w:color="auto" w:fill="FFFFFF" w:themeFill="background1"/>
          </w:tcPr>
          <w:p w14:paraId="2B78FCB6" w14:textId="77777777" w:rsidR="0096484E" w:rsidRPr="006105B5" w:rsidRDefault="0096484E" w:rsidP="0096484E">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5B839182" w14:textId="77777777" w:rsidR="0096484E" w:rsidRPr="00DD747B" w:rsidRDefault="0096484E" w:rsidP="0096484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17200D4" w14:textId="77777777" w:rsidR="0096484E" w:rsidRPr="00DD747B" w:rsidRDefault="0096484E" w:rsidP="0096484E">
            <w:pPr>
              <w:pStyle w:val="ListParagraph"/>
              <w:spacing w:after="200" w:line="360" w:lineRule="auto"/>
              <w:ind w:left="0"/>
              <w:jc w:val="both"/>
              <w:rPr>
                <w:rFonts w:ascii="Arial" w:hAnsi="Arial" w:cs="Arial"/>
                <w:sz w:val="16"/>
                <w:szCs w:val="16"/>
              </w:rPr>
            </w:pPr>
          </w:p>
          <w:p w14:paraId="6D96AA04" w14:textId="77777777" w:rsidR="0096484E" w:rsidRDefault="0096484E" w:rsidP="0096484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80555F6" w14:textId="77777777" w:rsidR="0096484E" w:rsidRDefault="0096484E" w:rsidP="0096484E">
            <w:pPr>
              <w:pStyle w:val="ListParagraph"/>
              <w:spacing w:after="200" w:line="360" w:lineRule="auto"/>
              <w:ind w:left="0"/>
              <w:jc w:val="both"/>
              <w:rPr>
                <w:rFonts w:ascii="Arial" w:hAnsi="Arial" w:cs="Arial"/>
                <w:sz w:val="20"/>
              </w:rPr>
            </w:pPr>
          </w:p>
          <w:p w14:paraId="0FBF979C" w14:textId="77777777" w:rsidR="0096484E" w:rsidRPr="00DD747B" w:rsidRDefault="0096484E" w:rsidP="0096484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427FBF6" w14:textId="77777777" w:rsidR="0096484E" w:rsidRPr="00DD747B" w:rsidRDefault="0096484E" w:rsidP="0096484E">
            <w:pPr>
              <w:pStyle w:val="ListParagraph"/>
              <w:spacing w:after="200" w:line="360" w:lineRule="auto"/>
              <w:ind w:left="0"/>
              <w:jc w:val="both"/>
              <w:rPr>
                <w:rFonts w:ascii="Arial" w:hAnsi="Arial" w:cs="Arial"/>
                <w:sz w:val="16"/>
                <w:szCs w:val="16"/>
              </w:rPr>
            </w:pPr>
          </w:p>
          <w:p w14:paraId="4CF9E05D" w14:textId="77777777" w:rsidR="0096484E" w:rsidRPr="00DD747B" w:rsidRDefault="0096484E" w:rsidP="0096484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9211B04" w14:textId="77777777" w:rsidR="0096484E" w:rsidRDefault="0096484E" w:rsidP="0096484E">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76162A03" w14:textId="77777777" w:rsidR="0096484E" w:rsidRPr="00B22D89" w:rsidRDefault="0096484E" w:rsidP="0096484E">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4B56B2D2" w14:textId="77777777" w:rsidR="0096484E" w:rsidRPr="00B22D89" w:rsidRDefault="0096484E" w:rsidP="0096484E">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5816F456" w14:textId="77777777" w:rsidR="0096484E" w:rsidRDefault="0096484E" w:rsidP="0096484E">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03A85D1D" w14:textId="77777777" w:rsidR="0096484E" w:rsidRDefault="0096484E" w:rsidP="0096484E">
            <w:pPr>
              <w:tabs>
                <w:tab w:val="left" w:pos="720"/>
              </w:tabs>
              <w:spacing w:line="360" w:lineRule="auto"/>
              <w:ind w:left="720"/>
              <w:jc w:val="both"/>
              <w:rPr>
                <w:rFonts w:ascii="Arial" w:hAnsi="Arial" w:cs="Arial"/>
                <w:sz w:val="20"/>
              </w:rPr>
            </w:pPr>
          </w:p>
          <w:p w14:paraId="6D08DB27" w14:textId="77777777" w:rsidR="0096484E" w:rsidRPr="00DD747B" w:rsidRDefault="0096484E" w:rsidP="0096484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all the elements of QSE score card relevant to </w:t>
            </w:r>
            <w:r w:rsidRPr="00DD747B">
              <w:rPr>
                <w:rFonts w:ascii="Arial" w:hAnsi="Arial" w:cs="Arial"/>
                <w:sz w:val="20"/>
              </w:rPr>
              <w:lastRenderedPageBreak/>
              <w:t>your sector unless an entity is at least 51% Black owned you are required to obtain a Sworn affidavit. If your Annual Total Revenue is above R50m you need to submit a Valid B-BBEE certificate</w:t>
            </w:r>
          </w:p>
          <w:p w14:paraId="07CC5B29" w14:textId="77777777" w:rsidR="0096484E" w:rsidRPr="00CF781D" w:rsidRDefault="0096484E" w:rsidP="0096484E">
            <w:pPr>
              <w:tabs>
                <w:tab w:val="left" w:pos="720"/>
              </w:tabs>
              <w:spacing w:line="276" w:lineRule="auto"/>
              <w:ind w:left="360"/>
              <w:jc w:val="both"/>
              <w:rPr>
                <w:rFonts w:ascii="Arial" w:hAnsi="Arial" w:cs="Arial"/>
                <w:b/>
                <w:sz w:val="20"/>
              </w:rPr>
            </w:pPr>
          </w:p>
          <w:p w14:paraId="45D1EE43" w14:textId="77777777" w:rsidR="0096484E" w:rsidRPr="00D86CD2" w:rsidRDefault="0096484E" w:rsidP="0096484E">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21AE6D4A" w14:textId="77777777" w:rsidR="0096484E" w:rsidRDefault="0096484E" w:rsidP="0096484E">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BA36768" w14:textId="77777777" w:rsidR="0096484E" w:rsidRDefault="0096484E" w:rsidP="0096484E">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96484E" w14:paraId="2D1FDEE2" w14:textId="77777777" w:rsidTr="00435373">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6C2CB1D" w14:textId="77777777" w:rsidR="0096484E" w:rsidRDefault="0096484E" w:rsidP="0096484E">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79F6D233" w14:textId="77777777" w:rsidR="0096484E" w:rsidRDefault="0096484E" w:rsidP="0096484E">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CEAF75A" w14:textId="77777777" w:rsidR="0096484E" w:rsidRDefault="0096484E" w:rsidP="0096484E">
                  <w:pPr>
                    <w:spacing w:line="276" w:lineRule="auto"/>
                    <w:jc w:val="center"/>
                    <w:rPr>
                      <w:rFonts w:ascii="Arial" w:hAnsi="Arial" w:cs="Arial"/>
                      <w:b/>
                      <w:sz w:val="20"/>
                    </w:rPr>
                  </w:pPr>
                  <w:r>
                    <w:rPr>
                      <w:rFonts w:ascii="Arial" w:hAnsi="Arial" w:cs="Arial"/>
                      <w:b/>
                      <w:sz w:val="20"/>
                    </w:rPr>
                    <w:t>Tenderer Proposal</w:t>
                  </w:r>
                </w:p>
              </w:tc>
            </w:tr>
            <w:tr w:rsidR="0096484E" w14:paraId="2B78091B" w14:textId="77777777" w:rsidTr="00435373">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AB65DDE" w14:textId="77777777" w:rsidR="0096484E" w:rsidRDefault="0096484E" w:rsidP="0096484E">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013BD85B" w14:textId="77777777" w:rsidR="0096484E" w:rsidRPr="007D4E0A" w:rsidRDefault="0096484E" w:rsidP="0096484E">
                  <w:pPr>
                    <w:spacing w:line="276" w:lineRule="auto"/>
                    <w:jc w:val="center"/>
                    <w:rPr>
                      <w:rFonts w:ascii="Arial" w:hAnsi="Arial" w:cs="Arial"/>
                      <w:sz w:val="20"/>
                    </w:rPr>
                  </w:pPr>
                  <w:r>
                    <w:rPr>
                      <w:rFonts w:ascii="Arial" w:hAnsi="Arial" w:cs="Arial"/>
                      <w:sz w:val="20"/>
                    </w:rPr>
                    <w:t>10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FE7D234" w14:textId="77777777" w:rsidR="0096484E" w:rsidRPr="007D4E0A" w:rsidRDefault="0096484E" w:rsidP="0096484E">
                  <w:pPr>
                    <w:spacing w:line="276" w:lineRule="auto"/>
                    <w:jc w:val="both"/>
                    <w:rPr>
                      <w:rFonts w:ascii="Arial" w:hAnsi="Arial" w:cs="Arial"/>
                      <w:sz w:val="20"/>
                    </w:rPr>
                  </w:pPr>
                </w:p>
              </w:tc>
            </w:tr>
          </w:tbl>
          <w:p w14:paraId="37022BB3" w14:textId="77777777" w:rsidR="0096484E" w:rsidRDefault="0096484E" w:rsidP="0096484E">
            <w:pPr>
              <w:pStyle w:val="ListParagraph"/>
              <w:ind w:left="360"/>
              <w:rPr>
                <w:rFonts w:ascii="Arial" w:hAnsi="Arial" w:cs="Arial"/>
                <w:bCs/>
                <w:sz w:val="20"/>
              </w:rPr>
            </w:pPr>
          </w:p>
          <w:p w14:paraId="6953322A" w14:textId="77777777" w:rsidR="0096484E" w:rsidRPr="00974296" w:rsidRDefault="0096484E" w:rsidP="0096484E">
            <w:pPr>
              <w:pStyle w:val="ListParagraph"/>
              <w:spacing w:line="360" w:lineRule="auto"/>
              <w:ind w:left="360"/>
              <w:rPr>
                <w:rFonts w:ascii="Arial" w:hAnsi="Arial" w:cs="Arial"/>
                <w:sz w:val="20"/>
                <w:lang w:val="en-ZA"/>
              </w:rPr>
            </w:pPr>
            <w:r w:rsidRPr="00974296">
              <w:rPr>
                <w:rFonts w:ascii="Arial" w:hAnsi="Arial" w:cs="Arial"/>
                <w:sz w:val="20"/>
                <w:lang w:val="en-ZA"/>
              </w:rPr>
              <w:t>The proposal above should consider the source of origin (e.g. Country of software copyright registration; country of hardware manufacturing plant; citizenship of resources deployed) of the scope of work as detailed below:</w:t>
            </w:r>
          </w:p>
          <w:p w14:paraId="37B861AE" w14:textId="77777777" w:rsidR="0096484E" w:rsidRDefault="0096484E" w:rsidP="0096484E">
            <w:pPr>
              <w:pStyle w:val="ListParagraph"/>
              <w:ind w:left="360"/>
              <w:rPr>
                <w:rFonts w:ascii="Arial" w:hAnsi="Arial" w:cs="Arial"/>
                <w:b/>
                <w:sz w:val="20"/>
              </w:rPr>
            </w:pPr>
          </w:p>
          <w:tbl>
            <w:tblPr>
              <w:tblW w:w="8652" w:type="dxa"/>
              <w:tblLook w:val="04A0" w:firstRow="1" w:lastRow="0" w:firstColumn="1" w:lastColumn="0" w:noHBand="0" w:noVBand="1"/>
            </w:tblPr>
            <w:tblGrid>
              <w:gridCol w:w="3201"/>
              <w:gridCol w:w="2386"/>
              <w:gridCol w:w="3065"/>
            </w:tblGrid>
            <w:tr w:rsidR="0096484E" w:rsidRPr="00725207" w14:paraId="7910949E" w14:textId="77777777" w:rsidTr="00435373">
              <w:trPr>
                <w:trHeight w:val="579"/>
              </w:trPr>
              <w:tc>
                <w:tcPr>
                  <w:tcW w:w="32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8823AF" w14:textId="77777777" w:rsidR="0096484E" w:rsidRPr="00725207" w:rsidRDefault="0096484E" w:rsidP="0096484E">
                  <w:pPr>
                    <w:jc w:val="center"/>
                    <w:rPr>
                      <w:rFonts w:ascii="Arial" w:hAnsi="Arial" w:cs="Arial"/>
                      <w:b/>
                      <w:sz w:val="20"/>
                    </w:rPr>
                  </w:pPr>
                  <w:bookmarkStart w:id="2" w:name="_Hlk184628987"/>
                  <w:r w:rsidRPr="0030565C">
                    <w:rPr>
                      <w:rFonts w:ascii="Arial" w:hAnsi="Arial" w:cs="Arial"/>
                      <w:b/>
                      <w:sz w:val="20"/>
                    </w:rPr>
                    <w:t>Scope</w:t>
                  </w:r>
                  <w:r>
                    <w:rPr>
                      <w:rFonts w:ascii="Arial" w:hAnsi="Arial" w:cs="Arial"/>
                      <w:b/>
                      <w:sz w:val="20"/>
                    </w:rPr>
                    <w:t xml:space="preserve"> of Work</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7CCDB162" w14:textId="77777777" w:rsidR="0096484E" w:rsidRPr="00725207" w:rsidRDefault="0096484E" w:rsidP="0096484E">
                  <w:pPr>
                    <w:jc w:val="center"/>
                    <w:rPr>
                      <w:rFonts w:ascii="Arial" w:hAnsi="Arial" w:cs="Arial"/>
                      <w:b/>
                      <w:sz w:val="20"/>
                    </w:rPr>
                  </w:pPr>
                  <w:r w:rsidRPr="00725207">
                    <w:rPr>
                      <w:rFonts w:ascii="Arial" w:hAnsi="Arial" w:cs="Arial"/>
                      <w:b/>
                      <w:sz w:val="20"/>
                    </w:rPr>
                    <w:t>Import content percentage</w:t>
                  </w:r>
                </w:p>
              </w:tc>
              <w:tc>
                <w:tcPr>
                  <w:tcW w:w="3065" w:type="dxa"/>
                  <w:tcBorders>
                    <w:top w:val="single" w:sz="8" w:space="0" w:color="auto"/>
                    <w:left w:val="nil"/>
                    <w:bottom w:val="single" w:sz="8" w:space="0" w:color="auto"/>
                    <w:right w:val="single" w:sz="8" w:space="0" w:color="auto"/>
                  </w:tcBorders>
                  <w:shd w:val="clear" w:color="auto" w:fill="auto"/>
                  <w:vAlign w:val="center"/>
                  <w:hideMark/>
                </w:tcPr>
                <w:p w14:paraId="7A1B015F" w14:textId="77777777" w:rsidR="0096484E" w:rsidRPr="00725207" w:rsidRDefault="0096484E" w:rsidP="0096484E">
                  <w:pPr>
                    <w:jc w:val="center"/>
                    <w:rPr>
                      <w:rFonts w:ascii="Arial" w:hAnsi="Arial" w:cs="Arial"/>
                      <w:b/>
                      <w:sz w:val="20"/>
                    </w:rPr>
                  </w:pPr>
                  <w:r w:rsidRPr="00725207">
                    <w:rPr>
                      <w:rFonts w:ascii="Arial" w:hAnsi="Arial" w:cs="Arial"/>
                      <w:b/>
                      <w:sz w:val="20"/>
                    </w:rPr>
                    <w:t>Local content percentage</w:t>
                  </w:r>
                </w:p>
              </w:tc>
            </w:tr>
            <w:tr w:rsidR="0096484E" w:rsidRPr="00725207" w14:paraId="0DF3F31B" w14:textId="77777777" w:rsidTr="00435373">
              <w:trPr>
                <w:trHeight w:val="312"/>
              </w:trPr>
              <w:tc>
                <w:tcPr>
                  <w:tcW w:w="3201" w:type="dxa"/>
                  <w:tcBorders>
                    <w:top w:val="nil"/>
                    <w:left w:val="single" w:sz="8" w:space="0" w:color="auto"/>
                    <w:bottom w:val="single" w:sz="8" w:space="0" w:color="auto"/>
                    <w:right w:val="single" w:sz="8" w:space="0" w:color="auto"/>
                  </w:tcBorders>
                  <w:shd w:val="clear" w:color="auto" w:fill="auto"/>
                  <w:vAlign w:val="center"/>
                  <w:hideMark/>
                </w:tcPr>
                <w:p w14:paraId="0C225C06" w14:textId="77777777" w:rsidR="0096484E" w:rsidRPr="00725207" w:rsidRDefault="0096484E" w:rsidP="0096484E">
                  <w:pPr>
                    <w:rPr>
                      <w:rFonts w:ascii="Arial" w:hAnsi="Arial" w:cs="Arial"/>
                      <w:bCs/>
                      <w:sz w:val="20"/>
                    </w:rPr>
                  </w:pPr>
                  <w:r w:rsidRPr="00725207">
                    <w:rPr>
                      <w:rFonts w:ascii="Arial" w:hAnsi="Arial" w:cs="Arial"/>
                      <w:bCs/>
                      <w:sz w:val="20"/>
                    </w:rPr>
                    <w:t>Professional services</w:t>
                  </w:r>
                </w:p>
              </w:tc>
              <w:tc>
                <w:tcPr>
                  <w:tcW w:w="2386" w:type="dxa"/>
                  <w:tcBorders>
                    <w:top w:val="nil"/>
                    <w:left w:val="nil"/>
                    <w:bottom w:val="single" w:sz="8" w:space="0" w:color="auto"/>
                    <w:right w:val="single" w:sz="8" w:space="0" w:color="auto"/>
                  </w:tcBorders>
                  <w:shd w:val="clear" w:color="auto" w:fill="auto"/>
                  <w:vAlign w:val="center"/>
                  <w:hideMark/>
                </w:tcPr>
                <w:p w14:paraId="1D3117F1" w14:textId="77777777" w:rsidR="0096484E" w:rsidRPr="00725207" w:rsidRDefault="0096484E" w:rsidP="0096484E">
                  <w:pPr>
                    <w:jc w:val="right"/>
                    <w:rPr>
                      <w:rFonts w:ascii="Arial" w:hAnsi="Arial" w:cs="Arial"/>
                      <w:bCs/>
                      <w:sz w:val="20"/>
                    </w:rPr>
                  </w:pPr>
                </w:p>
              </w:tc>
              <w:tc>
                <w:tcPr>
                  <w:tcW w:w="3065" w:type="dxa"/>
                  <w:tcBorders>
                    <w:top w:val="nil"/>
                    <w:left w:val="nil"/>
                    <w:bottom w:val="single" w:sz="8" w:space="0" w:color="auto"/>
                    <w:right w:val="single" w:sz="8" w:space="0" w:color="auto"/>
                  </w:tcBorders>
                  <w:shd w:val="clear" w:color="auto" w:fill="auto"/>
                  <w:vAlign w:val="center"/>
                </w:tcPr>
                <w:p w14:paraId="7F703025" w14:textId="77777777" w:rsidR="0096484E" w:rsidRPr="00725207" w:rsidRDefault="0096484E" w:rsidP="0096484E">
                  <w:pPr>
                    <w:jc w:val="center"/>
                    <w:rPr>
                      <w:rFonts w:ascii="Arial" w:hAnsi="Arial" w:cs="Arial"/>
                      <w:bCs/>
                      <w:sz w:val="20"/>
                    </w:rPr>
                  </w:pPr>
                </w:p>
              </w:tc>
            </w:tr>
            <w:tr w:rsidR="0096484E" w:rsidRPr="00725207" w14:paraId="7D908B8A" w14:textId="77777777" w:rsidTr="00435373">
              <w:trPr>
                <w:trHeight w:val="312"/>
              </w:trPr>
              <w:tc>
                <w:tcPr>
                  <w:tcW w:w="3201" w:type="dxa"/>
                  <w:tcBorders>
                    <w:top w:val="nil"/>
                    <w:left w:val="single" w:sz="8" w:space="0" w:color="auto"/>
                    <w:bottom w:val="single" w:sz="8" w:space="0" w:color="auto"/>
                    <w:right w:val="single" w:sz="8" w:space="0" w:color="auto"/>
                  </w:tcBorders>
                  <w:shd w:val="clear" w:color="auto" w:fill="auto"/>
                  <w:vAlign w:val="center"/>
                  <w:hideMark/>
                </w:tcPr>
                <w:p w14:paraId="62C2096E" w14:textId="77777777" w:rsidR="0096484E" w:rsidRPr="00725207" w:rsidRDefault="0096484E" w:rsidP="0096484E">
                  <w:pPr>
                    <w:rPr>
                      <w:rFonts w:ascii="Arial" w:hAnsi="Arial" w:cs="Arial"/>
                      <w:bCs/>
                      <w:sz w:val="20"/>
                    </w:rPr>
                  </w:pPr>
                  <w:r w:rsidRPr="00725207">
                    <w:rPr>
                      <w:rFonts w:ascii="Arial" w:hAnsi="Arial" w:cs="Arial"/>
                      <w:bCs/>
                      <w:sz w:val="20"/>
                    </w:rPr>
                    <w:t>Hardware</w:t>
                  </w:r>
                </w:p>
              </w:tc>
              <w:tc>
                <w:tcPr>
                  <w:tcW w:w="2386" w:type="dxa"/>
                  <w:tcBorders>
                    <w:top w:val="nil"/>
                    <w:left w:val="nil"/>
                    <w:bottom w:val="single" w:sz="8" w:space="0" w:color="auto"/>
                    <w:right w:val="single" w:sz="8" w:space="0" w:color="auto"/>
                  </w:tcBorders>
                  <w:shd w:val="clear" w:color="auto" w:fill="auto"/>
                </w:tcPr>
                <w:p w14:paraId="48F0AAC2" w14:textId="77777777" w:rsidR="0096484E" w:rsidRPr="00725207" w:rsidRDefault="0096484E" w:rsidP="0096484E">
                  <w:pPr>
                    <w:jc w:val="center"/>
                    <w:rPr>
                      <w:rFonts w:ascii="Arial" w:hAnsi="Arial" w:cs="Arial"/>
                      <w:bCs/>
                      <w:sz w:val="20"/>
                    </w:rPr>
                  </w:pPr>
                </w:p>
              </w:tc>
              <w:tc>
                <w:tcPr>
                  <w:tcW w:w="3065" w:type="dxa"/>
                  <w:tcBorders>
                    <w:top w:val="nil"/>
                    <w:left w:val="nil"/>
                    <w:bottom w:val="single" w:sz="8" w:space="0" w:color="auto"/>
                    <w:right w:val="single" w:sz="8" w:space="0" w:color="auto"/>
                  </w:tcBorders>
                  <w:shd w:val="clear" w:color="auto" w:fill="auto"/>
                </w:tcPr>
                <w:p w14:paraId="53D3C099" w14:textId="77777777" w:rsidR="0096484E" w:rsidRPr="00725207" w:rsidRDefault="0096484E" w:rsidP="0096484E">
                  <w:pPr>
                    <w:jc w:val="center"/>
                    <w:rPr>
                      <w:rFonts w:ascii="Arial" w:hAnsi="Arial" w:cs="Arial"/>
                      <w:bCs/>
                      <w:sz w:val="20"/>
                    </w:rPr>
                  </w:pPr>
                </w:p>
              </w:tc>
            </w:tr>
            <w:tr w:rsidR="0096484E" w:rsidRPr="00725207" w14:paraId="6824010E" w14:textId="77777777" w:rsidTr="00435373">
              <w:trPr>
                <w:trHeight w:val="312"/>
              </w:trPr>
              <w:tc>
                <w:tcPr>
                  <w:tcW w:w="3201" w:type="dxa"/>
                  <w:tcBorders>
                    <w:top w:val="nil"/>
                    <w:left w:val="single" w:sz="8" w:space="0" w:color="auto"/>
                    <w:bottom w:val="single" w:sz="8" w:space="0" w:color="auto"/>
                    <w:right w:val="single" w:sz="8" w:space="0" w:color="auto"/>
                  </w:tcBorders>
                  <w:shd w:val="clear" w:color="auto" w:fill="auto"/>
                  <w:vAlign w:val="center"/>
                  <w:hideMark/>
                </w:tcPr>
                <w:p w14:paraId="2D4624CB" w14:textId="77777777" w:rsidR="0096484E" w:rsidRPr="00725207" w:rsidRDefault="0096484E" w:rsidP="0096484E">
                  <w:pPr>
                    <w:rPr>
                      <w:rFonts w:ascii="Arial" w:hAnsi="Arial" w:cs="Arial"/>
                      <w:bCs/>
                      <w:sz w:val="20"/>
                    </w:rPr>
                  </w:pPr>
                  <w:r w:rsidRPr="00725207">
                    <w:rPr>
                      <w:rFonts w:ascii="Arial" w:hAnsi="Arial" w:cs="Arial"/>
                      <w:bCs/>
                      <w:sz w:val="20"/>
                    </w:rPr>
                    <w:t>Software licenses subscription</w:t>
                  </w:r>
                </w:p>
              </w:tc>
              <w:tc>
                <w:tcPr>
                  <w:tcW w:w="2386" w:type="dxa"/>
                  <w:tcBorders>
                    <w:top w:val="nil"/>
                    <w:left w:val="nil"/>
                    <w:bottom w:val="single" w:sz="8" w:space="0" w:color="auto"/>
                    <w:right w:val="single" w:sz="8" w:space="0" w:color="auto"/>
                  </w:tcBorders>
                  <w:shd w:val="clear" w:color="auto" w:fill="auto"/>
                </w:tcPr>
                <w:p w14:paraId="76FE5CBB" w14:textId="77777777" w:rsidR="0096484E" w:rsidRPr="00725207" w:rsidRDefault="0096484E" w:rsidP="0096484E">
                  <w:pPr>
                    <w:jc w:val="center"/>
                    <w:rPr>
                      <w:rFonts w:ascii="Arial" w:hAnsi="Arial" w:cs="Arial"/>
                      <w:bCs/>
                      <w:sz w:val="20"/>
                    </w:rPr>
                  </w:pPr>
                </w:p>
              </w:tc>
              <w:tc>
                <w:tcPr>
                  <w:tcW w:w="3065" w:type="dxa"/>
                  <w:tcBorders>
                    <w:top w:val="nil"/>
                    <w:left w:val="nil"/>
                    <w:bottom w:val="single" w:sz="8" w:space="0" w:color="auto"/>
                    <w:right w:val="single" w:sz="8" w:space="0" w:color="auto"/>
                  </w:tcBorders>
                  <w:shd w:val="clear" w:color="auto" w:fill="auto"/>
                </w:tcPr>
                <w:p w14:paraId="17385BBC" w14:textId="77777777" w:rsidR="0096484E" w:rsidRPr="00725207" w:rsidRDefault="0096484E" w:rsidP="0096484E">
                  <w:pPr>
                    <w:jc w:val="center"/>
                    <w:rPr>
                      <w:rFonts w:ascii="Arial" w:hAnsi="Arial" w:cs="Arial"/>
                      <w:bCs/>
                      <w:sz w:val="20"/>
                    </w:rPr>
                  </w:pPr>
                </w:p>
              </w:tc>
            </w:tr>
            <w:tr w:rsidR="0096484E" w:rsidRPr="00725207" w14:paraId="37C92E62" w14:textId="77777777" w:rsidTr="00435373">
              <w:trPr>
                <w:trHeight w:val="579"/>
              </w:trPr>
              <w:tc>
                <w:tcPr>
                  <w:tcW w:w="3201" w:type="dxa"/>
                  <w:tcBorders>
                    <w:top w:val="nil"/>
                    <w:left w:val="single" w:sz="8" w:space="0" w:color="auto"/>
                    <w:bottom w:val="single" w:sz="8" w:space="0" w:color="auto"/>
                    <w:right w:val="single" w:sz="8" w:space="0" w:color="auto"/>
                  </w:tcBorders>
                  <w:shd w:val="clear" w:color="auto" w:fill="auto"/>
                  <w:vAlign w:val="center"/>
                  <w:hideMark/>
                </w:tcPr>
                <w:p w14:paraId="4849540C" w14:textId="77777777" w:rsidR="0096484E" w:rsidRPr="00725207" w:rsidRDefault="0096484E" w:rsidP="0096484E">
                  <w:pPr>
                    <w:rPr>
                      <w:rFonts w:ascii="Arial" w:hAnsi="Arial" w:cs="Arial"/>
                      <w:bCs/>
                      <w:sz w:val="20"/>
                    </w:rPr>
                  </w:pPr>
                  <w:r w:rsidRPr="00725207">
                    <w:rPr>
                      <w:rFonts w:ascii="Arial" w:hAnsi="Arial" w:cs="Arial"/>
                      <w:bCs/>
                      <w:sz w:val="20"/>
                    </w:rPr>
                    <w:t>Software maintenance and support</w:t>
                  </w:r>
                </w:p>
              </w:tc>
              <w:tc>
                <w:tcPr>
                  <w:tcW w:w="2386" w:type="dxa"/>
                  <w:tcBorders>
                    <w:top w:val="nil"/>
                    <w:left w:val="nil"/>
                    <w:bottom w:val="single" w:sz="8" w:space="0" w:color="auto"/>
                    <w:right w:val="single" w:sz="8" w:space="0" w:color="auto"/>
                  </w:tcBorders>
                  <w:shd w:val="clear" w:color="auto" w:fill="auto"/>
                </w:tcPr>
                <w:p w14:paraId="402A21A8" w14:textId="77777777" w:rsidR="0096484E" w:rsidRPr="00725207" w:rsidRDefault="0096484E" w:rsidP="0096484E">
                  <w:pPr>
                    <w:jc w:val="center"/>
                    <w:rPr>
                      <w:rFonts w:ascii="Arial" w:hAnsi="Arial" w:cs="Arial"/>
                      <w:bCs/>
                      <w:sz w:val="20"/>
                    </w:rPr>
                  </w:pPr>
                </w:p>
              </w:tc>
              <w:tc>
                <w:tcPr>
                  <w:tcW w:w="3065" w:type="dxa"/>
                  <w:tcBorders>
                    <w:top w:val="nil"/>
                    <w:left w:val="nil"/>
                    <w:bottom w:val="single" w:sz="8" w:space="0" w:color="auto"/>
                    <w:right w:val="single" w:sz="8" w:space="0" w:color="auto"/>
                  </w:tcBorders>
                  <w:shd w:val="clear" w:color="auto" w:fill="auto"/>
                </w:tcPr>
                <w:p w14:paraId="2B5A06F2" w14:textId="77777777" w:rsidR="0096484E" w:rsidRPr="00725207" w:rsidRDefault="0096484E" w:rsidP="0096484E">
                  <w:pPr>
                    <w:jc w:val="center"/>
                    <w:rPr>
                      <w:rFonts w:ascii="Arial" w:hAnsi="Arial" w:cs="Arial"/>
                      <w:bCs/>
                      <w:sz w:val="20"/>
                    </w:rPr>
                  </w:pPr>
                </w:p>
              </w:tc>
            </w:tr>
            <w:tr w:rsidR="0096484E" w:rsidRPr="00725207" w14:paraId="737C059D" w14:textId="77777777" w:rsidTr="00435373">
              <w:trPr>
                <w:trHeight w:val="312"/>
              </w:trPr>
              <w:tc>
                <w:tcPr>
                  <w:tcW w:w="3201" w:type="dxa"/>
                  <w:tcBorders>
                    <w:top w:val="nil"/>
                    <w:left w:val="single" w:sz="8" w:space="0" w:color="auto"/>
                    <w:bottom w:val="single" w:sz="8" w:space="0" w:color="auto"/>
                    <w:right w:val="single" w:sz="8" w:space="0" w:color="auto"/>
                  </w:tcBorders>
                  <w:shd w:val="clear" w:color="auto" w:fill="auto"/>
                  <w:vAlign w:val="center"/>
                  <w:hideMark/>
                </w:tcPr>
                <w:p w14:paraId="3C052F7B" w14:textId="77777777" w:rsidR="0096484E" w:rsidRPr="00725207" w:rsidRDefault="0096484E" w:rsidP="0096484E">
                  <w:pPr>
                    <w:rPr>
                      <w:rFonts w:ascii="Arial" w:hAnsi="Arial" w:cs="Arial"/>
                      <w:bCs/>
                      <w:sz w:val="20"/>
                    </w:rPr>
                  </w:pPr>
                  <w:r w:rsidRPr="00725207">
                    <w:rPr>
                      <w:rFonts w:ascii="Arial" w:hAnsi="Arial" w:cs="Arial"/>
                      <w:bCs/>
                      <w:sz w:val="20"/>
                    </w:rPr>
                    <w:t>Other expenses</w:t>
                  </w:r>
                </w:p>
              </w:tc>
              <w:tc>
                <w:tcPr>
                  <w:tcW w:w="2386" w:type="dxa"/>
                  <w:tcBorders>
                    <w:top w:val="nil"/>
                    <w:left w:val="nil"/>
                    <w:bottom w:val="single" w:sz="8" w:space="0" w:color="auto"/>
                    <w:right w:val="single" w:sz="8" w:space="0" w:color="auto"/>
                  </w:tcBorders>
                  <w:shd w:val="clear" w:color="auto" w:fill="auto"/>
                  <w:vAlign w:val="center"/>
                  <w:hideMark/>
                </w:tcPr>
                <w:p w14:paraId="2DFB5F45" w14:textId="77777777" w:rsidR="0096484E" w:rsidRPr="00725207" w:rsidRDefault="0096484E" w:rsidP="0096484E">
                  <w:pPr>
                    <w:jc w:val="center"/>
                    <w:rPr>
                      <w:rFonts w:ascii="Arial" w:hAnsi="Arial" w:cs="Arial"/>
                      <w:bCs/>
                      <w:sz w:val="20"/>
                    </w:rPr>
                  </w:pPr>
                </w:p>
              </w:tc>
              <w:tc>
                <w:tcPr>
                  <w:tcW w:w="3065" w:type="dxa"/>
                  <w:tcBorders>
                    <w:top w:val="nil"/>
                    <w:left w:val="nil"/>
                    <w:bottom w:val="single" w:sz="8" w:space="0" w:color="auto"/>
                    <w:right w:val="single" w:sz="8" w:space="0" w:color="auto"/>
                  </w:tcBorders>
                  <w:shd w:val="clear" w:color="auto" w:fill="auto"/>
                  <w:vAlign w:val="center"/>
                </w:tcPr>
                <w:p w14:paraId="1F82AEE3" w14:textId="77777777" w:rsidR="0096484E" w:rsidRPr="00725207" w:rsidRDefault="0096484E" w:rsidP="0096484E">
                  <w:pPr>
                    <w:jc w:val="center"/>
                    <w:rPr>
                      <w:rFonts w:ascii="Arial" w:hAnsi="Arial" w:cs="Arial"/>
                      <w:bCs/>
                      <w:sz w:val="20"/>
                    </w:rPr>
                  </w:pPr>
                </w:p>
              </w:tc>
            </w:tr>
            <w:bookmarkEnd w:id="2"/>
          </w:tbl>
          <w:p w14:paraId="77F05F5A" w14:textId="77777777" w:rsidR="0096484E" w:rsidRPr="00DC7660" w:rsidRDefault="0096484E" w:rsidP="0096484E">
            <w:pPr>
              <w:pStyle w:val="ListParagraph"/>
              <w:ind w:left="360"/>
              <w:rPr>
                <w:rFonts w:ascii="Arial" w:hAnsi="Arial" w:cs="Arial"/>
                <w:b/>
                <w:sz w:val="20"/>
              </w:rPr>
            </w:pPr>
          </w:p>
          <w:p w14:paraId="5B8701B2" w14:textId="77777777" w:rsidR="0096484E" w:rsidRPr="00861BE0" w:rsidRDefault="0096484E" w:rsidP="0096484E">
            <w:pPr>
              <w:tabs>
                <w:tab w:val="left" w:pos="720"/>
              </w:tabs>
              <w:spacing w:line="276" w:lineRule="auto"/>
              <w:jc w:val="both"/>
              <w:rPr>
                <w:rFonts w:ascii="Arial" w:hAnsi="Arial" w:cs="Arial"/>
                <w:sz w:val="20"/>
                <w:lang w:val="en-ZA"/>
              </w:rPr>
            </w:pPr>
          </w:p>
          <w:p w14:paraId="6558E932" w14:textId="77777777" w:rsidR="0096484E" w:rsidRPr="00A63536" w:rsidRDefault="0096484E" w:rsidP="0096484E">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EF713B5" w14:textId="77777777" w:rsidR="0096484E" w:rsidRPr="00FA31B2" w:rsidRDefault="0096484E" w:rsidP="0096484E">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96484E" w:rsidRPr="000C5130" w14:paraId="61CEE20E" w14:textId="77777777" w:rsidTr="00435373">
              <w:trPr>
                <w:trHeight w:val="341"/>
              </w:trPr>
              <w:tc>
                <w:tcPr>
                  <w:tcW w:w="3676" w:type="dxa"/>
                  <w:shd w:val="clear" w:color="auto" w:fill="D9D9D9" w:themeFill="background1" w:themeFillShade="D9"/>
                </w:tcPr>
                <w:p w14:paraId="07BBD9DA" w14:textId="77777777" w:rsidR="0096484E" w:rsidRPr="000C5130" w:rsidRDefault="0096484E" w:rsidP="0096484E">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CA14488" w14:textId="77777777" w:rsidR="0096484E" w:rsidRPr="000C5130" w:rsidRDefault="0096484E" w:rsidP="0096484E">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96484E" w:rsidRPr="000C5130" w14:paraId="4A96FC25" w14:textId="77777777" w:rsidTr="00435373">
              <w:trPr>
                <w:trHeight w:val="359"/>
              </w:trPr>
              <w:tc>
                <w:tcPr>
                  <w:tcW w:w="3676" w:type="dxa"/>
                  <w:shd w:val="clear" w:color="auto" w:fill="auto"/>
                </w:tcPr>
                <w:p w14:paraId="58C32C52" w14:textId="77777777" w:rsidR="0096484E" w:rsidRPr="000C5130" w:rsidRDefault="0096484E" w:rsidP="0096484E">
                  <w:pPr>
                    <w:tabs>
                      <w:tab w:val="left" w:pos="720"/>
                    </w:tabs>
                    <w:spacing w:line="276" w:lineRule="auto"/>
                    <w:jc w:val="both"/>
                    <w:rPr>
                      <w:rFonts w:ascii="Arial" w:hAnsi="Arial" w:cs="Arial"/>
                      <w:sz w:val="20"/>
                    </w:rPr>
                  </w:pPr>
                </w:p>
              </w:tc>
              <w:tc>
                <w:tcPr>
                  <w:tcW w:w="3676" w:type="dxa"/>
                  <w:shd w:val="clear" w:color="auto" w:fill="auto"/>
                </w:tcPr>
                <w:p w14:paraId="52881B95" w14:textId="77777777" w:rsidR="0096484E" w:rsidRPr="000C5130" w:rsidRDefault="0096484E" w:rsidP="0096484E">
                  <w:pPr>
                    <w:tabs>
                      <w:tab w:val="left" w:pos="720"/>
                    </w:tabs>
                    <w:spacing w:line="276" w:lineRule="auto"/>
                    <w:jc w:val="both"/>
                    <w:rPr>
                      <w:rFonts w:ascii="Arial" w:hAnsi="Arial" w:cs="Arial"/>
                      <w:sz w:val="20"/>
                    </w:rPr>
                  </w:pPr>
                </w:p>
              </w:tc>
            </w:tr>
          </w:tbl>
          <w:p w14:paraId="1D53E931" w14:textId="77777777" w:rsidR="0096484E" w:rsidRDefault="0096484E" w:rsidP="0096484E">
            <w:pPr>
              <w:tabs>
                <w:tab w:val="left" w:pos="720"/>
              </w:tabs>
              <w:spacing w:line="360" w:lineRule="auto"/>
              <w:ind w:left="360"/>
              <w:jc w:val="both"/>
              <w:rPr>
                <w:rFonts w:ascii="Arial" w:hAnsi="Arial" w:cs="Arial"/>
                <w:b/>
                <w:sz w:val="20"/>
                <w:lang w:val="en-ZA"/>
              </w:rPr>
            </w:pPr>
          </w:p>
          <w:p w14:paraId="3725B6CC" w14:textId="77777777" w:rsidR="0096484E" w:rsidRPr="006E4F88" w:rsidRDefault="0096484E" w:rsidP="0096484E">
            <w:pPr>
              <w:tabs>
                <w:tab w:val="left" w:pos="720"/>
              </w:tabs>
              <w:spacing w:line="360" w:lineRule="auto"/>
              <w:ind w:left="360"/>
              <w:jc w:val="both"/>
              <w:rPr>
                <w:rFonts w:ascii="Arial" w:hAnsi="Arial" w:cs="Arial"/>
                <w:b/>
                <w:sz w:val="20"/>
                <w:lang w:val="en-ZA"/>
              </w:rPr>
            </w:pPr>
          </w:p>
          <w:p w14:paraId="3CE27A37" w14:textId="77777777" w:rsidR="0096484E" w:rsidRDefault="0096484E" w:rsidP="0096484E">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96484E" w:rsidRPr="000C5130" w14:paraId="650EFAC3" w14:textId="77777777" w:rsidTr="00435373">
              <w:trPr>
                <w:trHeight w:val="287"/>
              </w:trPr>
              <w:tc>
                <w:tcPr>
                  <w:tcW w:w="3694" w:type="dxa"/>
                  <w:shd w:val="clear" w:color="auto" w:fill="D9D9D9" w:themeFill="background1" w:themeFillShade="D9"/>
                </w:tcPr>
                <w:p w14:paraId="57775C1B" w14:textId="77777777" w:rsidR="0096484E" w:rsidRPr="000C5130" w:rsidRDefault="0096484E" w:rsidP="0096484E">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91566A1" w14:textId="77777777" w:rsidR="0096484E" w:rsidRPr="000C5130" w:rsidRDefault="0096484E" w:rsidP="0096484E">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96484E" w:rsidRPr="000C5130" w14:paraId="0641508B" w14:textId="77777777" w:rsidTr="00435373">
              <w:trPr>
                <w:trHeight w:val="302"/>
              </w:trPr>
              <w:tc>
                <w:tcPr>
                  <w:tcW w:w="3694" w:type="dxa"/>
                  <w:shd w:val="clear" w:color="auto" w:fill="auto"/>
                </w:tcPr>
                <w:p w14:paraId="0AB70799" w14:textId="77777777" w:rsidR="0096484E" w:rsidRPr="000C5130" w:rsidRDefault="0096484E" w:rsidP="0096484E">
                  <w:pPr>
                    <w:tabs>
                      <w:tab w:val="left" w:pos="720"/>
                    </w:tabs>
                    <w:spacing w:line="276" w:lineRule="auto"/>
                    <w:jc w:val="both"/>
                    <w:rPr>
                      <w:rFonts w:ascii="Arial" w:hAnsi="Arial" w:cs="Arial"/>
                      <w:sz w:val="20"/>
                    </w:rPr>
                  </w:pPr>
                </w:p>
              </w:tc>
              <w:tc>
                <w:tcPr>
                  <w:tcW w:w="3694" w:type="dxa"/>
                  <w:shd w:val="clear" w:color="auto" w:fill="auto"/>
                </w:tcPr>
                <w:p w14:paraId="2AAB3C9E" w14:textId="77777777" w:rsidR="0096484E" w:rsidRPr="000C5130" w:rsidRDefault="0096484E" w:rsidP="0096484E">
                  <w:pPr>
                    <w:tabs>
                      <w:tab w:val="left" w:pos="720"/>
                    </w:tabs>
                    <w:spacing w:line="276" w:lineRule="auto"/>
                    <w:jc w:val="both"/>
                    <w:rPr>
                      <w:rFonts w:ascii="Arial" w:hAnsi="Arial" w:cs="Arial"/>
                      <w:sz w:val="20"/>
                    </w:rPr>
                  </w:pPr>
                </w:p>
              </w:tc>
            </w:tr>
          </w:tbl>
          <w:p w14:paraId="12BBA17E" w14:textId="77777777" w:rsidR="0096484E" w:rsidRDefault="0096484E" w:rsidP="0096484E">
            <w:pPr>
              <w:pStyle w:val="ListParagraph"/>
              <w:rPr>
                <w:rFonts w:ascii="Arial" w:hAnsi="Arial" w:cs="Arial"/>
                <w:b/>
                <w:sz w:val="20"/>
                <w:lang w:val="en-ZA"/>
              </w:rPr>
            </w:pPr>
          </w:p>
          <w:p w14:paraId="432F0CB4" w14:textId="77777777" w:rsidR="0096484E" w:rsidRDefault="0096484E" w:rsidP="0096484E">
            <w:pPr>
              <w:pStyle w:val="ListParagraph"/>
              <w:rPr>
                <w:rFonts w:ascii="Arial" w:hAnsi="Arial" w:cs="Arial"/>
                <w:b/>
                <w:sz w:val="20"/>
                <w:lang w:val="en-ZA"/>
              </w:rPr>
            </w:pPr>
          </w:p>
          <w:p w14:paraId="7F073C7D" w14:textId="77777777" w:rsidR="0096484E" w:rsidRDefault="0096484E" w:rsidP="0096484E">
            <w:pPr>
              <w:pStyle w:val="ListParagraph"/>
              <w:rPr>
                <w:rFonts w:ascii="Arial" w:hAnsi="Arial" w:cs="Arial"/>
                <w:b/>
                <w:sz w:val="20"/>
                <w:lang w:val="en-ZA"/>
              </w:rPr>
            </w:pPr>
          </w:p>
          <w:p w14:paraId="53A88537" w14:textId="77777777" w:rsidR="0096484E" w:rsidRDefault="0096484E" w:rsidP="0096484E">
            <w:pPr>
              <w:tabs>
                <w:tab w:val="left" w:pos="720"/>
              </w:tabs>
              <w:spacing w:line="276" w:lineRule="auto"/>
              <w:jc w:val="both"/>
              <w:rPr>
                <w:rFonts w:ascii="Arial" w:hAnsi="Arial" w:cs="Arial"/>
                <w:b/>
                <w:sz w:val="20"/>
                <w:lang w:val="en-ZA"/>
              </w:rPr>
            </w:pPr>
          </w:p>
          <w:p w14:paraId="030B67ED" w14:textId="77777777" w:rsidR="0096484E" w:rsidRPr="006E4F88" w:rsidRDefault="0096484E" w:rsidP="0096484E">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679E9383" w14:textId="77777777" w:rsidR="0096484E" w:rsidRDefault="0096484E" w:rsidP="0096484E">
            <w:pPr>
              <w:tabs>
                <w:tab w:val="left" w:pos="720"/>
              </w:tabs>
              <w:jc w:val="both"/>
              <w:rPr>
                <w:rFonts w:ascii="Arial" w:hAnsi="Arial" w:cs="Arial"/>
                <w:sz w:val="20"/>
              </w:rPr>
            </w:pPr>
          </w:p>
          <w:p w14:paraId="498DED12" w14:textId="77777777" w:rsidR="0096484E" w:rsidRPr="007328B8" w:rsidRDefault="0096484E" w:rsidP="0096484E">
            <w:pPr>
              <w:spacing w:after="200" w:line="360" w:lineRule="auto"/>
              <w:ind w:left="360"/>
              <w:contextualSpacing/>
              <w:jc w:val="both"/>
              <w:rPr>
                <w:rFonts w:ascii="Arial" w:hAnsi="Arial" w:cs="Arial"/>
                <w:sz w:val="20"/>
              </w:rPr>
            </w:pPr>
            <w:r w:rsidRPr="007328B8">
              <w:rPr>
                <w:rFonts w:ascii="Arial" w:hAnsi="Arial" w:cs="Arial"/>
                <w:sz w:val="20"/>
              </w:rPr>
              <w:t>Tenderers are required to submit proposals in a table below for developing the skills of unemployed candidates in the country. Skills development is intended to address Eskom’s core, scarce and critical skills and the Mict SETA scarce and critical skills.  These skills are also included in a 202</w:t>
            </w:r>
            <w:r>
              <w:rPr>
                <w:rFonts w:ascii="Arial" w:hAnsi="Arial" w:cs="Arial"/>
                <w:sz w:val="20"/>
              </w:rPr>
              <w:t>4</w:t>
            </w:r>
            <w:r w:rsidRPr="007328B8">
              <w:rPr>
                <w:rFonts w:ascii="Arial" w:hAnsi="Arial" w:cs="Arial"/>
                <w:sz w:val="20"/>
              </w:rPr>
              <w:t xml:space="preserve"> list of occupations in high demand as stipulated in the Government Gazette </w:t>
            </w:r>
            <w:r>
              <w:rPr>
                <w:rFonts w:ascii="Arial" w:hAnsi="Arial" w:cs="Arial"/>
                <w:sz w:val="20"/>
              </w:rPr>
              <w:lastRenderedPageBreak/>
              <w:t>50510</w:t>
            </w:r>
            <w:r w:rsidRPr="007328B8">
              <w:rPr>
                <w:rFonts w:ascii="Arial" w:hAnsi="Arial" w:cs="Arial"/>
                <w:sz w:val="20"/>
              </w:rPr>
              <w:t>.   Candidates shall be from all provinces in the country, and their composition shall be representative of the population demographics of South Africa</w:t>
            </w:r>
          </w:p>
          <w:p w14:paraId="64CCAC45" w14:textId="77777777" w:rsidR="0096484E" w:rsidRDefault="0096484E" w:rsidP="0096484E">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96484E" w:rsidRPr="000C5130" w14:paraId="185EBFD7" w14:textId="77777777" w:rsidTr="00435373">
              <w:trPr>
                <w:trHeight w:val="359"/>
              </w:trPr>
              <w:tc>
                <w:tcPr>
                  <w:tcW w:w="3668" w:type="dxa"/>
                  <w:shd w:val="clear" w:color="auto" w:fill="D9D9D9" w:themeFill="background1" w:themeFillShade="D9"/>
                </w:tcPr>
                <w:p w14:paraId="1AF9C004" w14:textId="77777777" w:rsidR="0096484E" w:rsidRPr="000C5130" w:rsidRDefault="0096484E" w:rsidP="0096484E">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7A4810F9" w14:textId="77777777" w:rsidR="0096484E" w:rsidRDefault="0096484E" w:rsidP="0096484E">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39C01126" w14:textId="77777777" w:rsidR="0096484E" w:rsidRPr="000C5130" w:rsidRDefault="0096484E" w:rsidP="0096484E">
                  <w:pPr>
                    <w:tabs>
                      <w:tab w:val="left" w:pos="720"/>
                    </w:tabs>
                    <w:jc w:val="center"/>
                    <w:rPr>
                      <w:rFonts w:ascii="Arial" w:hAnsi="Arial" w:cs="Arial"/>
                      <w:b/>
                      <w:sz w:val="20"/>
                    </w:rPr>
                  </w:pPr>
                  <w:r>
                    <w:rPr>
                      <w:rFonts w:ascii="Arial" w:hAnsi="Arial" w:cs="Arial"/>
                      <w:b/>
                      <w:sz w:val="20"/>
                    </w:rPr>
                    <w:t>Proposed Number of Candidates</w:t>
                  </w:r>
                </w:p>
              </w:tc>
            </w:tr>
            <w:tr w:rsidR="0096484E" w:rsidRPr="000C5130" w14:paraId="7D6433D3" w14:textId="77777777" w:rsidTr="00435373">
              <w:trPr>
                <w:trHeight w:val="359"/>
              </w:trPr>
              <w:tc>
                <w:tcPr>
                  <w:tcW w:w="3668" w:type="dxa"/>
                  <w:shd w:val="clear" w:color="auto" w:fill="auto"/>
                  <w:vAlign w:val="bottom"/>
                </w:tcPr>
                <w:p w14:paraId="05F25734" w14:textId="77777777" w:rsidR="0096484E" w:rsidRDefault="0096484E" w:rsidP="0096484E">
                  <w:pPr>
                    <w:spacing w:line="276" w:lineRule="auto"/>
                    <w:rPr>
                      <w:rFonts w:ascii="Arial" w:hAnsi="Arial" w:cs="Arial"/>
                      <w:sz w:val="20"/>
                    </w:rPr>
                  </w:pPr>
                  <w:r w:rsidRPr="00874428">
                    <w:rPr>
                      <w:rFonts w:ascii="Arial" w:hAnsi="Arial" w:cs="Arial"/>
                      <w:sz w:val="20"/>
                    </w:rPr>
                    <w:t>Certified Cyber Forensics Professional (CCFP)</w:t>
                  </w:r>
                </w:p>
              </w:tc>
              <w:tc>
                <w:tcPr>
                  <w:tcW w:w="1674" w:type="dxa"/>
                </w:tcPr>
                <w:p w14:paraId="3D080CEE" w14:textId="77777777" w:rsidR="0096484E" w:rsidRDefault="0096484E" w:rsidP="0096484E">
                  <w:pPr>
                    <w:jc w:val="center"/>
                    <w:rPr>
                      <w:rFonts w:ascii="Arial" w:hAnsi="Arial" w:cs="Arial"/>
                      <w:sz w:val="20"/>
                    </w:rPr>
                  </w:pPr>
                  <w:r>
                    <w:rPr>
                      <w:rFonts w:ascii="Arial" w:hAnsi="Arial" w:cs="Arial"/>
                      <w:sz w:val="20"/>
                    </w:rPr>
                    <w:t>15</w:t>
                  </w:r>
                </w:p>
              </w:tc>
              <w:tc>
                <w:tcPr>
                  <w:tcW w:w="1984" w:type="dxa"/>
                </w:tcPr>
                <w:p w14:paraId="78E4D249" w14:textId="77777777" w:rsidR="0096484E" w:rsidRPr="008A3FC8" w:rsidRDefault="0096484E" w:rsidP="0096484E">
                  <w:pPr>
                    <w:tabs>
                      <w:tab w:val="left" w:pos="720"/>
                    </w:tabs>
                    <w:jc w:val="center"/>
                    <w:rPr>
                      <w:rFonts w:ascii="Arial" w:hAnsi="Arial" w:cs="Arial"/>
                      <w:b/>
                      <w:sz w:val="20"/>
                    </w:rPr>
                  </w:pPr>
                </w:p>
              </w:tc>
            </w:tr>
            <w:tr w:rsidR="0096484E" w:rsidRPr="000C5130" w14:paraId="6E2E02E0" w14:textId="77777777" w:rsidTr="00435373">
              <w:trPr>
                <w:trHeight w:val="359"/>
              </w:trPr>
              <w:tc>
                <w:tcPr>
                  <w:tcW w:w="3668" w:type="dxa"/>
                  <w:shd w:val="clear" w:color="auto" w:fill="auto"/>
                  <w:vAlign w:val="bottom"/>
                </w:tcPr>
                <w:p w14:paraId="082528DB" w14:textId="77777777" w:rsidR="0096484E" w:rsidRDefault="0096484E" w:rsidP="0096484E">
                  <w:pPr>
                    <w:spacing w:line="276" w:lineRule="auto"/>
                    <w:rPr>
                      <w:rFonts w:ascii="Arial" w:hAnsi="Arial" w:cs="Arial"/>
                      <w:sz w:val="20"/>
                    </w:rPr>
                  </w:pPr>
                  <w:r>
                    <w:rPr>
                      <w:rFonts w:ascii="Arial" w:hAnsi="Arial" w:cs="Arial"/>
                      <w:sz w:val="20"/>
                    </w:rPr>
                    <w:t>CompTIA Cyber Security Analyst</w:t>
                  </w:r>
                </w:p>
              </w:tc>
              <w:tc>
                <w:tcPr>
                  <w:tcW w:w="1674" w:type="dxa"/>
                </w:tcPr>
                <w:p w14:paraId="149D0F23" w14:textId="77777777" w:rsidR="0096484E" w:rsidRDefault="0096484E" w:rsidP="0096484E">
                  <w:pPr>
                    <w:jc w:val="center"/>
                    <w:rPr>
                      <w:rFonts w:ascii="Arial" w:hAnsi="Arial" w:cs="Arial"/>
                      <w:sz w:val="20"/>
                    </w:rPr>
                  </w:pPr>
                  <w:r>
                    <w:rPr>
                      <w:rFonts w:ascii="Arial" w:hAnsi="Arial" w:cs="Arial"/>
                      <w:sz w:val="20"/>
                    </w:rPr>
                    <w:t>15</w:t>
                  </w:r>
                </w:p>
              </w:tc>
              <w:tc>
                <w:tcPr>
                  <w:tcW w:w="1984" w:type="dxa"/>
                </w:tcPr>
                <w:p w14:paraId="685A6051" w14:textId="77777777" w:rsidR="0096484E" w:rsidRPr="008A3FC8" w:rsidRDefault="0096484E" w:rsidP="0096484E">
                  <w:pPr>
                    <w:tabs>
                      <w:tab w:val="left" w:pos="720"/>
                    </w:tabs>
                    <w:jc w:val="center"/>
                    <w:rPr>
                      <w:rFonts w:ascii="Arial" w:hAnsi="Arial" w:cs="Arial"/>
                      <w:b/>
                      <w:sz w:val="20"/>
                    </w:rPr>
                  </w:pPr>
                </w:p>
              </w:tc>
            </w:tr>
            <w:tr w:rsidR="0096484E" w:rsidRPr="000C5130" w14:paraId="31B58252" w14:textId="77777777" w:rsidTr="00435373">
              <w:trPr>
                <w:trHeight w:val="359"/>
              </w:trPr>
              <w:tc>
                <w:tcPr>
                  <w:tcW w:w="3668" w:type="dxa"/>
                  <w:shd w:val="clear" w:color="auto" w:fill="auto"/>
                  <w:vAlign w:val="bottom"/>
                </w:tcPr>
                <w:p w14:paraId="76314A73" w14:textId="77777777" w:rsidR="0096484E" w:rsidRDefault="0096484E" w:rsidP="0096484E">
                  <w:pPr>
                    <w:spacing w:line="276" w:lineRule="auto"/>
                    <w:rPr>
                      <w:rFonts w:ascii="Arial" w:hAnsi="Arial" w:cs="Arial"/>
                      <w:sz w:val="20"/>
                    </w:rPr>
                  </w:pPr>
                  <w:r w:rsidRPr="00AD3A7F">
                    <w:rPr>
                      <w:rFonts w:ascii="Arial" w:hAnsi="Arial" w:cs="Arial"/>
                      <w:sz w:val="20"/>
                    </w:rPr>
                    <w:t>Certified Forensic Computer Examiner (CFCE)</w:t>
                  </w:r>
                </w:p>
              </w:tc>
              <w:tc>
                <w:tcPr>
                  <w:tcW w:w="1674" w:type="dxa"/>
                </w:tcPr>
                <w:p w14:paraId="5C022060" w14:textId="77777777" w:rsidR="0096484E" w:rsidRDefault="0096484E" w:rsidP="0096484E">
                  <w:pPr>
                    <w:jc w:val="center"/>
                    <w:rPr>
                      <w:rFonts w:ascii="Arial" w:hAnsi="Arial" w:cs="Arial"/>
                      <w:sz w:val="20"/>
                    </w:rPr>
                  </w:pPr>
                  <w:r>
                    <w:rPr>
                      <w:rFonts w:ascii="Arial" w:hAnsi="Arial" w:cs="Arial"/>
                      <w:sz w:val="20"/>
                    </w:rPr>
                    <w:t>25</w:t>
                  </w:r>
                </w:p>
              </w:tc>
              <w:tc>
                <w:tcPr>
                  <w:tcW w:w="1984" w:type="dxa"/>
                </w:tcPr>
                <w:p w14:paraId="58A0F3CA" w14:textId="77777777" w:rsidR="0096484E" w:rsidRPr="008A3FC8" w:rsidRDefault="0096484E" w:rsidP="0096484E">
                  <w:pPr>
                    <w:tabs>
                      <w:tab w:val="left" w:pos="720"/>
                    </w:tabs>
                    <w:jc w:val="center"/>
                    <w:rPr>
                      <w:rFonts w:ascii="Arial" w:hAnsi="Arial" w:cs="Arial"/>
                      <w:b/>
                      <w:sz w:val="20"/>
                    </w:rPr>
                  </w:pPr>
                </w:p>
              </w:tc>
            </w:tr>
            <w:tr w:rsidR="0096484E" w:rsidRPr="000C5130" w14:paraId="22C92D9C" w14:textId="77777777" w:rsidTr="00435373">
              <w:trPr>
                <w:trHeight w:val="359"/>
              </w:trPr>
              <w:tc>
                <w:tcPr>
                  <w:tcW w:w="3668" w:type="dxa"/>
                  <w:shd w:val="clear" w:color="auto" w:fill="auto"/>
                  <w:vAlign w:val="bottom"/>
                </w:tcPr>
                <w:p w14:paraId="1B5559E2" w14:textId="77777777" w:rsidR="0096484E" w:rsidRDefault="0096484E" w:rsidP="0096484E">
                  <w:pPr>
                    <w:spacing w:line="276" w:lineRule="auto"/>
                    <w:rPr>
                      <w:rFonts w:ascii="Arial" w:hAnsi="Arial" w:cs="Arial"/>
                      <w:sz w:val="20"/>
                    </w:rPr>
                  </w:pPr>
                  <w:r w:rsidRPr="00781690">
                    <w:rPr>
                      <w:rFonts w:ascii="Arial" w:hAnsi="Arial" w:cs="Arial"/>
                      <w:sz w:val="20"/>
                    </w:rPr>
                    <w:t>EnCase Certified Examiner (</w:t>
                  </w:r>
                  <w:proofErr w:type="spellStart"/>
                  <w:r w:rsidRPr="00781690">
                    <w:rPr>
                      <w:rFonts w:ascii="Arial" w:hAnsi="Arial" w:cs="Arial"/>
                      <w:sz w:val="20"/>
                    </w:rPr>
                    <w:t>EnCE</w:t>
                  </w:r>
                  <w:proofErr w:type="spellEnd"/>
                  <w:r w:rsidRPr="00781690">
                    <w:rPr>
                      <w:rFonts w:ascii="Arial" w:hAnsi="Arial" w:cs="Arial"/>
                      <w:sz w:val="20"/>
                    </w:rPr>
                    <w:t>)</w:t>
                  </w:r>
                </w:p>
              </w:tc>
              <w:tc>
                <w:tcPr>
                  <w:tcW w:w="1674" w:type="dxa"/>
                </w:tcPr>
                <w:p w14:paraId="346601A1" w14:textId="77777777" w:rsidR="0096484E" w:rsidRDefault="0096484E" w:rsidP="0096484E">
                  <w:pPr>
                    <w:jc w:val="center"/>
                    <w:rPr>
                      <w:rFonts w:ascii="Arial" w:hAnsi="Arial" w:cs="Arial"/>
                      <w:sz w:val="20"/>
                    </w:rPr>
                  </w:pPr>
                  <w:r>
                    <w:rPr>
                      <w:rFonts w:ascii="Arial" w:hAnsi="Arial" w:cs="Arial"/>
                      <w:sz w:val="20"/>
                    </w:rPr>
                    <w:t>15</w:t>
                  </w:r>
                </w:p>
              </w:tc>
              <w:tc>
                <w:tcPr>
                  <w:tcW w:w="1984" w:type="dxa"/>
                </w:tcPr>
                <w:p w14:paraId="48593EC0" w14:textId="77777777" w:rsidR="0096484E" w:rsidRPr="008A3FC8" w:rsidRDefault="0096484E" w:rsidP="0096484E">
                  <w:pPr>
                    <w:tabs>
                      <w:tab w:val="left" w:pos="720"/>
                    </w:tabs>
                    <w:jc w:val="center"/>
                    <w:rPr>
                      <w:rFonts w:ascii="Arial" w:hAnsi="Arial" w:cs="Arial"/>
                      <w:b/>
                      <w:sz w:val="20"/>
                    </w:rPr>
                  </w:pPr>
                </w:p>
              </w:tc>
            </w:tr>
          </w:tbl>
          <w:p w14:paraId="1AE775B1" w14:textId="77777777" w:rsidR="0096484E" w:rsidRDefault="0096484E" w:rsidP="0096484E">
            <w:pPr>
              <w:spacing w:after="200" w:line="360" w:lineRule="auto"/>
              <w:ind w:left="360"/>
              <w:contextualSpacing/>
              <w:jc w:val="both"/>
              <w:rPr>
                <w:rFonts w:ascii="Arial" w:hAnsi="Arial" w:cs="Arial"/>
                <w:sz w:val="20"/>
                <w:lang w:val="en-ZA"/>
              </w:rPr>
            </w:pPr>
          </w:p>
          <w:p w14:paraId="3C9ACDBC" w14:textId="77777777" w:rsidR="0096484E" w:rsidRPr="007328B8" w:rsidRDefault="0096484E" w:rsidP="0096484E">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19D3753F" w14:textId="77777777" w:rsidR="0096484E" w:rsidRPr="007328B8" w:rsidRDefault="0096484E" w:rsidP="0096484E">
            <w:pPr>
              <w:spacing w:after="200" w:line="360" w:lineRule="auto"/>
              <w:ind w:left="360"/>
              <w:contextualSpacing/>
              <w:jc w:val="both"/>
              <w:rPr>
                <w:rFonts w:ascii="Arial" w:hAnsi="Arial" w:cs="Arial"/>
                <w:sz w:val="20"/>
                <w:lang w:val="en-ZA"/>
              </w:rPr>
            </w:pPr>
          </w:p>
          <w:p w14:paraId="71443C5C" w14:textId="6045C475" w:rsidR="0096484E" w:rsidRPr="000C5130" w:rsidRDefault="0096484E" w:rsidP="0096484E">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1ADCDAAA" w14:textId="77777777" w:rsidR="00344F8C" w:rsidRDefault="00344F8C" w:rsidP="00C7656D">
      <w:pPr>
        <w:spacing w:after="200" w:line="276" w:lineRule="auto"/>
        <w:rPr>
          <w:rFonts w:ascii="Arial" w:hAnsi="Arial" w:cs="Arial"/>
          <w:b/>
          <w:sz w:val="22"/>
        </w:rPr>
      </w:pPr>
    </w:p>
    <w:p w14:paraId="02D89069" w14:textId="77777777" w:rsidR="00344F8C" w:rsidRDefault="00344F8C" w:rsidP="00C7656D">
      <w:pPr>
        <w:spacing w:after="200" w:line="276" w:lineRule="auto"/>
        <w:rPr>
          <w:rFonts w:ascii="Arial" w:hAnsi="Arial" w:cs="Arial"/>
          <w:b/>
          <w:sz w:val="22"/>
        </w:rPr>
      </w:pPr>
    </w:p>
    <w:p w14:paraId="394C5F75" w14:textId="77777777" w:rsidR="00344F8C" w:rsidRDefault="00344F8C" w:rsidP="00C7656D">
      <w:pPr>
        <w:spacing w:after="200" w:line="276" w:lineRule="auto"/>
        <w:rPr>
          <w:rFonts w:ascii="Arial" w:hAnsi="Arial" w:cs="Arial"/>
          <w:b/>
          <w:sz w:val="22"/>
        </w:rPr>
      </w:pPr>
    </w:p>
    <w:p w14:paraId="361CE5E9" w14:textId="77777777" w:rsidR="00344F8C" w:rsidRDefault="00344F8C"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0EE9" w14:textId="77777777" w:rsidR="00D852B4" w:rsidRDefault="00D852B4" w:rsidP="00201A98">
      <w:r>
        <w:separator/>
      </w:r>
    </w:p>
  </w:endnote>
  <w:endnote w:type="continuationSeparator" w:id="0">
    <w:p w14:paraId="1A399072" w14:textId="77777777" w:rsidR="00D852B4" w:rsidRDefault="00D852B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FD53" w14:textId="77777777" w:rsidR="00D852B4" w:rsidRDefault="00D852B4" w:rsidP="00201A98">
      <w:r>
        <w:separator/>
      </w:r>
    </w:p>
  </w:footnote>
  <w:footnote w:type="continuationSeparator" w:id="0">
    <w:p w14:paraId="5FE3C666" w14:textId="77777777" w:rsidR="00D852B4" w:rsidRDefault="00D852B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AD59BA"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4099364"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23C2F"/>
    <w:rsid w:val="00140917"/>
    <w:rsid w:val="001477A3"/>
    <w:rsid w:val="00151F81"/>
    <w:rsid w:val="001521AD"/>
    <w:rsid w:val="00154240"/>
    <w:rsid w:val="00155040"/>
    <w:rsid w:val="00155248"/>
    <w:rsid w:val="001645BF"/>
    <w:rsid w:val="00173BE4"/>
    <w:rsid w:val="00173F4F"/>
    <w:rsid w:val="00175644"/>
    <w:rsid w:val="00181273"/>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472EE"/>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4F8C"/>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37540"/>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8F6F11"/>
    <w:rsid w:val="009017B9"/>
    <w:rsid w:val="00903604"/>
    <w:rsid w:val="009048DE"/>
    <w:rsid w:val="00914474"/>
    <w:rsid w:val="009214A0"/>
    <w:rsid w:val="00924E22"/>
    <w:rsid w:val="00931DE5"/>
    <w:rsid w:val="00944D59"/>
    <w:rsid w:val="0095525E"/>
    <w:rsid w:val="0096484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739F8"/>
    <w:rsid w:val="00A91CB3"/>
    <w:rsid w:val="00AA16F4"/>
    <w:rsid w:val="00AA403D"/>
    <w:rsid w:val="00AB4D3B"/>
    <w:rsid w:val="00AB64E3"/>
    <w:rsid w:val="00AB650A"/>
    <w:rsid w:val="00AC21FB"/>
    <w:rsid w:val="00AC3774"/>
    <w:rsid w:val="00AD59BA"/>
    <w:rsid w:val="00AD784B"/>
    <w:rsid w:val="00AE7139"/>
    <w:rsid w:val="00AF35DE"/>
    <w:rsid w:val="00AF367A"/>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52B4"/>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23B9"/>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1905</Words>
  <Characters>10861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2023-01-25T15:41:00Z</cp:lastPrinted>
  <dcterms:created xsi:type="dcterms:W3CDTF">2025-07-15T13:43:00Z</dcterms:created>
  <dcterms:modified xsi:type="dcterms:W3CDTF">2025-07-15T13:43:00Z</dcterms:modified>
</cp:coreProperties>
</file>