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Look w:val="04A0" w:firstRow="1" w:lastRow="0" w:firstColumn="1" w:lastColumn="0" w:noHBand="0" w:noVBand="1"/>
      </w:tblPr>
      <w:tblGrid>
        <w:gridCol w:w="3227"/>
        <w:gridCol w:w="6691"/>
      </w:tblGrid>
      <w:tr w:rsidR="00B301AA" w:rsidRPr="00EF0F6D" w14:paraId="3252E196" w14:textId="77777777" w:rsidTr="00447419">
        <w:tc>
          <w:tcPr>
            <w:tcW w:w="3227" w:type="dxa"/>
          </w:tcPr>
          <w:p w14:paraId="28BC09AB" w14:textId="1E3BA46E" w:rsidR="00B301AA" w:rsidRPr="00EF0F6D" w:rsidRDefault="00B048D9" w:rsidP="00581766">
            <w:pPr>
              <w:spacing w:before="60" w:after="60" w:line="276" w:lineRule="auto"/>
              <w:rPr>
                <w:rFonts w:ascii="Arial" w:hAnsi="Arial" w:cs="Arial"/>
                <w:b/>
                <w:sz w:val="20"/>
              </w:rPr>
            </w:pPr>
            <w:r w:rsidRPr="00EF0F6D">
              <w:rPr>
                <w:rFonts w:ascii="Arial" w:hAnsi="Arial" w:cs="Arial"/>
                <w:b/>
                <w:sz w:val="20"/>
              </w:rPr>
              <w:t>Bu</w:t>
            </w:r>
            <w:r w:rsidR="00B301AA" w:rsidRPr="00EF0F6D">
              <w:rPr>
                <w:rFonts w:ascii="Arial" w:hAnsi="Arial" w:cs="Arial"/>
                <w:b/>
                <w:sz w:val="20"/>
              </w:rPr>
              <w:t>siness Unit</w:t>
            </w:r>
          </w:p>
        </w:tc>
        <w:tc>
          <w:tcPr>
            <w:tcW w:w="6691" w:type="dxa"/>
          </w:tcPr>
          <w:p w14:paraId="2B4020F7" w14:textId="2E91C7D1" w:rsidR="00B301AA" w:rsidRPr="00EF0F6D" w:rsidRDefault="00EF0F6D" w:rsidP="00550929">
            <w:pPr>
              <w:spacing w:before="60" w:after="60" w:line="276" w:lineRule="auto"/>
              <w:jc w:val="both"/>
              <w:rPr>
                <w:rFonts w:ascii="Arial" w:hAnsi="Arial" w:cs="Arial"/>
                <w:b/>
                <w:sz w:val="20"/>
              </w:rPr>
            </w:pPr>
            <w:r>
              <w:rPr>
                <w:rFonts w:ascii="Arial" w:hAnsi="Arial" w:cs="Arial"/>
                <w:b/>
                <w:sz w:val="20"/>
              </w:rPr>
              <w:t>Procurement NTCSA</w:t>
            </w:r>
          </w:p>
        </w:tc>
      </w:tr>
      <w:tr w:rsidR="00B301AA" w:rsidRPr="00EF0F6D" w14:paraId="5CFCD302" w14:textId="77777777" w:rsidTr="00447419">
        <w:tc>
          <w:tcPr>
            <w:tcW w:w="3227" w:type="dxa"/>
          </w:tcPr>
          <w:p w14:paraId="07317FF9" w14:textId="6C7EEBE6" w:rsidR="00B301AA" w:rsidRPr="00EF0F6D" w:rsidRDefault="00B301AA" w:rsidP="00581766">
            <w:pPr>
              <w:spacing w:before="60" w:after="60" w:line="276" w:lineRule="auto"/>
              <w:rPr>
                <w:rFonts w:ascii="Arial" w:hAnsi="Arial" w:cs="Arial"/>
                <w:b/>
                <w:sz w:val="20"/>
              </w:rPr>
            </w:pPr>
            <w:r w:rsidRPr="00EF0F6D">
              <w:rPr>
                <w:rFonts w:ascii="Arial" w:hAnsi="Arial" w:cs="Arial"/>
                <w:b/>
                <w:sz w:val="20"/>
              </w:rPr>
              <w:t>Description/ Scope of Work</w:t>
            </w:r>
          </w:p>
        </w:tc>
        <w:tc>
          <w:tcPr>
            <w:tcW w:w="6691" w:type="dxa"/>
          </w:tcPr>
          <w:p w14:paraId="1007A065" w14:textId="048DD209" w:rsidR="00934AEB" w:rsidRPr="00EF0F6D" w:rsidRDefault="00406C46" w:rsidP="00E6416A">
            <w:pPr>
              <w:spacing w:before="60" w:after="60" w:line="276" w:lineRule="auto"/>
              <w:jc w:val="both"/>
              <w:rPr>
                <w:rFonts w:ascii="Arial" w:hAnsi="Arial" w:cs="Arial"/>
                <w:b/>
                <w:sz w:val="20"/>
              </w:rPr>
            </w:pPr>
            <w:r w:rsidRPr="00EF0F6D">
              <w:rPr>
                <w:rFonts w:ascii="Arial" w:hAnsi="Arial" w:cs="Arial"/>
                <w:b/>
                <w:sz w:val="20"/>
              </w:rPr>
              <w:t>Repairs</w:t>
            </w:r>
            <w:r w:rsidR="00F94C3B" w:rsidRPr="00EF0F6D">
              <w:rPr>
                <w:rFonts w:ascii="Arial" w:hAnsi="Arial" w:cs="Arial"/>
                <w:b/>
                <w:sz w:val="20"/>
              </w:rPr>
              <w:t xml:space="preserve"> and m</w:t>
            </w:r>
            <w:r w:rsidR="008B6263" w:rsidRPr="00EF0F6D">
              <w:rPr>
                <w:rFonts w:ascii="Arial" w:hAnsi="Arial" w:cs="Arial"/>
                <w:b/>
                <w:sz w:val="20"/>
              </w:rPr>
              <w:t>ai</w:t>
            </w:r>
            <w:r w:rsidR="00E41B2C" w:rsidRPr="00EF0F6D">
              <w:rPr>
                <w:rFonts w:ascii="Arial" w:hAnsi="Arial" w:cs="Arial"/>
                <w:b/>
                <w:sz w:val="20"/>
              </w:rPr>
              <w:t xml:space="preserve">ntenance </w:t>
            </w:r>
            <w:r w:rsidR="00F94C3B" w:rsidRPr="00EF0F6D">
              <w:rPr>
                <w:rFonts w:ascii="Arial" w:hAnsi="Arial" w:cs="Arial"/>
                <w:b/>
                <w:sz w:val="20"/>
              </w:rPr>
              <w:t xml:space="preserve">of </w:t>
            </w:r>
            <w:proofErr w:type="spellStart"/>
            <w:r w:rsidR="00377035" w:rsidRPr="00EF0F6D">
              <w:rPr>
                <w:rFonts w:ascii="Arial" w:hAnsi="Arial" w:cs="Arial"/>
                <w:b/>
                <w:sz w:val="20"/>
              </w:rPr>
              <w:t>F</w:t>
            </w:r>
            <w:r w:rsidR="00F94C3B" w:rsidRPr="00EF0F6D">
              <w:rPr>
                <w:rFonts w:ascii="Arial" w:hAnsi="Arial" w:cs="Arial"/>
                <w:b/>
                <w:sz w:val="20"/>
              </w:rPr>
              <w:t>ibre</w:t>
            </w:r>
            <w:proofErr w:type="spellEnd"/>
            <w:r w:rsidR="00F94C3B" w:rsidRPr="00EF0F6D">
              <w:rPr>
                <w:rFonts w:ascii="Arial" w:hAnsi="Arial" w:cs="Arial"/>
                <w:b/>
                <w:sz w:val="20"/>
              </w:rPr>
              <w:t xml:space="preserve"> Optic </w:t>
            </w:r>
            <w:r w:rsidR="00934AEB" w:rsidRPr="00EF0F6D">
              <w:rPr>
                <w:rFonts w:ascii="Arial" w:hAnsi="Arial" w:cs="Arial"/>
                <w:b/>
                <w:sz w:val="20"/>
              </w:rPr>
              <w:t xml:space="preserve">Network </w:t>
            </w:r>
            <w:r w:rsidR="00002774" w:rsidRPr="00EF0F6D">
              <w:rPr>
                <w:rFonts w:ascii="Arial" w:hAnsi="Arial" w:cs="Arial"/>
                <w:b/>
                <w:sz w:val="20"/>
              </w:rPr>
              <w:t xml:space="preserve">(FON) </w:t>
            </w:r>
            <w:r w:rsidR="00934AEB" w:rsidRPr="00EF0F6D">
              <w:rPr>
                <w:rFonts w:ascii="Arial" w:hAnsi="Arial" w:cs="Arial"/>
                <w:b/>
                <w:sz w:val="20"/>
              </w:rPr>
              <w:t>in</w:t>
            </w:r>
          </w:p>
          <w:p w14:paraId="0B3E92CF" w14:textId="7BF50322" w:rsidR="00B301AA" w:rsidRPr="00EF0F6D" w:rsidRDefault="009D7CC4" w:rsidP="00E6416A">
            <w:pPr>
              <w:spacing w:before="60" w:after="60" w:line="276" w:lineRule="auto"/>
              <w:jc w:val="both"/>
              <w:rPr>
                <w:rFonts w:ascii="Arial" w:hAnsi="Arial" w:cs="Arial"/>
                <w:b/>
                <w:sz w:val="20"/>
              </w:rPr>
            </w:pPr>
            <w:r w:rsidRPr="00EF0F6D">
              <w:rPr>
                <w:rFonts w:ascii="Arial" w:hAnsi="Arial" w:cs="Arial"/>
                <w:b/>
                <w:sz w:val="20"/>
              </w:rPr>
              <w:t xml:space="preserve">Telecommunications System </w:t>
            </w:r>
            <w:r w:rsidR="00F24A0F" w:rsidRPr="00EF0F6D">
              <w:rPr>
                <w:rFonts w:ascii="Arial" w:hAnsi="Arial" w:cs="Arial"/>
                <w:b/>
                <w:sz w:val="20"/>
              </w:rPr>
              <w:t xml:space="preserve">Operator </w:t>
            </w:r>
            <w:r w:rsidR="00E41B2C" w:rsidRPr="00EF0F6D">
              <w:rPr>
                <w:rFonts w:ascii="Arial" w:hAnsi="Arial" w:cs="Arial"/>
                <w:b/>
                <w:sz w:val="20"/>
              </w:rPr>
              <w:t xml:space="preserve">and </w:t>
            </w:r>
            <w:r w:rsidR="00CC239C" w:rsidRPr="00EF0F6D">
              <w:rPr>
                <w:rFonts w:ascii="Arial" w:hAnsi="Arial" w:cs="Arial"/>
                <w:b/>
                <w:sz w:val="20"/>
              </w:rPr>
              <w:t>m</w:t>
            </w:r>
            <w:r w:rsidR="00E41B2C" w:rsidRPr="00EF0F6D">
              <w:rPr>
                <w:rFonts w:ascii="Arial" w:hAnsi="Arial" w:cs="Arial"/>
                <w:b/>
                <w:sz w:val="20"/>
              </w:rPr>
              <w:t xml:space="preserve">inor project work for </w:t>
            </w:r>
            <w:r w:rsidR="00840A08">
              <w:rPr>
                <w:rFonts w:ascii="Arial" w:hAnsi="Arial" w:cs="Arial"/>
                <w:b/>
                <w:sz w:val="20"/>
              </w:rPr>
              <w:t>NTCSA</w:t>
            </w:r>
            <w:r w:rsidR="00751247" w:rsidRPr="00EF0F6D">
              <w:rPr>
                <w:rFonts w:ascii="Arial" w:hAnsi="Arial" w:cs="Arial"/>
                <w:b/>
                <w:sz w:val="20"/>
              </w:rPr>
              <w:t xml:space="preserve"> and </w:t>
            </w:r>
            <w:r w:rsidR="00B249C7" w:rsidRPr="00EF0F6D">
              <w:rPr>
                <w:rFonts w:ascii="Arial" w:hAnsi="Arial" w:cs="Arial"/>
                <w:b/>
                <w:sz w:val="20"/>
              </w:rPr>
              <w:t>Broadband</w:t>
            </w:r>
            <w:r w:rsidR="006D6496" w:rsidRPr="00EF0F6D">
              <w:rPr>
                <w:rFonts w:ascii="Arial" w:hAnsi="Arial" w:cs="Arial"/>
                <w:b/>
                <w:sz w:val="20"/>
              </w:rPr>
              <w:t xml:space="preserve"> </w:t>
            </w:r>
            <w:proofErr w:type="spellStart"/>
            <w:r w:rsidR="006D6496" w:rsidRPr="00EF0F6D">
              <w:rPr>
                <w:rFonts w:ascii="Arial" w:hAnsi="Arial" w:cs="Arial"/>
                <w:b/>
                <w:sz w:val="20"/>
              </w:rPr>
              <w:t>Infraco</w:t>
            </w:r>
            <w:proofErr w:type="spellEnd"/>
            <w:r w:rsidR="006D6496" w:rsidRPr="00EF0F6D">
              <w:rPr>
                <w:rFonts w:ascii="Arial" w:hAnsi="Arial" w:cs="Arial"/>
                <w:b/>
                <w:sz w:val="20"/>
              </w:rPr>
              <w:t xml:space="preserve"> optic </w:t>
            </w:r>
            <w:r w:rsidR="00B249C7" w:rsidRPr="00EF0F6D">
              <w:rPr>
                <w:rFonts w:ascii="Arial" w:hAnsi="Arial" w:cs="Arial"/>
                <w:b/>
                <w:sz w:val="20"/>
              </w:rPr>
              <w:t>fiber</w:t>
            </w:r>
            <w:r w:rsidR="006D6496" w:rsidRPr="00EF0F6D">
              <w:rPr>
                <w:rFonts w:ascii="Arial" w:hAnsi="Arial" w:cs="Arial"/>
                <w:b/>
                <w:sz w:val="20"/>
              </w:rPr>
              <w:t xml:space="preserve"> </w:t>
            </w:r>
            <w:r w:rsidR="00DC55F5" w:rsidRPr="00EF0F6D">
              <w:rPr>
                <w:rFonts w:ascii="Arial" w:hAnsi="Arial" w:cs="Arial"/>
                <w:b/>
                <w:sz w:val="20"/>
              </w:rPr>
              <w:t>network on</w:t>
            </w:r>
            <w:r w:rsidR="00EE102D" w:rsidRPr="00EF0F6D">
              <w:rPr>
                <w:rFonts w:ascii="Arial" w:hAnsi="Arial" w:cs="Arial"/>
                <w:b/>
                <w:sz w:val="20"/>
              </w:rPr>
              <w:t xml:space="preserve"> an as and when required basis</w:t>
            </w:r>
            <w:r w:rsidR="00353859">
              <w:rPr>
                <w:rFonts w:ascii="Arial" w:hAnsi="Arial" w:cs="Arial"/>
                <w:b/>
                <w:sz w:val="20"/>
              </w:rPr>
              <w:t>.</w:t>
            </w:r>
          </w:p>
        </w:tc>
      </w:tr>
      <w:tr w:rsidR="00B301AA" w:rsidRPr="00EF0F6D" w14:paraId="0A04847A" w14:textId="77777777" w:rsidTr="00447419">
        <w:tc>
          <w:tcPr>
            <w:tcW w:w="3227" w:type="dxa"/>
          </w:tcPr>
          <w:p w14:paraId="5C83F9D8" w14:textId="6AD91D4A" w:rsidR="00B301AA" w:rsidRPr="00EF0F6D" w:rsidRDefault="00B301AA" w:rsidP="00581766">
            <w:pPr>
              <w:spacing w:before="60" w:after="60" w:line="276" w:lineRule="auto"/>
              <w:rPr>
                <w:rFonts w:ascii="Arial" w:hAnsi="Arial" w:cs="Arial"/>
                <w:b/>
                <w:sz w:val="20"/>
              </w:rPr>
            </w:pPr>
            <w:r w:rsidRPr="00EF0F6D">
              <w:rPr>
                <w:rFonts w:ascii="Arial" w:hAnsi="Arial" w:cs="Arial"/>
                <w:b/>
                <w:sz w:val="20"/>
              </w:rPr>
              <w:t>Duration of the Project</w:t>
            </w:r>
          </w:p>
        </w:tc>
        <w:tc>
          <w:tcPr>
            <w:tcW w:w="6691" w:type="dxa"/>
          </w:tcPr>
          <w:p w14:paraId="69D34912" w14:textId="43ACCBC6" w:rsidR="00B301AA" w:rsidRPr="00EF0F6D" w:rsidRDefault="00173EB9" w:rsidP="004E6BF8">
            <w:pPr>
              <w:spacing w:before="60" w:after="60" w:line="276" w:lineRule="auto"/>
              <w:jc w:val="both"/>
              <w:rPr>
                <w:rFonts w:ascii="Arial" w:hAnsi="Arial" w:cs="Arial"/>
                <w:b/>
                <w:sz w:val="20"/>
              </w:rPr>
            </w:pPr>
            <w:r w:rsidRPr="00EF0F6D">
              <w:rPr>
                <w:rFonts w:ascii="Arial" w:hAnsi="Arial" w:cs="Arial"/>
                <w:b/>
                <w:sz w:val="20"/>
              </w:rPr>
              <w:t>Three (3) Years</w:t>
            </w:r>
          </w:p>
        </w:tc>
      </w:tr>
      <w:tr w:rsidR="00B301AA" w:rsidRPr="00EF0F6D" w14:paraId="550AAC48" w14:textId="77777777" w:rsidTr="00447419">
        <w:tc>
          <w:tcPr>
            <w:tcW w:w="3227" w:type="dxa"/>
          </w:tcPr>
          <w:p w14:paraId="10825A5D" w14:textId="3BCDA2C9" w:rsidR="00B301AA" w:rsidRPr="00EF0F6D" w:rsidRDefault="00B301AA" w:rsidP="00581766">
            <w:pPr>
              <w:spacing w:before="60" w:after="60" w:line="276" w:lineRule="auto"/>
              <w:rPr>
                <w:rFonts w:ascii="Arial" w:hAnsi="Arial" w:cs="Arial"/>
                <w:b/>
                <w:sz w:val="20"/>
              </w:rPr>
            </w:pPr>
            <w:r w:rsidRPr="00EF0F6D">
              <w:rPr>
                <w:rFonts w:ascii="Arial" w:hAnsi="Arial" w:cs="Arial"/>
                <w:b/>
                <w:sz w:val="20"/>
              </w:rPr>
              <w:t>PR No.</w:t>
            </w:r>
          </w:p>
        </w:tc>
        <w:tc>
          <w:tcPr>
            <w:tcW w:w="6691" w:type="dxa"/>
          </w:tcPr>
          <w:p w14:paraId="73D149CB" w14:textId="2E2ECCD9" w:rsidR="00B301AA" w:rsidRPr="00EF0F6D" w:rsidRDefault="00A02EC2" w:rsidP="00581766">
            <w:pPr>
              <w:spacing w:before="60" w:after="60" w:line="276" w:lineRule="auto"/>
              <w:jc w:val="both"/>
              <w:rPr>
                <w:rFonts w:ascii="Arial" w:hAnsi="Arial" w:cs="Arial"/>
                <w:b/>
                <w:bCs/>
                <w:sz w:val="20"/>
              </w:rPr>
            </w:pPr>
            <w:r>
              <w:rPr>
                <w:rFonts w:ascii="Arial" w:hAnsi="Arial" w:cs="Arial"/>
                <w:b/>
                <w:bCs/>
                <w:sz w:val="20"/>
              </w:rPr>
              <w:t>107852301</w:t>
            </w:r>
          </w:p>
        </w:tc>
      </w:tr>
      <w:tr w:rsidR="00B301AA" w:rsidRPr="00EF0F6D" w14:paraId="2C805A16" w14:textId="77777777" w:rsidTr="00447419">
        <w:tc>
          <w:tcPr>
            <w:tcW w:w="3227" w:type="dxa"/>
          </w:tcPr>
          <w:p w14:paraId="4625B596" w14:textId="447CF782" w:rsidR="00B301AA" w:rsidRPr="00EF0F6D" w:rsidRDefault="00B301AA" w:rsidP="00581766">
            <w:pPr>
              <w:spacing w:before="60" w:after="60" w:line="276" w:lineRule="auto"/>
              <w:rPr>
                <w:rFonts w:ascii="Arial" w:hAnsi="Arial" w:cs="Arial"/>
                <w:b/>
                <w:sz w:val="20"/>
              </w:rPr>
            </w:pPr>
            <w:r w:rsidRPr="00EF0F6D">
              <w:rPr>
                <w:rFonts w:ascii="Arial" w:hAnsi="Arial" w:cs="Arial"/>
                <w:b/>
                <w:sz w:val="20"/>
              </w:rPr>
              <w:t>Name of Buyer</w:t>
            </w:r>
          </w:p>
        </w:tc>
        <w:tc>
          <w:tcPr>
            <w:tcW w:w="6691" w:type="dxa"/>
          </w:tcPr>
          <w:p w14:paraId="303E678C" w14:textId="07ABDD09" w:rsidR="00B301AA" w:rsidRPr="00EF0F6D" w:rsidRDefault="0084759D" w:rsidP="00581766">
            <w:pPr>
              <w:spacing w:before="60" w:after="60" w:line="276" w:lineRule="auto"/>
              <w:jc w:val="both"/>
              <w:rPr>
                <w:rFonts w:ascii="Arial" w:hAnsi="Arial" w:cs="Arial"/>
                <w:b/>
                <w:sz w:val="20"/>
              </w:rPr>
            </w:pPr>
            <w:r w:rsidRPr="00EF0F6D">
              <w:rPr>
                <w:rFonts w:ascii="Arial" w:hAnsi="Arial" w:cs="Arial"/>
                <w:b/>
                <w:bCs/>
                <w:iCs/>
                <w:sz w:val="20"/>
              </w:rPr>
              <w:t>Godfrey Radzelani</w:t>
            </w:r>
          </w:p>
        </w:tc>
      </w:tr>
    </w:tbl>
    <w:p w14:paraId="7E0C69C0" w14:textId="52BD2C9D" w:rsidR="00EB6A30" w:rsidRDefault="00EB6A30" w:rsidP="00EB6A30">
      <w:pPr>
        <w:spacing w:line="276" w:lineRule="auto"/>
        <w:rPr>
          <w:rFonts w:ascii="Arial" w:hAnsi="Arial" w:cs="Arial"/>
          <w:sz w:val="16"/>
          <w:szCs w:val="16"/>
        </w:rPr>
      </w:pPr>
    </w:p>
    <w:p w14:paraId="7A7A3B2F" w14:textId="6C66B9FF" w:rsidR="004E6BF8" w:rsidRPr="00735AA1" w:rsidRDefault="004E6BF8" w:rsidP="004E6BF8">
      <w:pPr>
        <w:spacing w:before="120" w:after="120" w:line="276" w:lineRule="auto"/>
        <w:rPr>
          <w:rFonts w:ascii="Arial" w:hAnsi="Arial" w:cs="Arial"/>
          <w:b/>
          <w:sz w:val="20"/>
        </w:rPr>
      </w:pPr>
      <w:r w:rsidRPr="00735AA1">
        <w:rPr>
          <w:rFonts w:ascii="Arial" w:hAnsi="Arial" w:cs="Arial"/>
          <w:b/>
          <w:sz w:val="20"/>
        </w:rPr>
        <w:t>Section 1:</w:t>
      </w:r>
      <w:r w:rsidR="00BF6AE3">
        <w:rPr>
          <w:rFonts w:ascii="Arial" w:hAnsi="Arial" w:cs="Arial"/>
          <w:b/>
          <w:sz w:val="20"/>
        </w:rPr>
        <w:t xml:space="preserve"> </w:t>
      </w:r>
      <w:r w:rsidRPr="00735AA1">
        <w:rPr>
          <w:rFonts w:ascii="Arial" w:hAnsi="Arial" w:cs="Arial"/>
          <w:b/>
          <w:sz w:val="20"/>
        </w:rPr>
        <w:t>Objective Criteria</w:t>
      </w:r>
    </w:p>
    <w:p w14:paraId="3E3D6838" w14:textId="24AE3912" w:rsidR="004E6BF8" w:rsidRDefault="004E6BF8" w:rsidP="004E6BF8">
      <w:pPr>
        <w:autoSpaceDE w:val="0"/>
        <w:autoSpaceDN w:val="0"/>
        <w:adjustRightInd w:val="0"/>
        <w:spacing w:line="276" w:lineRule="auto"/>
        <w:jc w:val="both"/>
        <w:rPr>
          <w:rFonts w:ascii="Arial" w:eastAsiaTheme="minorHAnsi" w:hAnsi="Arial" w:cs="Arial"/>
          <w:sz w:val="20"/>
          <w:lang w:val="en-ZA"/>
        </w:rPr>
      </w:pPr>
      <w:r w:rsidRPr="00735AA1">
        <w:rPr>
          <w:rFonts w:ascii="Arial" w:eastAsiaTheme="minorHAnsi" w:hAnsi="Arial" w:cs="Arial"/>
          <w:sz w:val="20"/>
          <w:lang w:val="en-ZA"/>
        </w:rPr>
        <w:t xml:space="preserve">The inclusion of objective criteria in an enquiry is not mandatory but a condition for contract award, and if included, this must align with the requirements of the PPPFA [clause 2(1)(f)] and be clearly stated in the enquiry together with the </w:t>
      </w:r>
      <w:r w:rsidR="00EE7CBD" w:rsidRPr="00735AA1">
        <w:rPr>
          <w:rFonts w:ascii="Arial" w:eastAsiaTheme="minorHAnsi" w:hAnsi="Arial" w:cs="Arial"/>
          <w:sz w:val="20"/>
          <w:lang w:val="en-ZA"/>
        </w:rPr>
        <w:t>consequence</w:t>
      </w:r>
      <w:r w:rsidRPr="00735AA1">
        <w:rPr>
          <w:rFonts w:ascii="Arial" w:eastAsiaTheme="minorHAnsi" w:hAnsi="Arial" w:cs="Arial"/>
          <w:sz w:val="20"/>
          <w:lang w:val="en-ZA"/>
        </w:rPr>
        <w:t xml:space="preserve"> of such objective criteria (i.e., if the tenderer does not meet objective criteria; it may lead to the second-ranked tenderer being recommended for award).</w:t>
      </w:r>
    </w:p>
    <w:p w14:paraId="347F8C78" w14:textId="77777777" w:rsidR="00BF6AE3" w:rsidRPr="00735AA1" w:rsidRDefault="00BF6AE3" w:rsidP="004E6BF8">
      <w:pPr>
        <w:autoSpaceDE w:val="0"/>
        <w:autoSpaceDN w:val="0"/>
        <w:adjustRightInd w:val="0"/>
        <w:spacing w:line="276" w:lineRule="auto"/>
        <w:jc w:val="both"/>
        <w:rPr>
          <w:rFonts w:ascii="Arial" w:eastAsiaTheme="minorHAnsi" w:hAnsi="Arial" w:cs="Arial"/>
          <w:sz w:val="20"/>
          <w:lang w:val="en-ZA"/>
        </w:rPr>
      </w:pPr>
    </w:p>
    <w:p w14:paraId="3D95A198" w14:textId="0232A8E4" w:rsidR="006F7826" w:rsidRPr="004E6BF8" w:rsidRDefault="006F7826" w:rsidP="006F7826">
      <w:pPr>
        <w:spacing w:after="200" w:line="276" w:lineRule="auto"/>
        <w:contextualSpacing/>
        <w:jc w:val="both"/>
        <w:rPr>
          <w:rFonts w:ascii="Arial" w:hAnsi="Arial" w:cs="Arial"/>
          <w:b/>
          <w:sz w:val="20"/>
          <w:lang w:val="en-ZA"/>
        </w:rPr>
      </w:pPr>
      <w:r w:rsidRPr="004E6BF8">
        <w:rPr>
          <w:rFonts w:ascii="Arial" w:hAnsi="Arial" w:cs="Arial"/>
          <w:b/>
          <w:sz w:val="20"/>
          <w:lang w:val="en-ZA"/>
        </w:rPr>
        <w:t>NB: The following documents are required to claim preference points,</w:t>
      </w:r>
    </w:p>
    <w:p w14:paraId="30652C25" w14:textId="5BFC34B2" w:rsidR="006F7826" w:rsidRPr="007133D2" w:rsidRDefault="006F7826" w:rsidP="005D145A">
      <w:pPr>
        <w:pStyle w:val="ListParagraph"/>
        <w:numPr>
          <w:ilvl w:val="0"/>
          <w:numId w:val="4"/>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w:t>
      </w:r>
      <w:r w:rsidR="001D657A">
        <w:rPr>
          <w:rFonts w:ascii="Arial" w:hAnsi="Arial" w:cs="Arial"/>
          <w:bCs/>
          <w:sz w:val="20"/>
          <w:lang w:val="en-ZA"/>
        </w:rPr>
        <w:t>C</w:t>
      </w:r>
      <w:r w:rsidRPr="007133D2">
        <w:rPr>
          <w:rFonts w:ascii="Arial" w:hAnsi="Arial" w:cs="Arial"/>
          <w:bCs/>
          <w:sz w:val="20"/>
          <w:lang w:val="en-ZA"/>
        </w:rPr>
        <w:t xml:space="preserve"> affidavit</w:t>
      </w:r>
    </w:p>
    <w:p w14:paraId="1865160E" w14:textId="21D1C134" w:rsidR="00286CDD" w:rsidRDefault="00286CDD" w:rsidP="005D145A">
      <w:pPr>
        <w:pStyle w:val="ListParagraph"/>
        <w:numPr>
          <w:ilvl w:val="0"/>
          <w:numId w:val="4"/>
        </w:numPr>
        <w:ind w:right="-567"/>
        <w:jc w:val="both"/>
        <w:rPr>
          <w:rFonts w:ascii="Arial" w:hAnsi="Arial" w:cs="Arial"/>
          <w:sz w:val="20"/>
        </w:rPr>
      </w:pPr>
      <w:r>
        <w:rPr>
          <w:rFonts w:ascii="Arial" w:hAnsi="Arial" w:cs="Arial"/>
          <w:sz w:val="20"/>
        </w:rPr>
        <w:t xml:space="preserve"> “</w:t>
      </w:r>
      <w:proofErr w:type="gramStart"/>
      <w:r>
        <w:rPr>
          <w:rFonts w:ascii="Arial" w:hAnsi="Arial" w:cs="Arial"/>
          <w:sz w:val="20"/>
        </w:rPr>
        <w:t>proof</w:t>
      </w:r>
      <w:proofErr w:type="gramEnd"/>
      <w:r>
        <w:rPr>
          <w:rFonts w:ascii="Arial" w:hAnsi="Arial" w:cs="Arial"/>
          <w:sz w:val="20"/>
        </w:rPr>
        <w:t xml:space="preserve"> of B-BBEE status level of contributor” means-</w:t>
      </w:r>
    </w:p>
    <w:p w14:paraId="790BCB4F" w14:textId="77777777" w:rsidR="00286CDD" w:rsidRDefault="00286CDD" w:rsidP="005D145A">
      <w:pPr>
        <w:pStyle w:val="ListParagraph"/>
        <w:numPr>
          <w:ilvl w:val="0"/>
          <w:numId w:val="4"/>
        </w:numPr>
        <w:ind w:right="-567"/>
        <w:jc w:val="both"/>
        <w:rPr>
          <w:rFonts w:ascii="Arial" w:hAnsi="Arial" w:cs="Arial"/>
          <w:sz w:val="20"/>
        </w:rPr>
      </w:pPr>
      <w:r>
        <w:rPr>
          <w:rFonts w:ascii="Arial" w:hAnsi="Arial" w:cs="Arial"/>
          <w:sz w:val="20"/>
        </w:rPr>
        <w:t xml:space="preserve">(a) the B-BBEE status level certificate issued by an </w:t>
      </w:r>
      <w:proofErr w:type="spellStart"/>
      <w:r>
        <w:rPr>
          <w:rFonts w:ascii="Arial" w:hAnsi="Arial" w:cs="Arial"/>
          <w:sz w:val="20"/>
        </w:rPr>
        <w:t>authorised</w:t>
      </w:r>
      <w:proofErr w:type="spellEnd"/>
      <w:r>
        <w:rPr>
          <w:rFonts w:ascii="Arial" w:hAnsi="Arial" w:cs="Arial"/>
          <w:sz w:val="20"/>
        </w:rPr>
        <w:t xml:space="preserve"> body or person; or</w:t>
      </w:r>
    </w:p>
    <w:p w14:paraId="548386B1" w14:textId="77777777" w:rsidR="00286CDD" w:rsidRDefault="00286CDD" w:rsidP="005D145A">
      <w:pPr>
        <w:pStyle w:val="ListParagraph"/>
        <w:numPr>
          <w:ilvl w:val="0"/>
          <w:numId w:val="4"/>
        </w:numPr>
        <w:ind w:right="-567"/>
        <w:jc w:val="both"/>
        <w:rPr>
          <w:rFonts w:ascii="Arial" w:hAnsi="Arial" w:cs="Arial"/>
          <w:sz w:val="20"/>
        </w:rPr>
      </w:pPr>
      <w:r>
        <w:rPr>
          <w:rFonts w:ascii="Arial" w:hAnsi="Arial" w:cs="Arial"/>
          <w:sz w:val="20"/>
        </w:rPr>
        <w:t xml:space="preserve">(b) </w:t>
      </w:r>
      <w:proofErr w:type="gramStart"/>
      <w:r>
        <w:rPr>
          <w:rFonts w:ascii="Arial" w:hAnsi="Arial" w:cs="Arial"/>
          <w:sz w:val="20"/>
        </w:rPr>
        <w:t>a sworn affidavit</w:t>
      </w:r>
      <w:proofErr w:type="gramEnd"/>
      <w:r>
        <w:rPr>
          <w:rFonts w:ascii="Arial" w:hAnsi="Arial" w:cs="Arial"/>
          <w:sz w:val="20"/>
        </w:rPr>
        <w:t xml:space="preserve"> as prescribed by the B-BBEE Codes of Good Practice; or </w:t>
      </w:r>
    </w:p>
    <w:p w14:paraId="54D30AD8" w14:textId="77777777" w:rsidR="00286CDD" w:rsidRDefault="00286CDD" w:rsidP="005D145A">
      <w:pPr>
        <w:pStyle w:val="ListParagraph"/>
        <w:numPr>
          <w:ilvl w:val="0"/>
          <w:numId w:val="4"/>
        </w:numPr>
        <w:ind w:right="-567"/>
        <w:jc w:val="both"/>
        <w:rPr>
          <w:rFonts w:ascii="Arial" w:hAnsi="Arial" w:cs="Arial"/>
          <w:sz w:val="20"/>
        </w:rPr>
      </w:pPr>
      <w:r>
        <w:rPr>
          <w:rFonts w:ascii="Arial" w:hAnsi="Arial" w:cs="Arial"/>
          <w:sz w:val="20"/>
        </w:rPr>
        <w:t>(c) any other requirement prescribed in terms of the Broad-Based Black Economic</w:t>
      </w:r>
    </w:p>
    <w:p w14:paraId="3F53D271" w14:textId="77777777" w:rsidR="00286CDD" w:rsidRDefault="00286CDD" w:rsidP="00E06A69">
      <w:pPr>
        <w:pStyle w:val="ListParagraph"/>
        <w:ind w:right="-567"/>
        <w:rPr>
          <w:rFonts w:ascii="Arial" w:hAnsi="Arial" w:cs="Arial"/>
          <w:sz w:val="20"/>
        </w:rPr>
      </w:pPr>
      <w:r>
        <w:rPr>
          <w:rFonts w:ascii="Arial" w:hAnsi="Arial" w:cs="Arial"/>
          <w:sz w:val="20"/>
        </w:rPr>
        <w:t>Empowerment Act</w:t>
      </w:r>
    </w:p>
    <w:p w14:paraId="32EB75A3" w14:textId="77777777" w:rsidR="00EF0F6D" w:rsidRDefault="00EF0F6D" w:rsidP="004E6BF8">
      <w:pPr>
        <w:spacing w:after="200" w:line="276" w:lineRule="auto"/>
        <w:rPr>
          <w:rFonts w:ascii="Arial" w:hAnsi="Arial" w:cs="Arial"/>
          <w:b/>
        </w:rPr>
      </w:pPr>
      <w:bookmarkStart w:id="0" w:name="_Hlk124873248"/>
    </w:p>
    <w:p w14:paraId="5A39609C" w14:textId="58EA632C" w:rsidR="004E6BF8" w:rsidRPr="00E210E1" w:rsidRDefault="00546E27" w:rsidP="004E6BF8">
      <w:pPr>
        <w:spacing w:after="200" w:line="276" w:lineRule="auto"/>
        <w:rPr>
          <w:rFonts w:ascii="Arial" w:hAnsi="Arial" w:cs="Arial"/>
          <w:b/>
          <w:sz w:val="20"/>
        </w:rPr>
      </w:pPr>
      <w:r w:rsidRPr="00E210E1">
        <w:rPr>
          <w:rFonts w:ascii="Arial" w:hAnsi="Arial" w:cs="Arial"/>
          <w:b/>
          <w:sz w:val="20"/>
        </w:rPr>
        <w:t xml:space="preserve">Section </w:t>
      </w:r>
      <w:r w:rsidR="006F7826" w:rsidRPr="00E210E1">
        <w:rPr>
          <w:rFonts w:ascii="Arial" w:hAnsi="Arial" w:cs="Arial"/>
          <w:b/>
          <w:sz w:val="20"/>
        </w:rPr>
        <w:t>2</w:t>
      </w:r>
      <w:r w:rsidRPr="00E210E1">
        <w:rPr>
          <w:rFonts w:ascii="Arial" w:hAnsi="Arial" w:cs="Arial"/>
          <w:b/>
          <w:sz w:val="20"/>
        </w:rPr>
        <w:t>:</w:t>
      </w:r>
      <w:r w:rsidR="004E6BF8" w:rsidRPr="00E210E1">
        <w:rPr>
          <w:rFonts w:ascii="Arial" w:hAnsi="Arial" w:cs="Arial"/>
          <w:b/>
          <w:sz w:val="20"/>
        </w:rPr>
        <w:t xml:space="preserve"> </w:t>
      </w:r>
      <w:r w:rsidR="004E6BF8" w:rsidRPr="00E210E1">
        <w:rPr>
          <w:rFonts w:ascii="Arial" w:eastAsiaTheme="minorHAnsi" w:hAnsi="Arial" w:cs="Arial"/>
          <w:b/>
          <w:bCs/>
          <w:sz w:val="20"/>
          <w:lang w:val="en-ZA"/>
        </w:rPr>
        <w:t>Other SDL&amp;I Objectives in line with RDP Goals</w:t>
      </w:r>
    </w:p>
    <w:bookmarkEnd w:id="0"/>
    <w:p w14:paraId="47162683" w14:textId="3A91FCCF" w:rsidR="00546E27" w:rsidRDefault="006F7826" w:rsidP="00546E27">
      <w:pPr>
        <w:spacing w:before="120" w:after="120" w:line="276" w:lineRule="auto"/>
        <w:rPr>
          <w:rFonts w:ascii="Arial" w:hAnsi="Arial" w:cs="Arial"/>
          <w:b/>
          <w:sz w:val="22"/>
        </w:rPr>
      </w:pPr>
      <w:r>
        <w:rPr>
          <w:rFonts w:ascii="Arial" w:hAnsi="Arial" w:cs="Arial"/>
          <w:b/>
          <w:sz w:val="22"/>
        </w:rPr>
        <w:t>2</w:t>
      </w:r>
      <w:r w:rsidR="00546E27" w:rsidRPr="0086438C">
        <w:rPr>
          <w:rFonts w:ascii="Arial" w:hAnsi="Arial" w:cs="Arial"/>
          <w:b/>
          <w:sz w:val="20"/>
        </w:rPr>
        <w:t>.1 Designated Sectors</w:t>
      </w:r>
      <w:r w:rsidR="00546E27">
        <w:rPr>
          <w:rFonts w:ascii="Arial" w:hAnsi="Arial" w:cs="Arial"/>
          <w:b/>
          <w:sz w:val="22"/>
        </w:rPr>
        <w:t xml:space="preserve"> </w:t>
      </w:r>
    </w:p>
    <w:tbl>
      <w:tblPr>
        <w:tblStyle w:val="TableGrid"/>
        <w:tblW w:w="9340" w:type="dxa"/>
        <w:tblInd w:w="-5" w:type="dxa"/>
        <w:tblLook w:val="04A0" w:firstRow="1" w:lastRow="0" w:firstColumn="1" w:lastColumn="0" w:noHBand="0" w:noVBand="1"/>
      </w:tblPr>
      <w:tblGrid>
        <w:gridCol w:w="9340"/>
      </w:tblGrid>
      <w:tr w:rsidR="003B49D9" w14:paraId="605FB819" w14:textId="77777777" w:rsidTr="003B49D9">
        <w:trPr>
          <w:trHeight w:val="356"/>
        </w:trPr>
        <w:tc>
          <w:tcPr>
            <w:tcW w:w="9340" w:type="dxa"/>
            <w:hideMark/>
          </w:tcPr>
          <w:p w14:paraId="3D32C942" w14:textId="77777777" w:rsidR="003B49D9" w:rsidRDefault="003B49D9">
            <w:pPr>
              <w:tabs>
                <w:tab w:val="left" w:pos="720"/>
              </w:tabs>
              <w:jc w:val="both"/>
              <w:rPr>
                <w:rFonts w:ascii="Arial" w:hAnsi="Arial" w:cs="Arial"/>
                <w:b/>
                <w:bCs/>
                <w:sz w:val="20"/>
              </w:rPr>
            </w:pPr>
            <w:r>
              <w:rPr>
                <w:rFonts w:ascii="Arial" w:hAnsi="Arial" w:cs="Arial"/>
                <w:b/>
                <w:bCs/>
                <w:sz w:val="20"/>
              </w:rPr>
              <w:t>When applicable the following stipulated minimum threshold for Local Production and Content must be achieved in full by the tenderer</w:t>
            </w:r>
          </w:p>
        </w:tc>
      </w:tr>
      <w:tr w:rsidR="003B49D9" w14:paraId="1CF42E02" w14:textId="77777777" w:rsidTr="003B49D9">
        <w:trPr>
          <w:trHeight w:val="2532"/>
        </w:trPr>
        <w:tc>
          <w:tcPr>
            <w:tcW w:w="9340" w:type="dxa"/>
          </w:tcPr>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8"/>
              <w:gridCol w:w="2568"/>
              <w:gridCol w:w="2529"/>
            </w:tblGrid>
            <w:tr w:rsidR="003B49D9" w14:paraId="7CAC248F" w14:textId="77777777">
              <w:trPr>
                <w:trHeight w:val="284"/>
              </w:trPr>
              <w:tc>
                <w:tcPr>
                  <w:tcW w:w="4051" w:type="dxa"/>
                  <w:tcBorders>
                    <w:top w:val="nil"/>
                    <w:left w:val="nil"/>
                    <w:bottom w:val="nil"/>
                    <w:right w:val="single" w:sz="4" w:space="0" w:color="auto"/>
                  </w:tcBorders>
                </w:tcPr>
                <w:p w14:paraId="53269017" w14:textId="77777777" w:rsidR="003B49D9" w:rsidRDefault="003B49D9">
                  <w:pPr>
                    <w:spacing w:before="60" w:after="60"/>
                    <w:rPr>
                      <w:rFonts w:ascii="Arial" w:hAnsi="Arial" w:cs="Arial"/>
                      <w:sz w:val="20"/>
                    </w:rPr>
                  </w:pPr>
                </w:p>
              </w:tc>
              <w:tc>
                <w:tcPr>
                  <w:tcW w:w="2600" w:type="dxa"/>
                  <w:tcBorders>
                    <w:top w:val="single" w:sz="4" w:space="0" w:color="auto"/>
                    <w:left w:val="single" w:sz="4" w:space="0" w:color="auto"/>
                    <w:bottom w:val="single" w:sz="4" w:space="0" w:color="auto"/>
                    <w:right w:val="single" w:sz="4" w:space="0" w:color="auto"/>
                  </w:tcBorders>
                  <w:hideMark/>
                </w:tcPr>
                <w:p w14:paraId="0972A99C" w14:textId="77777777" w:rsidR="003B49D9" w:rsidRDefault="003B49D9">
                  <w:pPr>
                    <w:spacing w:before="60" w:after="60"/>
                    <w:jc w:val="center"/>
                    <w:rPr>
                      <w:rFonts w:ascii="Arial" w:hAnsi="Arial" w:cs="Arial"/>
                      <w:b/>
                      <w:sz w:val="20"/>
                    </w:rPr>
                  </w:pPr>
                  <w:r>
                    <w:rPr>
                      <w:rFonts w:ascii="Arial" w:hAnsi="Arial" w:cs="Arial"/>
                      <w:b/>
                      <w:sz w:val="20"/>
                    </w:rPr>
                    <w:t>YES</w:t>
                  </w:r>
                </w:p>
              </w:tc>
              <w:tc>
                <w:tcPr>
                  <w:tcW w:w="2563" w:type="dxa"/>
                  <w:tcBorders>
                    <w:top w:val="single" w:sz="4" w:space="0" w:color="auto"/>
                    <w:left w:val="single" w:sz="4" w:space="0" w:color="auto"/>
                    <w:bottom w:val="single" w:sz="4" w:space="0" w:color="auto"/>
                    <w:right w:val="single" w:sz="4" w:space="0" w:color="auto"/>
                  </w:tcBorders>
                  <w:hideMark/>
                </w:tcPr>
                <w:p w14:paraId="0EE184B1" w14:textId="77777777" w:rsidR="003B49D9" w:rsidRDefault="003B49D9">
                  <w:pPr>
                    <w:spacing w:before="60" w:after="60"/>
                    <w:jc w:val="center"/>
                    <w:rPr>
                      <w:rFonts w:ascii="Arial" w:hAnsi="Arial" w:cs="Arial"/>
                      <w:b/>
                      <w:sz w:val="20"/>
                    </w:rPr>
                  </w:pPr>
                  <w:r>
                    <w:rPr>
                      <w:rFonts w:ascii="Arial" w:hAnsi="Arial" w:cs="Arial"/>
                      <w:b/>
                      <w:sz w:val="20"/>
                    </w:rPr>
                    <w:t>NO</w:t>
                  </w:r>
                </w:p>
              </w:tc>
            </w:tr>
            <w:tr w:rsidR="003B49D9" w14:paraId="07130ED7" w14:textId="77777777">
              <w:trPr>
                <w:trHeight w:val="383"/>
              </w:trPr>
              <w:tc>
                <w:tcPr>
                  <w:tcW w:w="4051" w:type="dxa"/>
                  <w:tcBorders>
                    <w:top w:val="nil"/>
                    <w:left w:val="nil"/>
                    <w:bottom w:val="nil"/>
                    <w:right w:val="single" w:sz="4" w:space="0" w:color="auto"/>
                  </w:tcBorders>
                </w:tcPr>
                <w:p w14:paraId="73036CDE" w14:textId="77777777" w:rsidR="003B49D9" w:rsidRDefault="003B49D9" w:rsidP="005D145A">
                  <w:pPr>
                    <w:pStyle w:val="ListParagraph"/>
                    <w:numPr>
                      <w:ilvl w:val="0"/>
                      <w:numId w:val="7"/>
                    </w:numPr>
                    <w:rPr>
                      <w:rFonts w:ascii="Arial" w:hAnsi="Arial" w:cs="Arial"/>
                      <w:b/>
                      <w:sz w:val="20"/>
                    </w:rPr>
                  </w:pPr>
                  <w:r>
                    <w:rPr>
                      <w:rFonts w:ascii="Arial" w:hAnsi="Arial" w:cs="Arial"/>
                      <w:sz w:val="20"/>
                    </w:rPr>
                    <w:t xml:space="preserve">Is this Commodity or part of it a Designated </w:t>
                  </w:r>
                  <w:r>
                    <w:rPr>
                      <w:rFonts w:ascii="Arial" w:hAnsi="Arial" w:cs="Arial"/>
                      <w:bCs/>
                      <w:sz w:val="20"/>
                    </w:rPr>
                    <w:t>Sector</w:t>
                  </w:r>
                  <w:r>
                    <w:rPr>
                      <w:rFonts w:ascii="Arial" w:hAnsi="Arial" w:cs="Arial"/>
                      <w:b/>
                      <w:sz w:val="20"/>
                    </w:rPr>
                    <w:t xml:space="preserve">? </w:t>
                  </w:r>
                </w:p>
                <w:p w14:paraId="657488A4" w14:textId="77777777" w:rsidR="003B49D9" w:rsidRDefault="003B49D9">
                  <w:pPr>
                    <w:pStyle w:val="ListParagraph"/>
                    <w:ind w:left="810"/>
                    <w:rPr>
                      <w:rFonts w:ascii="Arial" w:hAnsi="Arial" w:cs="Arial"/>
                      <w:sz w:val="20"/>
                    </w:rPr>
                  </w:pPr>
                </w:p>
              </w:tc>
              <w:sdt>
                <w:sdtPr>
                  <w:rPr>
                    <w:rFonts w:ascii="Arial" w:hAnsi="Arial" w:cs="Arial"/>
                    <w:sz w:val="20"/>
                  </w:rPr>
                  <w:id w:val="1394622228"/>
                  <w14:checkbox>
                    <w14:checked w14:val="1"/>
                    <w14:checkedState w14:val="0052" w14:font="Wingdings 2"/>
                    <w14:uncheckedState w14:val="2610" w14:font="MS Gothic"/>
                  </w14:checkbox>
                </w:sdtPr>
                <w:sdtEndPr/>
                <w:sdtContent>
                  <w:tc>
                    <w:tcPr>
                      <w:tcW w:w="2600" w:type="dxa"/>
                      <w:tcBorders>
                        <w:top w:val="single" w:sz="4" w:space="0" w:color="auto"/>
                        <w:left w:val="single" w:sz="4" w:space="0" w:color="auto"/>
                        <w:bottom w:val="single" w:sz="4" w:space="0" w:color="auto"/>
                        <w:right w:val="single" w:sz="4" w:space="0" w:color="auto"/>
                      </w:tcBorders>
                      <w:hideMark/>
                    </w:tcPr>
                    <w:p w14:paraId="42AAEF7E" w14:textId="77777777" w:rsidR="003B49D9" w:rsidRDefault="003B49D9">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76745769"/>
                  <w14:checkbox>
                    <w14:checked w14:val="0"/>
                    <w14:checkedState w14:val="0052" w14:font="Wingdings 2"/>
                    <w14:uncheckedState w14:val="2610" w14:font="MS Gothic"/>
                  </w14:checkbox>
                </w:sdtPr>
                <w:sdtEndPr/>
                <w:sdtContent>
                  <w:tc>
                    <w:tcPr>
                      <w:tcW w:w="2563" w:type="dxa"/>
                      <w:tcBorders>
                        <w:top w:val="single" w:sz="4" w:space="0" w:color="auto"/>
                        <w:left w:val="single" w:sz="4" w:space="0" w:color="auto"/>
                        <w:bottom w:val="single" w:sz="4" w:space="0" w:color="auto"/>
                        <w:right w:val="single" w:sz="4" w:space="0" w:color="auto"/>
                      </w:tcBorders>
                      <w:hideMark/>
                    </w:tcPr>
                    <w:p w14:paraId="32B28E8A" w14:textId="77777777" w:rsidR="003B49D9" w:rsidRDefault="003B49D9">
                      <w:pPr>
                        <w:spacing w:before="60" w:after="60"/>
                        <w:jc w:val="center"/>
                        <w:rPr>
                          <w:rFonts w:ascii="Arial" w:hAnsi="Arial" w:cs="Arial"/>
                          <w:sz w:val="20"/>
                        </w:rPr>
                      </w:pPr>
                      <w:r>
                        <w:rPr>
                          <w:rFonts w:ascii="Segoe UI Symbol" w:eastAsia="MS Gothic" w:hAnsi="Segoe UI Symbol" w:cs="Segoe UI Symbol"/>
                          <w:sz w:val="20"/>
                        </w:rPr>
                        <w:t>☐</w:t>
                      </w:r>
                    </w:p>
                  </w:tc>
                </w:sdtContent>
              </w:sdt>
            </w:tr>
            <w:tr w:rsidR="003B49D9" w14:paraId="2EFB1082" w14:textId="77777777">
              <w:trPr>
                <w:trHeight w:val="343"/>
              </w:trPr>
              <w:tc>
                <w:tcPr>
                  <w:tcW w:w="4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2D0542" w14:textId="77777777" w:rsidR="003B49D9" w:rsidRDefault="003B49D9">
                  <w:pPr>
                    <w:spacing w:before="120" w:after="60" w:line="276" w:lineRule="auto"/>
                    <w:rPr>
                      <w:rFonts w:ascii="Arial" w:hAnsi="Arial" w:cs="Arial"/>
                      <w:sz w:val="20"/>
                    </w:rPr>
                  </w:pPr>
                  <w:r>
                    <w:rPr>
                      <w:rFonts w:ascii="Arial" w:hAnsi="Arial" w:cs="Arial"/>
                      <w:sz w:val="20"/>
                    </w:rPr>
                    <w:t>Commodity</w:t>
                  </w:r>
                </w:p>
              </w:tc>
              <w:tc>
                <w:tcPr>
                  <w:tcW w:w="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2F5C77" w14:textId="77777777" w:rsidR="003B49D9" w:rsidRDefault="003B49D9">
                  <w:pPr>
                    <w:spacing w:before="120" w:after="60" w:line="276" w:lineRule="auto"/>
                    <w:rPr>
                      <w:rFonts w:ascii="Arial" w:hAnsi="Arial" w:cs="Arial"/>
                      <w:sz w:val="20"/>
                    </w:rPr>
                  </w:pPr>
                  <w:r>
                    <w:rPr>
                      <w:rFonts w:ascii="Arial" w:hAnsi="Arial" w:cs="Arial"/>
                      <w:sz w:val="20"/>
                    </w:rPr>
                    <w:t>Local Content Threshold –</w:t>
                  </w:r>
                </w:p>
              </w:tc>
            </w:tr>
            <w:tr w:rsidR="003B49D9" w14:paraId="2D1DEFB6" w14:textId="77777777">
              <w:trPr>
                <w:trHeight w:val="351"/>
              </w:trPr>
              <w:tc>
                <w:tcPr>
                  <w:tcW w:w="4051" w:type="dxa"/>
                  <w:tcBorders>
                    <w:top w:val="single" w:sz="4" w:space="0" w:color="auto"/>
                    <w:left w:val="single" w:sz="4" w:space="0" w:color="auto"/>
                    <w:bottom w:val="single" w:sz="4" w:space="0" w:color="auto"/>
                    <w:right w:val="single" w:sz="4" w:space="0" w:color="auto"/>
                  </w:tcBorders>
                  <w:hideMark/>
                </w:tcPr>
                <w:p w14:paraId="70B510E8" w14:textId="6D1EC0BC" w:rsidR="003B49D9" w:rsidRDefault="003B49D9">
                  <w:pPr>
                    <w:spacing w:before="120" w:after="60" w:line="276" w:lineRule="auto"/>
                    <w:rPr>
                      <w:rFonts w:ascii="Arial" w:hAnsi="Arial" w:cs="Arial"/>
                      <w:sz w:val="20"/>
                    </w:rPr>
                  </w:pPr>
                  <w:r>
                    <w:rPr>
                      <w:rFonts w:ascii="Arial" w:hAnsi="Arial" w:cs="Arial"/>
                      <w:sz w:val="20"/>
                    </w:rPr>
                    <w:t>Steel</w:t>
                  </w:r>
                </w:p>
              </w:tc>
              <w:tc>
                <w:tcPr>
                  <w:tcW w:w="5163" w:type="dxa"/>
                  <w:gridSpan w:val="2"/>
                  <w:tcBorders>
                    <w:top w:val="single" w:sz="4" w:space="0" w:color="auto"/>
                    <w:left w:val="single" w:sz="4" w:space="0" w:color="auto"/>
                    <w:bottom w:val="single" w:sz="4" w:space="0" w:color="auto"/>
                    <w:right w:val="single" w:sz="4" w:space="0" w:color="auto"/>
                  </w:tcBorders>
                  <w:hideMark/>
                </w:tcPr>
                <w:p w14:paraId="6D5691A2" w14:textId="77777777" w:rsidR="003B49D9" w:rsidRDefault="003B49D9">
                  <w:pPr>
                    <w:spacing w:before="120" w:after="60" w:line="276" w:lineRule="auto"/>
                    <w:rPr>
                      <w:rFonts w:ascii="Arial" w:hAnsi="Arial" w:cs="Arial"/>
                      <w:sz w:val="20"/>
                    </w:rPr>
                  </w:pPr>
                  <w:r>
                    <w:rPr>
                      <w:rFonts w:ascii="Arial" w:hAnsi="Arial" w:cs="Arial"/>
                      <w:sz w:val="20"/>
                    </w:rPr>
                    <w:t>100%</w:t>
                  </w:r>
                </w:p>
              </w:tc>
            </w:tr>
            <w:tr w:rsidR="003B49D9" w14:paraId="7913A126" w14:textId="77777777">
              <w:trPr>
                <w:trHeight w:val="351"/>
              </w:trPr>
              <w:tc>
                <w:tcPr>
                  <w:tcW w:w="4051" w:type="dxa"/>
                  <w:tcBorders>
                    <w:top w:val="single" w:sz="4" w:space="0" w:color="auto"/>
                    <w:left w:val="single" w:sz="4" w:space="0" w:color="auto"/>
                    <w:bottom w:val="single" w:sz="4" w:space="0" w:color="auto"/>
                    <w:right w:val="single" w:sz="4" w:space="0" w:color="auto"/>
                  </w:tcBorders>
                </w:tcPr>
                <w:p w14:paraId="5FC5F421" w14:textId="4D36DA8F" w:rsidR="003B49D9" w:rsidRDefault="003B49D9">
                  <w:pPr>
                    <w:spacing w:before="120" w:after="60" w:line="276" w:lineRule="auto"/>
                    <w:rPr>
                      <w:rFonts w:ascii="Arial" w:hAnsi="Arial" w:cs="Arial"/>
                      <w:sz w:val="20"/>
                    </w:rPr>
                  </w:pPr>
                  <w:r>
                    <w:rPr>
                      <w:rFonts w:ascii="Arial" w:hAnsi="Arial" w:cs="Arial"/>
                      <w:sz w:val="20"/>
                    </w:rPr>
                    <w:t>Wires</w:t>
                  </w:r>
                </w:p>
              </w:tc>
              <w:tc>
                <w:tcPr>
                  <w:tcW w:w="5163" w:type="dxa"/>
                  <w:gridSpan w:val="2"/>
                  <w:tcBorders>
                    <w:top w:val="single" w:sz="4" w:space="0" w:color="auto"/>
                    <w:left w:val="single" w:sz="4" w:space="0" w:color="auto"/>
                    <w:bottom w:val="single" w:sz="4" w:space="0" w:color="auto"/>
                    <w:right w:val="single" w:sz="4" w:space="0" w:color="auto"/>
                  </w:tcBorders>
                </w:tcPr>
                <w:p w14:paraId="483374C6" w14:textId="6A2D00CD" w:rsidR="003B49D9" w:rsidRDefault="003B49D9">
                  <w:pPr>
                    <w:spacing w:before="120" w:after="60" w:line="276" w:lineRule="auto"/>
                    <w:rPr>
                      <w:rFonts w:ascii="Arial" w:hAnsi="Arial" w:cs="Arial"/>
                      <w:sz w:val="20"/>
                    </w:rPr>
                  </w:pPr>
                  <w:r>
                    <w:rPr>
                      <w:rFonts w:ascii="Arial" w:hAnsi="Arial" w:cs="Arial"/>
                      <w:sz w:val="20"/>
                    </w:rPr>
                    <w:t>100%</w:t>
                  </w:r>
                </w:p>
              </w:tc>
            </w:tr>
            <w:tr w:rsidR="003B49D9" w14:paraId="793DA637" w14:textId="77777777">
              <w:trPr>
                <w:trHeight w:val="351"/>
              </w:trPr>
              <w:tc>
                <w:tcPr>
                  <w:tcW w:w="4051" w:type="dxa"/>
                  <w:tcBorders>
                    <w:top w:val="single" w:sz="4" w:space="0" w:color="auto"/>
                    <w:left w:val="single" w:sz="4" w:space="0" w:color="auto"/>
                    <w:bottom w:val="single" w:sz="4" w:space="0" w:color="auto"/>
                    <w:right w:val="single" w:sz="4" w:space="0" w:color="auto"/>
                  </w:tcBorders>
                </w:tcPr>
                <w:p w14:paraId="4BEBD037" w14:textId="652C2FE4" w:rsidR="003B49D9" w:rsidRDefault="003B49D9" w:rsidP="000C5780">
                  <w:pPr>
                    <w:jc w:val="both"/>
                    <w:rPr>
                      <w:rFonts w:ascii="Arial" w:hAnsi="Arial" w:cs="Arial"/>
                      <w:sz w:val="20"/>
                    </w:rPr>
                  </w:pPr>
                  <w:r>
                    <w:rPr>
                      <w:rFonts w:ascii="Arial" w:hAnsi="Arial" w:cs="Arial"/>
                      <w:sz w:val="20"/>
                    </w:rPr>
                    <w:t>Electrical</w:t>
                  </w:r>
                  <w:r w:rsidR="000C5780">
                    <w:rPr>
                      <w:rFonts w:ascii="Arial" w:hAnsi="Arial" w:cs="Arial"/>
                      <w:sz w:val="20"/>
                    </w:rPr>
                    <w:t xml:space="preserve"> </w:t>
                  </w:r>
                  <w:r w:rsidR="000C5780" w:rsidRPr="00742979">
                    <w:rPr>
                      <w:rFonts w:ascii="Arial" w:hAnsi="Arial" w:cs="Arial"/>
                      <w:sz w:val="20"/>
                    </w:rPr>
                    <w:t>and Telecom Cables</w:t>
                  </w:r>
                </w:p>
              </w:tc>
              <w:tc>
                <w:tcPr>
                  <w:tcW w:w="5163" w:type="dxa"/>
                  <w:gridSpan w:val="2"/>
                  <w:tcBorders>
                    <w:top w:val="single" w:sz="4" w:space="0" w:color="auto"/>
                    <w:left w:val="single" w:sz="4" w:space="0" w:color="auto"/>
                    <w:bottom w:val="single" w:sz="4" w:space="0" w:color="auto"/>
                    <w:right w:val="single" w:sz="4" w:space="0" w:color="auto"/>
                  </w:tcBorders>
                </w:tcPr>
                <w:p w14:paraId="309FB05D" w14:textId="5B91F414" w:rsidR="003B49D9" w:rsidRDefault="000C5780">
                  <w:pPr>
                    <w:spacing w:before="120" w:after="60" w:line="276" w:lineRule="auto"/>
                    <w:rPr>
                      <w:rFonts w:ascii="Arial" w:hAnsi="Arial" w:cs="Arial"/>
                      <w:sz w:val="20"/>
                    </w:rPr>
                  </w:pPr>
                  <w:r>
                    <w:rPr>
                      <w:rFonts w:ascii="Arial" w:hAnsi="Arial" w:cs="Arial"/>
                      <w:sz w:val="20"/>
                    </w:rPr>
                    <w:t>90%</w:t>
                  </w:r>
                </w:p>
              </w:tc>
            </w:tr>
          </w:tbl>
          <w:p w14:paraId="7081D655" w14:textId="77777777" w:rsidR="003B49D9" w:rsidRDefault="003B49D9">
            <w:pPr>
              <w:spacing w:before="120" w:after="60" w:line="276" w:lineRule="auto"/>
              <w:rPr>
                <w:rFonts w:ascii="Arial" w:hAnsi="Arial" w:cs="Arial"/>
                <w:sz w:val="20"/>
              </w:rPr>
            </w:pPr>
            <w:r>
              <w:rPr>
                <w:rFonts w:ascii="Arial" w:hAnsi="Arial" w:cs="Arial"/>
                <w:sz w:val="20"/>
              </w:rPr>
              <w:t>Note: SBD 6.2 Declaration Form and Annexure C, D &amp; E are mandatory for contract award</w:t>
            </w:r>
          </w:p>
          <w:p w14:paraId="40086414" w14:textId="77777777" w:rsidR="003B49D9" w:rsidRDefault="003B49D9">
            <w:pPr>
              <w:spacing w:before="120" w:after="60" w:line="276" w:lineRule="auto"/>
              <w:rPr>
                <w:rFonts w:ascii="Arial" w:hAnsi="Arial" w:cs="Arial"/>
                <w:sz w:val="20"/>
              </w:rPr>
            </w:pPr>
          </w:p>
        </w:tc>
      </w:tr>
    </w:tbl>
    <w:p w14:paraId="1786B85B" w14:textId="068612D8" w:rsidR="00546E27" w:rsidRPr="0086438C" w:rsidRDefault="00546E27" w:rsidP="00546E27">
      <w:pPr>
        <w:spacing w:before="240" w:after="120" w:line="276" w:lineRule="auto"/>
        <w:rPr>
          <w:rFonts w:ascii="Arial" w:hAnsi="Arial" w:cs="Arial"/>
          <w:b/>
          <w:sz w:val="20"/>
        </w:rPr>
      </w:pPr>
      <w:r w:rsidRPr="0086438C">
        <w:rPr>
          <w:rFonts w:ascii="Arial" w:hAnsi="Arial" w:cs="Arial"/>
          <w:b/>
          <w:sz w:val="20"/>
        </w:rPr>
        <w:t>2</w:t>
      </w:r>
      <w:r w:rsidR="005C1462" w:rsidRPr="0086438C">
        <w:rPr>
          <w:rFonts w:ascii="Arial" w:hAnsi="Arial" w:cs="Arial"/>
          <w:b/>
          <w:sz w:val="20"/>
        </w:rPr>
        <w:t>.2</w:t>
      </w:r>
      <w:r w:rsidRPr="0086438C">
        <w:rPr>
          <w:rFonts w:ascii="Arial" w:hAnsi="Arial" w:cs="Arial"/>
          <w:b/>
          <w:sz w:val="20"/>
        </w:rPr>
        <w:t xml:space="preserve"> CID</w:t>
      </w:r>
      <w:r w:rsidR="00501DC2" w:rsidRPr="0086438C">
        <w:rPr>
          <w:rFonts w:ascii="Arial" w:hAnsi="Arial" w:cs="Arial"/>
          <w:b/>
          <w:sz w:val="20"/>
        </w:rPr>
        <w:t>B</w:t>
      </w:r>
      <w:r w:rsidRPr="0086438C">
        <w:rPr>
          <w:rFonts w:ascii="Arial" w:hAnsi="Arial" w:cs="Arial"/>
          <w:b/>
          <w:sz w:val="20"/>
        </w:rPr>
        <w:t xml:space="preserve"> Skills Development </w:t>
      </w:r>
    </w:p>
    <w:tbl>
      <w:tblPr>
        <w:tblStyle w:val="TableGrid"/>
        <w:tblW w:w="9639" w:type="dxa"/>
        <w:tblInd w:w="-5" w:type="dxa"/>
        <w:tblLook w:val="04A0" w:firstRow="1" w:lastRow="0" w:firstColumn="1" w:lastColumn="0" w:noHBand="0" w:noVBand="1"/>
      </w:tblPr>
      <w:tblGrid>
        <w:gridCol w:w="9639"/>
      </w:tblGrid>
      <w:tr w:rsidR="00546E27" w:rsidRPr="00726078" w14:paraId="15C6F068" w14:textId="77777777" w:rsidTr="00CD4629">
        <w:tc>
          <w:tcPr>
            <w:tcW w:w="9639" w:type="dxa"/>
            <w:shd w:val="clear" w:color="auto" w:fill="000000" w:themeFill="text1"/>
          </w:tcPr>
          <w:p w14:paraId="265B4085" w14:textId="77777777" w:rsidR="00546E27" w:rsidRPr="00EB6A30" w:rsidRDefault="00546E27">
            <w:pPr>
              <w:tabs>
                <w:tab w:val="left" w:pos="720"/>
              </w:tabs>
              <w:jc w:val="both"/>
              <w:rPr>
                <w:rFonts w:ascii="Arial" w:hAnsi="Arial" w:cs="Arial"/>
                <w:b/>
                <w:sz w:val="20"/>
              </w:rPr>
            </w:pPr>
            <w:r w:rsidRPr="00EB6A30">
              <w:rPr>
                <w:rFonts w:ascii="Arial" w:hAnsi="Arial" w:cs="Arial"/>
                <w:b/>
                <w:sz w:val="20"/>
              </w:rPr>
              <w:lastRenderedPageBreak/>
              <w:t>Continuation of Mandatory Requirements</w:t>
            </w:r>
          </w:p>
        </w:tc>
      </w:tr>
      <w:tr w:rsidR="00546E27" w:rsidRPr="00726078" w14:paraId="372F4DC5" w14:textId="77777777" w:rsidTr="00E52321">
        <w:trPr>
          <w:trHeight w:val="1243"/>
        </w:trPr>
        <w:tc>
          <w:tcPr>
            <w:tcW w:w="9639" w:type="dxa"/>
          </w:tcPr>
          <w:p w14:paraId="0C018134" w14:textId="77777777" w:rsidR="00546E27" w:rsidRPr="00EB6A30" w:rsidRDefault="00546E27">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BE117F" w:rsidRPr="00EB6A30" w14:paraId="19F2F36D" w14:textId="77777777" w:rsidTr="00C01696">
              <w:tc>
                <w:tcPr>
                  <w:tcW w:w="5680" w:type="dxa"/>
                  <w:tcBorders>
                    <w:right w:val="single" w:sz="4" w:space="0" w:color="auto"/>
                  </w:tcBorders>
                </w:tcPr>
                <w:p w14:paraId="455CC988" w14:textId="77777777" w:rsidR="00BE117F" w:rsidRPr="00EB6A30" w:rsidRDefault="00BE117F" w:rsidP="00BE117F">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13AC311D" w14:textId="77777777" w:rsidR="00BE117F" w:rsidRPr="00EB6A30" w:rsidRDefault="00BE117F" w:rsidP="00BE117F">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4FE4DCAF" w14:textId="77777777" w:rsidR="00BE117F" w:rsidRPr="00EB6A30" w:rsidRDefault="00BE117F" w:rsidP="00BE117F">
                  <w:pPr>
                    <w:spacing w:before="60" w:after="60"/>
                    <w:jc w:val="center"/>
                    <w:rPr>
                      <w:rFonts w:ascii="Arial" w:hAnsi="Arial" w:cs="Arial"/>
                      <w:b/>
                      <w:sz w:val="20"/>
                    </w:rPr>
                  </w:pPr>
                  <w:r w:rsidRPr="00EB6A30">
                    <w:rPr>
                      <w:rFonts w:ascii="Arial" w:hAnsi="Arial" w:cs="Arial"/>
                      <w:b/>
                      <w:sz w:val="20"/>
                    </w:rPr>
                    <w:t>NO</w:t>
                  </w:r>
                </w:p>
              </w:tc>
            </w:tr>
            <w:tr w:rsidR="00BE117F" w:rsidRPr="00EB6A30" w14:paraId="0233DF34" w14:textId="77777777" w:rsidTr="00C01696">
              <w:tc>
                <w:tcPr>
                  <w:tcW w:w="5680" w:type="dxa"/>
                  <w:tcBorders>
                    <w:right w:val="single" w:sz="4" w:space="0" w:color="auto"/>
                  </w:tcBorders>
                </w:tcPr>
                <w:p w14:paraId="18716BE0" w14:textId="77777777" w:rsidR="00BE117F" w:rsidRPr="00EB6A30" w:rsidRDefault="00BE117F" w:rsidP="005D145A">
                  <w:pPr>
                    <w:pStyle w:val="ListParagraph"/>
                    <w:numPr>
                      <w:ilvl w:val="0"/>
                      <w:numId w:val="1"/>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Cambria"/>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2442A98" w14:textId="77777777" w:rsidR="00BE117F" w:rsidRPr="00EB6A30" w:rsidRDefault="00BE117F" w:rsidP="00BE117F">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1C22E83B" w14:textId="4B9EB3CD" w:rsidR="00BE117F" w:rsidRPr="00EB6A30" w:rsidRDefault="00194C7B" w:rsidP="00BE117F">
                      <w:pPr>
                        <w:spacing w:before="60" w:after="60"/>
                        <w:jc w:val="center"/>
                        <w:rPr>
                          <w:rFonts w:ascii="Arial" w:hAnsi="Arial" w:cs="Arial"/>
                          <w:sz w:val="20"/>
                        </w:rPr>
                      </w:pPr>
                      <w:r>
                        <w:rPr>
                          <w:rFonts w:ascii="Arial" w:hAnsi="Arial" w:cs="Arial"/>
                          <w:sz w:val="20"/>
                        </w:rPr>
                        <w:sym w:font="Wingdings 2" w:char="F052"/>
                      </w:r>
                    </w:p>
                  </w:tc>
                </w:sdtContent>
              </w:sdt>
            </w:tr>
          </w:tbl>
          <w:p w14:paraId="53B739C0" w14:textId="6BE109FA" w:rsidR="00546E27" w:rsidRPr="00EB6A30" w:rsidRDefault="00546E27" w:rsidP="00CA21C5">
            <w:pPr>
              <w:spacing w:before="120" w:after="60" w:line="276" w:lineRule="auto"/>
              <w:rPr>
                <w:rFonts w:ascii="Arial" w:hAnsi="Arial" w:cs="Arial"/>
                <w:sz w:val="20"/>
              </w:rPr>
            </w:pPr>
          </w:p>
        </w:tc>
      </w:tr>
    </w:tbl>
    <w:p w14:paraId="2F0BBD2E" w14:textId="178CD962" w:rsidR="00286CDD" w:rsidRDefault="00286CDD" w:rsidP="00546E27">
      <w:pPr>
        <w:spacing w:before="60" w:after="60" w:line="276" w:lineRule="auto"/>
        <w:rPr>
          <w:rFonts w:ascii="Arial" w:hAnsi="Arial" w:cs="Arial"/>
          <w:bCs/>
          <w:sz w:val="16"/>
          <w:szCs w:val="16"/>
        </w:rPr>
      </w:pPr>
    </w:p>
    <w:tbl>
      <w:tblPr>
        <w:tblStyle w:val="TableGrid"/>
        <w:tblW w:w="9639" w:type="dxa"/>
        <w:tblInd w:w="-5" w:type="dxa"/>
        <w:tblLook w:val="04A0" w:firstRow="1" w:lastRow="0" w:firstColumn="1" w:lastColumn="0" w:noHBand="0" w:noVBand="1"/>
      </w:tblPr>
      <w:tblGrid>
        <w:gridCol w:w="9639"/>
      </w:tblGrid>
      <w:tr w:rsidR="0066351B" w:rsidRPr="00726078" w14:paraId="0C9C866D" w14:textId="77777777" w:rsidTr="004A344F">
        <w:tc>
          <w:tcPr>
            <w:tcW w:w="9639" w:type="dxa"/>
            <w:shd w:val="clear" w:color="auto" w:fill="000000" w:themeFill="text1"/>
          </w:tcPr>
          <w:p w14:paraId="1C4E8DA4" w14:textId="77777777" w:rsidR="0066351B" w:rsidRPr="00EB6A30" w:rsidRDefault="0066351B" w:rsidP="004A344F">
            <w:pPr>
              <w:tabs>
                <w:tab w:val="left" w:pos="720"/>
              </w:tabs>
              <w:jc w:val="both"/>
              <w:rPr>
                <w:rFonts w:ascii="Arial" w:hAnsi="Arial" w:cs="Arial"/>
                <w:b/>
                <w:sz w:val="20"/>
              </w:rPr>
            </w:pPr>
            <w:r w:rsidRPr="00EB6A30">
              <w:rPr>
                <w:rFonts w:ascii="Arial" w:hAnsi="Arial" w:cs="Arial"/>
                <w:b/>
                <w:sz w:val="20"/>
              </w:rPr>
              <w:t>Continuation of Mandatory Requirements</w:t>
            </w:r>
          </w:p>
        </w:tc>
      </w:tr>
      <w:tr w:rsidR="0066351B" w:rsidRPr="00726078" w14:paraId="1AA7A537" w14:textId="77777777" w:rsidTr="004A344F">
        <w:trPr>
          <w:trHeight w:val="1243"/>
        </w:trPr>
        <w:tc>
          <w:tcPr>
            <w:tcW w:w="9639" w:type="dxa"/>
          </w:tcPr>
          <w:p w14:paraId="6BDDBFC3" w14:textId="77777777" w:rsidR="0066351B" w:rsidRPr="00EB6A30" w:rsidRDefault="0066351B" w:rsidP="004A344F">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1385"/>
              <w:gridCol w:w="1385"/>
            </w:tblGrid>
            <w:tr w:rsidR="0066351B" w:rsidRPr="00EB6A30" w14:paraId="764DD4CB" w14:textId="77777777" w:rsidTr="00FF1F23">
              <w:trPr>
                <w:trHeight w:val="552"/>
              </w:trPr>
              <w:tc>
                <w:tcPr>
                  <w:tcW w:w="5843" w:type="dxa"/>
                  <w:tcBorders>
                    <w:right w:val="single" w:sz="4" w:space="0" w:color="auto"/>
                  </w:tcBorders>
                </w:tcPr>
                <w:p w14:paraId="35129693" w14:textId="77777777" w:rsidR="0066351B" w:rsidRPr="00EB6A30" w:rsidRDefault="0066351B" w:rsidP="004A344F">
                  <w:pPr>
                    <w:spacing w:before="60" w:after="60"/>
                    <w:rPr>
                      <w:rFonts w:ascii="Arial" w:hAnsi="Arial" w:cs="Arial"/>
                      <w:sz w:val="20"/>
                    </w:rPr>
                  </w:pPr>
                </w:p>
              </w:tc>
              <w:tc>
                <w:tcPr>
                  <w:tcW w:w="1385" w:type="dxa"/>
                  <w:tcBorders>
                    <w:top w:val="single" w:sz="4" w:space="0" w:color="auto"/>
                    <w:left w:val="single" w:sz="4" w:space="0" w:color="auto"/>
                    <w:bottom w:val="single" w:sz="4" w:space="0" w:color="auto"/>
                    <w:right w:val="single" w:sz="4" w:space="0" w:color="auto"/>
                  </w:tcBorders>
                </w:tcPr>
                <w:p w14:paraId="25274D43" w14:textId="77777777" w:rsidR="0066351B" w:rsidRPr="00EB6A30" w:rsidRDefault="0066351B" w:rsidP="004A344F">
                  <w:pPr>
                    <w:spacing w:before="60" w:after="60"/>
                    <w:jc w:val="center"/>
                    <w:rPr>
                      <w:rFonts w:ascii="Arial" w:hAnsi="Arial" w:cs="Arial"/>
                      <w:b/>
                      <w:sz w:val="20"/>
                    </w:rPr>
                  </w:pPr>
                  <w:r w:rsidRPr="00EB6A30">
                    <w:rPr>
                      <w:rFonts w:ascii="Arial" w:hAnsi="Arial" w:cs="Arial"/>
                      <w:b/>
                      <w:sz w:val="20"/>
                    </w:rPr>
                    <w:t>YES</w:t>
                  </w:r>
                </w:p>
              </w:tc>
              <w:tc>
                <w:tcPr>
                  <w:tcW w:w="1385" w:type="dxa"/>
                  <w:tcBorders>
                    <w:top w:val="single" w:sz="4" w:space="0" w:color="auto"/>
                    <w:left w:val="single" w:sz="4" w:space="0" w:color="auto"/>
                    <w:bottom w:val="single" w:sz="4" w:space="0" w:color="auto"/>
                    <w:right w:val="single" w:sz="4" w:space="0" w:color="auto"/>
                  </w:tcBorders>
                </w:tcPr>
                <w:p w14:paraId="6FCBBE3B" w14:textId="7A2CC8A1" w:rsidR="0066351B" w:rsidRPr="00EB6A30" w:rsidRDefault="00177E37" w:rsidP="004A344F">
                  <w:pPr>
                    <w:spacing w:before="60" w:after="60"/>
                    <w:jc w:val="center"/>
                    <w:rPr>
                      <w:rFonts w:ascii="Arial" w:hAnsi="Arial" w:cs="Arial"/>
                      <w:b/>
                      <w:sz w:val="20"/>
                    </w:rPr>
                  </w:pPr>
                  <w:r>
                    <w:rPr>
                      <w:rFonts w:ascii="Arial" w:hAnsi="Arial" w:cs="Arial"/>
                      <w:b/>
                      <w:sz w:val="20"/>
                    </w:rPr>
                    <w:t>No</w:t>
                  </w:r>
                </w:p>
              </w:tc>
            </w:tr>
            <w:tr w:rsidR="0066351B" w:rsidRPr="00EB6A30" w14:paraId="3B624A53" w14:textId="77777777" w:rsidTr="000152E5">
              <w:trPr>
                <w:trHeight w:val="566"/>
              </w:trPr>
              <w:tc>
                <w:tcPr>
                  <w:tcW w:w="5843" w:type="dxa"/>
                  <w:tcBorders>
                    <w:right w:val="single" w:sz="4" w:space="0" w:color="auto"/>
                  </w:tcBorders>
                </w:tcPr>
                <w:p w14:paraId="456FEE61" w14:textId="1F6A8319" w:rsidR="00F47C46" w:rsidRDefault="0066351B" w:rsidP="005D145A">
                  <w:pPr>
                    <w:pStyle w:val="ListParagraph"/>
                    <w:numPr>
                      <w:ilvl w:val="0"/>
                      <w:numId w:val="1"/>
                    </w:numPr>
                    <w:jc w:val="both"/>
                    <w:rPr>
                      <w:rFonts w:ascii="Arial" w:hAnsi="Arial" w:cs="Arial"/>
                      <w:b/>
                      <w:sz w:val="20"/>
                    </w:rPr>
                  </w:pPr>
                  <w:r w:rsidRPr="0066351B">
                    <w:rPr>
                      <w:rFonts w:ascii="Arial" w:hAnsi="Arial" w:cs="Arial"/>
                      <w:b/>
                      <w:sz w:val="20"/>
                    </w:rPr>
                    <w:t xml:space="preserve">Is there CIDB </w:t>
                  </w:r>
                  <w:r w:rsidR="00915DAF">
                    <w:rPr>
                      <w:rFonts w:ascii="Arial" w:hAnsi="Arial" w:cs="Arial"/>
                      <w:b/>
                      <w:sz w:val="20"/>
                    </w:rPr>
                    <w:t>Grading</w:t>
                  </w:r>
                  <w:r w:rsidR="008A322C">
                    <w:rPr>
                      <w:rFonts w:ascii="Arial" w:hAnsi="Arial" w:cs="Arial"/>
                      <w:b/>
                      <w:sz w:val="20"/>
                    </w:rPr>
                    <w:t xml:space="preserve"> for subcontracting</w:t>
                  </w:r>
                  <w:r w:rsidRPr="0066351B">
                    <w:rPr>
                      <w:rFonts w:ascii="Arial" w:hAnsi="Arial" w:cs="Arial"/>
                      <w:b/>
                      <w:sz w:val="20"/>
                    </w:rPr>
                    <w:t>?</w:t>
                  </w:r>
                  <w:r w:rsidR="00F47C46">
                    <w:rPr>
                      <w:rFonts w:ascii="Arial" w:hAnsi="Arial" w:cs="Arial"/>
                      <w:b/>
                      <w:sz w:val="20"/>
                    </w:rPr>
                    <w:t xml:space="preserve"> </w:t>
                  </w:r>
                </w:p>
                <w:p w14:paraId="22E95739" w14:textId="69697207" w:rsidR="0066351B" w:rsidRPr="00F47C46" w:rsidRDefault="0066351B" w:rsidP="00F47C46">
                  <w:pPr>
                    <w:pStyle w:val="ListParagraph"/>
                    <w:ind w:left="600"/>
                    <w:jc w:val="both"/>
                    <w:rPr>
                      <w:rFonts w:ascii="Arial" w:hAnsi="Arial" w:cs="Arial"/>
                      <w:sz w:val="20"/>
                    </w:rPr>
                  </w:pPr>
                </w:p>
              </w:tc>
              <w:tc>
                <w:tcPr>
                  <w:tcW w:w="1385" w:type="dxa"/>
                  <w:tcBorders>
                    <w:top w:val="single" w:sz="4" w:space="0" w:color="auto"/>
                    <w:left w:val="single" w:sz="4" w:space="0" w:color="auto"/>
                    <w:bottom w:val="single" w:sz="4" w:space="0" w:color="auto"/>
                    <w:right w:val="single" w:sz="4" w:space="0" w:color="auto"/>
                  </w:tcBorders>
                </w:tcPr>
                <w:p w14:paraId="6CC3F9B3" w14:textId="447EB7E9" w:rsidR="0066351B" w:rsidRPr="00EB6A30" w:rsidRDefault="0066351B" w:rsidP="004A344F">
                  <w:pPr>
                    <w:spacing w:before="60" w:after="60"/>
                    <w:jc w:val="center"/>
                    <w:rPr>
                      <w:rFonts w:ascii="Arial" w:hAnsi="Arial" w:cs="Arial"/>
                      <w:sz w:val="20"/>
                    </w:rPr>
                  </w:pPr>
                </w:p>
              </w:tc>
              <w:sdt>
                <w:sdtPr>
                  <w:rPr>
                    <w:rFonts w:ascii="Arial" w:hAnsi="Arial" w:cs="Arial"/>
                    <w:sz w:val="20"/>
                  </w:rPr>
                  <w:id w:val="-121082868"/>
                  <w14:checkbox>
                    <w14:checked w14:val="1"/>
                    <w14:checkedState w14:val="0052" w14:font="Wingdings 2"/>
                    <w14:uncheckedState w14:val="2610" w14:font="MS Gothic"/>
                  </w14:checkbox>
                </w:sdtPr>
                <w:sdtEndPr/>
                <w:sdtContent>
                  <w:tc>
                    <w:tcPr>
                      <w:tcW w:w="1385" w:type="dxa"/>
                      <w:tcBorders>
                        <w:top w:val="single" w:sz="4" w:space="0" w:color="auto"/>
                        <w:left w:val="single" w:sz="4" w:space="0" w:color="auto"/>
                        <w:bottom w:val="single" w:sz="4" w:space="0" w:color="auto"/>
                        <w:right w:val="single" w:sz="4" w:space="0" w:color="auto"/>
                      </w:tcBorders>
                    </w:tcPr>
                    <w:p w14:paraId="354F399F" w14:textId="4A1298C2" w:rsidR="0066351B" w:rsidRPr="00242DA7" w:rsidRDefault="000152E5" w:rsidP="004A344F">
                      <w:pPr>
                        <w:spacing w:before="60" w:after="60"/>
                        <w:jc w:val="center"/>
                        <w:rPr>
                          <w:rFonts w:ascii="Arial" w:hAnsi="Arial" w:cs="Arial"/>
                          <w:sz w:val="20"/>
                        </w:rPr>
                      </w:pPr>
                      <w:r>
                        <w:rPr>
                          <w:rFonts w:ascii="Arial" w:hAnsi="Arial" w:cs="Arial"/>
                          <w:sz w:val="20"/>
                        </w:rPr>
                        <w:sym w:font="Wingdings 2" w:char="F052"/>
                      </w:r>
                    </w:p>
                  </w:tc>
                </w:sdtContent>
              </w:sdt>
            </w:tr>
          </w:tbl>
          <w:p w14:paraId="44CA2985" w14:textId="6BC33036" w:rsidR="0066351B" w:rsidRPr="00EB6A30" w:rsidRDefault="00E306BB" w:rsidP="004A344F">
            <w:pPr>
              <w:spacing w:before="120" w:after="60" w:line="276" w:lineRule="auto"/>
              <w:rPr>
                <w:rFonts w:ascii="Arial" w:hAnsi="Arial" w:cs="Arial"/>
                <w:sz w:val="20"/>
              </w:rPr>
            </w:pPr>
            <w:r>
              <w:rPr>
                <w:rFonts w:ascii="Arial" w:hAnsi="Arial" w:cs="Arial"/>
                <w:sz w:val="20"/>
              </w:rPr>
              <w:t xml:space="preserve"> </w:t>
            </w:r>
          </w:p>
        </w:tc>
      </w:tr>
    </w:tbl>
    <w:p w14:paraId="41A01894" w14:textId="77777777" w:rsidR="0066351B" w:rsidRDefault="0066351B" w:rsidP="00546E27">
      <w:pPr>
        <w:spacing w:before="60" w:after="60" w:line="276" w:lineRule="auto"/>
        <w:rPr>
          <w:rFonts w:ascii="Arial" w:hAnsi="Arial" w:cs="Arial"/>
          <w:bCs/>
          <w:sz w:val="16"/>
          <w:szCs w:val="16"/>
        </w:rPr>
      </w:pPr>
    </w:p>
    <w:p w14:paraId="51A6708B" w14:textId="7848FA60" w:rsidR="00203FB8" w:rsidRPr="00E52321" w:rsidRDefault="00203FB8" w:rsidP="005B5A73">
      <w:pPr>
        <w:spacing w:after="200" w:line="276" w:lineRule="auto"/>
        <w:jc w:val="both"/>
        <w:rPr>
          <w:rFonts w:ascii="Arial" w:hAnsi="Arial" w:cs="Arial"/>
          <w:b/>
          <w:sz w:val="22"/>
          <w:szCs w:val="22"/>
          <w:u w:val="single"/>
        </w:rPr>
      </w:pPr>
      <w:r>
        <w:rPr>
          <w:rFonts w:ascii="Arial" w:hAnsi="Arial" w:cs="Arial"/>
          <w:b/>
          <w:sz w:val="20"/>
        </w:rPr>
        <w:t>2.</w:t>
      </w:r>
      <w:r w:rsidR="00E52321">
        <w:rPr>
          <w:rFonts w:ascii="Arial" w:hAnsi="Arial" w:cs="Arial"/>
          <w:b/>
          <w:sz w:val="20"/>
        </w:rPr>
        <w:t>3</w:t>
      </w:r>
      <w:r>
        <w:rPr>
          <w:rFonts w:ascii="Arial" w:hAnsi="Arial" w:cs="Arial"/>
          <w:b/>
          <w:sz w:val="20"/>
        </w:rPr>
        <w:t xml:space="preserve"> </w:t>
      </w:r>
      <w:r w:rsidRPr="00E52321">
        <w:rPr>
          <w:rFonts w:ascii="Arial" w:hAnsi="Arial" w:cs="Arial"/>
          <w:b/>
          <w:sz w:val="22"/>
          <w:szCs w:val="22"/>
          <w:u w:val="single"/>
        </w:rPr>
        <w:t>Mandatory Subcontracting as condition of award</w:t>
      </w:r>
    </w:p>
    <w:tbl>
      <w:tblPr>
        <w:tblStyle w:val="TableGrid"/>
        <w:tblW w:w="9639" w:type="dxa"/>
        <w:tblInd w:w="-5" w:type="dxa"/>
        <w:tblLook w:val="04A0" w:firstRow="1" w:lastRow="0" w:firstColumn="1" w:lastColumn="0" w:noHBand="0" w:noVBand="1"/>
      </w:tblPr>
      <w:tblGrid>
        <w:gridCol w:w="9639"/>
      </w:tblGrid>
      <w:tr w:rsidR="00C73FD4" w14:paraId="58872EBF" w14:textId="77777777">
        <w:tc>
          <w:tcPr>
            <w:tcW w:w="9639"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98B4CEE" w14:textId="77777777" w:rsidR="00C73FD4" w:rsidRDefault="00C73FD4">
            <w:pPr>
              <w:tabs>
                <w:tab w:val="left" w:pos="720"/>
              </w:tabs>
              <w:jc w:val="both"/>
              <w:rPr>
                <w:rFonts w:ascii="Arial" w:hAnsi="Arial" w:cs="Arial"/>
                <w:b/>
                <w:sz w:val="20"/>
              </w:rPr>
            </w:pPr>
            <w:bookmarkStart w:id="1" w:name="_Hlk124873330"/>
            <w:r>
              <w:rPr>
                <w:rFonts w:ascii="Arial" w:hAnsi="Arial" w:cs="Arial"/>
                <w:b/>
                <w:sz w:val="20"/>
              </w:rPr>
              <w:t>Continuation of Mandatory Requirements</w:t>
            </w:r>
          </w:p>
          <w:p w14:paraId="4BB77819" w14:textId="77777777" w:rsidR="00F53932" w:rsidRDefault="00F53932">
            <w:pPr>
              <w:tabs>
                <w:tab w:val="left" w:pos="720"/>
              </w:tabs>
              <w:jc w:val="both"/>
              <w:rPr>
                <w:rFonts w:ascii="Arial" w:hAnsi="Arial" w:cs="Arial"/>
                <w:b/>
                <w:sz w:val="20"/>
              </w:rPr>
            </w:pPr>
          </w:p>
        </w:tc>
      </w:tr>
      <w:tr w:rsidR="00C73FD4" w14:paraId="67991334" w14:textId="77777777">
        <w:trPr>
          <w:trHeight w:val="1243"/>
        </w:trPr>
        <w:tc>
          <w:tcPr>
            <w:tcW w:w="9639" w:type="dxa"/>
            <w:tcBorders>
              <w:top w:val="single" w:sz="4" w:space="0" w:color="auto"/>
              <w:left w:val="single" w:sz="4" w:space="0" w:color="auto"/>
              <w:bottom w:val="single" w:sz="4" w:space="0" w:color="auto"/>
              <w:right w:val="single" w:sz="4" w:space="0" w:color="auto"/>
            </w:tcBorders>
          </w:tcPr>
          <w:p w14:paraId="55194328" w14:textId="77777777" w:rsidR="00C73FD4" w:rsidRDefault="00C73FD4">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7"/>
              <w:gridCol w:w="1384"/>
              <w:gridCol w:w="1384"/>
            </w:tblGrid>
            <w:tr w:rsidR="00C73FD4" w14:paraId="1343FB35" w14:textId="77777777" w:rsidTr="00F53932">
              <w:trPr>
                <w:trHeight w:val="221"/>
              </w:trPr>
              <w:tc>
                <w:tcPr>
                  <w:tcW w:w="5837" w:type="dxa"/>
                  <w:tcBorders>
                    <w:top w:val="nil"/>
                    <w:left w:val="nil"/>
                    <w:bottom w:val="nil"/>
                    <w:right w:val="single" w:sz="4" w:space="0" w:color="auto"/>
                  </w:tcBorders>
                </w:tcPr>
                <w:p w14:paraId="45323357" w14:textId="77777777" w:rsidR="00C73FD4" w:rsidRDefault="00C73FD4">
                  <w:pPr>
                    <w:spacing w:before="60" w:after="60"/>
                    <w:rPr>
                      <w:rFonts w:ascii="Arial" w:hAnsi="Arial" w:cs="Arial"/>
                      <w:sz w:val="20"/>
                    </w:rPr>
                  </w:pPr>
                </w:p>
              </w:tc>
              <w:tc>
                <w:tcPr>
                  <w:tcW w:w="1384" w:type="dxa"/>
                  <w:tcBorders>
                    <w:top w:val="single" w:sz="4" w:space="0" w:color="auto"/>
                    <w:left w:val="single" w:sz="4" w:space="0" w:color="auto"/>
                    <w:bottom w:val="single" w:sz="4" w:space="0" w:color="auto"/>
                    <w:right w:val="single" w:sz="4" w:space="0" w:color="auto"/>
                  </w:tcBorders>
                  <w:hideMark/>
                </w:tcPr>
                <w:p w14:paraId="31E87A55" w14:textId="77777777" w:rsidR="00C73FD4" w:rsidRDefault="00C73FD4">
                  <w:pPr>
                    <w:spacing w:before="60" w:after="60"/>
                    <w:jc w:val="center"/>
                    <w:rPr>
                      <w:rFonts w:ascii="Arial" w:hAnsi="Arial" w:cs="Arial"/>
                      <w:b/>
                      <w:sz w:val="20"/>
                    </w:rPr>
                  </w:pPr>
                  <w:r>
                    <w:rPr>
                      <w:rFonts w:ascii="Arial" w:hAnsi="Arial" w:cs="Arial"/>
                      <w:b/>
                      <w:sz w:val="20"/>
                    </w:rPr>
                    <w:t>YES</w:t>
                  </w:r>
                </w:p>
              </w:tc>
              <w:tc>
                <w:tcPr>
                  <w:tcW w:w="1384" w:type="dxa"/>
                  <w:tcBorders>
                    <w:top w:val="single" w:sz="4" w:space="0" w:color="auto"/>
                    <w:left w:val="single" w:sz="4" w:space="0" w:color="auto"/>
                    <w:bottom w:val="single" w:sz="4" w:space="0" w:color="auto"/>
                    <w:right w:val="single" w:sz="4" w:space="0" w:color="auto"/>
                  </w:tcBorders>
                  <w:hideMark/>
                </w:tcPr>
                <w:p w14:paraId="3EA9CDAB" w14:textId="77777777" w:rsidR="00C73FD4" w:rsidRDefault="00C73FD4">
                  <w:pPr>
                    <w:spacing w:before="60" w:after="60"/>
                    <w:jc w:val="center"/>
                    <w:rPr>
                      <w:rFonts w:ascii="Arial" w:hAnsi="Arial" w:cs="Arial"/>
                      <w:b/>
                      <w:sz w:val="20"/>
                    </w:rPr>
                  </w:pPr>
                  <w:r>
                    <w:rPr>
                      <w:rFonts w:ascii="Arial" w:hAnsi="Arial" w:cs="Arial"/>
                      <w:b/>
                      <w:sz w:val="20"/>
                    </w:rPr>
                    <w:t>NO</w:t>
                  </w:r>
                </w:p>
              </w:tc>
            </w:tr>
            <w:tr w:rsidR="00C73FD4" w14:paraId="746B2E1F" w14:textId="77777777" w:rsidTr="00F53932">
              <w:trPr>
                <w:trHeight w:val="1045"/>
              </w:trPr>
              <w:tc>
                <w:tcPr>
                  <w:tcW w:w="5837" w:type="dxa"/>
                  <w:tcBorders>
                    <w:top w:val="nil"/>
                    <w:left w:val="nil"/>
                    <w:bottom w:val="nil"/>
                    <w:right w:val="single" w:sz="4" w:space="0" w:color="auto"/>
                  </w:tcBorders>
                  <w:hideMark/>
                </w:tcPr>
                <w:p w14:paraId="48C1B65B" w14:textId="77777777" w:rsidR="00C73FD4" w:rsidRDefault="00C73FD4" w:rsidP="005D145A">
                  <w:pPr>
                    <w:pStyle w:val="ListParagraph"/>
                    <w:numPr>
                      <w:ilvl w:val="0"/>
                      <w:numId w:val="6"/>
                    </w:numPr>
                    <w:jc w:val="both"/>
                    <w:rPr>
                      <w:rFonts w:ascii="Arial" w:hAnsi="Arial" w:cs="Arial"/>
                      <w:b/>
                      <w:sz w:val="20"/>
                    </w:rPr>
                  </w:pPr>
                  <w:r>
                    <w:rPr>
                      <w:rFonts w:ascii="Arial" w:hAnsi="Arial" w:cs="Arial"/>
                      <w:b/>
                      <w:sz w:val="20"/>
                    </w:rPr>
                    <w:t>Is subcontracting applicable?</w:t>
                  </w:r>
                </w:p>
                <w:p w14:paraId="199F3125" w14:textId="77777777" w:rsidR="00850080" w:rsidRDefault="00850080" w:rsidP="00850080">
                  <w:pPr>
                    <w:pStyle w:val="ListParagraph"/>
                    <w:ind w:left="600"/>
                    <w:jc w:val="both"/>
                    <w:rPr>
                      <w:rFonts w:ascii="Arial" w:hAnsi="Arial" w:cs="Arial"/>
                      <w:b/>
                      <w:sz w:val="20"/>
                    </w:rPr>
                  </w:pPr>
                </w:p>
                <w:p w14:paraId="5E6AB749" w14:textId="77777777" w:rsidR="00850080" w:rsidRDefault="00850080" w:rsidP="00850080">
                  <w:pPr>
                    <w:pStyle w:val="ListParagraph"/>
                    <w:ind w:left="600"/>
                    <w:jc w:val="both"/>
                    <w:rPr>
                      <w:rFonts w:ascii="Arial" w:hAnsi="Arial" w:cs="Arial"/>
                      <w:b/>
                      <w:sz w:val="20"/>
                    </w:rPr>
                  </w:pPr>
                </w:p>
                <w:p w14:paraId="56EB71B8" w14:textId="6FB2BD67" w:rsidR="009F3753" w:rsidRPr="00F53932" w:rsidRDefault="00850080" w:rsidP="009F3753">
                  <w:pPr>
                    <w:pStyle w:val="ListParagraph"/>
                    <w:ind w:left="600"/>
                    <w:jc w:val="both"/>
                    <w:rPr>
                      <w:rFonts w:ascii="Arial" w:hAnsi="Arial" w:cs="Arial"/>
                      <w:bCs/>
                      <w:sz w:val="20"/>
                      <w:lang w:val="en-ZA"/>
                    </w:rPr>
                  </w:pPr>
                  <w:r w:rsidRPr="00F53932">
                    <w:rPr>
                      <w:rFonts w:ascii="Arial" w:hAnsi="Arial" w:cs="Arial"/>
                      <w:bCs/>
                      <w:sz w:val="20"/>
                    </w:rPr>
                    <w:t xml:space="preserve">The successful supplier </w:t>
                  </w:r>
                  <w:r w:rsidR="007A70F6" w:rsidRPr="00F53932">
                    <w:rPr>
                      <w:rFonts w:ascii="Arial" w:hAnsi="Arial" w:cs="Arial"/>
                      <w:bCs/>
                      <w:sz w:val="20"/>
                    </w:rPr>
                    <w:t>needs</w:t>
                  </w:r>
                  <w:r w:rsidRPr="00F53932">
                    <w:rPr>
                      <w:rFonts w:ascii="Arial" w:hAnsi="Arial" w:cs="Arial"/>
                      <w:bCs/>
                      <w:sz w:val="20"/>
                    </w:rPr>
                    <w:t xml:space="preserve"> to subcontract </w:t>
                  </w:r>
                  <w:r w:rsidR="008862DF" w:rsidRPr="00F53932">
                    <w:rPr>
                      <w:rFonts w:ascii="Arial" w:hAnsi="Arial" w:cs="Arial"/>
                      <w:bCs/>
                      <w:sz w:val="20"/>
                    </w:rPr>
                    <w:t xml:space="preserve">for </w:t>
                  </w:r>
                  <w:r w:rsidR="00803A57" w:rsidRPr="00F53932">
                    <w:rPr>
                      <w:rFonts w:ascii="Arial" w:hAnsi="Arial" w:cs="Arial"/>
                      <w:bCs/>
                      <w:sz w:val="20"/>
                    </w:rPr>
                    <w:t>trenching</w:t>
                  </w:r>
                  <w:r w:rsidR="008862DF" w:rsidRPr="00F53932">
                    <w:rPr>
                      <w:rFonts w:ascii="Arial" w:hAnsi="Arial" w:cs="Arial"/>
                      <w:bCs/>
                      <w:sz w:val="20"/>
                    </w:rPr>
                    <w:t xml:space="preserve"> </w:t>
                  </w:r>
                  <w:r w:rsidR="00803A57" w:rsidRPr="00F53932">
                    <w:rPr>
                      <w:rFonts w:ascii="Arial" w:hAnsi="Arial" w:cs="Arial"/>
                      <w:bCs/>
                      <w:sz w:val="20"/>
                    </w:rPr>
                    <w:t xml:space="preserve">and backfilling </w:t>
                  </w:r>
                  <w:r w:rsidR="000514B1" w:rsidRPr="00F53932">
                    <w:rPr>
                      <w:rFonts w:ascii="Arial" w:hAnsi="Arial" w:cs="Arial"/>
                      <w:bCs/>
                      <w:sz w:val="20"/>
                    </w:rPr>
                    <w:t xml:space="preserve">for </w:t>
                  </w:r>
                  <w:r w:rsidR="007A70F6" w:rsidRPr="00F53932">
                    <w:rPr>
                      <w:rFonts w:ascii="Arial" w:hAnsi="Arial" w:cs="Arial"/>
                      <w:bCs/>
                      <w:sz w:val="20"/>
                    </w:rPr>
                    <w:t>contracts</w:t>
                  </w:r>
                  <w:r w:rsidR="000514B1" w:rsidRPr="00F53932">
                    <w:rPr>
                      <w:rFonts w:ascii="Arial" w:hAnsi="Arial" w:cs="Arial"/>
                      <w:bCs/>
                      <w:sz w:val="20"/>
                    </w:rPr>
                    <w:t xml:space="preserve"> that are CIDB registered</w:t>
                  </w:r>
                  <w:r w:rsidR="00E02639" w:rsidRPr="00F53932">
                    <w:rPr>
                      <w:rFonts w:ascii="Arial" w:hAnsi="Arial" w:cs="Arial"/>
                      <w:bCs/>
                      <w:sz w:val="20"/>
                    </w:rPr>
                    <w:t xml:space="preserve"> 10-15%</w:t>
                  </w:r>
                  <w:r w:rsidR="00AA3C58" w:rsidRPr="00F53932">
                    <w:rPr>
                      <w:rFonts w:ascii="Arial" w:hAnsi="Arial" w:cs="Arial"/>
                      <w:bCs/>
                      <w:sz w:val="20"/>
                    </w:rPr>
                    <w:t xml:space="preserve"> subcontracting</w:t>
                  </w:r>
                </w:p>
                <w:p w14:paraId="71712BA1" w14:textId="217691D0" w:rsidR="00850080" w:rsidRDefault="00850080" w:rsidP="00850080">
                  <w:pPr>
                    <w:pStyle w:val="ListParagraph"/>
                    <w:ind w:left="600"/>
                    <w:jc w:val="both"/>
                    <w:rPr>
                      <w:rFonts w:ascii="Arial" w:hAnsi="Arial" w:cs="Arial"/>
                      <w:b/>
                      <w:sz w:val="20"/>
                    </w:rPr>
                  </w:pPr>
                </w:p>
                <w:p w14:paraId="3208CAD0" w14:textId="375C140D" w:rsidR="004454CB" w:rsidRDefault="004454CB" w:rsidP="004454CB">
                  <w:pPr>
                    <w:pStyle w:val="ListParagraph"/>
                    <w:ind w:left="600"/>
                    <w:jc w:val="both"/>
                    <w:rPr>
                      <w:rFonts w:ascii="Arial" w:hAnsi="Arial" w:cs="Arial"/>
                      <w:b/>
                      <w:sz w:val="20"/>
                    </w:rPr>
                  </w:pPr>
                </w:p>
              </w:tc>
              <w:sdt>
                <w:sdtPr>
                  <w:rPr>
                    <w:rFonts w:ascii="Arial" w:hAnsi="Arial" w:cs="Arial"/>
                    <w:sz w:val="20"/>
                  </w:rPr>
                  <w:id w:val="-1671251874"/>
                  <w14:checkbox>
                    <w14:checked w14:val="1"/>
                    <w14:checkedState w14:val="0052" w14:font="Wingdings 2"/>
                    <w14:uncheckedState w14:val="2610" w14:font="MS Gothic"/>
                  </w14:checkbox>
                </w:sdtPr>
                <w:sdtEndPr/>
                <w:sdtContent>
                  <w:tc>
                    <w:tcPr>
                      <w:tcW w:w="1384" w:type="dxa"/>
                      <w:tcBorders>
                        <w:top w:val="single" w:sz="4" w:space="0" w:color="auto"/>
                        <w:left w:val="single" w:sz="4" w:space="0" w:color="auto"/>
                        <w:bottom w:val="single" w:sz="4" w:space="0" w:color="auto"/>
                        <w:right w:val="single" w:sz="4" w:space="0" w:color="auto"/>
                      </w:tcBorders>
                      <w:hideMark/>
                    </w:tcPr>
                    <w:p w14:paraId="16596E00" w14:textId="4B23E495" w:rsidR="00C73FD4" w:rsidRDefault="00742979">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866252248"/>
                  <w14:checkbox>
                    <w14:checked w14:val="0"/>
                    <w14:checkedState w14:val="0052" w14:font="Cambria"/>
                    <w14:uncheckedState w14:val="2610" w14:font="MS Gothic"/>
                  </w14:checkbox>
                </w:sdtPr>
                <w:sdtEndPr/>
                <w:sdtContent>
                  <w:tc>
                    <w:tcPr>
                      <w:tcW w:w="1384" w:type="dxa"/>
                      <w:tcBorders>
                        <w:top w:val="single" w:sz="4" w:space="0" w:color="auto"/>
                        <w:left w:val="single" w:sz="4" w:space="0" w:color="auto"/>
                        <w:bottom w:val="single" w:sz="4" w:space="0" w:color="auto"/>
                        <w:right w:val="single" w:sz="4" w:space="0" w:color="auto"/>
                      </w:tcBorders>
                      <w:hideMark/>
                    </w:tcPr>
                    <w:p w14:paraId="7FDDA0B5" w14:textId="7AD9EF5C" w:rsidR="00C73FD4" w:rsidRDefault="00E016B3">
                      <w:pPr>
                        <w:spacing w:before="60" w:after="60"/>
                        <w:jc w:val="center"/>
                        <w:rPr>
                          <w:rFonts w:ascii="Arial" w:hAnsi="Arial" w:cs="Arial"/>
                          <w:sz w:val="20"/>
                        </w:rPr>
                      </w:pPr>
                      <w:r>
                        <w:rPr>
                          <w:rFonts w:ascii="MS Gothic" w:eastAsia="MS Gothic" w:hAnsi="MS Gothic" w:cs="Arial" w:hint="eastAsia"/>
                          <w:sz w:val="20"/>
                        </w:rPr>
                        <w:t>☐</w:t>
                      </w:r>
                    </w:p>
                  </w:tc>
                </w:sdtContent>
              </w:sdt>
            </w:tr>
          </w:tbl>
          <w:p w14:paraId="4ED54A88" w14:textId="77777777" w:rsidR="00C73FD4" w:rsidRDefault="00C73FD4">
            <w:pPr>
              <w:spacing w:before="120" w:after="60" w:line="276" w:lineRule="auto"/>
              <w:rPr>
                <w:rFonts w:ascii="Arial" w:hAnsi="Arial" w:cs="Arial"/>
                <w:sz w:val="20"/>
              </w:rPr>
            </w:pPr>
          </w:p>
        </w:tc>
      </w:tr>
    </w:tbl>
    <w:p w14:paraId="159AD732" w14:textId="77777777" w:rsidR="00194C7B" w:rsidRDefault="00194C7B" w:rsidP="0081700E">
      <w:pPr>
        <w:spacing w:after="200" w:line="276" w:lineRule="auto"/>
        <w:rPr>
          <w:rFonts w:ascii="Arial" w:hAnsi="Arial" w:cs="Arial"/>
          <w:b/>
          <w:sz w:val="20"/>
        </w:rPr>
      </w:pPr>
    </w:p>
    <w:p w14:paraId="63A0F2A8" w14:textId="03C8A988" w:rsidR="0081700E" w:rsidRPr="00EF0F6D" w:rsidRDefault="0081700E" w:rsidP="0081700E">
      <w:pPr>
        <w:spacing w:after="200" w:line="276" w:lineRule="auto"/>
        <w:rPr>
          <w:rFonts w:ascii="Arial" w:hAnsi="Arial" w:cs="Arial"/>
          <w:b/>
          <w:sz w:val="20"/>
        </w:rPr>
      </w:pPr>
      <w:r w:rsidRPr="00EF0F6D">
        <w:rPr>
          <w:rFonts w:ascii="Arial" w:hAnsi="Arial" w:cs="Arial"/>
          <w:b/>
          <w:sz w:val="20"/>
        </w:rPr>
        <w:t>Section 3:</w:t>
      </w:r>
      <w:r w:rsidR="00550929" w:rsidRPr="00EF0F6D">
        <w:rPr>
          <w:rFonts w:ascii="Arial" w:hAnsi="Arial" w:cs="Arial"/>
          <w:b/>
          <w:sz w:val="20"/>
        </w:rPr>
        <w:t xml:space="preserve"> Other </w:t>
      </w:r>
      <w:r w:rsidRPr="00EF0F6D">
        <w:rPr>
          <w:rFonts w:ascii="Arial" w:hAnsi="Arial" w:cs="Arial"/>
          <w:b/>
          <w:sz w:val="20"/>
        </w:rPr>
        <w:t xml:space="preserve">SDL&amp;I Objectives in line with Reconstruction and Development </w:t>
      </w:r>
      <w:proofErr w:type="spellStart"/>
      <w:r w:rsidRPr="00EF0F6D">
        <w:rPr>
          <w:rFonts w:ascii="Arial" w:hAnsi="Arial" w:cs="Arial"/>
          <w:b/>
          <w:sz w:val="20"/>
        </w:rPr>
        <w:t>Programme</w:t>
      </w:r>
      <w:proofErr w:type="spellEnd"/>
      <w:r w:rsidRPr="00EF0F6D">
        <w:rPr>
          <w:rFonts w:ascii="Arial" w:hAnsi="Arial" w:cs="Arial"/>
          <w:b/>
          <w:sz w:val="20"/>
        </w:rPr>
        <w:t xml:space="preserve"> (RDP) Goals</w:t>
      </w:r>
    </w:p>
    <w:tbl>
      <w:tblPr>
        <w:tblStyle w:val="TableGrid"/>
        <w:tblW w:w="9776" w:type="dxa"/>
        <w:tblLook w:val="04A0" w:firstRow="1" w:lastRow="0" w:firstColumn="1" w:lastColumn="0" w:noHBand="0" w:noVBand="1"/>
      </w:tblPr>
      <w:tblGrid>
        <w:gridCol w:w="9776"/>
      </w:tblGrid>
      <w:tr w:rsidR="00546E27" w:rsidRPr="000C5130" w14:paraId="47F124AD" w14:textId="77777777" w:rsidTr="00CD4629">
        <w:tc>
          <w:tcPr>
            <w:tcW w:w="9776" w:type="dxa"/>
            <w:shd w:val="clear" w:color="auto" w:fill="000000" w:themeFill="text1"/>
          </w:tcPr>
          <w:bookmarkEnd w:id="1"/>
          <w:p w14:paraId="1B4F3000" w14:textId="414491C5" w:rsidR="00546E27" w:rsidRPr="000C5130" w:rsidRDefault="00546E2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w:t>
            </w:r>
            <w:r w:rsidR="0002490B">
              <w:rPr>
                <w:rFonts w:ascii="Arial" w:hAnsi="Arial" w:cs="Arial"/>
                <w:sz w:val="20"/>
              </w:rPr>
              <w:t>Ntcsa</w:t>
            </w:r>
            <w:r w:rsidRPr="000C5130">
              <w:rPr>
                <w:rFonts w:ascii="Arial" w:hAnsi="Arial" w:cs="Arial"/>
                <w:sz w:val="20"/>
              </w:rPr>
              <w:t xml:space="preserve">’s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CD4629"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FE1195" w:rsidRPr="00FE1195" w14:paraId="30255965" w14:textId="77777777" w:rsidTr="00FE1195">
        <w:trPr>
          <w:trHeight w:val="54"/>
        </w:trPr>
        <w:tc>
          <w:tcPr>
            <w:tcW w:w="977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EE63253" w14:textId="6F032979" w:rsidR="00FE1195" w:rsidRPr="00FE1195" w:rsidRDefault="00FE1195" w:rsidP="00FE1195">
            <w:pPr>
              <w:spacing w:after="120" w:line="276" w:lineRule="auto"/>
              <w:rPr>
                <w:rFonts w:ascii="Arial" w:hAnsi="Arial" w:cs="Arial"/>
                <w:b/>
                <w:sz w:val="22"/>
              </w:rPr>
            </w:pPr>
          </w:p>
        </w:tc>
      </w:tr>
    </w:tbl>
    <w:p w14:paraId="23E336DC" w14:textId="77777777" w:rsidR="00FE1195" w:rsidRPr="00FE1195" w:rsidRDefault="00FE1195" w:rsidP="00FE1195">
      <w:pPr>
        <w:spacing w:after="120" w:line="276" w:lineRule="auto"/>
        <w:rPr>
          <w:rFonts w:ascii="Arial" w:hAnsi="Arial" w:cs="Arial"/>
          <w:b/>
          <w:sz w:val="22"/>
        </w:rPr>
      </w:pPr>
    </w:p>
    <w:tbl>
      <w:tblPr>
        <w:tblStyle w:val="TableGrid"/>
        <w:tblW w:w="9781" w:type="dxa"/>
        <w:tblInd w:w="-5" w:type="dxa"/>
        <w:tblLook w:val="04A0" w:firstRow="1" w:lastRow="0" w:firstColumn="1" w:lastColumn="0" w:noHBand="0" w:noVBand="1"/>
      </w:tblPr>
      <w:tblGrid>
        <w:gridCol w:w="9781"/>
      </w:tblGrid>
      <w:tr w:rsidR="00FE1195" w:rsidRPr="00FE1195" w14:paraId="3E946829" w14:textId="77777777" w:rsidTr="00DD38E8">
        <w:trPr>
          <w:trHeight w:val="3115"/>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5EBC4E1E" w14:textId="77777777" w:rsidR="00FE1195" w:rsidRPr="00FE1195" w:rsidRDefault="00FE1195" w:rsidP="00FE1195">
            <w:pPr>
              <w:spacing w:after="120" w:line="276" w:lineRule="auto"/>
              <w:rPr>
                <w:rFonts w:ascii="Arial" w:hAnsi="Arial" w:cs="Arial"/>
                <w:b/>
                <w:sz w:val="20"/>
              </w:rPr>
            </w:pPr>
            <w:r w:rsidRPr="00FE1195">
              <w:rPr>
                <w:rFonts w:ascii="Arial" w:hAnsi="Arial" w:cs="Arial"/>
                <w:b/>
                <w:sz w:val="20"/>
              </w:rPr>
              <w:t>1. Transformation – BBBEE Improvement or Retention Plan</w:t>
            </w:r>
          </w:p>
          <w:p w14:paraId="790DB793" w14:textId="77777777" w:rsidR="00FE1195" w:rsidRPr="00FE1195" w:rsidRDefault="00FE1195" w:rsidP="00FE1195">
            <w:pPr>
              <w:spacing w:after="120" w:line="276" w:lineRule="auto"/>
              <w:rPr>
                <w:rFonts w:ascii="Arial" w:hAnsi="Arial" w:cs="Arial"/>
                <w:bCs/>
                <w:sz w:val="20"/>
              </w:rPr>
            </w:pPr>
            <w:r w:rsidRPr="00FE1195">
              <w:rPr>
                <w:rFonts w:ascii="Arial" w:hAnsi="Arial" w:cs="Arial"/>
                <w:bCs/>
                <w:sz w:val="20"/>
              </w:rPr>
              <w:t>Transformation remains an area of focus, where NTCSA continuously strives to align itself with national transformation imperatives to unlock growth, drive industrialization, create employment and contribute to skills development.</w:t>
            </w:r>
          </w:p>
          <w:p w14:paraId="600C175D" w14:textId="77777777" w:rsidR="00FE1195" w:rsidRPr="00FE1195" w:rsidRDefault="00FE1195" w:rsidP="00FE1195">
            <w:pPr>
              <w:spacing w:after="120" w:line="276" w:lineRule="auto"/>
              <w:rPr>
                <w:rFonts w:ascii="Arial" w:hAnsi="Arial" w:cs="Arial"/>
                <w:bCs/>
                <w:sz w:val="20"/>
              </w:rPr>
            </w:pPr>
            <w:r w:rsidRPr="00FE1195">
              <w:rPr>
                <w:rFonts w:ascii="Arial" w:hAnsi="Arial" w:cs="Arial"/>
                <w:bCs/>
                <w:sz w:val="20"/>
              </w:rPr>
              <w:t xml:space="preserve">NTCSA encourages its suppliers to constantly strive to improve their B-BBEE rating. Whereas Tenderer/s will be allocated points in terms of a preference point system based on specific goals, NTCSA also requests that tenderer/s submits their B-BBEE improvement or retention plan within 30 days of signing the contract. </w:t>
            </w:r>
          </w:p>
          <w:p w14:paraId="7211478A" w14:textId="37138F44" w:rsidR="00FE1195" w:rsidRPr="00FE1195" w:rsidRDefault="00FE1195" w:rsidP="00FE1195">
            <w:pPr>
              <w:spacing w:after="120" w:line="276" w:lineRule="auto"/>
              <w:rPr>
                <w:rFonts w:ascii="Arial" w:hAnsi="Arial" w:cs="Arial"/>
                <w:bCs/>
                <w:sz w:val="20"/>
              </w:rPr>
            </w:pPr>
            <w:r w:rsidRPr="00FE1195">
              <w:rPr>
                <w:rFonts w:ascii="Arial" w:hAnsi="Arial" w:cs="Arial"/>
                <w:bCs/>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3BE43AEE" w14:textId="77777777" w:rsidR="00FE1195" w:rsidRPr="00FE1195" w:rsidRDefault="00FE1195" w:rsidP="00FE1195">
            <w:pPr>
              <w:spacing w:after="120" w:line="276" w:lineRule="auto"/>
              <w:rPr>
                <w:rFonts w:ascii="Arial" w:hAnsi="Arial" w:cs="Arial"/>
                <w:bCs/>
                <w:sz w:val="20"/>
              </w:rPr>
            </w:pPr>
            <w:r w:rsidRPr="00FE1195">
              <w:rPr>
                <w:rFonts w:ascii="Arial" w:hAnsi="Arial" w:cs="Arial"/>
                <w:bCs/>
                <w:sz w:val="20"/>
              </w:rPr>
              <w:lastRenderedPageBreak/>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789C0D6E" w14:textId="77777777" w:rsidR="00FE1195" w:rsidRPr="00FE1195" w:rsidRDefault="00FE1195" w:rsidP="00FE1195">
            <w:pPr>
              <w:spacing w:after="120" w:line="276" w:lineRule="auto"/>
              <w:rPr>
                <w:rFonts w:ascii="Arial" w:hAnsi="Arial" w:cs="Arial"/>
                <w:bCs/>
                <w:sz w:val="20"/>
              </w:rPr>
            </w:pPr>
            <w:r w:rsidRPr="00FE1195">
              <w:rPr>
                <w:rFonts w:ascii="Arial" w:hAnsi="Arial" w:cs="Arial"/>
                <w:bCs/>
                <w:sz w:val="20"/>
              </w:rPr>
              <w:t xml:space="preserve">Tenderer/s are requested to submit their B-BBEE Improvement Plan as an essential document within 30 days of signing the contract. </w:t>
            </w:r>
          </w:p>
          <w:p w14:paraId="15BC1F10" w14:textId="77777777" w:rsidR="00FE1195" w:rsidRPr="00FE1195" w:rsidRDefault="00FE1195" w:rsidP="00FE1195">
            <w:pPr>
              <w:spacing w:after="120" w:line="276" w:lineRule="auto"/>
              <w:rPr>
                <w:rFonts w:ascii="Arial" w:hAnsi="Arial" w:cs="Arial"/>
                <w:bCs/>
                <w:sz w:val="20"/>
              </w:rPr>
            </w:pPr>
            <w:r w:rsidRPr="00FE1195">
              <w:rPr>
                <w:rFonts w:ascii="Arial" w:hAnsi="Arial" w:cs="Arial"/>
                <w:b/>
                <w:sz w:val="20"/>
              </w:rPr>
              <w:t>NB:</w:t>
            </w:r>
            <w:r w:rsidRPr="00FE1195">
              <w:rPr>
                <w:rFonts w:ascii="Arial" w:hAnsi="Arial" w:cs="Arial"/>
                <w:bCs/>
                <w:sz w:val="20"/>
              </w:rPr>
              <w:t xml:space="preserve"> A valid B-BBEE certificate or Sworn Affidavit is a condition for contract award, if your company’s annual Total Revenue is R10 Million or less you qualify as an Exempted Micro Enterprise therefore you can submit Sworn Affidavit. If your annual Total Revenue is R50 Million or less, you qualify as Qualifying Small Enterprise and must comply with </w:t>
            </w:r>
            <w:proofErr w:type="gramStart"/>
            <w:r w:rsidRPr="00FE1195">
              <w:rPr>
                <w:rFonts w:ascii="Arial" w:hAnsi="Arial" w:cs="Arial"/>
                <w:bCs/>
                <w:sz w:val="20"/>
              </w:rPr>
              <w:t>all of</w:t>
            </w:r>
            <w:proofErr w:type="gramEnd"/>
            <w:r w:rsidRPr="00FE1195">
              <w:rPr>
                <w:rFonts w:ascii="Arial" w:hAnsi="Arial" w:cs="Arial"/>
                <w:bCs/>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7DAFB436" w14:textId="3167CBCF" w:rsidR="00FE1195" w:rsidRPr="00FE1195" w:rsidRDefault="0030320D" w:rsidP="00FE1195">
            <w:pPr>
              <w:spacing w:after="120" w:line="276" w:lineRule="auto"/>
              <w:rPr>
                <w:rFonts w:ascii="Arial" w:hAnsi="Arial" w:cs="Arial"/>
                <w:b/>
                <w:sz w:val="20"/>
                <w:lang w:val="en-ZA"/>
              </w:rPr>
            </w:pPr>
            <w:r>
              <w:rPr>
                <w:rFonts w:ascii="Arial" w:hAnsi="Arial" w:cs="Arial"/>
                <w:b/>
                <w:sz w:val="20"/>
                <w:lang w:val="en-ZA"/>
              </w:rPr>
              <w:t>3</w:t>
            </w:r>
            <w:r w:rsidR="00FE1195" w:rsidRPr="00FE1195">
              <w:rPr>
                <w:rFonts w:ascii="Arial" w:hAnsi="Arial" w:cs="Arial"/>
                <w:b/>
                <w:sz w:val="20"/>
                <w:lang w:val="en-ZA"/>
              </w:rPr>
              <w:t>. Job Opportunities</w:t>
            </w:r>
          </w:p>
          <w:p w14:paraId="43EA5220" w14:textId="77777777" w:rsidR="00FE1195" w:rsidRPr="00FE1195" w:rsidRDefault="00FE1195" w:rsidP="00FE1195">
            <w:pPr>
              <w:spacing w:after="120" w:line="276" w:lineRule="auto"/>
              <w:rPr>
                <w:rFonts w:ascii="Arial" w:hAnsi="Arial" w:cs="Arial"/>
                <w:bCs/>
                <w:sz w:val="20"/>
                <w:lang w:val="en-ZA"/>
              </w:rPr>
            </w:pPr>
            <w:r w:rsidRPr="00FE1195">
              <w:rPr>
                <w:rFonts w:ascii="Arial" w:hAnsi="Arial" w:cs="Arial"/>
                <w:bCs/>
                <w:sz w:val="20"/>
                <w:lang w:val="en-ZA"/>
              </w:rPr>
              <w:t>Tenderers are required to submit proposals for the type and number of jobs that will be created and retained in South Africa as a direct result of being awarded a contract.</w:t>
            </w:r>
          </w:p>
          <w:tbl>
            <w:tblPr>
              <w:tblStyle w:val="TableGrid"/>
              <w:tblW w:w="0" w:type="auto"/>
              <w:tblInd w:w="352" w:type="dxa"/>
              <w:tblLook w:val="04A0" w:firstRow="1" w:lastRow="0" w:firstColumn="1" w:lastColumn="0" w:noHBand="0" w:noVBand="1"/>
            </w:tblPr>
            <w:tblGrid>
              <w:gridCol w:w="4415"/>
              <w:gridCol w:w="4415"/>
            </w:tblGrid>
            <w:tr w:rsidR="00FE1195" w:rsidRPr="00FE1195" w14:paraId="36F964B2" w14:textId="77777777" w:rsidTr="00CE3063">
              <w:trPr>
                <w:trHeight w:val="155"/>
              </w:trPr>
              <w:tc>
                <w:tcPr>
                  <w:tcW w:w="4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85942" w14:textId="77777777" w:rsidR="00FE1195" w:rsidRPr="00FE1195" w:rsidRDefault="00FE1195" w:rsidP="00FE1195">
                  <w:pPr>
                    <w:spacing w:after="120" w:line="276" w:lineRule="auto"/>
                    <w:rPr>
                      <w:rFonts w:ascii="Arial" w:hAnsi="Arial" w:cs="Arial"/>
                      <w:b/>
                      <w:sz w:val="20"/>
                      <w:lang w:val="en-ZA"/>
                    </w:rPr>
                  </w:pPr>
                  <w:r w:rsidRPr="00FE1195">
                    <w:rPr>
                      <w:rFonts w:ascii="Arial" w:hAnsi="Arial" w:cs="Arial"/>
                      <w:b/>
                      <w:sz w:val="20"/>
                      <w:lang w:val="en-ZA"/>
                    </w:rPr>
                    <w:t>Type of Jobs to be created</w:t>
                  </w:r>
                </w:p>
                <w:p w14:paraId="05A4FDC4" w14:textId="77777777" w:rsidR="00FE1195" w:rsidRPr="00FE1195" w:rsidRDefault="00FE1195" w:rsidP="00FE1195">
                  <w:pPr>
                    <w:spacing w:after="120" w:line="276" w:lineRule="auto"/>
                    <w:rPr>
                      <w:rFonts w:ascii="Arial" w:hAnsi="Arial" w:cs="Arial"/>
                      <w:b/>
                      <w:sz w:val="20"/>
                      <w:lang w:val="en-ZA"/>
                    </w:rPr>
                  </w:pPr>
                </w:p>
              </w:tc>
              <w:tc>
                <w:tcPr>
                  <w:tcW w:w="4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A7F1F1" w14:textId="77777777" w:rsidR="00FE1195" w:rsidRPr="00FE1195" w:rsidRDefault="00FE1195" w:rsidP="00FE1195">
                  <w:pPr>
                    <w:spacing w:after="120" w:line="276" w:lineRule="auto"/>
                    <w:rPr>
                      <w:rFonts w:ascii="Arial" w:hAnsi="Arial" w:cs="Arial"/>
                      <w:b/>
                      <w:sz w:val="20"/>
                      <w:lang w:val="en-ZA"/>
                    </w:rPr>
                  </w:pPr>
                  <w:r w:rsidRPr="00FE1195">
                    <w:rPr>
                      <w:rFonts w:ascii="Arial" w:hAnsi="Arial" w:cs="Arial"/>
                      <w:b/>
                      <w:sz w:val="20"/>
                      <w:lang w:val="en-ZA"/>
                    </w:rPr>
                    <w:t>Number of Jobs to be retained</w:t>
                  </w:r>
                </w:p>
              </w:tc>
            </w:tr>
            <w:tr w:rsidR="00FE1195" w:rsidRPr="00FE1195" w14:paraId="33CE6BC9" w14:textId="77777777" w:rsidTr="00C16DF4">
              <w:trPr>
                <w:trHeight w:val="582"/>
              </w:trPr>
              <w:tc>
                <w:tcPr>
                  <w:tcW w:w="4415" w:type="dxa"/>
                  <w:tcBorders>
                    <w:top w:val="single" w:sz="4" w:space="0" w:color="auto"/>
                    <w:left w:val="single" w:sz="4" w:space="0" w:color="auto"/>
                    <w:bottom w:val="single" w:sz="4" w:space="0" w:color="auto"/>
                    <w:right w:val="single" w:sz="4" w:space="0" w:color="auto"/>
                  </w:tcBorders>
                </w:tcPr>
                <w:p w14:paraId="1898D8B5" w14:textId="77777777" w:rsidR="00FE1195" w:rsidRPr="00FE1195" w:rsidRDefault="00FE1195" w:rsidP="00FE1195">
                  <w:pPr>
                    <w:spacing w:after="120" w:line="276" w:lineRule="auto"/>
                    <w:rPr>
                      <w:rFonts w:ascii="Arial" w:hAnsi="Arial" w:cs="Arial"/>
                      <w:b/>
                      <w:sz w:val="20"/>
                      <w:lang w:val="en-ZA"/>
                    </w:rPr>
                  </w:pPr>
                </w:p>
              </w:tc>
              <w:tc>
                <w:tcPr>
                  <w:tcW w:w="4415" w:type="dxa"/>
                  <w:tcBorders>
                    <w:top w:val="single" w:sz="4" w:space="0" w:color="auto"/>
                    <w:left w:val="single" w:sz="4" w:space="0" w:color="auto"/>
                    <w:bottom w:val="single" w:sz="4" w:space="0" w:color="auto"/>
                    <w:right w:val="single" w:sz="4" w:space="0" w:color="auto"/>
                  </w:tcBorders>
                </w:tcPr>
                <w:p w14:paraId="3ABE5BA4" w14:textId="77777777" w:rsidR="00FE1195" w:rsidRPr="00FE1195" w:rsidRDefault="00FE1195" w:rsidP="00FE1195">
                  <w:pPr>
                    <w:spacing w:after="120" w:line="276" w:lineRule="auto"/>
                    <w:rPr>
                      <w:rFonts w:ascii="Arial" w:hAnsi="Arial" w:cs="Arial"/>
                      <w:b/>
                      <w:sz w:val="20"/>
                      <w:lang w:val="en-ZA"/>
                    </w:rPr>
                  </w:pPr>
                </w:p>
              </w:tc>
            </w:tr>
          </w:tbl>
          <w:p w14:paraId="1109C342" w14:textId="77777777" w:rsidR="00FE1195" w:rsidRPr="00FE1195" w:rsidRDefault="00FE1195" w:rsidP="00FE1195">
            <w:pPr>
              <w:spacing w:after="120" w:line="276" w:lineRule="auto"/>
              <w:rPr>
                <w:rFonts w:ascii="Arial" w:hAnsi="Arial" w:cs="Arial"/>
                <w:b/>
                <w:sz w:val="22"/>
              </w:rPr>
            </w:pPr>
          </w:p>
        </w:tc>
      </w:tr>
    </w:tbl>
    <w:p w14:paraId="3D1A9AB9" w14:textId="77777777" w:rsidR="00E52321" w:rsidRDefault="00E52321" w:rsidP="00E52321">
      <w:pPr>
        <w:spacing w:after="120" w:line="276" w:lineRule="auto"/>
        <w:rPr>
          <w:rFonts w:ascii="Arial" w:hAnsi="Arial" w:cs="Arial"/>
          <w:b/>
          <w:sz w:val="22"/>
        </w:rPr>
      </w:pPr>
    </w:p>
    <w:tbl>
      <w:tblPr>
        <w:tblStyle w:val="TableGrid"/>
        <w:tblW w:w="9776" w:type="dxa"/>
        <w:tblLook w:val="04A0" w:firstRow="1" w:lastRow="0" w:firstColumn="1" w:lastColumn="0" w:noHBand="0" w:noVBand="1"/>
      </w:tblPr>
      <w:tblGrid>
        <w:gridCol w:w="9776"/>
      </w:tblGrid>
      <w:tr w:rsidR="0081700E" w:rsidRPr="000C5130" w14:paraId="34B369DF" w14:textId="77777777" w:rsidTr="00BE642E">
        <w:trPr>
          <w:trHeight w:val="4533"/>
        </w:trPr>
        <w:tc>
          <w:tcPr>
            <w:tcW w:w="9776" w:type="dxa"/>
          </w:tcPr>
          <w:p w14:paraId="4BE25A88" w14:textId="77777777" w:rsidR="0081700E" w:rsidRPr="0081700E" w:rsidRDefault="0081700E">
            <w:pPr>
              <w:tabs>
                <w:tab w:val="left" w:pos="720"/>
              </w:tabs>
              <w:spacing w:line="276" w:lineRule="auto"/>
              <w:jc w:val="both"/>
              <w:rPr>
                <w:rFonts w:ascii="Arial" w:hAnsi="Arial" w:cs="Arial"/>
                <w:sz w:val="20"/>
              </w:rPr>
            </w:pPr>
            <w:r w:rsidRPr="0081700E">
              <w:rPr>
                <w:rFonts w:ascii="Arial" w:hAnsi="Arial" w:cs="Arial"/>
                <w:sz w:val="20"/>
              </w:rPr>
              <w:t>1</w:t>
            </w:r>
            <w:r>
              <w:rPr>
                <w:rFonts w:ascii="Arial" w:hAnsi="Arial" w:cs="Arial"/>
                <w:sz w:val="22"/>
              </w:rPr>
              <w:t xml:space="preserve">. </w:t>
            </w:r>
            <w:r w:rsidRPr="0081700E">
              <w:rPr>
                <w:rFonts w:ascii="Arial" w:hAnsi="Arial" w:cs="Arial"/>
                <w:b/>
                <w:sz w:val="20"/>
              </w:rPr>
              <w:t>Transformation – BBBEE Improvement or Retention Plan</w:t>
            </w:r>
          </w:p>
          <w:p w14:paraId="45B7EE25" w14:textId="141CF894" w:rsidR="0081700E" w:rsidRPr="00DD747B" w:rsidRDefault="0081700E">
            <w:pPr>
              <w:pStyle w:val="ListParagraph"/>
              <w:spacing w:after="200" w:line="276" w:lineRule="auto"/>
              <w:ind w:left="0"/>
              <w:jc w:val="both"/>
              <w:rPr>
                <w:rFonts w:ascii="Arial" w:eastAsiaTheme="minorHAnsi" w:hAnsi="Arial" w:cs="Arial"/>
                <w:sz w:val="20"/>
              </w:rPr>
            </w:pPr>
            <w:r w:rsidRPr="00DD747B">
              <w:rPr>
                <w:rFonts w:ascii="Arial" w:hAnsi="Arial" w:cs="Arial"/>
                <w:sz w:val="20"/>
              </w:rPr>
              <w:t xml:space="preserve">Transformation remains an area of focus, where </w:t>
            </w:r>
            <w:r w:rsidR="00C1378A">
              <w:rPr>
                <w:rFonts w:ascii="Arial" w:hAnsi="Arial" w:cs="Arial"/>
                <w:sz w:val="20"/>
              </w:rPr>
              <w:t>NTCSA</w:t>
            </w:r>
            <w:r w:rsidR="00C1378A" w:rsidRPr="00DD747B">
              <w:rPr>
                <w:rFonts w:ascii="Arial" w:hAnsi="Arial" w:cs="Arial"/>
                <w:sz w:val="20"/>
              </w:rPr>
              <w:t xml:space="preserve"> </w:t>
            </w:r>
            <w:r w:rsidRPr="00DD747B">
              <w:rPr>
                <w:rFonts w:ascii="Arial" w:hAnsi="Arial" w:cs="Arial"/>
                <w:sz w:val="20"/>
              </w:rPr>
              <w:t>continuously strives to align itself with national transformation imperatives to unlock growth, drive industrialization, create employment and contribute to skills development.</w:t>
            </w:r>
          </w:p>
          <w:p w14:paraId="3C37DA02" w14:textId="77777777" w:rsidR="0081700E" w:rsidRPr="00DD747B" w:rsidRDefault="0081700E">
            <w:pPr>
              <w:pStyle w:val="ListParagraph"/>
              <w:spacing w:after="200" w:line="276" w:lineRule="auto"/>
              <w:ind w:left="0"/>
              <w:jc w:val="both"/>
              <w:rPr>
                <w:rFonts w:ascii="Arial" w:hAnsi="Arial" w:cs="Arial"/>
                <w:sz w:val="16"/>
                <w:szCs w:val="16"/>
              </w:rPr>
            </w:pPr>
          </w:p>
          <w:p w14:paraId="45B34D07" w14:textId="3861B3B1" w:rsidR="0081700E" w:rsidRPr="00DD747B" w:rsidRDefault="0002490B">
            <w:pPr>
              <w:pStyle w:val="ListParagraph"/>
              <w:spacing w:after="200" w:line="276" w:lineRule="auto"/>
              <w:ind w:left="0"/>
              <w:jc w:val="both"/>
              <w:rPr>
                <w:rFonts w:ascii="Arial" w:hAnsi="Arial" w:cs="Arial"/>
                <w:sz w:val="20"/>
              </w:rPr>
            </w:pPr>
            <w:r>
              <w:rPr>
                <w:rFonts w:ascii="Arial" w:hAnsi="Arial" w:cs="Arial"/>
                <w:sz w:val="20"/>
              </w:rPr>
              <w:t>N</w:t>
            </w:r>
            <w:r w:rsidR="00C1378A">
              <w:rPr>
                <w:rFonts w:ascii="Arial" w:hAnsi="Arial" w:cs="Arial"/>
                <w:sz w:val="20"/>
              </w:rPr>
              <w:t>TCSA</w:t>
            </w:r>
            <w:r w:rsidR="0081700E" w:rsidRPr="00DD747B">
              <w:rPr>
                <w:rFonts w:ascii="Arial" w:hAnsi="Arial" w:cs="Arial"/>
                <w:sz w:val="20"/>
              </w:rPr>
              <w:t xml:space="preserve"> encourages its suppliers to constantly strive to improve their B-BBEE rating. Whereas Tenderer/s will be allocated points in terms of a preference point system based on specific goals, </w:t>
            </w:r>
            <w:r w:rsidR="00C1378A">
              <w:rPr>
                <w:rFonts w:ascii="Arial" w:hAnsi="Arial" w:cs="Arial"/>
                <w:sz w:val="20"/>
              </w:rPr>
              <w:t>NTCSA</w:t>
            </w:r>
            <w:r w:rsidR="0081700E" w:rsidRPr="00DD747B">
              <w:rPr>
                <w:rFonts w:ascii="Arial" w:hAnsi="Arial" w:cs="Arial"/>
                <w:sz w:val="20"/>
              </w:rPr>
              <w:t xml:space="preserve"> also requests that tenderer/s submits their B-BBEE improvement or retention plan within 30 days of signing the contract. </w:t>
            </w:r>
          </w:p>
          <w:p w14:paraId="0A9ED844" w14:textId="77777777" w:rsidR="0081700E" w:rsidRPr="00DD747B" w:rsidRDefault="0081700E">
            <w:pPr>
              <w:pStyle w:val="ListParagraph"/>
              <w:spacing w:after="200" w:line="276" w:lineRule="auto"/>
              <w:ind w:left="0"/>
              <w:jc w:val="both"/>
              <w:rPr>
                <w:rFonts w:ascii="Arial" w:hAnsi="Arial" w:cs="Arial"/>
                <w:sz w:val="16"/>
                <w:szCs w:val="16"/>
              </w:rPr>
            </w:pPr>
          </w:p>
          <w:p w14:paraId="0ADB7090" w14:textId="77777777" w:rsidR="0081700E" w:rsidRPr="00DD747B" w:rsidRDefault="0081700E">
            <w:pPr>
              <w:pStyle w:val="ListParagraph"/>
              <w:spacing w:after="200" w:line="276"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1F79FF35" w14:textId="77777777" w:rsidR="0081700E" w:rsidRPr="00DD747B" w:rsidRDefault="0081700E">
            <w:pPr>
              <w:pStyle w:val="ListParagraph"/>
              <w:spacing w:after="200" w:line="276" w:lineRule="auto"/>
              <w:ind w:left="0"/>
              <w:jc w:val="both"/>
              <w:rPr>
                <w:rFonts w:ascii="Arial" w:hAnsi="Arial" w:cs="Arial"/>
                <w:sz w:val="16"/>
                <w:szCs w:val="16"/>
              </w:rPr>
            </w:pPr>
          </w:p>
          <w:p w14:paraId="26406541" w14:textId="15FB9E28" w:rsidR="0081700E" w:rsidRPr="00DD747B" w:rsidRDefault="00C1378A">
            <w:pPr>
              <w:pStyle w:val="ListParagraph"/>
              <w:spacing w:after="200" w:line="276" w:lineRule="auto"/>
              <w:ind w:left="0"/>
              <w:jc w:val="both"/>
              <w:rPr>
                <w:rFonts w:ascii="Arial" w:hAnsi="Arial" w:cs="Arial"/>
                <w:sz w:val="20"/>
              </w:rPr>
            </w:pPr>
            <w:r>
              <w:rPr>
                <w:rFonts w:ascii="Arial" w:hAnsi="Arial" w:cs="Arial"/>
                <w:sz w:val="20"/>
              </w:rPr>
              <w:t>T</w:t>
            </w:r>
            <w:r w:rsidR="0081700E" w:rsidRPr="00DD747B">
              <w:rPr>
                <w:rFonts w:ascii="Arial" w:hAnsi="Arial" w:cs="Arial"/>
                <w:sz w:val="20"/>
              </w:rPr>
              <w: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0F792FA8" w14:textId="77777777" w:rsidR="0081700E" w:rsidRPr="00DD747B" w:rsidRDefault="0081700E">
            <w:pPr>
              <w:pStyle w:val="ListParagraph"/>
              <w:spacing w:after="200" w:line="276" w:lineRule="auto"/>
              <w:ind w:left="0"/>
              <w:jc w:val="both"/>
              <w:rPr>
                <w:rFonts w:ascii="Arial" w:hAnsi="Arial" w:cs="Arial"/>
                <w:sz w:val="16"/>
                <w:szCs w:val="16"/>
              </w:rPr>
            </w:pPr>
          </w:p>
          <w:p w14:paraId="3725E69F" w14:textId="2706B7C0" w:rsidR="0081700E" w:rsidRDefault="0081700E">
            <w:pPr>
              <w:pStyle w:val="ListParagraph"/>
              <w:spacing w:after="200" w:line="276"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440D2A24" w14:textId="0F62B716" w:rsidR="0081700E" w:rsidRDefault="0081700E">
            <w:pPr>
              <w:spacing w:line="276"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w:t>
            </w:r>
            <w:r w:rsidRPr="00DD747B">
              <w:rPr>
                <w:rFonts w:ascii="Arial" w:hAnsi="Arial" w:cs="Arial"/>
                <w:sz w:val="20"/>
              </w:rPr>
              <w:lastRenderedPageBreak/>
              <w:t>is at least 51% Black owned you are required to obtain a Sworn affidavit. If your Annual Total Revenue is above R50m you need to submit a Valid B-BBEE certificate</w:t>
            </w:r>
            <w:r w:rsidR="00BB1220">
              <w:rPr>
                <w:rFonts w:ascii="Arial" w:hAnsi="Arial" w:cs="Arial"/>
                <w:sz w:val="20"/>
              </w:rPr>
              <w:t>.</w:t>
            </w:r>
          </w:p>
          <w:p w14:paraId="2D322F62" w14:textId="77777777" w:rsidR="0030320D" w:rsidRDefault="0030320D" w:rsidP="0030320D">
            <w:pPr>
              <w:tabs>
                <w:tab w:val="left" w:pos="720"/>
              </w:tabs>
              <w:spacing w:line="276" w:lineRule="auto"/>
              <w:jc w:val="both"/>
              <w:rPr>
                <w:rFonts w:ascii="Arial" w:hAnsi="Arial" w:cs="Arial"/>
                <w:b/>
                <w:sz w:val="20"/>
                <w:lang w:val="en-ZA"/>
              </w:rPr>
            </w:pPr>
          </w:p>
          <w:p w14:paraId="7C977E69" w14:textId="6AE9FA3F" w:rsidR="0030320D" w:rsidRPr="004922E1" w:rsidRDefault="0030320D" w:rsidP="0030320D">
            <w:pPr>
              <w:tabs>
                <w:tab w:val="left" w:pos="720"/>
              </w:tabs>
              <w:spacing w:line="276" w:lineRule="auto"/>
              <w:jc w:val="both"/>
              <w:rPr>
                <w:rFonts w:ascii="Arial" w:hAnsi="Arial" w:cs="Arial"/>
                <w:b/>
                <w:sz w:val="20"/>
                <w:lang w:val="en-ZA"/>
              </w:rPr>
            </w:pPr>
            <w:r>
              <w:rPr>
                <w:rFonts w:ascii="Arial" w:hAnsi="Arial" w:cs="Arial"/>
                <w:b/>
                <w:sz w:val="20"/>
                <w:lang w:val="en-ZA"/>
              </w:rPr>
              <w:t>2</w:t>
            </w:r>
            <w:r w:rsidRPr="004922E1">
              <w:rPr>
                <w:rFonts w:ascii="Arial" w:hAnsi="Arial" w:cs="Arial"/>
                <w:b/>
                <w:sz w:val="20"/>
                <w:lang w:val="en-ZA"/>
              </w:rPr>
              <w:t>. Skills development</w:t>
            </w:r>
          </w:p>
          <w:p w14:paraId="5AD97768" w14:textId="77777777" w:rsidR="0030320D" w:rsidRPr="004922E1" w:rsidRDefault="0030320D" w:rsidP="0030320D">
            <w:pPr>
              <w:tabs>
                <w:tab w:val="left" w:pos="720"/>
              </w:tabs>
              <w:jc w:val="both"/>
              <w:rPr>
                <w:rFonts w:ascii="Arial" w:hAnsi="Arial" w:cs="Arial"/>
                <w:sz w:val="20"/>
              </w:rPr>
            </w:pPr>
          </w:p>
          <w:p w14:paraId="63C6B4F5" w14:textId="77777777" w:rsidR="0030320D" w:rsidRPr="004922E1" w:rsidRDefault="0030320D" w:rsidP="0030320D">
            <w:pPr>
              <w:tabs>
                <w:tab w:val="left" w:pos="720"/>
              </w:tabs>
              <w:spacing w:line="360" w:lineRule="auto"/>
              <w:jc w:val="both"/>
              <w:rPr>
                <w:rFonts w:ascii="Arial" w:hAnsi="Arial" w:cs="Arial"/>
                <w:sz w:val="20"/>
              </w:rPr>
            </w:pPr>
            <w:r w:rsidRPr="004922E1">
              <w:rPr>
                <w:rFonts w:ascii="Arial" w:hAnsi="Arial" w:cs="Arial"/>
                <w:sz w:val="20"/>
              </w:rPr>
              <w:t xml:space="preserve">Tenderers are required to submit proposals in a table below for developing the skills of unemployed candidates in the country. Skills development is intended to address </w:t>
            </w:r>
            <w:r>
              <w:rPr>
                <w:rFonts w:ascii="Arial" w:hAnsi="Arial" w:cs="Arial"/>
                <w:sz w:val="20"/>
              </w:rPr>
              <w:t>NTCSA</w:t>
            </w:r>
            <w:r w:rsidRPr="004922E1">
              <w:rPr>
                <w:rFonts w:ascii="Arial" w:hAnsi="Arial" w:cs="Arial"/>
                <w:sz w:val="20"/>
              </w:rPr>
              <w:t xml:space="preserve"> core, scarce and critical skills and the scarce and critical skills.  These skills are also included in a 2020 list of occupations in high demand as stipulated in the Government Gazette 43937.   Candidates shall be from all provinces in the country, and their composition shall be representative of the population demographics of South Africa</w:t>
            </w:r>
          </w:p>
          <w:p w14:paraId="59191596" w14:textId="77777777" w:rsidR="0030320D" w:rsidRPr="004922E1" w:rsidRDefault="0030320D" w:rsidP="0030320D">
            <w:pPr>
              <w:tabs>
                <w:tab w:val="left" w:pos="720"/>
              </w:tabs>
              <w:jc w:val="both"/>
              <w:rPr>
                <w:rFonts w:ascii="Arial" w:hAnsi="Arial" w:cs="Arial"/>
                <w:sz w:val="20"/>
                <w:lang w:val="en-ZA"/>
              </w:rPr>
            </w:pPr>
          </w:p>
          <w:tbl>
            <w:tblPr>
              <w:tblW w:w="8506"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6"/>
              <w:gridCol w:w="1758"/>
              <w:gridCol w:w="2552"/>
            </w:tblGrid>
            <w:tr w:rsidR="0030320D" w:rsidRPr="00BE642E" w14:paraId="06A57718" w14:textId="77777777" w:rsidTr="00C16DF4">
              <w:tc>
                <w:tcPr>
                  <w:tcW w:w="4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DFBA0" w14:textId="77777777" w:rsidR="0030320D" w:rsidRPr="00BE642E" w:rsidRDefault="0030320D" w:rsidP="0030320D">
                  <w:pPr>
                    <w:tabs>
                      <w:tab w:val="left" w:pos="720"/>
                    </w:tabs>
                    <w:spacing w:line="276" w:lineRule="auto"/>
                    <w:jc w:val="both"/>
                    <w:rPr>
                      <w:rFonts w:ascii="Arial" w:hAnsi="Arial" w:cs="Arial"/>
                      <w:b/>
                      <w:sz w:val="20"/>
                    </w:rPr>
                  </w:pPr>
                  <w:r w:rsidRPr="00BE642E">
                    <w:rPr>
                      <w:rFonts w:ascii="Arial" w:hAnsi="Arial" w:cs="Arial"/>
                      <w:b/>
                      <w:sz w:val="20"/>
                    </w:rPr>
                    <w:t xml:space="preserve">Skill type / Occupation </w:t>
                  </w:r>
                </w:p>
                <w:p w14:paraId="5A8B04B0" w14:textId="77777777" w:rsidR="0030320D" w:rsidRPr="00BE642E" w:rsidRDefault="0030320D" w:rsidP="0030320D">
                  <w:pPr>
                    <w:tabs>
                      <w:tab w:val="left" w:pos="720"/>
                    </w:tabs>
                    <w:spacing w:line="276" w:lineRule="auto"/>
                    <w:jc w:val="both"/>
                    <w:rPr>
                      <w:rFonts w:ascii="Arial" w:hAnsi="Arial" w:cs="Arial"/>
                      <w:b/>
                      <w:sz w:val="20"/>
                    </w:rPr>
                  </w:pPr>
                </w:p>
              </w:tc>
              <w:tc>
                <w:tcPr>
                  <w:tcW w:w="17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FAC6E" w14:textId="77777777" w:rsidR="0030320D" w:rsidRPr="00BE642E" w:rsidRDefault="0030320D" w:rsidP="0030320D">
                  <w:pPr>
                    <w:tabs>
                      <w:tab w:val="left" w:pos="720"/>
                    </w:tabs>
                    <w:spacing w:line="276" w:lineRule="auto"/>
                    <w:jc w:val="both"/>
                    <w:rPr>
                      <w:rFonts w:ascii="Arial" w:hAnsi="Arial" w:cs="Arial"/>
                      <w:b/>
                      <w:sz w:val="20"/>
                    </w:rPr>
                  </w:pPr>
                  <w:r w:rsidRPr="00BE642E">
                    <w:rPr>
                      <w:rFonts w:ascii="Arial" w:hAnsi="Arial" w:cs="Arial"/>
                      <w:b/>
                      <w:sz w:val="20"/>
                    </w:rPr>
                    <w:t>NTCSA’S Target</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6BF4A" w14:textId="77777777" w:rsidR="0030320D" w:rsidRPr="00BE642E" w:rsidRDefault="0030320D" w:rsidP="0030320D">
                  <w:pPr>
                    <w:tabs>
                      <w:tab w:val="left" w:pos="720"/>
                    </w:tabs>
                    <w:spacing w:line="276" w:lineRule="auto"/>
                    <w:jc w:val="both"/>
                    <w:rPr>
                      <w:rFonts w:ascii="Arial" w:hAnsi="Arial" w:cs="Arial"/>
                      <w:b/>
                      <w:sz w:val="20"/>
                    </w:rPr>
                  </w:pPr>
                  <w:r w:rsidRPr="00BE642E">
                    <w:rPr>
                      <w:rFonts w:ascii="Arial" w:hAnsi="Arial" w:cs="Arial"/>
                      <w:b/>
                      <w:sz w:val="20"/>
                    </w:rPr>
                    <w:t>Tenderer’s Proposal</w:t>
                  </w:r>
                </w:p>
              </w:tc>
            </w:tr>
            <w:tr w:rsidR="0030320D" w:rsidRPr="00BE642E" w14:paraId="51D09D7C" w14:textId="77777777" w:rsidTr="00C16DF4">
              <w:trPr>
                <w:trHeight w:val="268"/>
              </w:trPr>
              <w:tc>
                <w:tcPr>
                  <w:tcW w:w="4196" w:type="dxa"/>
                  <w:tcBorders>
                    <w:top w:val="single" w:sz="4" w:space="0" w:color="auto"/>
                    <w:left w:val="single" w:sz="4" w:space="0" w:color="auto"/>
                    <w:bottom w:val="single" w:sz="4" w:space="0" w:color="auto"/>
                    <w:right w:val="single" w:sz="4" w:space="0" w:color="auto"/>
                  </w:tcBorders>
                </w:tcPr>
                <w:p w14:paraId="470997A8" w14:textId="77777777" w:rsidR="0030320D" w:rsidRDefault="0030320D" w:rsidP="0030320D">
                  <w:pPr>
                    <w:tabs>
                      <w:tab w:val="left" w:pos="720"/>
                    </w:tabs>
                    <w:spacing w:line="276" w:lineRule="auto"/>
                    <w:jc w:val="both"/>
                    <w:rPr>
                      <w:rFonts w:ascii="Arial" w:hAnsi="Arial" w:cs="Arial"/>
                      <w:sz w:val="20"/>
                    </w:rPr>
                  </w:pPr>
                  <w:r w:rsidRPr="00BE642E">
                    <w:rPr>
                      <w:rFonts w:ascii="Arial" w:hAnsi="Arial" w:cs="Arial"/>
                      <w:sz w:val="20"/>
                    </w:rPr>
                    <w:t>Health &amp; Safety Officers / Representatives</w:t>
                  </w:r>
                </w:p>
                <w:p w14:paraId="14D674EA" w14:textId="77777777" w:rsidR="0055223D" w:rsidRPr="00BE642E" w:rsidRDefault="0055223D" w:rsidP="0030320D">
                  <w:pPr>
                    <w:tabs>
                      <w:tab w:val="left" w:pos="720"/>
                    </w:tabs>
                    <w:spacing w:line="276" w:lineRule="auto"/>
                    <w:jc w:val="both"/>
                    <w:rPr>
                      <w:rFonts w:ascii="Arial" w:hAnsi="Arial" w:cs="Arial"/>
                      <w:sz w:val="20"/>
                    </w:rPr>
                  </w:pPr>
                </w:p>
              </w:tc>
              <w:tc>
                <w:tcPr>
                  <w:tcW w:w="1758" w:type="dxa"/>
                  <w:tcBorders>
                    <w:top w:val="single" w:sz="4" w:space="0" w:color="auto"/>
                    <w:left w:val="single" w:sz="4" w:space="0" w:color="auto"/>
                    <w:bottom w:val="single" w:sz="4" w:space="0" w:color="auto"/>
                    <w:right w:val="single" w:sz="4" w:space="0" w:color="auto"/>
                  </w:tcBorders>
                </w:tcPr>
                <w:p w14:paraId="024FFA65" w14:textId="77777777" w:rsidR="0030320D" w:rsidRPr="00BE642E" w:rsidRDefault="0030320D" w:rsidP="0030320D">
                  <w:pPr>
                    <w:tabs>
                      <w:tab w:val="left" w:pos="720"/>
                    </w:tabs>
                    <w:spacing w:line="276" w:lineRule="auto"/>
                    <w:jc w:val="both"/>
                    <w:rPr>
                      <w:rFonts w:ascii="Arial" w:hAnsi="Arial" w:cs="Arial"/>
                      <w:sz w:val="20"/>
                    </w:rPr>
                  </w:pPr>
                  <w:r w:rsidRPr="00BE642E">
                    <w:rPr>
                      <w:rFonts w:ascii="Arial" w:hAnsi="Arial" w:cs="Arial"/>
                      <w:sz w:val="20"/>
                    </w:rPr>
                    <w:t>2</w:t>
                  </w:r>
                </w:p>
                <w:p w14:paraId="5145AFCF" w14:textId="77777777" w:rsidR="0030320D" w:rsidRPr="00BE642E" w:rsidRDefault="0030320D" w:rsidP="0030320D">
                  <w:pPr>
                    <w:tabs>
                      <w:tab w:val="left" w:pos="720"/>
                    </w:tabs>
                    <w:spacing w:line="276" w:lineRule="auto"/>
                    <w:jc w:val="both"/>
                    <w:rPr>
                      <w:rFonts w:ascii="Arial" w:hAnsi="Arial" w:cs="Arial"/>
                      <w:sz w:val="20"/>
                    </w:rPr>
                  </w:pPr>
                </w:p>
              </w:tc>
              <w:tc>
                <w:tcPr>
                  <w:tcW w:w="2552" w:type="dxa"/>
                  <w:tcBorders>
                    <w:top w:val="single" w:sz="4" w:space="0" w:color="auto"/>
                    <w:left w:val="single" w:sz="4" w:space="0" w:color="auto"/>
                    <w:bottom w:val="single" w:sz="4" w:space="0" w:color="auto"/>
                    <w:right w:val="single" w:sz="4" w:space="0" w:color="auto"/>
                  </w:tcBorders>
                </w:tcPr>
                <w:p w14:paraId="79767E1A" w14:textId="77777777" w:rsidR="0030320D" w:rsidRPr="00BE642E" w:rsidRDefault="0030320D" w:rsidP="0030320D">
                  <w:pPr>
                    <w:tabs>
                      <w:tab w:val="left" w:pos="720"/>
                    </w:tabs>
                    <w:spacing w:line="276" w:lineRule="auto"/>
                    <w:jc w:val="both"/>
                    <w:rPr>
                      <w:rFonts w:ascii="Arial" w:hAnsi="Arial" w:cs="Arial"/>
                      <w:sz w:val="20"/>
                    </w:rPr>
                  </w:pPr>
                </w:p>
              </w:tc>
            </w:tr>
            <w:tr w:rsidR="0030320D" w:rsidRPr="00BE642E" w14:paraId="5A59DAE3" w14:textId="77777777" w:rsidTr="00C16DF4">
              <w:trPr>
                <w:trHeight w:val="268"/>
              </w:trPr>
              <w:tc>
                <w:tcPr>
                  <w:tcW w:w="4196" w:type="dxa"/>
                  <w:tcBorders>
                    <w:top w:val="single" w:sz="4" w:space="0" w:color="auto"/>
                    <w:left w:val="single" w:sz="4" w:space="0" w:color="auto"/>
                    <w:bottom w:val="single" w:sz="4" w:space="0" w:color="auto"/>
                    <w:right w:val="single" w:sz="4" w:space="0" w:color="auto"/>
                  </w:tcBorders>
                </w:tcPr>
                <w:p w14:paraId="23158078" w14:textId="77777777" w:rsidR="0030320D" w:rsidRDefault="0030320D" w:rsidP="0030320D">
                  <w:pPr>
                    <w:tabs>
                      <w:tab w:val="left" w:pos="720"/>
                    </w:tabs>
                    <w:spacing w:line="276" w:lineRule="auto"/>
                    <w:jc w:val="both"/>
                    <w:rPr>
                      <w:rFonts w:ascii="Arial" w:hAnsi="Arial" w:cs="Arial"/>
                      <w:sz w:val="20"/>
                    </w:rPr>
                  </w:pPr>
                  <w:r w:rsidRPr="00BE642E">
                    <w:rPr>
                      <w:rFonts w:ascii="Arial" w:hAnsi="Arial" w:cs="Arial"/>
                      <w:sz w:val="20"/>
                    </w:rPr>
                    <w:t>Artisan (</w:t>
                  </w:r>
                  <w:proofErr w:type="spellStart"/>
                  <w:r w:rsidRPr="00BE642E">
                    <w:rPr>
                      <w:rFonts w:ascii="Arial" w:hAnsi="Arial" w:cs="Arial"/>
                      <w:sz w:val="20"/>
                    </w:rPr>
                    <w:t>Fibre</w:t>
                  </w:r>
                  <w:proofErr w:type="spellEnd"/>
                  <w:r w:rsidRPr="00BE642E">
                    <w:rPr>
                      <w:rFonts w:ascii="Arial" w:hAnsi="Arial" w:cs="Arial"/>
                      <w:sz w:val="20"/>
                    </w:rPr>
                    <w:t xml:space="preserve"> optic line construction rigger)</w:t>
                  </w:r>
                </w:p>
                <w:p w14:paraId="4B368992" w14:textId="77777777" w:rsidR="0055223D" w:rsidRPr="00BE642E" w:rsidRDefault="0055223D" w:rsidP="0030320D">
                  <w:pPr>
                    <w:tabs>
                      <w:tab w:val="left" w:pos="720"/>
                    </w:tabs>
                    <w:spacing w:line="276" w:lineRule="auto"/>
                    <w:jc w:val="both"/>
                    <w:rPr>
                      <w:rFonts w:ascii="Arial" w:hAnsi="Arial" w:cs="Arial"/>
                      <w:sz w:val="20"/>
                    </w:rPr>
                  </w:pPr>
                </w:p>
              </w:tc>
              <w:tc>
                <w:tcPr>
                  <w:tcW w:w="1758" w:type="dxa"/>
                  <w:tcBorders>
                    <w:top w:val="single" w:sz="4" w:space="0" w:color="auto"/>
                    <w:left w:val="single" w:sz="4" w:space="0" w:color="auto"/>
                    <w:bottom w:val="single" w:sz="4" w:space="0" w:color="auto"/>
                    <w:right w:val="single" w:sz="4" w:space="0" w:color="auto"/>
                  </w:tcBorders>
                </w:tcPr>
                <w:p w14:paraId="0648729F" w14:textId="77777777" w:rsidR="0030320D" w:rsidRPr="00BE642E" w:rsidRDefault="0030320D" w:rsidP="0030320D">
                  <w:pPr>
                    <w:tabs>
                      <w:tab w:val="left" w:pos="720"/>
                    </w:tabs>
                    <w:spacing w:line="276" w:lineRule="auto"/>
                    <w:jc w:val="both"/>
                    <w:rPr>
                      <w:rFonts w:ascii="Arial" w:hAnsi="Arial" w:cs="Arial"/>
                      <w:sz w:val="20"/>
                    </w:rPr>
                  </w:pPr>
                  <w:r w:rsidRPr="00BE642E">
                    <w:rPr>
                      <w:rFonts w:ascii="Arial" w:hAnsi="Arial" w:cs="Arial"/>
                      <w:sz w:val="20"/>
                    </w:rPr>
                    <w:t>2</w:t>
                  </w:r>
                </w:p>
              </w:tc>
              <w:tc>
                <w:tcPr>
                  <w:tcW w:w="2552" w:type="dxa"/>
                  <w:tcBorders>
                    <w:top w:val="single" w:sz="4" w:space="0" w:color="auto"/>
                    <w:left w:val="single" w:sz="4" w:space="0" w:color="auto"/>
                    <w:bottom w:val="single" w:sz="4" w:space="0" w:color="auto"/>
                    <w:right w:val="single" w:sz="4" w:space="0" w:color="auto"/>
                  </w:tcBorders>
                </w:tcPr>
                <w:p w14:paraId="2461E34E" w14:textId="77777777" w:rsidR="0030320D" w:rsidRPr="00BE642E" w:rsidRDefault="0030320D" w:rsidP="0030320D">
                  <w:pPr>
                    <w:tabs>
                      <w:tab w:val="left" w:pos="720"/>
                    </w:tabs>
                    <w:spacing w:line="276" w:lineRule="auto"/>
                    <w:jc w:val="both"/>
                    <w:rPr>
                      <w:rFonts w:ascii="Arial" w:hAnsi="Arial" w:cs="Arial"/>
                      <w:sz w:val="20"/>
                    </w:rPr>
                  </w:pPr>
                </w:p>
              </w:tc>
            </w:tr>
          </w:tbl>
          <w:p w14:paraId="442F0F1B" w14:textId="77777777" w:rsidR="0030320D" w:rsidRPr="00002D32" w:rsidRDefault="0030320D" w:rsidP="0030320D">
            <w:pPr>
              <w:tabs>
                <w:tab w:val="left" w:pos="720"/>
              </w:tabs>
              <w:spacing w:line="276" w:lineRule="auto"/>
              <w:jc w:val="both"/>
              <w:rPr>
                <w:rFonts w:ascii="Arial" w:hAnsi="Arial" w:cs="Arial"/>
                <w:b/>
                <w:bCs/>
                <w:sz w:val="20"/>
                <w:lang w:val="en-ZA"/>
              </w:rPr>
            </w:pPr>
            <w:r w:rsidRPr="00002D32">
              <w:rPr>
                <w:rFonts w:ascii="Arial" w:hAnsi="Arial" w:cs="Arial"/>
                <w:b/>
                <w:bCs/>
                <w:sz w:val="20"/>
                <w:lang w:val="en-ZA"/>
              </w:rPr>
              <w:t>* For every R2M spend, skills will be developed</w:t>
            </w:r>
          </w:p>
          <w:p w14:paraId="5C635413" w14:textId="77777777" w:rsidR="0030320D" w:rsidRDefault="0030320D" w:rsidP="0030320D">
            <w:pPr>
              <w:tabs>
                <w:tab w:val="left" w:pos="720"/>
              </w:tabs>
              <w:spacing w:line="276" w:lineRule="auto"/>
              <w:jc w:val="both"/>
              <w:rPr>
                <w:rFonts w:ascii="Arial" w:hAnsi="Arial" w:cs="Arial"/>
                <w:b/>
                <w:sz w:val="20"/>
                <w:lang w:val="en-ZA"/>
              </w:rPr>
            </w:pPr>
          </w:p>
          <w:p w14:paraId="699D51DD" w14:textId="77777777" w:rsidR="0030320D" w:rsidRDefault="0030320D" w:rsidP="0030320D">
            <w:pPr>
              <w:tabs>
                <w:tab w:val="left" w:pos="720"/>
              </w:tabs>
              <w:spacing w:line="276" w:lineRule="auto"/>
              <w:jc w:val="both"/>
              <w:rPr>
                <w:rFonts w:ascii="Arial" w:hAnsi="Arial" w:cs="Arial"/>
                <w:b/>
                <w:sz w:val="20"/>
                <w:lang w:val="en-ZA"/>
              </w:rPr>
            </w:pPr>
            <w:r>
              <w:rPr>
                <w:rFonts w:ascii="Arial" w:hAnsi="Arial" w:cs="Arial"/>
                <w:b/>
                <w:sz w:val="20"/>
                <w:lang w:val="en-ZA"/>
              </w:rPr>
              <w:t>Skills development will be set a task order stage based on the duration and the budget in the discipline mentioned above.</w:t>
            </w:r>
          </w:p>
          <w:p w14:paraId="535A79E1" w14:textId="77777777" w:rsidR="0030320D" w:rsidRDefault="0030320D" w:rsidP="0030320D">
            <w:pPr>
              <w:tabs>
                <w:tab w:val="left" w:pos="720"/>
              </w:tabs>
              <w:spacing w:line="276" w:lineRule="auto"/>
              <w:jc w:val="both"/>
              <w:rPr>
                <w:rFonts w:ascii="Arial" w:hAnsi="Arial" w:cs="Arial"/>
                <w:b/>
                <w:sz w:val="20"/>
                <w:lang w:val="en-ZA"/>
              </w:rPr>
            </w:pPr>
          </w:p>
          <w:p w14:paraId="51028A79" w14:textId="77777777" w:rsidR="0030320D" w:rsidRDefault="0030320D" w:rsidP="0030320D">
            <w:pPr>
              <w:tabs>
                <w:tab w:val="left" w:pos="720"/>
              </w:tabs>
              <w:spacing w:line="276" w:lineRule="auto"/>
              <w:jc w:val="both"/>
              <w:rPr>
                <w:rFonts w:ascii="Arial" w:hAnsi="Arial" w:cs="Arial"/>
                <w:b/>
                <w:sz w:val="20"/>
                <w:lang w:val="en-ZA"/>
              </w:rPr>
            </w:pPr>
            <w:r>
              <w:rPr>
                <w:rFonts w:ascii="Arial" w:hAnsi="Arial" w:cs="Arial"/>
                <w:b/>
                <w:sz w:val="20"/>
                <w:lang w:val="en-ZA"/>
              </w:rPr>
              <w:t>Note:  That these targets for skills development candidates categorically exclude Eskom employees and registered learners.  The tenderers are required to take full responsibility for the total cost of developing the requisite skills, and NTCSA shall not make any financial contribution towards the fulfilment of this obligations.</w:t>
            </w:r>
          </w:p>
          <w:p w14:paraId="698726B6" w14:textId="77777777" w:rsidR="0030320D" w:rsidRPr="00DD747B" w:rsidRDefault="0030320D" w:rsidP="0030320D">
            <w:pPr>
              <w:spacing w:line="276" w:lineRule="auto"/>
              <w:jc w:val="both"/>
              <w:rPr>
                <w:sz w:val="20"/>
                <w:lang w:eastAsia="en-ZA"/>
              </w:rPr>
            </w:pPr>
          </w:p>
          <w:p w14:paraId="00E4FD65" w14:textId="77777777" w:rsidR="0030320D" w:rsidRPr="00EF0F6D" w:rsidRDefault="0030320D" w:rsidP="0030320D">
            <w:pPr>
              <w:tabs>
                <w:tab w:val="left" w:pos="720"/>
              </w:tabs>
              <w:jc w:val="both"/>
              <w:rPr>
                <w:rFonts w:ascii="Arial" w:hAnsi="Arial" w:cs="Arial"/>
                <w:b/>
                <w:sz w:val="20"/>
              </w:rPr>
            </w:pPr>
            <w:r w:rsidRPr="00EF0F6D">
              <w:rPr>
                <w:rFonts w:ascii="Arial" w:hAnsi="Arial" w:cs="Arial"/>
                <w:b/>
                <w:sz w:val="20"/>
              </w:rPr>
              <w:t xml:space="preserve">Preference for skills development candidates shall be sourced from previously disadvantaged with preference given to local to site communities </w:t>
            </w:r>
          </w:p>
          <w:p w14:paraId="7F387A29" w14:textId="762374C5" w:rsidR="0081700E" w:rsidRPr="000C5130" w:rsidRDefault="0081700E" w:rsidP="00A1166E">
            <w:pPr>
              <w:tabs>
                <w:tab w:val="left" w:pos="720"/>
              </w:tabs>
              <w:contextualSpacing/>
              <w:jc w:val="both"/>
              <w:rPr>
                <w:rFonts w:ascii="Arial" w:hAnsi="Arial" w:cs="Arial"/>
                <w:sz w:val="20"/>
              </w:rPr>
            </w:pPr>
          </w:p>
        </w:tc>
      </w:tr>
    </w:tbl>
    <w:p w14:paraId="61F172B1" w14:textId="2EFAA4A7" w:rsidR="0081700E" w:rsidRPr="00DD4248" w:rsidRDefault="00550929" w:rsidP="00550929">
      <w:pPr>
        <w:spacing w:before="240" w:after="120" w:line="276" w:lineRule="auto"/>
        <w:rPr>
          <w:rFonts w:ascii="Arial" w:hAnsi="Arial" w:cs="Arial"/>
          <w:b/>
          <w:sz w:val="20"/>
        </w:rPr>
      </w:pPr>
      <w:r w:rsidRPr="00DD4248">
        <w:rPr>
          <w:rFonts w:ascii="Arial" w:hAnsi="Arial" w:cs="Arial"/>
          <w:b/>
          <w:sz w:val="20"/>
        </w:rPr>
        <w:lastRenderedPageBreak/>
        <w:t xml:space="preserve">Section </w:t>
      </w:r>
      <w:r w:rsidR="00A27AF3" w:rsidRPr="00DD4248">
        <w:rPr>
          <w:rFonts w:ascii="Arial" w:hAnsi="Arial" w:cs="Arial"/>
          <w:b/>
          <w:sz w:val="20"/>
        </w:rPr>
        <w:t>4</w:t>
      </w:r>
      <w:r w:rsidRPr="00DD4248">
        <w:rPr>
          <w:rFonts w:ascii="Arial" w:hAnsi="Arial" w:cs="Arial"/>
          <w:b/>
          <w:sz w:val="20"/>
        </w:rPr>
        <w:t xml:space="preserve">: </w:t>
      </w:r>
      <w:r w:rsidR="0081700E" w:rsidRPr="00DD4248">
        <w:rPr>
          <w:rFonts w:ascii="Arial" w:hAnsi="Arial" w:cs="Arial"/>
          <w:b/>
          <w:sz w:val="20"/>
        </w:rPr>
        <w:t>SDL&amp;I Penalty and Performance Security</w:t>
      </w:r>
    </w:p>
    <w:tbl>
      <w:tblPr>
        <w:tblW w:w="98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848"/>
      </w:tblGrid>
      <w:tr w:rsidR="0081700E" w:rsidRPr="00DD4248" w14:paraId="07A16A24" w14:textId="77777777" w:rsidTr="00C16DF4">
        <w:trPr>
          <w:trHeight w:val="192"/>
        </w:trPr>
        <w:tc>
          <w:tcPr>
            <w:tcW w:w="9848" w:type="dxa"/>
            <w:shd w:val="clear" w:color="auto" w:fill="000000"/>
          </w:tcPr>
          <w:p w14:paraId="067C29BF" w14:textId="77777777" w:rsidR="0081700E" w:rsidRDefault="0002490B">
            <w:pPr>
              <w:spacing w:line="276" w:lineRule="auto"/>
              <w:jc w:val="both"/>
              <w:rPr>
                <w:rFonts w:ascii="Arial" w:hAnsi="Arial" w:cs="Arial"/>
                <w:sz w:val="20"/>
                <w:lang w:val="en-ZA"/>
              </w:rPr>
            </w:pPr>
            <w:proofErr w:type="spellStart"/>
            <w:r w:rsidRPr="00DD4248">
              <w:rPr>
                <w:rFonts w:ascii="Arial" w:hAnsi="Arial" w:cs="Arial"/>
                <w:sz w:val="20"/>
                <w:lang w:val="en-ZA"/>
              </w:rPr>
              <w:t>Ntcsa</w:t>
            </w:r>
            <w:proofErr w:type="spellEnd"/>
            <w:r w:rsidR="0081700E" w:rsidRPr="00DD4248">
              <w:rPr>
                <w:rFonts w:ascii="Arial" w:hAnsi="Arial" w:cs="Arial"/>
                <w:sz w:val="20"/>
                <w:lang w:val="en-ZA"/>
              </w:rPr>
              <w:t xml:space="preserve"> will apply a penalty of 2.5% of the invoice amount for failure to meet SDL&amp;I obligations.</w:t>
            </w:r>
          </w:p>
          <w:p w14:paraId="06C9D29C" w14:textId="1EAAC599" w:rsidR="00C16DF4" w:rsidRPr="00DD4248" w:rsidRDefault="00C16DF4">
            <w:pPr>
              <w:spacing w:line="276" w:lineRule="auto"/>
              <w:jc w:val="both"/>
              <w:rPr>
                <w:rFonts w:ascii="Arial" w:hAnsi="Arial" w:cs="Arial"/>
                <w:sz w:val="20"/>
                <w:lang w:val="en-ZA"/>
              </w:rPr>
            </w:pPr>
          </w:p>
        </w:tc>
      </w:tr>
      <w:tr w:rsidR="0081700E" w:rsidRPr="00DD4248" w14:paraId="474D1E1C" w14:textId="77777777" w:rsidTr="00C16DF4">
        <w:trPr>
          <w:trHeight w:val="1660"/>
        </w:trPr>
        <w:tc>
          <w:tcPr>
            <w:tcW w:w="9848" w:type="dxa"/>
          </w:tcPr>
          <w:p w14:paraId="567194C9" w14:textId="77777777" w:rsidR="0081700E" w:rsidRPr="00DD4248" w:rsidRDefault="0081700E">
            <w:pPr>
              <w:spacing w:line="276" w:lineRule="auto"/>
              <w:contextualSpacing/>
              <w:jc w:val="both"/>
              <w:rPr>
                <w:rFonts w:ascii="Arial" w:eastAsia="Calibri" w:hAnsi="Arial" w:cs="Arial"/>
                <w:sz w:val="20"/>
                <w:lang w:val="en-ZA"/>
              </w:rPr>
            </w:pPr>
          </w:p>
          <w:p w14:paraId="7EE5E2C8" w14:textId="162FE867" w:rsidR="0081700E" w:rsidRPr="00DD4248" w:rsidRDefault="0081700E">
            <w:pPr>
              <w:spacing w:line="276" w:lineRule="auto"/>
              <w:contextualSpacing/>
              <w:jc w:val="both"/>
              <w:rPr>
                <w:rFonts w:ascii="Arial" w:eastAsia="Calibri" w:hAnsi="Arial" w:cs="Arial"/>
                <w:sz w:val="20"/>
                <w:lang w:val="en-ZA"/>
              </w:rPr>
            </w:pPr>
            <w:r w:rsidRPr="00DD4248">
              <w:rPr>
                <w:rFonts w:ascii="Arial" w:hAnsi="Arial" w:cs="Arial"/>
                <w:sz w:val="20"/>
                <w:lang w:val="en-ZA"/>
              </w:rPr>
              <w:t xml:space="preserve">For the duration of the contract, </w:t>
            </w:r>
            <w:r w:rsidR="00C1378A" w:rsidRPr="00DD4248">
              <w:rPr>
                <w:rFonts w:ascii="Arial" w:hAnsi="Arial" w:cs="Arial"/>
                <w:sz w:val="20"/>
              </w:rPr>
              <w:t>NTCSA</w:t>
            </w:r>
            <w:r w:rsidRPr="00DD4248">
              <w:rPr>
                <w:rFonts w:ascii="Arial" w:hAnsi="Arial" w:cs="Arial"/>
                <w:sz w:val="20"/>
                <w:lang w:val="en-ZA"/>
              </w:rPr>
              <w:t xml:space="preserve"> will retain 2.5% of every invoice (excluding VAT) as security for the fulfilment of</w:t>
            </w:r>
            <w:r w:rsidRPr="00DD4248">
              <w:rPr>
                <w:rFonts w:ascii="Arial" w:hAnsi="Arial" w:cs="Arial"/>
                <w:sz w:val="20"/>
              </w:rPr>
              <w:t xml:space="preserve"> all SDL&amp;I Obligations.</w:t>
            </w:r>
            <w:r w:rsidRPr="00DD4248">
              <w:rPr>
                <w:rFonts w:ascii="Arial" w:eastAsia="Calibri" w:hAnsi="Arial" w:cs="Arial"/>
                <w:sz w:val="20"/>
                <w:lang w:val="en-ZA"/>
              </w:rPr>
              <w:t xml:space="preserve"> The retained amounts shall only be released to the Contractor upon:</w:t>
            </w:r>
          </w:p>
          <w:p w14:paraId="543A10C2" w14:textId="17515F06" w:rsidR="0081700E" w:rsidRPr="00DD4248" w:rsidRDefault="00C1378A" w:rsidP="005D145A">
            <w:pPr>
              <w:pStyle w:val="ListParagraph"/>
              <w:numPr>
                <w:ilvl w:val="0"/>
                <w:numId w:val="5"/>
              </w:numPr>
              <w:spacing w:line="276" w:lineRule="auto"/>
              <w:jc w:val="both"/>
              <w:rPr>
                <w:rFonts w:ascii="Arial" w:eastAsia="Calibri" w:hAnsi="Arial" w:cs="Arial"/>
                <w:sz w:val="20"/>
                <w:lang w:val="en-ZA"/>
              </w:rPr>
            </w:pPr>
            <w:r w:rsidRPr="00DD4248">
              <w:rPr>
                <w:rFonts w:ascii="Arial" w:hAnsi="Arial" w:cs="Arial"/>
                <w:sz w:val="20"/>
              </w:rPr>
              <w:t>NTCSA</w:t>
            </w:r>
            <w:r w:rsidR="0081700E" w:rsidRPr="00DD4248">
              <w:rPr>
                <w:rFonts w:ascii="Arial" w:eastAsia="Calibri" w:hAnsi="Arial" w:cs="Arial"/>
                <w:sz w:val="20"/>
                <w:lang w:val="en-ZA"/>
              </w:rPr>
              <w:t xml:space="preserve"> receives the SDL&amp;I progress report/s from the contractor.</w:t>
            </w:r>
          </w:p>
          <w:p w14:paraId="52A1D74A" w14:textId="77777777" w:rsidR="0081700E" w:rsidRPr="00DD4248" w:rsidRDefault="0081700E" w:rsidP="005D145A">
            <w:pPr>
              <w:pStyle w:val="ListParagraph"/>
              <w:numPr>
                <w:ilvl w:val="0"/>
                <w:numId w:val="5"/>
              </w:numPr>
              <w:spacing w:line="276" w:lineRule="auto"/>
              <w:jc w:val="both"/>
              <w:rPr>
                <w:rFonts w:ascii="Arial" w:eastAsia="Calibri" w:hAnsi="Arial" w:cs="Arial"/>
                <w:sz w:val="20"/>
                <w:lang w:val="en-ZA"/>
              </w:rPr>
            </w:pPr>
            <w:r w:rsidRPr="00DD4248">
              <w:rPr>
                <w:rFonts w:ascii="Arial" w:eastAsia="Calibri" w:hAnsi="Arial" w:cs="Arial"/>
                <w:sz w:val="20"/>
                <w:lang w:val="en-ZA"/>
              </w:rPr>
              <w:t>Fulfilment of all SDL&amp;I obligations by the contractor.</w:t>
            </w:r>
          </w:p>
          <w:p w14:paraId="63763906" w14:textId="7F233E32" w:rsidR="0081700E" w:rsidRDefault="0081700E" w:rsidP="005D145A">
            <w:pPr>
              <w:pStyle w:val="ListParagraph"/>
              <w:numPr>
                <w:ilvl w:val="0"/>
                <w:numId w:val="5"/>
              </w:numPr>
              <w:spacing w:line="276" w:lineRule="auto"/>
              <w:jc w:val="both"/>
              <w:rPr>
                <w:rFonts w:ascii="Arial" w:eastAsia="Calibri" w:hAnsi="Arial" w:cs="Arial"/>
                <w:sz w:val="20"/>
                <w:lang w:val="en-ZA"/>
              </w:rPr>
            </w:pPr>
            <w:r w:rsidRPr="00DD4248">
              <w:rPr>
                <w:rFonts w:ascii="Arial" w:eastAsia="Calibri" w:hAnsi="Arial" w:cs="Arial"/>
                <w:sz w:val="20"/>
                <w:lang w:val="en-ZA"/>
              </w:rPr>
              <w:t>Submission of an approved compliance report by SDL&amp;I Department</w:t>
            </w:r>
            <w:r w:rsidR="00C16DF4">
              <w:rPr>
                <w:rFonts w:ascii="Arial" w:eastAsia="Calibri" w:hAnsi="Arial" w:cs="Arial"/>
                <w:sz w:val="20"/>
                <w:lang w:val="en-ZA"/>
              </w:rPr>
              <w:t>.</w:t>
            </w:r>
          </w:p>
          <w:p w14:paraId="17618880" w14:textId="77777777" w:rsidR="00C16DF4" w:rsidRPr="00DD4248" w:rsidRDefault="00C16DF4" w:rsidP="00C16DF4">
            <w:pPr>
              <w:pStyle w:val="ListParagraph"/>
              <w:spacing w:line="276" w:lineRule="auto"/>
              <w:jc w:val="both"/>
              <w:rPr>
                <w:rFonts w:ascii="Arial" w:eastAsia="Calibri" w:hAnsi="Arial" w:cs="Arial"/>
                <w:sz w:val="20"/>
                <w:lang w:val="en-ZA"/>
              </w:rPr>
            </w:pPr>
          </w:p>
          <w:p w14:paraId="25CD128B" w14:textId="62A55F8F" w:rsidR="00C05C08" w:rsidRPr="00DD4248" w:rsidRDefault="00C05C08" w:rsidP="00C5279A">
            <w:pPr>
              <w:spacing w:line="276" w:lineRule="auto"/>
              <w:jc w:val="both"/>
              <w:rPr>
                <w:rFonts w:ascii="Arial" w:eastAsia="Calibri" w:hAnsi="Arial" w:cs="Arial"/>
                <w:sz w:val="20"/>
                <w:lang w:val="en-ZA"/>
              </w:rPr>
            </w:pPr>
          </w:p>
        </w:tc>
      </w:tr>
    </w:tbl>
    <w:p w14:paraId="38F7E328" w14:textId="77777777" w:rsidR="00A1166E" w:rsidRDefault="00A1166E" w:rsidP="00550929">
      <w:pPr>
        <w:spacing w:before="240" w:after="120" w:line="276" w:lineRule="auto"/>
        <w:rPr>
          <w:rFonts w:ascii="Arial" w:hAnsi="Arial" w:cs="Arial"/>
          <w:b/>
          <w:sz w:val="20"/>
        </w:rPr>
      </w:pPr>
    </w:p>
    <w:p w14:paraId="5096FA93" w14:textId="77777777" w:rsidR="00C16DF4" w:rsidRDefault="00C16DF4" w:rsidP="00550929">
      <w:pPr>
        <w:spacing w:before="240" w:after="120" w:line="276" w:lineRule="auto"/>
        <w:rPr>
          <w:rFonts w:ascii="Arial" w:hAnsi="Arial" w:cs="Arial"/>
          <w:b/>
          <w:sz w:val="20"/>
        </w:rPr>
      </w:pPr>
    </w:p>
    <w:p w14:paraId="7488FA2D" w14:textId="303D411E" w:rsidR="0081700E" w:rsidRPr="00DD4248" w:rsidRDefault="00550929" w:rsidP="00550929">
      <w:pPr>
        <w:spacing w:before="240" w:after="120" w:line="276" w:lineRule="auto"/>
        <w:rPr>
          <w:rFonts w:ascii="Arial" w:hAnsi="Arial" w:cs="Arial"/>
          <w:b/>
          <w:sz w:val="20"/>
        </w:rPr>
      </w:pPr>
      <w:r w:rsidRPr="00DD4248">
        <w:rPr>
          <w:rFonts w:ascii="Arial" w:hAnsi="Arial" w:cs="Arial"/>
          <w:b/>
          <w:sz w:val="20"/>
        </w:rPr>
        <w:t xml:space="preserve">Section </w:t>
      </w:r>
      <w:r w:rsidR="00A27AF3" w:rsidRPr="00DD4248">
        <w:rPr>
          <w:rFonts w:ascii="Arial" w:hAnsi="Arial" w:cs="Arial"/>
          <w:b/>
          <w:sz w:val="20"/>
        </w:rPr>
        <w:t>5</w:t>
      </w:r>
      <w:r w:rsidRPr="00DD4248">
        <w:rPr>
          <w:rFonts w:ascii="Arial" w:hAnsi="Arial" w:cs="Arial"/>
          <w:b/>
          <w:sz w:val="20"/>
        </w:rPr>
        <w:t xml:space="preserve">: </w:t>
      </w:r>
      <w:r w:rsidR="0081700E" w:rsidRPr="00DD4248">
        <w:rPr>
          <w:rFonts w:ascii="Arial" w:hAnsi="Arial" w:cs="Arial"/>
          <w:b/>
          <w:sz w:val="20"/>
        </w:rPr>
        <w:t>Reporting and Monitoring</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810"/>
      </w:tblGrid>
      <w:tr w:rsidR="0081700E" w:rsidRPr="00DD4248" w14:paraId="033EDE64" w14:textId="77777777" w:rsidTr="00C16DF4">
        <w:trPr>
          <w:trHeight w:val="108"/>
        </w:trPr>
        <w:tc>
          <w:tcPr>
            <w:tcW w:w="9810" w:type="dxa"/>
            <w:shd w:val="clear" w:color="auto" w:fill="000000"/>
          </w:tcPr>
          <w:p w14:paraId="45F280AA" w14:textId="77777777" w:rsidR="0081700E" w:rsidRPr="00DD4248" w:rsidRDefault="0081700E">
            <w:pPr>
              <w:tabs>
                <w:tab w:val="left" w:pos="720"/>
              </w:tabs>
              <w:spacing w:line="276" w:lineRule="auto"/>
              <w:jc w:val="both"/>
              <w:rPr>
                <w:rFonts w:ascii="Arial" w:hAnsi="Arial" w:cs="Arial"/>
                <w:sz w:val="20"/>
              </w:rPr>
            </w:pPr>
          </w:p>
        </w:tc>
      </w:tr>
      <w:tr w:rsidR="0081700E" w:rsidRPr="00DD4248" w14:paraId="138F46AE" w14:textId="77777777" w:rsidTr="00C16DF4">
        <w:trPr>
          <w:trHeight w:val="2033"/>
        </w:trPr>
        <w:tc>
          <w:tcPr>
            <w:tcW w:w="9810" w:type="dxa"/>
            <w:shd w:val="clear" w:color="auto" w:fill="DDD9C3" w:themeFill="background2" w:themeFillShade="E6"/>
          </w:tcPr>
          <w:p w14:paraId="1DE653A2" w14:textId="42D14DF2" w:rsidR="0081700E" w:rsidRPr="00DD4248" w:rsidRDefault="0081700E" w:rsidP="005D145A">
            <w:pPr>
              <w:pStyle w:val="ListParagraph"/>
              <w:numPr>
                <w:ilvl w:val="0"/>
                <w:numId w:val="3"/>
              </w:numPr>
              <w:spacing w:after="200" w:line="276" w:lineRule="auto"/>
              <w:ind w:left="314" w:hanging="218"/>
              <w:jc w:val="both"/>
              <w:rPr>
                <w:rFonts w:ascii="Arial" w:eastAsia="Calibri" w:hAnsi="Arial" w:cs="Arial"/>
                <w:sz w:val="20"/>
                <w:lang w:val="en-GB"/>
              </w:rPr>
            </w:pPr>
            <w:bookmarkStart w:id="2" w:name="OLE_LINK6"/>
            <w:r w:rsidRPr="00DD4248">
              <w:rPr>
                <w:rFonts w:ascii="Arial" w:eastAsia="Calibri" w:hAnsi="Arial" w:cs="Arial"/>
                <w:sz w:val="20"/>
                <w:lang w:val="en-GB"/>
              </w:rPr>
              <w:lastRenderedPageBreak/>
              <w:t xml:space="preserve">The suppliers shall on a quarterly basis submit a report to </w:t>
            </w:r>
            <w:r w:rsidR="00906B54" w:rsidRPr="00DD4248">
              <w:rPr>
                <w:rFonts w:ascii="Arial" w:eastAsia="Calibri" w:hAnsi="Arial" w:cs="Arial"/>
                <w:sz w:val="20"/>
                <w:lang w:val="en-GB"/>
              </w:rPr>
              <w:t>NTCSA</w:t>
            </w:r>
            <w:r w:rsidRPr="00DD4248">
              <w:rPr>
                <w:rFonts w:ascii="Arial" w:eastAsia="Calibri" w:hAnsi="Arial" w:cs="Arial"/>
                <w:sz w:val="20"/>
                <w:lang w:val="en-GB"/>
              </w:rPr>
              <w:t xml:space="preserve"> in accordance with Data Collection Template on their compliance with the SDL&amp;I obligations described above.</w:t>
            </w:r>
            <w:bookmarkEnd w:id="2"/>
          </w:p>
          <w:p w14:paraId="28233543" w14:textId="3FCB2208" w:rsidR="0081700E" w:rsidRPr="00DD4248" w:rsidRDefault="00C1378A" w:rsidP="005D145A">
            <w:pPr>
              <w:pStyle w:val="ListParagraph"/>
              <w:numPr>
                <w:ilvl w:val="0"/>
                <w:numId w:val="3"/>
              </w:numPr>
              <w:spacing w:after="200" w:line="276" w:lineRule="auto"/>
              <w:ind w:left="314" w:hanging="218"/>
              <w:jc w:val="both"/>
              <w:rPr>
                <w:rFonts w:ascii="Arial" w:eastAsia="Calibri" w:hAnsi="Arial" w:cs="Arial"/>
                <w:sz w:val="20"/>
                <w:lang w:val="en-GB"/>
              </w:rPr>
            </w:pPr>
            <w:r w:rsidRPr="00DD4248">
              <w:rPr>
                <w:rFonts w:ascii="Arial" w:hAnsi="Arial" w:cs="Arial"/>
                <w:sz w:val="20"/>
              </w:rPr>
              <w:t>NTCSA</w:t>
            </w:r>
            <w:r w:rsidRPr="00DD4248">
              <w:rPr>
                <w:rFonts w:ascii="Arial" w:eastAsia="Calibri" w:hAnsi="Arial" w:cs="Arial"/>
                <w:sz w:val="20"/>
                <w:lang w:val="en-GB"/>
              </w:rPr>
              <w:t xml:space="preserve"> </w:t>
            </w:r>
            <w:r w:rsidR="0081700E" w:rsidRPr="00DD4248">
              <w:rPr>
                <w:rFonts w:ascii="Arial" w:eastAsia="Calibri" w:hAnsi="Arial" w:cs="Arial"/>
                <w:sz w:val="20"/>
                <w:lang w:val="en-GB"/>
              </w:rPr>
              <w:t>shall review the SDL&amp;I reports submitted by the suppliers within 30 (thirty) days of receipt of the reports and notify the suppliers in writing if their SDL&amp;I obligations have not been met.</w:t>
            </w:r>
          </w:p>
          <w:p w14:paraId="24DED49D" w14:textId="3D4BAD8C" w:rsidR="0081700E" w:rsidRPr="00DD4248" w:rsidRDefault="0081700E" w:rsidP="00C16DF4">
            <w:pPr>
              <w:pStyle w:val="ListParagraph"/>
              <w:numPr>
                <w:ilvl w:val="0"/>
                <w:numId w:val="3"/>
              </w:numPr>
              <w:spacing w:after="200" w:line="276" w:lineRule="auto"/>
              <w:ind w:left="314" w:hanging="218"/>
              <w:jc w:val="both"/>
              <w:rPr>
                <w:rFonts w:ascii="Arial" w:eastAsia="Calibri" w:hAnsi="Arial" w:cs="Arial"/>
                <w:sz w:val="20"/>
                <w:lang w:val="en-ZA"/>
              </w:rPr>
            </w:pPr>
            <w:r w:rsidRPr="00DD4248">
              <w:rPr>
                <w:rFonts w:ascii="Arial" w:eastAsia="Calibri" w:hAnsi="Arial" w:cs="Arial"/>
                <w:sz w:val="20"/>
                <w:lang w:val="en-GB"/>
              </w:rPr>
              <w:t xml:space="preserve">Upon notification by </w:t>
            </w:r>
            <w:r w:rsidR="0002490B" w:rsidRPr="00DD4248">
              <w:rPr>
                <w:rFonts w:ascii="Arial" w:eastAsia="Calibri" w:hAnsi="Arial" w:cs="Arial"/>
                <w:sz w:val="20"/>
                <w:lang w:val="en-GB"/>
              </w:rPr>
              <w:t>N</w:t>
            </w:r>
            <w:r w:rsidR="00906B54" w:rsidRPr="00DD4248">
              <w:rPr>
                <w:rFonts w:ascii="Arial" w:eastAsia="Calibri" w:hAnsi="Arial" w:cs="Arial"/>
                <w:sz w:val="20"/>
                <w:lang w:val="en-GB"/>
              </w:rPr>
              <w:t>TCSA</w:t>
            </w:r>
            <w:r w:rsidRPr="00DD4248">
              <w:rPr>
                <w:rFonts w:ascii="Arial" w:eastAsia="Calibri" w:hAnsi="Arial" w:cs="Arial"/>
                <w:sz w:val="20"/>
                <w:lang w:val="en-GB"/>
              </w:rPr>
              <w:t xml:space="preserve"> that the suppliers have not met their SDL&amp;I obligations, the suppliers shall be required to implement corrective measures to meet those SDL&amp;I obligations before the commencement of the following report, failing which Retention clauses shall be invoked.</w:t>
            </w:r>
          </w:p>
        </w:tc>
      </w:tr>
    </w:tbl>
    <w:p w14:paraId="07D686D2" w14:textId="2FF93263" w:rsidR="00A82934" w:rsidRDefault="00A82934" w:rsidP="00A82934">
      <w:pPr>
        <w:spacing w:before="240" w:after="120" w:line="276" w:lineRule="auto"/>
        <w:rPr>
          <w:rFonts w:ascii="Arial" w:hAnsi="Arial" w:cs="Arial"/>
          <w:b/>
          <w:sz w:val="20"/>
        </w:rPr>
      </w:pPr>
      <w:r>
        <w:rPr>
          <w:rFonts w:ascii="Arial" w:hAnsi="Arial" w:cs="Arial"/>
          <w:b/>
          <w:sz w:val="20"/>
        </w:rPr>
        <w:t>Section 6: General Information on Validity of Sworn Affidavits</w:t>
      </w:r>
    </w:p>
    <w:tbl>
      <w:tblPr>
        <w:tblStyle w:val="TableGrid"/>
        <w:tblW w:w="9765" w:type="dxa"/>
        <w:tblLook w:val="04A0" w:firstRow="1" w:lastRow="0" w:firstColumn="1" w:lastColumn="0" w:noHBand="0" w:noVBand="1"/>
      </w:tblPr>
      <w:tblGrid>
        <w:gridCol w:w="9765"/>
      </w:tblGrid>
      <w:tr w:rsidR="00A82934" w14:paraId="0A6B0C16" w14:textId="77777777" w:rsidTr="00A1166E">
        <w:trPr>
          <w:trHeight w:val="221"/>
        </w:trPr>
        <w:tc>
          <w:tcPr>
            <w:tcW w:w="976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BFED62B" w14:textId="77777777" w:rsidR="00A82934" w:rsidRDefault="00A82934">
            <w:pPr>
              <w:tabs>
                <w:tab w:val="left" w:pos="720"/>
              </w:tabs>
              <w:jc w:val="both"/>
              <w:rPr>
                <w:rFonts w:ascii="Arial" w:hAnsi="Arial" w:cs="Arial"/>
                <w:sz w:val="20"/>
              </w:rPr>
            </w:pPr>
            <w:r>
              <w:rPr>
                <w:rFonts w:ascii="Arial" w:hAnsi="Arial" w:cs="Arial"/>
                <w:sz w:val="20"/>
              </w:rPr>
              <w:t>The following must be considered when it comes to validity of Affidavits;</w:t>
            </w:r>
          </w:p>
        </w:tc>
      </w:tr>
      <w:tr w:rsidR="00A82934" w14:paraId="2E5DA925" w14:textId="77777777" w:rsidTr="00A1166E">
        <w:trPr>
          <w:trHeight w:val="5008"/>
        </w:trPr>
        <w:tc>
          <w:tcPr>
            <w:tcW w:w="9765"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7BB6103" w14:textId="7129EAB2" w:rsidR="00A82934" w:rsidRDefault="00A82934">
            <w:pPr>
              <w:rPr>
                <w:rFonts w:ascii="Arial" w:hAnsi="Arial" w:cs="Arial"/>
                <w:b/>
                <w:sz w:val="20"/>
                <w:lang w:val="en-ZA"/>
              </w:rPr>
            </w:pPr>
            <w:r>
              <w:rPr>
                <w:rFonts w:ascii="Arial" w:hAnsi="Arial" w:cs="Arial"/>
                <w:b/>
                <w:sz w:val="20"/>
                <w:lang w:val="en-ZA"/>
              </w:rPr>
              <w:t>Tenderers submitting B-BBEE Sworn Affidavits must ensure that the affidavits meet the following key pointers to ensure their validity:</w:t>
            </w:r>
          </w:p>
          <w:p w14:paraId="7A8592B1"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Name/s of deponent as they appear in the identity document and the identity number. </w:t>
            </w:r>
          </w:p>
          <w:p w14:paraId="71599200" w14:textId="77777777" w:rsidR="00A82934" w:rsidRDefault="00A82934" w:rsidP="00A82934">
            <w:pPr>
              <w:pStyle w:val="ListParagraph"/>
              <w:numPr>
                <w:ilvl w:val="0"/>
                <w:numId w:val="8"/>
              </w:numPr>
              <w:ind w:left="426"/>
              <w:rPr>
                <w:rFonts w:ascii="Arial" w:hAnsi="Arial" w:cs="Arial"/>
                <w:b/>
                <w:sz w:val="20"/>
                <w:u w:val="single"/>
                <w:lang w:val="en-ZA"/>
              </w:rPr>
            </w:pPr>
            <w:r>
              <w:rPr>
                <w:rFonts w:ascii="Arial" w:hAnsi="Arial" w:cs="Arial"/>
                <w:sz w:val="20"/>
                <w:lang w:val="en-ZA"/>
              </w:rPr>
              <w:t xml:space="preserve">Designation of the deponent as the </w:t>
            </w:r>
            <w:r>
              <w:rPr>
                <w:rFonts w:ascii="Arial" w:hAnsi="Arial" w:cs="Arial"/>
                <w:b/>
                <w:sz w:val="20"/>
                <w:lang w:val="en-ZA"/>
              </w:rPr>
              <w:t>director</w:t>
            </w:r>
            <w:r>
              <w:rPr>
                <w:rFonts w:ascii="Arial" w:hAnsi="Arial" w:cs="Arial"/>
                <w:sz w:val="20"/>
                <w:lang w:val="en-ZA"/>
              </w:rPr>
              <w:t xml:space="preserve">, </w:t>
            </w:r>
            <w:r>
              <w:rPr>
                <w:rFonts w:ascii="Arial" w:hAnsi="Arial" w:cs="Arial"/>
                <w:b/>
                <w:sz w:val="20"/>
                <w:lang w:val="en-ZA"/>
              </w:rPr>
              <w:t>owner</w:t>
            </w:r>
            <w:r>
              <w:rPr>
                <w:rFonts w:ascii="Arial" w:hAnsi="Arial" w:cs="Arial"/>
                <w:sz w:val="20"/>
                <w:lang w:val="en-ZA"/>
              </w:rPr>
              <w:t xml:space="preserve"> or </w:t>
            </w:r>
            <w:r>
              <w:rPr>
                <w:rFonts w:ascii="Arial" w:hAnsi="Arial" w:cs="Arial"/>
                <w:b/>
                <w:sz w:val="20"/>
                <w:lang w:val="en-ZA"/>
              </w:rPr>
              <w:t>member</w:t>
            </w:r>
            <w:r>
              <w:rPr>
                <w:rFonts w:ascii="Arial" w:hAnsi="Arial" w:cs="Arial"/>
                <w:sz w:val="20"/>
                <w:lang w:val="en-ZA"/>
              </w:rPr>
              <w:t xml:space="preserve"> must be indicated </w:t>
            </w:r>
            <w:proofErr w:type="gramStart"/>
            <w:r>
              <w:rPr>
                <w:rFonts w:ascii="Arial" w:hAnsi="Arial" w:cs="Arial"/>
                <w:sz w:val="20"/>
                <w:lang w:val="en-ZA"/>
              </w:rPr>
              <w:t>in order to</w:t>
            </w:r>
            <w:proofErr w:type="gramEnd"/>
            <w:r>
              <w:rPr>
                <w:rFonts w:ascii="Arial" w:hAnsi="Arial" w:cs="Arial"/>
                <w:sz w:val="20"/>
                <w:lang w:val="en-ZA"/>
              </w:rPr>
              <w:t xml:space="preserve"> know that person is duly authorised to depose of an affidavit. </w:t>
            </w:r>
            <w:r>
              <w:rPr>
                <w:rFonts w:ascii="Arial" w:hAnsi="Arial" w:cs="Arial"/>
                <w:b/>
                <w:sz w:val="20"/>
                <w:u w:val="single"/>
                <w:lang w:val="en-ZA"/>
              </w:rPr>
              <w:t>(Mark the applicable option).</w:t>
            </w:r>
          </w:p>
          <w:p w14:paraId="1442F407"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Name of enterprise as per enterprise registration documents issued by the CIPC, where applicable, and enterprise business address. </w:t>
            </w:r>
          </w:p>
          <w:p w14:paraId="5C6463EF"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Percentage of black ownership, black female ownership and designated group. In the case of specialised enterprises as per Statement 004, the percentage of black beneficiaries must be reflected. </w:t>
            </w:r>
            <w:r>
              <w:rPr>
                <w:rFonts w:ascii="Arial" w:hAnsi="Arial" w:cs="Arial"/>
                <w:sz w:val="20"/>
                <w:u w:val="single"/>
                <w:lang w:val="en-ZA"/>
              </w:rPr>
              <w:t>(</w:t>
            </w:r>
            <w:r>
              <w:rPr>
                <w:rFonts w:ascii="Arial" w:hAnsi="Arial" w:cs="Arial"/>
                <w:b/>
                <w:sz w:val="20"/>
                <w:u w:val="single"/>
                <w:lang w:val="en-ZA"/>
              </w:rPr>
              <w:t>No blank spaces to be left</w:t>
            </w:r>
            <w:r>
              <w:rPr>
                <w:rFonts w:ascii="Arial" w:hAnsi="Arial" w:cs="Arial"/>
                <w:sz w:val="20"/>
                <w:u w:val="single"/>
                <w:lang w:val="en-ZA"/>
              </w:rPr>
              <w:t>).</w:t>
            </w:r>
          </w:p>
          <w:p w14:paraId="125ABC7E"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Indicate total revenue for the year under review and whether it is based on </w:t>
            </w:r>
            <w:r>
              <w:rPr>
                <w:rFonts w:ascii="Arial" w:hAnsi="Arial" w:cs="Arial"/>
                <w:b/>
                <w:sz w:val="20"/>
                <w:lang w:val="en-ZA"/>
              </w:rPr>
              <w:t>audited financial statements</w:t>
            </w:r>
            <w:r>
              <w:rPr>
                <w:rFonts w:ascii="Arial" w:hAnsi="Arial" w:cs="Arial"/>
                <w:sz w:val="20"/>
                <w:lang w:val="en-ZA"/>
              </w:rPr>
              <w:t xml:space="preserve"> or </w:t>
            </w:r>
            <w:r>
              <w:rPr>
                <w:rFonts w:ascii="Arial" w:hAnsi="Arial" w:cs="Arial"/>
                <w:b/>
                <w:sz w:val="20"/>
                <w:lang w:val="en-ZA"/>
              </w:rPr>
              <w:t>management account</w:t>
            </w:r>
            <w:r>
              <w:rPr>
                <w:rFonts w:ascii="Arial" w:hAnsi="Arial" w:cs="Arial"/>
                <w:sz w:val="20"/>
                <w:lang w:val="en-ZA"/>
              </w:rPr>
              <w:t xml:space="preserve">. </w:t>
            </w:r>
            <w:r>
              <w:rPr>
                <w:rFonts w:ascii="Arial" w:hAnsi="Arial" w:cs="Arial"/>
                <w:b/>
                <w:sz w:val="20"/>
                <w:u w:val="single"/>
                <w:lang w:val="en-ZA"/>
              </w:rPr>
              <w:t>(Mark the applicable option).</w:t>
            </w:r>
          </w:p>
          <w:p w14:paraId="3DFDDA22"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Financial year end as per the </w:t>
            </w:r>
            <w:r>
              <w:rPr>
                <w:rFonts w:ascii="Arial" w:hAnsi="Arial" w:cs="Arial"/>
                <w:b/>
                <w:sz w:val="20"/>
                <w:lang w:val="en-ZA"/>
              </w:rPr>
              <w:t>enterprise’s registration documents</w:t>
            </w:r>
            <w:r>
              <w:rPr>
                <w:rFonts w:ascii="Arial" w:hAnsi="Arial" w:cs="Arial"/>
                <w:sz w:val="20"/>
                <w:lang w:val="en-ZA"/>
              </w:rPr>
              <w:t xml:space="preserve">, which was used to determine the total revenue. </w:t>
            </w:r>
            <w:r>
              <w:rPr>
                <w:rFonts w:ascii="Arial" w:hAnsi="Arial" w:cs="Arial"/>
                <w:sz w:val="20"/>
                <w:u w:val="single"/>
                <w:lang w:val="en-ZA"/>
              </w:rPr>
              <w:t xml:space="preserve">(Financial year end to be stipulated by </w:t>
            </w:r>
            <w:r>
              <w:rPr>
                <w:rFonts w:ascii="Arial" w:hAnsi="Arial" w:cs="Arial"/>
                <w:b/>
                <w:sz w:val="20"/>
                <w:u w:val="single"/>
                <w:lang w:val="en-ZA"/>
              </w:rPr>
              <w:t>day/month/year).</w:t>
            </w:r>
          </w:p>
          <w:p w14:paraId="4EA61235"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B-BBEE Status level. An enterprise can only have one status level. </w:t>
            </w:r>
            <w:r>
              <w:rPr>
                <w:rFonts w:ascii="Arial" w:hAnsi="Arial" w:cs="Arial"/>
                <w:b/>
                <w:sz w:val="20"/>
                <w:lang w:val="en-ZA"/>
              </w:rPr>
              <w:t>(Tick applicable level)</w:t>
            </w:r>
          </w:p>
          <w:p w14:paraId="54155C83"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Empowering supplier status must be indicated. For QSEs, the deponent must select the basis for the empowering supplier status. </w:t>
            </w:r>
          </w:p>
          <w:p w14:paraId="528ADE96"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Date deponent signed and date of Commissioner of Oath must be the same. </w:t>
            </w:r>
            <w:r>
              <w:rPr>
                <w:rFonts w:ascii="Arial" w:hAnsi="Arial" w:cs="Arial"/>
                <w:b/>
                <w:sz w:val="20"/>
                <w:u w:val="single"/>
                <w:lang w:val="en-ZA"/>
              </w:rPr>
              <w:t xml:space="preserve">(The </w:t>
            </w:r>
            <w:proofErr w:type="gramStart"/>
            <w:r>
              <w:rPr>
                <w:rFonts w:ascii="Arial" w:hAnsi="Arial" w:cs="Arial"/>
                <w:b/>
                <w:sz w:val="20"/>
                <w:u w:val="single"/>
                <w:lang w:val="en-ZA"/>
              </w:rPr>
              <w:t>sworn affidavit</w:t>
            </w:r>
            <w:proofErr w:type="gramEnd"/>
            <w:r>
              <w:rPr>
                <w:rFonts w:ascii="Arial" w:hAnsi="Arial" w:cs="Arial"/>
                <w:b/>
                <w:sz w:val="20"/>
                <w:u w:val="single"/>
                <w:lang w:val="en-ZA"/>
              </w:rPr>
              <w:t xml:space="preserve"> must be signed in the presence of the Commissioner of Oath. </w:t>
            </w:r>
            <w:proofErr w:type="gramStart"/>
            <w:r>
              <w:rPr>
                <w:rFonts w:ascii="Arial" w:hAnsi="Arial" w:cs="Arial"/>
                <w:b/>
                <w:sz w:val="20"/>
                <w:u w:val="single"/>
                <w:lang w:val="en-ZA"/>
              </w:rPr>
              <w:t>Furthermore</w:t>
            </w:r>
            <w:proofErr w:type="gramEnd"/>
            <w:r>
              <w:rPr>
                <w:rFonts w:ascii="Arial" w:hAnsi="Arial" w:cs="Arial"/>
                <w:b/>
                <w:sz w:val="20"/>
                <w:u w:val="single"/>
                <w:lang w:val="en-ZA"/>
              </w:rPr>
              <w:t xml:space="preserve"> the Commissioner must also sign and stamp)</w:t>
            </w:r>
          </w:p>
          <w:p w14:paraId="229AB026" w14:textId="77777777" w:rsidR="00A82934" w:rsidRDefault="00A82934" w:rsidP="00A82934">
            <w:pPr>
              <w:pStyle w:val="ListParagraph"/>
              <w:numPr>
                <w:ilvl w:val="0"/>
                <w:numId w:val="8"/>
              </w:numPr>
              <w:ind w:left="426"/>
              <w:rPr>
                <w:rFonts w:ascii="Arial" w:hAnsi="Arial" w:cs="Arial"/>
                <w:sz w:val="20"/>
                <w:lang w:val="en-ZA"/>
              </w:rPr>
            </w:pPr>
            <w:r>
              <w:rPr>
                <w:rFonts w:ascii="Arial" w:hAnsi="Arial" w:cs="Arial"/>
                <w:sz w:val="20"/>
                <w:lang w:val="en-ZA"/>
              </w:rPr>
              <w:t xml:space="preserve">Commissioner of Oath cannot be an employee or ex officio of the enterprise because, a person cannot by law, commission </w:t>
            </w:r>
            <w:proofErr w:type="gramStart"/>
            <w:r>
              <w:rPr>
                <w:rFonts w:ascii="Arial" w:hAnsi="Arial" w:cs="Arial"/>
                <w:sz w:val="20"/>
                <w:lang w:val="en-ZA"/>
              </w:rPr>
              <w:t>a sworn affidavit</w:t>
            </w:r>
            <w:proofErr w:type="gramEnd"/>
            <w:r>
              <w:rPr>
                <w:rFonts w:ascii="Arial" w:hAnsi="Arial" w:cs="Arial"/>
                <w:sz w:val="20"/>
                <w:lang w:val="en-ZA"/>
              </w:rPr>
              <w:t xml:space="preserve"> in which they have an interest.</w:t>
            </w:r>
          </w:p>
          <w:p w14:paraId="290D2816" w14:textId="77777777" w:rsidR="00C16DF4" w:rsidRDefault="00C16DF4" w:rsidP="00C16DF4">
            <w:pPr>
              <w:rPr>
                <w:rFonts w:ascii="Arial" w:hAnsi="Arial" w:cs="Arial"/>
                <w:sz w:val="20"/>
                <w:lang w:val="en-ZA"/>
              </w:rPr>
            </w:pPr>
          </w:p>
          <w:p w14:paraId="01D904B9" w14:textId="77777777" w:rsidR="00C16DF4" w:rsidRPr="00C16DF4" w:rsidRDefault="00C16DF4" w:rsidP="00C16DF4">
            <w:pPr>
              <w:rPr>
                <w:rFonts w:ascii="Arial" w:hAnsi="Arial" w:cs="Arial"/>
                <w:sz w:val="20"/>
                <w:lang w:val="en-ZA"/>
              </w:rPr>
            </w:pPr>
          </w:p>
          <w:p w14:paraId="348A07E5" w14:textId="77777777" w:rsidR="00A1166E" w:rsidRDefault="00A1166E" w:rsidP="00A1166E">
            <w:pPr>
              <w:pStyle w:val="ListParagraph"/>
              <w:ind w:left="426"/>
              <w:rPr>
                <w:rFonts w:ascii="Arial" w:hAnsi="Arial" w:cs="Arial"/>
                <w:sz w:val="20"/>
                <w:lang w:val="en-ZA"/>
              </w:rPr>
            </w:pPr>
          </w:p>
        </w:tc>
      </w:tr>
    </w:tbl>
    <w:p w14:paraId="22A348FB" w14:textId="77777777" w:rsidR="00C16DF4" w:rsidRDefault="00C16DF4" w:rsidP="0081700E">
      <w:pPr>
        <w:spacing w:before="120" w:after="120" w:line="276" w:lineRule="auto"/>
        <w:rPr>
          <w:rFonts w:ascii="Arial" w:hAnsi="Arial" w:cs="Arial"/>
          <w:b/>
          <w:sz w:val="20"/>
        </w:rPr>
      </w:pPr>
    </w:p>
    <w:p w14:paraId="5D8AAB9A" w14:textId="4639634D" w:rsidR="00A1166E" w:rsidRDefault="00A1166E" w:rsidP="0081700E">
      <w:pPr>
        <w:spacing w:before="120" w:after="120" w:line="276" w:lineRule="auto"/>
        <w:rPr>
          <w:rFonts w:ascii="Arial" w:hAnsi="Arial" w:cs="Arial"/>
          <w:b/>
          <w:sz w:val="20"/>
        </w:rPr>
      </w:pPr>
      <w:r>
        <w:rPr>
          <w:rFonts w:ascii="Arial" w:hAnsi="Arial" w:cs="Arial"/>
          <w:b/>
          <w:sz w:val="20"/>
        </w:rPr>
        <w:t>Section 7: Market Resear</w:t>
      </w:r>
      <w:r w:rsidR="00350273">
        <w:rPr>
          <w:rFonts w:ascii="Arial" w:hAnsi="Arial" w:cs="Arial"/>
          <w:b/>
          <w:sz w:val="20"/>
        </w:rPr>
        <w:t>ch</w:t>
      </w:r>
    </w:p>
    <w:tbl>
      <w:tblPr>
        <w:tblpPr w:leftFromText="180" w:rightFromText="180" w:vertAnchor="text" w:horzAnchor="margin" w:tblpY="12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93"/>
        <w:gridCol w:w="5583"/>
      </w:tblGrid>
      <w:tr w:rsidR="00C16DF4" w:rsidRPr="00DD4248" w14:paraId="4618A3DC" w14:textId="77777777" w:rsidTr="00C16DF4">
        <w:trPr>
          <w:trHeight w:val="147"/>
        </w:trPr>
        <w:tc>
          <w:tcPr>
            <w:tcW w:w="9776" w:type="dxa"/>
            <w:gridSpan w:val="2"/>
            <w:shd w:val="clear" w:color="auto" w:fill="000000"/>
          </w:tcPr>
          <w:p w14:paraId="341FE172" w14:textId="77777777" w:rsidR="00C16DF4" w:rsidRPr="00DD4248" w:rsidRDefault="00C16DF4" w:rsidP="00C16DF4">
            <w:pPr>
              <w:tabs>
                <w:tab w:val="left" w:pos="720"/>
              </w:tabs>
              <w:jc w:val="both"/>
              <w:rPr>
                <w:rFonts w:ascii="Arial" w:hAnsi="Arial" w:cs="Arial"/>
                <w:sz w:val="20"/>
              </w:rPr>
            </w:pPr>
          </w:p>
        </w:tc>
      </w:tr>
      <w:tr w:rsidR="00C16DF4" w:rsidRPr="00DD4248" w14:paraId="00E1994C" w14:textId="77777777" w:rsidTr="00C16DF4">
        <w:trPr>
          <w:trHeight w:val="739"/>
        </w:trPr>
        <w:tc>
          <w:tcPr>
            <w:tcW w:w="4193" w:type="dxa"/>
          </w:tcPr>
          <w:p w14:paraId="3A5319C5" w14:textId="77777777" w:rsidR="00C16DF4" w:rsidRPr="00DD4248" w:rsidRDefault="00C16DF4" w:rsidP="00C16DF4">
            <w:pPr>
              <w:tabs>
                <w:tab w:val="left" w:pos="720"/>
              </w:tabs>
              <w:jc w:val="both"/>
              <w:rPr>
                <w:rFonts w:ascii="Arial" w:hAnsi="Arial" w:cs="Arial"/>
                <w:sz w:val="20"/>
                <w:u w:val="single"/>
              </w:rPr>
            </w:pPr>
            <w:r w:rsidRPr="00DD4248">
              <w:rPr>
                <w:rFonts w:ascii="Arial" w:hAnsi="Arial" w:cs="Arial"/>
                <w:sz w:val="20"/>
                <w:u w:val="single"/>
              </w:rPr>
              <w:t xml:space="preserve">Current Suppliers Providing the Services </w:t>
            </w:r>
          </w:p>
          <w:p w14:paraId="21107528" w14:textId="77777777" w:rsidR="00C16DF4" w:rsidRPr="005A61AB" w:rsidRDefault="00C16DF4" w:rsidP="00C16DF4">
            <w:pPr>
              <w:pStyle w:val="ListParagraph"/>
              <w:numPr>
                <w:ilvl w:val="0"/>
                <w:numId w:val="9"/>
              </w:numPr>
              <w:tabs>
                <w:tab w:val="left" w:pos="720"/>
              </w:tabs>
              <w:spacing w:line="276" w:lineRule="auto"/>
              <w:jc w:val="both"/>
              <w:rPr>
                <w:rFonts w:ascii="Arial" w:hAnsi="Arial" w:cs="Arial"/>
                <w:sz w:val="20"/>
              </w:rPr>
            </w:pPr>
            <w:r>
              <w:rPr>
                <w:rFonts w:ascii="Arial" w:hAnsi="Arial" w:cs="Arial"/>
                <w:sz w:val="20"/>
              </w:rPr>
              <w:t>Eskom</w:t>
            </w:r>
            <w:r w:rsidRPr="005A61AB">
              <w:rPr>
                <w:rFonts w:ascii="Arial" w:hAnsi="Arial" w:cs="Arial"/>
                <w:sz w:val="20"/>
              </w:rPr>
              <w:t xml:space="preserve"> NTCSA vendor database </w:t>
            </w:r>
          </w:p>
        </w:tc>
        <w:tc>
          <w:tcPr>
            <w:tcW w:w="5583" w:type="dxa"/>
          </w:tcPr>
          <w:p w14:paraId="0F6B4A2A" w14:textId="77777777" w:rsidR="00C16DF4" w:rsidRPr="00DD4248" w:rsidRDefault="00C16DF4" w:rsidP="00C16DF4">
            <w:pPr>
              <w:ind w:left="205"/>
              <w:rPr>
                <w:rFonts w:ascii="Arial" w:hAnsi="Arial" w:cs="Arial"/>
                <w:sz w:val="20"/>
                <w:u w:val="single"/>
              </w:rPr>
            </w:pPr>
            <w:r w:rsidRPr="00DD4248">
              <w:rPr>
                <w:rFonts w:ascii="Arial" w:hAnsi="Arial" w:cs="Arial"/>
                <w:sz w:val="20"/>
                <w:u w:val="single"/>
              </w:rPr>
              <w:t>Potential Suppliers</w:t>
            </w:r>
          </w:p>
          <w:p w14:paraId="2208DD70" w14:textId="77777777" w:rsidR="00C16DF4" w:rsidRDefault="00C16DF4" w:rsidP="00C16DF4">
            <w:pPr>
              <w:tabs>
                <w:tab w:val="left" w:pos="720"/>
              </w:tabs>
              <w:jc w:val="both"/>
              <w:rPr>
                <w:rFonts w:ascii="Arial" w:hAnsi="Arial" w:cs="Arial"/>
                <w:sz w:val="20"/>
              </w:rPr>
            </w:pPr>
            <w:r>
              <w:rPr>
                <w:rFonts w:ascii="Arial" w:hAnsi="Arial" w:cs="Arial"/>
                <w:sz w:val="20"/>
              </w:rPr>
              <w:t xml:space="preserve">Market to be tested for </w:t>
            </w:r>
            <w:r w:rsidRPr="00DD4248">
              <w:rPr>
                <w:rFonts w:ascii="Arial" w:hAnsi="Arial" w:cs="Arial"/>
                <w:sz w:val="20"/>
              </w:rPr>
              <w:t xml:space="preserve">potential suppliers </w:t>
            </w:r>
          </w:p>
          <w:p w14:paraId="4923E3A9" w14:textId="77777777" w:rsidR="00C16DF4" w:rsidRPr="00DD4248" w:rsidRDefault="00C16DF4" w:rsidP="00C16DF4">
            <w:pPr>
              <w:tabs>
                <w:tab w:val="left" w:pos="720"/>
              </w:tabs>
              <w:jc w:val="both"/>
              <w:rPr>
                <w:rFonts w:ascii="Arial" w:hAnsi="Arial" w:cs="Arial"/>
                <w:sz w:val="20"/>
              </w:rPr>
            </w:pPr>
          </w:p>
        </w:tc>
      </w:tr>
    </w:tbl>
    <w:p w14:paraId="6A5552AE" w14:textId="77777777" w:rsidR="00A1166E" w:rsidRDefault="00A1166E" w:rsidP="0081700E">
      <w:pPr>
        <w:spacing w:before="120" w:after="120" w:line="276" w:lineRule="auto"/>
        <w:rPr>
          <w:rFonts w:ascii="Arial" w:hAnsi="Arial" w:cs="Arial"/>
          <w:b/>
          <w:sz w:val="20"/>
        </w:rPr>
      </w:pPr>
    </w:p>
    <w:p w14:paraId="6D2C62BD" w14:textId="77777777" w:rsidR="00A1166E" w:rsidRDefault="00A1166E" w:rsidP="0081700E">
      <w:pPr>
        <w:spacing w:before="120" w:after="120" w:line="276" w:lineRule="auto"/>
        <w:rPr>
          <w:rFonts w:ascii="Arial" w:hAnsi="Arial" w:cs="Arial"/>
          <w:b/>
          <w:sz w:val="20"/>
        </w:rPr>
      </w:pPr>
    </w:p>
    <w:p w14:paraId="40B62208" w14:textId="77777777" w:rsidR="005232CA" w:rsidRDefault="005232CA" w:rsidP="0081700E">
      <w:pPr>
        <w:spacing w:before="120" w:after="120" w:line="276" w:lineRule="auto"/>
        <w:rPr>
          <w:rFonts w:ascii="Arial" w:hAnsi="Arial" w:cs="Arial"/>
          <w:b/>
          <w:sz w:val="20"/>
        </w:rPr>
      </w:pPr>
    </w:p>
    <w:p w14:paraId="26E4B90E" w14:textId="77777777" w:rsidR="005232CA" w:rsidRDefault="005232CA" w:rsidP="0081700E">
      <w:pPr>
        <w:spacing w:before="120" w:after="120" w:line="276" w:lineRule="auto"/>
        <w:rPr>
          <w:rFonts w:ascii="Arial" w:hAnsi="Arial" w:cs="Arial"/>
          <w:b/>
          <w:sz w:val="20"/>
        </w:rPr>
      </w:pPr>
    </w:p>
    <w:p w14:paraId="334DE61A" w14:textId="77777777" w:rsidR="00A1166E" w:rsidRDefault="00A1166E" w:rsidP="0081700E">
      <w:pPr>
        <w:spacing w:before="120" w:after="120" w:line="276" w:lineRule="auto"/>
        <w:rPr>
          <w:rFonts w:ascii="Arial" w:hAnsi="Arial" w:cs="Arial"/>
          <w:b/>
          <w:sz w:val="20"/>
        </w:rPr>
      </w:pPr>
    </w:p>
    <w:p w14:paraId="25A30C1C" w14:textId="41B0CDFE" w:rsidR="0081700E" w:rsidRPr="00DD4248" w:rsidRDefault="0081700E" w:rsidP="0081700E">
      <w:pPr>
        <w:spacing w:before="120" w:after="120" w:line="276" w:lineRule="auto"/>
        <w:rPr>
          <w:rFonts w:ascii="Arial" w:hAnsi="Arial" w:cs="Arial"/>
          <w:b/>
          <w:sz w:val="20"/>
        </w:rPr>
      </w:pPr>
      <w:r w:rsidRPr="00DD4248">
        <w:rPr>
          <w:rFonts w:ascii="Arial" w:hAnsi="Arial" w:cs="Arial"/>
          <w:b/>
          <w:sz w:val="20"/>
        </w:rPr>
        <w:t xml:space="preserve">Section </w:t>
      </w:r>
      <w:r w:rsidR="00A27AF3" w:rsidRPr="00DD4248">
        <w:rPr>
          <w:rFonts w:ascii="Arial" w:hAnsi="Arial" w:cs="Arial"/>
          <w:b/>
          <w:sz w:val="20"/>
        </w:rPr>
        <w:t>8</w:t>
      </w:r>
      <w:r w:rsidRPr="00DD4248">
        <w:rPr>
          <w:rFonts w:ascii="Arial" w:hAnsi="Arial" w:cs="Arial"/>
          <w:b/>
          <w:sz w:val="20"/>
        </w:rPr>
        <w:t>: General Information on Validity of Sworn Affidavits</w:t>
      </w:r>
    </w:p>
    <w:tbl>
      <w:tblPr>
        <w:tblStyle w:val="TableGrid1"/>
        <w:tblW w:w="0" w:type="auto"/>
        <w:tblLook w:val="04A0" w:firstRow="1" w:lastRow="0" w:firstColumn="1" w:lastColumn="0" w:noHBand="0" w:noVBand="1"/>
      </w:tblPr>
      <w:tblGrid>
        <w:gridCol w:w="8926"/>
      </w:tblGrid>
      <w:tr w:rsidR="0081700E" w:rsidRPr="00DD4248" w14:paraId="54973E6C" w14:textId="77777777" w:rsidTr="00C16DF4">
        <w:tc>
          <w:tcPr>
            <w:tcW w:w="8926" w:type="dxa"/>
            <w:shd w:val="clear" w:color="auto" w:fill="000000" w:themeFill="text1"/>
          </w:tcPr>
          <w:p w14:paraId="7B144B3C" w14:textId="77777777" w:rsidR="0081700E" w:rsidRPr="00DD4248" w:rsidRDefault="0081700E" w:rsidP="0081700E">
            <w:pPr>
              <w:tabs>
                <w:tab w:val="left" w:pos="720"/>
              </w:tabs>
              <w:jc w:val="both"/>
              <w:rPr>
                <w:rFonts w:ascii="Arial" w:hAnsi="Arial" w:cs="Arial"/>
                <w:sz w:val="20"/>
              </w:rPr>
            </w:pPr>
            <w:r w:rsidRPr="00DD4248">
              <w:rPr>
                <w:rFonts w:ascii="Arial" w:hAnsi="Arial" w:cs="Arial"/>
                <w:sz w:val="20"/>
              </w:rPr>
              <w:lastRenderedPageBreak/>
              <w:t>The following must be considered when it comes to validity of Affidavits;</w:t>
            </w:r>
          </w:p>
        </w:tc>
      </w:tr>
      <w:tr w:rsidR="0081700E" w:rsidRPr="00DD4248" w14:paraId="664F28EF" w14:textId="77777777" w:rsidTr="00C16DF4">
        <w:tc>
          <w:tcPr>
            <w:tcW w:w="8926" w:type="dxa"/>
            <w:shd w:val="clear" w:color="auto" w:fill="DDD9C3" w:themeFill="background2" w:themeFillShade="E6"/>
          </w:tcPr>
          <w:p w14:paraId="4942985D" w14:textId="77777777" w:rsidR="0081700E" w:rsidRPr="00DD4248" w:rsidRDefault="0081700E" w:rsidP="0081700E">
            <w:pPr>
              <w:rPr>
                <w:rFonts w:ascii="Arial" w:hAnsi="Arial" w:cs="Arial"/>
                <w:b/>
                <w:sz w:val="20"/>
                <w:lang w:val="en-ZA"/>
              </w:rPr>
            </w:pPr>
            <w:r w:rsidRPr="00DD4248">
              <w:rPr>
                <w:rFonts w:ascii="Arial" w:hAnsi="Arial" w:cs="Arial"/>
                <w:b/>
                <w:sz w:val="20"/>
                <w:lang w:val="en-ZA"/>
              </w:rPr>
              <w:t>Tenderers submitting B-BBEE Sworn Affidavits must ensure that the affidavits meet the following key pointers to ensure their validity:</w:t>
            </w:r>
          </w:p>
          <w:p w14:paraId="1ADC0D8A"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Name/s of deponent as they appear in the identity document and the identity number. </w:t>
            </w:r>
          </w:p>
          <w:p w14:paraId="0700343D" w14:textId="77777777" w:rsidR="0081700E" w:rsidRPr="00DD4248" w:rsidRDefault="0081700E" w:rsidP="005D145A">
            <w:pPr>
              <w:numPr>
                <w:ilvl w:val="0"/>
                <w:numId w:val="2"/>
              </w:numPr>
              <w:ind w:left="426"/>
              <w:contextualSpacing/>
              <w:rPr>
                <w:rFonts w:ascii="Arial" w:hAnsi="Arial" w:cs="Arial"/>
                <w:b/>
                <w:sz w:val="20"/>
                <w:u w:val="single"/>
                <w:lang w:val="en-ZA"/>
              </w:rPr>
            </w:pPr>
            <w:r w:rsidRPr="00DD4248">
              <w:rPr>
                <w:rFonts w:ascii="Arial" w:hAnsi="Arial" w:cs="Arial"/>
                <w:sz w:val="20"/>
                <w:lang w:val="en-ZA"/>
              </w:rPr>
              <w:t xml:space="preserve">Designation of the deponent as the </w:t>
            </w:r>
            <w:r w:rsidRPr="00DD4248">
              <w:rPr>
                <w:rFonts w:ascii="Arial" w:hAnsi="Arial" w:cs="Arial"/>
                <w:b/>
                <w:sz w:val="20"/>
                <w:lang w:val="en-ZA"/>
              </w:rPr>
              <w:t>director</w:t>
            </w:r>
            <w:r w:rsidRPr="00DD4248">
              <w:rPr>
                <w:rFonts w:ascii="Arial" w:hAnsi="Arial" w:cs="Arial"/>
                <w:sz w:val="20"/>
                <w:lang w:val="en-ZA"/>
              </w:rPr>
              <w:t xml:space="preserve">, </w:t>
            </w:r>
            <w:r w:rsidRPr="00DD4248">
              <w:rPr>
                <w:rFonts w:ascii="Arial" w:hAnsi="Arial" w:cs="Arial"/>
                <w:b/>
                <w:sz w:val="20"/>
                <w:lang w:val="en-ZA"/>
              </w:rPr>
              <w:t>owner</w:t>
            </w:r>
            <w:r w:rsidRPr="00DD4248">
              <w:rPr>
                <w:rFonts w:ascii="Arial" w:hAnsi="Arial" w:cs="Arial"/>
                <w:sz w:val="20"/>
                <w:lang w:val="en-ZA"/>
              </w:rPr>
              <w:t xml:space="preserve"> or </w:t>
            </w:r>
            <w:r w:rsidRPr="00DD4248">
              <w:rPr>
                <w:rFonts w:ascii="Arial" w:hAnsi="Arial" w:cs="Arial"/>
                <w:b/>
                <w:sz w:val="20"/>
                <w:lang w:val="en-ZA"/>
              </w:rPr>
              <w:t>member</w:t>
            </w:r>
            <w:r w:rsidRPr="00DD4248">
              <w:rPr>
                <w:rFonts w:ascii="Arial" w:hAnsi="Arial" w:cs="Arial"/>
                <w:sz w:val="20"/>
                <w:lang w:val="en-ZA"/>
              </w:rPr>
              <w:t xml:space="preserve"> must be indicated </w:t>
            </w:r>
            <w:proofErr w:type="gramStart"/>
            <w:r w:rsidRPr="00DD4248">
              <w:rPr>
                <w:rFonts w:ascii="Arial" w:hAnsi="Arial" w:cs="Arial"/>
                <w:sz w:val="20"/>
                <w:lang w:val="en-ZA"/>
              </w:rPr>
              <w:t>in order to</w:t>
            </w:r>
            <w:proofErr w:type="gramEnd"/>
            <w:r w:rsidRPr="00DD4248">
              <w:rPr>
                <w:rFonts w:ascii="Arial" w:hAnsi="Arial" w:cs="Arial"/>
                <w:sz w:val="20"/>
                <w:lang w:val="en-ZA"/>
              </w:rPr>
              <w:t xml:space="preserve"> know that person is duly authorised to depose of an affidavit. </w:t>
            </w:r>
            <w:r w:rsidRPr="00DD4248">
              <w:rPr>
                <w:rFonts w:ascii="Arial" w:hAnsi="Arial" w:cs="Arial"/>
                <w:b/>
                <w:sz w:val="20"/>
                <w:u w:val="single"/>
                <w:lang w:val="en-ZA"/>
              </w:rPr>
              <w:t>(Mark the applicable option).</w:t>
            </w:r>
          </w:p>
          <w:p w14:paraId="2DE0B81E"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Name of enterprise as per enterprise registration documents issued by the CIPC, where applicable, and enterprise business address. </w:t>
            </w:r>
          </w:p>
          <w:p w14:paraId="210413F8"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Percentage of black ownership, black female ownership and designated group. In the case of specialised enterprises as per Statement 004, the percentage of black beneficiaries must be reflected. </w:t>
            </w:r>
            <w:r w:rsidRPr="00DD4248">
              <w:rPr>
                <w:rFonts w:ascii="Arial" w:hAnsi="Arial" w:cs="Arial"/>
                <w:sz w:val="20"/>
                <w:u w:val="single"/>
                <w:lang w:val="en-ZA"/>
              </w:rPr>
              <w:t>(</w:t>
            </w:r>
            <w:r w:rsidRPr="00DD4248">
              <w:rPr>
                <w:rFonts w:ascii="Arial" w:hAnsi="Arial" w:cs="Arial"/>
                <w:b/>
                <w:sz w:val="20"/>
                <w:u w:val="single"/>
                <w:lang w:val="en-ZA"/>
              </w:rPr>
              <w:t>No blank spaces to be left</w:t>
            </w:r>
            <w:r w:rsidRPr="00DD4248">
              <w:rPr>
                <w:rFonts w:ascii="Arial" w:hAnsi="Arial" w:cs="Arial"/>
                <w:sz w:val="20"/>
                <w:u w:val="single"/>
                <w:lang w:val="en-ZA"/>
              </w:rPr>
              <w:t>).</w:t>
            </w:r>
          </w:p>
          <w:p w14:paraId="347EC5FF"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Indicate total revenue for the year under review and whether it is based on </w:t>
            </w:r>
            <w:r w:rsidRPr="00DD4248">
              <w:rPr>
                <w:rFonts w:ascii="Arial" w:hAnsi="Arial" w:cs="Arial"/>
                <w:b/>
                <w:sz w:val="20"/>
                <w:lang w:val="en-ZA"/>
              </w:rPr>
              <w:t>audited financial statements</w:t>
            </w:r>
            <w:r w:rsidRPr="00DD4248">
              <w:rPr>
                <w:rFonts w:ascii="Arial" w:hAnsi="Arial" w:cs="Arial"/>
                <w:sz w:val="20"/>
                <w:lang w:val="en-ZA"/>
              </w:rPr>
              <w:t xml:space="preserve"> or </w:t>
            </w:r>
            <w:r w:rsidRPr="00DD4248">
              <w:rPr>
                <w:rFonts w:ascii="Arial" w:hAnsi="Arial" w:cs="Arial"/>
                <w:b/>
                <w:sz w:val="20"/>
                <w:lang w:val="en-ZA"/>
              </w:rPr>
              <w:t>management account</w:t>
            </w:r>
            <w:r w:rsidRPr="00DD4248">
              <w:rPr>
                <w:rFonts w:ascii="Arial" w:hAnsi="Arial" w:cs="Arial"/>
                <w:sz w:val="20"/>
                <w:lang w:val="en-ZA"/>
              </w:rPr>
              <w:t xml:space="preserve">. </w:t>
            </w:r>
            <w:r w:rsidRPr="00DD4248">
              <w:rPr>
                <w:rFonts w:ascii="Arial" w:hAnsi="Arial" w:cs="Arial"/>
                <w:b/>
                <w:sz w:val="20"/>
                <w:u w:val="single"/>
                <w:lang w:val="en-ZA"/>
              </w:rPr>
              <w:t>(Mark the applicable option).</w:t>
            </w:r>
          </w:p>
          <w:p w14:paraId="7E7E8440"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Financial year end as per the </w:t>
            </w:r>
            <w:r w:rsidRPr="00DD4248">
              <w:rPr>
                <w:rFonts w:ascii="Arial" w:hAnsi="Arial" w:cs="Arial"/>
                <w:b/>
                <w:sz w:val="20"/>
                <w:lang w:val="en-ZA"/>
              </w:rPr>
              <w:t>enterprise’s registration documents</w:t>
            </w:r>
            <w:r w:rsidRPr="00DD4248">
              <w:rPr>
                <w:rFonts w:ascii="Arial" w:hAnsi="Arial" w:cs="Arial"/>
                <w:sz w:val="20"/>
                <w:lang w:val="en-ZA"/>
              </w:rPr>
              <w:t xml:space="preserve">, which was used to determine the total revenue. </w:t>
            </w:r>
            <w:r w:rsidRPr="00DD4248">
              <w:rPr>
                <w:rFonts w:ascii="Arial" w:hAnsi="Arial" w:cs="Arial"/>
                <w:sz w:val="20"/>
                <w:u w:val="single"/>
                <w:lang w:val="en-ZA"/>
              </w:rPr>
              <w:t xml:space="preserve">(Financial year end to be stipulated by </w:t>
            </w:r>
            <w:r w:rsidRPr="00DD4248">
              <w:rPr>
                <w:rFonts w:ascii="Arial" w:hAnsi="Arial" w:cs="Arial"/>
                <w:b/>
                <w:sz w:val="20"/>
                <w:u w:val="single"/>
                <w:lang w:val="en-ZA"/>
              </w:rPr>
              <w:t>day/month/year).</w:t>
            </w:r>
          </w:p>
          <w:p w14:paraId="56A4896E"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B-BBEE Status level. An enterprise can only have one status level. </w:t>
            </w:r>
            <w:r w:rsidRPr="00DD4248">
              <w:rPr>
                <w:rFonts w:ascii="Arial" w:hAnsi="Arial" w:cs="Arial"/>
                <w:b/>
                <w:sz w:val="20"/>
                <w:lang w:val="en-ZA"/>
              </w:rPr>
              <w:t>(Tick applicable level)</w:t>
            </w:r>
          </w:p>
          <w:p w14:paraId="0139164F" w14:textId="2596B88A" w:rsidR="0081700E"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Empowering supplier status must be indicated. For QSEs, the deponent must select the basis for the empowering supplier status. </w:t>
            </w:r>
          </w:p>
          <w:p w14:paraId="061983E8" w14:textId="03F83030"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Date deponent signed and date of Commissioner of Oath must be the same. </w:t>
            </w:r>
            <w:r w:rsidRPr="00DD4248">
              <w:rPr>
                <w:rFonts w:ascii="Arial" w:hAnsi="Arial" w:cs="Arial"/>
                <w:b/>
                <w:sz w:val="20"/>
                <w:u w:val="single"/>
                <w:lang w:val="en-ZA"/>
              </w:rPr>
              <w:t xml:space="preserve">(The </w:t>
            </w:r>
            <w:proofErr w:type="gramStart"/>
            <w:r w:rsidRPr="00DD4248">
              <w:rPr>
                <w:rFonts w:ascii="Arial" w:hAnsi="Arial" w:cs="Arial"/>
                <w:b/>
                <w:sz w:val="20"/>
                <w:u w:val="single"/>
                <w:lang w:val="en-ZA"/>
              </w:rPr>
              <w:t>sworn affidavit</w:t>
            </w:r>
            <w:proofErr w:type="gramEnd"/>
            <w:r w:rsidRPr="00DD4248">
              <w:rPr>
                <w:rFonts w:ascii="Arial" w:hAnsi="Arial" w:cs="Arial"/>
                <w:b/>
                <w:sz w:val="20"/>
                <w:u w:val="single"/>
                <w:lang w:val="en-ZA"/>
              </w:rPr>
              <w:t xml:space="preserve"> must be signed in the presence of the Commissioner of Oath. </w:t>
            </w:r>
            <w:proofErr w:type="gramStart"/>
            <w:r w:rsidRPr="00DD4248">
              <w:rPr>
                <w:rFonts w:ascii="Arial" w:hAnsi="Arial" w:cs="Arial"/>
                <w:b/>
                <w:sz w:val="20"/>
                <w:u w:val="single"/>
                <w:lang w:val="en-ZA"/>
              </w:rPr>
              <w:t>Furthermore</w:t>
            </w:r>
            <w:proofErr w:type="gramEnd"/>
            <w:r w:rsidRPr="00DD4248">
              <w:rPr>
                <w:rFonts w:ascii="Arial" w:hAnsi="Arial" w:cs="Arial"/>
                <w:b/>
                <w:sz w:val="20"/>
                <w:u w:val="single"/>
                <w:lang w:val="en-ZA"/>
              </w:rPr>
              <w:t xml:space="preserve"> the Commissioner must also sign and stamp)</w:t>
            </w:r>
          </w:p>
          <w:p w14:paraId="1BE61F65" w14:textId="77777777" w:rsidR="0081700E" w:rsidRPr="00DD4248" w:rsidRDefault="0081700E" w:rsidP="005D145A">
            <w:pPr>
              <w:numPr>
                <w:ilvl w:val="0"/>
                <w:numId w:val="2"/>
              </w:numPr>
              <w:ind w:left="426"/>
              <w:contextualSpacing/>
              <w:rPr>
                <w:rFonts w:ascii="Arial" w:hAnsi="Arial" w:cs="Arial"/>
                <w:sz w:val="20"/>
                <w:lang w:val="en-ZA"/>
              </w:rPr>
            </w:pPr>
            <w:r w:rsidRPr="00DD4248">
              <w:rPr>
                <w:rFonts w:ascii="Arial" w:hAnsi="Arial" w:cs="Arial"/>
                <w:sz w:val="20"/>
                <w:lang w:val="en-ZA"/>
              </w:rPr>
              <w:t xml:space="preserve">Commissioner of Oath cannot be an employee or ex officio of the enterprise because, a person cannot by law, commission </w:t>
            </w:r>
            <w:proofErr w:type="gramStart"/>
            <w:r w:rsidRPr="00DD4248">
              <w:rPr>
                <w:rFonts w:ascii="Arial" w:hAnsi="Arial" w:cs="Arial"/>
                <w:sz w:val="20"/>
                <w:lang w:val="en-ZA"/>
              </w:rPr>
              <w:t>a sworn affidavit</w:t>
            </w:r>
            <w:proofErr w:type="gramEnd"/>
            <w:r w:rsidRPr="00DD4248">
              <w:rPr>
                <w:rFonts w:ascii="Arial" w:hAnsi="Arial" w:cs="Arial"/>
                <w:sz w:val="20"/>
                <w:lang w:val="en-ZA"/>
              </w:rPr>
              <w:t xml:space="preserve"> in which they have an interest.</w:t>
            </w:r>
          </w:p>
        </w:tc>
      </w:tr>
    </w:tbl>
    <w:p w14:paraId="05E23F11" w14:textId="77777777" w:rsidR="0081700E" w:rsidRPr="00DD4248" w:rsidRDefault="0081700E" w:rsidP="0081700E">
      <w:pPr>
        <w:pBdr>
          <w:bottom w:val="single" w:sz="12" w:space="1" w:color="auto"/>
        </w:pBdr>
        <w:tabs>
          <w:tab w:val="left" w:pos="720"/>
        </w:tabs>
        <w:jc w:val="both"/>
        <w:rPr>
          <w:rFonts w:ascii="Arial" w:hAnsi="Arial" w:cs="Arial"/>
          <w:b/>
          <w:sz w:val="20"/>
        </w:rPr>
      </w:pPr>
    </w:p>
    <w:sectPr w:rsidR="0081700E" w:rsidRPr="00DD4248" w:rsidSect="00CD4629">
      <w:headerReference w:type="default" r:id="rId8"/>
      <w:footerReference w:type="default" r:id="rId9"/>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F3D68" w14:textId="77777777" w:rsidR="009F5C2A" w:rsidRDefault="009F5C2A" w:rsidP="00201A98">
      <w:r>
        <w:separator/>
      </w:r>
    </w:p>
  </w:endnote>
  <w:endnote w:type="continuationSeparator" w:id="0">
    <w:p w14:paraId="544B0CF8" w14:textId="77777777" w:rsidR="009F5C2A" w:rsidRDefault="009F5C2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C1DA3BB"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w:t>
    </w:r>
    <w:r w:rsidR="00C1378A" w:rsidRPr="00C1378A">
      <w:rPr>
        <w:rFonts w:ascii="Arial" w:hAnsi="Arial" w:cs="Arial"/>
        <w:sz w:val="16"/>
        <w:szCs w:val="16"/>
      </w:rPr>
      <w:t>NTCSA</w:t>
    </w:r>
    <w:r w:rsidR="00C1378A" w:rsidRPr="00105474">
      <w:rPr>
        <w:rFonts w:ascii="Arial" w:hAnsi="Arial" w:cs="Arial"/>
        <w:sz w:val="16"/>
        <w:szCs w:val="16"/>
        <w:lang w:val="en-GB"/>
      </w:rPr>
      <w:t xml:space="preserve"> </w:t>
    </w:r>
    <w:r w:rsidRPr="00105474">
      <w:rPr>
        <w:rFonts w:ascii="Arial" w:hAnsi="Arial" w:cs="Arial"/>
        <w:sz w:val="16"/>
        <w:szCs w:val="16"/>
        <w:lang w:val="en-GB"/>
      </w:rPr>
      <w:t xml:space="preserve">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6022516"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 xml:space="preserve">SDL&amp;I </w:t>
    </w:r>
    <w:r w:rsidR="00F12BF1">
      <w:rPr>
        <w:rFonts w:ascii="Arial" w:hAnsi="Arial" w:cs="Arial"/>
        <w:sz w:val="16"/>
        <w:szCs w:val="16"/>
      </w:rPr>
      <w:t>Input</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BC73EF">
      <w:rPr>
        <w:rFonts w:ascii="Arial" w:hAnsi="Arial" w:cs="Arial"/>
        <w:noProof/>
        <w:sz w:val="16"/>
        <w:szCs w:val="16"/>
      </w:rPr>
      <w:t>6</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BC73EF">
      <w:rPr>
        <w:rFonts w:ascii="Arial" w:hAnsi="Arial" w:cs="Arial"/>
        <w:noProof/>
        <w:sz w:val="16"/>
        <w:szCs w:val="16"/>
      </w:rPr>
      <w:t>6</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42C74" w14:textId="77777777" w:rsidR="009F5C2A" w:rsidRDefault="009F5C2A" w:rsidP="00201A98">
      <w:r>
        <w:separator/>
      </w:r>
    </w:p>
  </w:footnote>
  <w:footnote w:type="continuationSeparator" w:id="0">
    <w:p w14:paraId="5EA89FD3" w14:textId="77777777" w:rsidR="009F5C2A" w:rsidRDefault="009F5C2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221C97" w:rsidRPr="00116E60" w14:paraId="59D78BE7" w14:textId="77777777">
      <w:trPr>
        <w:cantSplit/>
        <w:trHeight w:val="263"/>
        <w:jc w:val="center"/>
      </w:trPr>
      <w:tc>
        <w:tcPr>
          <w:tcW w:w="2410" w:type="dxa"/>
          <w:vMerge w:val="restart"/>
          <w:vAlign w:val="bottom"/>
        </w:tcPr>
        <w:p w14:paraId="7E8584DE" w14:textId="77777777" w:rsidR="00221C97" w:rsidRDefault="00221C97" w:rsidP="00221C97">
          <w:pPr>
            <w:pStyle w:val="NormalWeb"/>
          </w:pPr>
          <w:r>
            <w:rPr>
              <w:noProof/>
            </w:rPr>
            <w:drawing>
              <wp:inline distT="0" distB="0" distL="0" distR="0" wp14:anchorId="34548DAB" wp14:editId="2ACBB522">
                <wp:extent cx="1224116" cy="4962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876" cy="502683"/>
                        </a:xfrm>
                        <a:prstGeom prst="rect">
                          <a:avLst/>
                        </a:prstGeom>
                        <a:noFill/>
                        <a:ln>
                          <a:noFill/>
                        </a:ln>
                      </pic:spPr>
                    </pic:pic>
                  </a:graphicData>
                </a:graphic>
              </wp:inline>
            </w:drawing>
          </w:r>
        </w:p>
        <w:p w14:paraId="6347424A" w14:textId="77777777" w:rsidR="00221C97" w:rsidRPr="003914DE" w:rsidRDefault="00221C97" w:rsidP="00221C97">
          <w:pPr>
            <w:spacing w:before="840"/>
            <w:rPr>
              <w:rFonts w:ascii="Arial" w:hAnsi="Arial"/>
              <w:b/>
              <w:lang w:val="en-GB"/>
            </w:rPr>
          </w:pPr>
        </w:p>
      </w:tc>
      <w:tc>
        <w:tcPr>
          <w:tcW w:w="3544" w:type="dxa"/>
          <w:vMerge w:val="restart"/>
          <w:vAlign w:val="center"/>
        </w:tcPr>
        <w:p w14:paraId="3FC704A6" w14:textId="77777777" w:rsidR="00221C97" w:rsidRPr="00CA666C" w:rsidRDefault="00221C97" w:rsidP="00221C97">
          <w:pPr>
            <w:jc w:val="center"/>
            <w:rPr>
              <w:rFonts w:ascii="Arial" w:hAnsi="Arial" w:cs="Arial"/>
              <w:b/>
              <w:szCs w:val="24"/>
              <w:lang w:val="en-GB"/>
            </w:rPr>
          </w:pPr>
          <w:r>
            <w:rPr>
              <w:rFonts w:ascii="Arial" w:hAnsi="Arial" w:cs="Arial"/>
              <w:b/>
              <w:szCs w:val="24"/>
              <w:lang w:val="en-ZA" w:eastAsia="en-ZA"/>
            </w:rPr>
            <w:t>SDL&amp;I Input</w:t>
          </w:r>
        </w:p>
      </w:tc>
      <w:tc>
        <w:tcPr>
          <w:tcW w:w="1795" w:type="dxa"/>
          <w:vAlign w:val="center"/>
        </w:tcPr>
        <w:p w14:paraId="510A2022" w14:textId="77777777" w:rsidR="00221C97" w:rsidRPr="00105474" w:rsidRDefault="00221C97" w:rsidP="00221C97">
          <w:pPr>
            <w:rPr>
              <w:rFonts w:ascii="Arial" w:hAnsi="Arial"/>
              <w:b/>
              <w:sz w:val="16"/>
              <w:lang w:val="en-GB"/>
            </w:rPr>
          </w:pPr>
          <w:r w:rsidRPr="00105474">
            <w:rPr>
              <w:rFonts w:ascii="Arial" w:hAnsi="Arial"/>
              <w:b/>
              <w:sz w:val="16"/>
              <w:lang w:val="en-GB"/>
            </w:rPr>
            <w:t>Document Identifier</w:t>
          </w:r>
        </w:p>
      </w:tc>
      <w:tc>
        <w:tcPr>
          <w:tcW w:w="1465" w:type="dxa"/>
          <w:vAlign w:val="center"/>
        </w:tcPr>
        <w:p w14:paraId="0C7F8B4D" w14:textId="77777777" w:rsidR="00221C97" w:rsidRPr="00105474" w:rsidRDefault="00221C97" w:rsidP="00221C97">
          <w:pPr>
            <w:rPr>
              <w:rFonts w:ascii="Arial" w:hAnsi="Arial"/>
              <w:sz w:val="16"/>
              <w:lang w:val="en-GB"/>
            </w:rPr>
          </w:pPr>
          <w:r w:rsidRPr="000E0180">
            <w:rPr>
              <w:rFonts w:ascii="Arial" w:hAnsi="Arial"/>
              <w:sz w:val="16"/>
              <w:lang w:val="en-GB"/>
            </w:rPr>
            <w:t>559-156509788</w:t>
          </w:r>
        </w:p>
      </w:tc>
      <w:tc>
        <w:tcPr>
          <w:tcW w:w="567" w:type="dxa"/>
          <w:vAlign w:val="center"/>
        </w:tcPr>
        <w:p w14:paraId="140FBF60" w14:textId="77777777" w:rsidR="00221C97" w:rsidRPr="00105474" w:rsidRDefault="00221C97" w:rsidP="00221C97">
          <w:pPr>
            <w:rPr>
              <w:rFonts w:ascii="Arial" w:hAnsi="Arial"/>
              <w:b/>
              <w:sz w:val="16"/>
              <w:lang w:val="en-GB"/>
            </w:rPr>
          </w:pPr>
          <w:r w:rsidRPr="00105474">
            <w:rPr>
              <w:rFonts w:ascii="Arial" w:hAnsi="Arial"/>
              <w:b/>
              <w:sz w:val="16"/>
              <w:lang w:val="en-GB"/>
            </w:rPr>
            <w:t>Rev</w:t>
          </w:r>
        </w:p>
      </w:tc>
      <w:tc>
        <w:tcPr>
          <w:tcW w:w="567" w:type="dxa"/>
          <w:vAlign w:val="center"/>
        </w:tcPr>
        <w:p w14:paraId="3B2D7468" w14:textId="77777777" w:rsidR="00221C97" w:rsidRPr="00105474" w:rsidRDefault="00221C97" w:rsidP="00221C97">
          <w:pPr>
            <w:rPr>
              <w:rFonts w:ascii="Arial" w:hAnsi="Arial"/>
              <w:sz w:val="16"/>
              <w:lang w:val="en-GB"/>
            </w:rPr>
          </w:pPr>
          <w:r>
            <w:rPr>
              <w:rFonts w:ascii="Arial" w:hAnsi="Arial"/>
              <w:sz w:val="16"/>
              <w:lang w:val="en-GB"/>
            </w:rPr>
            <w:t>1</w:t>
          </w:r>
        </w:p>
      </w:tc>
    </w:tr>
    <w:tr w:rsidR="00221C97" w:rsidRPr="00116E60" w14:paraId="6E4577D7" w14:textId="77777777">
      <w:trPr>
        <w:cantSplit/>
        <w:trHeight w:val="261"/>
        <w:jc w:val="center"/>
      </w:trPr>
      <w:tc>
        <w:tcPr>
          <w:tcW w:w="2410" w:type="dxa"/>
          <w:vMerge/>
          <w:vAlign w:val="bottom"/>
        </w:tcPr>
        <w:p w14:paraId="3D1EF9C1" w14:textId="77777777" w:rsidR="00221C97" w:rsidRPr="003914DE" w:rsidRDefault="00221C97" w:rsidP="00221C97">
          <w:pPr>
            <w:spacing w:before="840"/>
            <w:rPr>
              <w:rFonts w:ascii="Arial" w:hAnsi="Arial"/>
              <w:b/>
              <w:lang w:val="en-GB"/>
            </w:rPr>
          </w:pPr>
        </w:p>
      </w:tc>
      <w:tc>
        <w:tcPr>
          <w:tcW w:w="3544" w:type="dxa"/>
          <w:vMerge/>
          <w:vAlign w:val="center"/>
        </w:tcPr>
        <w:p w14:paraId="68603CF9" w14:textId="77777777" w:rsidR="00221C97" w:rsidRPr="003914DE" w:rsidRDefault="00221C97" w:rsidP="00221C97">
          <w:pPr>
            <w:jc w:val="center"/>
            <w:rPr>
              <w:rFonts w:ascii="Arial" w:hAnsi="Arial" w:cs="Arial"/>
              <w:b/>
              <w:lang w:val="en-GB"/>
            </w:rPr>
          </w:pPr>
        </w:p>
      </w:tc>
      <w:tc>
        <w:tcPr>
          <w:tcW w:w="1795" w:type="dxa"/>
          <w:vAlign w:val="center"/>
        </w:tcPr>
        <w:p w14:paraId="4F1010D2" w14:textId="77777777" w:rsidR="00221C97" w:rsidRPr="00105474" w:rsidRDefault="00221C97" w:rsidP="00221C97">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36622580" w14:textId="77777777" w:rsidR="00221C97" w:rsidRPr="00105474" w:rsidRDefault="00221C97" w:rsidP="00221C97">
          <w:pPr>
            <w:rPr>
              <w:rFonts w:ascii="Arial" w:hAnsi="Arial"/>
              <w:sz w:val="16"/>
              <w:lang w:val="en-GB"/>
            </w:rPr>
          </w:pPr>
          <w:r>
            <w:rPr>
              <w:rFonts w:ascii="Arial" w:hAnsi="Arial"/>
              <w:sz w:val="16"/>
              <w:lang w:val="en-GB"/>
            </w:rPr>
            <w:t>July 2024</w:t>
          </w:r>
        </w:p>
      </w:tc>
    </w:tr>
    <w:tr w:rsidR="00221C97" w:rsidRPr="00DB041F" w14:paraId="55CCFEB7" w14:textId="77777777">
      <w:trPr>
        <w:cantSplit/>
        <w:trHeight w:hRule="exact" w:val="322"/>
        <w:jc w:val="center"/>
      </w:trPr>
      <w:tc>
        <w:tcPr>
          <w:tcW w:w="2410" w:type="dxa"/>
          <w:vMerge/>
          <w:vAlign w:val="bottom"/>
        </w:tcPr>
        <w:p w14:paraId="7A1352DC" w14:textId="77777777" w:rsidR="00221C97" w:rsidRPr="003914DE" w:rsidRDefault="00221C97" w:rsidP="00221C97">
          <w:pPr>
            <w:spacing w:before="840"/>
            <w:rPr>
              <w:rFonts w:ascii="Arial" w:hAnsi="Arial"/>
              <w:b/>
              <w:lang w:val="en-GB"/>
            </w:rPr>
          </w:pPr>
        </w:p>
      </w:tc>
      <w:tc>
        <w:tcPr>
          <w:tcW w:w="3544" w:type="dxa"/>
          <w:vMerge/>
          <w:vAlign w:val="center"/>
        </w:tcPr>
        <w:p w14:paraId="525EC785" w14:textId="77777777" w:rsidR="00221C97" w:rsidRPr="003914DE" w:rsidRDefault="00221C97" w:rsidP="00221C97">
          <w:pPr>
            <w:jc w:val="center"/>
            <w:rPr>
              <w:rFonts w:ascii="Arial" w:hAnsi="Arial" w:cs="Arial"/>
              <w:b/>
              <w:lang w:val="en-GB"/>
            </w:rPr>
          </w:pPr>
        </w:p>
      </w:tc>
      <w:tc>
        <w:tcPr>
          <w:tcW w:w="1795" w:type="dxa"/>
          <w:vAlign w:val="center"/>
        </w:tcPr>
        <w:p w14:paraId="19190E10" w14:textId="77777777" w:rsidR="00221C97" w:rsidRPr="00105474" w:rsidRDefault="00221C97" w:rsidP="00221C97">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713D3FFF" w14:textId="77777777" w:rsidR="00221C97" w:rsidRPr="00105474" w:rsidRDefault="00221C97" w:rsidP="00221C97">
          <w:pPr>
            <w:rPr>
              <w:rFonts w:ascii="Arial" w:hAnsi="Arial"/>
              <w:sz w:val="16"/>
              <w:lang w:val="en-GB"/>
            </w:rPr>
          </w:pPr>
          <w:r>
            <w:rPr>
              <w:rFonts w:ascii="Arial" w:hAnsi="Arial"/>
              <w:sz w:val="16"/>
              <w:lang w:val="en-GB"/>
            </w:rPr>
            <w:t>July</w:t>
          </w:r>
          <w:r w:rsidRPr="00105474">
            <w:rPr>
              <w:rFonts w:ascii="Arial" w:hAnsi="Arial"/>
              <w:sz w:val="16"/>
              <w:lang w:val="en-GB"/>
            </w:rPr>
            <w:t xml:space="preserve"> 202</w:t>
          </w:r>
          <w:r>
            <w:rPr>
              <w:rFonts w:ascii="Arial" w:hAnsi="Arial"/>
              <w:sz w:val="16"/>
              <w:lang w:val="en-GB"/>
            </w:rPr>
            <w:t>7</w:t>
          </w:r>
        </w:p>
      </w:tc>
    </w:tr>
  </w:tbl>
  <w:p w14:paraId="77C5202C" w14:textId="77777777" w:rsidR="00304117" w:rsidRPr="00221C97" w:rsidRDefault="00304117" w:rsidP="00221C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325"/>
    <w:multiLevelType w:val="hybridMultilevel"/>
    <w:tmpl w:val="BB401876"/>
    <w:lvl w:ilvl="0" w:tplc="D1681360">
      <w:start w:val="3"/>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4"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5" w15:restartNumberingAfterBreak="0">
    <w:nsid w:val="560703EC"/>
    <w:multiLevelType w:val="hybridMultilevel"/>
    <w:tmpl w:val="026426C6"/>
    <w:lvl w:ilvl="0" w:tplc="3A486312">
      <w:start w:val="1"/>
      <w:numFmt w:val="lowerLetter"/>
      <w:lvlText w:val="%1)"/>
      <w:lvlJc w:val="left"/>
      <w:pPr>
        <w:ind w:left="600" w:hanging="360"/>
      </w:pPr>
    </w:lvl>
    <w:lvl w:ilvl="1" w:tplc="1C090019">
      <w:start w:val="1"/>
      <w:numFmt w:val="lowerLetter"/>
      <w:lvlText w:val="%2."/>
      <w:lvlJc w:val="left"/>
      <w:pPr>
        <w:ind w:left="1320" w:hanging="360"/>
      </w:pPr>
    </w:lvl>
    <w:lvl w:ilvl="2" w:tplc="1C09001B">
      <w:start w:val="1"/>
      <w:numFmt w:val="lowerRoman"/>
      <w:lvlText w:val="%3."/>
      <w:lvlJc w:val="right"/>
      <w:pPr>
        <w:ind w:left="2040" w:hanging="180"/>
      </w:pPr>
    </w:lvl>
    <w:lvl w:ilvl="3" w:tplc="1C09000F">
      <w:start w:val="1"/>
      <w:numFmt w:val="decimal"/>
      <w:lvlText w:val="%4."/>
      <w:lvlJc w:val="left"/>
      <w:pPr>
        <w:ind w:left="2760" w:hanging="360"/>
      </w:pPr>
    </w:lvl>
    <w:lvl w:ilvl="4" w:tplc="1C090019">
      <w:start w:val="1"/>
      <w:numFmt w:val="lowerLetter"/>
      <w:lvlText w:val="%5."/>
      <w:lvlJc w:val="left"/>
      <w:pPr>
        <w:ind w:left="3480" w:hanging="360"/>
      </w:pPr>
    </w:lvl>
    <w:lvl w:ilvl="5" w:tplc="1C09001B">
      <w:start w:val="1"/>
      <w:numFmt w:val="lowerRoman"/>
      <w:lvlText w:val="%6."/>
      <w:lvlJc w:val="right"/>
      <w:pPr>
        <w:ind w:left="4200" w:hanging="180"/>
      </w:pPr>
    </w:lvl>
    <w:lvl w:ilvl="6" w:tplc="1C09000F">
      <w:start w:val="1"/>
      <w:numFmt w:val="decimal"/>
      <w:lvlText w:val="%7."/>
      <w:lvlJc w:val="left"/>
      <w:pPr>
        <w:ind w:left="4920" w:hanging="360"/>
      </w:pPr>
    </w:lvl>
    <w:lvl w:ilvl="7" w:tplc="1C090019">
      <w:start w:val="1"/>
      <w:numFmt w:val="lowerLetter"/>
      <w:lvlText w:val="%8."/>
      <w:lvlJc w:val="left"/>
      <w:pPr>
        <w:ind w:left="5640" w:hanging="360"/>
      </w:pPr>
    </w:lvl>
    <w:lvl w:ilvl="8" w:tplc="1C09001B">
      <w:start w:val="1"/>
      <w:numFmt w:val="lowerRoman"/>
      <w:lvlText w:val="%9."/>
      <w:lvlJc w:val="right"/>
      <w:pPr>
        <w:ind w:left="6360" w:hanging="180"/>
      </w:pPr>
    </w:lvl>
  </w:abstractNum>
  <w:abstractNum w:abstractNumId="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10770126">
    <w:abstractNumId w:val="3"/>
  </w:num>
  <w:num w:numId="2" w16cid:durableId="394162472">
    <w:abstractNumId w:val="6"/>
  </w:num>
  <w:num w:numId="3" w16cid:durableId="1000818289">
    <w:abstractNumId w:val="2"/>
  </w:num>
  <w:num w:numId="4" w16cid:durableId="580405773">
    <w:abstractNumId w:val="1"/>
  </w:num>
  <w:num w:numId="5" w16cid:durableId="1665817371">
    <w:abstractNumId w:val="7"/>
  </w:num>
  <w:num w:numId="6" w16cid:durableId="1917013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91366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1484430">
    <w:abstractNumId w:val="6"/>
  </w:num>
  <w:num w:numId="9" w16cid:durableId="211158275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3BE"/>
    <w:rsid w:val="0000153F"/>
    <w:rsid w:val="00001ACD"/>
    <w:rsid w:val="0000235E"/>
    <w:rsid w:val="00002774"/>
    <w:rsid w:val="00002D32"/>
    <w:rsid w:val="00005A8B"/>
    <w:rsid w:val="00005E25"/>
    <w:rsid w:val="000118EE"/>
    <w:rsid w:val="00012031"/>
    <w:rsid w:val="00012461"/>
    <w:rsid w:val="000152E5"/>
    <w:rsid w:val="00022238"/>
    <w:rsid w:val="00023030"/>
    <w:rsid w:val="0002490B"/>
    <w:rsid w:val="000263D8"/>
    <w:rsid w:val="0002654C"/>
    <w:rsid w:val="00036CD4"/>
    <w:rsid w:val="00036E8B"/>
    <w:rsid w:val="000514B1"/>
    <w:rsid w:val="0005296C"/>
    <w:rsid w:val="0005534D"/>
    <w:rsid w:val="00067DC9"/>
    <w:rsid w:val="00070426"/>
    <w:rsid w:val="00074C17"/>
    <w:rsid w:val="00077A57"/>
    <w:rsid w:val="00087E59"/>
    <w:rsid w:val="0009108C"/>
    <w:rsid w:val="0009255E"/>
    <w:rsid w:val="00097047"/>
    <w:rsid w:val="000A01FA"/>
    <w:rsid w:val="000A1F70"/>
    <w:rsid w:val="000A386C"/>
    <w:rsid w:val="000A648D"/>
    <w:rsid w:val="000B165C"/>
    <w:rsid w:val="000B28F1"/>
    <w:rsid w:val="000B375A"/>
    <w:rsid w:val="000B6B22"/>
    <w:rsid w:val="000B7D6D"/>
    <w:rsid w:val="000C33EB"/>
    <w:rsid w:val="000C5780"/>
    <w:rsid w:val="000C6C73"/>
    <w:rsid w:val="000D163A"/>
    <w:rsid w:val="000D401F"/>
    <w:rsid w:val="000D4357"/>
    <w:rsid w:val="000E140C"/>
    <w:rsid w:val="000E1AB5"/>
    <w:rsid w:val="000F2D4A"/>
    <w:rsid w:val="000F528A"/>
    <w:rsid w:val="000F78AE"/>
    <w:rsid w:val="001022DD"/>
    <w:rsid w:val="00103A12"/>
    <w:rsid w:val="001042B6"/>
    <w:rsid w:val="00105474"/>
    <w:rsid w:val="0010745C"/>
    <w:rsid w:val="00111B2E"/>
    <w:rsid w:val="00113DFD"/>
    <w:rsid w:val="001149F1"/>
    <w:rsid w:val="00115ECC"/>
    <w:rsid w:val="0011612D"/>
    <w:rsid w:val="00125E68"/>
    <w:rsid w:val="001318F4"/>
    <w:rsid w:val="00140917"/>
    <w:rsid w:val="00144772"/>
    <w:rsid w:val="001477A3"/>
    <w:rsid w:val="00151F81"/>
    <w:rsid w:val="001521AD"/>
    <w:rsid w:val="00154240"/>
    <w:rsid w:val="00155040"/>
    <w:rsid w:val="00155248"/>
    <w:rsid w:val="001633C8"/>
    <w:rsid w:val="001645BF"/>
    <w:rsid w:val="00173BE4"/>
    <w:rsid w:val="00173EB9"/>
    <w:rsid w:val="00175644"/>
    <w:rsid w:val="00177E37"/>
    <w:rsid w:val="001829A7"/>
    <w:rsid w:val="00194C7B"/>
    <w:rsid w:val="001963E3"/>
    <w:rsid w:val="001963F7"/>
    <w:rsid w:val="001A180C"/>
    <w:rsid w:val="001A1B65"/>
    <w:rsid w:val="001A408A"/>
    <w:rsid w:val="001A57D9"/>
    <w:rsid w:val="001B2323"/>
    <w:rsid w:val="001B3B2A"/>
    <w:rsid w:val="001C1286"/>
    <w:rsid w:val="001C2781"/>
    <w:rsid w:val="001C599B"/>
    <w:rsid w:val="001C61B6"/>
    <w:rsid w:val="001C6B54"/>
    <w:rsid w:val="001D0409"/>
    <w:rsid w:val="001D042C"/>
    <w:rsid w:val="001D1614"/>
    <w:rsid w:val="001D2CD1"/>
    <w:rsid w:val="001D38F5"/>
    <w:rsid w:val="001D391D"/>
    <w:rsid w:val="001D3F40"/>
    <w:rsid w:val="001D657A"/>
    <w:rsid w:val="001E380E"/>
    <w:rsid w:val="001E3CF5"/>
    <w:rsid w:val="001E4F28"/>
    <w:rsid w:val="001E5961"/>
    <w:rsid w:val="001E64BB"/>
    <w:rsid w:val="001F5227"/>
    <w:rsid w:val="00201A98"/>
    <w:rsid w:val="00203FB8"/>
    <w:rsid w:val="00206743"/>
    <w:rsid w:val="002134DB"/>
    <w:rsid w:val="00221C97"/>
    <w:rsid w:val="002319CA"/>
    <w:rsid w:val="002341C9"/>
    <w:rsid w:val="00242DA7"/>
    <w:rsid w:val="00246B7B"/>
    <w:rsid w:val="002538B1"/>
    <w:rsid w:val="00253B8A"/>
    <w:rsid w:val="002632AA"/>
    <w:rsid w:val="00267F52"/>
    <w:rsid w:val="0027016B"/>
    <w:rsid w:val="00270763"/>
    <w:rsid w:val="0027500D"/>
    <w:rsid w:val="002763F5"/>
    <w:rsid w:val="00276C45"/>
    <w:rsid w:val="0027700C"/>
    <w:rsid w:val="00280506"/>
    <w:rsid w:val="002855B7"/>
    <w:rsid w:val="00286CDD"/>
    <w:rsid w:val="00290722"/>
    <w:rsid w:val="00296B82"/>
    <w:rsid w:val="002A719D"/>
    <w:rsid w:val="002A7C4A"/>
    <w:rsid w:val="002B02CB"/>
    <w:rsid w:val="002B19FA"/>
    <w:rsid w:val="002B3ED6"/>
    <w:rsid w:val="002B41AD"/>
    <w:rsid w:val="002B7514"/>
    <w:rsid w:val="002C3DF6"/>
    <w:rsid w:val="002D73D4"/>
    <w:rsid w:val="002E08C6"/>
    <w:rsid w:val="002E453E"/>
    <w:rsid w:val="002E6C34"/>
    <w:rsid w:val="002E7887"/>
    <w:rsid w:val="002F1659"/>
    <w:rsid w:val="002F4F5C"/>
    <w:rsid w:val="003022BE"/>
    <w:rsid w:val="0030320D"/>
    <w:rsid w:val="00304117"/>
    <w:rsid w:val="00305FB6"/>
    <w:rsid w:val="003113D9"/>
    <w:rsid w:val="003127C7"/>
    <w:rsid w:val="00317372"/>
    <w:rsid w:val="00324D94"/>
    <w:rsid w:val="0032593D"/>
    <w:rsid w:val="00325D2C"/>
    <w:rsid w:val="003317CA"/>
    <w:rsid w:val="00332369"/>
    <w:rsid w:val="003363BE"/>
    <w:rsid w:val="00336747"/>
    <w:rsid w:val="00343E08"/>
    <w:rsid w:val="00344207"/>
    <w:rsid w:val="003462C3"/>
    <w:rsid w:val="0034661D"/>
    <w:rsid w:val="00347894"/>
    <w:rsid w:val="00350273"/>
    <w:rsid w:val="00353859"/>
    <w:rsid w:val="00354047"/>
    <w:rsid w:val="0036168E"/>
    <w:rsid w:val="003633CD"/>
    <w:rsid w:val="00366406"/>
    <w:rsid w:val="00370CDB"/>
    <w:rsid w:val="00373CF8"/>
    <w:rsid w:val="0037426F"/>
    <w:rsid w:val="0037609B"/>
    <w:rsid w:val="00377035"/>
    <w:rsid w:val="00382767"/>
    <w:rsid w:val="003840F2"/>
    <w:rsid w:val="00387845"/>
    <w:rsid w:val="003900D0"/>
    <w:rsid w:val="003914DE"/>
    <w:rsid w:val="0039219D"/>
    <w:rsid w:val="003A22B1"/>
    <w:rsid w:val="003A2E07"/>
    <w:rsid w:val="003A3CF6"/>
    <w:rsid w:val="003B13BC"/>
    <w:rsid w:val="003B3ABD"/>
    <w:rsid w:val="003B49D9"/>
    <w:rsid w:val="003C07F4"/>
    <w:rsid w:val="003C0F7C"/>
    <w:rsid w:val="003C290B"/>
    <w:rsid w:val="003C4FB5"/>
    <w:rsid w:val="003D48B8"/>
    <w:rsid w:val="003D66FA"/>
    <w:rsid w:val="003D78F9"/>
    <w:rsid w:val="003E052A"/>
    <w:rsid w:val="003E1418"/>
    <w:rsid w:val="003E4048"/>
    <w:rsid w:val="003E4D3F"/>
    <w:rsid w:val="003E6AAA"/>
    <w:rsid w:val="003F2387"/>
    <w:rsid w:val="003F3E07"/>
    <w:rsid w:val="003F59CF"/>
    <w:rsid w:val="003F7B1E"/>
    <w:rsid w:val="00404772"/>
    <w:rsid w:val="00405C3B"/>
    <w:rsid w:val="00406C46"/>
    <w:rsid w:val="004213A7"/>
    <w:rsid w:val="004251A4"/>
    <w:rsid w:val="004312E1"/>
    <w:rsid w:val="00434DA0"/>
    <w:rsid w:val="004364AE"/>
    <w:rsid w:val="00442E5A"/>
    <w:rsid w:val="004454CB"/>
    <w:rsid w:val="004457F6"/>
    <w:rsid w:val="00446AEE"/>
    <w:rsid w:val="00447419"/>
    <w:rsid w:val="00457274"/>
    <w:rsid w:val="00460577"/>
    <w:rsid w:val="0046297C"/>
    <w:rsid w:val="00470385"/>
    <w:rsid w:val="004705FF"/>
    <w:rsid w:val="00470A92"/>
    <w:rsid w:val="004857A1"/>
    <w:rsid w:val="00490534"/>
    <w:rsid w:val="00494F33"/>
    <w:rsid w:val="004954EB"/>
    <w:rsid w:val="00497940"/>
    <w:rsid w:val="004A2E94"/>
    <w:rsid w:val="004C3176"/>
    <w:rsid w:val="004C38A6"/>
    <w:rsid w:val="004D00A8"/>
    <w:rsid w:val="004D1602"/>
    <w:rsid w:val="004D3F0E"/>
    <w:rsid w:val="004D4E64"/>
    <w:rsid w:val="004E19F4"/>
    <w:rsid w:val="004E56ED"/>
    <w:rsid w:val="004E6BF8"/>
    <w:rsid w:val="004E6C33"/>
    <w:rsid w:val="004E77C0"/>
    <w:rsid w:val="004F07CB"/>
    <w:rsid w:val="004F117E"/>
    <w:rsid w:val="004F578D"/>
    <w:rsid w:val="00500D7F"/>
    <w:rsid w:val="00501DC2"/>
    <w:rsid w:val="00504CE2"/>
    <w:rsid w:val="0050551E"/>
    <w:rsid w:val="00506A41"/>
    <w:rsid w:val="005125A6"/>
    <w:rsid w:val="0051314B"/>
    <w:rsid w:val="0051409A"/>
    <w:rsid w:val="00514EB4"/>
    <w:rsid w:val="00517873"/>
    <w:rsid w:val="00522B04"/>
    <w:rsid w:val="005232CA"/>
    <w:rsid w:val="0052378B"/>
    <w:rsid w:val="00527F9D"/>
    <w:rsid w:val="00534A84"/>
    <w:rsid w:val="00535023"/>
    <w:rsid w:val="005358BE"/>
    <w:rsid w:val="005377C8"/>
    <w:rsid w:val="00546E27"/>
    <w:rsid w:val="00550760"/>
    <w:rsid w:val="00550929"/>
    <w:rsid w:val="0055223D"/>
    <w:rsid w:val="00557071"/>
    <w:rsid w:val="0056000C"/>
    <w:rsid w:val="00560190"/>
    <w:rsid w:val="00560EDB"/>
    <w:rsid w:val="00563AC1"/>
    <w:rsid w:val="00571991"/>
    <w:rsid w:val="005765A0"/>
    <w:rsid w:val="00581766"/>
    <w:rsid w:val="00582FA7"/>
    <w:rsid w:val="00586532"/>
    <w:rsid w:val="005908DD"/>
    <w:rsid w:val="00594FC0"/>
    <w:rsid w:val="0059543E"/>
    <w:rsid w:val="00595C27"/>
    <w:rsid w:val="00595CEC"/>
    <w:rsid w:val="00596B3A"/>
    <w:rsid w:val="005A39B7"/>
    <w:rsid w:val="005A54C2"/>
    <w:rsid w:val="005A5597"/>
    <w:rsid w:val="005A61AB"/>
    <w:rsid w:val="005A62CE"/>
    <w:rsid w:val="005A63F7"/>
    <w:rsid w:val="005B54B8"/>
    <w:rsid w:val="005B5A73"/>
    <w:rsid w:val="005C1462"/>
    <w:rsid w:val="005C1ACF"/>
    <w:rsid w:val="005C2E51"/>
    <w:rsid w:val="005C3138"/>
    <w:rsid w:val="005C35B7"/>
    <w:rsid w:val="005D145A"/>
    <w:rsid w:val="005D7F0D"/>
    <w:rsid w:val="005E0073"/>
    <w:rsid w:val="005E33A1"/>
    <w:rsid w:val="005E3BE0"/>
    <w:rsid w:val="005E6044"/>
    <w:rsid w:val="005F5BDE"/>
    <w:rsid w:val="00602047"/>
    <w:rsid w:val="006067AC"/>
    <w:rsid w:val="00607D65"/>
    <w:rsid w:val="0061034B"/>
    <w:rsid w:val="0061035C"/>
    <w:rsid w:val="006129F1"/>
    <w:rsid w:val="0062017C"/>
    <w:rsid w:val="00624D29"/>
    <w:rsid w:val="006260D8"/>
    <w:rsid w:val="00627923"/>
    <w:rsid w:val="00631860"/>
    <w:rsid w:val="0063278E"/>
    <w:rsid w:val="00633969"/>
    <w:rsid w:val="00633B8B"/>
    <w:rsid w:val="00636FF6"/>
    <w:rsid w:val="0063746A"/>
    <w:rsid w:val="00637900"/>
    <w:rsid w:val="00637D14"/>
    <w:rsid w:val="006449D6"/>
    <w:rsid w:val="0064741D"/>
    <w:rsid w:val="00655FCF"/>
    <w:rsid w:val="00657B8A"/>
    <w:rsid w:val="00662267"/>
    <w:rsid w:val="00663034"/>
    <w:rsid w:val="0066351B"/>
    <w:rsid w:val="006714A6"/>
    <w:rsid w:val="006731B2"/>
    <w:rsid w:val="00674455"/>
    <w:rsid w:val="00683D9A"/>
    <w:rsid w:val="00686AD4"/>
    <w:rsid w:val="00692B80"/>
    <w:rsid w:val="0069304E"/>
    <w:rsid w:val="006A1569"/>
    <w:rsid w:val="006A443E"/>
    <w:rsid w:val="006A55C5"/>
    <w:rsid w:val="006A73A5"/>
    <w:rsid w:val="006B0216"/>
    <w:rsid w:val="006B0DF7"/>
    <w:rsid w:val="006B3FA2"/>
    <w:rsid w:val="006B57DF"/>
    <w:rsid w:val="006C01E5"/>
    <w:rsid w:val="006C109F"/>
    <w:rsid w:val="006D07D5"/>
    <w:rsid w:val="006D3B29"/>
    <w:rsid w:val="006D510F"/>
    <w:rsid w:val="006D6104"/>
    <w:rsid w:val="006D6496"/>
    <w:rsid w:val="006E0940"/>
    <w:rsid w:val="006E0DDE"/>
    <w:rsid w:val="006E14B5"/>
    <w:rsid w:val="006E1BFE"/>
    <w:rsid w:val="006E4387"/>
    <w:rsid w:val="006E4F88"/>
    <w:rsid w:val="006E52BA"/>
    <w:rsid w:val="006E5E06"/>
    <w:rsid w:val="006F5D0A"/>
    <w:rsid w:val="006F7826"/>
    <w:rsid w:val="00702C96"/>
    <w:rsid w:val="00705512"/>
    <w:rsid w:val="00712F8E"/>
    <w:rsid w:val="007130DF"/>
    <w:rsid w:val="00713E63"/>
    <w:rsid w:val="00716280"/>
    <w:rsid w:val="00730262"/>
    <w:rsid w:val="00732A3F"/>
    <w:rsid w:val="00732BC4"/>
    <w:rsid w:val="00733FE1"/>
    <w:rsid w:val="0073620A"/>
    <w:rsid w:val="00742979"/>
    <w:rsid w:val="00747833"/>
    <w:rsid w:val="00751247"/>
    <w:rsid w:val="007512C3"/>
    <w:rsid w:val="00753DEC"/>
    <w:rsid w:val="00761BE3"/>
    <w:rsid w:val="007630D8"/>
    <w:rsid w:val="00766FB1"/>
    <w:rsid w:val="00766FE5"/>
    <w:rsid w:val="00784319"/>
    <w:rsid w:val="00784A54"/>
    <w:rsid w:val="00785295"/>
    <w:rsid w:val="007915D7"/>
    <w:rsid w:val="00791C9C"/>
    <w:rsid w:val="0079769C"/>
    <w:rsid w:val="007A00A1"/>
    <w:rsid w:val="007A4126"/>
    <w:rsid w:val="007A6DC8"/>
    <w:rsid w:val="007A6F13"/>
    <w:rsid w:val="007A70F6"/>
    <w:rsid w:val="007B0908"/>
    <w:rsid w:val="007B57E6"/>
    <w:rsid w:val="007B5E85"/>
    <w:rsid w:val="007C0A56"/>
    <w:rsid w:val="007D445E"/>
    <w:rsid w:val="007D4E0A"/>
    <w:rsid w:val="007D5975"/>
    <w:rsid w:val="007E0CE5"/>
    <w:rsid w:val="007F15E3"/>
    <w:rsid w:val="00803A57"/>
    <w:rsid w:val="00806FA1"/>
    <w:rsid w:val="00810BAA"/>
    <w:rsid w:val="0081700E"/>
    <w:rsid w:val="00817B6F"/>
    <w:rsid w:val="00817DF0"/>
    <w:rsid w:val="00821626"/>
    <w:rsid w:val="00822E63"/>
    <w:rsid w:val="00825B67"/>
    <w:rsid w:val="008326AE"/>
    <w:rsid w:val="00840A08"/>
    <w:rsid w:val="00844D86"/>
    <w:rsid w:val="0084573D"/>
    <w:rsid w:val="00845A4B"/>
    <w:rsid w:val="0084759D"/>
    <w:rsid w:val="00850080"/>
    <w:rsid w:val="0085043F"/>
    <w:rsid w:val="008525C7"/>
    <w:rsid w:val="00854069"/>
    <w:rsid w:val="00854874"/>
    <w:rsid w:val="00856D74"/>
    <w:rsid w:val="00860294"/>
    <w:rsid w:val="00860C12"/>
    <w:rsid w:val="00861AE9"/>
    <w:rsid w:val="00861BE0"/>
    <w:rsid w:val="00862317"/>
    <w:rsid w:val="0086438C"/>
    <w:rsid w:val="008723E9"/>
    <w:rsid w:val="008737F9"/>
    <w:rsid w:val="00874A63"/>
    <w:rsid w:val="0088072F"/>
    <w:rsid w:val="00880865"/>
    <w:rsid w:val="0088295E"/>
    <w:rsid w:val="008862DF"/>
    <w:rsid w:val="00886564"/>
    <w:rsid w:val="00893563"/>
    <w:rsid w:val="0089392A"/>
    <w:rsid w:val="00894E42"/>
    <w:rsid w:val="008951A9"/>
    <w:rsid w:val="0089757B"/>
    <w:rsid w:val="008A322C"/>
    <w:rsid w:val="008A3FC8"/>
    <w:rsid w:val="008A66CD"/>
    <w:rsid w:val="008B5871"/>
    <w:rsid w:val="008B6263"/>
    <w:rsid w:val="008C01CF"/>
    <w:rsid w:val="008C0E9E"/>
    <w:rsid w:val="008C2D4E"/>
    <w:rsid w:val="008C4D11"/>
    <w:rsid w:val="008C5459"/>
    <w:rsid w:val="008C562D"/>
    <w:rsid w:val="008E75FD"/>
    <w:rsid w:val="008F1853"/>
    <w:rsid w:val="008F57DD"/>
    <w:rsid w:val="008F5BEC"/>
    <w:rsid w:val="008F619B"/>
    <w:rsid w:val="009017B9"/>
    <w:rsid w:val="00903604"/>
    <w:rsid w:val="0090385C"/>
    <w:rsid w:val="00906A6C"/>
    <w:rsid w:val="00906B0D"/>
    <w:rsid w:val="00906B54"/>
    <w:rsid w:val="009135DF"/>
    <w:rsid w:val="00914474"/>
    <w:rsid w:val="00915DAF"/>
    <w:rsid w:val="0092102C"/>
    <w:rsid w:val="009214A0"/>
    <w:rsid w:val="00924E22"/>
    <w:rsid w:val="00926BA0"/>
    <w:rsid w:val="00931DE5"/>
    <w:rsid w:val="00934AEB"/>
    <w:rsid w:val="00944D59"/>
    <w:rsid w:val="00954AD5"/>
    <w:rsid w:val="0095525E"/>
    <w:rsid w:val="00956502"/>
    <w:rsid w:val="00965504"/>
    <w:rsid w:val="009671F6"/>
    <w:rsid w:val="009677DD"/>
    <w:rsid w:val="00970379"/>
    <w:rsid w:val="00977B70"/>
    <w:rsid w:val="009801BA"/>
    <w:rsid w:val="0098078A"/>
    <w:rsid w:val="00982ED6"/>
    <w:rsid w:val="00982F71"/>
    <w:rsid w:val="009852C9"/>
    <w:rsid w:val="00987E2A"/>
    <w:rsid w:val="00990864"/>
    <w:rsid w:val="009A5C3D"/>
    <w:rsid w:val="009A77EC"/>
    <w:rsid w:val="009B38F8"/>
    <w:rsid w:val="009D6551"/>
    <w:rsid w:val="009D7CC4"/>
    <w:rsid w:val="009E1EE4"/>
    <w:rsid w:val="009E6886"/>
    <w:rsid w:val="009F3555"/>
    <w:rsid w:val="009F3753"/>
    <w:rsid w:val="009F5C2A"/>
    <w:rsid w:val="00A00FCE"/>
    <w:rsid w:val="00A02EC2"/>
    <w:rsid w:val="00A05C1D"/>
    <w:rsid w:val="00A111DA"/>
    <w:rsid w:val="00A1166E"/>
    <w:rsid w:val="00A15E12"/>
    <w:rsid w:val="00A22EF4"/>
    <w:rsid w:val="00A256F9"/>
    <w:rsid w:val="00A27313"/>
    <w:rsid w:val="00A27AF3"/>
    <w:rsid w:val="00A30063"/>
    <w:rsid w:val="00A346F0"/>
    <w:rsid w:val="00A36904"/>
    <w:rsid w:val="00A42A26"/>
    <w:rsid w:val="00A4460B"/>
    <w:rsid w:val="00A46028"/>
    <w:rsid w:val="00A473FA"/>
    <w:rsid w:val="00A532EE"/>
    <w:rsid w:val="00A651E0"/>
    <w:rsid w:val="00A6602E"/>
    <w:rsid w:val="00A67C16"/>
    <w:rsid w:val="00A72491"/>
    <w:rsid w:val="00A72A16"/>
    <w:rsid w:val="00A82934"/>
    <w:rsid w:val="00A9004E"/>
    <w:rsid w:val="00A90A70"/>
    <w:rsid w:val="00A91CB3"/>
    <w:rsid w:val="00AA16F4"/>
    <w:rsid w:val="00AA3C58"/>
    <w:rsid w:val="00AA403D"/>
    <w:rsid w:val="00AA6DEB"/>
    <w:rsid w:val="00AB4D1D"/>
    <w:rsid w:val="00AB4D3B"/>
    <w:rsid w:val="00AB64E3"/>
    <w:rsid w:val="00AB650A"/>
    <w:rsid w:val="00AC21FB"/>
    <w:rsid w:val="00AC3774"/>
    <w:rsid w:val="00AD784B"/>
    <w:rsid w:val="00AE196C"/>
    <w:rsid w:val="00AE6DE2"/>
    <w:rsid w:val="00AE7139"/>
    <w:rsid w:val="00AE7F0D"/>
    <w:rsid w:val="00AF35DE"/>
    <w:rsid w:val="00AF6639"/>
    <w:rsid w:val="00AF6824"/>
    <w:rsid w:val="00B00E72"/>
    <w:rsid w:val="00B048D9"/>
    <w:rsid w:val="00B0566F"/>
    <w:rsid w:val="00B117FF"/>
    <w:rsid w:val="00B14C22"/>
    <w:rsid w:val="00B169AB"/>
    <w:rsid w:val="00B16C39"/>
    <w:rsid w:val="00B2020D"/>
    <w:rsid w:val="00B249C7"/>
    <w:rsid w:val="00B263C0"/>
    <w:rsid w:val="00B27F4B"/>
    <w:rsid w:val="00B301AA"/>
    <w:rsid w:val="00B3212E"/>
    <w:rsid w:val="00B32FC7"/>
    <w:rsid w:val="00B332A7"/>
    <w:rsid w:val="00B35AA2"/>
    <w:rsid w:val="00B41044"/>
    <w:rsid w:val="00B430AF"/>
    <w:rsid w:val="00B44389"/>
    <w:rsid w:val="00B463C0"/>
    <w:rsid w:val="00B47EA0"/>
    <w:rsid w:val="00B51E3D"/>
    <w:rsid w:val="00B525E6"/>
    <w:rsid w:val="00B54B80"/>
    <w:rsid w:val="00B57DBD"/>
    <w:rsid w:val="00B617FF"/>
    <w:rsid w:val="00B64D00"/>
    <w:rsid w:val="00B70E33"/>
    <w:rsid w:val="00B7178B"/>
    <w:rsid w:val="00B729B9"/>
    <w:rsid w:val="00B7574F"/>
    <w:rsid w:val="00B820D1"/>
    <w:rsid w:val="00B85F6B"/>
    <w:rsid w:val="00B93602"/>
    <w:rsid w:val="00B941DB"/>
    <w:rsid w:val="00BA5C88"/>
    <w:rsid w:val="00BA7F9B"/>
    <w:rsid w:val="00BB1220"/>
    <w:rsid w:val="00BB6D00"/>
    <w:rsid w:val="00BC6F34"/>
    <w:rsid w:val="00BC73EF"/>
    <w:rsid w:val="00BC7452"/>
    <w:rsid w:val="00BD2863"/>
    <w:rsid w:val="00BD65E2"/>
    <w:rsid w:val="00BE0CD8"/>
    <w:rsid w:val="00BE117F"/>
    <w:rsid w:val="00BE3DBD"/>
    <w:rsid w:val="00BE56E8"/>
    <w:rsid w:val="00BE642E"/>
    <w:rsid w:val="00BE6D5F"/>
    <w:rsid w:val="00BF476B"/>
    <w:rsid w:val="00BF6AE3"/>
    <w:rsid w:val="00BF70BB"/>
    <w:rsid w:val="00BF7560"/>
    <w:rsid w:val="00C04470"/>
    <w:rsid w:val="00C05C08"/>
    <w:rsid w:val="00C12D3D"/>
    <w:rsid w:val="00C1353F"/>
    <w:rsid w:val="00C1378A"/>
    <w:rsid w:val="00C16DF4"/>
    <w:rsid w:val="00C171CB"/>
    <w:rsid w:val="00C24E78"/>
    <w:rsid w:val="00C2594A"/>
    <w:rsid w:val="00C2623C"/>
    <w:rsid w:val="00C26313"/>
    <w:rsid w:val="00C26548"/>
    <w:rsid w:val="00C369AF"/>
    <w:rsid w:val="00C40E58"/>
    <w:rsid w:val="00C413FB"/>
    <w:rsid w:val="00C4471F"/>
    <w:rsid w:val="00C469F5"/>
    <w:rsid w:val="00C5004E"/>
    <w:rsid w:val="00C520B1"/>
    <w:rsid w:val="00C5279A"/>
    <w:rsid w:val="00C610B6"/>
    <w:rsid w:val="00C64D96"/>
    <w:rsid w:val="00C64FE1"/>
    <w:rsid w:val="00C677E5"/>
    <w:rsid w:val="00C67975"/>
    <w:rsid w:val="00C71201"/>
    <w:rsid w:val="00C71402"/>
    <w:rsid w:val="00C7200A"/>
    <w:rsid w:val="00C72E5D"/>
    <w:rsid w:val="00C73FD4"/>
    <w:rsid w:val="00C7656D"/>
    <w:rsid w:val="00C77EB9"/>
    <w:rsid w:val="00C8088F"/>
    <w:rsid w:val="00C85676"/>
    <w:rsid w:val="00C87CC3"/>
    <w:rsid w:val="00C90D47"/>
    <w:rsid w:val="00C95686"/>
    <w:rsid w:val="00C95EC4"/>
    <w:rsid w:val="00C967DA"/>
    <w:rsid w:val="00CA1205"/>
    <w:rsid w:val="00CA21C5"/>
    <w:rsid w:val="00CA23AD"/>
    <w:rsid w:val="00CA48E7"/>
    <w:rsid w:val="00CA666C"/>
    <w:rsid w:val="00CA7AEF"/>
    <w:rsid w:val="00CB13D4"/>
    <w:rsid w:val="00CB1487"/>
    <w:rsid w:val="00CB3278"/>
    <w:rsid w:val="00CB3564"/>
    <w:rsid w:val="00CB3BE1"/>
    <w:rsid w:val="00CB4DCA"/>
    <w:rsid w:val="00CC239C"/>
    <w:rsid w:val="00CC4080"/>
    <w:rsid w:val="00CD4629"/>
    <w:rsid w:val="00CD4BD9"/>
    <w:rsid w:val="00CD6F3D"/>
    <w:rsid w:val="00CD787A"/>
    <w:rsid w:val="00CE00CF"/>
    <w:rsid w:val="00CE2356"/>
    <w:rsid w:val="00CE28F1"/>
    <w:rsid w:val="00CE3063"/>
    <w:rsid w:val="00CE5EEE"/>
    <w:rsid w:val="00CF781D"/>
    <w:rsid w:val="00D00EA0"/>
    <w:rsid w:val="00D039EC"/>
    <w:rsid w:val="00D04B3C"/>
    <w:rsid w:val="00D063EF"/>
    <w:rsid w:val="00D074CE"/>
    <w:rsid w:val="00D14E7F"/>
    <w:rsid w:val="00D21895"/>
    <w:rsid w:val="00D234B0"/>
    <w:rsid w:val="00D2565A"/>
    <w:rsid w:val="00D26F81"/>
    <w:rsid w:val="00D32E5C"/>
    <w:rsid w:val="00D3660F"/>
    <w:rsid w:val="00D37B6C"/>
    <w:rsid w:val="00D415A5"/>
    <w:rsid w:val="00D45AEE"/>
    <w:rsid w:val="00D471D9"/>
    <w:rsid w:val="00D479A6"/>
    <w:rsid w:val="00D51B22"/>
    <w:rsid w:val="00D5588B"/>
    <w:rsid w:val="00D60523"/>
    <w:rsid w:val="00D60C32"/>
    <w:rsid w:val="00D610BD"/>
    <w:rsid w:val="00D71719"/>
    <w:rsid w:val="00D73F08"/>
    <w:rsid w:val="00D754CB"/>
    <w:rsid w:val="00D817F7"/>
    <w:rsid w:val="00D86CD2"/>
    <w:rsid w:val="00D91B62"/>
    <w:rsid w:val="00DA1B06"/>
    <w:rsid w:val="00DA3954"/>
    <w:rsid w:val="00DB1ECC"/>
    <w:rsid w:val="00DB22F3"/>
    <w:rsid w:val="00DB3389"/>
    <w:rsid w:val="00DB6A92"/>
    <w:rsid w:val="00DC3353"/>
    <w:rsid w:val="00DC55F5"/>
    <w:rsid w:val="00DC6795"/>
    <w:rsid w:val="00DD0D11"/>
    <w:rsid w:val="00DD38E8"/>
    <w:rsid w:val="00DD4248"/>
    <w:rsid w:val="00DD5408"/>
    <w:rsid w:val="00DD7B12"/>
    <w:rsid w:val="00DE2368"/>
    <w:rsid w:val="00DE41C4"/>
    <w:rsid w:val="00DF0A2C"/>
    <w:rsid w:val="00DF46B0"/>
    <w:rsid w:val="00E016B3"/>
    <w:rsid w:val="00E01F80"/>
    <w:rsid w:val="00E02639"/>
    <w:rsid w:val="00E05E62"/>
    <w:rsid w:val="00E06A69"/>
    <w:rsid w:val="00E10098"/>
    <w:rsid w:val="00E112C5"/>
    <w:rsid w:val="00E14BA7"/>
    <w:rsid w:val="00E210E1"/>
    <w:rsid w:val="00E2355B"/>
    <w:rsid w:val="00E238C2"/>
    <w:rsid w:val="00E26D9A"/>
    <w:rsid w:val="00E306BB"/>
    <w:rsid w:val="00E336EB"/>
    <w:rsid w:val="00E359D3"/>
    <w:rsid w:val="00E35EB0"/>
    <w:rsid w:val="00E3774F"/>
    <w:rsid w:val="00E41B2C"/>
    <w:rsid w:val="00E500CF"/>
    <w:rsid w:val="00E52321"/>
    <w:rsid w:val="00E534E2"/>
    <w:rsid w:val="00E6234F"/>
    <w:rsid w:val="00E6284C"/>
    <w:rsid w:val="00E63275"/>
    <w:rsid w:val="00E6416A"/>
    <w:rsid w:val="00E701E5"/>
    <w:rsid w:val="00E71288"/>
    <w:rsid w:val="00E71A93"/>
    <w:rsid w:val="00E74D52"/>
    <w:rsid w:val="00E904D1"/>
    <w:rsid w:val="00E90B24"/>
    <w:rsid w:val="00E95FE5"/>
    <w:rsid w:val="00EA1B3D"/>
    <w:rsid w:val="00EA320B"/>
    <w:rsid w:val="00EA4206"/>
    <w:rsid w:val="00EA59D7"/>
    <w:rsid w:val="00EA6DFE"/>
    <w:rsid w:val="00EA765D"/>
    <w:rsid w:val="00EA793A"/>
    <w:rsid w:val="00EB03A4"/>
    <w:rsid w:val="00EB20DA"/>
    <w:rsid w:val="00EB6A30"/>
    <w:rsid w:val="00EC662F"/>
    <w:rsid w:val="00EC7A1B"/>
    <w:rsid w:val="00ED3E4E"/>
    <w:rsid w:val="00ED5BB1"/>
    <w:rsid w:val="00ED7FE0"/>
    <w:rsid w:val="00EE102D"/>
    <w:rsid w:val="00EE43E2"/>
    <w:rsid w:val="00EE705E"/>
    <w:rsid w:val="00EE7CBD"/>
    <w:rsid w:val="00EF0F6D"/>
    <w:rsid w:val="00EF279E"/>
    <w:rsid w:val="00EF2F58"/>
    <w:rsid w:val="00EF4E0F"/>
    <w:rsid w:val="00EF5055"/>
    <w:rsid w:val="00EF67B3"/>
    <w:rsid w:val="00EF6D03"/>
    <w:rsid w:val="00EF748F"/>
    <w:rsid w:val="00EF780B"/>
    <w:rsid w:val="00F04C7B"/>
    <w:rsid w:val="00F0521B"/>
    <w:rsid w:val="00F12BF1"/>
    <w:rsid w:val="00F146EB"/>
    <w:rsid w:val="00F151E3"/>
    <w:rsid w:val="00F16AC6"/>
    <w:rsid w:val="00F22D6B"/>
    <w:rsid w:val="00F24A0F"/>
    <w:rsid w:val="00F300A7"/>
    <w:rsid w:val="00F316E0"/>
    <w:rsid w:val="00F3247D"/>
    <w:rsid w:val="00F337F6"/>
    <w:rsid w:val="00F43E37"/>
    <w:rsid w:val="00F45833"/>
    <w:rsid w:val="00F47C46"/>
    <w:rsid w:val="00F501C6"/>
    <w:rsid w:val="00F502D1"/>
    <w:rsid w:val="00F53932"/>
    <w:rsid w:val="00F53FC5"/>
    <w:rsid w:val="00F64443"/>
    <w:rsid w:val="00F705ED"/>
    <w:rsid w:val="00F73FDF"/>
    <w:rsid w:val="00F76156"/>
    <w:rsid w:val="00F819D3"/>
    <w:rsid w:val="00F825DE"/>
    <w:rsid w:val="00F82894"/>
    <w:rsid w:val="00F83AF0"/>
    <w:rsid w:val="00F92697"/>
    <w:rsid w:val="00F9323F"/>
    <w:rsid w:val="00F94C3B"/>
    <w:rsid w:val="00F9702A"/>
    <w:rsid w:val="00FA1238"/>
    <w:rsid w:val="00FA31B2"/>
    <w:rsid w:val="00FA78BE"/>
    <w:rsid w:val="00FB1E51"/>
    <w:rsid w:val="00FB2E48"/>
    <w:rsid w:val="00FB31B3"/>
    <w:rsid w:val="00FB3F38"/>
    <w:rsid w:val="00FB52CF"/>
    <w:rsid w:val="00FC0343"/>
    <w:rsid w:val="00FD248A"/>
    <w:rsid w:val="00FD73A1"/>
    <w:rsid w:val="00FE1195"/>
    <w:rsid w:val="00FE27D9"/>
    <w:rsid w:val="00FE57AA"/>
    <w:rsid w:val="00FE6795"/>
    <w:rsid w:val="00FE6AD8"/>
    <w:rsid w:val="00FF1F23"/>
    <w:rsid w:val="00FF25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4426E3B4-FB7B-4C58-85A0-98278C27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317"/>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qFormat/>
    <w:rsid w:val="006E14B5"/>
    <w:rPr>
      <w:rFonts w:ascii="Times New Roman" w:eastAsia="Times New Roman" w:hAnsi="Times New Roman" w:cs="Times New Roman"/>
      <w:sz w:val="24"/>
      <w:szCs w:val="20"/>
      <w:lang w:val="en-US"/>
    </w:rPr>
  </w:style>
  <w:style w:type="character" w:customStyle="1" w:styleId="ui-provider">
    <w:name w:val="ui-provider"/>
    <w:basedOn w:val="DefaultParagraphFont"/>
    <w:rsid w:val="00BF6AE3"/>
  </w:style>
  <w:style w:type="paragraph" w:styleId="NormalWeb">
    <w:name w:val="Normal (Web)"/>
    <w:basedOn w:val="Normal"/>
    <w:uiPriority w:val="99"/>
    <w:semiHidden/>
    <w:unhideWhenUsed/>
    <w:rsid w:val="00221C97"/>
    <w:pPr>
      <w:spacing w:before="100" w:beforeAutospacing="1" w:after="100" w:afterAutospacing="1"/>
    </w:pPr>
    <w:rPr>
      <w:szCs w:val="24"/>
      <w:lang w:val="en-ZA" w:eastAsia="en-ZA"/>
    </w:rPr>
  </w:style>
  <w:style w:type="table" w:customStyle="1" w:styleId="TableGrid1">
    <w:name w:val="Table Grid1"/>
    <w:basedOn w:val="TableNormal"/>
    <w:next w:val="TableGrid"/>
    <w:uiPriority w:val="59"/>
    <w:rsid w:val="0081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D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158497450">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22778496">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474227468">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643319290">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216238606">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476754776">
      <w:bodyDiv w:val="1"/>
      <w:marLeft w:val="0"/>
      <w:marRight w:val="0"/>
      <w:marTop w:val="0"/>
      <w:marBottom w:val="0"/>
      <w:divBdr>
        <w:top w:val="none" w:sz="0" w:space="0" w:color="auto"/>
        <w:left w:val="none" w:sz="0" w:space="0" w:color="auto"/>
        <w:bottom w:val="none" w:sz="0" w:space="0" w:color="auto"/>
        <w:right w:val="none" w:sz="0" w:space="0" w:color="auto"/>
      </w:divBdr>
    </w:div>
    <w:div w:id="1507673439">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779517793">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39151663">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02469060">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6BAE3-8D90-4349-8D00-28411C5BBA07}">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Godfrey Radzelani</cp:lastModifiedBy>
  <cp:revision>2</cp:revision>
  <cp:lastPrinted>2025-07-16T10:20:00Z</cp:lastPrinted>
  <dcterms:created xsi:type="dcterms:W3CDTF">2025-12-09T08:43:00Z</dcterms:created>
  <dcterms:modified xsi:type="dcterms:W3CDTF">2025-12-09T08:43:00Z</dcterms:modified>
</cp:coreProperties>
</file>