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D4B6B7" w14:textId="5032E76C" w:rsidR="007E2569" w:rsidRDefault="007E2569" w:rsidP="00B4441C">
      <w:pPr>
        <w:spacing w:after="200" w:line="276" w:lineRule="auto"/>
      </w:pPr>
    </w:p>
    <w:p w14:paraId="773B70E5" w14:textId="77777777" w:rsidR="007E2569" w:rsidRPr="007E2569" w:rsidRDefault="007E2569" w:rsidP="007E2569"/>
    <w:p w14:paraId="0F1803C0" w14:textId="77777777" w:rsidR="007E2569" w:rsidRPr="007E2569" w:rsidRDefault="007E2569" w:rsidP="007E2569"/>
    <w:p w14:paraId="750AD1C3" w14:textId="77777777" w:rsidR="007E2569" w:rsidRPr="007E2569" w:rsidRDefault="007E2569" w:rsidP="007E2569"/>
    <w:p w14:paraId="0C534071" w14:textId="77777777" w:rsidR="007E2569" w:rsidRPr="007E2569" w:rsidRDefault="007E2569" w:rsidP="007E2569"/>
    <w:p w14:paraId="3FD8B7D8" w14:textId="131AED75" w:rsidR="007E2569" w:rsidRPr="007E2569" w:rsidRDefault="007E2569" w:rsidP="007E2569">
      <w:pPr>
        <w:jc w:val="center"/>
      </w:pPr>
      <w:r>
        <w:rPr>
          <w:b/>
          <w:noProof/>
          <w:color w:val="000066"/>
          <w:sz w:val="52"/>
          <w:szCs w:val="52"/>
        </w:rPr>
        <w:drawing>
          <wp:inline distT="0" distB="0" distL="0" distR="0" wp14:anchorId="0B146C23" wp14:editId="29852AE5">
            <wp:extent cx="1133475" cy="1439545"/>
            <wp:effectExtent l="0" t="0" r="0" b="0"/>
            <wp:docPr id="1"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3475" cy="1439545"/>
                    </a:xfrm>
                    <a:prstGeom prst="rect">
                      <a:avLst/>
                    </a:prstGeom>
                    <a:noFill/>
                    <a:ln>
                      <a:noFill/>
                    </a:ln>
                  </pic:spPr>
                </pic:pic>
              </a:graphicData>
            </a:graphic>
          </wp:inline>
        </w:drawing>
      </w:r>
    </w:p>
    <w:p w14:paraId="5802076D" w14:textId="77777777" w:rsidR="007E2569" w:rsidRPr="007E2569" w:rsidRDefault="007E2569" w:rsidP="007E2569"/>
    <w:p w14:paraId="23DB819E" w14:textId="77777777" w:rsidR="007E2569" w:rsidRPr="00376BFF" w:rsidRDefault="007E2569" w:rsidP="007E2569">
      <w:pPr>
        <w:jc w:val="center"/>
        <w:rPr>
          <w:rFonts w:ascii="Verdana" w:hAnsi="Verdana"/>
          <w:b/>
          <w:sz w:val="28"/>
        </w:rPr>
      </w:pPr>
      <w:r w:rsidRPr="00376BFF">
        <w:rPr>
          <w:rFonts w:ascii="Verdana" w:hAnsi="Verdana"/>
          <w:b/>
          <w:sz w:val="28"/>
        </w:rPr>
        <w:t>BID SPECIFICATION</w:t>
      </w:r>
    </w:p>
    <w:p w14:paraId="37085DA5" w14:textId="77777777" w:rsidR="007E2569" w:rsidRDefault="007E2569" w:rsidP="007E2569">
      <w:pPr>
        <w:jc w:val="center"/>
        <w:rPr>
          <w:rFonts w:ascii="Verdana" w:hAnsi="Verdana"/>
          <w:b/>
        </w:rPr>
      </w:pPr>
    </w:p>
    <w:p w14:paraId="56FD5536" w14:textId="77777777" w:rsidR="007E2569" w:rsidRDefault="007E2569" w:rsidP="007E2569">
      <w:pPr>
        <w:jc w:val="center"/>
        <w:rPr>
          <w:rFonts w:ascii="Verdana" w:hAnsi="Verdana"/>
          <w:b/>
          <w:lang w:val="en-US"/>
        </w:rPr>
      </w:pPr>
      <w:r w:rsidRPr="009B4115">
        <w:rPr>
          <w:rFonts w:ascii="Verdana" w:hAnsi="Verdana"/>
          <w:b/>
        </w:rPr>
        <w:t xml:space="preserve">STATE </w:t>
      </w:r>
      <w:r>
        <w:rPr>
          <w:rFonts w:ascii="Verdana" w:hAnsi="Verdana"/>
          <w:b/>
          <w:lang w:val="en-US"/>
        </w:rPr>
        <w:t>INFORMATION TECHNOLOGY AGENCY (SOC) LTD</w:t>
      </w:r>
    </w:p>
    <w:p w14:paraId="4FBAE364" w14:textId="77777777" w:rsidR="007E2569" w:rsidRDefault="007E2569" w:rsidP="007E2569">
      <w:pPr>
        <w:jc w:val="center"/>
        <w:rPr>
          <w:rFonts w:ascii="Verdana" w:hAnsi="Verdana"/>
          <w:szCs w:val="18"/>
        </w:rPr>
      </w:pPr>
      <w:r>
        <w:rPr>
          <w:rFonts w:ascii="Verdana" w:hAnsi="Verdana"/>
          <w:szCs w:val="18"/>
        </w:rPr>
        <w:t>Registration number 1999/001899/30</w:t>
      </w:r>
    </w:p>
    <w:p w14:paraId="4FB246F3" w14:textId="77777777" w:rsidR="007E2569" w:rsidRPr="00EF77BB" w:rsidRDefault="007E2569" w:rsidP="007E2569">
      <w:pPr>
        <w:jc w:val="center"/>
        <w:rPr>
          <w:rFonts w:cs="Calibri"/>
          <w:szCs w:val="18"/>
        </w:rPr>
      </w:pPr>
    </w:p>
    <w:p w14:paraId="0558A708" w14:textId="77777777" w:rsidR="007E2569" w:rsidRPr="00EF77BB" w:rsidRDefault="007E2569" w:rsidP="007E2569">
      <w:pPr>
        <w:jc w:val="center"/>
        <w:rPr>
          <w:rFonts w:cs="Calibri"/>
          <w:szCs w:val="18"/>
        </w:rPr>
      </w:pPr>
    </w:p>
    <w:tbl>
      <w:tblPr>
        <w:tblW w:w="9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6"/>
        <w:gridCol w:w="6515"/>
      </w:tblGrid>
      <w:tr w:rsidR="007E2569" w14:paraId="0AABC82E" w14:textId="77777777" w:rsidTr="007E2569">
        <w:trPr>
          <w:trHeight w:val="13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0C8DB6" w14:textId="77777777" w:rsidR="007E2569" w:rsidRDefault="007E2569" w:rsidP="007E2569">
            <w:pPr>
              <w:rPr>
                <w:rFonts w:cs="Calibri"/>
                <w:b/>
                <w:bCs/>
                <w:sz w:val="22"/>
                <w:szCs w:val="22"/>
                <w:lang w:val="en-GB"/>
              </w:rPr>
            </w:pPr>
            <w:bookmarkStart w:id="0" w:name="_Hlk67408358"/>
            <w:r>
              <w:rPr>
                <w:rFonts w:cs="Calibri"/>
                <w:b/>
                <w:bCs/>
                <w:sz w:val="22"/>
                <w:szCs w:val="22"/>
                <w:lang w:val="en-GB"/>
              </w:rPr>
              <w:t>RFB REF. NO:</w:t>
            </w:r>
          </w:p>
        </w:tc>
        <w:tc>
          <w:tcPr>
            <w:tcW w:w="65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A5549C" w14:textId="06B252B0" w:rsidR="007E2569" w:rsidRDefault="007E2569" w:rsidP="007E2569">
            <w:pPr>
              <w:rPr>
                <w:rFonts w:cs="Calibri"/>
                <w:b/>
                <w:bCs/>
                <w:sz w:val="22"/>
                <w:szCs w:val="22"/>
                <w:lang w:val="en-GB"/>
              </w:rPr>
            </w:pPr>
            <w:r>
              <w:rPr>
                <w:rFonts w:cs="Calibri"/>
                <w:b/>
                <w:bCs/>
                <w:sz w:val="22"/>
                <w:szCs w:val="22"/>
                <w:lang w:val="en-GB"/>
              </w:rPr>
              <w:t>RFB 2758-2023</w:t>
            </w:r>
          </w:p>
        </w:tc>
      </w:tr>
      <w:tr w:rsidR="007E2569" w14:paraId="0BCBB678" w14:textId="77777777" w:rsidTr="007E2569">
        <w:trPr>
          <w:trHeight w:val="13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2B4893" w14:textId="77777777" w:rsidR="007E2569" w:rsidRPr="006A5124" w:rsidRDefault="007E2569" w:rsidP="007E2569">
            <w:pPr>
              <w:rPr>
                <w:rFonts w:cs="Calibri"/>
                <w:b/>
                <w:bCs/>
                <w:sz w:val="22"/>
                <w:szCs w:val="22"/>
                <w:highlight w:val="lightGray"/>
                <w:lang w:val="en-GB"/>
              </w:rPr>
            </w:pPr>
            <w:bookmarkStart w:id="1" w:name="_Hlk67409835"/>
            <w:r w:rsidRPr="00B12D4D">
              <w:rPr>
                <w:rFonts w:cs="Calibri"/>
                <w:b/>
                <w:bCs/>
                <w:sz w:val="22"/>
                <w:szCs w:val="22"/>
                <w:lang w:val="en-GB"/>
              </w:rPr>
              <w:t>DESCRIPTION</w:t>
            </w:r>
          </w:p>
        </w:tc>
        <w:tc>
          <w:tcPr>
            <w:tcW w:w="6515" w:type="dxa"/>
            <w:shd w:val="clear" w:color="auto" w:fill="auto"/>
            <w:hideMark/>
          </w:tcPr>
          <w:p w14:paraId="468C34A0" w14:textId="5968574D" w:rsidR="007E2569" w:rsidRPr="000210D8" w:rsidRDefault="007E2569" w:rsidP="007E2569">
            <w:pPr>
              <w:rPr>
                <w:rFonts w:cs="Calibri"/>
                <w:b/>
                <w:bCs/>
                <w:sz w:val="22"/>
                <w:szCs w:val="22"/>
              </w:rPr>
            </w:pPr>
            <w:r w:rsidRPr="00610ED3">
              <w:rPr>
                <w:b/>
                <w:sz w:val="22"/>
                <w:szCs w:val="24"/>
              </w:rPr>
              <w:t xml:space="preserve">THE PROCUREMENT </w:t>
            </w:r>
            <w:r w:rsidRPr="007E2569">
              <w:rPr>
                <w:rStyle w:val="AnnexH2Char"/>
                <w:rFonts w:eastAsiaTheme="minorEastAsia"/>
                <w:color w:val="auto"/>
                <w:sz w:val="22"/>
              </w:rPr>
              <w:t>OF IP-GRANITE DEVICES, SOFTWARE AND LICENSES WITH MAINTENANCE AND SUPPORT FOR E-CABINET FOR A PERIOD OF THREE (03) YEARS</w:t>
            </w:r>
          </w:p>
        </w:tc>
      </w:tr>
      <w:bookmarkEnd w:id="1"/>
      <w:tr w:rsidR="007E2569" w14:paraId="2B7F875F" w14:textId="77777777" w:rsidTr="007E2569">
        <w:trPr>
          <w:trHeight w:val="13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tcPr>
          <w:p w14:paraId="2123D2FE" w14:textId="77777777" w:rsidR="007E2569" w:rsidRDefault="007E2569" w:rsidP="007E2569">
            <w:pPr>
              <w:rPr>
                <w:rFonts w:cs="Calibri"/>
                <w:b/>
                <w:bCs/>
                <w:sz w:val="22"/>
                <w:szCs w:val="22"/>
                <w:lang w:val="en-GB"/>
              </w:rPr>
            </w:pPr>
            <w:r>
              <w:rPr>
                <w:rFonts w:cs="Calibri"/>
                <w:b/>
                <w:bCs/>
                <w:sz w:val="22"/>
                <w:szCs w:val="22"/>
                <w:lang w:val="en-GB"/>
              </w:rPr>
              <w:t>PUBLICATION DATE</w:t>
            </w:r>
          </w:p>
        </w:tc>
        <w:tc>
          <w:tcPr>
            <w:tcW w:w="6515" w:type="dxa"/>
            <w:tcBorders>
              <w:top w:val="single" w:sz="4" w:space="0" w:color="auto"/>
              <w:left w:val="single" w:sz="4" w:space="0" w:color="auto"/>
              <w:bottom w:val="single" w:sz="4" w:space="0" w:color="auto"/>
              <w:right w:val="single" w:sz="4" w:space="0" w:color="auto"/>
            </w:tcBorders>
            <w:shd w:val="clear" w:color="auto" w:fill="auto"/>
            <w:vAlign w:val="center"/>
          </w:tcPr>
          <w:p w14:paraId="766212FE" w14:textId="243478D2" w:rsidR="007E2569" w:rsidRPr="000210D8" w:rsidRDefault="007E2569" w:rsidP="007E2569">
            <w:pPr>
              <w:pStyle w:val="NoSpacing"/>
              <w:jc w:val="both"/>
              <w:rPr>
                <w:rFonts w:cs="Calibri"/>
                <w:b/>
                <w:bCs/>
                <w:sz w:val="22"/>
                <w:szCs w:val="22"/>
              </w:rPr>
            </w:pPr>
            <w:r>
              <w:rPr>
                <w:rFonts w:cs="Calibri"/>
                <w:b/>
                <w:bCs/>
                <w:sz w:val="22"/>
                <w:szCs w:val="22"/>
              </w:rPr>
              <w:t>02 June</w:t>
            </w:r>
            <w:r w:rsidRPr="000210D8">
              <w:rPr>
                <w:rFonts w:cs="Calibri"/>
                <w:b/>
                <w:bCs/>
                <w:sz w:val="22"/>
                <w:szCs w:val="22"/>
              </w:rPr>
              <w:t xml:space="preserve"> 2023</w:t>
            </w:r>
          </w:p>
        </w:tc>
      </w:tr>
      <w:tr w:rsidR="007E2569" w14:paraId="51C29039" w14:textId="77777777" w:rsidTr="007E2569">
        <w:trPr>
          <w:trHeight w:val="13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tcPr>
          <w:p w14:paraId="56790CF8" w14:textId="77777777" w:rsidR="007E2569" w:rsidRDefault="007E2569" w:rsidP="007E2569">
            <w:pPr>
              <w:rPr>
                <w:rFonts w:cs="Calibri"/>
                <w:b/>
                <w:bCs/>
                <w:sz w:val="22"/>
                <w:szCs w:val="22"/>
                <w:lang w:val="en-GB"/>
              </w:rPr>
            </w:pPr>
            <w:bookmarkStart w:id="2" w:name="_Hlk67409530"/>
            <w:r>
              <w:rPr>
                <w:rFonts w:cs="Calibri"/>
                <w:b/>
                <w:bCs/>
                <w:sz w:val="22"/>
                <w:szCs w:val="22"/>
              </w:rPr>
              <w:t>BRIEFING SESSION</w:t>
            </w:r>
          </w:p>
        </w:tc>
        <w:tc>
          <w:tcPr>
            <w:tcW w:w="6515" w:type="dxa"/>
            <w:tcBorders>
              <w:top w:val="single" w:sz="4" w:space="0" w:color="auto"/>
              <w:left w:val="single" w:sz="4" w:space="0" w:color="auto"/>
              <w:bottom w:val="single" w:sz="4" w:space="0" w:color="auto"/>
              <w:right w:val="single" w:sz="4" w:space="0" w:color="auto"/>
            </w:tcBorders>
            <w:shd w:val="clear" w:color="auto" w:fill="auto"/>
            <w:vAlign w:val="center"/>
          </w:tcPr>
          <w:p w14:paraId="7CF36E8A" w14:textId="3924A3FA" w:rsidR="007E2569" w:rsidRPr="000210D8" w:rsidRDefault="007E2569" w:rsidP="007E2569">
            <w:pPr>
              <w:spacing w:line="360" w:lineRule="auto"/>
              <w:rPr>
                <w:rFonts w:cs="Calibri"/>
                <w:b/>
                <w:bCs/>
                <w:sz w:val="22"/>
                <w:szCs w:val="22"/>
                <w:lang w:val="en-GB"/>
              </w:rPr>
            </w:pPr>
            <w:bookmarkStart w:id="3" w:name="_Hlk67409882"/>
            <w:r>
              <w:rPr>
                <w:rFonts w:cs="Calibri"/>
                <w:b/>
                <w:bCs/>
                <w:sz w:val="22"/>
                <w:szCs w:val="22"/>
                <w:lang w:val="en-GB"/>
              </w:rPr>
              <w:t>NON-</w:t>
            </w:r>
            <w:r w:rsidRPr="000210D8">
              <w:rPr>
                <w:rFonts w:cs="Calibri"/>
                <w:b/>
                <w:bCs/>
                <w:sz w:val="22"/>
                <w:szCs w:val="22"/>
                <w:lang w:val="en-GB"/>
              </w:rPr>
              <w:t>COMPULSORY VIRTUAL BRIEFING SESSION</w:t>
            </w:r>
          </w:p>
          <w:p w14:paraId="21E4AC48" w14:textId="6CBBD1D9" w:rsidR="007E2569" w:rsidRPr="000210D8" w:rsidRDefault="007E2569" w:rsidP="007E2569">
            <w:pPr>
              <w:rPr>
                <w:rFonts w:cs="Calibri"/>
                <w:b/>
                <w:bCs/>
                <w:color w:val="FF0000"/>
                <w:sz w:val="22"/>
                <w:szCs w:val="22"/>
                <w:lang w:val="en-GB"/>
              </w:rPr>
            </w:pPr>
            <w:r w:rsidRPr="000210D8">
              <w:rPr>
                <w:rFonts w:cs="Calibri"/>
                <w:b/>
                <w:bCs/>
                <w:sz w:val="22"/>
                <w:szCs w:val="22"/>
                <w:lang w:val="en-GB"/>
              </w:rPr>
              <w:t xml:space="preserve">DATE: </w:t>
            </w:r>
            <w:r>
              <w:rPr>
                <w:rFonts w:cs="Calibri"/>
                <w:b/>
                <w:bCs/>
                <w:sz w:val="22"/>
                <w:szCs w:val="22"/>
                <w:lang w:val="en-GB"/>
              </w:rPr>
              <w:t>09 June</w:t>
            </w:r>
            <w:r w:rsidRPr="000210D8">
              <w:rPr>
                <w:rFonts w:cs="Calibri"/>
                <w:b/>
                <w:bCs/>
                <w:sz w:val="22"/>
                <w:szCs w:val="22"/>
                <w:lang w:val="en-GB"/>
              </w:rPr>
              <w:t xml:space="preserve"> 2023</w:t>
            </w:r>
          </w:p>
          <w:p w14:paraId="5CB1FB47" w14:textId="77777777" w:rsidR="007E2569" w:rsidRPr="000210D8" w:rsidRDefault="007E2569" w:rsidP="007E2569">
            <w:pPr>
              <w:rPr>
                <w:rFonts w:cs="Calibri"/>
                <w:b/>
                <w:bCs/>
                <w:color w:val="FF0000"/>
                <w:sz w:val="22"/>
                <w:szCs w:val="22"/>
                <w:lang w:val="en-GB"/>
              </w:rPr>
            </w:pPr>
          </w:p>
          <w:p w14:paraId="3301CAAE" w14:textId="77777777" w:rsidR="007E2569" w:rsidRPr="000210D8" w:rsidRDefault="007E2569" w:rsidP="007E2569">
            <w:pPr>
              <w:spacing w:line="360" w:lineRule="auto"/>
              <w:rPr>
                <w:rFonts w:cs="Calibri"/>
                <w:b/>
                <w:bCs/>
                <w:sz w:val="22"/>
                <w:szCs w:val="22"/>
                <w:lang w:val="en-GB"/>
              </w:rPr>
            </w:pPr>
            <w:r w:rsidRPr="000210D8">
              <w:rPr>
                <w:rFonts w:cs="Calibri"/>
                <w:b/>
                <w:bCs/>
                <w:sz w:val="22"/>
                <w:szCs w:val="22"/>
                <w:lang w:val="en-GB"/>
              </w:rPr>
              <w:t xml:space="preserve">TIME: </w:t>
            </w:r>
            <w:r w:rsidRPr="000210D8">
              <w:rPr>
                <w:rFonts w:cs="Calibri"/>
                <w:b/>
                <w:bCs/>
                <w:color w:val="FF0000"/>
                <w:sz w:val="22"/>
                <w:szCs w:val="22"/>
                <w:lang w:val="en-GB"/>
              </w:rPr>
              <w:t>10:00 AM</w:t>
            </w:r>
          </w:p>
          <w:p w14:paraId="66C940A9" w14:textId="0A9B2BCE" w:rsidR="007E2569" w:rsidRPr="000210D8" w:rsidRDefault="007E2569" w:rsidP="007E2569">
            <w:pPr>
              <w:spacing w:line="360" w:lineRule="auto"/>
              <w:rPr>
                <w:rFonts w:cs="Calibri"/>
                <w:b/>
                <w:bCs/>
                <w:color w:val="0000FF"/>
                <w:u w:val="single"/>
              </w:rPr>
            </w:pPr>
            <w:r w:rsidRPr="000210D8">
              <w:rPr>
                <w:rFonts w:cs="Calibri"/>
                <w:b/>
                <w:bCs/>
                <w:sz w:val="22"/>
                <w:szCs w:val="22"/>
                <w:lang w:val="en-GB"/>
              </w:rPr>
              <w:t>VENUE</w:t>
            </w:r>
            <w:bookmarkStart w:id="4" w:name="_Hlk67407823"/>
            <w:r w:rsidRPr="000210D8">
              <w:rPr>
                <w:rFonts w:cs="Calibri"/>
                <w:b/>
                <w:bCs/>
                <w:sz w:val="22"/>
                <w:szCs w:val="22"/>
                <w:lang w:val="en-GB"/>
              </w:rPr>
              <w:t>:</w:t>
            </w:r>
            <w:r w:rsidRPr="000210D8">
              <w:rPr>
                <w:rFonts w:cs="Calibri"/>
                <w:b/>
                <w:bCs/>
                <w:lang w:val="en-GB"/>
              </w:rPr>
              <w:t xml:space="preserve"> </w:t>
            </w:r>
            <w:bookmarkEnd w:id="3"/>
            <w:bookmarkEnd w:id="4"/>
            <w:r>
              <w:rPr>
                <w:rFonts w:ascii="Segoe UI" w:hAnsi="Segoe UI" w:cs="Segoe UI"/>
                <w:color w:val="252424"/>
                <w:lang w:val="en-US"/>
              </w:rPr>
              <w:fldChar w:fldCharType="begin"/>
            </w:r>
            <w:r>
              <w:rPr>
                <w:rFonts w:ascii="Segoe UI" w:hAnsi="Segoe UI" w:cs="Segoe UI"/>
                <w:color w:val="252424"/>
                <w:lang w:val="en-US"/>
              </w:rPr>
              <w:instrText xml:space="preserve"> HYPERLINK "https://teams.microsoft.com/l/meetup-join/19%3ameeting_MGI2OTExMDItNjE3OS00NTRlLWFkOGYtOGY2YjQ0Yjg4Y2U4%40thread.v2/0?context=%7b%22Tid%22%3a%2248cd5724-88c7-48c3-a665-945436edd7fc%22%2c%22Oid%22%3a%22fe3d6617-fac2-4a01-98eb-77bedd8b3bca%22%7d" \t "_blank" </w:instrText>
            </w:r>
            <w:r>
              <w:rPr>
                <w:rFonts w:ascii="Segoe UI" w:hAnsi="Segoe UI" w:cs="Segoe UI"/>
                <w:color w:val="252424"/>
                <w:lang w:val="en-US"/>
              </w:rPr>
              <w:fldChar w:fldCharType="separate"/>
            </w:r>
            <w:r>
              <w:rPr>
                <w:rStyle w:val="Hyperlink"/>
                <w:rFonts w:ascii="Segoe UI Semibold" w:hAnsi="Segoe UI Semibold" w:cs="Segoe UI Semibold"/>
                <w:color w:val="6264A7"/>
                <w:sz w:val="21"/>
                <w:szCs w:val="21"/>
                <w:lang w:val="en-US"/>
              </w:rPr>
              <w:t>Click here to join the meeting</w:t>
            </w:r>
            <w:r>
              <w:rPr>
                <w:rFonts w:ascii="Segoe UI" w:hAnsi="Segoe UI" w:cs="Segoe UI"/>
                <w:color w:val="252424"/>
                <w:lang w:val="en-US"/>
              </w:rPr>
              <w:fldChar w:fldCharType="end"/>
            </w:r>
          </w:p>
        </w:tc>
      </w:tr>
      <w:bookmarkEnd w:id="2"/>
      <w:tr w:rsidR="007E2569" w14:paraId="30FA8C77" w14:textId="77777777" w:rsidTr="007E2569">
        <w:trPr>
          <w:trHeight w:val="13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tcPr>
          <w:p w14:paraId="3023CC13" w14:textId="77777777" w:rsidR="007E2569" w:rsidRDefault="007E2569" w:rsidP="007E2569">
            <w:pPr>
              <w:rPr>
                <w:rFonts w:cs="Calibri"/>
                <w:b/>
                <w:bCs/>
                <w:sz w:val="22"/>
                <w:szCs w:val="22"/>
                <w:lang w:val="en-GB"/>
              </w:rPr>
            </w:pPr>
            <w:r>
              <w:rPr>
                <w:rFonts w:cs="Calibri"/>
                <w:b/>
                <w:bCs/>
                <w:sz w:val="22"/>
                <w:szCs w:val="22"/>
                <w:lang w:val="en-GB"/>
              </w:rPr>
              <w:t>CLOSING DATE FOR QUESTIONS AND ANSWERS</w:t>
            </w:r>
          </w:p>
        </w:tc>
        <w:tc>
          <w:tcPr>
            <w:tcW w:w="6515" w:type="dxa"/>
            <w:tcBorders>
              <w:top w:val="single" w:sz="4" w:space="0" w:color="auto"/>
              <w:left w:val="single" w:sz="4" w:space="0" w:color="auto"/>
              <w:bottom w:val="single" w:sz="4" w:space="0" w:color="auto"/>
              <w:right w:val="single" w:sz="4" w:space="0" w:color="auto"/>
            </w:tcBorders>
            <w:shd w:val="clear" w:color="auto" w:fill="auto"/>
            <w:vAlign w:val="center"/>
          </w:tcPr>
          <w:p w14:paraId="6858C7EC" w14:textId="3A8415C5" w:rsidR="007E2569" w:rsidRDefault="007E2569" w:rsidP="007E2569">
            <w:pPr>
              <w:rPr>
                <w:rFonts w:cs="Calibri"/>
                <w:b/>
                <w:bCs/>
                <w:color w:val="FF0000"/>
                <w:sz w:val="22"/>
                <w:szCs w:val="22"/>
                <w:lang w:val="en-GB"/>
              </w:rPr>
            </w:pPr>
            <w:r>
              <w:rPr>
                <w:rFonts w:cs="Calibri"/>
                <w:b/>
                <w:bCs/>
                <w:color w:val="FF0000"/>
                <w:sz w:val="22"/>
                <w:szCs w:val="22"/>
                <w:lang w:val="en-GB"/>
              </w:rPr>
              <w:t>14 June</w:t>
            </w:r>
            <w:r w:rsidRPr="000210D8">
              <w:rPr>
                <w:rFonts w:cs="Calibri"/>
                <w:b/>
                <w:bCs/>
                <w:color w:val="FF0000"/>
                <w:sz w:val="22"/>
                <w:szCs w:val="22"/>
                <w:lang w:val="en-GB"/>
              </w:rPr>
              <w:t xml:space="preserve"> 2023</w:t>
            </w:r>
          </w:p>
        </w:tc>
      </w:tr>
      <w:tr w:rsidR="007E2569" w14:paraId="14CF4ABF" w14:textId="77777777" w:rsidTr="007E2569">
        <w:trPr>
          <w:trHeight w:val="13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EB8202" w14:textId="77777777" w:rsidR="007E2569" w:rsidRDefault="007E2569" w:rsidP="007E2569">
            <w:pPr>
              <w:rPr>
                <w:rFonts w:cs="Calibri"/>
                <w:b/>
                <w:bCs/>
                <w:sz w:val="22"/>
                <w:szCs w:val="22"/>
                <w:lang w:val="en-GB"/>
              </w:rPr>
            </w:pPr>
            <w:r>
              <w:rPr>
                <w:rFonts w:cs="Calibri"/>
                <w:b/>
                <w:bCs/>
                <w:sz w:val="22"/>
                <w:szCs w:val="22"/>
                <w:lang w:val="en-GB"/>
              </w:rPr>
              <w:t>RFB CLOSING DETAILS</w:t>
            </w:r>
          </w:p>
        </w:tc>
        <w:tc>
          <w:tcPr>
            <w:tcW w:w="65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E732DC" w14:textId="4D4BB7BE" w:rsidR="007E2569" w:rsidRDefault="007E2569" w:rsidP="007E2569">
            <w:pPr>
              <w:spacing w:line="360" w:lineRule="auto"/>
              <w:rPr>
                <w:rFonts w:cs="Calibri"/>
                <w:b/>
                <w:bCs/>
                <w:sz w:val="22"/>
                <w:szCs w:val="22"/>
                <w:lang w:val="en-GB"/>
              </w:rPr>
            </w:pPr>
            <w:r>
              <w:rPr>
                <w:rFonts w:cs="Calibri"/>
                <w:b/>
                <w:bCs/>
                <w:sz w:val="22"/>
                <w:szCs w:val="22"/>
                <w:lang w:val="en-GB"/>
              </w:rPr>
              <w:t>DATE:</w:t>
            </w:r>
            <w:r>
              <w:rPr>
                <w:rFonts w:cs="Calibri"/>
                <w:b/>
                <w:bCs/>
                <w:color w:val="FF0000"/>
                <w:sz w:val="22"/>
                <w:szCs w:val="22"/>
                <w:lang w:val="en-GB"/>
              </w:rPr>
              <w:t xml:space="preserve"> 2</w:t>
            </w:r>
            <w:r w:rsidR="00DA473D">
              <w:rPr>
                <w:rFonts w:cs="Calibri"/>
                <w:b/>
                <w:bCs/>
                <w:color w:val="FF0000"/>
                <w:sz w:val="22"/>
                <w:szCs w:val="22"/>
                <w:lang w:val="en-GB"/>
              </w:rPr>
              <w:t xml:space="preserve">8 </w:t>
            </w:r>
            <w:bookmarkStart w:id="5" w:name="_GoBack"/>
            <w:bookmarkEnd w:id="5"/>
            <w:r>
              <w:rPr>
                <w:rFonts w:cs="Calibri"/>
                <w:b/>
                <w:bCs/>
                <w:color w:val="FF0000"/>
                <w:sz w:val="22"/>
                <w:szCs w:val="22"/>
                <w:lang w:val="en-GB"/>
              </w:rPr>
              <w:t>June 2023</w:t>
            </w:r>
            <w:r w:rsidRPr="0006512D">
              <w:rPr>
                <w:rFonts w:cs="Calibri"/>
                <w:b/>
                <w:bCs/>
                <w:color w:val="FF0000"/>
                <w:sz w:val="22"/>
                <w:szCs w:val="22"/>
                <w:highlight w:val="lightGray"/>
                <w:lang w:val="en-GB"/>
              </w:rPr>
              <w:t xml:space="preserve"> </w:t>
            </w:r>
          </w:p>
          <w:p w14:paraId="3796FB3D" w14:textId="77777777" w:rsidR="007E2569" w:rsidRDefault="007E2569" w:rsidP="007E2569">
            <w:pPr>
              <w:spacing w:line="360" w:lineRule="auto"/>
              <w:rPr>
                <w:rFonts w:cs="Calibri"/>
                <w:b/>
                <w:bCs/>
                <w:sz w:val="22"/>
                <w:szCs w:val="22"/>
                <w:lang w:val="en-GB"/>
              </w:rPr>
            </w:pPr>
            <w:r>
              <w:rPr>
                <w:rFonts w:cs="Calibri"/>
                <w:b/>
                <w:bCs/>
                <w:sz w:val="22"/>
                <w:szCs w:val="22"/>
                <w:lang w:val="en-GB"/>
              </w:rPr>
              <w:t>TIME</w:t>
            </w:r>
            <w:r>
              <w:rPr>
                <w:rFonts w:cs="Calibri"/>
                <w:b/>
                <w:bCs/>
                <w:color w:val="FF0000"/>
                <w:sz w:val="22"/>
                <w:szCs w:val="22"/>
                <w:lang w:val="en-GB"/>
              </w:rPr>
              <w:t xml:space="preserve">: </w:t>
            </w:r>
            <w:r w:rsidRPr="000210D8">
              <w:rPr>
                <w:rFonts w:cs="Calibri"/>
                <w:b/>
                <w:bCs/>
                <w:color w:val="FF0000"/>
                <w:sz w:val="22"/>
                <w:szCs w:val="22"/>
                <w:lang w:val="en-GB"/>
              </w:rPr>
              <w:t>11h00am</w:t>
            </w:r>
            <w:r>
              <w:rPr>
                <w:rFonts w:cs="Calibri"/>
                <w:b/>
                <w:bCs/>
                <w:color w:val="FF0000"/>
                <w:sz w:val="22"/>
                <w:szCs w:val="22"/>
                <w:lang w:val="en-GB"/>
              </w:rPr>
              <w:t xml:space="preserve"> </w:t>
            </w:r>
            <w:r>
              <w:rPr>
                <w:rFonts w:cs="Calibri"/>
                <w:b/>
                <w:bCs/>
                <w:sz w:val="22"/>
                <w:szCs w:val="22"/>
                <w:lang w:val="en-GB"/>
              </w:rPr>
              <w:t>(SOUTH AFRICAN TIME)</w:t>
            </w:r>
          </w:p>
          <w:p w14:paraId="36311A6B" w14:textId="77777777" w:rsidR="007E2569" w:rsidRDefault="007E2569" w:rsidP="007E2569">
            <w:pPr>
              <w:spacing w:line="360" w:lineRule="auto"/>
              <w:rPr>
                <w:rFonts w:cs="Calibri"/>
                <w:b/>
                <w:bCs/>
                <w:sz w:val="22"/>
                <w:szCs w:val="22"/>
                <w:lang w:val="en-GB"/>
              </w:rPr>
            </w:pPr>
            <w:r>
              <w:rPr>
                <w:rFonts w:cs="Calibri"/>
                <w:b/>
                <w:bCs/>
                <w:sz w:val="22"/>
                <w:szCs w:val="22"/>
                <w:lang w:val="en-GB"/>
              </w:rPr>
              <w:t>PLACE: TENDER OFFICE, PONGOLA IN APOLLO, 459 TSITSA STREET, ERASMUSKLOOF, PRETORIA (HEAD OFFICE)</w:t>
            </w:r>
          </w:p>
        </w:tc>
      </w:tr>
      <w:tr w:rsidR="007E2569" w14:paraId="18DDCD36" w14:textId="77777777" w:rsidTr="007E2569">
        <w:trPr>
          <w:trHeight w:val="13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734CFD" w14:textId="77777777" w:rsidR="007E2569" w:rsidRDefault="007E2569" w:rsidP="007E2569">
            <w:pPr>
              <w:rPr>
                <w:rFonts w:cs="Calibri"/>
                <w:b/>
                <w:bCs/>
                <w:sz w:val="22"/>
                <w:szCs w:val="22"/>
                <w:lang w:val="en-GB"/>
              </w:rPr>
            </w:pPr>
            <w:r>
              <w:rPr>
                <w:rFonts w:cs="Calibri"/>
                <w:b/>
                <w:bCs/>
                <w:sz w:val="22"/>
                <w:szCs w:val="22"/>
                <w:lang w:val="en-GB"/>
              </w:rPr>
              <w:t>PUBLIC OPENING OF RFB RESPONSES</w:t>
            </w:r>
          </w:p>
        </w:tc>
        <w:tc>
          <w:tcPr>
            <w:tcW w:w="65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5D6A51" w14:textId="3CFDD171" w:rsidR="007E2569" w:rsidRDefault="007E2569" w:rsidP="007E2569">
            <w:pPr>
              <w:spacing w:line="360" w:lineRule="auto"/>
              <w:rPr>
                <w:rFonts w:cs="Calibri"/>
                <w:b/>
                <w:bCs/>
                <w:sz w:val="22"/>
                <w:szCs w:val="22"/>
                <w:lang w:val="en-GB"/>
              </w:rPr>
            </w:pPr>
            <w:r>
              <w:rPr>
                <w:rFonts w:cs="Calibri"/>
                <w:b/>
                <w:bCs/>
                <w:sz w:val="22"/>
                <w:szCs w:val="22"/>
                <w:lang w:val="en-GB"/>
              </w:rPr>
              <w:t>2</w:t>
            </w:r>
            <w:r w:rsidR="005C2C5C">
              <w:rPr>
                <w:rFonts w:cs="Calibri"/>
                <w:b/>
                <w:bCs/>
                <w:sz w:val="22"/>
                <w:szCs w:val="22"/>
                <w:lang w:val="en-GB"/>
              </w:rPr>
              <w:t>8</w:t>
            </w:r>
            <w:r>
              <w:rPr>
                <w:rFonts w:cs="Calibri"/>
                <w:b/>
                <w:bCs/>
                <w:sz w:val="22"/>
                <w:szCs w:val="22"/>
                <w:lang w:val="en-GB"/>
              </w:rPr>
              <w:t xml:space="preserve"> June</w:t>
            </w:r>
            <w:r w:rsidRPr="000210D8">
              <w:rPr>
                <w:rFonts w:cs="Calibri"/>
                <w:b/>
                <w:bCs/>
                <w:sz w:val="22"/>
                <w:szCs w:val="22"/>
                <w:lang w:val="en-GB"/>
              </w:rPr>
              <w:t xml:space="preserve"> 2023</w:t>
            </w:r>
            <w:r>
              <w:rPr>
                <w:rFonts w:cs="Calibri"/>
                <w:b/>
                <w:bCs/>
                <w:sz w:val="22"/>
                <w:szCs w:val="22"/>
                <w:lang w:val="en-GB"/>
              </w:rPr>
              <w:t xml:space="preserve"> </w:t>
            </w:r>
          </w:p>
          <w:p w14:paraId="5BC4682F" w14:textId="77777777" w:rsidR="007E2569" w:rsidRDefault="007E2569" w:rsidP="007E2569">
            <w:pPr>
              <w:spacing w:line="360" w:lineRule="auto"/>
              <w:rPr>
                <w:rFonts w:cs="Calibri"/>
                <w:b/>
                <w:bCs/>
                <w:sz w:val="22"/>
                <w:szCs w:val="22"/>
                <w:lang w:val="en-GB"/>
              </w:rPr>
            </w:pPr>
            <w:r>
              <w:rPr>
                <w:rFonts w:cs="Calibri"/>
                <w:b/>
                <w:bCs/>
                <w:sz w:val="22"/>
                <w:szCs w:val="22"/>
                <w:lang w:val="en-GB"/>
              </w:rPr>
              <w:t>Time: 12h00</w:t>
            </w:r>
          </w:p>
        </w:tc>
      </w:tr>
      <w:tr w:rsidR="007E2569" w14:paraId="0BF17391" w14:textId="77777777" w:rsidTr="007E2569">
        <w:trPr>
          <w:trHeight w:val="13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1646F2" w14:textId="77777777" w:rsidR="007E2569" w:rsidRDefault="007E2569" w:rsidP="007E2569">
            <w:pPr>
              <w:rPr>
                <w:rFonts w:cs="Calibri"/>
                <w:b/>
                <w:bCs/>
                <w:sz w:val="22"/>
                <w:szCs w:val="22"/>
                <w:lang w:val="en-GB"/>
              </w:rPr>
            </w:pPr>
            <w:r>
              <w:rPr>
                <w:rFonts w:cs="Calibri"/>
                <w:b/>
                <w:bCs/>
                <w:sz w:val="22"/>
                <w:szCs w:val="22"/>
                <w:lang w:val="en-GB"/>
              </w:rPr>
              <w:t>RFB VALIDITY PERIOD</w:t>
            </w:r>
          </w:p>
        </w:tc>
        <w:tc>
          <w:tcPr>
            <w:tcW w:w="65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AC597A" w14:textId="55B18059" w:rsidR="007E2569" w:rsidRPr="00263EA5" w:rsidRDefault="00713036" w:rsidP="007E2569">
            <w:pPr>
              <w:rPr>
                <w:rFonts w:cs="Calibri"/>
                <w:b/>
                <w:bCs/>
                <w:sz w:val="22"/>
                <w:szCs w:val="22"/>
                <w:highlight w:val="lightGray"/>
                <w:lang w:val="en-GB"/>
              </w:rPr>
            </w:pPr>
            <w:r>
              <w:rPr>
                <w:rFonts w:cs="Calibri"/>
                <w:b/>
                <w:bCs/>
                <w:sz w:val="22"/>
                <w:szCs w:val="22"/>
                <w:lang w:val="en-GB"/>
              </w:rPr>
              <w:t>200</w:t>
            </w:r>
            <w:r w:rsidR="007E2569" w:rsidRPr="000210D8">
              <w:rPr>
                <w:rFonts w:cs="Calibri"/>
                <w:b/>
                <w:bCs/>
                <w:sz w:val="22"/>
                <w:szCs w:val="22"/>
                <w:lang w:val="en-GB"/>
              </w:rPr>
              <w:t xml:space="preserve"> </w:t>
            </w:r>
            <w:r w:rsidR="007E2569" w:rsidRPr="000210D8">
              <w:rPr>
                <w:rFonts w:cs="Calibri"/>
                <w:sz w:val="22"/>
                <w:szCs w:val="22"/>
                <w:lang w:val="en-GB"/>
              </w:rPr>
              <w:t>DAYS FROM THE CLOSING DATE</w:t>
            </w:r>
          </w:p>
        </w:tc>
      </w:tr>
    </w:tbl>
    <w:bookmarkEnd w:id="0"/>
    <w:p w14:paraId="48EB37C6" w14:textId="77777777" w:rsidR="007E2569" w:rsidRPr="00EF77BB" w:rsidRDefault="007E2569" w:rsidP="007E2569">
      <w:pPr>
        <w:tabs>
          <w:tab w:val="left" w:pos="0"/>
          <w:tab w:val="left" w:pos="1944"/>
          <w:tab w:val="left" w:pos="3384"/>
          <w:tab w:val="left" w:pos="3744"/>
          <w:tab w:val="left" w:pos="4644"/>
          <w:tab w:val="left" w:pos="5760"/>
          <w:tab w:val="left" w:pos="7920"/>
        </w:tabs>
        <w:spacing w:after="240" w:line="360" w:lineRule="auto"/>
        <w:rPr>
          <w:rFonts w:cs="Calibri"/>
          <w:b/>
          <w:bCs/>
          <w:color w:val="FF0000"/>
          <w:sz w:val="32"/>
          <w:szCs w:val="32"/>
        </w:rPr>
      </w:pPr>
      <w:r w:rsidRPr="00EF77BB">
        <w:rPr>
          <w:rFonts w:cs="Calibri"/>
          <w:b/>
          <w:bCs/>
          <w:color w:val="FF0000"/>
          <w:sz w:val="32"/>
          <w:szCs w:val="32"/>
        </w:rPr>
        <w:t>PROSPECTIVE BIDDERS MUST REGISTER ON NATIONAL TREASURY’S CENTRAL SUPPLIER DATABASE PRIOR TO SUBMITTING BIDS.</w:t>
      </w:r>
    </w:p>
    <w:p w14:paraId="0A31F9A5" w14:textId="77777777" w:rsidR="00760D12" w:rsidRPr="00F81E2D" w:rsidRDefault="00CB69FF" w:rsidP="00B4441C">
      <w:pPr>
        <w:spacing w:after="200" w:line="276" w:lineRule="auto"/>
      </w:pPr>
      <w:r w:rsidRPr="007E2569">
        <w:br w:type="page"/>
      </w:r>
      <w:r w:rsidR="00760D12" w:rsidRPr="00E4273B">
        <w:lastRenderedPageBreak/>
        <w:t>Contents</w:t>
      </w:r>
    </w:p>
    <w:p w14:paraId="219C264D" w14:textId="5F3579A3" w:rsidR="005B60DC" w:rsidRDefault="005952AC">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r w:rsidRPr="00F81E2D">
        <w:fldChar w:fldCharType="begin"/>
      </w:r>
      <w:r w:rsidRPr="00F81E2D">
        <w:instrText xml:space="preserve"> TOC \h \z \t "Heading 1,1,Heading 2,2,Heading 3,3,Annex H1,1,Annex H2,1" </w:instrText>
      </w:r>
      <w:r w:rsidRPr="00F81E2D">
        <w:fldChar w:fldCharType="separate"/>
      </w:r>
      <w:hyperlink w:anchor="_Toc115388694" w:history="1">
        <w:r w:rsidR="005B60DC" w:rsidRPr="005473FF">
          <w:rPr>
            <w:rStyle w:val="Hyperlink"/>
            <w:noProof/>
          </w:rPr>
          <w:t>ANNEX A:</w:t>
        </w:r>
        <w:r w:rsidR="005B60DC">
          <w:rPr>
            <w:rFonts w:asciiTheme="minorHAnsi" w:eastAsiaTheme="minorEastAsia" w:hAnsiTheme="minorHAnsi" w:cstheme="minorBidi"/>
            <w:b w:val="0"/>
            <w:bCs w:val="0"/>
            <w:caps w:val="0"/>
            <w:noProof/>
            <w:sz w:val="22"/>
            <w:szCs w:val="22"/>
            <w:lang w:eastAsia="en-ZA"/>
          </w:rPr>
          <w:tab/>
        </w:r>
        <w:r w:rsidR="005B60DC" w:rsidRPr="005473FF">
          <w:rPr>
            <w:rStyle w:val="Hyperlink"/>
            <w:noProof/>
          </w:rPr>
          <w:t>INTRODUCTION</w:t>
        </w:r>
        <w:r w:rsidR="005B60DC">
          <w:rPr>
            <w:noProof/>
            <w:webHidden/>
          </w:rPr>
          <w:tab/>
        </w:r>
        <w:r w:rsidR="005B60DC">
          <w:rPr>
            <w:noProof/>
            <w:webHidden/>
          </w:rPr>
          <w:fldChar w:fldCharType="begin"/>
        </w:r>
        <w:r w:rsidR="005B60DC">
          <w:rPr>
            <w:noProof/>
            <w:webHidden/>
          </w:rPr>
          <w:instrText xml:space="preserve"> PAGEREF _Toc115388694 \h </w:instrText>
        </w:r>
        <w:r w:rsidR="005B60DC">
          <w:rPr>
            <w:noProof/>
            <w:webHidden/>
          </w:rPr>
        </w:r>
        <w:r w:rsidR="005B60DC">
          <w:rPr>
            <w:noProof/>
            <w:webHidden/>
          </w:rPr>
          <w:fldChar w:fldCharType="separate"/>
        </w:r>
        <w:r w:rsidR="005B60DC">
          <w:rPr>
            <w:noProof/>
            <w:webHidden/>
          </w:rPr>
          <w:t>5</w:t>
        </w:r>
        <w:r w:rsidR="005B60DC">
          <w:rPr>
            <w:noProof/>
            <w:webHidden/>
          </w:rPr>
          <w:fldChar w:fldCharType="end"/>
        </w:r>
      </w:hyperlink>
    </w:p>
    <w:p w14:paraId="7E7626B8" w14:textId="22187EFA" w:rsidR="005B60DC" w:rsidRDefault="00F5228E">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15388695" w:history="1">
        <w:r w:rsidR="005B60DC" w:rsidRPr="005473FF">
          <w:rPr>
            <w:rStyle w:val="Hyperlink"/>
            <w:noProof/>
          </w:rPr>
          <w:t>1.</w:t>
        </w:r>
        <w:r w:rsidR="005B60DC">
          <w:rPr>
            <w:rFonts w:asciiTheme="minorHAnsi" w:eastAsiaTheme="minorEastAsia" w:hAnsiTheme="minorHAnsi" w:cstheme="minorBidi"/>
            <w:b w:val="0"/>
            <w:bCs w:val="0"/>
            <w:caps w:val="0"/>
            <w:noProof/>
            <w:sz w:val="22"/>
            <w:szCs w:val="22"/>
            <w:lang w:eastAsia="en-ZA"/>
          </w:rPr>
          <w:tab/>
        </w:r>
        <w:r w:rsidR="005B60DC" w:rsidRPr="005473FF">
          <w:rPr>
            <w:rStyle w:val="Hyperlink"/>
            <w:noProof/>
          </w:rPr>
          <w:t>PURPOSE AND BACKGROUND</w:t>
        </w:r>
        <w:r w:rsidR="005B60DC">
          <w:rPr>
            <w:noProof/>
            <w:webHidden/>
          </w:rPr>
          <w:tab/>
        </w:r>
        <w:r w:rsidR="005B60DC">
          <w:rPr>
            <w:noProof/>
            <w:webHidden/>
          </w:rPr>
          <w:fldChar w:fldCharType="begin"/>
        </w:r>
        <w:r w:rsidR="005B60DC">
          <w:rPr>
            <w:noProof/>
            <w:webHidden/>
          </w:rPr>
          <w:instrText xml:space="preserve"> PAGEREF _Toc115388695 \h </w:instrText>
        </w:r>
        <w:r w:rsidR="005B60DC">
          <w:rPr>
            <w:noProof/>
            <w:webHidden/>
          </w:rPr>
        </w:r>
        <w:r w:rsidR="005B60DC">
          <w:rPr>
            <w:noProof/>
            <w:webHidden/>
          </w:rPr>
          <w:fldChar w:fldCharType="separate"/>
        </w:r>
        <w:r w:rsidR="005B60DC">
          <w:rPr>
            <w:noProof/>
            <w:webHidden/>
          </w:rPr>
          <w:t>5</w:t>
        </w:r>
        <w:r w:rsidR="005B60DC">
          <w:rPr>
            <w:noProof/>
            <w:webHidden/>
          </w:rPr>
          <w:fldChar w:fldCharType="end"/>
        </w:r>
      </w:hyperlink>
    </w:p>
    <w:p w14:paraId="15B85D61" w14:textId="133F52CB" w:rsidR="005B60DC" w:rsidRDefault="00F5228E">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15388696" w:history="1">
        <w:r w:rsidR="005B60DC" w:rsidRPr="005473FF">
          <w:rPr>
            <w:rStyle w:val="Hyperlink"/>
            <w:noProof/>
          </w:rPr>
          <w:t>1.1.</w:t>
        </w:r>
        <w:r w:rsidR="005B60DC">
          <w:rPr>
            <w:rFonts w:asciiTheme="minorHAnsi" w:eastAsiaTheme="minorEastAsia" w:hAnsiTheme="minorHAnsi" w:cstheme="minorBidi"/>
            <w:smallCaps w:val="0"/>
            <w:noProof/>
            <w:sz w:val="22"/>
            <w:szCs w:val="22"/>
            <w:lang w:eastAsia="en-ZA"/>
          </w:rPr>
          <w:tab/>
        </w:r>
        <w:r w:rsidR="005B60DC" w:rsidRPr="005473FF">
          <w:rPr>
            <w:rStyle w:val="Hyperlink"/>
            <w:noProof/>
          </w:rPr>
          <w:t>PURPOSE</w:t>
        </w:r>
        <w:r w:rsidR="005B60DC">
          <w:rPr>
            <w:noProof/>
            <w:webHidden/>
          </w:rPr>
          <w:tab/>
        </w:r>
        <w:r w:rsidR="005B60DC">
          <w:rPr>
            <w:noProof/>
            <w:webHidden/>
          </w:rPr>
          <w:fldChar w:fldCharType="begin"/>
        </w:r>
        <w:r w:rsidR="005B60DC">
          <w:rPr>
            <w:noProof/>
            <w:webHidden/>
          </w:rPr>
          <w:instrText xml:space="preserve"> PAGEREF _Toc115388696 \h </w:instrText>
        </w:r>
        <w:r w:rsidR="005B60DC">
          <w:rPr>
            <w:noProof/>
            <w:webHidden/>
          </w:rPr>
        </w:r>
        <w:r w:rsidR="005B60DC">
          <w:rPr>
            <w:noProof/>
            <w:webHidden/>
          </w:rPr>
          <w:fldChar w:fldCharType="separate"/>
        </w:r>
        <w:r w:rsidR="005B60DC">
          <w:rPr>
            <w:noProof/>
            <w:webHidden/>
          </w:rPr>
          <w:t>5</w:t>
        </w:r>
        <w:r w:rsidR="005B60DC">
          <w:rPr>
            <w:noProof/>
            <w:webHidden/>
          </w:rPr>
          <w:fldChar w:fldCharType="end"/>
        </w:r>
      </w:hyperlink>
    </w:p>
    <w:p w14:paraId="5CE30184" w14:textId="1775BAB1" w:rsidR="005B60DC" w:rsidRDefault="00F5228E">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15388697" w:history="1">
        <w:r w:rsidR="005B60DC" w:rsidRPr="005473FF">
          <w:rPr>
            <w:rStyle w:val="Hyperlink"/>
            <w:rFonts w:cs="Calibri"/>
            <w:noProof/>
          </w:rPr>
          <w:t>1.2.</w:t>
        </w:r>
        <w:r w:rsidR="005B60DC">
          <w:rPr>
            <w:rFonts w:asciiTheme="minorHAnsi" w:eastAsiaTheme="minorEastAsia" w:hAnsiTheme="minorHAnsi" w:cstheme="minorBidi"/>
            <w:smallCaps w:val="0"/>
            <w:noProof/>
            <w:sz w:val="22"/>
            <w:szCs w:val="22"/>
            <w:lang w:eastAsia="en-ZA"/>
          </w:rPr>
          <w:tab/>
        </w:r>
        <w:r w:rsidR="005B60DC" w:rsidRPr="005473FF">
          <w:rPr>
            <w:rStyle w:val="Hyperlink"/>
            <w:rFonts w:cs="Calibri"/>
            <w:noProof/>
          </w:rPr>
          <w:t>BACKGROUND</w:t>
        </w:r>
        <w:r w:rsidR="005B60DC">
          <w:rPr>
            <w:noProof/>
            <w:webHidden/>
          </w:rPr>
          <w:tab/>
        </w:r>
        <w:r w:rsidR="005B60DC">
          <w:rPr>
            <w:noProof/>
            <w:webHidden/>
          </w:rPr>
          <w:fldChar w:fldCharType="begin"/>
        </w:r>
        <w:r w:rsidR="005B60DC">
          <w:rPr>
            <w:noProof/>
            <w:webHidden/>
          </w:rPr>
          <w:instrText xml:space="preserve"> PAGEREF _Toc115388697 \h </w:instrText>
        </w:r>
        <w:r w:rsidR="005B60DC">
          <w:rPr>
            <w:noProof/>
            <w:webHidden/>
          </w:rPr>
        </w:r>
        <w:r w:rsidR="005B60DC">
          <w:rPr>
            <w:noProof/>
            <w:webHidden/>
          </w:rPr>
          <w:fldChar w:fldCharType="separate"/>
        </w:r>
        <w:r w:rsidR="005B60DC">
          <w:rPr>
            <w:noProof/>
            <w:webHidden/>
          </w:rPr>
          <w:t>5</w:t>
        </w:r>
        <w:r w:rsidR="005B60DC">
          <w:rPr>
            <w:noProof/>
            <w:webHidden/>
          </w:rPr>
          <w:fldChar w:fldCharType="end"/>
        </w:r>
      </w:hyperlink>
    </w:p>
    <w:p w14:paraId="0BBE1666" w14:textId="575DC1E4" w:rsidR="005B60DC" w:rsidRDefault="00F5228E">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15388698" w:history="1">
        <w:r w:rsidR="005B60DC" w:rsidRPr="005473FF">
          <w:rPr>
            <w:rStyle w:val="Hyperlink"/>
            <w:noProof/>
          </w:rPr>
          <w:t>2.</w:t>
        </w:r>
        <w:r w:rsidR="005B60DC">
          <w:rPr>
            <w:rFonts w:asciiTheme="minorHAnsi" w:eastAsiaTheme="minorEastAsia" w:hAnsiTheme="minorHAnsi" w:cstheme="minorBidi"/>
            <w:b w:val="0"/>
            <w:bCs w:val="0"/>
            <w:caps w:val="0"/>
            <w:noProof/>
            <w:sz w:val="22"/>
            <w:szCs w:val="22"/>
            <w:lang w:eastAsia="en-ZA"/>
          </w:rPr>
          <w:tab/>
        </w:r>
        <w:r w:rsidR="005B60DC" w:rsidRPr="005473FF">
          <w:rPr>
            <w:rStyle w:val="Hyperlink"/>
            <w:noProof/>
          </w:rPr>
          <w:t>SCOPE OF BID</w:t>
        </w:r>
        <w:r w:rsidR="005B60DC">
          <w:rPr>
            <w:noProof/>
            <w:webHidden/>
          </w:rPr>
          <w:tab/>
        </w:r>
        <w:r w:rsidR="005B60DC">
          <w:rPr>
            <w:noProof/>
            <w:webHidden/>
          </w:rPr>
          <w:fldChar w:fldCharType="begin"/>
        </w:r>
        <w:r w:rsidR="005B60DC">
          <w:rPr>
            <w:noProof/>
            <w:webHidden/>
          </w:rPr>
          <w:instrText xml:space="preserve"> PAGEREF _Toc115388698 \h </w:instrText>
        </w:r>
        <w:r w:rsidR="005B60DC">
          <w:rPr>
            <w:noProof/>
            <w:webHidden/>
          </w:rPr>
        </w:r>
        <w:r w:rsidR="005B60DC">
          <w:rPr>
            <w:noProof/>
            <w:webHidden/>
          </w:rPr>
          <w:fldChar w:fldCharType="separate"/>
        </w:r>
        <w:r w:rsidR="005B60DC">
          <w:rPr>
            <w:noProof/>
            <w:webHidden/>
          </w:rPr>
          <w:t>5</w:t>
        </w:r>
        <w:r w:rsidR="005B60DC">
          <w:rPr>
            <w:noProof/>
            <w:webHidden/>
          </w:rPr>
          <w:fldChar w:fldCharType="end"/>
        </w:r>
      </w:hyperlink>
    </w:p>
    <w:p w14:paraId="166DFAAF" w14:textId="7FCE9D2E" w:rsidR="005B60DC" w:rsidRDefault="00F5228E">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15388699" w:history="1">
        <w:r w:rsidR="005B60DC" w:rsidRPr="005473FF">
          <w:rPr>
            <w:rStyle w:val="Hyperlink"/>
            <w:noProof/>
          </w:rPr>
          <w:t>2.1.</w:t>
        </w:r>
        <w:r w:rsidR="005B60DC">
          <w:rPr>
            <w:rFonts w:asciiTheme="minorHAnsi" w:eastAsiaTheme="minorEastAsia" w:hAnsiTheme="minorHAnsi" w:cstheme="minorBidi"/>
            <w:smallCaps w:val="0"/>
            <w:noProof/>
            <w:sz w:val="22"/>
            <w:szCs w:val="22"/>
            <w:lang w:eastAsia="en-ZA"/>
          </w:rPr>
          <w:tab/>
        </w:r>
        <w:r w:rsidR="005B60DC" w:rsidRPr="005473FF">
          <w:rPr>
            <w:rStyle w:val="Hyperlink"/>
            <w:noProof/>
          </w:rPr>
          <w:t>SCOPE OF WORK</w:t>
        </w:r>
        <w:r w:rsidR="005B60DC">
          <w:rPr>
            <w:noProof/>
            <w:webHidden/>
          </w:rPr>
          <w:tab/>
        </w:r>
        <w:r w:rsidR="005B60DC">
          <w:rPr>
            <w:noProof/>
            <w:webHidden/>
          </w:rPr>
          <w:fldChar w:fldCharType="begin"/>
        </w:r>
        <w:r w:rsidR="005B60DC">
          <w:rPr>
            <w:noProof/>
            <w:webHidden/>
          </w:rPr>
          <w:instrText xml:space="preserve"> PAGEREF _Toc115388699 \h </w:instrText>
        </w:r>
        <w:r w:rsidR="005B60DC">
          <w:rPr>
            <w:noProof/>
            <w:webHidden/>
          </w:rPr>
        </w:r>
        <w:r w:rsidR="005B60DC">
          <w:rPr>
            <w:noProof/>
            <w:webHidden/>
          </w:rPr>
          <w:fldChar w:fldCharType="separate"/>
        </w:r>
        <w:r w:rsidR="005B60DC">
          <w:rPr>
            <w:noProof/>
            <w:webHidden/>
          </w:rPr>
          <w:t>5</w:t>
        </w:r>
        <w:r w:rsidR="005B60DC">
          <w:rPr>
            <w:noProof/>
            <w:webHidden/>
          </w:rPr>
          <w:fldChar w:fldCharType="end"/>
        </w:r>
      </w:hyperlink>
    </w:p>
    <w:p w14:paraId="1436C4D3" w14:textId="78743C35" w:rsidR="005B60DC" w:rsidRDefault="00F5228E">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15388700" w:history="1">
        <w:r w:rsidR="005B60DC" w:rsidRPr="005473FF">
          <w:rPr>
            <w:rStyle w:val="Hyperlink"/>
            <w:noProof/>
          </w:rPr>
          <w:t>2.2.</w:t>
        </w:r>
        <w:r w:rsidR="005B60DC">
          <w:rPr>
            <w:rFonts w:asciiTheme="minorHAnsi" w:eastAsiaTheme="minorEastAsia" w:hAnsiTheme="minorHAnsi" w:cstheme="minorBidi"/>
            <w:smallCaps w:val="0"/>
            <w:noProof/>
            <w:sz w:val="22"/>
            <w:szCs w:val="22"/>
            <w:lang w:eastAsia="en-ZA"/>
          </w:rPr>
          <w:tab/>
        </w:r>
        <w:r w:rsidR="005B60DC" w:rsidRPr="005473FF">
          <w:rPr>
            <w:rStyle w:val="Hyperlink"/>
            <w:noProof/>
          </w:rPr>
          <w:t>DELIVERY ADDRESS</w:t>
        </w:r>
        <w:r w:rsidR="005B60DC">
          <w:rPr>
            <w:noProof/>
            <w:webHidden/>
          </w:rPr>
          <w:tab/>
        </w:r>
        <w:r w:rsidR="005B60DC">
          <w:rPr>
            <w:noProof/>
            <w:webHidden/>
          </w:rPr>
          <w:fldChar w:fldCharType="begin"/>
        </w:r>
        <w:r w:rsidR="005B60DC">
          <w:rPr>
            <w:noProof/>
            <w:webHidden/>
          </w:rPr>
          <w:instrText xml:space="preserve"> PAGEREF _Toc115388700 \h </w:instrText>
        </w:r>
        <w:r w:rsidR="005B60DC">
          <w:rPr>
            <w:noProof/>
            <w:webHidden/>
          </w:rPr>
        </w:r>
        <w:r w:rsidR="005B60DC">
          <w:rPr>
            <w:noProof/>
            <w:webHidden/>
          </w:rPr>
          <w:fldChar w:fldCharType="separate"/>
        </w:r>
        <w:r w:rsidR="005B60DC">
          <w:rPr>
            <w:noProof/>
            <w:webHidden/>
          </w:rPr>
          <w:t>5</w:t>
        </w:r>
        <w:r w:rsidR="005B60DC">
          <w:rPr>
            <w:noProof/>
            <w:webHidden/>
          </w:rPr>
          <w:fldChar w:fldCharType="end"/>
        </w:r>
      </w:hyperlink>
    </w:p>
    <w:p w14:paraId="14297D70" w14:textId="4F4D2518" w:rsidR="005B60DC" w:rsidRDefault="00F5228E">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15388701" w:history="1">
        <w:r w:rsidR="005B60DC" w:rsidRPr="005473FF">
          <w:rPr>
            <w:rStyle w:val="Hyperlink"/>
            <w:noProof/>
          </w:rPr>
          <w:t>2.3.</w:t>
        </w:r>
        <w:r w:rsidR="005B60DC">
          <w:rPr>
            <w:rFonts w:asciiTheme="minorHAnsi" w:eastAsiaTheme="minorEastAsia" w:hAnsiTheme="minorHAnsi" w:cstheme="minorBidi"/>
            <w:smallCaps w:val="0"/>
            <w:noProof/>
            <w:sz w:val="22"/>
            <w:szCs w:val="22"/>
            <w:lang w:eastAsia="en-ZA"/>
          </w:rPr>
          <w:tab/>
        </w:r>
        <w:r w:rsidR="005B60DC" w:rsidRPr="005473FF">
          <w:rPr>
            <w:rStyle w:val="Hyperlink"/>
            <w:noProof/>
          </w:rPr>
          <w:t>CUSTOMER INFRASTRUCTURE AND ENVIRONMENT REQUIREMENTS</w:t>
        </w:r>
        <w:r w:rsidR="005B60DC">
          <w:rPr>
            <w:noProof/>
            <w:webHidden/>
          </w:rPr>
          <w:tab/>
        </w:r>
        <w:r w:rsidR="005B60DC">
          <w:rPr>
            <w:noProof/>
            <w:webHidden/>
          </w:rPr>
          <w:fldChar w:fldCharType="begin"/>
        </w:r>
        <w:r w:rsidR="005B60DC">
          <w:rPr>
            <w:noProof/>
            <w:webHidden/>
          </w:rPr>
          <w:instrText xml:space="preserve"> PAGEREF _Toc115388701 \h </w:instrText>
        </w:r>
        <w:r w:rsidR="005B60DC">
          <w:rPr>
            <w:noProof/>
            <w:webHidden/>
          </w:rPr>
        </w:r>
        <w:r w:rsidR="005B60DC">
          <w:rPr>
            <w:noProof/>
            <w:webHidden/>
          </w:rPr>
          <w:fldChar w:fldCharType="separate"/>
        </w:r>
        <w:r w:rsidR="005B60DC">
          <w:rPr>
            <w:noProof/>
            <w:webHidden/>
          </w:rPr>
          <w:t>6</w:t>
        </w:r>
        <w:r w:rsidR="005B60DC">
          <w:rPr>
            <w:noProof/>
            <w:webHidden/>
          </w:rPr>
          <w:fldChar w:fldCharType="end"/>
        </w:r>
      </w:hyperlink>
    </w:p>
    <w:p w14:paraId="16BE00AA" w14:textId="2050BF5C" w:rsidR="005B60DC" w:rsidRDefault="00F5228E">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15388702" w:history="1">
        <w:r w:rsidR="005B60DC" w:rsidRPr="005473FF">
          <w:rPr>
            <w:rStyle w:val="Hyperlink"/>
            <w:noProof/>
          </w:rPr>
          <w:t>3.</w:t>
        </w:r>
        <w:r w:rsidR="005B60DC">
          <w:rPr>
            <w:rFonts w:asciiTheme="minorHAnsi" w:eastAsiaTheme="minorEastAsia" w:hAnsiTheme="minorHAnsi" w:cstheme="minorBidi"/>
            <w:b w:val="0"/>
            <w:bCs w:val="0"/>
            <w:caps w:val="0"/>
            <w:noProof/>
            <w:sz w:val="22"/>
            <w:szCs w:val="22"/>
            <w:lang w:eastAsia="en-ZA"/>
          </w:rPr>
          <w:tab/>
        </w:r>
        <w:r w:rsidR="005B60DC" w:rsidRPr="005473FF">
          <w:rPr>
            <w:rStyle w:val="Hyperlink"/>
            <w:noProof/>
          </w:rPr>
          <w:t>REQUIREMENTS</w:t>
        </w:r>
        <w:r w:rsidR="005B60DC">
          <w:rPr>
            <w:noProof/>
            <w:webHidden/>
          </w:rPr>
          <w:tab/>
        </w:r>
        <w:r w:rsidR="005B60DC">
          <w:rPr>
            <w:noProof/>
            <w:webHidden/>
          </w:rPr>
          <w:fldChar w:fldCharType="begin"/>
        </w:r>
        <w:r w:rsidR="005B60DC">
          <w:rPr>
            <w:noProof/>
            <w:webHidden/>
          </w:rPr>
          <w:instrText xml:space="preserve"> PAGEREF _Toc115388702 \h </w:instrText>
        </w:r>
        <w:r w:rsidR="005B60DC">
          <w:rPr>
            <w:noProof/>
            <w:webHidden/>
          </w:rPr>
        </w:r>
        <w:r w:rsidR="005B60DC">
          <w:rPr>
            <w:noProof/>
            <w:webHidden/>
          </w:rPr>
          <w:fldChar w:fldCharType="separate"/>
        </w:r>
        <w:r w:rsidR="005B60DC">
          <w:rPr>
            <w:noProof/>
            <w:webHidden/>
          </w:rPr>
          <w:t>6</w:t>
        </w:r>
        <w:r w:rsidR="005B60DC">
          <w:rPr>
            <w:noProof/>
            <w:webHidden/>
          </w:rPr>
          <w:fldChar w:fldCharType="end"/>
        </w:r>
      </w:hyperlink>
    </w:p>
    <w:p w14:paraId="122C3E78" w14:textId="45D1F13D" w:rsidR="005B60DC" w:rsidRDefault="00F5228E">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15388703" w:history="1">
        <w:r w:rsidR="005B60DC" w:rsidRPr="005473FF">
          <w:rPr>
            <w:rStyle w:val="Hyperlink"/>
            <w:noProof/>
          </w:rPr>
          <w:t>3.1.</w:t>
        </w:r>
        <w:r w:rsidR="005B60DC">
          <w:rPr>
            <w:rFonts w:asciiTheme="minorHAnsi" w:eastAsiaTheme="minorEastAsia" w:hAnsiTheme="minorHAnsi" w:cstheme="minorBidi"/>
            <w:smallCaps w:val="0"/>
            <w:noProof/>
            <w:sz w:val="22"/>
            <w:szCs w:val="22"/>
            <w:lang w:eastAsia="en-ZA"/>
          </w:rPr>
          <w:tab/>
        </w:r>
        <w:r w:rsidR="005B60DC" w:rsidRPr="005473FF">
          <w:rPr>
            <w:rStyle w:val="Hyperlink"/>
            <w:noProof/>
          </w:rPr>
          <w:t>PRODUCT REQUIREMENTS</w:t>
        </w:r>
        <w:r w:rsidR="005B60DC">
          <w:rPr>
            <w:noProof/>
            <w:webHidden/>
          </w:rPr>
          <w:tab/>
        </w:r>
        <w:r w:rsidR="005B60DC">
          <w:rPr>
            <w:noProof/>
            <w:webHidden/>
          </w:rPr>
          <w:fldChar w:fldCharType="begin"/>
        </w:r>
        <w:r w:rsidR="005B60DC">
          <w:rPr>
            <w:noProof/>
            <w:webHidden/>
          </w:rPr>
          <w:instrText xml:space="preserve"> PAGEREF _Toc115388703 \h </w:instrText>
        </w:r>
        <w:r w:rsidR="005B60DC">
          <w:rPr>
            <w:noProof/>
            <w:webHidden/>
          </w:rPr>
        </w:r>
        <w:r w:rsidR="005B60DC">
          <w:rPr>
            <w:noProof/>
            <w:webHidden/>
          </w:rPr>
          <w:fldChar w:fldCharType="separate"/>
        </w:r>
        <w:r w:rsidR="005B60DC">
          <w:rPr>
            <w:noProof/>
            <w:webHidden/>
          </w:rPr>
          <w:t>6</w:t>
        </w:r>
        <w:r w:rsidR="005B60DC">
          <w:rPr>
            <w:noProof/>
            <w:webHidden/>
          </w:rPr>
          <w:fldChar w:fldCharType="end"/>
        </w:r>
      </w:hyperlink>
    </w:p>
    <w:p w14:paraId="46654AB9" w14:textId="3ACA6FF7" w:rsidR="005B60DC" w:rsidRDefault="00F5228E">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15388704" w:history="1">
        <w:r w:rsidR="005B60DC" w:rsidRPr="005473FF">
          <w:rPr>
            <w:rStyle w:val="Hyperlink"/>
            <w:noProof/>
          </w:rPr>
          <w:t>4.</w:t>
        </w:r>
        <w:r w:rsidR="005B60DC">
          <w:rPr>
            <w:rFonts w:asciiTheme="minorHAnsi" w:eastAsiaTheme="minorEastAsia" w:hAnsiTheme="minorHAnsi" w:cstheme="minorBidi"/>
            <w:b w:val="0"/>
            <w:bCs w:val="0"/>
            <w:caps w:val="0"/>
            <w:noProof/>
            <w:sz w:val="22"/>
            <w:szCs w:val="22"/>
            <w:lang w:eastAsia="en-ZA"/>
          </w:rPr>
          <w:tab/>
        </w:r>
        <w:r w:rsidR="005B60DC" w:rsidRPr="005473FF">
          <w:rPr>
            <w:rStyle w:val="Hyperlink"/>
            <w:noProof/>
          </w:rPr>
          <w:t>BID EVALUATION STAGES</w:t>
        </w:r>
        <w:r w:rsidR="005B60DC">
          <w:rPr>
            <w:noProof/>
            <w:webHidden/>
          </w:rPr>
          <w:tab/>
        </w:r>
        <w:r w:rsidR="005B60DC">
          <w:rPr>
            <w:noProof/>
            <w:webHidden/>
          </w:rPr>
          <w:fldChar w:fldCharType="begin"/>
        </w:r>
        <w:r w:rsidR="005B60DC">
          <w:rPr>
            <w:noProof/>
            <w:webHidden/>
          </w:rPr>
          <w:instrText xml:space="preserve"> PAGEREF _Toc115388704 \h </w:instrText>
        </w:r>
        <w:r w:rsidR="005B60DC">
          <w:rPr>
            <w:noProof/>
            <w:webHidden/>
          </w:rPr>
        </w:r>
        <w:r w:rsidR="005B60DC">
          <w:rPr>
            <w:noProof/>
            <w:webHidden/>
          </w:rPr>
          <w:fldChar w:fldCharType="separate"/>
        </w:r>
        <w:r w:rsidR="005B60DC">
          <w:rPr>
            <w:noProof/>
            <w:webHidden/>
          </w:rPr>
          <w:t>7</w:t>
        </w:r>
        <w:r w:rsidR="005B60DC">
          <w:rPr>
            <w:noProof/>
            <w:webHidden/>
          </w:rPr>
          <w:fldChar w:fldCharType="end"/>
        </w:r>
      </w:hyperlink>
    </w:p>
    <w:p w14:paraId="36F07FD6" w14:textId="5B25FB16" w:rsidR="005B60DC" w:rsidRDefault="00F5228E">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115388705" w:history="1">
        <w:r w:rsidR="005B60DC" w:rsidRPr="005473FF">
          <w:rPr>
            <w:rStyle w:val="Hyperlink"/>
            <w:noProof/>
          </w:rPr>
          <w:t>ANNEX A.1:</w:t>
        </w:r>
        <w:r w:rsidR="005B60DC">
          <w:rPr>
            <w:rFonts w:asciiTheme="minorHAnsi" w:eastAsiaTheme="minorEastAsia" w:hAnsiTheme="minorHAnsi" w:cstheme="minorBidi"/>
            <w:b w:val="0"/>
            <w:bCs w:val="0"/>
            <w:caps w:val="0"/>
            <w:noProof/>
            <w:sz w:val="22"/>
            <w:szCs w:val="22"/>
            <w:lang w:eastAsia="en-ZA"/>
          </w:rPr>
          <w:tab/>
        </w:r>
        <w:r w:rsidR="005B60DC" w:rsidRPr="005473FF">
          <w:rPr>
            <w:rStyle w:val="Hyperlink"/>
            <w:noProof/>
          </w:rPr>
          <w:t>ADMINISTRATIVE PRE-QUALIFICATION</w:t>
        </w:r>
        <w:r w:rsidR="005B60DC">
          <w:rPr>
            <w:noProof/>
            <w:webHidden/>
          </w:rPr>
          <w:tab/>
        </w:r>
        <w:r w:rsidR="005B60DC">
          <w:rPr>
            <w:noProof/>
            <w:webHidden/>
          </w:rPr>
          <w:fldChar w:fldCharType="begin"/>
        </w:r>
        <w:r w:rsidR="005B60DC">
          <w:rPr>
            <w:noProof/>
            <w:webHidden/>
          </w:rPr>
          <w:instrText xml:space="preserve"> PAGEREF _Toc115388705 \h </w:instrText>
        </w:r>
        <w:r w:rsidR="005B60DC">
          <w:rPr>
            <w:noProof/>
            <w:webHidden/>
          </w:rPr>
        </w:r>
        <w:r w:rsidR="005B60DC">
          <w:rPr>
            <w:noProof/>
            <w:webHidden/>
          </w:rPr>
          <w:fldChar w:fldCharType="separate"/>
        </w:r>
        <w:r w:rsidR="005B60DC">
          <w:rPr>
            <w:noProof/>
            <w:webHidden/>
          </w:rPr>
          <w:t>8</w:t>
        </w:r>
        <w:r w:rsidR="005B60DC">
          <w:rPr>
            <w:noProof/>
            <w:webHidden/>
          </w:rPr>
          <w:fldChar w:fldCharType="end"/>
        </w:r>
      </w:hyperlink>
    </w:p>
    <w:p w14:paraId="43650C69" w14:textId="63018564" w:rsidR="005B60DC" w:rsidRDefault="00F5228E">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15388706" w:history="1">
        <w:r w:rsidR="005B60DC" w:rsidRPr="005473FF">
          <w:rPr>
            <w:rStyle w:val="Hyperlink"/>
            <w:noProof/>
          </w:rPr>
          <w:t>5.</w:t>
        </w:r>
        <w:r w:rsidR="005B60DC">
          <w:rPr>
            <w:rFonts w:asciiTheme="minorHAnsi" w:eastAsiaTheme="minorEastAsia" w:hAnsiTheme="minorHAnsi" w:cstheme="minorBidi"/>
            <w:b w:val="0"/>
            <w:bCs w:val="0"/>
            <w:caps w:val="0"/>
            <w:noProof/>
            <w:sz w:val="22"/>
            <w:szCs w:val="22"/>
            <w:lang w:eastAsia="en-ZA"/>
          </w:rPr>
          <w:tab/>
        </w:r>
        <w:r w:rsidR="005B60DC" w:rsidRPr="005473FF">
          <w:rPr>
            <w:rStyle w:val="Hyperlink"/>
            <w:noProof/>
          </w:rPr>
          <w:t>ADMINISTRATIVE PRE-QUALIFICATION REQUIREMENTS</w:t>
        </w:r>
        <w:r w:rsidR="005B60DC">
          <w:rPr>
            <w:noProof/>
            <w:webHidden/>
          </w:rPr>
          <w:tab/>
        </w:r>
        <w:r w:rsidR="005B60DC">
          <w:rPr>
            <w:noProof/>
            <w:webHidden/>
          </w:rPr>
          <w:fldChar w:fldCharType="begin"/>
        </w:r>
        <w:r w:rsidR="005B60DC">
          <w:rPr>
            <w:noProof/>
            <w:webHidden/>
          </w:rPr>
          <w:instrText xml:space="preserve"> PAGEREF _Toc115388706 \h </w:instrText>
        </w:r>
        <w:r w:rsidR="005B60DC">
          <w:rPr>
            <w:noProof/>
            <w:webHidden/>
          </w:rPr>
        </w:r>
        <w:r w:rsidR="005B60DC">
          <w:rPr>
            <w:noProof/>
            <w:webHidden/>
          </w:rPr>
          <w:fldChar w:fldCharType="separate"/>
        </w:r>
        <w:r w:rsidR="005B60DC">
          <w:rPr>
            <w:noProof/>
            <w:webHidden/>
          </w:rPr>
          <w:t>8</w:t>
        </w:r>
        <w:r w:rsidR="005B60DC">
          <w:rPr>
            <w:noProof/>
            <w:webHidden/>
          </w:rPr>
          <w:fldChar w:fldCharType="end"/>
        </w:r>
      </w:hyperlink>
    </w:p>
    <w:p w14:paraId="1699DF8E" w14:textId="63EAF7C3" w:rsidR="005B60DC" w:rsidRDefault="00F5228E">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15388707" w:history="1">
        <w:r w:rsidR="005B60DC" w:rsidRPr="005473FF">
          <w:rPr>
            <w:rStyle w:val="Hyperlink"/>
            <w:noProof/>
          </w:rPr>
          <w:t>5.1.</w:t>
        </w:r>
        <w:r w:rsidR="005B60DC">
          <w:rPr>
            <w:rFonts w:asciiTheme="minorHAnsi" w:eastAsiaTheme="minorEastAsia" w:hAnsiTheme="minorHAnsi" w:cstheme="minorBidi"/>
            <w:smallCaps w:val="0"/>
            <w:noProof/>
            <w:sz w:val="22"/>
            <w:szCs w:val="22"/>
            <w:lang w:eastAsia="en-ZA"/>
          </w:rPr>
          <w:tab/>
        </w:r>
        <w:r w:rsidR="005B60DC" w:rsidRPr="005473FF">
          <w:rPr>
            <w:rStyle w:val="Hyperlink"/>
            <w:noProof/>
          </w:rPr>
          <w:t>ADMINISTRATIVE PRE-QUALIFICATION VERIFICATION</w:t>
        </w:r>
        <w:r w:rsidR="005B60DC">
          <w:rPr>
            <w:noProof/>
            <w:webHidden/>
          </w:rPr>
          <w:tab/>
        </w:r>
        <w:r w:rsidR="005B60DC">
          <w:rPr>
            <w:noProof/>
            <w:webHidden/>
          </w:rPr>
          <w:fldChar w:fldCharType="begin"/>
        </w:r>
        <w:r w:rsidR="005B60DC">
          <w:rPr>
            <w:noProof/>
            <w:webHidden/>
          </w:rPr>
          <w:instrText xml:space="preserve"> PAGEREF _Toc115388707 \h </w:instrText>
        </w:r>
        <w:r w:rsidR="005B60DC">
          <w:rPr>
            <w:noProof/>
            <w:webHidden/>
          </w:rPr>
        </w:r>
        <w:r w:rsidR="005B60DC">
          <w:rPr>
            <w:noProof/>
            <w:webHidden/>
          </w:rPr>
          <w:fldChar w:fldCharType="separate"/>
        </w:r>
        <w:r w:rsidR="005B60DC">
          <w:rPr>
            <w:noProof/>
            <w:webHidden/>
          </w:rPr>
          <w:t>8</w:t>
        </w:r>
        <w:r w:rsidR="005B60DC">
          <w:rPr>
            <w:noProof/>
            <w:webHidden/>
          </w:rPr>
          <w:fldChar w:fldCharType="end"/>
        </w:r>
      </w:hyperlink>
    </w:p>
    <w:p w14:paraId="28220209" w14:textId="6A278563" w:rsidR="005B60DC" w:rsidRDefault="00F5228E">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15388708" w:history="1">
        <w:r w:rsidR="005B60DC" w:rsidRPr="005473FF">
          <w:rPr>
            <w:rStyle w:val="Hyperlink"/>
            <w:noProof/>
          </w:rPr>
          <w:t>5.2.</w:t>
        </w:r>
        <w:r w:rsidR="005B60DC">
          <w:rPr>
            <w:rFonts w:asciiTheme="minorHAnsi" w:eastAsiaTheme="minorEastAsia" w:hAnsiTheme="minorHAnsi" w:cstheme="minorBidi"/>
            <w:smallCaps w:val="0"/>
            <w:noProof/>
            <w:sz w:val="22"/>
            <w:szCs w:val="22"/>
            <w:lang w:eastAsia="en-ZA"/>
          </w:rPr>
          <w:tab/>
        </w:r>
        <w:r w:rsidR="005B60DC" w:rsidRPr="005473FF">
          <w:rPr>
            <w:rStyle w:val="Hyperlink"/>
            <w:noProof/>
          </w:rPr>
          <w:t>ADMINISTRATIVE PRE-QUALIFICATION REQUIREMENTS</w:t>
        </w:r>
        <w:r w:rsidR="005B60DC">
          <w:rPr>
            <w:noProof/>
            <w:webHidden/>
          </w:rPr>
          <w:tab/>
        </w:r>
        <w:r w:rsidR="005B60DC">
          <w:rPr>
            <w:noProof/>
            <w:webHidden/>
          </w:rPr>
          <w:fldChar w:fldCharType="begin"/>
        </w:r>
        <w:r w:rsidR="005B60DC">
          <w:rPr>
            <w:noProof/>
            <w:webHidden/>
          </w:rPr>
          <w:instrText xml:space="preserve"> PAGEREF _Toc115388708 \h </w:instrText>
        </w:r>
        <w:r w:rsidR="005B60DC">
          <w:rPr>
            <w:noProof/>
            <w:webHidden/>
          </w:rPr>
        </w:r>
        <w:r w:rsidR="005B60DC">
          <w:rPr>
            <w:noProof/>
            <w:webHidden/>
          </w:rPr>
          <w:fldChar w:fldCharType="separate"/>
        </w:r>
        <w:r w:rsidR="005B60DC">
          <w:rPr>
            <w:noProof/>
            <w:webHidden/>
          </w:rPr>
          <w:t>8</w:t>
        </w:r>
        <w:r w:rsidR="005B60DC">
          <w:rPr>
            <w:noProof/>
            <w:webHidden/>
          </w:rPr>
          <w:fldChar w:fldCharType="end"/>
        </w:r>
      </w:hyperlink>
    </w:p>
    <w:p w14:paraId="3BB4D6A1" w14:textId="50A01273" w:rsidR="005B60DC" w:rsidRDefault="00F5228E">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15388709" w:history="1">
        <w:r w:rsidR="005B60DC" w:rsidRPr="005473FF">
          <w:rPr>
            <w:rStyle w:val="Hyperlink"/>
            <w:noProof/>
          </w:rPr>
          <w:t>6.</w:t>
        </w:r>
        <w:r w:rsidR="005B60DC">
          <w:rPr>
            <w:rFonts w:asciiTheme="minorHAnsi" w:eastAsiaTheme="minorEastAsia" w:hAnsiTheme="minorHAnsi" w:cstheme="minorBidi"/>
            <w:b w:val="0"/>
            <w:bCs w:val="0"/>
            <w:caps w:val="0"/>
            <w:noProof/>
            <w:sz w:val="22"/>
            <w:szCs w:val="22"/>
            <w:lang w:eastAsia="en-ZA"/>
          </w:rPr>
          <w:tab/>
        </w:r>
        <w:r w:rsidR="005B60DC" w:rsidRPr="005473FF">
          <w:rPr>
            <w:rStyle w:val="Hyperlink"/>
            <w:noProof/>
          </w:rPr>
          <w:t>TECHNICAL MANDATORY</w:t>
        </w:r>
        <w:r w:rsidR="005B60DC">
          <w:rPr>
            <w:noProof/>
            <w:webHidden/>
          </w:rPr>
          <w:tab/>
        </w:r>
        <w:r w:rsidR="005B60DC">
          <w:rPr>
            <w:noProof/>
            <w:webHidden/>
          </w:rPr>
          <w:fldChar w:fldCharType="begin"/>
        </w:r>
        <w:r w:rsidR="005B60DC">
          <w:rPr>
            <w:noProof/>
            <w:webHidden/>
          </w:rPr>
          <w:instrText xml:space="preserve"> PAGEREF _Toc115388709 \h </w:instrText>
        </w:r>
        <w:r w:rsidR="005B60DC">
          <w:rPr>
            <w:noProof/>
            <w:webHidden/>
          </w:rPr>
        </w:r>
        <w:r w:rsidR="005B60DC">
          <w:rPr>
            <w:noProof/>
            <w:webHidden/>
          </w:rPr>
          <w:fldChar w:fldCharType="separate"/>
        </w:r>
        <w:r w:rsidR="005B60DC">
          <w:rPr>
            <w:noProof/>
            <w:webHidden/>
          </w:rPr>
          <w:t>9</w:t>
        </w:r>
        <w:r w:rsidR="005B60DC">
          <w:rPr>
            <w:noProof/>
            <w:webHidden/>
          </w:rPr>
          <w:fldChar w:fldCharType="end"/>
        </w:r>
      </w:hyperlink>
    </w:p>
    <w:p w14:paraId="239AC3A5" w14:textId="37567F33" w:rsidR="005B60DC" w:rsidRDefault="00F5228E">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15388710" w:history="1">
        <w:r w:rsidR="005B60DC" w:rsidRPr="005473FF">
          <w:rPr>
            <w:rStyle w:val="Hyperlink"/>
            <w:noProof/>
          </w:rPr>
          <w:t>6.1.</w:t>
        </w:r>
        <w:r w:rsidR="005B60DC">
          <w:rPr>
            <w:rFonts w:asciiTheme="minorHAnsi" w:eastAsiaTheme="minorEastAsia" w:hAnsiTheme="minorHAnsi" w:cstheme="minorBidi"/>
            <w:smallCaps w:val="0"/>
            <w:noProof/>
            <w:sz w:val="22"/>
            <w:szCs w:val="22"/>
            <w:lang w:eastAsia="en-ZA"/>
          </w:rPr>
          <w:tab/>
        </w:r>
        <w:r w:rsidR="005B60DC" w:rsidRPr="005473FF">
          <w:rPr>
            <w:rStyle w:val="Hyperlink"/>
            <w:noProof/>
          </w:rPr>
          <w:t>INSTRUCTION AND EVALUATION CRITERIA</w:t>
        </w:r>
        <w:r w:rsidR="005B60DC">
          <w:rPr>
            <w:noProof/>
            <w:webHidden/>
          </w:rPr>
          <w:tab/>
        </w:r>
        <w:r w:rsidR="005B60DC">
          <w:rPr>
            <w:noProof/>
            <w:webHidden/>
          </w:rPr>
          <w:fldChar w:fldCharType="begin"/>
        </w:r>
        <w:r w:rsidR="005B60DC">
          <w:rPr>
            <w:noProof/>
            <w:webHidden/>
          </w:rPr>
          <w:instrText xml:space="preserve"> PAGEREF _Toc115388710 \h </w:instrText>
        </w:r>
        <w:r w:rsidR="005B60DC">
          <w:rPr>
            <w:noProof/>
            <w:webHidden/>
          </w:rPr>
        </w:r>
        <w:r w:rsidR="005B60DC">
          <w:rPr>
            <w:noProof/>
            <w:webHidden/>
          </w:rPr>
          <w:fldChar w:fldCharType="separate"/>
        </w:r>
        <w:r w:rsidR="005B60DC">
          <w:rPr>
            <w:noProof/>
            <w:webHidden/>
          </w:rPr>
          <w:t>9</w:t>
        </w:r>
        <w:r w:rsidR="005B60DC">
          <w:rPr>
            <w:noProof/>
            <w:webHidden/>
          </w:rPr>
          <w:fldChar w:fldCharType="end"/>
        </w:r>
      </w:hyperlink>
    </w:p>
    <w:p w14:paraId="03504CAA" w14:textId="4EB942A9" w:rsidR="005B60DC" w:rsidRDefault="00F5228E">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15388711" w:history="1">
        <w:r w:rsidR="005B60DC" w:rsidRPr="005473FF">
          <w:rPr>
            <w:rStyle w:val="Hyperlink"/>
            <w:noProof/>
          </w:rPr>
          <w:t>6.2.</w:t>
        </w:r>
        <w:r w:rsidR="005B60DC">
          <w:rPr>
            <w:rFonts w:asciiTheme="minorHAnsi" w:eastAsiaTheme="minorEastAsia" w:hAnsiTheme="minorHAnsi" w:cstheme="minorBidi"/>
            <w:smallCaps w:val="0"/>
            <w:noProof/>
            <w:sz w:val="22"/>
            <w:szCs w:val="22"/>
            <w:lang w:eastAsia="en-ZA"/>
          </w:rPr>
          <w:tab/>
        </w:r>
        <w:r w:rsidR="005B60DC" w:rsidRPr="005473FF">
          <w:rPr>
            <w:rStyle w:val="Hyperlink"/>
            <w:noProof/>
          </w:rPr>
          <w:t>TECHNICAL MANDATORY REQUIREMENTS</w:t>
        </w:r>
        <w:r w:rsidR="005B60DC">
          <w:rPr>
            <w:noProof/>
            <w:webHidden/>
          </w:rPr>
          <w:tab/>
        </w:r>
        <w:r w:rsidR="005B60DC">
          <w:rPr>
            <w:noProof/>
            <w:webHidden/>
          </w:rPr>
          <w:fldChar w:fldCharType="begin"/>
        </w:r>
        <w:r w:rsidR="005B60DC">
          <w:rPr>
            <w:noProof/>
            <w:webHidden/>
          </w:rPr>
          <w:instrText xml:space="preserve"> PAGEREF _Toc115388711 \h </w:instrText>
        </w:r>
        <w:r w:rsidR="005B60DC">
          <w:rPr>
            <w:noProof/>
            <w:webHidden/>
          </w:rPr>
        </w:r>
        <w:r w:rsidR="005B60DC">
          <w:rPr>
            <w:noProof/>
            <w:webHidden/>
          </w:rPr>
          <w:fldChar w:fldCharType="separate"/>
        </w:r>
        <w:r w:rsidR="005B60DC">
          <w:rPr>
            <w:noProof/>
            <w:webHidden/>
          </w:rPr>
          <w:t>9</w:t>
        </w:r>
        <w:r w:rsidR="005B60DC">
          <w:rPr>
            <w:noProof/>
            <w:webHidden/>
          </w:rPr>
          <w:fldChar w:fldCharType="end"/>
        </w:r>
      </w:hyperlink>
    </w:p>
    <w:p w14:paraId="3A99C051" w14:textId="07160D88" w:rsidR="005B60DC" w:rsidRDefault="00F5228E">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15388712" w:history="1">
        <w:r w:rsidR="005B60DC" w:rsidRPr="005473FF">
          <w:rPr>
            <w:rStyle w:val="Hyperlink"/>
            <w:noProof/>
          </w:rPr>
          <w:t>6.3.</w:t>
        </w:r>
        <w:r w:rsidR="005B60DC">
          <w:rPr>
            <w:rFonts w:asciiTheme="minorHAnsi" w:eastAsiaTheme="minorEastAsia" w:hAnsiTheme="minorHAnsi" w:cstheme="minorBidi"/>
            <w:smallCaps w:val="0"/>
            <w:noProof/>
            <w:sz w:val="22"/>
            <w:szCs w:val="22"/>
            <w:lang w:eastAsia="en-ZA"/>
          </w:rPr>
          <w:tab/>
        </w:r>
        <w:r w:rsidR="005B60DC" w:rsidRPr="005473FF">
          <w:rPr>
            <w:rStyle w:val="Hyperlink"/>
            <w:noProof/>
          </w:rPr>
          <w:t>DECLARATION OF COMPLIANCE</w:t>
        </w:r>
        <w:r w:rsidR="005B60DC">
          <w:rPr>
            <w:noProof/>
            <w:webHidden/>
          </w:rPr>
          <w:tab/>
        </w:r>
        <w:r w:rsidR="005B60DC">
          <w:rPr>
            <w:noProof/>
            <w:webHidden/>
          </w:rPr>
          <w:fldChar w:fldCharType="begin"/>
        </w:r>
        <w:r w:rsidR="005B60DC">
          <w:rPr>
            <w:noProof/>
            <w:webHidden/>
          </w:rPr>
          <w:instrText xml:space="preserve"> PAGEREF _Toc115388712 \h </w:instrText>
        </w:r>
        <w:r w:rsidR="005B60DC">
          <w:rPr>
            <w:noProof/>
            <w:webHidden/>
          </w:rPr>
        </w:r>
        <w:r w:rsidR="005B60DC">
          <w:rPr>
            <w:noProof/>
            <w:webHidden/>
          </w:rPr>
          <w:fldChar w:fldCharType="separate"/>
        </w:r>
        <w:r w:rsidR="005B60DC">
          <w:rPr>
            <w:noProof/>
            <w:webHidden/>
          </w:rPr>
          <w:t>10</w:t>
        </w:r>
        <w:r w:rsidR="005B60DC">
          <w:rPr>
            <w:noProof/>
            <w:webHidden/>
          </w:rPr>
          <w:fldChar w:fldCharType="end"/>
        </w:r>
      </w:hyperlink>
    </w:p>
    <w:p w14:paraId="3773C3DD" w14:textId="7F361D83" w:rsidR="005B60DC" w:rsidRDefault="00F5228E">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15388713" w:history="1">
        <w:r w:rsidR="005B60DC" w:rsidRPr="005473FF">
          <w:rPr>
            <w:rStyle w:val="Hyperlink"/>
            <w:noProof/>
          </w:rPr>
          <w:t>7.</w:t>
        </w:r>
        <w:r w:rsidR="005B60DC">
          <w:rPr>
            <w:rFonts w:asciiTheme="minorHAnsi" w:eastAsiaTheme="minorEastAsia" w:hAnsiTheme="minorHAnsi" w:cstheme="minorBidi"/>
            <w:b w:val="0"/>
            <w:bCs w:val="0"/>
            <w:caps w:val="0"/>
            <w:noProof/>
            <w:sz w:val="22"/>
            <w:szCs w:val="22"/>
            <w:lang w:eastAsia="en-ZA"/>
          </w:rPr>
          <w:tab/>
        </w:r>
        <w:r w:rsidR="005B60DC" w:rsidRPr="005473FF">
          <w:rPr>
            <w:rStyle w:val="Hyperlink"/>
            <w:noProof/>
          </w:rPr>
          <w:t>TECHNICAL FUNCTIONALITY EVALUATION REQUIREMENTS</w:t>
        </w:r>
        <w:r w:rsidR="005B60DC">
          <w:rPr>
            <w:noProof/>
            <w:webHidden/>
          </w:rPr>
          <w:tab/>
        </w:r>
        <w:r w:rsidR="005B60DC">
          <w:rPr>
            <w:noProof/>
            <w:webHidden/>
          </w:rPr>
          <w:fldChar w:fldCharType="begin"/>
        </w:r>
        <w:r w:rsidR="005B60DC">
          <w:rPr>
            <w:noProof/>
            <w:webHidden/>
          </w:rPr>
          <w:instrText xml:space="preserve"> PAGEREF _Toc115388713 \h </w:instrText>
        </w:r>
        <w:r w:rsidR="005B60DC">
          <w:rPr>
            <w:noProof/>
            <w:webHidden/>
          </w:rPr>
        </w:r>
        <w:r w:rsidR="005B60DC">
          <w:rPr>
            <w:noProof/>
            <w:webHidden/>
          </w:rPr>
          <w:fldChar w:fldCharType="separate"/>
        </w:r>
        <w:r w:rsidR="005B60DC">
          <w:rPr>
            <w:noProof/>
            <w:webHidden/>
          </w:rPr>
          <w:t>11</w:t>
        </w:r>
        <w:r w:rsidR="005B60DC">
          <w:rPr>
            <w:noProof/>
            <w:webHidden/>
          </w:rPr>
          <w:fldChar w:fldCharType="end"/>
        </w:r>
      </w:hyperlink>
    </w:p>
    <w:p w14:paraId="6F2DB6FF" w14:textId="43D51C0A" w:rsidR="005B60DC" w:rsidRDefault="00F5228E">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115388714" w:history="1">
        <w:r w:rsidR="005B60DC" w:rsidRPr="005473FF">
          <w:rPr>
            <w:rStyle w:val="Hyperlink"/>
            <w:noProof/>
          </w:rPr>
          <w:t>ANNEX A.2:</w:t>
        </w:r>
        <w:r w:rsidR="005B60DC">
          <w:rPr>
            <w:rFonts w:asciiTheme="minorHAnsi" w:eastAsiaTheme="minorEastAsia" w:hAnsiTheme="minorHAnsi" w:cstheme="minorBidi"/>
            <w:b w:val="0"/>
            <w:bCs w:val="0"/>
            <w:caps w:val="0"/>
            <w:noProof/>
            <w:sz w:val="22"/>
            <w:szCs w:val="22"/>
            <w:lang w:eastAsia="en-ZA"/>
          </w:rPr>
          <w:tab/>
        </w:r>
        <w:r w:rsidR="005B60DC" w:rsidRPr="005473FF">
          <w:rPr>
            <w:rStyle w:val="Hyperlink"/>
            <w:noProof/>
          </w:rPr>
          <w:t>SPECIAL CONDITIONS OF CONTRACT (SCC)</w:t>
        </w:r>
        <w:r w:rsidR="005B60DC">
          <w:rPr>
            <w:noProof/>
            <w:webHidden/>
          </w:rPr>
          <w:tab/>
        </w:r>
        <w:r w:rsidR="005B60DC">
          <w:rPr>
            <w:noProof/>
            <w:webHidden/>
          </w:rPr>
          <w:fldChar w:fldCharType="begin"/>
        </w:r>
        <w:r w:rsidR="005B60DC">
          <w:rPr>
            <w:noProof/>
            <w:webHidden/>
          </w:rPr>
          <w:instrText xml:space="preserve"> PAGEREF _Toc115388714 \h </w:instrText>
        </w:r>
        <w:r w:rsidR="005B60DC">
          <w:rPr>
            <w:noProof/>
            <w:webHidden/>
          </w:rPr>
        </w:r>
        <w:r w:rsidR="005B60DC">
          <w:rPr>
            <w:noProof/>
            <w:webHidden/>
          </w:rPr>
          <w:fldChar w:fldCharType="separate"/>
        </w:r>
        <w:r w:rsidR="005B60DC">
          <w:rPr>
            <w:noProof/>
            <w:webHidden/>
          </w:rPr>
          <w:t>12</w:t>
        </w:r>
        <w:r w:rsidR="005B60DC">
          <w:rPr>
            <w:noProof/>
            <w:webHidden/>
          </w:rPr>
          <w:fldChar w:fldCharType="end"/>
        </w:r>
      </w:hyperlink>
    </w:p>
    <w:p w14:paraId="47D239F1" w14:textId="18539B42" w:rsidR="005B60DC" w:rsidRDefault="00F5228E">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15388715" w:history="1">
        <w:r w:rsidR="005B60DC" w:rsidRPr="005473FF">
          <w:rPr>
            <w:rStyle w:val="Hyperlink"/>
            <w:noProof/>
          </w:rPr>
          <w:t>8.</w:t>
        </w:r>
        <w:r w:rsidR="005B60DC">
          <w:rPr>
            <w:rFonts w:asciiTheme="minorHAnsi" w:eastAsiaTheme="minorEastAsia" w:hAnsiTheme="minorHAnsi" w:cstheme="minorBidi"/>
            <w:b w:val="0"/>
            <w:bCs w:val="0"/>
            <w:caps w:val="0"/>
            <w:noProof/>
            <w:sz w:val="22"/>
            <w:szCs w:val="22"/>
            <w:lang w:eastAsia="en-ZA"/>
          </w:rPr>
          <w:tab/>
        </w:r>
        <w:r w:rsidR="005B60DC" w:rsidRPr="005473FF">
          <w:rPr>
            <w:rStyle w:val="Hyperlink"/>
            <w:noProof/>
          </w:rPr>
          <w:t>SPECIAL CONDITIONS OF CONTRACT</w:t>
        </w:r>
        <w:r w:rsidR="005B60DC">
          <w:rPr>
            <w:noProof/>
            <w:webHidden/>
          </w:rPr>
          <w:tab/>
        </w:r>
        <w:r w:rsidR="005B60DC">
          <w:rPr>
            <w:noProof/>
            <w:webHidden/>
          </w:rPr>
          <w:fldChar w:fldCharType="begin"/>
        </w:r>
        <w:r w:rsidR="005B60DC">
          <w:rPr>
            <w:noProof/>
            <w:webHidden/>
          </w:rPr>
          <w:instrText xml:space="preserve"> PAGEREF _Toc115388715 \h </w:instrText>
        </w:r>
        <w:r w:rsidR="005B60DC">
          <w:rPr>
            <w:noProof/>
            <w:webHidden/>
          </w:rPr>
        </w:r>
        <w:r w:rsidR="005B60DC">
          <w:rPr>
            <w:noProof/>
            <w:webHidden/>
          </w:rPr>
          <w:fldChar w:fldCharType="separate"/>
        </w:r>
        <w:r w:rsidR="005B60DC">
          <w:rPr>
            <w:noProof/>
            <w:webHidden/>
          </w:rPr>
          <w:t>12</w:t>
        </w:r>
        <w:r w:rsidR="005B60DC">
          <w:rPr>
            <w:noProof/>
            <w:webHidden/>
          </w:rPr>
          <w:fldChar w:fldCharType="end"/>
        </w:r>
      </w:hyperlink>
    </w:p>
    <w:p w14:paraId="67059C34" w14:textId="572A03F8" w:rsidR="005B60DC" w:rsidRDefault="00F5228E">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15388716" w:history="1">
        <w:r w:rsidR="005B60DC" w:rsidRPr="005473FF">
          <w:rPr>
            <w:rStyle w:val="Hyperlink"/>
            <w:noProof/>
          </w:rPr>
          <w:t>8.1.</w:t>
        </w:r>
        <w:r w:rsidR="005B60DC">
          <w:rPr>
            <w:rFonts w:asciiTheme="minorHAnsi" w:eastAsiaTheme="minorEastAsia" w:hAnsiTheme="minorHAnsi" w:cstheme="minorBidi"/>
            <w:smallCaps w:val="0"/>
            <w:noProof/>
            <w:sz w:val="22"/>
            <w:szCs w:val="22"/>
            <w:lang w:eastAsia="en-ZA"/>
          </w:rPr>
          <w:tab/>
        </w:r>
        <w:r w:rsidR="005B60DC" w:rsidRPr="005473FF">
          <w:rPr>
            <w:rStyle w:val="Hyperlink"/>
            <w:noProof/>
          </w:rPr>
          <w:t>INSTRUCTION</w:t>
        </w:r>
        <w:r w:rsidR="005B60DC">
          <w:rPr>
            <w:noProof/>
            <w:webHidden/>
          </w:rPr>
          <w:tab/>
        </w:r>
        <w:r w:rsidR="005B60DC">
          <w:rPr>
            <w:noProof/>
            <w:webHidden/>
          </w:rPr>
          <w:fldChar w:fldCharType="begin"/>
        </w:r>
        <w:r w:rsidR="005B60DC">
          <w:rPr>
            <w:noProof/>
            <w:webHidden/>
          </w:rPr>
          <w:instrText xml:space="preserve"> PAGEREF _Toc115388716 \h </w:instrText>
        </w:r>
        <w:r w:rsidR="005B60DC">
          <w:rPr>
            <w:noProof/>
            <w:webHidden/>
          </w:rPr>
        </w:r>
        <w:r w:rsidR="005B60DC">
          <w:rPr>
            <w:noProof/>
            <w:webHidden/>
          </w:rPr>
          <w:fldChar w:fldCharType="separate"/>
        </w:r>
        <w:r w:rsidR="005B60DC">
          <w:rPr>
            <w:noProof/>
            <w:webHidden/>
          </w:rPr>
          <w:t>12</w:t>
        </w:r>
        <w:r w:rsidR="005B60DC">
          <w:rPr>
            <w:noProof/>
            <w:webHidden/>
          </w:rPr>
          <w:fldChar w:fldCharType="end"/>
        </w:r>
      </w:hyperlink>
    </w:p>
    <w:p w14:paraId="5D4665EF" w14:textId="758EC17B" w:rsidR="005B60DC" w:rsidRDefault="00F5228E">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15388717" w:history="1">
        <w:r w:rsidR="005B60DC" w:rsidRPr="005473FF">
          <w:rPr>
            <w:rStyle w:val="Hyperlink"/>
            <w:noProof/>
          </w:rPr>
          <w:t>8.2.</w:t>
        </w:r>
        <w:r w:rsidR="005B60DC">
          <w:rPr>
            <w:rFonts w:asciiTheme="minorHAnsi" w:eastAsiaTheme="minorEastAsia" w:hAnsiTheme="minorHAnsi" w:cstheme="minorBidi"/>
            <w:smallCaps w:val="0"/>
            <w:noProof/>
            <w:sz w:val="22"/>
            <w:szCs w:val="22"/>
            <w:lang w:eastAsia="en-ZA"/>
          </w:rPr>
          <w:tab/>
        </w:r>
        <w:r w:rsidR="005B60DC" w:rsidRPr="005473FF">
          <w:rPr>
            <w:rStyle w:val="Hyperlink"/>
            <w:noProof/>
          </w:rPr>
          <w:t>SPECIAL CONDITIONS OF CONTRACT</w:t>
        </w:r>
        <w:r w:rsidR="005B60DC">
          <w:rPr>
            <w:noProof/>
            <w:webHidden/>
          </w:rPr>
          <w:tab/>
        </w:r>
        <w:r w:rsidR="005B60DC">
          <w:rPr>
            <w:noProof/>
            <w:webHidden/>
          </w:rPr>
          <w:fldChar w:fldCharType="begin"/>
        </w:r>
        <w:r w:rsidR="005B60DC">
          <w:rPr>
            <w:noProof/>
            <w:webHidden/>
          </w:rPr>
          <w:instrText xml:space="preserve"> PAGEREF _Toc115388717 \h </w:instrText>
        </w:r>
        <w:r w:rsidR="005B60DC">
          <w:rPr>
            <w:noProof/>
            <w:webHidden/>
          </w:rPr>
        </w:r>
        <w:r w:rsidR="005B60DC">
          <w:rPr>
            <w:noProof/>
            <w:webHidden/>
          </w:rPr>
          <w:fldChar w:fldCharType="separate"/>
        </w:r>
        <w:r w:rsidR="005B60DC">
          <w:rPr>
            <w:noProof/>
            <w:webHidden/>
          </w:rPr>
          <w:t>12</w:t>
        </w:r>
        <w:r w:rsidR="005B60DC">
          <w:rPr>
            <w:noProof/>
            <w:webHidden/>
          </w:rPr>
          <w:fldChar w:fldCharType="end"/>
        </w:r>
      </w:hyperlink>
    </w:p>
    <w:p w14:paraId="70C16301" w14:textId="1EE93086" w:rsidR="005B60DC" w:rsidRDefault="00F5228E">
      <w:pPr>
        <w:pStyle w:val="TOC3"/>
        <w:tabs>
          <w:tab w:val="right" w:leader="dot" w:pos="9628"/>
        </w:tabs>
        <w:rPr>
          <w:rFonts w:asciiTheme="minorHAnsi" w:eastAsiaTheme="minorEastAsia" w:hAnsiTheme="minorHAnsi" w:cstheme="minorBidi"/>
          <w:i w:val="0"/>
          <w:iCs w:val="0"/>
          <w:noProof/>
          <w:sz w:val="22"/>
          <w:szCs w:val="22"/>
          <w:lang w:eastAsia="en-ZA"/>
        </w:rPr>
      </w:pPr>
      <w:hyperlink w:anchor="_Toc115388718" w:history="1">
        <w:r w:rsidR="005B60DC" w:rsidRPr="005473FF">
          <w:rPr>
            <w:rStyle w:val="Hyperlink"/>
            <w:rFonts w:eastAsia="Calibri Light" w:cs="Calibri"/>
            <w:noProof/>
            <w:lang w:val="en-GB"/>
          </w:rPr>
          <w:t>TCP T200-S hardware Platforms (6) six</w:t>
        </w:r>
        <w:r w:rsidR="005B60DC">
          <w:rPr>
            <w:noProof/>
            <w:webHidden/>
          </w:rPr>
          <w:tab/>
        </w:r>
        <w:r w:rsidR="005B60DC">
          <w:rPr>
            <w:noProof/>
            <w:webHidden/>
          </w:rPr>
          <w:fldChar w:fldCharType="begin"/>
        </w:r>
        <w:r w:rsidR="005B60DC">
          <w:rPr>
            <w:noProof/>
            <w:webHidden/>
          </w:rPr>
          <w:instrText xml:space="preserve"> PAGEREF _Toc115388718 \h </w:instrText>
        </w:r>
        <w:r w:rsidR="005B60DC">
          <w:rPr>
            <w:noProof/>
            <w:webHidden/>
          </w:rPr>
        </w:r>
        <w:r w:rsidR="005B60DC">
          <w:rPr>
            <w:noProof/>
            <w:webHidden/>
          </w:rPr>
          <w:fldChar w:fldCharType="separate"/>
        </w:r>
        <w:r w:rsidR="005B60DC">
          <w:rPr>
            <w:noProof/>
            <w:webHidden/>
          </w:rPr>
          <w:t>13</w:t>
        </w:r>
        <w:r w:rsidR="005B60DC">
          <w:rPr>
            <w:noProof/>
            <w:webHidden/>
          </w:rPr>
          <w:fldChar w:fldCharType="end"/>
        </w:r>
      </w:hyperlink>
    </w:p>
    <w:p w14:paraId="46000DC1" w14:textId="5D7E404B" w:rsidR="005B60DC" w:rsidRDefault="00F5228E">
      <w:pPr>
        <w:pStyle w:val="TOC3"/>
        <w:tabs>
          <w:tab w:val="right" w:leader="dot" w:pos="9628"/>
        </w:tabs>
        <w:rPr>
          <w:rFonts w:asciiTheme="minorHAnsi" w:eastAsiaTheme="minorEastAsia" w:hAnsiTheme="minorHAnsi" w:cstheme="minorBidi"/>
          <w:i w:val="0"/>
          <w:iCs w:val="0"/>
          <w:noProof/>
          <w:sz w:val="22"/>
          <w:szCs w:val="22"/>
          <w:lang w:eastAsia="en-ZA"/>
        </w:rPr>
      </w:pPr>
      <w:hyperlink w:anchor="_Toc115388719" w:history="1">
        <w:r w:rsidR="005B60DC" w:rsidRPr="005473FF">
          <w:rPr>
            <w:rStyle w:val="Hyperlink"/>
            <w:rFonts w:eastAsia="Calibri Light" w:cs="Calibri"/>
            <w:noProof/>
            <w:lang w:val="en-GB"/>
          </w:rPr>
          <w:t>Annual Maintenance and Support of TCP T200-S</w:t>
        </w:r>
        <w:r w:rsidR="005B60DC">
          <w:rPr>
            <w:noProof/>
            <w:webHidden/>
          </w:rPr>
          <w:tab/>
        </w:r>
        <w:r w:rsidR="005B60DC">
          <w:rPr>
            <w:noProof/>
            <w:webHidden/>
          </w:rPr>
          <w:fldChar w:fldCharType="begin"/>
        </w:r>
        <w:r w:rsidR="005B60DC">
          <w:rPr>
            <w:noProof/>
            <w:webHidden/>
          </w:rPr>
          <w:instrText xml:space="preserve"> PAGEREF _Toc115388719 \h </w:instrText>
        </w:r>
        <w:r w:rsidR="005B60DC">
          <w:rPr>
            <w:noProof/>
            <w:webHidden/>
          </w:rPr>
        </w:r>
        <w:r w:rsidR="005B60DC">
          <w:rPr>
            <w:noProof/>
            <w:webHidden/>
          </w:rPr>
          <w:fldChar w:fldCharType="separate"/>
        </w:r>
        <w:r w:rsidR="005B60DC">
          <w:rPr>
            <w:noProof/>
            <w:webHidden/>
          </w:rPr>
          <w:t>13</w:t>
        </w:r>
        <w:r w:rsidR="005B60DC">
          <w:rPr>
            <w:noProof/>
            <w:webHidden/>
          </w:rPr>
          <w:fldChar w:fldCharType="end"/>
        </w:r>
      </w:hyperlink>
    </w:p>
    <w:p w14:paraId="0B1C90A4" w14:textId="67A4263A" w:rsidR="005B60DC" w:rsidRDefault="00F5228E">
      <w:pPr>
        <w:pStyle w:val="TOC3"/>
        <w:tabs>
          <w:tab w:val="right" w:leader="dot" w:pos="9628"/>
        </w:tabs>
        <w:rPr>
          <w:rFonts w:asciiTheme="minorHAnsi" w:eastAsiaTheme="minorEastAsia" w:hAnsiTheme="minorHAnsi" w:cstheme="minorBidi"/>
          <w:i w:val="0"/>
          <w:iCs w:val="0"/>
          <w:noProof/>
          <w:sz w:val="22"/>
          <w:szCs w:val="22"/>
          <w:lang w:eastAsia="en-ZA"/>
        </w:rPr>
      </w:pPr>
      <w:hyperlink w:anchor="_Toc115388720" w:history="1">
        <w:r w:rsidR="005B60DC" w:rsidRPr="005473FF">
          <w:rPr>
            <w:rStyle w:val="Hyperlink"/>
            <w:rFonts w:eastAsia="Calibri Light" w:cs="Calibri"/>
            <w:noProof/>
            <w:lang w:val="en-GB"/>
          </w:rPr>
          <w:t>Annual Licensing and support IP-Granite CA Server (including Hardware)</w:t>
        </w:r>
        <w:r w:rsidR="005B60DC">
          <w:rPr>
            <w:noProof/>
            <w:webHidden/>
          </w:rPr>
          <w:tab/>
        </w:r>
        <w:r w:rsidR="005B60DC">
          <w:rPr>
            <w:noProof/>
            <w:webHidden/>
          </w:rPr>
          <w:fldChar w:fldCharType="begin"/>
        </w:r>
        <w:r w:rsidR="005B60DC">
          <w:rPr>
            <w:noProof/>
            <w:webHidden/>
          </w:rPr>
          <w:instrText xml:space="preserve"> PAGEREF _Toc115388720 \h </w:instrText>
        </w:r>
        <w:r w:rsidR="005B60DC">
          <w:rPr>
            <w:noProof/>
            <w:webHidden/>
          </w:rPr>
        </w:r>
        <w:r w:rsidR="005B60DC">
          <w:rPr>
            <w:noProof/>
            <w:webHidden/>
          </w:rPr>
          <w:fldChar w:fldCharType="separate"/>
        </w:r>
        <w:r w:rsidR="005B60DC">
          <w:rPr>
            <w:noProof/>
            <w:webHidden/>
          </w:rPr>
          <w:t>13</w:t>
        </w:r>
        <w:r w:rsidR="005B60DC">
          <w:rPr>
            <w:noProof/>
            <w:webHidden/>
          </w:rPr>
          <w:fldChar w:fldCharType="end"/>
        </w:r>
      </w:hyperlink>
    </w:p>
    <w:p w14:paraId="61E589CA" w14:textId="61F0C98C" w:rsidR="005B60DC" w:rsidRDefault="00F5228E">
      <w:pPr>
        <w:pStyle w:val="TOC3"/>
        <w:tabs>
          <w:tab w:val="right" w:leader="dot" w:pos="9628"/>
        </w:tabs>
        <w:rPr>
          <w:rFonts w:asciiTheme="minorHAnsi" w:eastAsiaTheme="minorEastAsia" w:hAnsiTheme="minorHAnsi" w:cstheme="minorBidi"/>
          <w:i w:val="0"/>
          <w:iCs w:val="0"/>
          <w:noProof/>
          <w:sz w:val="22"/>
          <w:szCs w:val="22"/>
          <w:lang w:eastAsia="en-ZA"/>
        </w:rPr>
      </w:pPr>
      <w:hyperlink w:anchor="_Toc115388721" w:history="1">
        <w:r w:rsidR="005B60DC" w:rsidRPr="005473FF">
          <w:rPr>
            <w:rStyle w:val="Hyperlink"/>
            <w:rFonts w:eastAsia="Calibri Light" w:cs="Calibri"/>
            <w:noProof/>
            <w:lang w:val="en-GB"/>
          </w:rPr>
          <w:t>Annual Licensing and support of IP-Granite Centre Software</w:t>
        </w:r>
        <w:r w:rsidR="005B60DC">
          <w:rPr>
            <w:noProof/>
            <w:webHidden/>
          </w:rPr>
          <w:tab/>
        </w:r>
        <w:r w:rsidR="005B60DC">
          <w:rPr>
            <w:noProof/>
            <w:webHidden/>
          </w:rPr>
          <w:fldChar w:fldCharType="begin"/>
        </w:r>
        <w:r w:rsidR="005B60DC">
          <w:rPr>
            <w:noProof/>
            <w:webHidden/>
          </w:rPr>
          <w:instrText xml:space="preserve"> PAGEREF _Toc115388721 \h </w:instrText>
        </w:r>
        <w:r w:rsidR="005B60DC">
          <w:rPr>
            <w:noProof/>
            <w:webHidden/>
          </w:rPr>
        </w:r>
        <w:r w:rsidR="005B60DC">
          <w:rPr>
            <w:noProof/>
            <w:webHidden/>
          </w:rPr>
          <w:fldChar w:fldCharType="separate"/>
        </w:r>
        <w:r w:rsidR="005B60DC">
          <w:rPr>
            <w:noProof/>
            <w:webHidden/>
          </w:rPr>
          <w:t>13</w:t>
        </w:r>
        <w:r w:rsidR="005B60DC">
          <w:rPr>
            <w:noProof/>
            <w:webHidden/>
          </w:rPr>
          <w:fldChar w:fldCharType="end"/>
        </w:r>
      </w:hyperlink>
    </w:p>
    <w:p w14:paraId="3DE3FCA6" w14:textId="74B89652" w:rsidR="005B60DC" w:rsidRDefault="00F5228E">
      <w:pPr>
        <w:pStyle w:val="TOC3"/>
        <w:tabs>
          <w:tab w:val="right" w:leader="dot" w:pos="9628"/>
        </w:tabs>
        <w:rPr>
          <w:rFonts w:asciiTheme="minorHAnsi" w:eastAsiaTheme="minorEastAsia" w:hAnsiTheme="minorHAnsi" w:cstheme="minorBidi"/>
          <w:i w:val="0"/>
          <w:iCs w:val="0"/>
          <w:noProof/>
          <w:sz w:val="22"/>
          <w:szCs w:val="22"/>
          <w:lang w:eastAsia="en-ZA"/>
        </w:rPr>
      </w:pPr>
      <w:hyperlink w:anchor="_Toc115388722" w:history="1">
        <w:r w:rsidR="005B60DC" w:rsidRPr="005473FF">
          <w:rPr>
            <w:rStyle w:val="Hyperlink"/>
            <w:rFonts w:eastAsia="Calibri Light" w:cs="Calibri"/>
            <w:noProof/>
            <w:lang w:val="en-GB"/>
          </w:rPr>
          <w:t>Annual Maintenance and Support of IP-Granite TCP</w:t>
        </w:r>
        <w:r w:rsidR="005B60DC">
          <w:rPr>
            <w:noProof/>
            <w:webHidden/>
          </w:rPr>
          <w:tab/>
        </w:r>
        <w:r w:rsidR="005B60DC">
          <w:rPr>
            <w:noProof/>
            <w:webHidden/>
          </w:rPr>
          <w:fldChar w:fldCharType="begin"/>
        </w:r>
        <w:r w:rsidR="005B60DC">
          <w:rPr>
            <w:noProof/>
            <w:webHidden/>
          </w:rPr>
          <w:instrText xml:space="preserve"> PAGEREF _Toc115388722 \h </w:instrText>
        </w:r>
        <w:r w:rsidR="005B60DC">
          <w:rPr>
            <w:noProof/>
            <w:webHidden/>
          </w:rPr>
        </w:r>
        <w:r w:rsidR="005B60DC">
          <w:rPr>
            <w:noProof/>
            <w:webHidden/>
          </w:rPr>
          <w:fldChar w:fldCharType="separate"/>
        </w:r>
        <w:r w:rsidR="005B60DC">
          <w:rPr>
            <w:noProof/>
            <w:webHidden/>
          </w:rPr>
          <w:t>13</w:t>
        </w:r>
        <w:r w:rsidR="005B60DC">
          <w:rPr>
            <w:noProof/>
            <w:webHidden/>
          </w:rPr>
          <w:fldChar w:fldCharType="end"/>
        </w:r>
      </w:hyperlink>
    </w:p>
    <w:p w14:paraId="6E604637" w14:textId="3DD90E8D" w:rsidR="005B60DC" w:rsidRDefault="00F5228E">
      <w:pPr>
        <w:pStyle w:val="TOC3"/>
        <w:tabs>
          <w:tab w:val="right" w:leader="dot" w:pos="9628"/>
        </w:tabs>
        <w:rPr>
          <w:rFonts w:asciiTheme="minorHAnsi" w:eastAsiaTheme="minorEastAsia" w:hAnsiTheme="minorHAnsi" w:cstheme="minorBidi"/>
          <w:i w:val="0"/>
          <w:iCs w:val="0"/>
          <w:noProof/>
          <w:sz w:val="22"/>
          <w:szCs w:val="22"/>
          <w:lang w:eastAsia="en-ZA"/>
        </w:rPr>
      </w:pPr>
      <w:hyperlink w:anchor="_Toc115388723" w:history="1">
        <w:r w:rsidR="005B60DC" w:rsidRPr="005473FF">
          <w:rPr>
            <w:rStyle w:val="Hyperlink"/>
            <w:rFonts w:eastAsia="Calibri Light" w:cs="Calibri"/>
            <w:noProof/>
            <w:lang w:val="en-GB"/>
          </w:rPr>
          <w:t>Annual Licensing and support of IP-Granite Edge Software</w:t>
        </w:r>
        <w:r w:rsidR="005B60DC">
          <w:rPr>
            <w:noProof/>
            <w:webHidden/>
          </w:rPr>
          <w:tab/>
        </w:r>
        <w:r w:rsidR="005B60DC">
          <w:rPr>
            <w:noProof/>
            <w:webHidden/>
          </w:rPr>
          <w:fldChar w:fldCharType="begin"/>
        </w:r>
        <w:r w:rsidR="005B60DC">
          <w:rPr>
            <w:noProof/>
            <w:webHidden/>
          </w:rPr>
          <w:instrText xml:space="preserve"> PAGEREF _Toc115388723 \h </w:instrText>
        </w:r>
        <w:r w:rsidR="005B60DC">
          <w:rPr>
            <w:noProof/>
            <w:webHidden/>
          </w:rPr>
        </w:r>
        <w:r w:rsidR="005B60DC">
          <w:rPr>
            <w:noProof/>
            <w:webHidden/>
          </w:rPr>
          <w:fldChar w:fldCharType="separate"/>
        </w:r>
        <w:r w:rsidR="005B60DC">
          <w:rPr>
            <w:noProof/>
            <w:webHidden/>
          </w:rPr>
          <w:t>13</w:t>
        </w:r>
        <w:r w:rsidR="005B60DC">
          <w:rPr>
            <w:noProof/>
            <w:webHidden/>
          </w:rPr>
          <w:fldChar w:fldCharType="end"/>
        </w:r>
      </w:hyperlink>
    </w:p>
    <w:p w14:paraId="7E72AAFB" w14:textId="28FB4D6B" w:rsidR="005B60DC" w:rsidRDefault="00F5228E">
      <w:pPr>
        <w:pStyle w:val="TOC3"/>
        <w:tabs>
          <w:tab w:val="right" w:leader="dot" w:pos="9628"/>
        </w:tabs>
        <w:rPr>
          <w:rFonts w:asciiTheme="minorHAnsi" w:eastAsiaTheme="minorEastAsia" w:hAnsiTheme="minorHAnsi" w:cstheme="minorBidi"/>
          <w:i w:val="0"/>
          <w:iCs w:val="0"/>
          <w:noProof/>
          <w:sz w:val="22"/>
          <w:szCs w:val="22"/>
          <w:lang w:eastAsia="en-ZA"/>
        </w:rPr>
      </w:pPr>
      <w:hyperlink w:anchor="_Toc115388724" w:history="1">
        <w:r w:rsidR="005B60DC" w:rsidRPr="005473FF">
          <w:rPr>
            <w:rStyle w:val="Hyperlink"/>
            <w:rFonts w:eastAsia="Calibri Light" w:cs="Calibri"/>
            <w:noProof/>
            <w:lang w:val="en-GB"/>
          </w:rPr>
          <w:t>Annual Licensing and support IP-Granite Buddy client</w:t>
        </w:r>
        <w:r w:rsidR="005B60DC">
          <w:rPr>
            <w:noProof/>
            <w:webHidden/>
          </w:rPr>
          <w:tab/>
        </w:r>
        <w:r w:rsidR="005B60DC">
          <w:rPr>
            <w:noProof/>
            <w:webHidden/>
          </w:rPr>
          <w:fldChar w:fldCharType="begin"/>
        </w:r>
        <w:r w:rsidR="005B60DC">
          <w:rPr>
            <w:noProof/>
            <w:webHidden/>
          </w:rPr>
          <w:instrText xml:space="preserve"> PAGEREF _Toc115388724 \h </w:instrText>
        </w:r>
        <w:r w:rsidR="005B60DC">
          <w:rPr>
            <w:noProof/>
            <w:webHidden/>
          </w:rPr>
        </w:r>
        <w:r w:rsidR="005B60DC">
          <w:rPr>
            <w:noProof/>
            <w:webHidden/>
          </w:rPr>
          <w:fldChar w:fldCharType="separate"/>
        </w:r>
        <w:r w:rsidR="005B60DC">
          <w:rPr>
            <w:noProof/>
            <w:webHidden/>
          </w:rPr>
          <w:t>13</w:t>
        </w:r>
        <w:r w:rsidR="005B60DC">
          <w:rPr>
            <w:noProof/>
            <w:webHidden/>
          </w:rPr>
          <w:fldChar w:fldCharType="end"/>
        </w:r>
      </w:hyperlink>
    </w:p>
    <w:p w14:paraId="10165AE5" w14:textId="420C2D55" w:rsidR="005B60DC" w:rsidRDefault="00F5228E">
      <w:pPr>
        <w:pStyle w:val="TOC3"/>
        <w:tabs>
          <w:tab w:val="right" w:leader="dot" w:pos="9628"/>
        </w:tabs>
        <w:rPr>
          <w:rFonts w:asciiTheme="minorHAnsi" w:eastAsiaTheme="minorEastAsia" w:hAnsiTheme="minorHAnsi" w:cstheme="minorBidi"/>
          <w:i w:val="0"/>
          <w:iCs w:val="0"/>
          <w:noProof/>
          <w:sz w:val="22"/>
          <w:szCs w:val="22"/>
          <w:lang w:eastAsia="en-ZA"/>
        </w:rPr>
      </w:pPr>
      <w:hyperlink w:anchor="_Toc115388725" w:history="1">
        <w:r w:rsidR="005B60DC" w:rsidRPr="005473FF">
          <w:rPr>
            <w:rStyle w:val="Hyperlink"/>
            <w:rFonts w:eastAsia="Calibri Light" w:cs="Calibri"/>
            <w:noProof/>
            <w:lang w:val="en-GB"/>
          </w:rPr>
          <w:t>Additional IP-Granite Buddy Client    (90) Ninety</w:t>
        </w:r>
        <w:r w:rsidR="005B60DC">
          <w:rPr>
            <w:noProof/>
            <w:webHidden/>
          </w:rPr>
          <w:tab/>
        </w:r>
        <w:r w:rsidR="005B60DC">
          <w:rPr>
            <w:noProof/>
            <w:webHidden/>
          </w:rPr>
          <w:fldChar w:fldCharType="begin"/>
        </w:r>
        <w:r w:rsidR="005B60DC">
          <w:rPr>
            <w:noProof/>
            <w:webHidden/>
          </w:rPr>
          <w:instrText xml:space="preserve"> PAGEREF _Toc115388725 \h </w:instrText>
        </w:r>
        <w:r w:rsidR="005B60DC">
          <w:rPr>
            <w:noProof/>
            <w:webHidden/>
          </w:rPr>
        </w:r>
        <w:r w:rsidR="005B60DC">
          <w:rPr>
            <w:noProof/>
            <w:webHidden/>
          </w:rPr>
          <w:fldChar w:fldCharType="separate"/>
        </w:r>
        <w:r w:rsidR="005B60DC">
          <w:rPr>
            <w:noProof/>
            <w:webHidden/>
          </w:rPr>
          <w:t>13</w:t>
        </w:r>
        <w:r w:rsidR="005B60DC">
          <w:rPr>
            <w:noProof/>
            <w:webHidden/>
          </w:rPr>
          <w:fldChar w:fldCharType="end"/>
        </w:r>
      </w:hyperlink>
    </w:p>
    <w:p w14:paraId="44A9B279" w14:textId="507248BD" w:rsidR="005B60DC" w:rsidRDefault="00F5228E">
      <w:pPr>
        <w:pStyle w:val="TOC3"/>
        <w:tabs>
          <w:tab w:val="right" w:leader="dot" w:pos="9628"/>
        </w:tabs>
        <w:rPr>
          <w:rFonts w:asciiTheme="minorHAnsi" w:eastAsiaTheme="minorEastAsia" w:hAnsiTheme="minorHAnsi" w:cstheme="minorBidi"/>
          <w:i w:val="0"/>
          <w:iCs w:val="0"/>
          <w:noProof/>
          <w:sz w:val="22"/>
          <w:szCs w:val="22"/>
          <w:lang w:eastAsia="en-ZA"/>
        </w:rPr>
      </w:pPr>
      <w:hyperlink w:anchor="_Toc115388726" w:history="1">
        <w:r w:rsidR="005B60DC" w:rsidRPr="005473FF">
          <w:rPr>
            <w:rStyle w:val="Hyperlink"/>
            <w:rFonts w:eastAsia="Calibri Light" w:cs="Calibri"/>
            <w:noProof/>
            <w:lang w:val="en-GB"/>
          </w:rPr>
          <w:t>Annual Maintenance and Support      (90) Ninety</w:t>
        </w:r>
        <w:r w:rsidR="005B60DC">
          <w:rPr>
            <w:noProof/>
            <w:webHidden/>
          </w:rPr>
          <w:tab/>
        </w:r>
        <w:r w:rsidR="005B60DC">
          <w:rPr>
            <w:noProof/>
            <w:webHidden/>
          </w:rPr>
          <w:fldChar w:fldCharType="begin"/>
        </w:r>
        <w:r w:rsidR="005B60DC">
          <w:rPr>
            <w:noProof/>
            <w:webHidden/>
          </w:rPr>
          <w:instrText xml:space="preserve"> PAGEREF _Toc115388726 \h </w:instrText>
        </w:r>
        <w:r w:rsidR="005B60DC">
          <w:rPr>
            <w:noProof/>
            <w:webHidden/>
          </w:rPr>
        </w:r>
        <w:r w:rsidR="005B60DC">
          <w:rPr>
            <w:noProof/>
            <w:webHidden/>
          </w:rPr>
          <w:fldChar w:fldCharType="separate"/>
        </w:r>
        <w:r w:rsidR="005B60DC">
          <w:rPr>
            <w:noProof/>
            <w:webHidden/>
          </w:rPr>
          <w:t>13</w:t>
        </w:r>
        <w:r w:rsidR="005B60DC">
          <w:rPr>
            <w:noProof/>
            <w:webHidden/>
          </w:rPr>
          <w:fldChar w:fldCharType="end"/>
        </w:r>
      </w:hyperlink>
    </w:p>
    <w:p w14:paraId="3D309709" w14:textId="556245D4" w:rsidR="005B60DC" w:rsidRDefault="00F5228E">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15388727" w:history="1">
        <w:r w:rsidR="005B60DC" w:rsidRPr="005473FF">
          <w:rPr>
            <w:rStyle w:val="Hyperlink"/>
            <w:noProof/>
          </w:rPr>
          <w:t>8.3.</w:t>
        </w:r>
        <w:r w:rsidR="005B60DC">
          <w:rPr>
            <w:rFonts w:asciiTheme="minorHAnsi" w:eastAsiaTheme="minorEastAsia" w:hAnsiTheme="minorHAnsi" w:cstheme="minorBidi"/>
            <w:smallCaps w:val="0"/>
            <w:noProof/>
            <w:sz w:val="22"/>
            <w:szCs w:val="22"/>
            <w:lang w:eastAsia="en-ZA"/>
          </w:rPr>
          <w:tab/>
        </w:r>
        <w:r w:rsidR="005B60DC" w:rsidRPr="005473FF">
          <w:rPr>
            <w:rStyle w:val="Hyperlink"/>
            <w:noProof/>
          </w:rPr>
          <w:t>DECLARATION OF COMPLIANCE</w:t>
        </w:r>
        <w:r w:rsidR="005B60DC">
          <w:rPr>
            <w:noProof/>
            <w:webHidden/>
          </w:rPr>
          <w:tab/>
        </w:r>
        <w:r w:rsidR="005B60DC">
          <w:rPr>
            <w:noProof/>
            <w:webHidden/>
          </w:rPr>
          <w:fldChar w:fldCharType="begin"/>
        </w:r>
        <w:r w:rsidR="005B60DC">
          <w:rPr>
            <w:noProof/>
            <w:webHidden/>
          </w:rPr>
          <w:instrText xml:space="preserve"> PAGEREF _Toc115388727 \h </w:instrText>
        </w:r>
        <w:r w:rsidR="005B60DC">
          <w:rPr>
            <w:noProof/>
            <w:webHidden/>
          </w:rPr>
        </w:r>
        <w:r w:rsidR="005B60DC">
          <w:rPr>
            <w:noProof/>
            <w:webHidden/>
          </w:rPr>
          <w:fldChar w:fldCharType="separate"/>
        </w:r>
        <w:r w:rsidR="005B60DC">
          <w:rPr>
            <w:noProof/>
            <w:webHidden/>
          </w:rPr>
          <w:t>19</w:t>
        </w:r>
        <w:r w:rsidR="005B60DC">
          <w:rPr>
            <w:noProof/>
            <w:webHidden/>
          </w:rPr>
          <w:fldChar w:fldCharType="end"/>
        </w:r>
      </w:hyperlink>
    </w:p>
    <w:p w14:paraId="0C1F0E43" w14:textId="740F2799" w:rsidR="005B60DC" w:rsidRDefault="00F5228E">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115388728" w:history="1">
        <w:r w:rsidR="005B60DC" w:rsidRPr="005473FF">
          <w:rPr>
            <w:rStyle w:val="Hyperlink"/>
            <w:noProof/>
          </w:rPr>
          <w:t>ANNEX A.3:</w:t>
        </w:r>
        <w:r w:rsidR="005B60DC">
          <w:rPr>
            <w:rFonts w:asciiTheme="minorHAnsi" w:eastAsiaTheme="minorEastAsia" w:hAnsiTheme="minorHAnsi" w:cstheme="minorBidi"/>
            <w:b w:val="0"/>
            <w:bCs w:val="0"/>
            <w:caps w:val="0"/>
            <w:noProof/>
            <w:sz w:val="22"/>
            <w:szCs w:val="22"/>
            <w:lang w:eastAsia="en-ZA"/>
          </w:rPr>
          <w:tab/>
        </w:r>
        <w:r w:rsidR="005B60DC" w:rsidRPr="005473FF">
          <w:rPr>
            <w:rStyle w:val="Hyperlink"/>
            <w:noProof/>
          </w:rPr>
          <w:t>COSTING AND PRICING</w:t>
        </w:r>
        <w:r w:rsidR="005B60DC">
          <w:rPr>
            <w:noProof/>
            <w:webHidden/>
          </w:rPr>
          <w:tab/>
        </w:r>
        <w:r w:rsidR="005B60DC">
          <w:rPr>
            <w:noProof/>
            <w:webHidden/>
          </w:rPr>
          <w:fldChar w:fldCharType="begin"/>
        </w:r>
        <w:r w:rsidR="005B60DC">
          <w:rPr>
            <w:noProof/>
            <w:webHidden/>
          </w:rPr>
          <w:instrText xml:space="preserve"> PAGEREF _Toc115388728 \h </w:instrText>
        </w:r>
        <w:r w:rsidR="005B60DC">
          <w:rPr>
            <w:noProof/>
            <w:webHidden/>
          </w:rPr>
        </w:r>
        <w:r w:rsidR="005B60DC">
          <w:rPr>
            <w:noProof/>
            <w:webHidden/>
          </w:rPr>
          <w:fldChar w:fldCharType="separate"/>
        </w:r>
        <w:r w:rsidR="005B60DC">
          <w:rPr>
            <w:noProof/>
            <w:webHidden/>
          </w:rPr>
          <w:t>21</w:t>
        </w:r>
        <w:r w:rsidR="005B60DC">
          <w:rPr>
            <w:noProof/>
            <w:webHidden/>
          </w:rPr>
          <w:fldChar w:fldCharType="end"/>
        </w:r>
      </w:hyperlink>
    </w:p>
    <w:p w14:paraId="1E72D996" w14:textId="42ACAA1E" w:rsidR="005B60DC" w:rsidRDefault="00F5228E">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15388729" w:history="1">
        <w:r w:rsidR="005B60DC" w:rsidRPr="005473FF">
          <w:rPr>
            <w:rStyle w:val="Hyperlink"/>
            <w:noProof/>
          </w:rPr>
          <w:t>9.</w:t>
        </w:r>
        <w:r w:rsidR="005B60DC">
          <w:rPr>
            <w:rFonts w:asciiTheme="minorHAnsi" w:eastAsiaTheme="minorEastAsia" w:hAnsiTheme="minorHAnsi" w:cstheme="minorBidi"/>
            <w:b w:val="0"/>
            <w:bCs w:val="0"/>
            <w:caps w:val="0"/>
            <w:noProof/>
            <w:sz w:val="22"/>
            <w:szCs w:val="22"/>
            <w:lang w:eastAsia="en-ZA"/>
          </w:rPr>
          <w:tab/>
        </w:r>
        <w:r w:rsidR="005B60DC" w:rsidRPr="005473FF">
          <w:rPr>
            <w:rStyle w:val="Hyperlink"/>
            <w:noProof/>
          </w:rPr>
          <w:t>COSTING AND PRICING</w:t>
        </w:r>
        <w:r w:rsidR="005B60DC">
          <w:rPr>
            <w:noProof/>
            <w:webHidden/>
          </w:rPr>
          <w:tab/>
        </w:r>
        <w:r w:rsidR="005B60DC">
          <w:rPr>
            <w:noProof/>
            <w:webHidden/>
          </w:rPr>
          <w:fldChar w:fldCharType="begin"/>
        </w:r>
        <w:r w:rsidR="005B60DC">
          <w:rPr>
            <w:noProof/>
            <w:webHidden/>
          </w:rPr>
          <w:instrText xml:space="preserve"> PAGEREF _Toc115388729 \h </w:instrText>
        </w:r>
        <w:r w:rsidR="005B60DC">
          <w:rPr>
            <w:noProof/>
            <w:webHidden/>
          </w:rPr>
        </w:r>
        <w:r w:rsidR="005B60DC">
          <w:rPr>
            <w:noProof/>
            <w:webHidden/>
          </w:rPr>
          <w:fldChar w:fldCharType="separate"/>
        </w:r>
        <w:r w:rsidR="005B60DC">
          <w:rPr>
            <w:noProof/>
            <w:webHidden/>
          </w:rPr>
          <w:t>21</w:t>
        </w:r>
        <w:r w:rsidR="005B60DC">
          <w:rPr>
            <w:noProof/>
            <w:webHidden/>
          </w:rPr>
          <w:fldChar w:fldCharType="end"/>
        </w:r>
      </w:hyperlink>
    </w:p>
    <w:p w14:paraId="371220A4" w14:textId="441C7B06" w:rsidR="005B60DC" w:rsidRDefault="00F5228E">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15388730" w:history="1">
        <w:r w:rsidR="005B60DC" w:rsidRPr="005473FF">
          <w:rPr>
            <w:rStyle w:val="Hyperlink"/>
            <w:noProof/>
          </w:rPr>
          <w:t>9.1.</w:t>
        </w:r>
        <w:r w:rsidR="005B60DC">
          <w:rPr>
            <w:rFonts w:asciiTheme="minorHAnsi" w:eastAsiaTheme="minorEastAsia" w:hAnsiTheme="minorHAnsi" w:cstheme="minorBidi"/>
            <w:smallCaps w:val="0"/>
            <w:noProof/>
            <w:sz w:val="22"/>
            <w:szCs w:val="22"/>
            <w:lang w:eastAsia="en-ZA"/>
          </w:rPr>
          <w:tab/>
        </w:r>
        <w:r w:rsidR="005B60DC" w:rsidRPr="005473FF">
          <w:rPr>
            <w:rStyle w:val="Hyperlink"/>
            <w:noProof/>
          </w:rPr>
          <w:t>COSTING AND PRICING EVALUATION</w:t>
        </w:r>
        <w:r w:rsidR="005B60DC">
          <w:rPr>
            <w:noProof/>
            <w:webHidden/>
          </w:rPr>
          <w:tab/>
        </w:r>
        <w:r w:rsidR="005B60DC">
          <w:rPr>
            <w:noProof/>
            <w:webHidden/>
          </w:rPr>
          <w:fldChar w:fldCharType="begin"/>
        </w:r>
        <w:r w:rsidR="005B60DC">
          <w:rPr>
            <w:noProof/>
            <w:webHidden/>
          </w:rPr>
          <w:instrText xml:space="preserve"> PAGEREF _Toc115388730 \h </w:instrText>
        </w:r>
        <w:r w:rsidR="005B60DC">
          <w:rPr>
            <w:noProof/>
            <w:webHidden/>
          </w:rPr>
        </w:r>
        <w:r w:rsidR="005B60DC">
          <w:rPr>
            <w:noProof/>
            <w:webHidden/>
          </w:rPr>
          <w:fldChar w:fldCharType="separate"/>
        </w:r>
        <w:r w:rsidR="005B60DC">
          <w:rPr>
            <w:noProof/>
            <w:webHidden/>
          </w:rPr>
          <w:t>21</w:t>
        </w:r>
        <w:r w:rsidR="005B60DC">
          <w:rPr>
            <w:noProof/>
            <w:webHidden/>
          </w:rPr>
          <w:fldChar w:fldCharType="end"/>
        </w:r>
      </w:hyperlink>
    </w:p>
    <w:p w14:paraId="4D7B028D" w14:textId="6877B475" w:rsidR="005B60DC" w:rsidRDefault="00F5228E">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15388731" w:history="1">
        <w:r w:rsidR="005B60DC" w:rsidRPr="005473FF">
          <w:rPr>
            <w:rStyle w:val="Hyperlink"/>
            <w:noProof/>
          </w:rPr>
          <w:t>9.2.</w:t>
        </w:r>
        <w:r w:rsidR="005B60DC">
          <w:rPr>
            <w:rFonts w:asciiTheme="minorHAnsi" w:eastAsiaTheme="minorEastAsia" w:hAnsiTheme="minorHAnsi" w:cstheme="minorBidi"/>
            <w:smallCaps w:val="0"/>
            <w:noProof/>
            <w:sz w:val="22"/>
            <w:szCs w:val="22"/>
            <w:lang w:eastAsia="en-ZA"/>
          </w:rPr>
          <w:tab/>
        </w:r>
        <w:r w:rsidR="005B60DC" w:rsidRPr="005473FF">
          <w:rPr>
            <w:rStyle w:val="Hyperlink"/>
            <w:noProof/>
          </w:rPr>
          <w:t>COSTING AND PRICING CONDITIONS</w:t>
        </w:r>
        <w:r w:rsidR="005B60DC">
          <w:rPr>
            <w:noProof/>
            <w:webHidden/>
          </w:rPr>
          <w:tab/>
        </w:r>
        <w:r w:rsidR="005B60DC">
          <w:rPr>
            <w:noProof/>
            <w:webHidden/>
          </w:rPr>
          <w:fldChar w:fldCharType="begin"/>
        </w:r>
        <w:r w:rsidR="005B60DC">
          <w:rPr>
            <w:noProof/>
            <w:webHidden/>
          </w:rPr>
          <w:instrText xml:space="preserve"> PAGEREF _Toc115388731 \h </w:instrText>
        </w:r>
        <w:r w:rsidR="005B60DC">
          <w:rPr>
            <w:noProof/>
            <w:webHidden/>
          </w:rPr>
        </w:r>
        <w:r w:rsidR="005B60DC">
          <w:rPr>
            <w:noProof/>
            <w:webHidden/>
          </w:rPr>
          <w:fldChar w:fldCharType="separate"/>
        </w:r>
        <w:r w:rsidR="005B60DC">
          <w:rPr>
            <w:noProof/>
            <w:webHidden/>
          </w:rPr>
          <w:t>21</w:t>
        </w:r>
        <w:r w:rsidR="005B60DC">
          <w:rPr>
            <w:noProof/>
            <w:webHidden/>
          </w:rPr>
          <w:fldChar w:fldCharType="end"/>
        </w:r>
      </w:hyperlink>
    </w:p>
    <w:p w14:paraId="031DC64D" w14:textId="5E12AED0" w:rsidR="005B60DC" w:rsidRDefault="00F5228E">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15388732" w:history="1">
        <w:r w:rsidR="005B60DC" w:rsidRPr="005473FF">
          <w:rPr>
            <w:rStyle w:val="Hyperlink"/>
            <w:noProof/>
          </w:rPr>
          <w:t>9.3.</w:t>
        </w:r>
        <w:r w:rsidR="005B60DC">
          <w:rPr>
            <w:rFonts w:asciiTheme="minorHAnsi" w:eastAsiaTheme="minorEastAsia" w:hAnsiTheme="minorHAnsi" w:cstheme="minorBidi"/>
            <w:smallCaps w:val="0"/>
            <w:noProof/>
            <w:sz w:val="22"/>
            <w:szCs w:val="22"/>
            <w:lang w:eastAsia="en-ZA"/>
          </w:rPr>
          <w:tab/>
        </w:r>
        <w:r w:rsidR="005B60DC" w:rsidRPr="005473FF">
          <w:rPr>
            <w:rStyle w:val="Hyperlink"/>
            <w:noProof/>
          </w:rPr>
          <w:t>BID PRICING SCHEDULE</w:t>
        </w:r>
        <w:r w:rsidR="005B60DC">
          <w:rPr>
            <w:noProof/>
            <w:webHidden/>
          </w:rPr>
          <w:tab/>
        </w:r>
        <w:r w:rsidR="005B60DC">
          <w:rPr>
            <w:noProof/>
            <w:webHidden/>
          </w:rPr>
          <w:fldChar w:fldCharType="begin"/>
        </w:r>
        <w:r w:rsidR="005B60DC">
          <w:rPr>
            <w:noProof/>
            <w:webHidden/>
          </w:rPr>
          <w:instrText xml:space="preserve"> PAGEREF _Toc115388732 \h </w:instrText>
        </w:r>
        <w:r w:rsidR="005B60DC">
          <w:rPr>
            <w:noProof/>
            <w:webHidden/>
          </w:rPr>
        </w:r>
        <w:r w:rsidR="005B60DC">
          <w:rPr>
            <w:noProof/>
            <w:webHidden/>
          </w:rPr>
          <w:fldChar w:fldCharType="separate"/>
        </w:r>
        <w:r w:rsidR="005B60DC">
          <w:rPr>
            <w:noProof/>
            <w:webHidden/>
          </w:rPr>
          <w:t>22</w:t>
        </w:r>
        <w:r w:rsidR="005B60DC">
          <w:rPr>
            <w:noProof/>
            <w:webHidden/>
          </w:rPr>
          <w:fldChar w:fldCharType="end"/>
        </w:r>
      </w:hyperlink>
    </w:p>
    <w:p w14:paraId="284D1ABE" w14:textId="44B2F7C9" w:rsidR="005B60DC" w:rsidRDefault="00F5228E">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15388733" w:history="1">
        <w:r w:rsidR="005B60DC" w:rsidRPr="005473FF">
          <w:rPr>
            <w:rStyle w:val="Hyperlink"/>
            <w:noProof/>
          </w:rPr>
          <w:t>9.4.</w:t>
        </w:r>
        <w:r w:rsidR="005B60DC">
          <w:rPr>
            <w:rFonts w:asciiTheme="minorHAnsi" w:eastAsiaTheme="minorEastAsia" w:hAnsiTheme="minorHAnsi" w:cstheme="minorBidi"/>
            <w:smallCaps w:val="0"/>
            <w:noProof/>
            <w:sz w:val="22"/>
            <w:szCs w:val="22"/>
            <w:lang w:eastAsia="en-ZA"/>
          </w:rPr>
          <w:tab/>
        </w:r>
        <w:r w:rsidR="005B60DC" w:rsidRPr="005473FF">
          <w:rPr>
            <w:rStyle w:val="Hyperlink"/>
            <w:noProof/>
          </w:rPr>
          <w:t>DECLARATION OF ACCEPTANCE</w:t>
        </w:r>
        <w:r w:rsidR="005B60DC">
          <w:rPr>
            <w:noProof/>
            <w:webHidden/>
          </w:rPr>
          <w:tab/>
        </w:r>
        <w:r w:rsidR="005B60DC">
          <w:rPr>
            <w:noProof/>
            <w:webHidden/>
          </w:rPr>
          <w:fldChar w:fldCharType="begin"/>
        </w:r>
        <w:r w:rsidR="005B60DC">
          <w:rPr>
            <w:noProof/>
            <w:webHidden/>
          </w:rPr>
          <w:instrText xml:space="preserve"> PAGEREF _Toc115388733 \h </w:instrText>
        </w:r>
        <w:r w:rsidR="005B60DC">
          <w:rPr>
            <w:noProof/>
            <w:webHidden/>
          </w:rPr>
        </w:r>
        <w:r w:rsidR="005B60DC">
          <w:rPr>
            <w:noProof/>
            <w:webHidden/>
          </w:rPr>
          <w:fldChar w:fldCharType="separate"/>
        </w:r>
        <w:r w:rsidR="005B60DC">
          <w:rPr>
            <w:noProof/>
            <w:webHidden/>
          </w:rPr>
          <w:t>22</w:t>
        </w:r>
        <w:r w:rsidR="005B60DC">
          <w:rPr>
            <w:noProof/>
            <w:webHidden/>
          </w:rPr>
          <w:fldChar w:fldCharType="end"/>
        </w:r>
      </w:hyperlink>
    </w:p>
    <w:p w14:paraId="3107A94B" w14:textId="5690F219" w:rsidR="005B60DC" w:rsidRDefault="00F5228E">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115388734" w:history="1">
        <w:r w:rsidR="005B60DC" w:rsidRPr="005473FF">
          <w:rPr>
            <w:rStyle w:val="Hyperlink"/>
            <w:noProof/>
          </w:rPr>
          <w:t>ANNEX A.4:</w:t>
        </w:r>
        <w:r w:rsidR="005B60DC">
          <w:rPr>
            <w:rFonts w:asciiTheme="minorHAnsi" w:eastAsiaTheme="minorEastAsia" w:hAnsiTheme="minorHAnsi" w:cstheme="minorBidi"/>
            <w:b w:val="0"/>
            <w:bCs w:val="0"/>
            <w:caps w:val="0"/>
            <w:noProof/>
            <w:sz w:val="22"/>
            <w:szCs w:val="22"/>
            <w:lang w:eastAsia="en-ZA"/>
          </w:rPr>
          <w:tab/>
        </w:r>
        <w:r w:rsidR="005B60DC" w:rsidRPr="005473FF">
          <w:rPr>
            <w:rStyle w:val="Hyperlink"/>
            <w:noProof/>
          </w:rPr>
          <w:t>Terms and definitions</w:t>
        </w:r>
        <w:r w:rsidR="005B60DC">
          <w:rPr>
            <w:noProof/>
            <w:webHidden/>
          </w:rPr>
          <w:tab/>
        </w:r>
        <w:r w:rsidR="005B60DC">
          <w:rPr>
            <w:noProof/>
            <w:webHidden/>
          </w:rPr>
          <w:fldChar w:fldCharType="begin"/>
        </w:r>
        <w:r w:rsidR="005B60DC">
          <w:rPr>
            <w:noProof/>
            <w:webHidden/>
          </w:rPr>
          <w:instrText xml:space="preserve"> PAGEREF _Toc115388734 \h </w:instrText>
        </w:r>
        <w:r w:rsidR="005B60DC">
          <w:rPr>
            <w:noProof/>
            <w:webHidden/>
          </w:rPr>
        </w:r>
        <w:r w:rsidR="005B60DC">
          <w:rPr>
            <w:noProof/>
            <w:webHidden/>
          </w:rPr>
          <w:fldChar w:fldCharType="separate"/>
        </w:r>
        <w:r w:rsidR="005B60DC">
          <w:rPr>
            <w:noProof/>
            <w:webHidden/>
          </w:rPr>
          <w:t>23</w:t>
        </w:r>
        <w:r w:rsidR="005B60DC">
          <w:rPr>
            <w:noProof/>
            <w:webHidden/>
          </w:rPr>
          <w:fldChar w:fldCharType="end"/>
        </w:r>
      </w:hyperlink>
    </w:p>
    <w:p w14:paraId="0DF66A8E" w14:textId="62ECA40D" w:rsidR="005B60DC" w:rsidRDefault="00F5228E">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15388735" w:history="1">
        <w:r w:rsidR="005B60DC" w:rsidRPr="005473FF">
          <w:rPr>
            <w:rStyle w:val="Hyperlink"/>
            <w:noProof/>
          </w:rPr>
          <w:t>10.</w:t>
        </w:r>
        <w:r w:rsidR="005B60DC">
          <w:rPr>
            <w:rFonts w:asciiTheme="minorHAnsi" w:eastAsiaTheme="minorEastAsia" w:hAnsiTheme="minorHAnsi" w:cstheme="minorBidi"/>
            <w:b w:val="0"/>
            <w:bCs w:val="0"/>
            <w:caps w:val="0"/>
            <w:noProof/>
            <w:sz w:val="22"/>
            <w:szCs w:val="22"/>
            <w:lang w:eastAsia="en-ZA"/>
          </w:rPr>
          <w:tab/>
        </w:r>
        <w:r w:rsidR="005B60DC" w:rsidRPr="005473FF">
          <w:rPr>
            <w:rStyle w:val="Hyperlink"/>
            <w:noProof/>
          </w:rPr>
          <w:t>ABBREVIATIONS</w:t>
        </w:r>
        <w:r w:rsidR="005B60DC">
          <w:rPr>
            <w:noProof/>
            <w:webHidden/>
          </w:rPr>
          <w:tab/>
        </w:r>
        <w:r w:rsidR="005B60DC">
          <w:rPr>
            <w:noProof/>
            <w:webHidden/>
          </w:rPr>
          <w:fldChar w:fldCharType="begin"/>
        </w:r>
        <w:r w:rsidR="005B60DC">
          <w:rPr>
            <w:noProof/>
            <w:webHidden/>
          </w:rPr>
          <w:instrText xml:space="preserve"> PAGEREF _Toc115388735 \h </w:instrText>
        </w:r>
        <w:r w:rsidR="005B60DC">
          <w:rPr>
            <w:noProof/>
            <w:webHidden/>
          </w:rPr>
        </w:r>
        <w:r w:rsidR="005B60DC">
          <w:rPr>
            <w:noProof/>
            <w:webHidden/>
          </w:rPr>
          <w:fldChar w:fldCharType="separate"/>
        </w:r>
        <w:r w:rsidR="005B60DC">
          <w:rPr>
            <w:noProof/>
            <w:webHidden/>
          </w:rPr>
          <w:t>23</w:t>
        </w:r>
        <w:r w:rsidR="005B60DC">
          <w:rPr>
            <w:noProof/>
            <w:webHidden/>
          </w:rPr>
          <w:fldChar w:fldCharType="end"/>
        </w:r>
      </w:hyperlink>
    </w:p>
    <w:p w14:paraId="416287ED" w14:textId="420A18FD" w:rsidR="005B60DC" w:rsidRDefault="00F5228E">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115388736" w:history="1">
        <w:r w:rsidR="005B60DC" w:rsidRPr="005473FF">
          <w:rPr>
            <w:rStyle w:val="Hyperlink"/>
            <w:noProof/>
          </w:rPr>
          <w:t>ANNEX B:</w:t>
        </w:r>
        <w:r w:rsidR="005B60DC">
          <w:rPr>
            <w:rFonts w:asciiTheme="minorHAnsi" w:eastAsiaTheme="minorEastAsia" w:hAnsiTheme="minorHAnsi" w:cstheme="minorBidi"/>
            <w:b w:val="0"/>
            <w:bCs w:val="0"/>
            <w:caps w:val="0"/>
            <w:noProof/>
            <w:sz w:val="22"/>
            <w:szCs w:val="22"/>
            <w:lang w:eastAsia="en-ZA"/>
          </w:rPr>
          <w:tab/>
        </w:r>
        <w:r w:rsidR="005B60DC" w:rsidRPr="005473FF">
          <w:rPr>
            <w:rStyle w:val="Hyperlink"/>
            <w:noProof/>
          </w:rPr>
          <w:t>BIDDER SUBSTANTIATING EVIDENCE</w:t>
        </w:r>
        <w:r w:rsidR="005B60DC">
          <w:rPr>
            <w:noProof/>
            <w:webHidden/>
          </w:rPr>
          <w:tab/>
        </w:r>
        <w:r w:rsidR="005B60DC">
          <w:rPr>
            <w:noProof/>
            <w:webHidden/>
          </w:rPr>
          <w:fldChar w:fldCharType="begin"/>
        </w:r>
        <w:r w:rsidR="005B60DC">
          <w:rPr>
            <w:noProof/>
            <w:webHidden/>
          </w:rPr>
          <w:instrText xml:space="preserve"> PAGEREF _Toc115388736 \h </w:instrText>
        </w:r>
        <w:r w:rsidR="005B60DC">
          <w:rPr>
            <w:noProof/>
            <w:webHidden/>
          </w:rPr>
        </w:r>
        <w:r w:rsidR="005B60DC">
          <w:rPr>
            <w:noProof/>
            <w:webHidden/>
          </w:rPr>
          <w:fldChar w:fldCharType="separate"/>
        </w:r>
        <w:r w:rsidR="005B60DC">
          <w:rPr>
            <w:noProof/>
            <w:webHidden/>
          </w:rPr>
          <w:t>24</w:t>
        </w:r>
        <w:r w:rsidR="005B60DC">
          <w:rPr>
            <w:noProof/>
            <w:webHidden/>
          </w:rPr>
          <w:fldChar w:fldCharType="end"/>
        </w:r>
      </w:hyperlink>
    </w:p>
    <w:p w14:paraId="7C056DBB" w14:textId="5D4F9B2D" w:rsidR="005B60DC" w:rsidRDefault="00F5228E">
      <w:pPr>
        <w:pStyle w:val="TOC1"/>
        <w:tabs>
          <w:tab w:val="left" w:pos="720"/>
          <w:tab w:val="right" w:leader="dot" w:pos="9628"/>
        </w:tabs>
        <w:rPr>
          <w:rFonts w:asciiTheme="minorHAnsi" w:eastAsiaTheme="minorEastAsia" w:hAnsiTheme="minorHAnsi" w:cstheme="minorBidi"/>
          <w:b w:val="0"/>
          <w:bCs w:val="0"/>
          <w:caps w:val="0"/>
          <w:noProof/>
          <w:sz w:val="22"/>
          <w:szCs w:val="22"/>
          <w:lang w:eastAsia="en-ZA"/>
        </w:rPr>
      </w:pPr>
      <w:hyperlink w:anchor="_Toc115388737" w:history="1">
        <w:r w:rsidR="005B60DC" w:rsidRPr="005473FF">
          <w:rPr>
            <w:rStyle w:val="Hyperlink"/>
            <w:noProof/>
          </w:rPr>
          <w:t>11.0</w:t>
        </w:r>
        <w:r w:rsidR="005B60DC">
          <w:rPr>
            <w:rFonts w:asciiTheme="minorHAnsi" w:eastAsiaTheme="minorEastAsia" w:hAnsiTheme="minorHAnsi" w:cstheme="minorBidi"/>
            <w:b w:val="0"/>
            <w:bCs w:val="0"/>
            <w:caps w:val="0"/>
            <w:noProof/>
            <w:sz w:val="22"/>
            <w:szCs w:val="22"/>
            <w:lang w:eastAsia="en-ZA"/>
          </w:rPr>
          <w:tab/>
        </w:r>
        <w:r w:rsidR="005B60DC" w:rsidRPr="005473FF">
          <w:rPr>
            <w:rStyle w:val="Hyperlink"/>
            <w:noProof/>
          </w:rPr>
          <w:t>MANDATORY REQUIREMENT EVIDENCE</w:t>
        </w:r>
        <w:r w:rsidR="005B60DC">
          <w:rPr>
            <w:noProof/>
            <w:webHidden/>
          </w:rPr>
          <w:tab/>
        </w:r>
        <w:r w:rsidR="005B60DC">
          <w:rPr>
            <w:noProof/>
            <w:webHidden/>
          </w:rPr>
          <w:fldChar w:fldCharType="begin"/>
        </w:r>
        <w:r w:rsidR="005B60DC">
          <w:rPr>
            <w:noProof/>
            <w:webHidden/>
          </w:rPr>
          <w:instrText xml:space="preserve"> PAGEREF _Toc115388737 \h </w:instrText>
        </w:r>
        <w:r w:rsidR="005B60DC">
          <w:rPr>
            <w:noProof/>
            <w:webHidden/>
          </w:rPr>
        </w:r>
        <w:r w:rsidR="005B60DC">
          <w:rPr>
            <w:noProof/>
            <w:webHidden/>
          </w:rPr>
          <w:fldChar w:fldCharType="separate"/>
        </w:r>
        <w:r w:rsidR="005B60DC">
          <w:rPr>
            <w:noProof/>
            <w:webHidden/>
          </w:rPr>
          <w:t>24</w:t>
        </w:r>
        <w:r w:rsidR="005B60DC">
          <w:rPr>
            <w:noProof/>
            <w:webHidden/>
          </w:rPr>
          <w:fldChar w:fldCharType="end"/>
        </w:r>
      </w:hyperlink>
    </w:p>
    <w:p w14:paraId="774F8894" w14:textId="4E438A3F" w:rsidR="005B60DC" w:rsidRDefault="00F5228E">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15388738" w:history="1">
        <w:r w:rsidR="005B60DC" w:rsidRPr="005473FF">
          <w:rPr>
            <w:rStyle w:val="Hyperlink"/>
            <w:noProof/>
          </w:rPr>
          <w:t>11.1</w:t>
        </w:r>
        <w:r w:rsidR="005B60DC">
          <w:rPr>
            <w:rFonts w:asciiTheme="minorHAnsi" w:eastAsiaTheme="minorEastAsia" w:hAnsiTheme="minorHAnsi" w:cstheme="minorBidi"/>
            <w:smallCaps w:val="0"/>
            <w:noProof/>
            <w:sz w:val="22"/>
            <w:szCs w:val="22"/>
            <w:lang w:eastAsia="en-ZA"/>
          </w:rPr>
          <w:tab/>
        </w:r>
        <w:r w:rsidR="005B60DC" w:rsidRPr="005473FF">
          <w:rPr>
            <w:rStyle w:val="Hyperlink"/>
            <w:noProof/>
          </w:rPr>
          <w:t>BIDDER CERTIFICATION / AFFILIATION REQUIREMENTS</w:t>
        </w:r>
        <w:r w:rsidR="005B60DC">
          <w:rPr>
            <w:noProof/>
            <w:webHidden/>
          </w:rPr>
          <w:tab/>
        </w:r>
        <w:r w:rsidR="005B60DC">
          <w:rPr>
            <w:noProof/>
            <w:webHidden/>
          </w:rPr>
          <w:fldChar w:fldCharType="begin"/>
        </w:r>
        <w:r w:rsidR="005B60DC">
          <w:rPr>
            <w:noProof/>
            <w:webHidden/>
          </w:rPr>
          <w:instrText xml:space="preserve"> PAGEREF _Toc115388738 \h </w:instrText>
        </w:r>
        <w:r w:rsidR="005B60DC">
          <w:rPr>
            <w:noProof/>
            <w:webHidden/>
          </w:rPr>
        </w:r>
        <w:r w:rsidR="005B60DC">
          <w:rPr>
            <w:noProof/>
            <w:webHidden/>
          </w:rPr>
          <w:fldChar w:fldCharType="separate"/>
        </w:r>
        <w:r w:rsidR="005B60DC">
          <w:rPr>
            <w:noProof/>
            <w:webHidden/>
          </w:rPr>
          <w:t>24</w:t>
        </w:r>
        <w:r w:rsidR="005B60DC">
          <w:rPr>
            <w:noProof/>
            <w:webHidden/>
          </w:rPr>
          <w:fldChar w:fldCharType="end"/>
        </w:r>
      </w:hyperlink>
    </w:p>
    <w:p w14:paraId="41379A77" w14:textId="70FDB374" w:rsidR="005B60DC" w:rsidRDefault="00F5228E">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15388739" w:history="1">
        <w:r w:rsidR="005B60DC" w:rsidRPr="005473FF">
          <w:rPr>
            <w:rStyle w:val="Hyperlink"/>
            <w:noProof/>
          </w:rPr>
          <w:t>11.2</w:t>
        </w:r>
        <w:r w:rsidR="005B60DC">
          <w:rPr>
            <w:rFonts w:asciiTheme="minorHAnsi" w:eastAsiaTheme="minorEastAsia" w:hAnsiTheme="minorHAnsi" w:cstheme="minorBidi"/>
            <w:smallCaps w:val="0"/>
            <w:noProof/>
            <w:sz w:val="22"/>
            <w:szCs w:val="22"/>
            <w:lang w:eastAsia="en-ZA"/>
          </w:rPr>
          <w:tab/>
        </w:r>
        <w:r w:rsidR="005B60DC" w:rsidRPr="005473FF">
          <w:rPr>
            <w:rStyle w:val="Hyperlink"/>
            <w:noProof/>
          </w:rPr>
          <w:t>BIDDER EXPERIENCE AND CAPABILITY REQUIREMENTS</w:t>
        </w:r>
        <w:r w:rsidR="005B60DC">
          <w:rPr>
            <w:noProof/>
            <w:webHidden/>
          </w:rPr>
          <w:tab/>
        </w:r>
        <w:r w:rsidR="005B60DC">
          <w:rPr>
            <w:noProof/>
            <w:webHidden/>
          </w:rPr>
          <w:fldChar w:fldCharType="begin"/>
        </w:r>
        <w:r w:rsidR="005B60DC">
          <w:rPr>
            <w:noProof/>
            <w:webHidden/>
          </w:rPr>
          <w:instrText xml:space="preserve"> PAGEREF _Toc115388739 \h </w:instrText>
        </w:r>
        <w:r w:rsidR="005B60DC">
          <w:rPr>
            <w:noProof/>
            <w:webHidden/>
          </w:rPr>
        </w:r>
        <w:r w:rsidR="005B60DC">
          <w:rPr>
            <w:noProof/>
            <w:webHidden/>
          </w:rPr>
          <w:fldChar w:fldCharType="separate"/>
        </w:r>
        <w:r w:rsidR="005B60DC">
          <w:rPr>
            <w:noProof/>
            <w:webHidden/>
          </w:rPr>
          <w:t>24</w:t>
        </w:r>
        <w:r w:rsidR="005B60DC">
          <w:rPr>
            <w:noProof/>
            <w:webHidden/>
          </w:rPr>
          <w:fldChar w:fldCharType="end"/>
        </w:r>
      </w:hyperlink>
    </w:p>
    <w:p w14:paraId="0D2D9516" w14:textId="75C52B92" w:rsidR="005B60DC" w:rsidRDefault="00F5228E">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15388740" w:history="1">
        <w:r w:rsidR="005B60DC" w:rsidRPr="005473FF">
          <w:rPr>
            <w:rStyle w:val="Hyperlink"/>
            <w:noProof/>
          </w:rPr>
          <w:t>11.3</w:t>
        </w:r>
        <w:r w:rsidR="005B60DC">
          <w:rPr>
            <w:rFonts w:asciiTheme="minorHAnsi" w:eastAsiaTheme="minorEastAsia" w:hAnsiTheme="minorHAnsi" w:cstheme="minorBidi"/>
            <w:smallCaps w:val="0"/>
            <w:noProof/>
            <w:sz w:val="22"/>
            <w:szCs w:val="22"/>
            <w:lang w:eastAsia="en-ZA"/>
          </w:rPr>
          <w:tab/>
        </w:r>
        <w:r w:rsidR="005B60DC" w:rsidRPr="005473FF">
          <w:rPr>
            <w:rStyle w:val="Hyperlink"/>
            <w:noProof/>
          </w:rPr>
          <w:t>PRODUCT / SERVICE REQUIREMENT</w:t>
        </w:r>
        <w:r w:rsidR="005B60DC">
          <w:rPr>
            <w:noProof/>
            <w:webHidden/>
          </w:rPr>
          <w:tab/>
        </w:r>
        <w:r w:rsidR="005B60DC">
          <w:rPr>
            <w:noProof/>
            <w:webHidden/>
          </w:rPr>
          <w:fldChar w:fldCharType="begin"/>
        </w:r>
        <w:r w:rsidR="005B60DC">
          <w:rPr>
            <w:noProof/>
            <w:webHidden/>
          </w:rPr>
          <w:instrText xml:space="preserve"> PAGEREF _Toc115388740 \h </w:instrText>
        </w:r>
        <w:r w:rsidR="005B60DC">
          <w:rPr>
            <w:noProof/>
            <w:webHidden/>
          </w:rPr>
        </w:r>
        <w:r w:rsidR="005B60DC">
          <w:rPr>
            <w:noProof/>
            <w:webHidden/>
          </w:rPr>
          <w:fldChar w:fldCharType="separate"/>
        </w:r>
        <w:r w:rsidR="005B60DC">
          <w:rPr>
            <w:noProof/>
            <w:webHidden/>
          </w:rPr>
          <w:t>24</w:t>
        </w:r>
        <w:r w:rsidR="005B60DC">
          <w:rPr>
            <w:noProof/>
            <w:webHidden/>
          </w:rPr>
          <w:fldChar w:fldCharType="end"/>
        </w:r>
      </w:hyperlink>
    </w:p>
    <w:p w14:paraId="1D28ACAB" w14:textId="6EDB6F6C" w:rsidR="00871368" w:rsidRPr="00F81E2D" w:rsidRDefault="005952AC" w:rsidP="00871368">
      <w:r w:rsidRPr="00F81E2D">
        <w:fldChar w:fldCharType="end"/>
      </w:r>
      <w:r w:rsidR="00760D12" w:rsidRPr="00F81E2D">
        <w:br w:type="page"/>
      </w:r>
    </w:p>
    <w:p w14:paraId="3C74E840" w14:textId="77777777" w:rsidR="002C0B8F" w:rsidRPr="00F81E2D" w:rsidRDefault="005952AC" w:rsidP="000B17A9">
      <w:pPr>
        <w:pStyle w:val="AnnexH1"/>
      </w:pPr>
      <w:bookmarkStart w:id="6" w:name="_Toc115388694"/>
      <w:r w:rsidRPr="00F81E2D">
        <w:lastRenderedPageBreak/>
        <w:t>INTRODUCTION</w:t>
      </w:r>
      <w:bookmarkEnd w:id="6"/>
    </w:p>
    <w:p w14:paraId="6BFEA7B4" w14:textId="77777777" w:rsidR="001A25A4" w:rsidRPr="00F81E2D" w:rsidRDefault="00B558CD" w:rsidP="000B17A9">
      <w:pPr>
        <w:pStyle w:val="Heading1"/>
      </w:pPr>
      <w:bookmarkStart w:id="7" w:name="_Toc115388695"/>
      <w:bookmarkStart w:id="8" w:name="_Toc435315878"/>
      <w:r w:rsidRPr="00F81E2D">
        <w:t>PURPOSE AND BACKGROUND</w:t>
      </w:r>
      <w:bookmarkEnd w:id="7"/>
    </w:p>
    <w:p w14:paraId="23749708" w14:textId="77777777" w:rsidR="00EF447B" w:rsidRPr="00F81E2D" w:rsidRDefault="00B558CD" w:rsidP="000B17A9">
      <w:pPr>
        <w:pStyle w:val="Heading2"/>
      </w:pPr>
      <w:bookmarkStart w:id="9" w:name="_Toc115388696"/>
      <w:r w:rsidRPr="00F81E2D">
        <w:t>PURPOSE</w:t>
      </w:r>
      <w:bookmarkEnd w:id="8"/>
      <w:bookmarkEnd w:id="9"/>
    </w:p>
    <w:p w14:paraId="2E4990A4" w14:textId="0DCBC05F" w:rsidR="004E532F" w:rsidRPr="00B16BE2" w:rsidRDefault="00B16BE2" w:rsidP="004E532F">
      <w:pPr>
        <w:pStyle w:val="Cover"/>
        <w:spacing w:before="360"/>
        <w:rPr>
          <w:rFonts w:ascii="Calibri" w:eastAsia="Times New Roman" w:hAnsi="Calibri" w:cs="Calibri"/>
          <w:color w:val="auto"/>
          <w:spacing w:val="0"/>
          <w:sz w:val="24"/>
          <w:szCs w:val="24"/>
        </w:rPr>
      </w:pPr>
      <w:bookmarkStart w:id="10" w:name="_Toc435315879"/>
      <w:r w:rsidRPr="00B16BE2">
        <w:rPr>
          <w:rFonts w:ascii="Calibri" w:eastAsia="Times New Roman" w:hAnsi="Calibri" w:cs="Calibri"/>
          <w:color w:val="auto"/>
          <w:spacing w:val="0"/>
          <w:sz w:val="24"/>
          <w:szCs w:val="24"/>
        </w:rPr>
        <w:t xml:space="preserve">The purpose of this RFB is to invite Suppliers (hereinafter referred to as “bidders”) to submit bids for </w:t>
      </w:r>
      <w:bookmarkStart w:id="11" w:name="_Toc508023627"/>
      <w:r w:rsidR="00F04CF6" w:rsidRPr="00B16BE2">
        <w:rPr>
          <w:rFonts w:ascii="Calibri" w:eastAsia="Times New Roman" w:hAnsi="Calibri" w:cs="Calibri"/>
          <w:color w:val="auto"/>
          <w:spacing w:val="0"/>
          <w:sz w:val="24"/>
          <w:szCs w:val="24"/>
        </w:rPr>
        <w:t xml:space="preserve">the </w:t>
      </w:r>
      <w:r>
        <w:rPr>
          <w:rFonts w:ascii="Calibri" w:eastAsia="Times New Roman" w:hAnsi="Calibri" w:cs="Calibri"/>
          <w:color w:val="auto"/>
          <w:spacing w:val="0"/>
          <w:sz w:val="24"/>
          <w:szCs w:val="24"/>
        </w:rPr>
        <w:t>“P</w:t>
      </w:r>
      <w:r w:rsidR="00F04CF6" w:rsidRPr="00B16BE2">
        <w:rPr>
          <w:rFonts w:ascii="Calibri" w:eastAsia="Times New Roman" w:hAnsi="Calibri" w:cs="Calibri"/>
          <w:color w:val="auto"/>
          <w:spacing w:val="0"/>
          <w:sz w:val="24"/>
          <w:szCs w:val="24"/>
        </w:rPr>
        <w:t xml:space="preserve">rocurement of IP-Granite Devices, Software and licenses with maintenance and support </w:t>
      </w:r>
      <w:bookmarkStart w:id="12" w:name="_Hlk99007361"/>
      <w:r w:rsidR="004E532F" w:rsidRPr="00B16BE2">
        <w:rPr>
          <w:rFonts w:ascii="Calibri" w:eastAsia="Times New Roman" w:hAnsi="Calibri" w:cs="Calibri"/>
          <w:color w:val="auto"/>
          <w:spacing w:val="0"/>
          <w:sz w:val="24"/>
          <w:szCs w:val="24"/>
        </w:rPr>
        <w:t xml:space="preserve">for e-Cabinet for a period </w:t>
      </w:r>
      <w:r w:rsidR="008F0F50" w:rsidRPr="00B16BE2">
        <w:rPr>
          <w:rFonts w:ascii="Calibri" w:eastAsia="Times New Roman" w:hAnsi="Calibri" w:cs="Calibri"/>
          <w:color w:val="auto"/>
          <w:spacing w:val="0"/>
          <w:sz w:val="24"/>
          <w:szCs w:val="24"/>
        </w:rPr>
        <w:t>of three</w:t>
      </w:r>
      <w:r w:rsidR="004E532F" w:rsidRPr="00B16BE2">
        <w:rPr>
          <w:rFonts w:ascii="Calibri" w:eastAsia="Times New Roman" w:hAnsi="Calibri" w:cs="Calibri"/>
          <w:color w:val="auto"/>
          <w:spacing w:val="0"/>
          <w:sz w:val="24"/>
          <w:szCs w:val="24"/>
        </w:rPr>
        <w:t xml:space="preserve"> (03) years</w:t>
      </w:r>
      <w:bookmarkEnd w:id="12"/>
      <w:r>
        <w:rPr>
          <w:rFonts w:ascii="Calibri" w:eastAsia="Times New Roman" w:hAnsi="Calibri" w:cs="Calibri"/>
          <w:color w:val="auto"/>
          <w:spacing w:val="0"/>
          <w:sz w:val="24"/>
          <w:szCs w:val="24"/>
        </w:rPr>
        <w:t>.”</w:t>
      </w:r>
    </w:p>
    <w:p w14:paraId="6BE88A98" w14:textId="17A25C62" w:rsidR="003B7E6F" w:rsidRPr="00B9144F" w:rsidRDefault="00B558CD" w:rsidP="005638AE">
      <w:pPr>
        <w:pStyle w:val="Heading2"/>
        <w:jc w:val="both"/>
        <w:rPr>
          <w:rFonts w:cs="Calibri"/>
        </w:rPr>
      </w:pPr>
      <w:bookmarkStart w:id="13" w:name="_Toc115388697"/>
      <w:bookmarkEnd w:id="11"/>
      <w:r w:rsidRPr="00B9144F">
        <w:rPr>
          <w:rFonts w:cs="Calibri"/>
        </w:rPr>
        <w:t>BACKGROUND</w:t>
      </w:r>
      <w:bookmarkEnd w:id="10"/>
      <w:bookmarkEnd w:id="13"/>
      <w:r w:rsidR="003B7E6F" w:rsidRPr="00B9144F">
        <w:rPr>
          <w:rFonts w:cs="Calibri"/>
        </w:rPr>
        <w:t xml:space="preserve"> </w:t>
      </w:r>
      <w:r w:rsidR="00814AC0" w:rsidRPr="00B9144F">
        <w:rPr>
          <w:rFonts w:cs="Calibri"/>
        </w:rPr>
        <w:t xml:space="preserve"> </w:t>
      </w:r>
    </w:p>
    <w:p w14:paraId="61E04969" w14:textId="363677EA" w:rsidR="00AD425B" w:rsidRPr="00B16BE2" w:rsidRDefault="00AD425B" w:rsidP="005638AE">
      <w:pPr>
        <w:jc w:val="both"/>
        <w:rPr>
          <w:rFonts w:cs="Calibri"/>
          <w:szCs w:val="24"/>
          <w:lang w:val="en-GB"/>
        </w:rPr>
      </w:pPr>
      <w:bookmarkStart w:id="14" w:name="_Hlk99010284"/>
      <w:bookmarkStart w:id="15" w:name="_Hlk94861351"/>
      <w:r w:rsidRPr="00B16BE2">
        <w:rPr>
          <w:rFonts w:cs="Calibri"/>
          <w:szCs w:val="24"/>
          <w:lang w:val="en-GB"/>
        </w:rPr>
        <w:t xml:space="preserve">EUC utilises the </w:t>
      </w:r>
      <w:r w:rsidR="00F04CF6" w:rsidRPr="00B16BE2">
        <w:rPr>
          <w:rFonts w:cs="Calibri"/>
          <w:szCs w:val="24"/>
          <w:lang w:val="en-GB"/>
        </w:rPr>
        <w:t xml:space="preserve">IP Granite VPN </w:t>
      </w:r>
      <w:r w:rsidRPr="00B16BE2">
        <w:rPr>
          <w:rFonts w:cs="Calibri"/>
          <w:szCs w:val="24"/>
          <w:lang w:val="en-GB"/>
        </w:rPr>
        <w:t xml:space="preserve">solution to ensure </w:t>
      </w:r>
      <w:r w:rsidR="00F04CF6" w:rsidRPr="00B16BE2">
        <w:rPr>
          <w:rFonts w:cs="Calibri"/>
          <w:szCs w:val="24"/>
          <w:lang w:val="en-GB"/>
        </w:rPr>
        <w:t xml:space="preserve">a secure connection between the e-Cabinet datacentres and the end point users. </w:t>
      </w:r>
      <w:r w:rsidRPr="00B16BE2">
        <w:rPr>
          <w:rFonts w:cs="Calibri"/>
          <w:szCs w:val="24"/>
          <w:lang w:val="en-GB"/>
        </w:rPr>
        <w:t xml:space="preserve">The </w:t>
      </w:r>
      <w:r w:rsidR="00F04CF6" w:rsidRPr="00B16BE2">
        <w:rPr>
          <w:rFonts w:cs="Calibri"/>
          <w:szCs w:val="24"/>
          <w:lang w:val="en-GB"/>
        </w:rPr>
        <w:t>IP Granite VPN</w:t>
      </w:r>
      <w:r w:rsidRPr="00B16BE2">
        <w:rPr>
          <w:rFonts w:cs="Calibri"/>
          <w:szCs w:val="24"/>
          <w:lang w:val="en-GB"/>
        </w:rPr>
        <w:t xml:space="preserve"> solution is used for the management and maintenance of </w:t>
      </w:r>
      <w:r w:rsidR="00F04CF6" w:rsidRPr="00B16BE2">
        <w:rPr>
          <w:rFonts w:cs="Calibri"/>
          <w:szCs w:val="24"/>
          <w:lang w:val="en-GB"/>
        </w:rPr>
        <w:t xml:space="preserve">all the network connections </w:t>
      </w:r>
      <w:r w:rsidR="00F373C7" w:rsidRPr="00B16BE2">
        <w:rPr>
          <w:rFonts w:cs="Calibri"/>
          <w:szCs w:val="24"/>
          <w:lang w:val="en-GB"/>
        </w:rPr>
        <w:t xml:space="preserve">for </w:t>
      </w:r>
      <w:r w:rsidRPr="00B16BE2">
        <w:rPr>
          <w:rFonts w:cs="Calibri"/>
          <w:szCs w:val="24"/>
          <w:lang w:val="en-GB"/>
        </w:rPr>
        <w:t>our clients’ environment</w:t>
      </w:r>
      <w:r w:rsidR="002C7248" w:rsidRPr="00B16BE2">
        <w:rPr>
          <w:rFonts w:cs="Calibri"/>
          <w:szCs w:val="24"/>
          <w:lang w:val="en-GB"/>
        </w:rPr>
        <w:t>.</w:t>
      </w:r>
    </w:p>
    <w:bookmarkEnd w:id="14"/>
    <w:p w14:paraId="385985E2" w14:textId="663EB6DE" w:rsidR="00E87AB6" w:rsidRPr="00B16BE2" w:rsidRDefault="003B0EE2" w:rsidP="005638AE">
      <w:pPr>
        <w:jc w:val="both"/>
        <w:rPr>
          <w:rFonts w:cs="Calibri"/>
          <w:szCs w:val="24"/>
          <w:lang w:val="en-GB"/>
        </w:rPr>
      </w:pPr>
      <w:r w:rsidRPr="00B16BE2">
        <w:rPr>
          <w:rFonts w:cs="Calibri"/>
          <w:szCs w:val="24"/>
          <w:lang w:val="en-GB"/>
        </w:rPr>
        <w:t xml:space="preserve">  </w:t>
      </w:r>
    </w:p>
    <w:bookmarkEnd w:id="15"/>
    <w:p w14:paraId="4ABECC9B" w14:textId="4254AEB1" w:rsidR="003519B5" w:rsidRPr="00B9144F" w:rsidRDefault="00F04CF6" w:rsidP="005638AE">
      <w:pPr>
        <w:jc w:val="both"/>
        <w:rPr>
          <w:rFonts w:cs="Calibri"/>
        </w:rPr>
      </w:pPr>
      <w:r w:rsidRPr="00B16BE2">
        <w:rPr>
          <w:rFonts w:cs="Calibri"/>
          <w:szCs w:val="24"/>
          <w:lang w:val="en-GB"/>
        </w:rPr>
        <w:t>The currently deployed IP Granite hardware is old and does not support the latest IP Granite Firmware.</w:t>
      </w:r>
    </w:p>
    <w:p w14:paraId="7FBEC456" w14:textId="2BF0F868" w:rsidR="003B0EE2" w:rsidRPr="003B0EE2" w:rsidRDefault="004D7299" w:rsidP="003B0EE2">
      <w:pPr>
        <w:pStyle w:val="Heading1"/>
      </w:pPr>
      <w:bookmarkStart w:id="16" w:name="_Toc115388698"/>
      <w:r w:rsidRPr="00F81E2D">
        <w:t>SCOPE OF BID</w:t>
      </w:r>
      <w:bookmarkEnd w:id="16"/>
    </w:p>
    <w:p w14:paraId="7E7967EB" w14:textId="6FE877FA" w:rsidR="00FB0ACF" w:rsidRDefault="00C163BE" w:rsidP="00830781">
      <w:pPr>
        <w:pStyle w:val="Heading2"/>
      </w:pPr>
      <w:bookmarkStart w:id="17" w:name="_Toc115388699"/>
      <w:r w:rsidRPr="00F81E2D">
        <w:t>SCOPE</w:t>
      </w:r>
      <w:r w:rsidR="004D7299" w:rsidRPr="00F81E2D">
        <w:t xml:space="preserve"> OF WORK</w:t>
      </w:r>
      <w:bookmarkEnd w:id="17"/>
    </w:p>
    <w:p w14:paraId="444FA356" w14:textId="4FEA6687" w:rsidR="003B0EE2" w:rsidRDefault="003B0EE2" w:rsidP="003B0EE2">
      <w:r>
        <w:t>The scope of the work encompasses the</w:t>
      </w:r>
      <w:r w:rsidR="005638AE">
        <w:t xml:space="preserve"> procurement of the following hardware and software.</w:t>
      </w:r>
    </w:p>
    <w:p w14:paraId="3DA9C929" w14:textId="3CBA2D13" w:rsidR="006C01F9" w:rsidRDefault="006C01F9" w:rsidP="003B0EE2"/>
    <w:p w14:paraId="3CC99C89" w14:textId="78BBC5B8" w:rsidR="006C01F9" w:rsidRDefault="0061332A" w:rsidP="009712A9">
      <w:pPr>
        <w:pStyle w:val="Specification"/>
        <w:numPr>
          <w:ilvl w:val="0"/>
          <w:numId w:val="32"/>
        </w:numPr>
        <w:ind w:left="567" w:hanging="567"/>
        <w:jc w:val="both"/>
      </w:pPr>
      <w:r w:rsidRPr="0061332A">
        <w:t>TCP T200-S hardware Platforms</w:t>
      </w:r>
      <w:r w:rsidR="006C01F9" w:rsidRPr="003A60A5">
        <w:t>;</w:t>
      </w:r>
    </w:p>
    <w:p w14:paraId="569D1FB3" w14:textId="08BA00B7" w:rsidR="0061332A" w:rsidRDefault="0061332A" w:rsidP="009712A9">
      <w:pPr>
        <w:pStyle w:val="Specification"/>
        <w:numPr>
          <w:ilvl w:val="0"/>
          <w:numId w:val="32"/>
        </w:numPr>
        <w:ind w:left="567" w:hanging="567"/>
        <w:jc w:val="both"/>
      </w:pPr>
      <w:r w:rsidRPr="0061332A">
        <w:t>Annual Maintenance and Support of TCP T200-S</w:t>
      </w:r>
      <w:r>
        <w:t>;</w:t>
      </w:r>
    </w:p>
    <w:p w14:paraId="422D3B60" w14:textId="03312AA1" w:rsidR="0061332A" w:rsidRDefault="0061332A" w:rsidP="009712A9">
      <w:pPr>
        <w:pStyle w:val="Specification"/>
        <w:numPr>
          <w:ilvl w:val="0"/>
          <w:numId w:val="32"/>
        </w:numPr>
        <w:ind w:left="567" w:hanging="567"/>
        <w:jc w:val="both"/>
      </w:pPr>
      <w:r w:rsidRPr="0061332A">
        <w:t xml:space="preserve">Annual Licensing and support IP-Granite CA </w:t>
      </w:r>
      <w:r w:rsidR="00AF1DAD">
        <w:t xml:space="preserve">Server </w:t>
      </w:r>
      <w:r w:rsidRPr="0061332A">
        <w:t>(including Hardware)</w:t>
      </w:r>
      <w:r>
        <w:t>;</w:t>
      </w:r>
    </w:p>
    <w:p w14:paraId="3AB9D4E2" w14:textId="7E6AA4E4" w:rsidR="0061332A" w:rsidRDefault="0061332A" w:rsidP="009712A9">
      <w:pPr>
        <w:pStyle w:val="Specification"/>
        <w:numPr>
          <w:ilvl w:val="0"/>
          <w:numId w:val="32"/>
        </w:numPr>
        <w:ind w:left="567" w:hanging="567"/>
        <w:jc w:val="both"/>
      </w:pPr>
      <w:r w:rsidRPr="0061332A">
        <w:t xml:space="preserve">Annual Licensing and support of IP-Granite </w:t>
      </w:r>
      <w:r w:rsidR="00DD1B50" w:rsidRPr="0061332A">
        <w:t>Centre</w:t>
      </w:r>
      <w:r w:rsidRPr="0061332A">
        <w:t xml:space="preserve"> Software</w:t>
      </w:r>
      <w:r>
        <w:t>;</w:t>
      </w:r>
    </w:p>
    <w:p w14:paraId="1BE9E5D5" w14:textId="29E42583" w:rsidR="0061332A" w:rsidRDefault="0061332A" w:rsidP="009712A9">
      <w:pPr>
        <w:pStyle w:val="Specification"/>
        <w:numPr>
          <w:ilvl w:val="0"/>
          <w:numId w:val="32"/>
        </w:numPr>
        <w:ind w:left="567" w:hanging="567"/>
        <w:jc w:val="both"/>
      </w:pPr>
      <w:r w:rsidRPr="0061332A">
        <w:t>Annual Maintenance and Support of IP-Granite TCP</w:t>
      </w:r>
      <w:r>
        <w:t>;</w:t>
      </w:r>
    </w:p>
    <w:p w14:paraId="307FD4AE" w14:textId="677C2E5F" w:rsidR="0061332A" w:rsidRDefault="0061332A" w:rsidP="009712A9">
      <w:pPr>
        <w:pStyle w:val="Specification"/>
        <w:numPr>
          <w:ilvl w:val="0"/>
          <w:numId w:val="32"/>
        </w:numPr>
        <w:ind w:left="567" w:hanging="567"/>
        <w:jc w:val="both"/>
      </w:pPr>
      <w:r w:rsidRPr="0061332A">
        <w:t>Annual Licensing and support of IP-Granite Edge Software</w:t>
      </w:r>
      <w:r>
        <w:t>;</w:t>
      </w:r>
    </w:p>
    <w:p w14:paraId="220BDEDC" w14:textId="75CF610F" w:rsidR="0061332A" w:rsidRDefault="0061332A" w:rsidP="009712A9">
      <w:pPr>
        <w:pStyle w:val="Specification"/>
        <w:numPr>
          <w:ilvl w:val="0"/>
          <w:numId w:val="32"/>
        </w:numPr>
        <w:ind w:left="567" w:hanging="567"/>
        <w:jc w:val="both"/>
      </w:pPr>
      <w:r w:rsidRPr="0061332A">
        <w:t>Annual Licensing and support IP-Granite Buddy client</w:t>
      </w:r>
      <w:r>
        <w:t>;</w:t>
      </w:r>
    </w:p>
    <w:p w14:paraId="2FCB6906" w14:textId="48B21AA7" w:rsidR="0061332A" w:rsidRDefault="0061332A" w:rsidP="009712A9">
      <w:pPr>
        <w:pStyle w:val="Specification"/>
        <w:numPr>
          <w:ilvl w:val="0"/>
          <w:numId w:val="32"/>
        </w:numPr>
        <w:ind w:left="567" w:hanging="567"/>
        <w:jc w:val="both"/>
      </w:pPr>
      <w:r w:rsidRPr="0061332A">
        <w:t>Additional IP-Granite Budd</w:t>
      </w:r>
      <w:r w:rsidR="00AF1DAD">
        <w:t>y Client</w:t>
      </w:r>
      <w:r>
        <w:t>;</w:t>
      </w:r>
    </w:p>
    <w:p w14:paraId="501ADAEE" w14:textId="002B092E" w:rsidR="0061332A" w:rsidRPr="000A4017" w:rsidRDefault="0061332A" w:rsidP="009712A9">
      <w:pPr>
        <w:pStyle w:val="Specification"/>
        <w:numPr>
          <w:ilvl w:val="0"/>
          <w:numId w:val="32"/>
        </w:numPr>
        <w:ind w:left="567" w:hanging="567"/>
        <w:jc w:val="both"/>
        <w:rPr>
          <w:rFonts w:cs="Calibri"/>
        </w:rPr>
      </w:pPr>
      <w:r w:rsidRPr="000A4017">
        <w:rPr>
          <w:rFonts w:cs="Calibri"/>
        </w:rPr>
        <w:t>Annual Maintenance and Support.</w:t>
      </w:r>
    </w:p>
    <w:p w14:paraId="43B1E27E" w14:textId="3D9916F3" w:rsidR="004B5C6C" w:rsidRPr="000A4017" w:rsidRDefault="004B5C6C" w:rsidP="009712A9">
      <w:pPr>
        <w:pStyle w:val="Specification"/>
        <w:numPr>
          <w:ilvl w:val="0"/>
          <w:numId w:val="32"/>
        </w:numPr>
        <w:ind w:left="567" w:hanging="567"/>
        <w:jc w:val="both"/>
        <w:rPr>
          <w:rFonts w:cs="Calibri"/>
        </w:rPr>
      </w:pPr>
      <w:r w:rsidRPr="000A4017">
        <w:rPr>
          <w:rFonts w:cs="Calibri"/>
        </w:rPr>
        <w:t xml:space="preserve">Professional Services (Installation and Configuration for 40 hours once off) </w:t>
      </w:r>
    </w:p>
    <w:p w14:paraId="68A059DA" w14:textId="5048C1B1" w:rsidR="002B2073" w:rsidRPr="000A4017" w:rsidRDefault="00C163BE" w:rsidP="00997353">
      <w:pPr>
        <w:pStyle w:val="Heading2"/>
        <w:rPr>
          <w:rFonts w:cs="Calibri"/>
        </w:rPr>
      </w:pPr>
      <w:bookmarkStart w:id="18" w:name="_Toc115388700"/>
      <w:r w:rsidRPr="000A4017">
        <w:rPr>
          <w:rFonts w:cs="Calibri"/>
        </w:rPr>
        <w:t>DELIVERY ADDRESS</w:t>
      </w:r>
      <w:bookmarkEnd w:id="18"/>
    </w:p>
    <w:p w14:paraId="710048E1" w14:textId="4CD2FEAD" w:rsidR="00997353" w:rsidRPr="000A4017" w:rsidRDefault="00997353" w:rsidP="00997353">
      <w:pPr>
        <w:rPr>
          <w:rFonts w:cs="Calibri"/>
          <w:szCs w:val="24"/>
          <w:lang w:val="en-GB"/>
        </w:rPr>
      </w:pPr>
      <w:r w:rsidRPr="000A4017">
        <w:rPr>
          <w:rFonts w:cs="Calibri"/>
          <w:szCs w:val="24"/>
          <w:lang w:val="en-GB"/>
        </w:rPr>
        <w:t xml:space="preserve">The services will be </w:t>
      </w:r>
      <w:r w:rsidR="003646B6" w:rsidRPr="000A4017">
        <w:rPr>
          <w:rFonts w:cs="Calibri"/>
          <w:szCs w:val="24"/>
          <w:lang w:val="en-GB"/>
        </w:rPr>
        <w:t>delivered to the following</w:t>
      </w:r>
      <w:r w:rsidRPr="000A4017">
        <w:rPr>
          <w:rFonts w:cs="Calibri"/>
          <w:szCs w:val="24"/>
          <w:lang w:val="en-GB"/>
        </w:rPr>
        <w:t xml:space="preserve"> office address:</w:t>
      </w:r>
    </w:p>
    <w:p w14:paraId="1DEB2BDF" w14:textId="77777777" w:rsidR="00B87364" w:rsidRDefault="00B87364" w:rsidP="00B87364"/>
    <w:tbl>
      <w:tblPr>
        <w:tblStyle w:val="TableGrid3"/>
        <w:tblW w:w="9535" w:type="dxa"/>
        <w:tblLook w:val="06A0" w:firstRow="1" w:lastRow="0" w:firstColumn="1" w:lastColumn="0" w:noHBand="1" w:noVBand="1"/>
      </w:tblPr>
      <w:tblGrid>
        <w:gridCol w:w="508"/>
        <w:gridCol w:w="1089"/>
        <w:gridCol w:w="2936"/>
        <w:gridCol w:w="5002"/>
      </w:tblGrid>
      <w:tr w:rsidR="00B87364" w:rsidRPr="00934B5A" w14:paraId="1615FBFC" w14:textId="77777777" w:rsidTr="006A250E">
        <w:tc>
          <w:tcPr>
            <w:tcW w:w="0" w:type="auto"/>
            <w:shd w:val="clear" w:color="auto" w:fill="8DB3E2" w:themeFill="text2" w:themeFillTint="66"/>
          </w:tcPr>
          <w:p w14:paraId="61FEC714" w14:textId="77777777" w:rsidR="00B87364" w:rsidRPr="00B41C3C" w:rsidRDefault="00B87364" w:rsidP="006A250E">
            <w:pPr>
              <w:jc w:val="center"/>
              <w:rPr>
                <w:rFonts w:asciiTheme="minorHAnsi" w:eastAsia="Times New Roman" w:hAnsiTheme="minorHAnsi" w:cstheme="minorHAnsi"/>
                <w:b/>
                <w:bCs/>
              </w:rPr>
            </w:pPr>
            <w:r w:rsidRPr="00B41C3C">
              <w:rPr>
                <w:rFonts w:asciiTheme="minorHAnsi" w:eastAsia="Times New Roman" w:hAnsiTheme="minorHAnsi" w:cstheme="minorHAnsi"/>
                <w:b/>
                <w:bCs/>
              </w:rPr>
              <w:t>No</w:t>
            </w:r>
          </w:p>
        </w:tc>
        <w:tc>
          <w:tcPr>
            <w:tcW w:w="0" w:type="auto"/>
            <w:shd w:val="clear" w:color="auto" w:fill="8DB3E2" w:themeFill="text2" w:themeFillTint="66"/>
          </w:tcPr>
          <w:p w14:paraId="06282588" w14:textId="77777777" w:rsidR="00B87364" w:rsidRPr="00B41C3C" w:rsidRDefault="00B87364" w:rsidP="006A250E">
            <w:pPr>
              <w:jc w:val="center"/>
              <w:rPr>
                <w:rFonts w:asciiTheme="minorHAnsi" w:eastAsia="Times New Roman" w:hAnsiTheme="minorHAnsi" w:cstheme="minorHAnsi"/>
                <w:b/>
                <w:bCs/>
              </w:rPr>
            </w:pPr>
            <w:r w:rsidRPr="00B41C3C">
              <w:rPr>
                <w:rFonts w:asciiTheme="minorHAnsi" w:eastAsia="Times New Roman" w:hAnsiTheme="minorHAnsi" w:cstheme="minorHAnsi"/>
                <w:b/>
                <w:bCs/>
              </w:rPr>
              <w:t>Province</w:t>
            </w:r>
          </w:p>
        </w:tc>
        <w:tc>
          <w:tcPr>
            <w:tcW w:w="0" w:type="auto"/>
            <w:shd w:val="clear" w:color="auto" w:fill="8DB3E2" w:themeFill="text2" w:themeFillTint="66"/>
          </w:tcPr>
          <w:p w14:paraId="4D348F06" w14:textId="77777777" w:rsidR="00B87364" w:rsidRPr="00B41C3C" w:rsidRDefault="00B87364" w:rsidP="006A250E">
            <w:pPr>
              <w:jc w:val="center"/>
              <w:rPr>
                <w:rFonts w:asciiTheme="minorHAnsi" w:eastAsia="Times New Roman" w:hAnsiTheme="minorHAnsi" w:cstheme="minorHAnsi"/>
                <w:b/>
                <w:bCs/>
              </w:rPr>
            </w:pPr>
            <w:r w:rsidRPr="00B41C3C">
              <w:rPr>
                <w:rFonts w:asciiTheme="minorHAnsi" w:eastAsia="Times New Roman" w:hAnsiTheme="minorHAnsi" w:cstheme="minorHAnsi"/>
                <w:b/>
                <w:bCs/>
              </w:rPr>
              <w:t>Office</w:t>
            </w:r>
          </w:p>
        </w:tc>
        <w:tc>
          <w:tcPr>
            <w:tcW w:w="5002" w:type="dxa"/>
            <w:shd w:val="clear" w:color="auto" w:fill="8DB3E2" w:themeFill="text2" w:themeFillTint="66"/>
          </w:tcPr>
          <w:p w14:paraId="745FB0FE" w14:textId="77777777" w:rsidR="00B87364" w:rsidRPr="00B41C3C" w:rsidRDefault="00B87364" w:rsidP="006A250E">
            <w:pPr>
              <w:jc w:val="center"/>
              <w:rPr>
                <w:rFonts w:asciiTheme="minorHAnsi" w:eastAsia="Times New Roman" w:hAnsiTheme="minorHAnsi" w:cstheme="minorHAnsi"/>
                <w:b/>
                <w:bCs/>
              </w:rPr>
            </w:pPr>
            <w:r w:rsidRPr="00B41C3C">
              <w:rPr>
                <w:rFonts w:asciiTheme="minorHAnsi" w:eastAsia="Times New Roman" w:hAnsiTheme="minorHAnsi" w:cstheme="minorHAnsi"/>
                <w:b/>
                <w:bCs/>
              </w:rPr>
              <w:t>Address</w:t>
            </w:r>
          </w:p>
        </w:tc>
      </w:tr>
      <w:tr w:rsidR="00B87364" w:rsidRPr="00934B5A" w14:paraId="40603AFC" w14:textId="77777777" w:rsidTr="006A250E">
        <w:tc>
          <w:tcPr>
            <w:tcW w:w="0" w:type="auto"/>
          </w:tcPr>
          <w:p w14:paraId="6470A1D3" w14:textId="77777777" w:rsidR="00B87364" w:rsidRPr="00B41C3C" w:rsidRDefault="00B87364" w:rsidP="006A250E">
            <w:pPr>
              <w:rPr>
                <w:rFonts w:asciiTheme="minorHAnsi" w:eastAsia="Times New Roman" w:hAnsiTheme="minorHAnsi" w:cstheme="minorHAnsi"/>
              </w:rPr>
            </w:pPr>
            <w:r w:rsidRPr="00B41C3C">
              <w:rPr>
                <w:rFonts w:asciiTheme="minorHAnsi" w:eastAsia="Times New Roman" w:hAnsiTheme="minorHAnsi" w:cstheme="minorHAnsi"/>
              </w:rPr>
              <w:t>1</w:t>
            </w:r>
          </w:p>
        </w:tc>
        <w:tc>
          <w:tcPr>
            <w:tcW w:w="0" w:type="auto"/>
          </w:tcPr>
          <w:p w14:paraId="4FFD0D18" w14:textId="77777777" w:rsidR="00B87364" w:rsidRPr="00B41C3C" w:rsidRDefault="00B87364" w:rsidP="006A250E">
            <w:pPr>
              <w:rPr>
                <w:rFonts w:asciiTheme="minorHAnsi" w:eastAsia="Times New Roman" w:hAnsiTheme="minorHAnsi" w:cstheme="minorHAnsi"/>
              </w:rPr>
            </w:pPr>
            <w:r w:rsidRPr="00B41C3C">
              <w:rPr>
                <w:rFonts w:asciiTheme="minorHAnsi" w:eastAsia="Times New Roman" w:hAnsiTheme="minorHAnsi" w:cstheme="minorHAnsi"/>
              </w:rPr>
              <w:t>Gauteng</w:t>
            </w:r>
          </w:p>
        </w:tc>
        <w:tc>
          <w:tcPr>
            <w:tcW w:w="0" w:type="auto"/>
          </w:tcPr>
          <w:p w14:paraId="39EC2BB5" w14:textId="14B0BD5C" w:rsidR="003B0EE2" w:rsidRPr="00B41C3C" w:rsidRDefault="00B87364" w:rsidP="003B0EE2">
            <w:pPr>
              <w:rPr>
                <w:rFonts w:asciiTheme="minorHAnsi" w:eastAsia="Times New Roman" w:hAnsiTheme="minorHAnsi" w:cstheme="minorHAnsi"/>
              </w:rPr>
            </w:pPr>
            <w:r w:rsidRPr="00B41C3C">
              <w:rPr>
                <w:rFonts w:asciiTheme="minorHAnsi" w:eastAsia="Times New Roman" w:hAnsiTheme="minorHAnsi" w:cstheme="minorHAnsi"/>
              </w:rPr>
              <w:t xml:space="preserve">Pretoria: </w:t>
            </w:r>
            <w:r w:rsidR="003B0EE2">
              <w:rPr>
                <w:rFonts w:asciiTheme="minorHAnsi" w:eastAsia="Times New Roman" w:hAnsiTheme="minorHAnsi" w:cstheme="minorHAnsi"/>
              </w:rPr>
              <w:t>SITA Erasmuskloof</w:t>
            </w:r>
          </w:p>
          <w:p w14:paraId="1B476DCD" w14:textId="2062CE28" w:rsidR="00B87364" w:rsidRPr="00B41C3C" w:rsidRDefault="00B87364" w:rsidP="006A250E">
            <w:pPr>
              <w:rPr>
                <w:rFonts w:asciiTheme="minorHAnsi" w:eastAsia="Times New Roman" w:hAnsiTheme="minorHAnsi" w:cstheme="minorHAnsi"/>
              </w:rPr>
            </w:pPr>
          </w:p>
        </w:tc>
        <w:tc>
          <w:tcPr>
            <w:tcW w:w="5002" w:type="dxa"/>
          </w:tcPr>
          <w:p w14:paraId="42BBF985" w14:textId="640D3140" w:rsidR="00B87364" w:rsidRPr="00B41C3C" w:rsidRDefault="003646B6" w:rsidP="006A250E">
            <w:pPr>
              <w:rPr>
                <w:rFonts w:asciiTheme="minorHAnsi" w:eastAsia="Times New Roman" w:hAnsiTheme="minorHAnsi" w:cstheme="minorHAnsi"/>
              </w:rPr>
            </w:pPr>
            <w:r w:rsidRPr="003646B6">
              <w:rPr>
                <w:rFonts w:asciiTheme="minorHAnsi" w:eastAsia="Times New Roman" w:hAnsiTheme="minorHAnsi" w:cstheme="minorHAnsi"/>
              </w:rPr>
              <w:t>459 Tsitsa street, SITA Building, Erasmuskloof, Pretoria</w:t>
            </w:r>
          </w:p>
        </w:tc>
      </w:tr>
    </w:tbl>
    <w:p w14:paraId="2337F013" w14:textId="77777777" w:rsidR="00460081" w:rsidRPr="005144EF" w:rsidRDefault="00460081" w:rsidP="005144EF"/>
    <w:p w14:paraId="62C2B720" w14:textId="464FB786" w:rsidR="000E47D9" w:rsidRDefault="000E47D9" w:rsidP="000E47D9">
      <w:pPr>
        <w:pStyle w:val="Heading2"/>
      </w:pPr>
      <w:bookmarkStart w:id="19" w:name="_Toc9938003"/>
      <w:bookmarkStart w:id="20" w:name="_Toc115388701"/>
      <w:bookmarkStart w:id="21" w:name="_Toc435315881"/>
      <w:r w:rsidRPr="00F81E2D">
        <w:lastRenderedPageBreak/>
        <w:t>CUSTOMER INFRASTRUCTURE AND ENVIRONMENT</w:t>
      </w:r>
      <w:bookmarkEnd w:id="19"/>
      <w:r w:rsidR="007C6552">
        <w:t xml:space="preserve"> REQUIREMENTS</w:t>
      </w:r>
      <w:bookmarkEnd w:id="20"/>
    </w:p>
    <w:p w14:paraId="22AC9B85" w14:textId="1DF409FC" w:rsidR="0061332A" w:rsidRPr="00B16BE2" w:rsidRDefault="0061332A" w:rsidP="00B16BE2">
      <w:pPr>
        <w:ind w:left="567"/>
        <w:jc w:val="both"/>
        <w:rPr>
          <w:rFonts w:asciiTheme="minorHAnsi" w:eastAsia="Calibri" w:hAnsiTheme="minorHAnsi" w:cstheme="minorHAnsi"/>
          <w:szCs w:val="24"/>
        </w:rPr>
      </w:pPr>
      <w:r w:rsidRPr="00B16BE2">
        <w:rPr>
          <w:rFonts w:asciiTheme="minorHAnsi" w:eastAsia="Calibri" w:hAnsiTheme="minorHAnsi" w:cstheme="minorHAnsi"/>
          <w:szCs w:val="24"/>
        </w:rPr>
        <w:t xml:space="preserve">There are currently three datacentres, one of which is hosting the IP Granite Certificate Authority server, Management Console and EDGE device. Additional EDGE devices are hosted at the remaining 2 datacentres to ensure encrypted site-to site connectivity.  </w:t>
      </w:r>
    </w:p>
    <w:p w14:paraId="362FD14E" w14:textId="77777777" w:rsidR="0061332A" w:rsidRPr="00B16BE2" w:rsidRDefault="0061332A" w:rsidP="00B16BE2">
      <w:pPr>
        <w:ind w:left="567"/>
        <w:jc w:val="both"/>
        <w:rPr>
          <w:rFonts w:asciiTheme="minorHAnsi" w:eastAsia="Calibri" w:hAnsiTheme="minorHAnsi" w:cstheme="minorHAnsi"/>
          <w:szCs w:val="24"/>
        </w:rPr>
      </w:pPr>
    </w:p>
    <w:p w14:paraId="761D176B" w14:textId="3427C3CF" w:rsidR="0061332A" w:rsidRDefault="0061332A" w:rsidP="00B16BE2">
      <w:pPr>
        <w:ind w:left="567"/>
        <w:jc w:val="both"/>
        <w:rPr>
          <w:rFonts w:ascii="Calibri Light" w:eastAsia="Calibri" w:hAnsi="Calibri Light"/>
          <w:szCs w:val="24"/>
        </w:rPr>
      </w:pPr>
      <w:r w:rsidRPr="00B16BE2">
        <w:rPr>
          <w:rFonts w:asciiTheme="minorHAnsi" w:eastAsia="Calibri" w:hAnsiTheme="minorHAnsi" w:cstheme="minorHAnsi"/>
          <w:szCs w:val="24"/>
        </w:rPr>
        <w:t>All data transmissions and end user connections are encrypted by means of a customized algorithm, which is written and tested by the SSA. SSA pr</w:t>
      </w:r>
      <w:r w:rsidR="00FF2D67" w:rsidRPr="00B16BE2">
        <w:rPr>
          <w:rFonts w:asciiTheme="minorHAnsi" w:eastAsia="Calibri" w:hAnsiTheme="minorHAnsi" w:cstheme="minorHAnsi"/>
          <w:szCs w:val="24"/>
        </w:rPr>
        <w:t xml:space="preserve">ovides a new </w:t>
      </w:r>
      <w:r w:rsidRPr="00B16BE2">
        <w:rPr>
          <w:rFonts w:asciiTheme="minorHAnsi" w:eastAsia="Calibri" w:hAnsiTheme="minorHAnsi" w:cstheme="minorHAnsi"/>
          <w:szCs w:val="24"/>
        </w:rPr>
        <w:t xml:space="preserve">customised algorithm </w:t>
      </w:r>
      <w:r w:rsidR="00FF2D67" w:rsidRPr="00B16BE2">
        <w:rPr>
          <w:rFonts w:asciiTheme="minorHAnsi" w:eastAsia="Calibri" w:hAnsiTheme="minorHAnsi" w:cstheme="minorHAnsi"/>
          <w:szCs w:val="24"/>
        </w:rPr>
        <w:t xml:space="preserve">to </w:t>
      </w:r>
      <w:r w:rsidRPr="00B16BE2">
        <w:rPr>
          <w:rFonts w:asciiTheme="minorHAnsi" w:eastAsia="Calibri" w:hAnsiTheme="minorHAnsi" w:cstheme="minorHAnsi"/>
          <w:szCs w:val="24"/>
        </w:rPr>
        <w:t>be replaced every 3 years</w:t>
      </w:r>
      <w:r w:rsidR="00FF2D67" w:rsidRPr="00B16BE2">
        <w:rPr>
          <w:rFonts w:asciiTheme="minorHAnsi" w:eastAsia="Calibri" w:hAnsiTheme="minorHAnsi" w:cstheme="minorHAnsi"/>
          <w:szCs w:val="24"/>
        </w:rPr>
        <w:t>.</w:t>
      </w:r>
      <w:r w:rsidRPr="00B16BE2">
        <w:rPr>
          <w:rFonts w:asciiTheme="minorHAnsi" w:eastAsia="Calibri" w:hAnsiTheme="minorHAnsi" w:cstheme="minorHAnsi"/>
          <w:szCs w:val="24"/>
        </w:rPr>
        <w:t xml:space="preserve">  The current customised algorithm will expire in December 2022. The algorithm is only written for the latest release of the IP Granite firmware and buddy clients</w:t>
      </w:r>
      <w:r w:rsidRPr="0061332A">
        <w:rPr>
          <w:rFonts w:ascii="Calibri Light" w:eastAsia="Calibri" w:hAnsi="Calibri Light"/>
          <w:szCs w:val="24"/>
        </w:rPr>
        <w:t>.</w:t>
      </w:r>
    </w:p>
    <w:p w14:paraId="746661A0" w14:textId="16BC3BFA" w:rsidR="00D01723" w:rsidRDefault="00D01723" w:rsidP="00FE7F77">
      <w:pPr>
        <w:rPr>
          <w:rFonts w:ascii="Calibri Light" w:eastAsia="Calibri" w:hAnsi="Calibri Light"/>
          <w:szCs w:val="24"/>
        </w:rPr>
      </w:pPr>
    </w:p>
    <w:bookmarkStart w:id="22" w:name="_Toc9938004"/>
    <w:bookmarkStart w:id="23" w:name="_Toc115388702"/>
    <w:p w14:paraId="65431340" w14:textId="2D23EF0C" w:rsidR="000E47D9" w:rsidRPr="00F81E2D" w:rsidRDefault="000E47D9" w:rsidP="00830781">
      <w:pPr>
        <w:pStyle w:val="Heading1"/>
        <w:numPr>
          <w:ilvl w:val="0"/>
          <w:numId w:val="20"/>
        </w:numPr>
      </w:pPr>
      <w:r>
        <w:rPr>
          <w:noProof/>
          <w:lang w:eastAsia="en-ZA"/>
        </w:rPr>
        <mc:AlternateContent>
          <mc:Choice Requires="wps">
            <w:drawing>
              <wp:anchor distT="0" distB="0" distL="114300" distR="114300" simplePos="0" relativeHeight="251665408" behindDoc="1" locked="1" layoutInCell="1" allowOverlap="0" wp14:anchorId="05A303B9" wp14:editId="59D29105">
                <wp:simplePos x="0" y="0"/>
                <wp:positionH relativeFrom="margin">
                  <wp:posOffset>3175</wp:posOffset>
                </wp:positionH>
                <wp:positionV relativeFrom="margin">
                  <wp:posOffset>-3175</wp:posOffset>
                </wp:positionV>
                <wp:extent cx="89535" cy="18605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 cy="186055"/>
                        </a:xfrm>
                        <a:prstGeom prst="rect">
                          <a:avLst/>
                        </a:prstGeom>
                        <a:solidFill>
                          <a:sysClr val="window" lastClr="FFFFFF"/>
                        </a:solidFill>
                        <a:ln w="6350">
                          <a:noFill/>
                        </a:ln>
                        <a:effectLst/>
                      </wps:spPr>
                      <wps:txbx>
                        <w:txbxContent>
                          <w:p w14:paraId="4C7A2E63" w14:textId="77777777" w:rsidR="007E2569" w:rsidRDefault="007E2569" w:rsidP="000E47D9"/>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5A303B9" id="_x0000_t202" coordsize="21600,21600" o:spt="202" path="m,l,21600r21600,l21600,xe">
                <v:stroke joinstyle="miter"/>
                <v:path gradientshapeok="t" o:connecttype="rect"/>
              </v:shapetype>
              <v:shape id="Text Box 4" o:spid="_x0000_s1026" type="#_x0000_t202" style="position:absolute;left:0;text-align:left;margin-left:.25pt;margin-top:-.25pt;width:7.05pt;height:14.65pt;z-index:-251651072;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" o:allowoverlap="f" fillcolor="window" stroked="f" strokeweight=".5pt">
                <v:textbox style="mso-fit-shape-to-text:t" inset="0,0,0,0">
                  <w:txbxContent>
                    <w:p w14:paraId="4C7A2E63" w14:textId="77777777" w:rsidR="007E2569" w:rsidRDefault="007E2569" w:rsidP="000E47D9"/>
                  </w:txbxContent>
                </v:textbox>
                <w10:wrap anchorx="margin" anchory="margin"/>
                <w10:anchorlock/>
              </v:shape>
            </w:pict>
          </mc:Fallback>
        </mc:AlternateContent>
      </w:r>
      <w:r w:rsidRPr="00F81E2D">
        <w:t>REQUIREMENT</w:t>
      </w:r>
      <w:r>
        <w:t>S</w:t>
      </w:r>
      <w:bookmarkEnd w:id="22"/>
      <w:bookmarkEnd w:id="23"/>
    </w:p>
    <w:p w14:paraId="2E5F9459" w14:textId="24B7AEED" w:rsidR="007B7B4A" w:rsidRDefault="000E47D9" w:rsidP="00460081">
      <w:pPr>
        <w:pStyle w:val="Heading2"/>
      </w:pPr>
      <w:bookmarkStart w:id="24" w:name="_Toc9938005"/>
      <w:bookmarkStart w:id="25" w:name="_Toc115388703"/>
      <w:r w:rsidRPr="00F81E2D">
        <w:t>PRODUCT</w:t>
      </w:r>
      <w:r w:rsidR="00C66001">
        <w:t xml:space="preserve"> </w:t>
      </w:r>
      <w:r w:rsidRPr="00F81E2D">
        <w:t>REQUIREMENT</w:t>
      </w:r>
      <w:bookmarkEnd w:id="24"/>
      <w:r w:rsidR="00C66001">
        <w:t>S</w:t>
      </w:r>
      <w:bookmarkEnd w:id="25"/>
    </w:p>
    <w:p w14:paraId="71AC4223" w14:textId="77777777" w:rsidR="00460081" w:rsidRDefault="00460081" w:rsidP="00460081">
      <w:pPr>
        <w:ind w:left="360" w:hanging="360"/>
      </w:pPr>
    </w:p>
    <w:tbl>
      <w:tblPr>
        <w:tblW w:w="949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7088"/>
        <w:gridCol w:w="1701"/>
      </w:tblGrid>
      <w:tr w:rsidR="0047573A" w:rsidRPr="003A2C4C" w14:paraId="66186F7C" w14:textId="77777777" w:rsidTr="0047573A">
        <w:trPr>
          <w:trHeight w:val="574"/>
        </w:trPr>
        <w:tc>
          <w:tcPr>
            <w:tcW w:w="708" w:type="dxa"/>
            <w:shd w:val="clear" w:color="auto" w:fill="C6D9F1"/>
          </w:tcPr>
          <w:p w14:paraId="78721F5D" w14:textId="5090858F" w:rsidR="0047573A" w:rsidRPr="003A2C4C" w:rsidRDefault="0047573A" w:rsidP="004F3313">
            <w:pPr>
              <w:jc w:val="center"/>
              <w:rPr>
                <w:b/>
                <w:szCs w:val="22"/>
              </w:rPr>
            </w:pPr>
            <w:bookmarkStart w:id="26" w:name="_Hlk109057888"/>
            <w:r>
              <w:rPr>
                <w:b/>
                <w:szCs w:val="22"/>
              </w:rPr>
              <w:t>No</w:t>
            </w:r>
          </w:p>
        </w:tc>
        <w:tc>
          <w:tcPr>
            <w:tcW w:w="7088" w:type="dxa"/>
            <w:shd w:val="clear" w:color="auto" w:fill="C6D9F1"/>
          </w:tcPr>
          <w:p w14:paraId="6AEEE7EE" w14:textId="0DF2D4F0" w:rsidR="0047573A" w:rsidRPr="003A2C4C" w:rsidRDefault="0047573A" w:rsidP="004F3313">
            <w:pPr>
              <w:jc w:val="center"/>
              <w:rPr>
                <w:b/>
                <w:szCs w:val="22"/>
              </w:rPr>
            </w:pPr>
            <w:r w:rsidRPr="003A2C4C">
              <w:rPr>
                <w:b/>
                <w:szCs w:val="22"/>
              </w:rPr>
              <w:t>Product</w:t>
            </w:r>
            <w:r>
              <w:rPr>
                <w:b/>
                <w:szCs w:val="22"/>
              </w:rPr>
              <w:t xml:space="preserve"> Description</w:t>
            </w:r>
          </w:p>
        </w:tc>
        <w:tc>
          <w:tcPr>
            <w:tcW w:w="1701" w:type="dxa"/>
            <w:shd w:val="clear" w:color="auto" w:fill="C6D9F1"/>
          </w:tcPr>
          <w:p w14:paraId="4D2A2D4B" w14:textId="09AA7248" w:rsidR="0047573A" w:rsidRPr="003A2C4C" w:rsidRDefault="0047573A" w:rsidP="004F3313">
            <w:pPr>
              <w:jc w:val="center"/>
              <w:rPr>
                <w:b/>
                <w:szCs w:val="22"/>
              </w:rPr>
            </w:pPr>
            <w:r w:rsidRPr="003A2C4C">
              <w:rPr>
                <w:b/>
                <w:szCs w:val="22"/>
              </w:rPr>
              <w:t>Quantity</w:t>
            </w:r>
          </w:p>
        </w:tc>
      </w:tr>
      <w:tr w:rsidR="00FF2D67" w:rsidRPr="003A2C4C" w14:paraId="43EC8D11" w14:textId="77777777" w:rsidTr="00FB03AA">
        <w:trPr>
          <w:trHeight w:val="433"/>
        </w:trPr>
        <w:tc>
          <w:tcPr>
            <w:tcW w:w="708" w:type="dxa"/>
            <w:shd w:val="clear" w:color="auto" w:fill="auto"/>
          </w:tcPr>
          <w:p w14:paraId="288CE94D" w14:textId="172A0DA6" w:rsidR="00FF2D67" w:rsidRPr="00FF2D67" w:rsidRDefault="00FF2D67" w:rsidP="00FF2D67">
            <w:pPr>
              <w:rPr>
                <w:rFonts w:asciiTheme="minorHAnsi" w:hAnsiTheme="minorHAnsi" w:cstheme="minorHAnsi"/>
                <w:bCs/>
                <w:szCs w:val="24"/>
                <w:lang w:val="en-US"/>
              </w:rPr>
            </w:pPr>
            <w:r w:rsidRPr="00FF2D67">
              <w:rPr>
                <w:rFonts w:asciiTheme="minorHAnsi" w:hAnsiTheme="minorHAnsi" w:cstheme="minorHAnsi"/>
                <w:color w:val="000000"/>
                <w:szCs w:val="24"/>
                <w:lang w:val="en-GB"/>
              </w:rPr>
              <w:t>1.</w:t>
            </w:r>
          </w:p>
        </w:tc>
        <w:tc>
          <w:tcPr>
            <w:tcW w:w="7088" w:type="dxa"/>
            <w:vAlign w:val="bottom"/>
          </w:tcPr>
          <w:p w14:paraId="78E1C936" w14:textId="7A462611" w:rsidR="00FF2D67" w:rsidRPr="00FF2D67" w:rsidRDefault="00FF2D67" w:rsidP="00FF2D67">
            <w:pPr>
              <w:rPr>
                <w:rFonts w:asciiTheme="minorHAnsi" w:hAnsiTheme="minorHAnsi" w:cstheme="minorHAnsi"/>
                <w:bCs/>
                <w:szCs w:val="24"/>
                <w:lang w:val="en-US"/>
              </w:rPr>
            </w:pPr>
            <w:bookmarkStart w:id="27" w:name="_Hlk99010310"/>
            <w:r w:rsidRPr="00FF2D67">
              <w:rPr>
                <w:rFonts w:asciiTheme="minorHAnsi" w:hAnsiTheme="minorHAnsi" w:cstheme="minorHAnsi"/>
                <w:color w:val="000000"/>
                <w:szCs w:val="24"/>
                <w:lang w:val="en-GB"/>
              </w:rPr>
              <w:t>TCP T200-S hardware Platforms</w:t>
            </w:r>
            <w:bookmarkEnd w:id="27"/>
          </w:p>
        </w:tc>
        <w:tc>
          <w:tcPr>
            <w:tcW w:w="1701" w:type="dxa"/>
            <w:shd w:val="clear" w:color="auto" w:fill="auto"/>
          </w:tcPr>
          <w:p w14:paraId="40DEF1BC" w14:textId="702F51AF" w:rsidR="00FF2D67" w:rsidRPr="00FF2D67" w:rsidRDefault="00FF2D67" w:rsidP="00FF2D67">
            <w:pPr>
              <w:jc w:val="center"/>
              <w:rPr>
                <w:rFonts w:asciiTheme="minorHAnsi" w:hAnsiTheme="minorHAnsi" w:cstheme="minorHAnsi"/>
                <w:bCs/>
                <w:szCs w:val="24"/>
                <w:lang w:val="en-US"/>
              </w:rPr>
            </w:pPr>
            <w:r w:rsidRPr="00FF2D67">
              <w:rPr>
                <w:rFonts w:asciiTheme="minorHAnsi" w:hAnsiTheme="minorHAnsi" w:cstheme="minorHAnsi"/>
                <w:color w:val="000000"/>
                <w:szCs w:val="24"/>
                <w:lang w:val="en-GB"/>
              </w:rPr>
              <w:t>6</w:t>
            </w:r>
          </w:p>
        </w:tc>
      </w:tr>
      <w:tr w:rsidR="00FF2D67" w:rsidRPr="003A2C4C" w14:paraId="6A0FD928" w14:textId="77777777" w:rsidTr="00FB03AA">
        <w:trPr>
          <w:trHeight w:val="433"/>
        </w:trPr>
        <w:tc>
          <w:tcPr>
            <w:tcW w:w="708" w:type="dxa"/>
            <w:shd w:val="clear" w:color="auto" w:fill="auto"/>
          </w:tcPr>
          <w:p w14:paraId="3819EFB5" w14:textId="3C3604AA" w:rsidR="00FF2D67" w:rsidRPr="00FF2D67" w:rsidRDefault="00FF2D67" w:rsidP="00FF2D67">
            <w:pPr>
              <w:rPr>
                <w:rFonts w:asciiTheme="minorHAnsi" w:hAnsiTheme="minorHAnsi" w:cstheme="minorHAnsi"/>
                <w:bCs/>
                <w:szCs w:val="24"/>
                <w:lang w:val="en-US"/>
              </w:rPr>
            </w:pPr>
            <w:r w:rsidRPr="00FF2D67">
              <w:rPr>
                <w:rFonts w:asciiTheme="minorHAnsi" w:hAnsiTheme="minorHAnsi" w:cstheme="minorHAnsi"/>
                <w:color w:val="000000"/>
                <w:szCs w:val="24"/>
                <w:lang w:val="en-GB"/>
              </w:rPr>
              <w:t>2.</w:t>
            </w:r>
          </w:p>
        </w:tc>
        <w:tc>
          <w:tcPr>
            <w:tcW w:w="7088" w:type="dxa"/>
            <w:vAlign w:val="bottom"/>
          </w:tcPr>
          <w:p w14:paraId="2219F66D" w14:textId="49AB422E" w:rsidR="00FF2D67" w:rsidRPr="00FF2D67" w:rsidRDefault="00FF2D67" w:rsidP="00FF2D67">
            <w:pPr>
              <w:rPr>
                <w:rFonts w:asciiTheme="minorHAnsi" w:hAnsiTheme="minorHAnsi" w:cstheme="minorHAnsi"/>
                <w:color w:val="000000"/>
                <w:szCs w:val="24"/>
                <w:lang w:val="en-US"/>
              </w:rPr>
            </w:pPr>
            <w:r w:rsidRPr="00FF2D67">
              <w:rPr>
                <w:rFonts w:asciiTheme="minorHAnsi" w:hAnsiTheme="minorHAnsi" w:cstheme="minorHAnsi"/>
                <w:color w:val="000000"/>
                <w:szCs w:val="24"/>
                <w:lang w:val="en-GB"/>
              </w:rPr>
              <w:t xml:space="preserve">Annual Maintenance and Support of TCP T200-S </w:t>
            </w:r>
          </w:p>
        </w:tc>
        <w:tc>
          <w:tcPr>
            <w:tcW w:w="1701" w:type="dxa"/>
            <w:shd w:val="clear" w:color="auto" w:fill="auto"/>
          </w:tcPr>
          <w:p w14:paraId="560DCA1F" w14:textId="63E993F2" w:rsidR="00FF2D67" w:rsidRPr="00FF2D67" w:rsidRDefault="00FF2D67" w:rsidP="00FF2D67">
            <w:pPr>
              <w:jc w:val="center"/>
              <w:rPr>
                <w:rFonts w:asciiTheme="minorHAnsi" w:hAnsiTheme="minorHAnsi" w:cstheme="minorHAnsi"/>
                <w:color w:val="000000"/>
                <w:szCs w:val="24"/>
                <w:lang w:val="en-US"/>
              </w:rPr>
            </w:pPr>
            <w:r w:rsidRPr="00FF2D67">
              <w:rPr>
                <w:rFonts w:asciiTheme="minorHAnsi" w:hAnsiTheme="minorHAnsi" w:cstheme="minorHAnsi"/>
                <w:color w:val="000000"/>
                <w:szCs w:val="24"/>
                <w:lang w:val="en-GB"/>
              </w:rPr>
              <w:t>1</w:t>
            </w:r>
          </w:p>
        </w:tc>
      </w:tr>
      <w:tr w:rsidR="00FF2D67" w:rsidRPr="003A2C4C" w14:paraId="46633370" w14:textId="77777777" w:rsidTr="00FB03AA">
        <w:trPr>
          <w:trHeight w:val="433"/>
        </w:trPr>
        <w:tc>
          <w:tcPr>
            <w:tcW w:w="708" w:type="dxa"/>
            <w:shd w:val="clear" w:color="auto" w:fill="auto"/>
          </w:tcPr>
          <w:p w14:paraId="14CC1018" w14:textId="66B92E65" w:rsidR="00FF2D67" w:rsidRPr="00FF2D67" w:rsidRDefault="00FF2D67" w:rsidP="00FF2D67">
            <w:pPr>
              <w:rPr>
                <w:rFonts w:asciiTheme="minorHAnsi" w:hAnsiTheme="minorHAnsi" w:cstheme="minorHAnsi"/>
                <w:color w:val="000000"/>
                <w:szCs w:val="24"/>
                <w:lang w:val="en-GB"/>
              </w:rPr>
            </w:pPr>
            <w:r w:rsidRPr="00FF2D67">
              <w:rPr>
                <w:rFonts w:asciiTheme="minorHAnsi" w:hAnsiTheme="minorHAnsi" w:cstheme="minorHAnsi"/>
                <w:color w:val="000000"/>
                <w:szCs w:val="24"/>
                <w:lang w:val="en-GB"/>
              </w:rPr>
              <w:t>3.</w:t>
            </w:r>
          </w:p>
        </w:tc>
        <w:tc>
          <w:tcPr>
            <w:tcW w:w="7088" w:type="dxa"/>
            <w:vAlign w:val="bottom"/>
          </w:tcPr>
          <w:p w14:paraId="73921334" w14:textId="5C701B4F" w:rsidR="00FF2D67" w:rsidRPr="00FF2D67" w:rsidRDefault="00FF2D67" w:rsidP="00FF2D67">
            <w:pPr>
              <w:rPr>
                <w:rFonts w:asciiTheme="minorHAnsi" w:hAnsiTheme="minorHAnsi" w:cstheme="minorHAnsi"/>
                <w:color w:val="000000"/>
                <w:szCs w:val="24"/>
                <w:lang w:val="en-GB"/>
              </w:rPr>
            </w:pPr>
            <w:bookmarkStart w:id="28" w:name="_Hlk99010369"/>
            <w:r w:rsidRPr="00FF2D67">
              <w:rPr>
                <w:rFonts w:asciiTheme="minorHAnsi" w:hAnsiTheme="minorHAnsi" w:cstheme="minorHAnsi"/>
                <w:color w:val="000000"/>
                <w:szCs w:val="24"/>
                <w:lang w:val="en-GB"/>
              </w:rPr>
              <w:t>Annual Licensing and support IP-Granite CA</w:t>
            </w:r>
            <w:r w:rsidR="00AF1DAD">
              <w:rPr>
                <w:rFonts w:asciiTheme="minorHAnsi" w:hAnsiTheme="minorHAnsi" w:cstheme="minorHAnsi"/>
                <w:color w:val="000000"/>
                <w:szCs w:val="24"/>
                <w:lang w:val="en-GB"/>
              </w:rPr>
              <w:t xml:space="preserve"> Server</w:t>
            </w:r>
            <w:r w:rsidRPr="00FF2D67">
              <w:rPr>
                <w:rFonts w:asciiTheme="minorHAnsi" w:hAnsiTheme="minorHAnsi" w:cstheme="minorHAnsi"/>
                <w:color w:val="000000"/>
                <w:szCs w:val="24"/>
                <w:lang w:val="en-GB"/>
              </w:rPr>
              <w:t xml:space="preserve"> (including Hardware)</w:t>
            </w:r>
            <w:bookmarkEnd w:id="28"/>
          </w:p>
        </w:tc>
        <w:tc>
          <w:tcPr>
            <w:tcW w:w="1701" w:type="dxa"/>
            <w:shd w:val="clear" w:color="auto" w:fill="auto"/>
          </w:tcPr>
          <w:p w14:paraId="45F796DB" w14:textId="4F78B5C3" w:rsidR="00FF2D67" w:rsidRPr="00FF2D67" w:rsidRDefault="00FF2D67" w:rsidP="00FF2D67">
            <w:pPr>
              <w:jc w:val="center"/>
              <w:rPr>
                <w:rFonts w:asciiTheme="minorHAnsi" w:hAnsiTheme="minorHAnsi" w:cstheme="minorHAnsi"/>
                <w:color w:val="000000"/>
                <w:szCs w:val="24"/>
                <w:lang w:val="en-GB"/>
              </w:rPr>
            </w:pPr>
            <w:r w:rsidRPr="00FF2D67">
              <w:rPr>
                <w:rFonts w:asciiTheme="minorHAnsi" w:hAnsiTheme="minorHAnsi" w:cstheme="minorHAnsi"/>
                <w:color w:val="000000"/>
                <w:szCs w:val="24"/>
                <w:lang w:val="en-GB"/>
              </w:rPr>
              <w:t>1</w:t>
            </w:r>
          </w:p>
        </w:tc>
      </w:tr>
      <w:tr w:rsidR="00FF2D67" w:rsidRPr="003A2C4C" w14:paraId="5F0BAE7E" w14:textId="77777777" w:rsidTr="00FB03AA">
        <w:trPr>
          <w:trHeight w:val="433"/>
        </w:trPr>
        <w:tc>
          <w:tcPr>
            <w:tcW w:w="708" w:type="dxa"/>
            <w:shd w:val="clear" w:color="auto" w:fill="auto"/>
          </w:tcPr>
          <w:p w14:paraId="0D0D9079" w14:textId="5E32119B" w:rsidR="00FF2D67" w:rsidRPr="00FF2D67" w:rsidRDefault="00FF2D67" w:rsidP="00FF2D67">
            <w:pPr>
              <w:rPr>
                <w:rFonts w:asciiTheme="minorHAnsi" w:hAnsiTheme="minorHAnsi" w:cstheme="minorHAnsi"/>
                <w:color w:val="000000"/>
                <w:szCs w:val="24"/>
                <w:lang w:val="en-GB"/>
              </w:rPr>
            </w:pPr>
            <w:r w:rsidRPr="00FF2D67">
              <w:rPr>
                <w:rFonts w:asciiTheme="minorHAnsi" w:hAnsiTheme="minorHAnsi" w:cstheme="minorHAnsi"/>
                <w:color w:val="000000"/>
                <w:szCs w:val="24"/>
                <w:lang w:val="en-GB"/>
              </w:rPr>
              <w:t>4.</w:t>
            </w:r>
          </w:p>
        </w:tc>
        <w:tc>
          <w:tcPr>
            <w:tcW w:w="7088" w:type="dxa"/>
            <w:vAlign w:val="bottom"/>
          </w:tcPr>
          <w:p w14:paraId="5C6C267B" w14:textId="6BCD30B6" w:rsidR="00FF2D67" w:rsidRPr="00FF2D67" w:rsidRDefault="00FF2D67" w:rsidP="00FF2D67">
            <w:pPr>
              <w:rPr>
                <w:rFonts w:asciiTheme="minorHAnsi" w:hAnsiTheme="minorHAnsi" w:cstheme="minorHAnsi"/>
                <w:color w:val="000000"/>
                <w:szCs w:val="24"/>
                <w:lang w:val="en-GB"/>
              </w:rPr>
            </w:pPr>
            <w:r w:rsidRPr="00FF2D67">
              <w:rPr>
                <w:rFonts w:asciiTheme="minorHAnsi" w:hAnsiTheme="minorHAnsi" w:cstheme="minorHAnsi"/>
                <w:color w:val="000000"/>
                <w:szCs w:val="24"/>
                <w:lang w:val="en-GB"/>
              </w:rPr>
              <w:t xml:space="preserve">Annual Licensing and support of IP-Granite </w:t>
            </w:r>
            <w:r w:rsidR="002F686C" w:rsidRPr="00FF2D67">
              <w:rPr>
                <w:rFonts w:asciiTheme="minorHAnsi" w:hAnsiTheme="minorHAnsi" w:cstheme="minorHAnsi"/>
                <w:color w:val="000000"/>
                <w:szCs w:val="24"/>
                <w:lang w:val="en-GB"/>
              </w:rPr>
              <w:t>Centre</w:t>
            </w:r>
            <w:r w:rsidRPr="00FF2D67">
              <w:rPr>
                <w:rFonts w:asciiTheme="minorHAnsi" w:hAnsiTheme="minorHAnsi" w:cstheme="minorHAnsi"/>
                <w:color w:val="000000"/>
                <w:szCs w:val="24"/>
                <w:lang w:val="en-GB"/>
              </w:rPr>
              <w:t xml:space="preserve"> Software</w:t>
            </w:r>
          </w:p>
        </w:tc>
        <w:tc>
          <w:tcPr>
            <w:tcW w:w="1701" w:type="dxa"/>
            <w:shd w:val="clear" w:color="auto" w:fill="auto"/>
          </w:tcPr>
          <w:p w14:paraId="3C0D2330" w14:textId="6F01C974" w:rsidR="00FF2D67" w:rsidRPr="00FF2D67" w:rsidRDefault="00FF2D67" w:rsidP="00FF2D67">
            <w:pPr>
              <w:jc w:val="center"/>
              <w:rPr>
                <w:rFonts w:asciiTheme="minorHAnsi" w:hAnsiTheme="minorHAnsi" w:cstheme="minorHAnsi"/>
                <w:color w:val="000000"/>
                <w:szCs w:val="24"/>
                <w:lang w:val="en-GB"/>
              </w:rPr>
            </w:pPr>
            <w:r w:rsidRPr="00FF2D67">
              <w:rPr>
                <w:rFonts w:asciiTheme="minorHAnsi" w:hAnsiTheme="minorHAnsi" w:cstheme="minorHAnsi"/>
                <w:color w:val="000000"/>
                <w:szCs w:val="24"/>
                <w:lang w:val="en-GB"/>
              </w:rPr>
              <w:t>1</w:t>
            </w:r>
          </w:p>
        </w:tc>
      </w:tr>
      <w:tr w:rsidR="00FF2D67" w:rsidRPr="003A2C4C" w14:paraId="7879D83D" w14:textId="77777777" w:rsidTr="00FB03AA">
        <w:trPr>
          <w:trHeight w:val="433"/>
        </w:trPr>
        <w:tc>
          <w:tcPr>
            <w:tcW w:w="708" w:type="dxa"/>
            <w:shd w:val="clear" w:color="auto" w:fill="auto"/>
          </w:tcPr>
          <w:p w14:paraId="4F771C6C" w14:textId="7569A128" w:rsidR="00FF2D67" w:rsidRPr="00FF2D67" w:rsidRDefault="00FF2D67" w:rsidP="00FF2D67">
            <w:pPr>
              <w:rPr>
                <w:rFonts w:asciiTheme="minorHAnsi" w:hAnsiTheme="minorHAnsi" w:cstheme="minorHAnsi"/>
                <w:color w:val="000000"/>
                <w:szCs w:val="24"/>
                <w:lang w:val="en-GB"/>
              </w:rPr>
            </w:pPr>
            <w:r w:rsidRPr="00FF2D67">
              <w:rPr>
                <w:rFonts w:asciiTheme="minorHAnsi" w:hAnsiTheme="minorHAnsi" w:cstheme="minorHAnsi"/>
                <w:color w:val="000000"/>
                <w:szCs w:val="24"/>
                <w:lang w:val="en-GB"/>
              </w:rPr>
              <w:t>5.</w:t>
            </w:r>
          </w:p>
        </w:tc>
        <w:tc>
          <w:tcPr>
            <w:tcW w:w="7088" w:type="dxa"/>
            <w:vAlign w:val="bottom"/>
          </w:tcPr>
          <w:p w14:paraId="278A30A8" w14:textId="70586541" w:rsidR="00FF2D67" w:rsidRPr="00FF2D67" w:rsidRDefault="00FF2D67" w:rsidP="00FF2D67">
            <w:pPr>
              <w:rPr>
                <w:rFonts w:asciiTheme="minorHAnsi" w:hAnsiTheme="minorHAnsi" w:cstheme="minorHAnsi"/>
                <w:color w:val="000000"/>
                <w:szCs w:val="24"/>
                <w:lang w:val="en-GB"/>
              </w:rPr>
            </w:pPr>
            <w:bookmarkStart w:id="29" w:name="_Hlk99010417"/>
            <w:r w:rsidRPr="00FF2D67">
              <w:rPr>
                <w:rFonts w:asciiTheme="minorHAnsi" w:hAnsiTheme="minorHAnsi" w:cstheme="minorHAnsi"/>
                <w:color w:val="000000"/>
                <w:szCs w:val="24"/>
                <w:lang w:val="en-GB"/>
              </w:rPr>
              <w:t>Annual Maintenance and Support of IP-Granite TCP</w:t>
            </w:r>
            <w:bookmarkEnd w:id="29"/>
          </w:p>
        </w:tc>
        <w:tc>
          <w:tcPr>
            <w:tcW w:w="1701" w:type="dxa"/>
            <w:shd w:val="clear" w:color="auto" w:fill="auto"/>
          </w:tcPr>
          <w:p w14:paraId="7B795333" w14:textId="0A3153D8" w:rsidR="00FF2D67" w:rsidRPr="00FF2D67" w:rsidRDefault="00FF2D67" w:rsidP="00FF2D67">
            <w:pPr>
              <w:jc w:val="center"/>
              <w:rPr>
                <w:rFonts w:asciiTheme="minorHAnsi" w:hAnsiTheme="minorHAnsi" w:cstheme="minorHAnsi"/>
                <w:color w:val="000000"/>
                <w:szCs w:val="24"/>
                <w:lang w:val="en-GB"/>
              </w:rPr>
            </w:pPr>
            <w:r w:rsidRPr="00FF2D67">
              <w:rPr>
                <w:rFonts w:asciiTheme="minorHAnsi" w:hAnsiTheme="minorHAnsi" w:cstheme="minorHAnsi"/>
                <w:color w:val="000000"/>
                <w:szCs w:val="24"/>
                <w:lang w:val="en-GB"/>
              </w:rPr>
              <w:t>4</w:t>
            </w:r>
          </w:p>
        </w:tc>
      </w:tr>
      <w:tr w:rsidR="00FF2D67" w:rsidRPr="003A2C4C" w14:paraId="3FBA5763" w14:textId="77777777" w:rsidTr="00FB03AA">
        <w:trPr>
          <w:trHeight w:val="433"/>
        </w:trPr>
        <w:tc>
          <w:tcPr>
            <w:tcW w:w="708" w:type="dxa"/>
            <w:shd w:val="clear" w:color="auto" w:fill="auto"/>
          </w:tcPr>
          <w:p w14:paraId="620351B0" w14:textId="6AB75391" w:rsidR="00FF2D67" w:rsidRPr="00FF2D67" w:rsidRDefault="00FF2D67" w:rsidP="00FF2D67">
            <w:pPr>
              <w:rPr>
                <w:rFonts w:asciiTheme="minorHAnsi" w:hAnsiTheme="minorHAnsi" w:cstheme="minorHAnsi"/>
                <w:color w:val="000000"/>
                <w:szCs w:val="24"/>
                <w:lang w:val="en-GB"/>
              </w:rPr>
            </w:pPr>
            <w:r w:rsidRPr="00FF2D67">
              <w:rPr>
                <w:rFonts w:asciiTheme="minorHAnsi" w:hAnsiTheme="minorHAnsi" w:cstheme="minorHAnsi"/>
                <w:color w:val="000000"/>
                <w:szCs w:val="24"/>
                <w:lang w:val="en-GB"/>
              </w:rPr>
              <w:t>6.</w:t>
            </w:r>
          </w:p>
        </w:tc>
        <w:tc>
          <w:tcPr>
            <w:tcW w:w="7088" w:type="dxa"/>
            <w:vAlign w:val="bottom"/>
          </w:tcPr>
          <w:p w14:paraId="3461C98B" w14:textId="160DE361" w:rsidR="00FF2D67" w:rsidRPr="00FF2D67" w:rsidRDefault="00FF2D67" w:rsidP="00FF2D67">
            <w:pPr>
              <w:rPr>
                <w:rFonts w:asciiTheme="minorHAnsi" w:hAnsiTheme="minorHAnsi" w:cstheme="minorHAnsi"/>
                <w:color w:val="000000"/>
                <w:szCs w:val="24"/>
                <w:lang w:val="en-GB"/>
              </w:rPr>
            </w:pPr>
            <w:bookmarkStart w:id="30" w:name="_Hlk99010430"/>
            <w:r w:rsidRPr="00FF2D67">
              <w:rPr>
                <w:rFonts w:asciiTheme="minorHAnsi" w:hAnsiTheme="minorHAnsi" w:cstheme="minorHAnsi"/>
                <w:color w:val="000000"/>
                <w:szCs w:val="24"/>
                <w:lang w:val="en-GB"/>
              </w:rPr>
              <w:t>Annual Licensing and support of IP-Granite Edge Software</w:t>
            </w:r>
            <w:bookmarkEnd w:id="30"/>
          </w:p>
        </w:tc>
        <w:tc>
          <w:tcPr>
            <w:tcW w:w="1701" w:type="dxa"/>
            <w:shd w:val="clear" w:color="auto" w:fill="auto"/>
          </w:tcPr>
          <w:p w14:paraId="267DB5F6" w14:textId="2DD8C3D3" w:rsidR="00FF2D67" w:rsidRPr="00FF2D67" w:rsidRDefault="00FF2D67" w:rsidP="00FF2D67">
            <w:pPr>
              <w:jc w:val="center"/>
              <w:rPr>
                <w:rFonts w:asciiTheme="minorHAnsi" w:hAnsiTheme="minorHAnsi" w:cstheme="minorHAnsi"/>
                <w:color w:val="000000"/>
                <w:szCs w:val="24"/>
                <w:lang w:val="en-GB"/>
              </w:rPr>
            </w:pPr>
            <w:r w:rsidRPr="00FF2D67">
              <w:rPr>
                <w:rFonts w:asciiTheme="minorHAnsi" w:hAnsiTheme="minorHAnsi" w:cstheme="minorHAnsi"/>
                <w:color w:val="000000"/>
                <w:szCs w:val="24"/>
                <w:lang w:val="en-GB"/>
              </w:rPr>
              <w:t>4</w:t>
            </w:r>
          </w:p>
        </w:tc>
      </w:tr>
      <w:tr w:rsidR="00FF2D67" w:rsidRPr="003A2C4C" w14:paraId="328E6B19" w14:textId="77777777" w:rsidTr="00FB03AA">
        <w:trPr>
          <w:trHeight w:val="433"/>
        </w:trPr>
        <w:tc>
          <w:tcPr>
            <w:tcW w:w="708" w:type="dxa"/>
            <w:shd w:val="clear" w:color="auto" w:fill="auto"/>
          </w:tcPr>
          <w:p w14:paraId="4A02886F" w14:textId="1CAF7A52" w:rsidR="00FF2D67" w:rsidRPr="00FF2D67" w:rsidRDefault="00FF2D67" w:rsidP="00FF2D67">
            <w:pPr>
              <w:rPr>
                <w:rFonts w:asciiTheme="minorHAnsi" w:hAnsiTheme="minorHAnsi" w:cstheme="minorHAnsi"/>
                <w:color w:val="000000"/>
                <w:szCs w:val="24"/>
                <w:lang w:val="en-GB"/>
              </w:rPr>
            </w:pPr>
            <w:r w:rsidRPr="00FF2D67">
              <w:rPr>
                <w:rFonts w:asciiTheme="minorHAnsi" w:hAnsiTheme="minorHAnsi" w:cstheme="minorHAnsi"/>
                <w:color w:val="000000"/>
                <w:szCs w:val="24"/>
                <w:lang w:val="en-GB"/>
              </w:rPr>
              <w:t>7.</w:t>
            </w:r>
          </w:p>
        </w:tc>
        <w:tc>
          <w:tcPr>
            <w:tcW w:w="7088" w:type="dxa"/>
            <w:vAlign w:val="bottom"/>
          </w:tcPr>
          <w:p w14:paraId="5E38EA4F" w14:textId="12F46645" w:rsidR="00FF2D67" w:rsidRPr="00FF2D67" w:rsidRDefault="00FF2D67" w:rsidP="00FF2D67">
            <w:pPr>
              <w:rPr>
                <w:rFonts w:asciiTheme="minorHAnsi" w:hAnsiTheme="minorHAnsi" w:cstheme="minorHAnsi"/>
                <w:color w:val="000000"/>
                <w:szCs w:val="24"/>
                <w:lang w:val="en-GB"/>
              </w:rPr>
            </w:pPr>
            <w:bookmarkStart w:id="31" w:name="_Hlk99010449"/>
            <w:r w:rsidRPr="00FF2D67">
              <w:rPr>
                <w:rFonts w:asciiTheme="minorHAnsi" w:hAnsiTheme="minorHAnsi" w:cstheme="minorHAnsi"/>
                <w:color w:val="000000"/>
                <w:szCs w:val="24"/>
                <w:lang w:val="en-GB"/>
              </w:rPr>
              <w:t>Annual Licensing and support IP-Granite Buddy client</w:t>
            </w:r>
            <w:bookmarkEnd w:id="31"/>
          </w:p>
        </w:tc>
        <w:tc>
          <w:tcPr>
            <w:tcW w:w="1701" w:type="dxa"/>
            <w:shd w:val="clear" w:color="auto" w:fill="auto"/>
          </w:tcPr>
          <w:p w14:paraId="4881B1CA" w14:textId="45042DAC" w:rsidR="00FF2D67" w:rsidRPr="00AF1DAD" w:rsidRDefault="00FF2D67" w:rsidP="00FF2D67">
            <w:pPr>
              <w:jc w:val="center"/>
              <w:rPr>
                <w:rFonts w:asciiTheme="minorHAnsi" w:hAnsiTheme="minorHAnsi" w:cstheme="minorHAnsi"/>
                <w:color w:val="000000"/>
                <w:szCs w:val="24"/>
                <w:lang w:val="en-GB"/>
              </w:rPr>
            </w:pPr>
            <w:r w:rsidRPr="00AF1DAD">
              <w:rPr>
                <w:rFonts w:asciiTheme="minorHAnsi" w:hAnsiTheme="minorHAnsi" w:cstheme="minorHAnsi"/>
                <w:color w:val="000000"/>
                <w:szCs w:val="24"/>
                <w:lang w:val="en-GB"/>
              </w:rPr>
              <w:t>310</w:t>
            </w:r>
          </w:p>
        </w:tc>
      </w:tr>
      <w:tr w:rsidR="00FF2D67" w:rsidRPr="003A2C4C" w14:paraId="7E9D9232" w14:textId="77777777" w:rsidTr="00FB03AA">
        <w:trPr>
          <w:trHeight w:val="433"/>
        </w:trPr>
        <w:tc>
          <w:tcPr>
            <w:tcW w:w="708" w:type="dxa"/>
            <w:shd w:val="clear" w:color="auto" w:fill="auto"/>
          </w:tcPr>
          <w:p w14:paraId="4A99833C" w14:textId="7DFE7EB2" w:rsidR="00FF2D67" w:rsidRPr="00FF2D67" w:rsidRDefault="00FF2D67" w:rsidP="00FF2D67">
            <w:pPr>
              <w:rPr>
                <w:rFonts w:asciiTheme="minorHAnsi" w:hAnsiTheme="minorHAnsi" w:cstheme="minorHAnsi"/>
                <w:color w:val="000000"/>
                <w:szCs w:val="24"/>
                <w:lang w:val="en-GB"/>
              </w:rPr>
            </w:pPr>
            <w:r w:rsidRPr="00FF2D67">
              <w:rPr>
                <w:rFonts w:asciiTheme="minorHAnsi" w:hAnsiTheme="minorHAnsi" w:cstheme="minorHAnsi"/>
                <w:color w:val="000000"/>
                <w:szCs w:val="24"/>
                <w:lang w:val="en-GB"/>
              </w:rPr>
              <w:t>8.</w:t>
            </w:r>
          </w:p>
        </w:tc>
        <w:tc>
          <w:tcPr>
            <w:tcW w:w="7088" w:type="dxa"/>
            <w:vAlign w:val="bottom"/>
          </w:tcPr>
          <w:p w14:paraId="7E4C754D" w14:textId="20388B75" w:rsidR="00FF2D67" w:rsidRPr="00FF2D67" w:rsidRDefault="00FF2D67" w:rsidP="00FF2D67">
            <w:pPr>
              <w:rPr>
                <w:rFonts w:asciiTheme="minorHAnsi" w:hAnsiTheme="minorHAnsi" w:cstheme="minorHAnsi"/>
                <w:color w:val="000000"/>
                <w:szCs w:val="24"/>
                <w:lang w:val="en-GB"/>
              </w:rPr>
            </w:pPr>
            <w:bookmarkStart w:id="32" w:name="_Hlk99010466"/>
            <w:r w:rsidRPr="00FF2D67">
              <w:rPr>
                <w:rFonts w:asciiTheme="minorHAnsi" w:hAnsiTheme="minorHAnsi" w:cstheme="minorHAnsi"/>
                <w:color w:val="000000"/>
                <w:szCs w:val="24"/>
                <w:lang w:val="en-GB"/>
              </w:rPr>
              <w:t>Additional IP-Granite Budd</w:t>
            </w:r>
            <w:bookmarkEnd w:id="32"/>
            <w:r w:rsidR="00AF1DAD">
              <w:rPr>
                <w:rFonts w:asciiTheme="minorHAnsi" w:hAnsiTheme="minorHAnsi" w:cstheme="minorHAnsi"/>
                <w:color w:val="000000"/>
                <w:szCs w:val="24"/>
                <w:lang w:val="en-GB"/>
              </w:rPr>
              <w:t>y Client</w:t>
            </w:r>
          </w:p>
        </w:tc>
        <w:tc>
          <w:tcPr>
            <w:tcW w:w="1701" w:type="dxa"/>
            <w:shd w:val="clear" w:color="auto" w:fill="auto"/>
          </w:tcPr>
          <w:p w14:paraId="563D0960" w14:textId="432F9CC4" w:rsidR="00FF2D67" w:rsidRPr="00AF1DAD" w:rsidRDefault="00AF1DAD" w:rsidP="00FF2D67">
            <w:pPr>
              <w:jc w:val="center"/>
              <w:rPr>
                <w:rFonts w:asciiTheme="minorHAnsi" w:hAnsiTheme="minorHAnsi" w:cstheme="minorHAnsi"/>
                <w:color w:val="000000"/>
                <w:szCs w:val="24"/>
                <w:lang w:val="en-GB"/>
              </w:rPr>
            </w:pPr>
            <w:r w:rsidRPr="00AF1DAD">
              <w:rPr>
                <w:rFonts w:asciiTheme="minorHAnsi" w:hAnsiTheme="minorHAnsi" w:cstheme="minorHAnsi"/>
                <w:color w:val="000000"/>
                <w:szCs w:val="24"/>
                <w:lang w:val="en-GB"/>
              </w:rPr>
              <w:t>90</w:t>
            </w:r>
          </w:p>
        </w:tc>
      </w:tr>
      <w:tr w:rsidR="00FF2D67" w:rsidRPr="003A2C4C" w14:paraId="4EF029C4" w14:textId="77777777" w:rsidTr="00FB03AA">
        <w:trPr>
          <w:trHeight w:val="433"/>
        </w:trPr>
        <w:tc>
          <w:tcPr>
            <w:tcW w:w="708" w:type="dxa"/>
            <w:shd w:val="clear" w:color="auto" w:fill="auto"/>
          </w:tcPr>
          <w:p w14:paraId="1B4942AF" w14:textId="6E7F1859" w:rsidR="00FF2D67" w:rsidRPr="00FF2D67" w:rsidRDefault="00FF2D67" w:rsidP="00FF2D67">
            <w:pPr>
              <w:rPr>
                <w:rFonts w:asciiTheme="minorHAnsi" w:hAnsiTheme="minorHAnsi" w:cstheme="minorHAnsi"/>
                <w:color w:val="000000"/>
                <w:szCs w:val="24"/>
                <w:lang w:val="en-GB"/>
              </w:rPr>
            </w:pPr>
            <w:r w:rsidRPr="00FF2D67">
              <w:rPr>
                <w:rFonts w:asciiTheme="minorHAnsi" w:hAnsiTheme="minorHAnsi" w:cstheme="minorHAnsi"/>
                <w:color w:val="000000"/>
                <w:szCs w:val="24"/>
                <w:lang w:val="en-GB"/>
              </w:rPr>
              <w:t>9.</w:t>
            </w:r>
          </w:p>
        </w:tc>
        <w:tc>
          <w:tcPr>
            <w:tcW w:w="7088" w:type="dxa"/>
            <w:vAlign w:val="bottom"/>
          </w:tcPr>
          <w:p w14:paraId="648FFF40" w14:textId="1CD5FE81" w:rsidR="00FF2D67" w:rsidRPr="00FF2D67" w:rsidRDefault="00FF2D67" w:rsidP="00FF2D67">
            <w:pPr>
              <w:rPr>
                <w:rFonts w:asciiTheme="minorHAnsi" w:hAnsiTheme="minorHAnsi" w:cstheme="minorHAnsi"/>
                <w:color w:val="000000"/>
                <w:szCs w:val="24"/>
                <w:lang w:val="en-GB"/>
              </w:rPr>
            </w:pPr>
            <w:bookmarkStart w:id="33" w:name="_Hlk99010480"/>
            <w:r w:rsidRPr="00FF2D67">
              <w:rPr>
                <w:rFonts w:asciiTheme="minorHAnsi" w:hAnsiTheme="minorHAnsi" w:cstheme="minorHAnsi"/>
                <w:color w:val="000000"/>
                <w:szCs w:val="24"/>
                <w:lang w:val="en-GB"/>
              </w:rPr>
              <w:t>Annual Maintenance and Support</w:t>
            </w:r>
            <w:bookmarkEnd w:id="33"/>
          </w:p>
        </w:tc>
        <w:tc>
          <w:tcPr>
            <w:tcW w:w="1701" w:type="dxa"/>
            <w:shd w:val="clear" w:color="auto" w:fill="auto"/>
          </w:tcPr>
          <w:p w14:paraId="034025A0" w14:textId="2BEA60E5" w:rsidR="00FF2D67" w:rsidRPr="00AF1DAD" w:rsidRDefault="00AF1DAD" w:rsidP="00FF2D67">
            <w:pPr>
              <w:jc w:val="center"/>
              <w:rPr>
                <w:rFonts w:asciiTheme="minorHAnsi" w:hAnsiTheme="minorHAnsi" w:cstheme="minorHAnsi"/>
                <w:color w:val="000000"/>
                <w:szCs w:val="24"/>
                <w:lang w:val="en-GB"/>
              </w:rPr>
            </w:pPr>
            <w:r w:rsidRPr="00AF1DAD">
              <w:rPr>
                <w:rFonts w:asciiTheme="minorHAnsi" w:hAnsiTheme="minorHAnsi" w:cstheme="minorHAnsi"/>
                <w:color w:val="000000"/>
                <w:szCs w:val="24"/>
                <w:lang w:val="en-GB"/>
              </w:rPr>
              <w:t>90</w:t>
            </w:r>
          </w:p>
        </w:tc>
      </w:tr>
      <w:tr w:rsidR="005638AE" w:rsidRPr="003A2C4C" w14:paraId="22092C50" w14:textId="77777777" w:rsidTr="00FB03AA">
        <w:trPr>
          <w:trHeight w:val="433"/>
        </w:trPr>
        <w:tc>
          <w:tcPr>
            <w:tcW w:w="708" w:type="dxa"/>
            <w:shd w:val="clear" w:color="auto" w:fill="auto"/>
          </w:tcPr>
          <w:p w14:paraId="2B454796" w14:textId="5FEAB1B1" w:rsidR="005638AE" w:rsidRPr="00FF2D67" w:rsidRDefault="005638AE" w:rsidP="00FF2D67">
            <w:pPr>
              <w:rPr>
                <w:rFonts w:asciiTheme="minorHAnsi" w:hAnsiTheme="minorHAnsi" w:cstheme="minorHAnsi"/>
                <w:color w:val="000000"/>
                <w:szCs w:val="24"/>
                <w:lang w:val="en-GB"/>
              </w:rPr>
            </w:pPr>
            <w:r>
              <w:rPr>
                <w:rFonts w:asciiTheme="minorHAnsi" w:hAnsiTheme="minorHAnsi" w:cstheme="minorHAnsi"/>
                <w:color w:val="000000"/>
                <w:szCs w:val="24"/>
                <w:lang w:val="en-GB"/>
              </w:rPr>
              <w:t>10.</w:t>
            </w:r>
          </w:p>
        </w:tc>
        <w:tc>
          <w:tcPr>
            <w:tcW w:w="7088" w:type="dxa"/>
            <w:vAlign w:val="bottom"/>
          </w:tcPr>
          <w:p w14:paraId="336B09F5" w14:textId="77777777" w:rsidR="005638AE" w:rsidRPr="00B16BE2" w:rsidRDefault="005638AE" w:rsidP="005638AE">
            <w:pPr>
              <w:pStyle w:val="Default"/>
              <w:rPr>
                <w:rFonts w:asciiTheme="minorHAnsi" w:hAnsiTheme="minorHAnsi" w:cstheme="minorHAnsi"/>
                <w:lang w:val="en-GB" w:eastAsia="en-US"/>
              </w:rPr>
            </w:pPr>
            <w:r w:rsidRPr="00B16BE2">
              <w:rPr>
                <w:rFonts w:asciiTheme="minorHAnsi" w:hAnsiTheme="minorHAnsi" w:cstheme="minorHAnsi"/>
                <w:lang w:val="en-GB" w:eastAsia="en-US"/>
              </w:rPr>
              <w:t xml:space="preserve">Professional Services (Installation and Configuration in hours) </w:t>
            </w:r>
          </w:p>
          <w:p w14:paraId="1BD81285" w14:textId="77777777" w:rsidR="005638AE" w:rsidRPr="00FF2D67" w:rsidRDefault="005638AE" w:rsidP="00FF2D67">
            <w:pPr>
              <w:rPr>
                <w:rFonts w:asciiTheme="minorHAnsi" w:hAnsiTheme="minorHAnsi" w:cstheme="minorHAnsi"/>
                <w:color w:val="000000"/>
                <w:szCs w:val="24"/>
                <w:lang w:val="en-GB"/>
              </w:rPr>
            </w:pPr>
          </w:p>
        </w:tc>
        <w:tc>
          <w:tcPr>
            <w:tcW w:w="1701" w:type="dxa"/>
            <w:shd w:val="clear" w:color="auto" w:fill="auto"/>
          </w:tcPr>
          <w:p w14:paraId="4B4B47AA" w14:textId="2F239C33" w:rsidR="005638AE" w:rsidRPr="00AF1DAD" w:rsidRDefault="005638AE" w:rsidP="00FF2D67">
            <w:pPr>
              <w:jc w:val="center"/>
              <w:rPr>
                <w:rFonts w:asciiTheme="minorHAnsi" w:hAnsiTheme="minorHAnsi" w:cstheme="minorHAnsi"/>
                <w:color w:val="000000"/>
                <w:szCs w:val="24"/>
                <w:lang w:val="en-GB"/>
              </w:rPr>
            </w:pPr>
            <w:r>
              <w:rPr>
                <w:rFonts w:asciiTheme="minorHAnsi" w:hAnsiTheme="minorHAnsi" w:cstheme="minorHAnsi"/>
                <w:color w:val="000000"/>
                <w:szCs w:val="24"/>
                <w:lang w:val="en-GB"/>
              </w:rPr>
              <w:t>40 Hours</w:t>
            </w:r>
          </w:p>
        </w:tc>
      </w:tr>
      <w:bookmarkEnd w:id="26"/>
    </w:tbl>
    <w:p w14:paraId="0FE2E2A8" w14:textId="34A52824" w:rsidR="00460081" w:rsidRPr="00790552" w:rsidRDefault="00460081" w:rsidP="00790552">
      <w:pPr>
        <w:sectPr w:rsidR="00460081" w:rsidRPr="00790552" w:rsidSect="002F299A">
          <w:footerReference w:type="default" r:id="rId9"/>
          <w:pgSz w:w="11906" w:h="16838"/>
          <w:pgMar w:top="1134" w:right="1134" w:bottom="1134" w:left="1134" w:header="680" w:footer="680" w:gutter="0"/>
          <w:cols w:space="708"/>
          <w:docGrid w:linePitch="360"/>
        </w:sectPr>
      </w:pPr>
    </w:p>
    <w:p w14:paraId="7D5BA1FB" w14:textId="77777777" w:rsidR="0066206F" w:rsidRPr="00F81E2D" w:rsidRDefault="002C0B8F" w:rsidP="000B17A9">
      <w:pPr>
        <w:pStyle w:val="Heading1"/>
      </w:pPr>
      <w:bookmarkStart w:id="34" w:name="_Toc435315887"/>
      <w:bookmarkStart w:id="35" w:name="_Toc115388704"/>
      <w:bookmarkEnd w:id="21"/>
      <w:r w:rsidRPr="00F81E2D">
        <w:lastRenderedPageBreak/>
        <w:t>BID EVALUATION STAGES</w:t>
      </w:r>
      <w:bookmarkEnd w:id="34"/>
      <w:bookmarkEnd w:id="35"/>
    </w:p>
    <w:p w14:paraId="3F6214D7" w14:textId="77777777" w:rsidR="00B218BC" w:rsidRDefault="000A1680" w:rsidP="00830781">
      <w:pPr>
        <w:pStyle w:val="Specification"/>
        <w:numPr>
          <w:ilvl w:val="0"/>
          <w:numId w:val="12"/>
        </w:numPr>
      </w:pPr>
      <w:r w:rsidRPr="00F81E2D">
        <w:t>T</w:t>
      </w:r>
      <w:r w:rsidR="0066206F" w:rsidRPr="00F81E2D">
        <w:t xml:space="preserve">he </w:t>
      </w:r>
      <w:r w:rsidR="00BA5085" w:rsidRPr="00F81E2D">
        <w:t xml:space="preserve">bid </w:t>
      </w:r>
      <w:r w:rsidR="0066206F" w:rsidRPr="00F81E2D">
        <w:t xml:space="preserve">evaluation </w:t>
      </w:r>
      <w:r w:rsidR="00BA5085" w:rsidRPr="00F81E2D">
        <w:t xml:space="preserve">process consists </w:t>
      </w:r>
      <w:r w:rsidR="0066206F" w:rsidRPr="00F81E2D">
        <w:t>of</w:t>
      </w:r>
      <w:r w:rsidR="00BA5085" w:rsidRPr="00F81E2D">
        <w:t xml:space="preserve"> several stages t</w:t>
      </w:r>
      <w:r w:rsidR="00BD73E5" w:rsidRPr="00F81E2D">
        <w:t>hat are</w:t>
      </w:r>
      <w:r w:rsidR="00BA5085" w:rsidRPr="00F81E2D">
        <w:t xml:space="preserve"> applicable according to the nature of the bi</w:t>
      </w:r>
      <w:r w:rsidR="00BD73E5" w:rsidRPr="00F81E2D">
        <w:t>d as defined in the table below</w:t>
      </w:r>
      <w:r w:rsidR="0051162B" w:rsidRPr="00F81E2D">
        <w:t>.</w:t>
      </w:r>
    </w:p>
    <w:p w14:paraId="30C66348" w14:textId="77777777" w:rsidR="00B218BC" w:rsidRPr="00F81E2D" w:rsidRDefault="00B218BC" w:rsidP="00830781">
      <w:pPr>
        <w:pStyle w:val="Specification"/>
        <w:numPr>
          <w:ilvl w:val="0"/>
          <w:numId w:val="12"/>
        </w:numPr>
      </w:pPr>
      <w:r w:rsidRPr="00F4106E">
        <w:rPr>
          <w:b/>
        </w:rPr>
        <w:t>The bidder must qualify for each stage to be eligible to proceed to the next stage of the evaluation.</w:t>
      </w:r>
    </w:p>
    <w:p w14:paraId="45DB9F91" w14:textId="77777777" w:rsidR="00277261" w:rsidRPr="00F81E2D" w:rsidRDefault="00277261" w:rsidP="00FF2815"/>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352"/>
        <w:gridCol w:w="5877"/>
        <w:gridCol w:w="2399"/>
      </w:tblGrid>
      <w:tr w:rsidR="008254C0" w:rsidRPr="00F81E2D" w14:paraId="4CA73F94" w14:textId="77777777" w:rsidTr="00F04CF6">
        <w:tc>
          <w:tcPr>
            <w:tcW w:w="702" w:type="pct"/>
            <w:shd w:val="clear" w:color="auto" w:fill="DBE5F1" w:themeFill="accent1" w:themeFillTint="33"/>
          </w:tcPr>
          <w:p w14:paraId="34CD749D" w14:textId="77777777" w:rsidR="008254C0" w:rsidRPr="00F81E2D" w:rsidRDefault="008254C0" w:rsidP="00F04CF6">
            <w:pPr>
              <w:jc w:val="both"/>
              <w:rPr>
                <w:rFonts w:asciiTheme="minorHAnsi" w:hAnsiTheme="minorHAnsi"/>
                <w:b/>
              </w:rPr>
            </w:pPr>
            <w:r w:rsidRPr="00F81E2D">
              <w:rPr>
                <w:rFonts w:asciiTheme="minorHAnsi" w:hAnsiTheme="minorHAnsi"/>
                <w:b/>
              </w:rPr>
              <w:t>Stage</w:t>
            </w:r>
          </w:p>
        </w:tc>
        <w:tc>
          <w:tcPr>
            <w:tcW w:w="3052" w:type="pct"/>
            <w:shd w:val="clear" w:color="auto" w:fill="DBE5F1" w:themeFill="accent1" w:themeFillTint="33"/>
          </w:tcPr>
          <w:p w14:paraId="48FF870C" w14:textId="77777777" w:rsidR="008254C0" w:rsidRPr="00F81E2D" w:rsidRDefault="008254C0" w:rsidP="00F04CF6">
            <w:pPr>
              <w:jc w:val="both"/>
              <w:rPr>
                <w:rFonts w:asciiTheme="minorHAnsi" w:hAnsiTheme="minorHAnsi"/>
                <w:b/>
              </w:rPr>
            </w:pPr>
            <w:r w:rsidRPr="00F81E2D">
              <w:rPr>
                <w:rFonts w:asciiTheme="minorHAnsi" w:hAnsiTheme="minorHAnsi"/>
                <w:b/>
              </w:rPr>
              <w:t>Description</w:t>
            </w:r>
          </w:p>
        </w:tc>
        <w:tc>
          <w:tcPr>
            <w:tcW w:w="1246" w:type="pct"/>
            <w:shd w:val="clear" w:color="auto" w:fill="DBE5F1" w:themeFill="accent1" w:themeFillTint="33"/>
          </w:tcPr>
          <w:p w14:paraId="0DECB34D" w14:textId="77777777" w:rsidR="008254C0" w:rsidRPr="00F81E2D" w:rsidRDefault="008254C0" w:rsidP="00F04CF6">
            <w:pPr>
              <w:jc w:val="both"/>
              <w:rPr>
                <w:rFonts w:asciiTheme="minorHAnsi" w:hAnsiTheme="minorHAnsi"/>
                <w:b/>
              </w:rPr>
            </w:pPr>
            <w:r w:rsidRPr="00F81E2D">
              <w:rPr>
                <w:rFonts w:asciiTheme="minorHAnsi" w:hAnsiTheme="minorHAnsi"/>
                <w:b/>
              </w:rPr>
              <w:t>Applicable for this bid</w:t>
            </w:r>
            <w:r>
              <w:rPr>
                <w:rFonts w:asciiTheme="minorHAnsi" w:hAnsiTheme="minorHAnsi"/>
                <w:b/>
              </w:rPr>
              <w:t xml:space="preserve"> YES/NO</w:t>
            </w:r>
          </w:p>
        </w:tc>
      </w:tr>
      <w:tr w:rsidR="008254C0" w:rsidRPr="00F81E2D" w14:paraId="6276C699" w14:textId="77777777" w:rsidTr="00F04CF6">
        <w:tc>
          <w:tcPr>
            <w:tcW w:w="702" w:type="pct"/>
          </w:tcPr>
          <w:p w14:paraId="473EE9DB" w14:textId="77777777" w:rsidR="008254C0" w:rsidRPr="00F81E2D" w:rsidRDefault="008254C0" w:rsidP="00F04CF6">
            <w:pPr>
              <w:jc w:val="both"/>
              <w:rPr>
                <w:rFonts w:asciiTheme="minorHAnsi" w:hAnsiTheme="minorHAnsi"/>
              </w:rPr>
            </w:pPr>
            <w:r w:rsidRPr="00F81E2D">
              <w:rPr>
                <w:rFonts w:asciiTheme="minorHAnsi" w:hAnsiTheme="minorHAnsi"/>
              </w:rPr>
              <w:t>Stage 1</w:t>
            </w:r>
            <w:r w:rsidRPr="00F81E2D">
              <w:rPr>
                <w:rFonts w:asciiTheme="minorHAnsi" w:hAnsiTheme="minorHAnsi"/>
              </w:rPr>
              <w:tab/>
            </w:r>
          </w:p>
        </w:tc>
        <w:tc>
          <w:tcPr>
            <w:tcW w:w="3052" w:type="pct"/>
          </w:tcPr>
          <w:p w14:paraId="539E4F46" w14:textId="77777777" w:rsidR="008254C0" w:rsidRPr="00F81E2D" w:rsidRDefault="008254C0" w:rsidP="00F04CF6">
            <w:pPr>
              <w:jc w:val="both"/>
              <w:rPr>
                <w:rFonts w:asciiTheme="minorHAnsi" w:hAnsiTheme="minorHAnsi"/>
              </w:rPr>
            </w:pPr>
            <w:r w:rsidRPr="00F81E2D">
              <w:rPr>
                <w:rFonts w:asciiTheme="minorHAnsi" w:hAnsiTheme="minorHAnsi"/>
              </w:rPr>
              <w:t>Administrative pre-qualification verification</w:t>
            </w:r>
          </w:p>
        </w:tc>
        <w:tc>
          <w:tcPr>
            <w:tcW w:w="1246" w:type="pct"/>
            <w:shd w:val="clear" w:color="auto" w:fill="DBE5F1" w:themeFill="accent1" w:themeFillTint="33"/>
          </w:tcPr>
          <w:p w14:paraId="7B540CAA" w14:textId="77777777" w:rsidR="008254C0" w:rsidRPr="00B16BE2" w:rsidRDefault="008254C0" w:rsidP="00B16BE2">
            <w:pPr>
              <w:jc w:val="center"/>
              <w:rPr>
                <w:rFonts w:asciiTheme="minorHAnsi" w:hAnsiTheme="minorHAnsi"/>
              </w:rPr>
            </w:pPr>
            <w:r w:rsidRPr="00B16BE2">
              <w:rPr>
                <w:rFonts w:asciiTheme="minorHAnsi" w:hAnsiTheme="minorHAnsi"/>
              </w:rPr>
              <w:t>YES</w:t>
            </w:r>
          </w:p>
        </w:tc>
      </w:tr>
      <w:tr w:rsidR="008254C0" w:rsidRPr="00F81E2D" w14:paraId="54FB374B" w14:textId="77777777" w:rsidTr="00F04CF6">
        <w:tc>
          <w:tcPr>
            <w:tcW w:w="702" w:type="pct"/>
          </w:tcPr>
          <w:p w14:paraId="01ADCAB4" w14:textId="77777777" w:rsidR="008254C0" w:rsidRPr="007B273D" w:rsidRDefault="008254C0" w:rsidP="00F04CF6">
            <w:pPr>
              <w:jc w:val="both"/>
              <w:rPr>
                <w:rFonts w:asciiTheme="minorHAnsi" w:hAnsiTheme="minorHAnsi"/>
              </w:rPr>
            </w:pPr>
            <w:r w:rsidRPr="00F81E2D">
              <w:rPr>
                <w:rFonts w:asciiTheme="minorHAnsi" w:hAnsiTheme="minorHAnsi"/>
              </w:rPr>
              <w:t xml:space="preserve">Stage </w:t>
            </w:r>
            <w:r>
              <w:rPr>
                <w:rFonts w:asciiTheme="minorHAnsi" w:hAnsiTheme="minorHAnsi"/>
              </w:rPr>
              <w:t>2</w:t>
            </w:r>
          </w:p>
        </w:tc>
        <w:tc>
          <w:tcPr>
            <w:tcW w:w="3052" w:type="pct"/>
          </w:tcPr>
          <w:p w14:paraId="03461D2F" w14:textId="77777777" w:rsidR="008254C0" w:rsidRPr="00F81E2D" w:rsidRDefault="008254C0" w:rsidP="00F04CF6">
            <w:pPr>
              <w:jc w:val="both"/>
              <w:rPr>
                <w:rFonts w:asciiTheme="minorHAnsi" w:hAnsiTheme="minorHAnsi"/>
              </w:rPr>
            </w:pPr>
            <w:r w:rsidRPr="00F81E2D">
              <w:rPr>
                <w:rFonts w:asciiTheme="minorHAnsi" w:hAnsiTheme="minorHAnsi"/>
              </w:rPr>
              <w:t>Technical Mandatory requirement evaluation</w:t>
            </w:r>
          </w:p>
        </w:tc>
        <w:tc>
          <w:tcPr>
            <w:tcW w:w="1246" w:type="pct"/>
            <w:shd w:val="clear" w:color="auto" w:fill="DBE5F1" w:themeFill="accent1" w:themeFillTint="33"/>
          </w:tcPr>
          <w:p w14:paraId="33DA339F" w14:textId="77777777" w:rsidR="008254C0" w:rsidRPr="00B16BE2" w:rsidRDefault="008254C0" w:rsidP="00B16BE2">
            <w:pPr>
              <w:jc w:val="center"/>
              <w:rPr>
                <w:rFonts w:asciiTheme="minorHAnsi" w:hAnsiTheme="minorHAnsi"/>
              </w:rPr>
            </w:pPr>
            <w:r w:rsidRPr="00B16BE2">
              <w:rPr>
                <w:rFonts w:asciiTheme="minorHAnsi" w:hAnsiTheme="minorHAnsi"/>
              </w:rPr>
              <w:t>YES</w:t>
            </w:r>
          </w:p>
        </w:tc>
      </w:tr>
      <w:tr w:rsidR="008254C0" w:rsidRPr="00F81E2D" w14:paraId="696A2335" w14:textId="77777777" w:rsidTr="00F04CF6">
        <w:tc>
          <w:tcPr>
            <w:tcW w:w="702" w:type="pct"/>
          </w:tcPr>
          <w:p w14:paraId="448516F5" w14:textId="77777777" w:rsidR="008254C0" w:rsidRPr="00F81E2D" w:rsidRDefault="008254C0" w:rsidP="00F04CF6">
            <w:pPr>
              <w:jc w:val="both"/>
              <w:rPr>
                <w:rFonts w:asciiTheme="minorHAnsi" w:hAnsiTheme="minorHAnsi"/>
              </w:rPr>
            </w:pPr>
            <w:r>
              <w:rPr>
                <w:rFonts w:asciiTheme="minorHAnsi" w:hAnsiTheme="minorHAnsi"/>
              </w:rPr>
              <w:t>Stage 3</w:t>
            </w:r>
          </w:p>
        </w:tc>
        <w:tc>
          <w:tcPr>
            <w:tcW w:w="3052" w:type="pct"/>
          </w:tcPr>
          <w:p w14:paraId="40CE7F42" w14:textId="77777777" w:rsidR="008254C0" w:rsidRPr="00F81E2D" w:rsidRDefault="008254C0" w:rsidP="00F04CF6">
            <w:pPr>
              <w:jc w:val="both"/>
              <w:rPr>
                <w:rFonts w:asciiTheme="minorHAnsi" w:hAnsiTheme="minorHAnsi"/>
              </w:rPr>
            </w:pPr>
            <w:r w:rsidRPr="00F81E2D">
              <w:rPr>
                <w:rFonts w:asciiTheme="minorHAnsi" w:hAnsiTheme="minorHAnsi"/>
              </w:rPr>
              <w:t xml:space="preserve">Special Conditions of Contract </w:t>
            </w:r>
            <w:r>
              <w:rPr>
                <w:rFonts w:asciiTheme="minorHAnsi" w:hAnsiTheme="minorHAnsi"/>
              </w:rPr>
              <w:t>verification</w:t>
            </w:r>
          </w:p>
        </w:tc>
        <w:tc>
          <w:tcPr>
            <w:tcW w:w="1246" w:type="pct"/>
            <w:shd w:val="clear" w:color="auto" w:fill="DBE5F1" w:themeFill="accent1" w:themeFillTint="33"/>
          </w:tcPr>
          <w:p w14:paraId="4CF4E10A" w14:textId="77777777" w:rsidR="008254C0" w:rsidRPr="00B16BE2" w:rsidRDefault="008254C0" w:rsidP="00B16BE2">
            <w:pPr>
              <w:jc w:val="center"/>
              <w:rPr>
                <w:rFonts w:asciiTheme="minorHAnsi" w:hAnsiTheme="minorHAnsi"/>
              </w:rPr>
            </w:pPr>
            <w:r w:rsidRPr="00B16BE2">
              <w:rPr>
                <w:rFonts w:asciiTheme="minorHAnsi" w:hAnsiTheme="minorHAnsi"/>
              </w:rPr>
              <w:t>YES</w:t>
            </w:r>
          </w:p>
        </w:tc>
      </w:tr>
      <w:tr w:rsidR="008254C0" w:rsidRPr="00F81E2D" w14:paraId="296A5B37" w14:textId="77777777" w:rsidTr="00F04CF6">
        <w:tc>
          <w:tcPr>
            <w:tcW w:w="702" w:type="pct"/>
          </w:tcPr>
          <w:p w14:paraId="27D59BA5" w14:textId="77777777" w:rsidR="008254C0" w:rsidRPr="00F81E2D" w:rsidRDefault="008254C0" w:rsidP="00F04CF6">
            <w:pPr>
              <w:jc w:val="both"/>
              <w:rPr>
                <w:rFonts w:asciiTheme="minorHAnsi" w:hAnsiTheme="minorHAnsi"/>
              </w:rPr>
            </w:pPr>
            <w:r>
              <w:rPr>
                <w:rFonts w:asciiTheme="minorHAnsi" w:hAnsiTheme="minorHAnsi"/>
              </w:rPr>
              <w:t>Stage 4</w:t>
            </w:r>
            <w:r w:rsidRPr="00F81E2D">
              <w:rPr>
                <w:rFonts w:asciiTheme="minorHAnsi" w:hAnsiTheme="minorHAnsi"/>
              </w:rPr>
              <w:tab/>
            </w:r>
          </w:p>
        </w:tc>
        <w:tc>
          <w:tcPr>
            <w:tcW w:w="3052" w:type="pct"/>
          </w:tcPr>
          <w:p w14:paraId="48C0D84A" w14:textId="28752B5B" w:rsidR="008254C0" w:rsidRPr="00F81E2D" w:rsidRDefault="00746B15" w:rsidP="00F04CF6">
            <w:pPr>
              <w:jc w:val="both"/>
              <w:rPr>
                <w:rFonts w:asciiTheme="minorHAnsi" w:hAnsiTheme="minorHAnsi"/>
              </w:rPr>
            </w:pPr>
            <w:r>
              <w:rPr>
                <w:rFonts w:asciiTheme="minorHAnsi" w:hAnsiTheme="minorHAnsi"/>
              </w:rPr>
              <w:t>Costing</w:t>
            </w:r>
            <w:r w:rsidR="008254C0" w:rsidRPr="00F81E2D">
              <w:rPr>
                <w:rFonts w:asciiTheme="minorHAnsi" w:hAnsiTheme="minorHAnsi"/>
              </w:rPr>
              <w:t xml:space="preserve"> / </w:t>
            </w:r>
            <w:r w:rsidR="00AD6667">
              <w:rPr>
                <w:rFonts w:asciiTheme="minorHAnsi" w:hAnsiTheme="minorHAnsi"/>
              </w:rPr>
              <w:t>Preference points evaluation</w:t>
            </w:r>
          </w:p>
        </w:tc>
        <w:tc>
          <w:tcPr>
            <w:tcW w:w="1246" w:type="pct"/>
            <w:shd w:val="clear" w:color="auto" w:fill="DBE5F1" w:themeFill="accent1" w:themeFillTint="33"/>
          </w:tcPr>
          <w:p w14:paraId="2936766F" w14:textId="77777777" w:rsidR="008254C0" w:rsidRPr="00B16BE2" w:rsidRDefault="008254C0" w:rsidP="00B16BE2">
            <w:pPr>
              <w:jc w:val="center"/>
              <w:rPr>
                <w:rFonts w:asciiTheme="minorHAnsi" w:hAnsiTheme="minorHAnsi"/>
              </w:rPr>
            </w:pPr>
            <w:r w:rsidRPr="00B16BE2">
              <w:rPr>
                <w:rFonts w:asciiTheme="minorHAnsi" w:hAnsiTheme="minorHAnsi"/>
              </w:rPr>
              <w:t>YES</w:t>
            </w:r>
          </w:p>
        </w:tc>
      </w:tr>
    </w:tbl>
    <w:p w14:paraId="66F56268" w14:textId="77777777" w:rsidR="0051162B" w:rsidRPr="00F81E2D" w:rsidRDefault="0051162B" w:rsidP="0051162B">
      <w:pPr>
        <w:pStyle w:val="Specification"/>
        <w:ind w:left="567"/>
      </w:pPr>
    </w:p>
    <w:p w14:paraId="6ECD2916" w14:textId="77777777" w:rsidR="00A00EC3" w:rsidRPr="00F81E2D" w:rsidRDefault="009A3591" w:rsidP="000B17A9">
      <w:pPr>
        <w:pStyle w:val="AnnexH2"/>
      </w:pPr>
      <w:bookmarkStart w:id="36" w:name="_Toc435315888"/>
      <w:bookmarkStart w:id="37" w:name="_Toc115388705"/>
      <w:r w:rsidRPr="00F81E2D">
        <w:lastRenderedPageBreak/>
        <w:t>ADMINISTRATIVE</w:t>
      </w:r>
      <w:r w:rsidR="00A00EC3" w:rsidRPr="00F81E2D">
        <w:t xml:space="preserve"> PRE-QUALIFICATION</w:t>
      </w:r>
      <w:bookmarkEnd w:id="36"/>
      <w:bookmarkEnd w:id="37"/>
    </w:p>
    <w:p w14:paraId="4FAE341E" w14:textId="77777777" w:rsidR="00FA52A7" w:rsidRPr="00F81E2D" w:rsidRDefault="00FA52A7" w:rsidP="000B17A9">
      <w:pPr>
        <w:pStyle w:val="Heading1"/>
      </w:pPr>
      <w:bookmarkStart w:id="38" w:name="_Toc115388706"/>
      <w:bookmarkStart w:id="39" w:name="_Toc435315889"/>
      <w:r w:rsidRPr="00F81E2D">
        <w:t>ADMINISTRATIVE PRE-QUALIFICATION REQUIREMENTS</w:t>
      </w:r>
      <w:bookmarkEnd w:id="38"/>
    </w:p>
    <w:p w14:paraId="691237F1" w14:textId="77777777" w:rsidR="00A00EC3" w:rsidRPr="00F81E2D" w:rsidRDefault="009A3591" w:rsidP="000B17A9">
      <w:pPr>
        <w:pStyle w:val="Heading2"/>
      </w:pPr>
      <w:bookmarkStart w:id="40" w:name="_Toc115388707"/>
      <w:r w:rsidRPr="00F81E2D">
        <w:t>ADMINISTRATIVE</w:t>
      </w:r>
      <w:r w:rsidR="0008733A" w:rsidRPr="00F81E2D">
        <w:t xml:space="preserve"> PRE-QUALIFICATION </w:t>
      </w:r>
      <w:bookmarkEnd w:id="39"/>
      <w:r w:rsidR="00530398" w:rsidRPr="00F81E2D">
        <w:t>VERIFICATION</w:t>
      </w:r>
      <w:bookmarkEnd w:id="40"/>
    </w:p>
    <w:p w14:paraId="7AF8F89B" w14:textId="77777777" w:rsidR="002C0B8F" w:rsidRPr="00F81E2D" w:rsidRDefault="002C0B8F" w:rsidP="00830781">
      <w:pPr>
        <w:pStyle w:val="Specification"/>
        <w:numPr>
          <w:ilvl w:val="0"/>
          <w:numId w:val="6"/>
        </w:numPr>
        <w:jc w:val="both"/>
      </w:pPr>
      <w:r w:rsidRPr="00F81E2D">
        <w:t xml:space="preserve">The bidder </w:t>
      </w:r>
      <w:r w:rsidRPr="00F81E2D">
        <w:rPr>
          <w:b/>
        </w:rPr>
        <w:t>must compl</w:t>
      </w:r>
      <w:r w:rsidR="005E6837" w:rsidRPr="00F81E2D">
        <w:rPr>
          <w:b/>
        </w:rPr>
        <w:t>y</w:t>
      </w:r>
      <w:r w:rsidRPr="00F81E2D">
        <w:t xml:space="preserve"> with ALL of the bid pre-qualification requirements </w:t>
      </w:r>
      <w:r w:rsidR="00C91264" w:rsidRPr="00F81E2D">
        <w:t xml:space="preserve">in </w:t>
      </w:r>
      <w:r w:rsidRPr="00F81E2D">
        <w:t xml:space="preserve">order for the bid to be accepted </w:t>
      </w:r>
      <w:r w:rsidR="00157C27" w:rsidRPr="00F81E2D">
        <w:t>for</w:t>
      </w:r>
      <w:r w:rsidRPr="00F81E2D">
        <w:t xml:space="preserve"> evaluation.</w:t>
      </w:r>
    </w:p>
    <w:p w14:paraId="3C664D44" w14:textId="77777777" w:rsidR="00E32CF0" w:rsidRPr="00F81E2D" w:rsidRDefault="002C0B8F" w:rsidP="00F3422E">
      <w:pPr>
        <w:pStyle w:val="Specification"/>
        <w:ind w:left="567"/>
        <w:jc w:val="both"/>
      </w:pPr>
      <w:r w:rsidRPr="00F81E2D">
        <w:t>If the Bidder fail</w:t>
      </w:r>
      <w:r w:rsidR="00530398" w:rsidRPr="00F81E2D">
        <w:t xml:space="preserve">ed to </w:t>
      </w:r>
      <w:r w:rsidRPr="00F81E2D">
        <w:t xml:space="preserve">comply with any of the </w:t>
      </w:r>
      <w:r w:rsidR="00157C27" w:rsidRPr="00F81E2D">
        <w:t xml:space="preserve">administrative </w:t>
      </w:r>
      <w:r w:rsidRPr="00F81E2D">
        <w:t>pre-qualification requirements, or if SITA is unable to verify whether the pre-qualification requirement</w:t>
      </w:r>
      <w:r w:rsidR="00E90718" w:rsidRPr="00F81E2D">
        <w:t>s</w:t>
      </w:r>
      <w:r w:rsidRPr="00F81E2D">
        <w:t xml:space="preserve"> are met, then SITA reserves the right to</w:t>
      </w:r>
      <w:r w:rsidR="00324D02">
        <w:t>-</w:t>
      </w:r>
    </w:p>
    <w:p w14:paraId="3BAF0664" w14:textId="77777777" w:rsidR="00E32CF0" w:rsidRPr="00F81E2D" w:rsidRDefault="002C0B8F" w:rsidP="00F3422E">
      <w:pPr>
        <w:pStyle w:val="Specification"/>
        <w:numPr>
          <w:ilvl w:val="1"/>
          <w:numId w:val="3"/>
        </w:numPr>
        <w:jc w:val="both"/>
      </w:pPr>
      <w:r w:rsidRPr="00F81E2D">
        <w:t>Reject the bid and not evaluate it, or</w:t>
      </w:r>
    </w:p>
    <w:p w14:paraId="4494F841" w14:textId="77777777" w:rsidR="00124D31" w:rsidRPr="00F81E2D" w:rsidRDefault="002C0B8F" w:rsidP="00F3422E">
      <w:pPr>
        <w:pStyle w:val="Specification"/>
        <w:numPr>
          <w:ilvl w:val="1"/>
          <w:numId w:val="3"/>
        </w:numPr>
        <w:jc w:val="both"/>
      </w:pPr>
      <w:r w:rsidRPr="00F81E2D">
        <w:t>Accept the bid for evaluation, on condition that the Bidder must submit within 7 (seven) days any supplementary information to achieve full compliance, provided that the supplementary information is administrative and not substantive in nature.</w:t>
      </w:r>
    </w:p>
    <w:p w14:paraId="2204ABDC" w14:textId="77777777" w:rsidR="00124D31" w:rsidRPr="00F81E2D" w:rsidRDefault="00157C27" w:rsidP="000B17A9">
      <w:pPr>
        <w:pStyle w:val="Heading2"/>
      </w:pPr>
      <w:bookmarkStart w:id="41" w:name="_Toc435315890"/>
      <w:bookmarkStart w:id="42" w:name="_Toc115388708"/>
      <w:r w:rsidRPr="00F81E2D">
        <w:t>ADMINISTRATIVE PRE-QUALIFICATION</w:t>
      </w:r>
      <w:r w:rsidR="009A5ECB" w:rsidRPr="00F81E2D">
        <w:t xml:space="preserve"> </w:t>
      </w:r>
      <w:r w:rsidR="00124D31" w:rsidRPr="00F81E2D">
        <w:t>REQUIREMENTS</w:t>
      </w:r>
      <w:bookmarkEnd w:id="41"/>
      <w:bookmarkEnd w:id="42"/>
    </w:p>
    <w:p w14:paraId="2841CD06" w14:textId="77777777" w:rsidR="00E32CF0" w:rsidRPr="00F81E2D" w:rsidRDefault="00C34E39" w:rsidP="00830781">
      <w:pPr>
        <w:pStyle w:val="Specification"/>
        <w:numPr>
          <w:ilvl w:val="0"/>
          <w:numId w:val="7"/>
        </w:numPr>
      </w:pPr>
      <w:r w:rsidRPr="00F81E2D">
        <w:rPr>
          <w:b/>
        </w:rPr>
        <w:t>Submission of bid response</w:t>
      </w:r>
      <w:r w:rsidR="00E36E99" w:rsidRPr="00F81E2D">
        <w:t>: The bidder has submitted a bid response documentation pack</w:t>
      </w:r>
      <w:r w:rsidR="005D0758" w:rsidRPr="00F81E2D">
        <w:t xml:space="preserve"> – </w:t>
      </w:r>
      <w:r w:rsidR="00E36E99" w:rsidRPr="00F81E2D">
        <w:t xml:space="preserve"> </w:t>
      </w:r>
    </w:p>
    <w:p w14:paraId="7F631832" w14:textId="77777777" w:rsidR="00E32CF0" w:rsidRPr="00F81E2D" w:rsidRDefault="00C91264" w:rsidP="00292B51">
      <w:pPr>
        <w:pStyle w:val="Specification"/>
        <w:numPr>
          <w:ilvl w:val="1"/>
          <w:numId w:val="3"/>
        </w:numPr>
      </w:pPr>
      <w:r w:rsidRPr="00F81E2D">
        <w:t xml:space="preserve">that was delivered at the </w:t>
      </w:r>
      <w:r w:rsidR="00E36E99" w:rsidRPr="00F81E2D">
        <w:t xml:space="preserve">correct </w:t>
      </w:r>
      <w:r w:rsidR="005D0758" w:rsidRPr="00F81E2D">
        <w:t xml:space="preserve">physical or postal </w:t>
      </w:r>
      <w:r w:rsidR="00C34E39" w:rsidRPr="00F81E2D">
        <w:t xml:space="preserve">address </w:t>
      </w:r>
      <w:r w:rsidR="00E36E99" w:rsidRPr="00F81E2D">
        <w:t xml:space="preserve">and </w:t>
      </w:r>
      <w:r w:rsidR="00C34E39" w:rsidRPr="00F81E2D">
        <w:t>within the stipulated date and time</w:t>
      </w:r>
      <w:r w:rsidR="00E36E99" w:rsidRPr="00F81E2D">
        <w:t xml:space="preserve"> as specified in the “Invitation </w:t>
      </w:r>
      <w:r w:rsidR="00E36E99" w:rsidRPr="009A1F58">
        <w:t>to Bid” cover</w:t>
      </w:r>
      <w:r w:rsidR="00E36E99" w:rsidRPr="00F81E2D">
        <w:t xml:space="preserve"> page</w:t>
      </w:r>
      <w:r w:rsidR="005D0758" w:rsidRPr="00F81E2D">
        <w:t>, and;</w:t>
      </w:r>
    </w:p>
    <w:p w14:paraId="17A43F23" w14:textId="74FB8324" w:rsidR="00E36E99" w:rsidRDefault="005D0758" w:rsidP="00292B51">
      <w:pPr>
        <w:pStyle w:val="Specification"/>
        <w:numPr>
          <w:ilvl w:val="1"/>
          <w:numId w:val="3"/>
        </w:numPr>
      </w:pPr>
      <w:r w:rsidRPr="00F81E2D">
        <w:t>i</w:t>
      </w:r>
      <w:r w:rsidR="00E36E99" w:rsidRPr="00F81E2D">
        <w:t xml:space="preserve">n the correct format as one original document, </w:t>
      </w:r>
      <w:r w:rsidR="007138B2">
        <w:t xml:space="preserve">one </w:t>
      </w:r>
      <w:r w:rsidR="005359C1">
        <w:t>cop</w:t>
      </w:r>
      <w:r w:rsidR="007138B2">
        <w:t>y</w:t>
      </w:r>
      <w:r w:rsidR="005359C1">
        <w:t xml:space="preserve"> and</w:t>
      </w:r>
      <w:r w:rsidR="00324D02" w:rsidRPr="00DD5D84">
        <w:t xml:space="preserve"> </w:t>
      </w:r>
      <w:r w:rsidR="007138B2">
        <w:t xml:space="preserve">two </w:t>
      </w:r>
      <w:r w:rsidR="00324D02" w:rsidRPr="005601C4">
        <w:t>cop</w:t>
      </w:r>
      <w:r w:rsidR="007138B2">
        <w:t>ies</w:t>
      </w:r>
      <w:r w:rsidR="00324D02" w:rsidRPr="005601C4">
        <w:t xml:space="preserve"> on memory stick</w:t>
      </w:r>
      <w:r w:rsidR="007138B2">
        <w:t xml:space="preserve"> / USB</w:t>
      </w:r>
      <w:r w:rsidR="00324D02" w:rsidRPr="005601C4">
        <w:t>.</w:t>
      </w:r>
    </w:p>
    <w:p w14:paraId="1316D6B1" w14:textId="23B638FC" w:rsidR="00324D02" w:rsidRPr="004B5C6C" w:rsidRDefault="00324D02" w:rsidP="00324D02">
      <w:pPr>
        <w:pStyle w:val="Specification"/>
        <w:numPr>
          <w:ilvl w:val="0"/>
          <w:numId w:val="3"/>
        </w:numPr>
        <w:jc w:val="both"/>
      </w:pPr>
      <w:r w:rsidRPr="004B5C6C">
        <w:rPr>
          <w:b/>
        </w:rPr>
        <w:t>Attendance of briefing session</w:t>
      </w:r>
      <w:r w:rsidRPr="00F81E2D">
        <w:t>:</w:t>
      </w:r>
      <w:r w:rsidR="00235D0D" w:rsidRPr="00F81E2D" w:rsidDel="00235D0D">
        <w:t xml:space="preserve"> </w:t>
      </w:r>
      <w:r w:rsidR="00235D0D">
        <w:t>N</w:t>
      </w:r>
      <w:r w:rsidR="00762AC8" w:rsidRPr="004B5C6C">
        <w:t>on</w:t>
      </w:r>
      <w:r w:rsidR="001C749C" w:rsidRPr="004B5C6C">
        <w:t>-compu</w:t>
      </w:r>
      <w:r w:rsidR="00884CEF" w:rsidRPr="004B5C6C">
        <w:t>l</w:t>
      </w:r>
      <w:r w:rsidR="001C749C" w:rsidRPr="004B5C6C">
        <w:t>sory</w:t>
      </w:r>
      <w:r w:rsidR="00746B15" w:rsidRPr="00746B15">
        <w:rPr>
          <w:rFonts w:asciiTheme="minorHAnsi" w:hAnsiTheme="minorHAnsi"/>
          <w:color w:val="1D1B11" w:themeColor="background2" w:themeShade="1A"/>
        </w:rPr>
        <w:t xml:space="preserve"> </w:t>
      </w:r>
      <w:r w:rsidR="00746B15" w:rsidRPr="00FF0090">
        <w:rPr>
          <w:rFonts w:asciiTheme="minorHAnsi" w:hAnsiTheme="minorHAnsi"/>
          <w:color w:val="1D1B11" w:themeColor="background2" w:themeShade="1A"/>
        </w:rPr>
        <w:t>virtual</w:t>
      </w:r>
      <w:r w:rsidR="00746B15">
        <w:rPr>
          <w:rFonts w:asciiTheme="minorHAnsi" w:hAnsiTheme="minorHAnsi"/>
          <w:color w:val="1D1B11" w:themeColor="background2" w:themeShade="1A"/>
        </w:rPr>
        <w:t xml:space="preserve"> briefing</w:t>
      </w:r>
      <w:r w:rsidR="00746B15" w:rsidRPr="00FF0090">
        <w:rPr>
          <w:rFonts w:asciiTheme="minorHAnsi" w:hAnsiTheme="minorHAnsi"/>
          <w:color w:val="1D1B11" w:themeColor="background2" w:themeShade="1A"/>
        </w:rPr>
        <w:t xml:space="preserve"> session</w:t>
      </w:r>
    </w:p>
    <w:p w14:paraId="6E3707E2" w14:textId="6FE2E20E" w:rsidR="00E662C9" w:rsidRPr="00F81E2D" w:rsidRDefault="009A3591" w:rsidP="00F3422E">
      <w:pPr>
        <w:pStyle w:val="Specification"/>
        <w:numPr>
          <w:ilvl w:val="0"/>
          <w:numId w:val="3"/>
        </w:numPr>
      </w:pPr>
      <w:r w:rsidRPr="00F81E2D">
        <w:rPr>
          <w:b/>
        </w:rPr>
        <w:t xml:space="preserve">Registered Supplier. </w:t>
      </w:r>
      <w:r w:rsidR="00E662C9" w:rsidRPr="00F81E2D">
        <w:t xml:space="preserve">The bidder </w:t>
      </w:r>
      <w:r w:rsidRPr="00F81E2D">
        <w:t>is</w:t>
      </w:r>
      <w:r w:rsidR="00157C27" w:rsidRPr="00F81E2D">
        <w:t xml:space="preserve">, in terms of National Treasury Instruction Note </w:t>
      </w:r>
      <w:r w:rsidR="009304E4">
        <w:t>4A</w:t>
      </w:r>
      <w:r w:rsidR="00157C27" w:rsidRPr="00F81E2D">
        <w:t xml:space="preserve"> of 2016/17,</w:t>
      </w:r>
      <w:r w:rsidRPr="00F81E2D">
        <w:t xml:space="preserve"> registered as a Supplier on National Treasury Central Supplier Database (CSD).</w:t>
      </w:r>
    </w:p>
    <w:p w14:paraId="50366329" w14:textId="77777777" w:rsidR="00A00EC3" w:rsidRPr="00F81E2D" w:rsidRDefault="00A00EC3" w:rsidP="00A00EC3"/>
    <w:p w14:paraId="5186F1B0" w14:textId="77777777" w:rsidR="00FA52A7" w:rsidRPr="00F81E2D" w:rsidRDefault="00AA400A" w:rsidP="00F3422E">
      <w:pPr>
        <w:pStyle w:val="Heading1"/>
      </w:pPr>
      <w:bookmarkStart w:id="43" w:name="_Toc435315892"/>
      <w:r>
        <w:br w:type="page"/>
      </w:r>
      <w:bookmarkStart w:id="44" w:name="_Toc115388709"/>
      <w:r w:rsidR="00FF0970">
        <w:lastRenderedPageBreak/>
        <w:t>T</w:t>
      </w:r>
      <w:r w:rsidR="00FA52A7" w:rsidRPr="00F81E2D">
        <w:t>ECHNICAL MANDATORY</w:t>
      </w:r>
      <w:bookmarkEnd w:id="44"/>
    </w:p>
    <w:p w14:paraId="40F2C5F4" w14:textId="77777777" w:rsidR="0070175D" w:rsidRPr="00622939" w:rsidRDefault="00B558CD" w:rsidP="000B17A9">
      <w:pPr>
        <w:pStyle w:val="Heading2"/>
      </w:pPr>
      <w:bookmarkStart w:id="45" w:name="_Toc115388710"/>
      <w:r w:rsidRPr="00622939">
        <w:t>INSTRUCTION AND EVALUATION CRITERIA</w:t>
      </w:r>
      <w:bookmarkEnd w:id="43"/>
      <w:bookmarkEnd w:id="45"/>
    </w:p>
    <w:p w14:paraId="3CA0F363" w14:textId="77777777" w:rsidR="00986DF2" w:rsidRPr="00622939" w:rsidRDefault="004913FD" w:rsidP="00830781">
      <w:pPr>
        <w:pStyle w:val="Specification"/>
        <w:numPr>
          <w:ilvl w:val="0"/>
          <w:numId w:val="15"/>
        </w:numPr>
        <w:jc w:val="both"/>
      </w:pPr>
      <w:r w:rsidRPr="00622939">
        <w:t xml:space="preserve">The bidder </w:t>
      </w:r>
      <w:r w:rsidR="00D76A7E" w:rsidRPr="00622939">
        <w:rPr>
          <w:b/>
        </w:rPr>
        <w:t xml:space="preserve">must comply with </w:t>
      </w:r>
      <w:r w:rsidR="0023246C" w:rsidRPr="00622939">
        <w:rPr>
          <w:b/>
        </w:rPr>
        <w:t>ALL</w:t>
      </w:r>
      <w:r w:rsidR="00D76A7E" w:rsidRPr="00622939">
        <w:rPr>
          <w:b/>
        </w:rPr>
        <w:t xml:space="preserve"> the requirements </w:t>
      </w:r>
      <w:r w:rsidR="00477CC2" w:rsidRPr="00622939">
        <w:rPr>
          <w:b/>
        </w:rPr>
        <w:t xml:space="preserve">as per section </w:t>
      </w:r>
      <w:r w:rsidR="00622939" w:rsidRPr="004B5C6C">
        <w:rPr>
          <w:b/>
        </w:rPr>
        <w:t>6</w:t>
      </w:r>
      <w:r w:rsidR="00477CC2" w:rsidRPr="004B5C6C">
        <w:rPr>
          <w:b/>
        </w:rPr>
        <w:t>.2</w:t>
      </w:r>
      <w:r w:rsidR="00477CC2" w:rsidRPr="00622939">
        <w:rPr>
          <w:b/>
        </w:rPr>
        <w:t xml:space="preserve"> below </w:t>
      </w:r>
      <w:r w:rsidR="00D76A7E" w:rsidRPr="00622939">
        <w:rPr>
          <w:b/>
        </w:rPr>
        <w:t xml:space="preserve">by providing substantiating evidence </w:t>
      </w:r>
      <w:r w:rsidR="00163FB4" w:rsidRPr="00622939">
        <w:t>in the form of documentation or information</w:t>
      </w:r>
      <w:r w:rsidR="00622C06" w:rsidRPr="00622939">
        <w:t xml:space="preserve">, failing which </w:t>
      </w:r>
      <w:r w:rsidR="000402F6" w:rsidRPr="00622939">
        <w:t>it will be</w:t>
      </w:r>
      <w:r w:rsidR="00D76A7E" w:rsidRPr="00622939">
        <w:t xml:space="preserve"> regarded as “NOT COMPLY”.</w:t>
      </w:r>
    </w:p>
    <w:p w14:paraId="05A5FD54" w14:textId="77777777" w:rsidR="004913FD" w:rsidRPr="00622939" w:rsidRDefault="00986DF2" w:rsidP="00830781">
      <w:pPr>
        <w:pStyle w:val="Specification"/>
        <w:numPr>
          <w:ilvl w:val="0"/>
          <w:numId w:val="15"/>
        </w:numPr>
        <w:jc w:val="both"/>
      </w:pPr>
      <w:r w:rsidRPr="00622939">
        <w:t xml:space="preserve">The bidder </w:t>
      </w:r>
      <w:r w:rsidR="00D76A7E" w:rsidRPr="00622939">
        <w:rPr>
          <w:b/>
        </w:rPr>
        <w:t>must provide a unique reference number</w:t>
      </w:r>
      <w:r w:rsidR="00D76A7E" w:rsidRPr="00622939">
        <w:t xml:space="preserve"> (e.g. binder/folio, chapter, section, page) </w:t>
      </w:r>
      <w:r w:rsidRPr="00622939">
        <w:t xml:space="preserve">to locate substantiating </w:t>
      </w:r>
      <w:r w:rsidR="00D76A7E" w:rsidRPr="00622939">
        <w:t>evidence in the bid response</w:t>
      </w:r>
      <w:r w:rsidR="004913FD" w:rsidRPr="00622939">
        <w:t>. During evaluation, SITA reserves the right to treat substantiation evidence that cannot be located in the bid response as “NOT COMPLY”.</w:t>
      </w:r>
    </w:p>
    <w:p w14:paraId="4BF42342" w14:textId="50E36E57" w:rsidR="00B218BC" w:rsidRPr="00622939" w:rsidRDefault="004913FD" w:rsidP="00830781">
      <w:pPr>
        <w:pStyle w:val="Specification"/>
        <w:numPr>
          <w:ilvl w:val="0"/>
          <w:numId w:val="15"/>
        </w:numPr>
        <w:jc w:val="both"/>
      </w:pPr>
      <w:r w:rsidRPr="00622939">
        <w:t xml:space="preserve">The bidder </w:t>
      </w:r>
      <w:r w:rsidRPr="00622939">
        <w:rPr>
          <w:b/>
        </w:rPr>
        <w:t>must complete the declaration of compliance</w:t>
      </w:r>
      <w:r w:rsidRPr="00622939">
        <w:t xml:space="preserve"> as per section </w:t>
      </w:r>
      <w:r w:rsidR="00E22488" w:rsidRPr="004B5C6C">
        <w:fldChar w:fldCharType="begin"/>
      </w:r>
      <w:r w:rsidR="00E22488" w:rsidRPr="004B5C6C">
        <w:instrText xml:space="preserve"> REF _Ref455335890 \w \h </w:instrText>
      </w:r>
      <w:r w:rsidR="00DB018A" w:rsidRPr="004B5C6C">
        <w:instrText xml:space="preserve"> \* MERGEFORMAT </w:instrText>
      </w:r>
      <w:r w:rsidR="00E22488" w:rsidRPr="004B5C6C">
        <w:fldChar w:fldCharType="separate"/>
      </w:r>
      <w:r w:rsidR="006D0676" w:rsidRPr="004B5C6C">
        <w:t>6.3</w:t>
      </w:r>
      <w:r w:rsidR="00E22488" w:rsidRPr="004B5C6C">
        <w:fldChar w:fldCharType="end"/>
      </w:r>
      <w:r w:rsidRPr="00622939">
        <w:t xml:space="preserve"> below by marking with an “X” either “COMPLY”, or “NOT COMPLY” with ALL of the technical </w:t>
      </w:r>
      <w:r w:rsidR="0023246C" w:rsidRPr="00622939">
        <w:t>mandatory</w:t>
      </w:r>
      <w:r w:rsidRPr="00622939">
        <w:t xml:space="preserve"> requirements</w:t>
      </w:r>
      <w:r w:rsidR="00622C06" w:rsidRPr="00622939">
        <w:t xml:space="preserve">, failing which </w:t>
      </w:r>
      <w:r w:rsidR="000402F6" w:rsidRPr="00622939">
        <w:t xml:space="preserve">it will be </w:t>
      </w:r>
      <w:r w:rsidR="00622C06" w:rsidRPr="00622939">
        <w:t xml:space="preserve">regarded as </w:t>
      </w:r>
      <w:r w:rsidRPr="00622939">
        <w:t>“NOT COMPLY”</w:t>
      </w:r>
      <w:r w:rsidR="00622C06" w:rsidRPr="00622939">
        <w:t>.</w:t>
      </w:r>
    </w:p>
    <w:p w14:paraId="6FF9671A" w14:textId="77777777" w:rsidR="00B218BC" w:rsidRPr="00F3422E" w:rsidRDefault="00347963" w:rsidP="00830781">
      <w:pPr>
        <w:pStyle w:val="ListParagraph"/>
        <w:numPr>
          <w:ilvl w:val="0"/>
          <w:numId w:val="15"/>
        </w:numPr>
        <w:jc w:val="both"/>
        <w:rPr>
          <w:bCs/>
        </w:rPr>
      </w:pPr>
      <w:r w:rsidRPr="00F4106E">
        <w:rPr>
          <w:bCs/>
        </w:rPr>
        <w:t>The bidder must comply with ALL the TECHNICAL MANDATORY REQUIREMENTS in order for the bid to proceed to the next stage of the evaluation.</w:t>
      </w:r>
    </w:p>
    <w:p w14:paraId="4DF53F44" w14:textId="77777777" w:rsidR="00B218BC" w:rsidRPr="00F3422E" w:rsidRDefault="00B218BC" w:rsidP="00830781">
      <w:pPr>
        <w:pStyle w:val="Specification"/>
        <w:numPr>
          <w:ilvl w:val="0"/>
          <w:numId w:val="15"/>
        </w:numPr>
        <w:jc w:val="both"/>
        <w:rPr>
          <w:bCs/>
        </w:rPr>
      </w:pPr>
      <w:r w:rsidRPr="00F3422E">
        <w:rPr>
          <w:bCs/>
        </w:rPr>
        <w:t>No URL references or links will be accepted as evidence.</w:t>
      </w:r>
    </w:p>
    <w:p w14:paraId="5488E00E" w14:textId="77777777" w:rsidR="00347963" w:rsidRPr="00F81E2D" w:rsidRDefault="00347963" w:rsidP="001275F0">
      <w:pPr>
        <w:spacing w:after="120"/>
        <w:ind w:left="567"/>
        <w:jc w:val="both"/>
      </w:pPr>
    </w:p>
    <w:p w14:paraId="22085673" w14:textId="77777777" w:rsidR="00476EE9" w:rsidRPr="000A4017" w:rsidRDefault="00146A41" w:rsidP="00924665">
      <w:pPr>
        <w:pStyle w:val="Heading2"/>
        <w:jc w:val="both"/>
        <w:rPr>
          <w:color w:val="000000" w:themeColor="text1"/>
        </w:rPr>
      </w:pPr>
      <w:bookmarkStart w:id="46" w:name="_Toc435315893"/>
      <w:bookmarkStart w:id="47" w:name="_Ref455335758"/>
      <w:bookmarkStart w:id="48" w:name="_Toc115388711"/>
      <w:r w:rsidRPr="000A4017">
        <w:rPr>
          <w:color w:val="000000" w:themeColor="text1"/>
        </w:rPr>
        <w:t xml:space="preserve">TECHNICAL </w:t>
      </w:r>
      <w:r w:rsidR="00880ACA" w:rsidRPr="000A4017">
        <w:rPr>
          <w:color w:val="000000" w:themeColor="text1"/>
        </w:rPr>
        <w:t>MANDATORY</w:t>
      </w:r>
      <w:r w:rsidR="0071532F" w:rsidRPr="000A4017">
        <w:rPr>
          <w:color w:val="000000" w:themeColor="text1"/>
        </w:rPr>
        <w:t xml:space="preserve"> REQUIREMENTS</w:t>
      </w:r>
      <w:bookmarkStart w:id="49" w:name="_Toc435315895"/>
      <w:bookmarkEnd w:id="46"/>
      <w:bookmarkEnd w:id="47"/>
      <w:bookmarkEnd w:id="48"/>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801"/>
        <w:gridCol w:w="5224"/>
        <w:gridCol w:w="1603"/>
      </w:tblGrid>
      <w:tr w:rsidR="008524E9" w:rsidRPr="00F81E2D" w14:paraId="3A3A628A" w14:textId="77777777" w:rsidTr="001275F0">
        <w:trPr>
          <w:trHeight w:val="1466"/>
          <w:tblHeader/>
        </w:trPr>
        <w:tc>
          <w:tcPr>
            <w:tcW w:w="1455" w:type="pct"/>
            <w:shd w:val="clear" w:color="auto" w:fill="DBE5F1" w:themeFill="accent1" w:themeFillTint="33"/>
          </w:tcPr>
          <w:p w14:paraId="34E939B1" w14:textId="77777777" w:rsidR="008524E9" w:rsidRPr="00F81E2D" w:rsidRDefault="003C2DC6" w:rsidP="00924665">
            <w:pPr>
              <w:jc w:val="both"/>
              <w:rPr>
                <w:rFonts w:asciiTheme="minorHAnsi" w:hAnsiTheme="minorHAnsi"/>
                <w:b/>
                <w:i/>
                <w:color w:val="000066"/>
              </w:rPr>
            </w:pPr>
            <w:r w:rsidRPr="00F81E2D">
              <w:rPr>
                <w:rFonts w:asciiTheme="minorHAnsi" w:hAnsiTheme="minorHAnsi"/>
                <w:b/>
                <w:i/>
                <w:color w:val="000066"/>
              </w:rPr>
              <w:t xml:space="preserve">TECHNICAL </w:t>
            </w:r>
            <w:r w:rsidR="00593FC7" w:rsidRPr="00F81E2D">
              <w:rPr>
                <w:rFonts w:asciiTheme="minorHAnsi" w:hAnsiTheme="minorHAnsi"/>
                <w:b/>
                <w:i/>
                <w:color w:val="000066"/>
              </w:rPr>
              <w:t>MANDATORY</w:t>
            </w:r>
            <w:r w:rsidRPr="00F81E2D">
              <w:rPr>
                <w:rFonts w:asciiTheme="minorHAnsi" w:hAnsiTheme="minorHAnsi"/>
                <w:b/>
                <w:i/>
                <w:color w:val="000066"/>
              </w:rPr>
              <w:t xml:space="preserve"> REQUIREMENTS</w:t>
            </w:r>
          </w:p>
        </w:tc>
        <w:tc>
          <w:tcPr>
            <w:tcW w:w="2713" w:type="pct"/>
            <w:shd w:val="clear" w:color="auto" w:fill="DBE5F1" w:themeFill="accent1" w:themeFillTint="33"/>
          </w:tcPr>
          <w:p w14:paraId="725712D0" w14:textId="77777777" w:rsidR="008524E9" w:rsidRPr="00F81E2D" w:rsidRDefault="008524E9" w:rsidP="00924665">
            <w:pPr>
              <w:jc w:val="both"/>
              <w:rPr>
                <w:rFonts w:asciiTheme="minorHAnsi" w:hAnsiTheme="minorHAnsi"/>
                <w:b/>
                <w:i/>
                <w:color w:val="000066"/>
              </w:rPr>
            </w:pPr>
            <w:r w:rsidRPr="00F81E2D">
              <w:rPr>
                <w:rFonts w:asciiTheme="minorHAnsi" w:hAnsiTheme="minorHAnsi"/>
                <w:b/>
                <w:i/>
                <w:color w:val="000066"/>
              </w:rPr>
              <w:t>Subs</w:t>
            </w:r>
            <w:r w:rsidR="00476EE9" w:rsidRPr="00F81E2D">
              <w:rPr>
                <w:rFonts w:asciiTheme="minorHAnsi" w:hAnsiTheme="minorHAnsi"/>
                <w:b/>
                <w:i/>
                <w:color w:val="000066"/>
              </w:rPr>
              <w:t>tantiating evidence</w:t>
            </w:r>
            <w:r w:rsidR="004913FD" w:rsidRPr="00F81E2D">
              <w:rPr>
                <w:rFonts w:asciiTheme="minorHAnsi" w:hAnsiTheme="minorHAnsi"/>
                <w:b/>
                <w:i/>
                <w:color w:val="000066"/>
              </w:rPr>
              <w:t xml:space="preserve"> of compliance</w:t>
            </w:r>
          </w:p>
          <w:p w14:paraId="1179BBC3" w14:textId="77777777" w:rsidR="00476EE9" w:rsidRPr="00F81E2D" w:rsidRDefault="00476EE9" w:rsidP="00924665">
            <w:pPr>
              <w:jc w:val="both"/>
              <w:rPr>
                <w:rFonts w:asciiTheme="minorHAnsi" w:hAnsiTheme="minorHAnsi"/>
                <w:i/>
                <w:color w:val="000066"/>
              </w:rPr>
            </w:pPr>
            <w:r w:rsidRPr="00F81E2D">
              <w:rPr>
                <w:rFonts w:asciiTheme="minorHAnsi" w:hAnsiTheme="minorHAnsi"/>
                <w:i/>
                <w:color w:val="000066"/>
                <w:sz w:val="22"/>
              </w:rPr>
              <w:t>(used to evaluate bid)</w:t>
            </w:r>
          </w:p>
        </w:tc>
        <w:tc>
          <w:tcPr>
            <w:tcW w:w="832" w:type="pct"/>
            <w:shd w:val="clear" w:color="auto" w:fill="DBE5F1" w:themeFill="accent1" w:themeFillTint="33"/>
          </w:tcPr>
          <w:p w14:paraId="0624E79C" w14:textId="77777777" w:rsidR="008524E9" w:rsidRPr="00622939" w:rsidRDefault="00026222" w:rsidP="00924665">
            <w:pPr>
              <w:jc w:val="both"/>
              <w:rPr>
                <w:rFonts w:asciiTheme="minorHAnsi" w:hAnsiTheme="minorHAnsi"/>
                <w:b/>
                <w:i/>
                <w:color w:val="000066"/>
              </w:rPr>
            </w:pPr>
            <w:r w:rsidRPr="00622939">
              <w:rPr>
                <w:rFonts w:asciiTheme="minorHAnsi" w:hAnsiTheme="minorHAnsi"/>
                <w:b/>
                <w:i/>
                <w:color w:val="000066"/>
              </w:rPr>
              <w:t xml:space="preserve">Evidence </w:t>
            </w:r>
            <w:r w:rsidR="008524E9" w:rsidRPr="00622939">
              <w:rPr>
                <w:rFonts w:asciiTheme="minorHAnsi" w:hAnsiTheme="minorHAnsi"/>
                <w:b/>
                <w:i/>
                <w:color w:val="000066"/>
              </w:rPr>
              <w:t>reference</w:t>
            </w:r>
          </w:p>
          <w:p w14:paraId="50D5EEE3" w14:textId="77777777" w:rsidR="008524E9" w:rsidRPr="00622939" w:rsidRDefault="008524E9" w:rsidP="00924665">
            <w:pPr>
              <w:jc w:val="both"/>
              <w:rPr>
                <w:rFonts w:asciiTheme="minorHAnsi" w:hAnsiTheme="minorHAnsi"/>
                <w:i/>
                <w:color w:val="000066"/>
              </w:rPr>
            </w:pPr>
            <w:r w:rsidRPr="00622939">
              <w:rPr>
                <w:rFonts w:asciiTheme="minorHAnsi" w:hAnsiTheme="minorHAnsi"/>
                <w:i/>
                <w:color w:val="000066"/>
                <w:sz w:val="22"/>
              </w:rPr>
              <w:t>(to be completed by bidder)</w:t>
            </w:r>
          </w:p>
        </w:tc>
      </w:tr>
      <w:tr w:rsidR="008524E9" w:rsidRPr="00F81E2D" w14:paraId="5011BBEC" w14:textId="77777777" w:rsidTr="001275F0">
        <w:tc>
          <w:tcPr>
            <w:tcW w:w="1455" w:type="pct"/>
          </w:tcPr>
          <w:p w14:paraId="6CE32D6F" w14:textId="77777777" w:rsidR="008524E9" w:rsidRPr="00AC459E" w:rsidRDefault="008524E9" w:rsidP="009712A9">
            <w:pPr>
              <w:pStyle w:val="Specification"/>
              <w:numPr>
                <w:ilvl w:val="0"/>
                <w:numId w:val="26"/>
              </w:numPr>
              <w:ind w:left="517"/>
              <w:rPr>
                <w:rStyle w:val="Strong"/>
                <w:rFonts w:asciiTheme="minorHAnsi" w:hAnsiTheme="minorHAnsi"/>
              </w:rPr>
            </w:pPr>
            <w:r w:rsidRPr="00AC459E">
              <w:rPr>
                <w:rStyle w:val="Strong"/>
                <w:rFonts w:asciiTheme="minorHAnsi" w:hAnsiTheme="minorHAnsi"/>
              </w:rPr>
              <w:t>BIDDER CERTIFICATION / AFFILIATION REQUIREMENTS</w:t>
            </w:r>
          </w:p>
          <w:p w14:paraId="6252EB57" w14:textId="046BED94" w:rsidR="00234C61" w:rsidRPr="007233CE" w:rsidRDefault="00772E45" w:rsidP="00830781">
            <w:pPr>
              <w:pStyle w:val="Comment"/>
              <w:numPr>
                <w:ilvl w:val="0"/>
                <w:numId w:val="13"/>
              </w:numPr>
              <w:ind w:hanging="290"/>
              <w:rPr>
                <w:rFonts w:asciiTheme="minorHAnsi" w:hAnsiTheme="minorHAnsi"/>
              </w:rPr>
            </w:pPr>
            <w:r w:rsidRPr="00772E45">
              <w:rPr>
                <w:i w:val="0"/>
                <w:color w:val="auto"/>
                <w:sz w:val="24"/>
              </w:rPr>
              <w:t xml:space="preserve">The bidder must be an </w:t>
            </w:r>
            <w:r w:rsidR="00235D0D">
              <w:rPr>
                <w:i w:val="0"/>
                <w:color w:val="auto"/>
                <w:sz w:val="24"/>
              </w:rPr>
              <w:t>OEM/</w:t>
            </w:r>
            <w:r w:rsidRPr="00772E45">
              <w:rPr>
                <w:i w:val="0"/>
                <w:color w:val="auto"/>
                <w:sz w:val="24"/>
              </w:rPr>
              <w:t xml:space="preserve">OSM or a registered </w:t>
            </w:r>
            <w:r w:rsidR="00235D0D">
              <w:rPr>
                <w:i w:val="0"/>
                <w:color w:val="auto"/>
                <w:sz w:val="24"/>
              </w:rPr>
              <w:t>OEM/</w:t>
            </w:r>
            <w:r w:rsidRPr="00772E45">
              <w:rPr>
                <w:i w:val="0"/>
                <w:color w:val="auto"/>
                <w:sz w:val="24"/>
              </w:rPr>
              <w:t xml:space="preserve">OSM partner to Provide </w:t>
            </w:r>
            <w:r w:rsidR="00DD1B50">
              <w:rPr>
                <w:i w:val="0"/>
                <w:color w:val="auto"/>
                <w:sz w:val="24"/>
              </w:rPr>
              <w:t>IP Granite Licensed</w:t>
            </w:r>
            <w:r w:rsidRPr="00772E45">
              <w:rPr>
                <w:i w:val="0"/>
                <w:color w:val="auto"/>
                <w:sz w:val="24"/>
              </w:rPr>
              <w:t xml:space="preserve"> products</w:t>
            </w:r>
            <w:r w:rsidR="00B87014">
              <w:rPr>
                <w:i w:val="0"/>
                <w:color w:val="auto"/>
                <w:sz w:val="24"/>
              </w:rPr>
              <w:t xml:space="preserve"> and maintenance and support Services.</w:t>
            </w:r>
          </w:p>
        </w:tc>
        <w:tc>
          <w:tcPr>
            <w:tcW w:w="2713" w:type="pct"/>
          </w:tcPr>
          <w:p w14:paraId="52BBECFB" w14:textId="77777777" w:rsidR="00B9144F" w:rsidRDefault="00B9144F" w:rsidP="00772E45">
            <w:pPr>
              <w:rPr>
                <w:rFonts w:asciiTheme="minorHAnsi" w:hAnsiTheme="minorHAnsi" w:cstheme="minorHAnsi"/>
                <w:szCs w:val="24"/>
              </w:rPr>
            </w:pPr>
          </w:p>
          <w:p w14:paraId="43A0FEA6" w14:textId="77777777" w:rsidR="00B9144F" w:rsidRDefault="00B9144F" w:rsidP="00772E45">
            <w:pPr>
              <w:rPr>
                <w:rFonts w:asciiTheme="minorHAnsi" w:hAnsiTheme="minorHAnsi" w:cstheme="minorHAnsi"/>
                <w:szCs w:val="24"/>
              </w:rPr>
            </w:pPr>
          </w:p>
          <w:p w14:paraId="09B1ED36" w14:textId="77777777" w:rsidR="00B9144F" w:rsidRDefault="00B9144F" w:rsidP="00772E45">
            <w:pPr>
              <w:rPr>
                <w:rFonts w:asciiTheme="minorHAnsi" w:hAnsiTheme="minorHAnsi" w:cstheme="minorHAnsi"/>
                <w:szCs w:val="24"/>
              </w:rPr>
            </w:pPr>
          </w:p>
          <w:p w14:paraId="5221AD43" w14:textId="77777777" w:rsidR="00B9144F" w:rsidRDefault="00B9144F" w:rsidP="00772E45">
            <w:pPr>
              <w:rPr>
                <w:rFonts w:asciiTheme="minorHAnsi" w:hAnsiTheme="minorHAnsi" w:cstheme="minorHAnsi"/>
                <w:szCs w:val="24"/>
              </w:rPr>
            </w:pPr>
          </w:p>
          <w:p w14:paraId="0D4D702B" w14:textId="1C00B555" w:rsidR="00772E45" w:rsidRPr="003A60A5" w:rsidRDefault="00772E45" w:rsidP="00772E45">
            <w:pPr>
              <w:rPr>
                <w:rFonts w:asciiTheme="minorHAnsi" w:hAnsiTheme="minorHAnsi"/>
              </w:rPr>
            </w:pPr>
            <w:r w:rsidRPr="003A60A5">
              <w:rPr>
                <w:rFonts w:asciiTheme="minorHAnsi" w:hAnsiTheme="minorHAnsi" w:cstheme="minorHAnsi"/>
                <w:szCs w:val="24"/>
              </w:rPr>
              <w:t>Attach to ANNEX B a copy of documentation (valid certificate, license</w:t>
            </w:r>
            <w:r>
              <w:rPr>
                <w:rFonts w:asciiTheme="minorHAnsi" w:hAnsiTheme="minorHAnsi" w:cstheme="minorHAnsi"/>
                <w:szCs w:val="24"/>
              </w:rPr>
              <w:t xml:space="preserve"> or</w:t>
            </w:r>
            <w:r w:rsidRPr="003A60A5">
              <w:rPr>
                <w:rFonts w:asciiTheme="minorHAnsi" w:hAnsiTheme="minorHAnsi" w:cstheme="minorHAnsi"/>
                <w:szCs w:val="24"/>
              </w:rPr>
              <w:t xml:space="preserve"> letter) indicating that the bidder is a registered OSM/OEM partner to provide </w:t>
            </w:r>
            <w:r w:rsidR="00DD1B50" w:rsidRPr="00DD1B50">
              <w:rPr>
                <w:rFonts w:asciiTheme="minorHAnsi" w:hAnsiTheme="minorHAnsi"/>
              </w:rPr>
              <w:t xml:space="preserve">IP Granite Licensed </w:t>
            </w:r>
            <w:r w:rsidR="00B9144F">
              <w:rPr>
                <w:rFonts w:asciiTheme="minorHAnsi" w:hAnsiTheme="minorHAnsi"/>
              </w:rPr>
              <w:t xml:space="preserve">products </w:t>
            </w:r>
            <w:r w:rsidRPr="003A60A5">
              <w:rPr>
                <w:rFonts w:asciiTheme="minorHAnsi" w:hAnsiTheme="minorHAnsi"/>
              </w:rPr>
              <w:t>including maintenance and support.</w:t>
            </w:r>
          </w:p>
          <w:p w14:paraId="0E013C5C" w14:textId="77777777" w:rsidR="00676362" w:rsidRPr="00F3422E" w:rsidRDefault="00676362" w:rsidP="00F3422E">
            <w:pPr>
              <w:pStyle w:val="Specification"/>
              <w:ind w:left="360"/>
              <w:rPr>
                <w:highlight w:val="cyan"/>
              </w:rPr>
            </w:pPr>
          </w:p>
          <w:p w14:paraId="60755B54" w14:textId="77777777" w:rsidR="00C042E0" w:rsidRDefault="00C042E0" w:rsidP="00C042E0">
            <w:pPr>
              <w:pStyle w:val="Specification"/>
            </w:pPr>
          </w:p>
          <w:p w14:paraId="113D916A" w14:textId="77777777" w:rsidR="00C042E0" w:rsidRDefault="00C042E0" w:rsidP="00C042E0">
            <w:pPr>
              <w:pStyle w:val="Specification"/>
            </w:pPr>
          </w:p>
          <w:p w14:paraId="02005891" w14:textId="77777777" w:rsidR="00C042E0" w:rsidRPr="00DD5D84" w:rsidRDefault="00C042E0" w:rsidP="00C042E0">
            <w:pPr>
              <w:rPr>
                <w:rFonts w:asciiTheme="minorHAnsi" w:hAnsiTheme="minorHAnsi"/>
              </w:rPr>
            </w:pPr>
            <w:r w:rsidRPr="00DD5D84">
              <w:rPr>
                <w:rFonts w:asciiTheme="minorHAnsi" w:hAnsiTheme="minorHAnsi"/>
                <w:b/>
              </w:rPr>
              <w:t>Note:</w:t>
            </w:r>
            <w:r w:rsidRPr="00DD5D84">
              <w:rPr>
                <w:rFonts w:asciiTheme="minorHAnsi" w:hAnsiTheme="minorHAnsi"/>
              </w:rPr>
              <w:t xml:space="preserve"> SITA reserves the right to verify </w:t>
            </w:r>
            <w:r>
              <w:rPr>
                <w:rFonts w:asciiTheme="minorHAnsi" w:hAnsiTheme="minorHAnsi"/>
              </w:rPr>
              <w:t>the information provided.</w:t>
            </w:r>
          </w:p>
          <w:p w14:paraId="24B643FE" w14:textId="77777777" w:rsidR="00C042E0" w:rsidRDefault="00C042E0" w:rsidP="00F3422E">
            <w:pPr>
              <w:pStyle w:val="Specification"/>
            </w:pPr>
          </w:p>
          <w:p w14:paraId="625269F9" w14:textId="0EE28FE0" w:rsidR="000A4017" w:rsidRPr="007233CE" w:rsidRDefault="000A4017" w:rsidP="00F3422E">
            <w:pPr>
              <w:pStyle w:val="Specification"/>
            </w:pPr>
          </w:p>
        </w:tc>
        <w:tc>
          <w:tcPr>
            <w:tcW w:w="832" w:type="pct"/>
          </w:tcPr>
          <w:p w14:paraId="555F94DD" w14:textId="77777777" w:rsidR="00746B15" w:rsidRDefault="00746B15" w:rsidP="00E22488">
            <w:pPr>
              <w:rPr>
                <w:rFonts w:asciiTheme="minorHAnsi" w:hAnsiTheme="minorHAnsi"/>
                <w:color w:val="FF0000"/>
              </w:rPr>
            </w:pPr>
          </w:p>
          <w:p w14:paraId="56113930" w14:textId="77777777" w:rsidR="00746B15" w:rsidRDefault="00746B15" w:rsidP="00E22488">
            <w:pPr>
              <w:rPr>
                <w:rFonts w:asciiTheme="minorHAnsi" w:hAnsiTheme="minorHAnsi"/>
                <w:color w:val="FF0000"/>
              </w:rPr>
            </w:pPr>
          </w:p>
          <w:p w14:paraId="3CC473A8" w14:textId="77777777" w:rsidR="00746B15" w:rsidRDefault="00746B15" w:rsidP="00E22488">
            <w:pPr>
              <w:rPr>
                <w:rFonts w:asciiTheme="minorHAnsi" w:hAnsiTheme="minorHAnsi"/>
                <w:color w:val="FF0000"/>
              </w:rPr>
            </w:pPr>
          </w:p>
          <w:p w14:paraId="0EB85140" w14:textId="6DCBC153" w:rsidR="008524E9" w:rsidRPr="00622939" w:rsidRDefault="008524E9" w:rsidP="00E22488">
            <w:pPr>
              <w:rPr>
                <w:rFonts w:asciiTheme="minorHAnsi" w:hAnsiTheme="minorHAnsi"/>
              </w:rPr>
            </w:pPr>
            <w:r w:rsidRPr="00622939">
              <w:rPr>
                <w:rFonts w:asciiTheme="minorHAnsi" w:hAnsiTheme="minorHAnsi"/>
                <w:color w:val="FF0000"/>
              </w:rPr>
              <w:t>&lt;</w:t>
            </w:r>
            <w:r w:rsidRPr="000E39CF">
              <w:rPr>
                <w:rFonts w:asciiTheme="minorHAnsi" w:hAnsiTheme="minorHAnsi"/>
                <w:color w:val="FF0000"/>
              </w:rPr>
              <w:t xml:space="preserve">provide </w:t>
            </w:r>
            <w:r w:rsidR="00046429" w:rsidRPr="001275F0">
              <w:rPr>
                <w:rFonts w:asciiTheme="minorHAnsi" w:hAnsiTheme="minorHAnsi"/>
                <w:color w:val="FF0000"/>
              </w:rPr>
              <w:t xml:space="preserve">unique reference </w:t>
            </w:r>
            <w:r w:rsidR="003C2DC6" w:rsidRPr="001275F0">
              <w:rPr>
                <w:rFonts w:asciiTheme="minorHAnsi" w:hAnsiTheme="minorHAnsi"/>
                <w:color w:val="FF0000"/>
              </w:rPr>
              <w:t xml:space="preserve">to </w:t>
            </w:r>
            <w:r w:rsidR="00E22488" w:rsidRPr="00282CB6">
              <w:rPr>
                <w:rFonts w:asciiTheme="minorHAnsi" w:hAnsiTheme="minorHAnsi"/>
                <w:color w:val="FF0000"/>
              </w:rPr>
              <w:t xml:space="preserve">locate </w:t>
            </w:r>
            <w:r w:rsidR="00046429" w:rsidRPr="00FD2CC4">
              <w:rPr>
                <w:rFonts w:asciiTheme="minorHAnsi" w:hAnsiTheme="minorHAnsi"/>
                <w:color w:val="FF0000"/>
              </w:rPr>
              <w:t>substantiating evidence</w:t>
            </w:r>
            <w:r w:rsidR="00E22488" w:rsidRPr="00F00B7A">
              <w:rPr>
                <w:rFonts w:asciiTheme="minorHAnsi" w:hAnsiTheme="minorHAnsi"/>
                <w:color w:val="FF0000"/>
              </w:rPr>
              <w:t xml:space="preserve"> in the bid response</w:t>
            </w:r>
            <w:r w:rsidR="007F3718" w:rsidRPr="00924665">
              <w:rPr>
                <w:rFonts w:asciiTheme="minorHAnsi" w:hAnsiTheme="minorHAnsi"/>
                <w:color w:val="FF0000"/>
              </w:rPr>
              <w:t xml:space="preserve"> – </w:t>
            </w:r>
            <w:r w:rsidR="007F3718" w:rsidRPr="004E482E">
              <w:rPr>
                <w:rFonts w:asciiTheme="minorHAnsi" w:hAnsiTheme="minorHAnsi"/>
                <w:color w:val="FF0000"/>
              </w:rPr>
              <w:t xml:space="preserve">see Annex </w:t>
            </w:r>
            <w:r w:rsidR="00622939" w:rsidRPr="004E482E">
              <w:rPr>
                <w:rFonts w:asciiTheme="minorHAnsi" w:hAnsiTheme="minorHAnsi"/>
                <w:color w:val="FF0000"/>
              </w:rPr>
              <w:t xml:space="preserve">B, </w:t>
            </w:r>
            <w:r w:rsidR="00622939" w:rsidRPr="004B5C6C">
              <w:rPr>
                <w:rFonts w:asciiTheme="minorHAnsi" w:hAnsiTheme="minorHAnsi"/>
                <w:color w:val="FF0000"/>
              </w:rPr>
              <w:t>section 11.1</w:t>
            </w:r>
            <w:r w:rsidR="00046429" w:rsidRPr="004B5C6C">
              <w:rPr>
                <w:rFonts w:asciiTheme="minorHAnsi" w:hAnsiTheme="minorHAnsi"/>
                <w:color w:val="FF0000"/>
              </w:rPr>
              <w:t>&gt;</w:t>
            </w:r>
          </w:p>
        </w:tc>
      </w:tr>
      <w:tr w:rsidR="003C2DC6" w:rsidRPr="00F81E2D" w14:paraId="3FB18B42" w14:textId="77777777" w:rsidTr="001275F0">
        <w:tc>
          <w:tcPr>
            <w:tcW w:w="1455" w:type="pct"/>
          </w:tcPr>
          <w:p w14:paraId="76336506" w14:textId="77777777" w:rsidR="008878DB" w:rsidRPr="00383F63" w:rsidRDefault="008878DB" w:rsidP="009712A9">
            <w:pPr>
              <w:pStyle w:val="Specification"/>
              <w:numPr>
                <w:ilvl w:val="0"/>
                <w:numId w:val="25"/>
              </w:numPr>
              <w:tabs>
                <w:tab w:val="num" w:pos="607"/>
              </w:tabs>
              <w:ind w:left="517"/>
              <w:rPr>
                <w:rStyle w:val="Strong"/>
                <w:rFonts w:asciiTheme="minorHAnsi" w:hAnsiTheme="minorHAnsi"/>
              </w:rPr>
            </w:pPr>
            <w:r w:rsidRPr="00383F63">
              <w:rPr>
                <w:rStyle w:val="Strong"/>
                <w:rFonts w:asciiTheme="minorHAnsi" w:hAnsiTheme="minorHAnsi"/>
              </w:rPr>
              <w:lastRenderedPageBreak/>
              <w:t>BIDDER</w:t>
            </w:r>
            <w:r w:rsidR="00662ADB" w:rsidRPr="00383F63">
              <w:rPr>
                <w:rStyle w:val="Strong"/>
                <w:rFonts w:asciiTheme="minorHAnsi" w:hAnsiTheme="minorHAnsi"/>
              </w:rPr>
              <w:t xml:space="preserve"> </w:t>
            </w:r>
            <w:r w:rsidR="00662ADB" w:rsidRPr="00383F63">
              <w:rPr>
                <w:rStyle w:val="Strong"/>
              </w:rPr>
              <w:t>EXPERIENCE AND CAPABILITY REQUIREMENTS</w:t>
            </w:r>
          </w:p>
          <w:p w14:paraId="168E4683" w14:textId="4C45DD1D" w:rsidR="009868F2" w:rsidRPr="00383F63" w:rsidRDefault="00371711" w:rsidP="00371711">
            <w:pPr>
              <w:tabs>
                <w:tab w:val="left" w:pos="26"/>
              </w:tabs>
              <w:ind w:left="451"/>
              <w:rPr>
                <w:rFonts w:asciiTheme="minorHAnsi" w:hAnsiTheme="minorHAnsi"/>
              </w:rPr>
            </w:pPr>
            <w:r w:rsidRPr="00383F63">
              <w:t xml:space="preserve">The bidder must have provided </w:t>
            </w:r>
            <w:r w:rsidR="00DD1B50" w:rsidRPr="00383F63">
              <w:t>IP Granite Licensed</w:t>
            </w:r>
            <w:r w:rsidRPr="00383F63">
              <w:t xml:space="preserve"> products/ services to at least one (1) customer during the past four (4) years.</w:t>
            </w:r>
          </w:p>
        </w:tc>
        <w:tc>
          <w:tcPr>
            <w:tcW w:w="2713" w:type="pct"/>
          </w:tcPr>
          <w:p w14:paraId="66575B53" w14:textId="77777777" w:rsidR="000A4017" w:rsidRPr="00383F63" w:rsidRDefault="000A4017" w:rsidP="00371711"/>
          <w:p w14:paraId="739BC752" w14:textId="77777777" w:rsidR="000A4017" w:rsidRPr="00383F63" w:rsidRDefault="000A4017" w:rsidP="00371711"/>
          <w:p w14:paraId="71AF85D5" w14:textId="77777777" w:rsidR="000A4017" w:rsidRPr="00383F63" w:rsidRDefault="000A4017" w:rsidP="00371711"/>
          <w:p w14:paraId="7D7A6174" w14:textId="079908C1" w:rsidR="00371711" w:rsidRPr="00383F63" w:rsidRDefault="00371711" w:rsidP="00371711">
            <w:pPr>
              <w:rPr>
                <w:color w:val="000000"/>
              </w:rPr>
            </w:pPr>
            <w:r w:rsidRPr="00383F63">
              <w:t xml:space="preserve">Provide </w:t>
            </w:r>
            <w:r w:rsidR="00235D0D" w:rsidRPr="00383F63">
              <w:t xml:space="preserve">in Annex B </w:t>
            </w:r>
            <w:r w:rsidR="00B81F18" w:rsidRPr="00383F63">
              <w:t xml:space="preserve">reference details for </w:t>
            </w:r>
            <w:r w:rsidR="004801E3" w:rsidRPr="00383F63">
              <w:t>one (</w:t>
            </w:r>
            <w:r w:rsidR="00324F6A" w:rsidRPr="00383F63">
              <w:t>1</w:t>
            </w:r>
            <w:r w:rsidR="000A4017" w:rsidRPr="00383F63">
              <w:t>) a</w:t>
            </w:r>
            <w:r w:rsidRPr="00383F63">
              <w:t xml:space="preserve"> customer to whom the </w:t>
            </w:r>
            <w:r w:rsidR="00B81F18" w:rsidRPr="00383F63">
              <w:t>IP Granite Licensed product</w:t>
            </w:r>
            <w:r w:rsidR="000A4017" w:rsidRPr="00383F63">
              <w:t xml:space="preserve"> </w:t>
            </w:r>
            <w:r w:rsidRPr="00383F63">
              <w:t xml:space="preserve">or service was </w:t>
            </w:r>
            <w:r w:rsidR="000A4017" w:rsidRPr="00383F63">
              <w:t>delivered in</w:t>
            </w:r>
            <w:r w:rsidR="00B81F18" w:rsidRPr="00383F63">
              <w:t xml:space="preserve"> the past four </w:t>
            </w:r>
            <w:r w:rsidR="00B9144F" w:rsidRPr="00383F63">
              <w:t xml:space="preserve">(4) </w:t>
            </w:r>
            <w:r w:rsidR="000A4017" w:rsidRPr="00383F63">
              <w:t>years.</w:t>
            </w:r>
          </w:p>
          <w:p w14:paraId="3CE6084E" w14:textId="77777777" w:rsidR="000E39CF" w:rsidRPr="00383F63" w:rsidRDefault="000E39CF" w:rsidP="00666C64">
            <w:pPr>
              <w:jc w:val="both"/>
            </w:pPr>
          </w:p>
          <w:p w14:paraId="5FD961B0" w14:textId="77777777" w:rsidR="000E39CF" w:rsidRPr="00383F63" w:rsidRDefault="000E39CF" w:rsidP="00924665">
            <w:pPr>
              <w:jc w:val="both"/>
            </w:pPr>
          </w:p>
          <w:p w14:paraId="31859679" w14:textId="77777777" w:rsidR="006B3383" w:rsidRPr="00383F63" w:rsidRDefault="006B3383" w:rsidP="00924665">
            <w:pPr>
              <w:jc w:val="both"/>
            </w:pPr>
          </w:p>
          <w:p w14:paraId="204F6545" w14:textId="77777777" w:rsidR="0096701C" w:rsidRPr="00383F63" w:rsidRDefault="0096701C" w:rsidP="0096701C">
            <w:pPr>
              <w:rPr>
                <w:rFonts w:cs="Calibri"/>
                <w:b/>
                <w:szCs w:val="24"/>
              </w:rPr>
            </w:pPr>
            <w:r w:rsidRPr="00383F63">
              <w:rPr>
                <w:rFonts w:cs="Calibri"/>
                <w:b/>
                <w:szCs w:val="24"/>
              </w:rPr>
              <w:t xml:space="preserve">Note (1): </w:t>
            </w:r>
          </w:p>
          <w:p w14:paraId="20ECC06A" w14:textId="77777777" w:rsidR="0096701C" w:rsidRPr="00383F63" w:rsidRDefault="0096701C" w:rsidP="0096701C">
            <w:pPr>
              <w:rPr>
                <w:rFonts w:cs="Calibri"/>
                <w:bCs/>
                <w:szCs w:val="24"/>
              </w:rPr>
            </w:pPr>
            <w:r w:rsidRPr="00383F63">
              <w:rPr>
                <w:rFonts w:cs="Calibri"/>
                <w:bCs/>
                <w:szCs w:val="24"/>
              </w:rPr>
              <w:t>SITA reserve the right to verify information provided.</w:t>
            </w:r>
          </w:p>
          <w:p w14:paraId="359E6CC3" w14:textId="77777777" w:rsidR="0096701C" w:rsidRPr="00383F63" w:rsidRDefault="0096701C" w:rsidP="0096701C">
            <w:pPr>
              <w:rPr>
                <w:rFonts w:cs="Calibri"/>
                <w:szCs w:val="24"/>
              </w:rPr>
            </w:pPr>
          </w:p>
          <w:p w14:paraId="19BF4EE8" w14:textId="77777777" w:rsidR="0096701C" w:rsidRPr="00383F63" w:rsidRDefault="0096701C" w:rsidP="0096701C">
            <w:pPr>
              <w:jc w:val="both"/>
              <w:rPr>
                <w:rFonts w:cs="Calibri"/>
                <w:b/>
                <w:szCs w:val="24"/>
              </w:rPr>
            </w:pPr>
            <w:r w:rsidRPr="00383F63">
              <w:rPr>
                <w:rFonts w:cs="Calibri"/>
                <w:b/>
                <w:szCs w:val="24"/>
              </w:rPr>
              <w:t>Note (2):</w:t>
            </w:r>
          </w:p>
          <w:p w14:paraId="5B42DA7E" w14:textId="77777777" w:rsidR="0096701C" w:rsidRPr="00383F63" w:rsidRDefault="0096701C" w:rsidP="0096701C">
            <w:pPr>
              <w:rPr>
                <w:rFonts w:cs="Calibri"/>
                <w:bCs/>
                <w:szCs w:val="24"/>
              </w:rPr>
            </w:pPr>
            <w:r w:rsidRPr="00383F63">
              <w:rPr>
                <w:rFonts w:cs="Calibri"/>
                <w:bCs/>
                <w:szCs w:val="24"/>
              </w:rPr>
              <w:t>Failure to complete Table 1 fully as indicated above will result in disqualification.</w:t>
            </w:r>
          </w:p>
          <w:p w14:paraId="6CEA6B42" w14:textId="112C39E1" w:rsidR="0096701C" w:rsidRPr="00383F63" w:rsidRDefault="0096701C" w:rsidP="007233CE">
            <w:pPr>
              <w:rPr>
                <w:rFonts w:asciiTheme="minorHAnsi" w:hAnsiTheme="minorHAnsi"/>
              </w:rPr>
            </w:pPr>
          </w:p>
        </w:tc>
        <w:tc>
          <w:tcPr>
            <w:tcW w:w="832" w:type="pct"/>
          </w:tcPr>
          <w:p w14:paraId="7821B1DE" w14:textId="7859D218" w:rsidR="003C2DC6" w:rsidRPr="00924665" w:rsidRDefault="007F3718" w:rsidP="00E22488">
            <w:pPr>
              <w:rPr>
                <w:rFonts w:asciiTheme="minorHAnsi" w:hAnsiTheme="minorHAnsi"/>
              </w:rPr>
            </w:pPr>
            <w:r w:rsidRPr="00091720">
              <w:rPr>
                <w:rFonts w:asciiTheme="minorHAnsi" w:hAnsiTheme="minorHAnsi"/>
                <w:color w:val="FF0000"/>
              </w:rPr>
              <w:t xml:space="preserve">&lt;provide unique reference to locate </w:t>
            </w:r>
            <w:r w:rsidRPr="00FD2CC4">
              <w:rPr>
                <w:rFonts w:asciiTheme="minorHAnsi" w:hAnsiTheme="minorHAnsi"/>
                <w:color w:val="FF0000"/>
              </w:rPr>
              <w:t>substantiating evidence in the bid response – see Annex</w:t>
            </w:r>
            <w:r w:rsidR="00622939" w:rsidRPr="00F00B7A">
              <w:rPr>
                <w:rFonts w:asciiTheme="minorHAnsi" w:hAnsiTheme="minorHAnsi"/>
                <w:color w:val="FF0000"/>
              </w:rPr>
              <w:t xml:space="preserve"> B, </w:t>
            </w:r>
            <w:r w:rsidR="00622939" w:rsidRPr="004B5C6C">
              <w:rPr>
                <w:rFonts w:asciiTheme="minorHAnsi" w:hAnsiTheme="minorHAnsi"/>
                <w:color w:val="FF0000"/>
              </w:rPr>
              <w:t>section 11.</w:t>
            </w:r>
            <w:r w:rsidR="001B0266" w:rsidRPr="004B5C6C">
              <w:rPr>
                <w:rFonts w:asciiTheme="minorHAnsi" w:hAnsiTheme="minorHAnsi"/>
                <w:color w:val="FF0000"/>
              </w:rPr>
              <w:t>2</w:t>
            </w:r>
            <w:r w:rsidR="00622939" w:rsidRPr="004B5C6C">
              <w:rPr>
                <w:rFonts w:asciiTheme="minorHAnsi" w:hAnsiTheme="minorHAnsi"/>
                <w:color w:val="FF0000"/>
              </w:rPr>
              <w:t>, table 1</w:t>
            </w:r>
            <w:r w:rsidRPr="004B5C6C">
              <w:rPr>
                <w:rFonts w:asciiTheme="minorHAnsi" w:hAnsiTheme="minorHAnsi"/>
                <w:color w:val="FF0000"/>
              </w:rPr>
              <w:t>&gt;</w:t>
            </w:r>
          </w:p>
        </w:tc>
      </w:tr>
      <w:tr w:rsidR="00B81F18" w:rsidRPr="00F81E2D" w14:paraId="025CD308" w14:textId="77777777" w:rsidTr="001275F0">
        <w:tc>
          <w:tcPr>
            <w:tcW w:w="1455" w:type="pct"/>
          </w:tcPr>
          <w:p w14:paraId="03F4C4ED" w14:textId="0F460766" w:rsidR="00B81F18" w:rsidRPr="00A10C5D" w:rsidRDefault="00B81F18" w:rsidP="00B81F18">
            <w:pPr>
              <w:pStyle w:val="Specification"/>
              <w:numPr>
                <w:ilvl w:val="0"/>
                <w:numId w:val="3"/>
              </w:numPr>
              <w:tabs>
                <w:tab w:val="num" w:pos="607"/>
              </w:tabs>
              <w:spacing w:line="276" w:lineRule="auto"/>
              <w:rPr>
                <w:rFonts w:cs="Calibri"/>
                <w:b/>
                <w:bCs/>
              </w:rPr>
            </w:pPr>
            <w:r w:rsidRPr="00A10C5D">
              <w:rPr>
                <w:rFonts w:cs="Calibri"/>
                <w:b/>
              </w:rPr>
              <w:t>PRODUCT / SERVICE REQUIREMENT</w:t>
            </w:r>
          </w:p>
          <w:p w14:paraId="4A26E187" w14:textId="132976FA" w:rsidR="00B81F18" w:rsidRPr="003313D1" w:rsidRDefault="00B81F18" w:rsidP="004B5C6C">
            <w:pPr>
              <w:pStyle w:val="Specification"/>
              <w:tabs>
                <w:tab w:val="num" w:pos="607"/>
              </w:tabs>
              <w:ind w:left="517"/>
              <w:rPr>
                <w:rStyle w:val="Strong"/>
                <w:rFonts w:asciiTheme="minorHAnsi" w:hAnsiTheme="minorHAnsi"/>
              </w:rPr>
            </w:pPr>
            <w:r w:rsidRPr="00632B3E">
              <w:rPr>
                <w:rFonts w:asciiTheme="minorHAnsi" w:hAnsiTheme="minorHAnsi"/>
              </w:rPr>
              <w:t>The bidder must confirm compliance</w:t>
            </w:r>
            <w:r w:rsidR="001B0266">
              <w:rPr>
                <w:rFonts w:asciiTheme="minorHAnsi" w:hAnsiTheme="minorHAnsi"/>
              </w:rPr>
              <w:t xml:space="preserve"> with </w:t>
            </w:r>
            <w:r w:rsidR="005638AE">
              <w:rPr>
                <w:rFonts w:asciiTheme="minorHAnsi" w:hAnsiTheme="minorHAnsi"/>
              </w:rPr>
              <w:t xml:space="preserve">the </w:t>
            </w:r>
            <w:r w:rsidR="005638AE" w:rsidRPr="00632B3E">
              <w:rPr>
                <w:rFonts w:asciiTheme="minorHAnsi" w:hAnsiTheme="minorHAnsi"/>
              </w:rPr>
              <w:t>IP</w:t>
            </w:r>
            <w:r w:rsidR="001B0266" w:rsidRPr="001B0266">
              <w:rPr>
                <w:rFonts w:asciiTheme="minorHAnsi" w:hAnsiTheme="minorHAnsi"/>
              </w:rPr>
              <w:t xml:space="preserve"> Granite Licensed products</w:t>
            </w:r>
            <w:r w:rsidR="001B0266">
              <w:rPr>
                <w:rFonts w:asciiTheme="minorHAnsi" w:hAnsiTheme="minorHAnsi"/>
              </w:rPr>
              <w:t xml:space="preserve"> </w:t>
            </w:r>
            <w:r w:rsidRPr="00632B3E">
              <w:rPr>
                <w:rFonts w:asciiTheme="minorHAnsi" w:hAnsiTheme="minorHAnsi"/>
              </w:rPr>
              <w:t>requirements.</w:t>
            </w:r>
          </w:p>
        </w:tc>
        <w:tc>
          <w:tcPr>
            <w:tcW w:w="2713" w:type="pct"/>
          </w:tcPr>
          <w:p w14:paraId="2E374926" w14:textId="77777777" w:rsidR="00B81F18" w:rsidRPr="00A10C5D" w:rsidRDefault="00B81F18" w:rsidP="00B81F18">
            <w:pPr>
              <w:spacing w:line="276" w:lineRule="auto"/>
              <w:rPr>
                <w:rFonts w:cs="Calibri"/>
                <w:bCs/>
                <w:szCs w:val="24"/>
              </w:rPr>
            </w:pPr>
          </w:p>
          <w:p w14:paraId="19FDF0BA" w14:textId="6538FB61" w:rsidR="00B81F18" w:rsidRPr="00A10C5D" w:rsidRDefault="00B81F18" w:rsidP="00B81F18">
            <w:pPr>
              <w:spacing w:line="276" w:lineRule="auto"/>
              <w:rPr>
                <w:rFonts w:cs="Calibri"/>
                <w:bCs/>
                <w:szCs w:val="24"/>
              </w:rPr>
            </w:pPr>
            <w:r w:rsidRPr="00A10C5D">
              <w:rPr>
                <w:rFonts w:cs="Calibri"/>
                <w:bCs/>
                <w:szCs w:val="24"/>
              </w:rPr>
              <w:t xml:space="preserve">The bidder must confirm that they comply with the </w:t>
            </w:r>
            <w:r w:rsidR="001B0266" w:rsidRPr="001B0266">
              <w:rPr>
                <w:rFonts w:cs="Calibri"/>
                <w:bCs/>
                <w:szCs w:val="24"/>
              </w:rPr>
              <w:t>IP Granite Licensed products</w:t>
            </w:r>
            <w:r w:rsidR="001B0266">
              <w:rPr>
                <w:rFonts w:cs="Calibri"/>
                <w:bCs/>
                <w:szCs w:val="24"/>
              </w:rPr>
              <w:t>/ s</w:t>
            </w:r>
            <w:r w:rsidRPr="00A10C5D">
              <w:rPr>
                <w:rFonts w:cs="Calibri"/>
                <w:bCs/>
                <w:szCs w:val="24"/>
              </w:rPr>
              <w:t>ervice Requirements by completing Annex C: Addendum 1.</w:t>
            </w:r>
          </w:p>
          <w:p w14:paraId="3E08D2B5" w14:textId="77777777" w:rsidR="00B81F18" w:rsidRPr="00A10C5D" w:rsidRDefault="00B81F18" w:rsidP="00B81F18">
            <w:pPr>
              <w:spacing w:line="276" w:lineRule="auto"/>
              <w:rPr>
                <w:rFonts w:cs="Calibri"/>
                <w:bCs/>
                <w:szCs w:val="24"/>
              </w:rPr>
            </w:pPr>
          </w:p>
          <w:p w14:paraId="50A6DD0C" w14:textId="77777777" w:rsidR="00B81F18" w:rsidRPr="00C5385B" w:rsidRDefault="00B81F18" w:rsidP="00B81F18"/>
        </w:tc>
        <w:tc>
          <w:tcPr>
            <w:tcW w:w="832" w:type="pct"/>
          </w:tcPr>
          <w:p w14:paraId="2C7AE981" w14:textId="73883A00" w:rsidR="00B81F18" w:rsidRPr="00091720" w:rsidRDefault="00B81F18" w:rsidP="00B81F18">
            <w:pPr>
              <w:rPr>
                <w:rFonts w:asciiTheme="minorHAnsi" w:hAnsiTheme="minorHAnsi"/>
                <w:color w:val="FF0000"/>
              </w:rPr>
            </w:pPr>
            <w:r w:rsidRPr="00A10C5D">
              <w:rPr>
                <w:rFonts w:cs="Calibri"/>
                <w:color w:val="FF0000"/>
                <w:szCs w:val="24"/>
              </w:rPr>
              <w:t>&lt;provide unique reference to locate substantiating evidence in the bid response – see Annex B, section 1</w:t>
            </w:r>
            <w:r>
              <w:rPr>
                <w:rFonts w:cs="Calibri"/>
                <w:color w:val="FF0000"/>
                <w:szCs w:val="24"/>
              </w:rPr>
              <w:t>1</w:t>
            </w:r>
            <w:r w:rsidRPr="00A10C5D">
              <w:rPr>
                <w:rFonts w:cs="Calibri"/>
                <w:color w:val="FF0000"/>
                <w:szCs w:val="24"/>
              </w:rPr>
              <w:t>.</w:t>
            </w:r>
            <w:r>
              <w:rPr>
                <w:rFonts w:cs="Calibri"/>
                <w:color w:val="FF0000"/>
                <w:szCs w:val="24"/>
              </w:rPr>
              <w:t>3</w:t>
            </w:r>
            <w:r w:rsidRPr="00A10C5D">
              <w:rPr>
                <w:rFonts w:cs="Calibri"/>
                <w:color w:val="FF0000"/>
                <w:szCs w:val="24"/>
              </w:rPr>
              <w:t xml:space="preserve"> </w:t>
            </w:r>
            <w:r w:rsidRPr="00A22ECF">
              <w:rPr>
                <w:rFonts w:cs="Calibri"/>
                <w:color w:val="FF0000"/>
                <w:szCs w:val="24"/>
              </w:rPr>
              <w:t>and Annex C: Addendum 1&gt;</w:t>
            </w:r>
          </w:p>
        </w:tc>
      </w:tr>
      <w:bookmarkEnd w:id="49"/>
    </w:tbl>
    <w:p w14:paraId="5D4886AC" w14:textId="77777777" w:rsidR="00697E76" w:rsidRPr="00F81E2D" w:rsidRDefault="00697E76" w:rsidP="00EE46DA">
      <w:pPr>
        <w:pStyle w:val="Specification"/>
        <w:ind w:left="567"/>
      </w:pPr>
    </w:p>
    <w:p w14:paraId="42635A76" w14:textId="77777777" w:rsidR="00D5480C" w:rsidRPr="00F81E2D" w:rsidRDefault="00D5480C" w:rsidP="000B17A9">
      <w:pPr>
        <w:pStyle w:val="Heading2"/>
      </w:pPr>
      <w:bookmarkStart w:id="50" w:name="_Toc435315904"/>
      <w:bookmarkStart w:id="51" w:name="_Ref455335890"/>
      <w:bookmarkStart w:id="52" w:name="_Toc115388712"/>
      <w:r w:rsidRPr="00F81E2D">
        <w:lastRenderedPageBreak/>
        <w:t>DECLARATION OF COMPLIANCE</w:t>
      </w:r>
      <w:bookmarkEnd w:id="50"/>
      <w:bookmarkEnd w:id="51"/>
      <w:bookmarkEnd w:id="52"/>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271"/>
        <w:gridCol w:w="1200"/>
        <w:gridCol w:w="1157"/>
      </w:tblGrid>
      <w:tr w:rsidR="00D5480C" w:rsidRPr="00F81E2D" w14:paraId="3595CF1C" w14:textId="77777777" w:rsidTr="00692BDE">
        <w:trPr>
          <w:tblHeader/>
        </w:trPr>
        <w:tc>
          <w:tcPr>
            <w:tcW w:w="3776" w:type="pct"/>
            <w:shd w:val="clear" w:color="auto" w:fill="C6D9F1" w:themeFill="text2" w:themeFillTint="33"/>
          </w:tcPr>
          <w:p w14:paraId="789242DF" w14:textId="77777777" w:rsidR="00D5480C" w:rsidRPr="00F81E2D" w:rsidRDefault="00D5480C" w:rsidP="004362DB">
            <w:pPr>
              <w:keepNext/>
              <w:keepLines/>
              <w:rPr>
                <w:rFonts w:asciiTheme="minorHAnsi" w:hAnsiTheme="minorHAnsi"/>
                <w:b/>
              </w:rPr>
            </w:pPr>
          </w:p>
        </w:tc>
        <w:tc>
          <w:tcPr>
            <w:tcW w:w="623" w:type="pct"/>
            <w:shd w:val="clear" w:color="auto" w:fill="C6D9F1" w:themeFill="text2" w:themeFillTint="33"/>
          </w:tcPr>
          <w:p w14:paraId="1E1C5555" w14:textId="77777777" w:rsidR="00D5480C" w:rsidRPr="00F81E2D" w:rsidRDefault="00D5480C" w:rsidP="004362DB">
            <w:pPr>
              <w:keepNext/>
              <w:keepLines/>
              <w:rPr>
                <w:rFonts w:asciiTheme="minorHAnsi" w:hAnsiTheme="minorHAnsi"/>
                <w:b/>
              </w:rPr>
            </w:pPr>
            <w:r w:rsidRPr="00F81E2D">
              <w:rPr>
                <w:rFonts w:asciiTheme="minorHAnsi" w:hAnsiTheme="minorHAnsi"/>
                <w:b/>
              </w:rPr>
              <w:t>Comply</w:t>
            </w:r>
          </w:p>
        </w:tc>
        <w:tc>
          <w:tcPr>
            <w:tcW w:w="601" w:type="pct"/>
            <w:shd w:val="clear" w:color="auto" w:fill="C6D9F1" w:themeFill="text2" w:themeFillTint="33"/>
          </w:tcPr>
          <w:p w14:paraId="40025C25" w14:textId="77777777" w:rsidR="00D5480C" w:rsidRPr="00F81E2D" w:rsidRDefault="00D5480C" w:rsidP="004362DB">
            <w:pPr>
              <w:keepNext/>
              <w:keepLines/>
              <w:rPr>
                <w:rFonts w:asciiTheme="minorHAnsi" w:hAnsiTheme="minorHAnsi"/>
                <w:b/>
              </w:rPr>
            </w:pPr>
            <w:r w:rsidRPr="00F81E2D">
              <w:rPr>
                <w:rFonts w:asciiTheme="minorHAnsi" w:hAnsiTheme="minorHAnsi"/>
                <w:b/>
              </w:rPr>
              <w:t>Not Comply</w:t>
            </w:r>
          </w:p>
        </w:tc>
      </w:tr>
      <w:tr w:rsidR="00D5480C" w:rsidRPr="00F81E2D" w14:paraId="0298AD33" w14:textId="77777777" w:rsidTr="00692BDE">
        <w:tc>
          <w:tcPr>
            <w:tcW w:w="3776" w:type="pct"/>
          </w:tcPr>
          <w:p w14:paraId="4F372C94" w14:textId="77777777" w:rsidR="00342818" w:rsidRPr="00F81E2D" w:rsidRDefault="00D5480C" w:rsidP="004362DB">
            <w:pPr>
              <w:keepNext/>
              <w:keepLines/>
              <w:rPr>
                <w:rFonts w:asciiTheme="minorHAnsi" w:hAnsiTheme="minorHAnsi"/>
              </w:rPr>
            </w:pPr>
            <w:r w:rsidRPr="00F81E2D">
              <w:rPr>
                <w:rFonts w:asciiTheme="minorHAnsi" w:hAnsiTheme="minorHAnsi"/>
              </w:rPr>
              <w:t>The bidder decla</w:t>
            </w:r>
            <w:r w:rsidR="001A2C3A" w:rsidRPr="00F81E2D">
              <w:rPr>
                <w:rFonts w:asciiTheme="minorHAnsi" w:hAnsiTheme="minorHAnsi"/>
              </w:rPr>
              <w:t xml:space="preserve">res </w:t>
            </w:r>
            <w:r w:rsidR="00687E81" w:rsidRPr="00F81E2D">
              <w:rPr>
                <w:rFonts w:asciiTheme="minorHAnsi" w:hAnsiTheme="minorHAnsi"/>
              </w:rPr>
              <w:t xml:space="preserve">by </w:t>
            </w:r>
            <w:r w:rsidR="00687E81" w:rsidRPr="00F81E2D">
              <w:rPr>
                <w:rFonts w:asciiTheme="minorHAnsi" w:hAnsiTheme="minorHAnsi"/>
                <w:b/>
              </w:rPr>
              <w:t>indicating with an “X”</w:t>
            </w:r>
            <w:r w:rsidR="00687E81" w:rsidRPr="00F81E2D">
              <w:rPr>
                <w:rFonts w:asciiTheme="minorHAnsi" w:hAnsiTheme="minorHAnsi"/>
              </w:rPr>
              <w:t xml:space="preserve"> </w:t>
            </w:r>
            <w:r w:rsidR="00275A66" w:rsidRPr="00F81E2D">
              <w:rPr>
                <w:rFonts w:asciiTheme="minorHAnsi" w:hAnsiTheme="minorHAnsi"/>
              </w:rPr>
              <w:t xml:space="preserve">in either the “COMPLY” or “NOT COMPLY” </w:t>
            </w:r>
            <w:r w:rsidR="001F4BA5" w:rsidRPr="00F81E2D">
              <w:rPr>
                <w:rFonts w:asciiTheme="minorHAnsi" w:hAnsiTheme="minorHAnsi"/>
              </w:rPr>
              <w:t xml:space="preserve">column </w:t>
            </w:r>
            <w:r w:rsidR="001A2C3A" w:rsidRPr="00F81E2D">
              <w:rPr>
                <w:rFonts w:asciiTheme="minorHAnsi" w:hAnsiTheme="minorHAnsi"/>
              </w:rPr>
              <w:t xml:space="preserve">that </w:t>
            </w:r>
            <w:r w:rsidR="00687E81" w:rsidRPr="00F81E2D">
              <w:rPr>
                <w:rFonts w:asciiTheme="minorHAnsi" w:hAnsiTheme="minorHAnsi"/>
              </w:rPr>
              <w:t>–</w:t>
            </w:r>
          </w:p>
          <w:p w14:paraId="12B60794" w14:textId="77777777" w:rsidR="00692BDE" w:rsidRPr="00F81E2D" w:rsidRDefault="00692BDE" w:rsidP="004362DB">
            <w:pPr>
              <w:keepNext/>
              <w:keepLines/>
              <w:rPr>
                <w:rFonts w:asciiTheme="minorHAnsi" w:hAnsiTheme="minorHAnsi"/>
              </w:rPr>
            </w:pPr>
          </w:p>
          <w:p w14:paraId="6C4D7C20" w14:textId="499129FB" w:rsidR="00342818" w:rsidRPr="00F81E2D" w:rsidRDefault="00687E81" w:rsidP="00830781">
            <w:pPr>
              <w:pStyle w:val="Specification"/>
              <w:keepNext/>
              <w:keepLines/>
              <w:numPr>
                <w:ilvl w:val="1"/>
                <w:numId w:val="8"/>
              </w:numPr>
              <w:rPr>
                <w:rFonts w:asciiTheme="minorHAnsi" w:hAnsiTheme="minorHAnsi"/>
              </w:rPr>
            </w:pPr>
            <w:r w:rsidRPr="00F81E2D">
              <w:rPr>
                <w:rFonts w:asciiTheme="minorHAnsi" w:hAnsiTheme="minorHAnsi"/>
              </w:rPr>
              <w:t>T</w:t>
            </w:r>
            <w:r w:rsidR="00275A66" w:rsidRPr="00F81E2D">
              <w:rPr>
                <w:rFonts w:asciiTheme="minorHAnsi" w:hAnsiTheme="minorHAnsi"/>
              </w:rPr>
              <w:t xml:space="preserve">he </w:t>
            </w:r>
            <w:r w:rsidR="00C35F25" w:rsidRPr="00F81E2D">
              <w:rPr>
                <w:rFonts w:asciiTheme="minorHAnsi" w:hAnsiTheme="minorHAnsi"/>
              </w:rPr>
              <w:t>bid</w:t>
            </w:r>
            <w:r w:rsidR="00275A66" w:rsidRPr="00F81E2D">
              <w:rPr>
                <w:rFonts w:asciiTheme="minorHAnsi" w:hAnsiTheme="minorHAnsi"/>
              </w:rPr>
              <w:t xml:space="preserve"> complies</w:t>
            </w:r>
            <w:r w:rsidR="001A2C3A" w:rsidRPr="00F81E2D">
              <w:rPr>
                <w:rFonts w:asciiTheme="minorHAnsi" w:hAnsiTheme="minorHAnsi"/>
              </w:rPr>
              <w:t xml:space="preserve"> with each and every </w:t>
            </w:r>
            <w:r w:rsidR="001C7F0D" w:rsidRPr="00F81E2D">
              <w:rPr>
                <w:rFonts w:asciiTheme="minorHAnsi" w:hAnsiTheme="minorHAnsi"/>
              </w:rPr>
              <w:t xml:space="preserve">TECHNICAL MANDATORY REQUIREMENT </w:t>
            </w:r>
            <w:r w:rsidR="001A2C3A" w:rsidRPr="00F81E2D">
              <w:rPr>
                <w:rFonts w:asciiTheme="minorHAnsi" w:hAnsiTheme="minorHAnsi"/>
              </w:rPr>
              <w:t>as specified in</w:t>
            </w:r>
            <w:r w:rsidR="00FA52A7" w:rsidRPr="00F81E2D">
              <w:rPr>
                <w:rFonts w:asciiTheme="minorHAnsi" w:hAnsiTheme="minorHAnsi"/>
              </w:rPr>
              <w:t xml:space="preserve"> SECTION</w:t>
            </w:r>
            <w:r w:rsidR="001A2C3A" w:rsidRPr="00F81E2D">
              <w:rPr>
                <w:rFonts w:asciiTheme="minorHAnsi" w:hAnsiTheme="minorHAnsi"/>
              </w:rPr>
              <w:t xml:space="preserve"> </w:t>
            </w:r>
            <w:r w:rsidR="00FA52A7" w:rsidRPr="00F81E2D">
              <w:fldChar w:fldCharType="begin"/>
            </w:r>
            <w:r w:rsidR="00FA52A7" w:rsidRPr="00F81E2D">
              <w:rPr>
                <w:rFonts w:asciiTheme="minorHAnsi" w:hAnsiTheme="minorHAnsi"/>
              </w:rPr>
              <w:instrText xml:space="preserve"> REF _Ref455335758 \w \h </w:instrText>
            </w:r>
            <w:r w:rsidR="00DB018A" w:rsidRPr="00F81E2D">
              <w:rPr>
                <w:rFonts w:asciiTheme="minorHAnsi" w:hAnsiTheme="minorHAnsi"/>
              </w:rPr>
              <w:instrText xml:space="preserve"> \* MERGEFORMAT </w:instrText>
            </w:r>
            <w:r w:rsidR="00FA52A7" w:rsidRPr="00F81E2D">
              <w:fldChar w:fldCharType="separate"/>
            </w:r>
            <w:r w:rsidR="006D0676">
              <w:rPr>
                <w:rFonts w:asciiTheme="minorHAnsi" w:hAnsiTheme="minorHAnsi"/>
              </w:rPr>
              <w:t>6.2</w:t>
            </w:r>
            <w:r w:rsidR="00FA52A7" w:rsidRPr="00F81E2D">
              <w:fldChar w:fldCharType="end"/>
            </w:r>
            <w:r w:rsidRPr="00F81E2D">
              <w:rPr>
                <w:rFonts w:asciiTheme="minorHAnsi" w:hAnsiTheme="minorHAnsi"/>
              </w:rPr>
              <w:t xml:space="preserve"> above; </w:t>
            </w:r>
            <w:r w:rsidR="00D25D36" w:rsidRPr="00F81E2D">
              <w:rPr>
                <w:rFonts w:asciiTheme="minorHAnsi" w:hAnsiTheme="minorHAnsi"/>
              </w:rPr>
              <w:t>AND</w:t>
            </w:r>
          </w:p>
          <w:p w14:paraId="739FBCC6" w14:textId="77777777" w:rsidR="00D5480C" w:rsidRPr="00F81E2D" w:rsidRDefault="0074798D" w:rsidP="00830781">
            <w:pPr>
              <w:pStyle w:val="Specification"/>
              <w:keepNext/>
              <w:keepLines/>
              <w:numPr>
                <w:ilvl w:val="1"/>
                <w:numId w:val="8"/>
              </w:numPr>
              <w:rPr>
                <w:rFonts w:asciiTheme="minorHAnsi" w:hAnsiTheme="minorHAnsi"/>
              </w:rPr>
            </w:pPr>
            <w:r w:rsidRPr="00F81E2D">
              <w:rPr>
                <w:rFonts w:asciiTheme="minorHAnsi" w:hAnsiTheme="minorHAnsi"/>
              </w:rPr>
              <w:t xml:space="preserve">Each </w:t>
            </w:r>
            <w:r w:rsidR="005E1111" w:rsidRPr="00F81E2D">
              <w:rPr>
                <w:rFonts w:asciiTheme="minorHAnsi" w:hAnsiTheme="minorHAnsi"/>
              </w:rPr>
              <w:t xml:space="preserve">and every </w:t>
            </w:r>
            <w:r w:rsidRPr="00F81E2D">
              <w:rPr>
                <w:rFonts w:asciiTheme="minorHAnsi" w:hAnsiTheme="minorHAnsi"/>
              </w:rPr>
              <w:t xml:space="preserve">requirement </w:t>
            </w:r>
            <w:r w:rsidR="00476EE9" w:rsidRPr="00F81E2D">
              <w:rPr>
                <w:rFonts w:asciiTheme="minorHAnsi" w:hAnsiTheme="minorHAnsi"/>
              </w:rPr>
              <w:t xml:space="preserve">specification </w:t>
            </w:r>
            <w:r w:rsidRPr="00F81E2D">
              <w:rPr>
                <w:rFonts w:asciiTheme="minorHAnsi" w:hAnsiTheme="minorHAnsi"/>
              </w:rPr>
              <w:t xml:space="preserve">is </w:t>
            </w:r>
            <w:r w:rsidR="00687E81" w:rsidRPr="00F81E2D">
              <w:rPr>
                <w:rFonts w:asciiTheme="minorHAnsi" w:hAnsiTheme="minorHAnsi"/>
              </w:rPr>
              <w:t>substantiat</w:t>
            </w:r>
            <w:r w:rsidRPr="00F81E2D">
              <w:rPr>
                <w:rFonts w:asciiTheme="minorHAnsi" w:hAnsiTheme="minorHAnsi"/>
              </w:rPr>
              <w:t xml:space="preserve">ed </w:t>
            </w:r>
            <w:r w:rsidR="00476EE9" w:rsidRPr="00F81E2D">
              <w:rPr>
                <w:rFonts w:asciiTheme="minorHAnsi" w:hAnsiTheme="minorHAnsi"/>
              </w:rPr>
              <w:t>by</w:t>
            </w:r>
            <w:r w:rsidRPr="00F81E2D">
              <w:rPr>
                <w:rFonts w:asciiTheme="minorHAnsi" w:hAnsiTheme="minorHAnsi"/>
              </w:rPr>
              <w:t xml:space="preserve"> </w:t>
            </w:r>
            <w:r w:rsidR="00687E81" w:rsidRPr="00F81E2D">
              <w:rPr>
                <w:rFonts w:asciiTheme="minorHAnsi" w:hAnsiTheme="minorHAnsi"/>
              </w:rPr>
              <w:t>evidence as proof of compliance.</w:t>
            </w:r>
          </w:p>
        </w:tc>
        <w:tc>
          <w:tcPr>
            <w:tcW w:w="623" w:type="pct"/>
          </w:tcPr>
          <w:p w14:paraId="521A0086" w14:textId="77777777" w:rsidR="00D5480C" w:rsidRPr="00F81E2D" w:rsidRDefault="00D5480C" w:rsidP="004362DB">
            <w:pPr>
              <w:keepNext/>
              <w:keepLines/>
              <w:rPr>
                <w:rFonts w:asciiTheme="minorHAnsi" w:hAnsiTheme="minorHAnsi"/>
              </w:rPr>
            </w:pPr>
          </w:p>
        </w:tc>
        <w:tc>
          <w:tcPr>
            <w:tcW w:w="601" w:type="pct"/>
          </w:tcPr>
          <w:p w14:paraId="4A92F39D" w14:textId="77777777" w:rsidR="00D5480C" w:rsidRPr="00F81E2D" w:rsidRDefault="00D5480C" w:rsidP="004362DB">
            <w:pPr>
              <w:keepNext/>
              <w:keepLines/>
              <w:rPr>
                <w:rFonts w:asciiTheme="minorHAnsi" w:hAnsiTheme="minorHAnsi"/>
              </w:rPr>
            </w:pPr>
          </w:p>
        </w:tc>
      </w:tr>
    </w:tbl>
    <w:p w14:paraId="363924DE" w14:textId="77777777" w:rsidR="00DB018A" w:rsidRPr="00F81E2D" w:rsidRDefault="00DB018A">
      <w:pPr>
        <w:spacing w:after="200" w:line="276" w:lineRule="auto"/>
        <w:rPr>
          <w:rFonts w:eastAsiaTheme="majorEastAsia" w:cstheme="majorBidi"/>
          <w:b/>
          <w:color w:val="000066"/>
          <w:szCs w:val="28"/>
          <w14:scene3d>
            <w14:camera w14:prst="orthographicFront"/>
            <w14:lightRig w14:rig="threePt" w14:dir="t">
              <w14:rot w14:lat="0" w14:lon="0" w14:rev="0"/>
            </w14:lightRig>
          </w14:scene3d>
        </w:rPr>
      </w:pPr>
      <w:bookmarkStart w:id="53" w:name="_Toc435315906"/>
      <w:r w:rsidRPr="00F81E2D">
        <w:br w:type="page"/>
      </w:r>
    </w:p>
    <w:p w14:paraId="48C49443" w14:textId="77777777" w:rsidR="00D112F7" w:rsidRPr="00F81E2D" w:rsidRDefault="00D112F7" w:rsidP="000B17A9">
      <w:pPr>
        <w:pStyle w:val="AnnexH2"/>
        <w:numPr>
          <w:ilvl w:val="0"/>
          <w:numId w:val="0"/>
        </w:numPr>
        <w:ind w:left="1701"/>
        <w:sectPr w:rsidR="00D112F7" w:rsidRPr="00F81E2D" w:rsidSect="007C5EA4">
          <w:pgSz w:w="11906" w:h="16838"/>
          <w:pgMar w:top="1134" w:right="1134" w:bottom="1134" w:left="1134" w:header="680" w:footer="680" w:gutter="0"/>
          <w:cols w:space="708"/>
          <w:docGrid w:linePitch="360"/>
        </w:sectPr>
      </w:pPr>
      <w:bookmarkStart w:id="54" w:name="_Toc435315921"/>
      <w:bookmarkEnd w:id="53"/>
    </w:p>
    <w:p w14:paraId="3878BAD6" w14:textId="77777777" w:rsidR="0043548E" w:rsidRPr="00F81E2D" w:rsidRDefault="00372274" w:rsidP="000B17A9">
      <w:pPr>
        <w:pStyle w:val="AnnexH2"/>
      </w:pPr>
      <w:bookmarkStart w:id="55" w:name="_Toc115388714"/>
      <w:r w:rsidRPr="00F81E2D">
        <w:lastRenderedPageBreak/>
        <w:t>SPEC</w:t>
      </w:r>
      <w:r w:rsidR="006246E8" w:rsidRPr="00F81E2D">
        <w:t xml:space="preserve">IAL </w:t>
      </w:r>
      <w:r w:rsidR="0043548E" w:rsidRPr="00F81E2D">
        <w:t>CONDITIONS</w:t>
      </w:r>
      <w:r w:rsidRPr="00F81E2D">
        <w:t xml:space="preserve"> OF CONTRACT</w:t>
      </w:r>
      <w:bookmarkEnd w:id="54"/>
      <w:r w:rsidR="008C3080" w:rsidRPr="00F81E2D">
        <w:t xml:space="preserve"> (SCC)</w:t>
      </w:r>
      <w:bookmarkEnd w:id="55"/>
    </w:p>
    <w:p w14:paraId="0AA47E2F" w14:textId="77777777" w:rsidR="00911D2A" w:rsidRPr="00F81E2D" w:rsidRDefault="00911D2A" w:rsidP="000B17A9">
      <w:pPr>
        <w:pStyle w:val="Heading1"/>
      </w:pPr>
      <w:bookmarkStart w:id="56" w:name="_Toc115388715"/>
      <w:r w:rsidRPr="00F81E2D">
        <w:t>SPECIAL CONDITIONS OF CONTRACT</w:t>
      </w:r>
      <w:bookmarkEnd w:id="56"/>
    </w:p>
    <w:p w14:paraId="63898DC4" w14:textId="77777777" w:rsidR="0043548E" w:rsidRPr="00F81E2D" w:rsidRDefault="00B2230D" w:rsidP="000B17A9">
      <w:pPr>
        <w:pStyle w:val="Heading2"/>
      </w:pPr>
      <w:bookmarkStart w:id="57" w:name="_Ref455588818"/>
      <w:bookmarkStart w:id="58" w:name="_Ref455588837"/>
      <w:r>
        <w:t xml:space="preserve"> </w:t>
      </w:r>
      <w:bookmarkStart w:id="59" w:name="_Toc115388716"/>
      <w:r w:rsidR="00210C80" w:rsidRPr="00F81E2D">
        <w:t>INSTRUCTION</w:t>
      </w:r>
      <w:bookmarkEnd w:id="57"/>
      <w:bookmarkEnd w:id="58"/>
      <w:bookmarkEnd w:id="59"/>
    </w:p>
    <w:p w14:paraId="2F1076FD" w14:textId="77777777" w:rsidR="003C3E03" w:rsidRPr="00F81E2D" w:rsidRDefault="003C3E03" w:rsidP="00830781">
      <w:pPr>
        <w:pStyle w:val="Specification"/>
        <w:numPr>
          <w:ilvl w:val="0"/>
          <w:numId w:val="19"/>
        </w:numPr>
        <w:jc w:val="both"/>
      </w:pPr>
      <w:r w:rsidRPr="00F81E2D">
        <w:t xml:space="preserve">The successful supplier will be bound by Government Procurement: General Conditions of Contract </w:t>
      </w:r>
      <w:r w:rsidR="00190E5E" w:rsidRPr="00F81E2D">
        <w:t xml:space="preserve">(GCC) </w:t>
      </w:r>
      <w:r w:rsidRPr="00F81E2D">
        <w:t>as well as this Special Conditions of Contract</w:t>
      </w:r>
      <w:r w:rsidR="00190E5E" w:rsidRPr="00F81E2D">
        <w:t xml:space="preserve"> (SCC)</w:t>
      </w:r>
      <w:r w:rsidRPr="00F81E2D">
        <w:t>, which will form part of the signed contract with the successful Supplier. However, SITA reserves the right to include or waive the condition in the signed contract.</w:t>
      </w:r>
    </w:p>
    <w:p w14:paraId="25B19922" w14:textId="77777777" w:rsidR="005976B0" w:rsidRPr="00F81E2D" w:rsidRDefault="005976B0" w:rsidP="00830781">
      <w:pPr>
        <w:pStyle w:val="Specification"/>
        <w:numPr>
          <w:ilvl w:val="0"/>
          <w:numId w:val="19"/>
        </w:numPr>
        <w:jc w:val="both"/>
      </w:pPr>
      <w:bookmarkStart w:id="60" w:name="_Ref455588887"/>
      <w:r w:rsidRPr="00F81E2D">
        <w:t>SITA reserve</w:t>
      </w:r>
      <w:r w:rsidR="00236444" w:rsidRPr="00F81E2D">
        <w:t>s</w:t>
      </w:r>
      <w:r w:rsidR="0043548E" w:rsidRPr="00F81E2D">
        <w:t xml:space="preserve"> the right to </w:t>
      </w:r>
      <w:r w:rsidR="00DF56E2" w:rsidRPr="00F81E2D">
        <w:t>–</w:t>
      </w:r>
      <w:bookmarkEnd w:id="60"/>
    </w:p>
    <w:p w14:paraId="294C834C" w14:textId="77777777" w:rsidR="005976B0" w:rsidRPr="00F81E2D" w:rsidRDefault="0021780E" w:rsidP="00830781">
      <w:pPr>
        <w:pStyle w:val="Specification"/>
        <w:numPr>
          <w:ilvl w:val="1"/>
          <w:numId w:val="21"/>
        </w:numPr>
        <w:jc w:val="both"/>
      </w:pPr>
      <w:r w:rsidRPr="00F81E2D">
        <w:t xml:space="preserve">Negotiate </w:t>
      </w:r>
      <w:r w:rsidR="008C3080" w:rsidRPr="00F81E2D">
        <w:t>the conditions</w:t>
      </w:r>
      <w:r w:rsidR="00A55321" w:rsidRPr="00F81E2D">
        <w:t>,</w:t>
      </w:r>
      <w:r w:rsidR="008C3080" w:rsidRPr="00F81E2D">
        <w:t xml:space="preserve"> or</w:t>
      </w:r>
    </w:p>
    <w:p w14:paraId="7755BB32" w14:textId="77777777" w:rsidR="005C19FB" w:rsidRDefault="0021780E" w:rsidP="00830781">
      <w:pPr>
        <w:pStyle w:val="Specification"/>
        <w:numPr>
          <w:ilvl w:val="1"/>
          <w:numId w:val="21"/>
        </w:numPr>
        <w:jc w:val="both"/>
      </w:pPr>
      <w:r w:rsidRPr="00F81E2D">
        <w:t xml:space="preserve">Automatically </w:t>
      </w:r>
      <w:r w:rsidR="0043548E" w:rsidRPr="00F81E2D">
        <w:t>disqualify a bidder for not accepting these conditions.</w:t>
      </w:r>
    </w:p>
    <w:p w14:paraId="2EFB5D09" w14:textId="77777777" w:rsidR="005976B0" w:rsidRPr="00F81E2D" w:rsidRDefault="0043548E" w:rsidP="00F3422E">
      <w:pPr>
        <w:pStyle w:val="Specification"/>
        <w:numPr>
          <w:ilvl w:val="1"/>
          <w:numId w:val="3"/>
        </w:numPr>
        <w:jc w:val="both"/>
      </w:pPr>
      <w:r w:rsidRPr="00F81E2D">
        <w:t xml:space="preserve"> </w:t>
      </w:r>
      <w:r w:rsidR="005C19FB" w:rsidRPr="00DD5D84">
        <w:t xml:space="preserve">Award to multiple bidders. </w:t>
      </w:r>
    </w:p>
    <w:p w14:paraId="7C2CDD16" w14:textId="15730FBF" w:rsidR="008C5E0F" w:rsidRDefault="00A05250" w:rsidP="00830781">
      <w:pPr>
        <w:pStyle w:val="Specification"/>
        <w:numPr>
          <w:ilvl w:val="0"/>
          <w:numId w:val="19"/>
        </w:numPr>
        <w:jc w:val="both"/>
      </w:pPr>
      <w:bookmarkStart w:id="61" w:name="_Toc435315923"/>
      <w:bookmarkStart w:id="62" w:name="_Ref455338564"/>
      <w:r>
        <w:t xml:space="preserve">In the event that the bidder qualifies the proposal with own conditions, and does not specifically withdraw such own conditions when called upon to do so, SITA will invoke the rights reserved in accordance with </w:t>
      </w:r>
      <w:r w:rsidR="00BE312D">
        <w:t xml:space="preserve">subsection </w:t>
      </w:r>
      <w:r w:rsidR="00BE312D" w:rsidRPr="004B5C6C">
        <w:fldChar w:fldCharType="begin"/>
      </w:r>
      <w:r w:rsidR="00BE312D" w:rsidRPr="004B5C6C">
        <w:instrText xml:space="preserve"> REF _Ref455588837 \n \h </w:instrText>
      </w:r>
      <w:r w:rsidR="005C19FB" w:rsidRPr="004B5C6C">
        <w:instrText xml:space="preserve"> \* MERGEFORMAT </w:instrText>
      </w:r>
      <w:r w:rsidR="00BE312D" w:rsidRPr="004B5C6C">
        <w:fldChar w:fldCharType="separate"/>
      </w:r>
      <w:r w:rsidR="002C363C" w:rsidRPr="004B5C6C">
        <w:t>8</w:t>
      </w:r>
      <w:r w:rsidR="006D0676" w:rsidRPr="004B5C6C">
        <w:t>.1</w:t>
      </w:r>
      <w:r w:rsidR="00BE312D" w:rsidRPr="004B5C6C">
        <w:fldChar w:fldCharType="end"/>
      </w:r>
      <w:r w:rsidR="00BE312D" w:rsidRPr="004B5C6C">
        <w:t>(</w:t>
      </w:r>
      <w:r w:rsidRPr="004B5C6C">
        <w:t>2</w:t>
      </w:r>
      <w:r w:rsidRPr="00B81F18">
        <w:t>)</w:t>
      </w:r>
      <w:r w:rsidR="00BE312D">
        <w:t xml:space="preserve"> </w:t>
      </w:r>
      <w:r>
        <w:t>above.</w:t>
      </w:r>
    </w:p>
    <w:p w14:paraId="602A8562" w14:textId="77777777" w:rsidR="003C3E03" w:rsidRPr="00056649" w:rsidRDefault="003C3E03" w:rsidP="00830781">
      <w:pPr>
        <w:pStyle w:val="Specification"/>
        <w:numPr>
          <w:ilvl w:val="0"/>
          <w:numId w:val="19"/>
        </w:numPr>
        <w:jc w:val="both"/>
      </w:pPr>
      <w:r w:rsidRPr="00056649">
        <w:t xml:space="preserve">The bidder must </w:t>
      </w:r>
      <w:r w:rsidRPr="00056649">
        <w:rPr>
          <w:b/>
        </w:rPr>
        <w:t>complete the declaration of acceptance</w:t>
      </w:r>
      <w:r w:rsidRPr="00056649">
        <w:t xml:space="preserve"> as per section </w:t>
      </w:r>
      <w:r w:rsidR="00056649" w:rsidRPr="004B5C6C">
        <w:t>8.3</w:t>
      </w:r>
      <w:r w:rsidR="00056649" w:rsidRPr="00056649">
        <w:t xml:space="preserve"> </w:t>
      </w:r>
      <w:r w:rsidRPr="00924665">
        <w:t>below by marking w</w:t>
      </w:r>
      <w:r w:rsidR="008C6011" w:rsidRPr="00924665">
        <w:t xml:space="preserve">ith an </w:t>
      </w:r>
      <w:r w:rsidR="008C6011" w:rsidRPr="00924665">
        <w:rPr>
          <w:b/>
        </w:rPr>
        <w:t>“X”</w:t>
      </w:r>
      <w:r w:rsidR="008C6011" w:rsidRPr="00924665">
        <w:t xml:space="preserve"> either “ACCEPT ALL”</w:t>
      </w:r>
      <w:r w:rsidRPr="00924665">
        <w:t xml:space="preserve"> or “DO NOT ACCEPT ALL”, failing which the declaration </w:t>
      </w:r>
      <w:r w:rsidR="000402F6" w:rsidRPr="00924665">
        <w:t>will be</w:t>
      </w:r>
      <w:r w:rsidRPr="00924665">
        <w:t xml:space="preserve"> regarded as “DO NOT ACCEPT ALL” and the bid </w:t>
      </w:r>
      <w:r w:rsidR="005359C1" w:rsidRPr="00924665">
        <w:t xml:space="preserve">will be </w:t>
      </w:r>
      <w:r w:rsidRPr="00924665">
        <w:t>disqualified</w:t>
      </w:r>
      <w:r w:rsidRPr="00056649">
        <w:t>.</w:t>
      </w:r>
    </w:p>
    <w:p w14:paraId="5A4BEC1F" w14:textId="77777777" w:rsidR="0043548E" w:rsidRPr="00F81E2D" w:rsidRDefault="00DF56E2" w:rsidP="00F3422E">
      <w:pPr>
        <w:pStyle w:val="Heading2"/>
        <w:jc w:val="both"/>
      </w:pPr>
      <w:bookmarkStart w:id="63" w:name="_Ref455589115"/>
      <w:bookmarkStart w:id="64" w:name="_Ref455589123"/>
      <w:bookmarkStart w:id="65" w:name="_Ref455589162"/>
      <w:bookmarkStart w:id="66" w:name="_Toc115388717"/>
      <w:r w:rsidRPr="00F81E2D">
        <w:t>SPECI</w:t>
      </w:r>
      <w:r w:rsidR="006246E8" w:rsidRPr="00F81E2D">
        <w:t>AL</w:t>
      </w:r>
      <w:r w:rsidRPr="00F81E2D">
        <w:t xml:space="preserve"> CONDITIONS OF CONTRACT</w:t>
      </w:r>
      <w:bookmarkEnd w:id="61"/>
      <w:bookmarkEnd w:id="62"/>
      <w:bookmarkEnd w:id="63"/>
      <w:bookmarkEnd w:id="64"/>
      <w:bookmarkEnd w:id="65"/>
      <w:bookmarkEnd w:id="66"/>
    </w:p>
    <w:p w14:paraId="2DAE5434" w14:textId="77777777" w:rsidR="007370B1" w:rsidRPr="00F81E2D" w:rsidRDefault="007370B1" w:rsidP="00830781">
      <w:pPr>
        <w:pStyle w:val="Specification"/>
        <w:numPr>
          <w:ilvl w:val="0"/>
          <w:numId w:val="10"/>
        </w:numPr>
        <w:jc w:val="both"/>
        <w:rPr>
          <w:rStyle w:val="Strong"/>
          <w:rFonts w:eastAsiaTheme="majorEastAsia" w:cstheme="majorBidi"/>
          <w:b w:val="0"/>
          <w:bCs w:val="0"/>
          <w:color w:val="000066"/>
          <w:szCs w:val="28"/>
          <w14:scene3d>
            <w14:camera w14:prst="orthographicFront"/>
            <w14:lightRig w14:rig="threePt" w14:dir="t">
              <w14:rot w14:lat="0" w14:lon="0" w14:rev="0"/>
            </w14:lightRig>
          </w14:scene3d>
        </w:rPr>
      </w:pPr>
      <w:r w:rsidRPr="00F81E2D">
        <w:rPr>
          <w:rStyle w:val="Strong"/>
          <w:bCs w:val="0"/>
        </w:rPr>
        <w:t>CONTRACTING CONDITIONS</w:t>
      </w:r>
    </w:p>
    <w:p w14:paraId="13E11ACC" w14:textId="43EF69DD" w:rsidR="00B2230D" w:rsidRPr="00F81E2D" w:rsidRDefault="00B2230D" w:rsidP="00830781">
      <w:pPr>
        <w:pStyle w:val="Specification"/>
        <w:numPr>
          <w:ilvl w:val="1"/>
          <w:numId w:val="10"/>
        </w:numPr>
        <w:jc w:val="both"/>
        <w:rPr>
          <w:rStyle w:val="Strong"/>
          <w:b w:val="0"/>
          <w:bCs w:val="0"/>
        </w:rPr>
      </w:pPr>
      <w:r w:rsidRPr="00F81E2D">
        <w:rPr>
          <w:rStyle w:val="Strong"/>
          <w:bCs w:val="0"/>
        </w:rPr>
        <w:t xml:space="preserve">Formal Contract. </w:t>
      </w:r>
      <w:r w:rsidRPr="00F81E2D">
        <w:rPr>
          <w:rStyle w:val="Strong"/>
          <w:b w:val="0"/>
          <w:bCs w:val="0"/>
        </w:rPr>
        <w:t xml:space="preserve">The Supplier must enter into a formal written Contract (Agreement) with </w:t>
      </w:r>
      <w:r w:rsidRPr="005A0F38">
        <w:rPr>
          <w:rStyle w:val="Strong"/>
          <w:b w:val="0"/>
          <w:bCs w:val="0"/>
        </w:rPr>
        <w:t>SITA</w:t>
      </w:r>
      <w:r w:rsidR="00B81F18">
        <w:rPr>
          <w:rStyle w:val="Strong"/>
          <w:b w:val="0"/>
          <w:bCs w:val="0"/>
        </w:rPr>
        <w:t>.</w:t>
      </w:r>
    </w:p>
    <w:p w14:paraId="3DCDB7A9" w14:textId="77777777" w:rsidR="00B2230D" w:rsidRPr="00F81E2D" w:rsidRDefault="00B2230D" w:rsidP="00830781">
      <w:pPr>
        <w:pStyle w:val="Specification"/>
        <w:numPr>
          <w:ilvl w:val="1"/>
          <w:numId w:val="10"/>
        </w:numPr>
        <w:jc w:val="both"/>
        <w:rPr>
          <w:b/>
        </w:rPr>
      </w:pPr>
      <w:r w:rsidRPr="00F81E2D">
        <w:rPr>
          <w:b/>
        </w:rPr>
        <w:t xml:space="preserve">Right of Award. </w:t>
      </w:r>
      <w:r w:rsidRPr="00F81E2D">
        <w:t>SITA reserves the right to award the contract for required goods or services to multiple Suppliers.</w:t>
      </w:r>
    </w:p>
    <w:p w14:paraId="180BA70A" w14:textId="77777777" w:rsidR="00B2230D" w:rsidRPr="003D2E20" w:rsidRDefault="00B2230D" w:rsidP="00830781">
      <w:pPr>
        <w:pStyle w:val="Specification"/>
        <w:numPr>
          <w:ilvl w:val="1"/>
          <w:numId w:val="10"/>
        </w:numPr>
        <w:jc w:val="both"/>
        <w:rPr>
          <w:rStyle w:val="Strong"/>
          <w:bCs w:val="0"/>
          <w:color w:val="000000"/>
        </w:rPr>
      </w:pPr>
      <w:r w:rsidRPr="00F81E2D">
        <w:rPr>
          <w:rStyle w:val="Strong"/>
          <w:bCs w:val="0"/>
        </w:rPr>
        <w:t xml:space="preserve">Right to Audit. </w:t>
      </w:r>
      <w:r w:rsidRPr="00F81E2D">
        <w:rPr>
          <w:rStyle w:val="Strong"/>
          <w:b w:val="0"/>
          <w:bCs w:val="0"/>
        </w:rPr>
        <w:t xml:space="preserve">SITA reserves the right, before entering into a contract, to conduct or commission an external service provider to conduct a financial audit or probity to ascertain whether a qualifying bidder has the financial wherewithal or technical </w:t>
      </w:r>
      <w:r w:rsidRPr="003D2E20">
        <w:rPr>
          <w:rStyle w:val="Strong"/>
          <w:b w:val="0"/>
          <w:bCs w:val="0"/>
          <w:color w:val="000000"/>
        </w:rPr>
        <w:t>capability to provide the goods and services as required by this tender.</w:t>
      </w:r>
    </w:p>
    <w:p w14:paraId="1213D98B" w14:textId="77777777" w:rsidR="00B2230D" w:rsidRPr="00B2230D" w:rsidRDefault="00B2230D" w:rsidP="00830781">
      <w:pPr>
        <w:pStyle w:val="Specification"/>
        <w:numPr>
          <w:ilvl w:val="0"/>
          <w:numId w:val="10"/>
        </w:numPr>
        <w:jc w:val="both"/>
        <w:rPr>
          <w:b/>
        </w:rPr>
      </w:pPr>
      <w:r w:rsidRPr="00B2230D">
        <w:rPr>
          <w:b/>
        </w:rPr>
        <w:t xml:space="preserve">DELIVERY ADDRESS. </w:t>
      </w:r>
      <w:r w:rsidRPr="00F81E2D">
        <w:t>The supplier must deliver the required products or services at</w:t>
      </w:r>
      <w:r>
        <w:t xml:space="preserve"> as indicated in Section 2.2, Delivery Address</w:t>
      </w:r>
    </w:p>
    <w:p w14:paraId="1E8D51BC" w14:textId="77777777" w:rsidR="00B2230D" w:rsidRDefault="00B2230D" w:rsidP="00830781">
      <w:pPr>
        <w:pStyle w:val="Specification"/>
        <w:numPr>
          <w:ilvl w:val="0"/>
          <w:numId w:val="10"/>
        </w:numPr>
        <w:jc w:val="both"/>
        <w:rPr>
          <w:b/>
        </w:rPr>
      </w:pPr>
      <w:r w:rsidRPr="00F81E2D">
        <w:rPr>
          <w:b/>
        </w:rPr>
        <w:t>DELIVERY SCHEDULE</w:t>
      </w:r>
    </w:p>
    <w:p w14:paraId="2E856187" w14:textId="1A561B9A" w:rsidR="00B2230D" w:rsidRDefault="00B2230D" w:rsidP="00830781">
      <w:pPr>
        <w:pStyle w:val="Specification"/>
        <w:numPr>
          <w:ilvl w:val="1"/>
          <w:numId w:val="10"/>
        </w:numPr>
        <w:jc w:val="both"/>
      </w:pPr>
      <w:r>
        <w:t xml:space="preserve">The scope of work (Section 2.1) and Section 3 (Requirements) must be completed within </w:t>
      </w:r>
      <w:r w:rsidR="005E741C">
        <w:t>&lt;duration&gt;</w:t>
      </w:r>
      <w:r>
        <w:t xml:space="preserve"> after the contract has been awarded to all below SITA buildings i.e. decommission, supply, install and configure.</w:t>
      </w:r>
    </w:p>
    <w:p w14:paraId="4DFB55C7" w14:textId="77777777" w:rsidR="00B2230D" w:rsidRDefault="00B2230D" w:rsidP="00830781">
      <w:pPr>
        <w:pStyle w:val="Specification"/>
        <w:numPr>
          <w:ilvl w:val="1"/>
          <w:numId w:val="10"/>
        </w:numPr>
        <w:jc w:val="both"/>
      </w:pPr>
      <w:r w:rsidRPr="00F81E2D">
        <w:t>The Supplier is responsible to perform the work as outlined in the following</w:t>
      </w:r>
      <w:r>
        <w:t xml:space="preserve"> </w:t>
      </w:r>
      <w:r w:rsidRPr="00E01AB7">
        <w:t>Breakdown Structure (WBS):</w:t>
      </w:r>
      <w:r>
        <w:t xml:space="preserve"> </w:t>
      </w:r>
    </w:p>
    <w:p w14:paraId="3E16960D" w14:textId="77777777" w:rsidR="002455CE" w:rsidRDefault="002455CE" w:rsidP="00104B95">
      <w:pPr>
        <w:pStyle w:val="Specification"/>
        <w:ind w:left="1134"/>
        <w:jc w:val="both"/>
      </w:pPr>
    </w:p>
    <w:p w14:paraId="038733A3" w14:textId="77777777" w:rsidR="00A83673" w:rsidRDefault="00A83673" w:rsidP="00AA400A">
      <w:pPr>
        <w:pStyle w:val="Specification"/>
      </w:pPr>
    </w:p>
    <w:p w14:paraId="74D4AF8E" w14:textId="264E18D6" w:rsidR="00A25D1C" w:rsidRPr="00104B95" w:rsidRDefault="00A25D1C" w:rsidP="00104B95">
      <w:pPr>
        <w:pStyle w:val="Specification"/>
        <w:spacing w:before="240"/>
        <w:rPr>
          <w:color w:val="0000FF"/>
        </w:rPr>
      </w:pPr>
    </w:p>
    <w:tbl>
      <w:tblPr>
        <w:tblW w:w="4616" w:type="pct"/>
        <w:tblInd w:w="-5"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47"/>
        <w:gridCol w:w="5668"/>
        <w:gridCol w:w="2366"/>
      </w:tblGrid>
      <w:tr w:rsidR="00A83673" w:rsidRPr="00447B58" w14:paraId="1E482CD7" w14:textId="77777777" w:rsidTr="00B16BE2">
        <w:trPr>
          <w:tblHeader/>
        </w:trPr>
        <w:tc>
          <w:tcPr>
            <w:tcW w:w="477" w:type="pct"/>
            <w:shd w:val="clear" w:color="auto" w:fill="DBE5F1"/>
          </w:tcPr>
          <w:p w14:paraId="1E5FD565" w14:textId="77777777" w:rsidR="00A83673" w:rsidRPr="00447B58" w:rsidRDefault="00A83673" w:rsidP="000173D6">
            <w:pPr>
              <w:rPr>
                <w:b/>
                <w:szCs w:val="24"/>
              </w:rPr>
            </w:pPr>
            <w:r w:rsidRPr="00447B58">
              <w:rPr>
                <w:b/>
                <w:szCs w:val="24"/>
              </w:rPr>
              <w:t>WBS</w:t>
            </w:r>
          </w:p>
        </w:tc>
        <w:tc>
          <w:tcPr>
            <w:tcW w:w="3191" w:type="pct"/>
            <w:shd w:val="clear" w:color="auto" w:fill="DBE5F1"/>
          </w:tcPr>
          <w:p w14:paraId="5D8A5271" w14:textId="77777777" w:rsidR="00A83673" w:rsidRPr="00447B58" w:rsidRDefault="00A83673" w:rsidP="000173D6">
            <w:pPr>
              <w:rPr>
                <w:b/>
                <w:szCs w:val="24"/>
              </w:rPr>
            </w:pPr>
            <w:r w:rsidRPr="00447B58">
              <w:rPr>
                <w:b/>
                <w:szCs w:val="24"/>
              </w:rPr>
              <w:t>Statement of Work</w:t>
            </w:r>
          </w:p>
        </w:tc>
        <w:tc>
          <w:tcPr>
            <w:tcW w:w="1332" w:type="pct"/>
            <w:shd w:val="clear" w:color="auto" w:fill="DBE5F1"/>
          </w:tcPr>
          <w:p w14:paraId="1E898F38" w14:textId="77777777" w:rsidR="00A83673" w:rsidRPr="00447B58" w:rsidRDefault="00A83673" w:rsidP="000173D6">
            <w:pPr>
              <w:rPr>
                <w:b/>
                <w:szCs w:val="24"/>
              </w:rPr>
            </w:pPr>
            <w:r>
              <w:rPr>
                <w:b/>
                <w:szCs w:val="24"/>
              </w:rPr>
              <w:t>Delivery Timeframe</w:t>
            </w:r>
          </w:p>
        </w:tc>
      </w:tr>
      <w:tr w:rsidR="00A83673" w:rsidRPr="00447B58" w14:paraId="09EFE01F" w14:textId="77777777" w:rsidTr="004B5C6C">
        <w:tc>
          <w:tcPr>
            <w:tcW w:w="5000" w:type="pct"/>
            <w:gridSpan w:val="3"/>
          </w:tcPr>
          <w:p w14:paraId="51ECF13F" w14:textId="77777777" w:rsidR="00A83673" w:rsidRPr="00447B58" w:rsidRDefault="00A83673" w:rsidP="000173D6">
            <w:pPr>
              <w:tabs>
                <w:tab w:val="left" w:pos="967"/>
              </w:tabs>
              <w:jc w:val="center"/>
              <w:rPr>
                <w:b/>
                <w:szCs w:val="24"/>
              </w:rPr>
            </w:pPr>
          </w:p>
        </w:tc>
      </w:tr>
      <w:tr w:rsidR="00D02423" w:rsidRPr="00447B58" w14:paraId="2AF6A4AA" w14:textId="77777777" w:rsidTr="00B16BE2">
        <w:tc>
          <w:tcPr>
            <w:tcW w:w="477" w:type="pct"/>
          </w:tcPr>
          <w:p w14:paraId="05D27CF6" w14:textId="77777777" w:rsidR="00D02423" w:rsidRPr="009546E7" w:rsidRDefault="00D02423" w:rsidP="00D02423">
            <w:pPr>
              <w:pStyle w:val="ListParagraph"/>
              <w:numPr>
                <w:ilvl w:val="0"/>
                <w:numId w:val="22"/>
              </w:numPr>
              <w:jc w:val="both"/>
              <w:rPr>
                <w:rFonts w:cs="Calibri"/>
              </w:rPr>
            </w:pPr>
          </w:p>
        </w:tc>
        <w:tc>
          <w:tcPr>
            <w:tcW w:w="3191" w:type="pct"/>
          </w:tcPr>
          <w:p w14:paraId="7710AFF2" w14:textId="6FB05E21" w:rsidR="00D02423" w:rsidRPr="009546E7" w:rsidRDefault="00D02423" w:rsidP="00B16BE2">
            <w:pPr>
              <w:pStyle w:val="Heading3"/>
              <w:numPr>
                <w:ilvl w:val="0"/>
                <w:numId w:val="0"/>
              </w:numPr>
              <w:spacing w:after="60"/>
              <w:ind w:left="851" w:hanging="851"/>
              <w:rPr>
                <w:rFonts w:eastAsia="Calibri Light" w:cs="Calibri"/>
                <w:b w:val="0"/>
                <w:color w:val="000000"/>
                <w:szCs w:val="24"/>
                <w:lang w:val="en-GB"/>
              </w:rPr>
            </w:pPr>
            <w:bookmarkStart w:id="67" w:name="_Toc115388718"/>
            <w:r w:rsidRPr="009546E7">
              <w:rPr>
                <w:rFonts w:eastAsia="Calibri Light" w:cs="Calibri"/>
                <w:b w:val="0"/>
                <w:color w:val="000000"/>
                <w:szCs w:val="24"/>
                <w:lang w:val="en-GB"/>
              </w:rPr>
              <w:t>TCP T200-S hardware Platforms</w:t>
            </w:r>
            <w:r w:rsidR="009546E7" w:rsidRPr="009546E7">
              <w:rPr>
                <w:rFonts w:eastAsia="Calibri Light" w:cs="Calibri"/>
                <w:b w:val="0"/>
                <w:color w:val="000000"/>
                <w:szCs w:val="24"/>
                <w:lang w:val="en-GB"/>
              </w:rPr>
              <w:t xml:space="preserve"> (6)</w:t>
            </w:r>
            <w:r w:rsidR="009546E7">
              <w:rPr>
                <w:rFonts w:eastAsia="Calibri Light" w:cs="Calibri"/>
                <w:b w:val="0"/>
                <w:color w:val="000000"/>
                <w:szCs w:val="24"/>
                <w:lang w:val="en-GB"/>
              </w:rPr>
              <w:t xml:space="preserve"> six</w:t>
            </w:r>
            <w:bookmarkEnd w:id="67"/>
          </w:p>
        </w:tc>
        <w:tc>
          <w:tcPr>
            <w:tcW w:w="1332" w:type="pct"/>
          </w:tcPr>
          <w:p w14:paraId="563ADB29" w14:textId="3F2FD5F5" w:rsidR="00D02423" w:rsidRPr="009546E7" w:rsidRDefault="00D02423" w:rsidP="00D02423">
            <w:pPr>
              <w:rPr>
                <w:rFonts w:cs="Calibri"/>
                <w:b/>
                <w:szCs w:val="24"/>
              </w:rPr>
            </w:pPr>
            <w:r w:rsidRPr="009546E7">
              <w:rPr>
                <w:rFonts w:cs="Calibri"/>
                <w:b/>
                <w:szCs w:val="24"/>
              </w:rPr>
              <w:t xml:space="preserve">Initial </w:t>
            </w:r>
          </w:p>
        </w:tc>
      </w:tr>
      <w:tr w:rsidR="00D6586E" w:rsidRPr="00447B58" w14:paraId="0724FF26" w14:textId="77777777" w:rsidTr="00B16BE2">
        <w:tc>
          <w:tcPr>
            <w:tcW w:w="477" w:type="pct"/>
          </w:tcPr>
          <w:p w14:paraId="2CE4343B" w14:textId="77777777" w:rsidR="00D6586E" w:rsidRPr="009546E7" w:rsidRDefault="00D6586E" w:rsidP="00D02423">
            <w:pPr>
              <w:pStyle w:val="ListParagraph"/>
              <w:numPr>
                <w:ilvl w:val="0"/>
                <w:numId w:val="22"/>
              </w:numPr>
              <w:jc w:val="both"/>
              <w:rPr>
                <w:rFonts w:cs="Calibri"/>
              </w:rPr>
            </w:pPr>
          </w:p>
        </w:tc>
        <w:tc>
          <w:tcPr>
            <w:tcW w:w="3191" w:type="pct"/>
          </w:tcPr>
          <w:p w14:paraId="49B48F94" w14:textId="2289EB7B" w:rsidR="00D6586E" w:rsidRPr="009546E7" w:rsidRDefault="00D6586E" w:rsidP="00B16BE2">
            <w:pPr>
              <w:pStyle w:val="Heading3"/>
              <w:numPr>
                <w:ilvl w:val="0"/>
                <w:numId w:val="0"/>
              </w:numPr>
              <w:spacing w:after="60"/>
              <w:ind w:left="851" w:hanging="851"/>
              <w:rPr>
                <w:rFonts w:eastAsia="Calibri Light" w:cs="Calibri"/>
                <w:b w:val="0"/>
                <w:color w:val="000000"/>
                <w:szCs w:val="24"/>
                <w:lang w:val="en-GB"/>
              </w:rPr>
            </w:pPr>
            <w:bookmarkStart w:id="68" w:name="_Toc115388719"/>
            <w:r w:rsidRPr="009546E7">
              <w:rPr>
                <w:rFonts w:eastAsia="Calibri Light" w:cs="Calibri"/>
                <w:b w:val="0"/>
                <w:color w:val="000000"/>
                <w:szCs w:val="24"/>
                <w:lang w:val="en-GB"/>
              </w:rPr>
              <w:t>Annual Maintenance and Support of TCP T200-S</w:t>
            </w:r>
            <w:bookmarkEnd w:id="68"/>
          </w:p>
        </w:tc>
        <w:tc>
          <w:tcPr>
            <w:tcW w:w="1332" w:type="pct"/>
          </w:tcPr>
          <w:p w14:paraId="2EF4F9EF" w14:textId="5F17DBDC" w:rsidR="00D6586E" w:rsidRPr="009546E7" w:rsidRDefault="00D02423" w:rsidP="00D02423">
            <w:pPr>
              <w:jc w:val="both"/>
              <w:rPr>
                <w:rFonts w:cs="Calibri"/>
                <w:b/>
                <w:szCs w:val="24"/>
              </w:rPr>
            </w:pPr>
            <w:r w:rsidRPr="009546E7">
              <w:rPr>
                <w:rFonts w:cs="Calibri"/>
                <w:b/>
                <w:szCs w:val="24"/>
              </w:rPr>
              <w:t>3 Years (Three Years)</w:t>
            </w:r>
          </w:p>
        </w:tc>
      </w:tr>
      <w:tr w:rsidR="00D02423" w:rsidRPr="00447B58" w14:paraId="423C52D3" w14:textId="77777777" w:rsidTr="00B16BE2">
        <w:tc>
          <w:tcPr>
            <w:tcW w:w="477" w:type="pct"/>
          </w:tcPr>
          <w:p w14:paraId="4A59A021" w14:textId="77777777" w:rsidR="00D02423" w:rsidRPr="009546E7" w:rsidRDefault="00D02423" w:rsidP="00D02423">
            <w:pPr>
              <w:pStyle w:val="ListParagraph"/>
              <w:numPr>
                <w:ilvl w:val="0"/>
                <w:numId w:val="22"/>
              </w:numPr>
              <w:jc w:val="both"/>
              <w:rPr>
                <w:rFonts w:cs="Calibri"/>
              </w:rPr>
            </w:pPr>
          </w:p>
        </w:tc>
        <w:tc>
          <w:tcPr>
            <w:tcW w:w="3191" w:type="pct"/>
          </w:tcPr>
          <w:p w14:paraId="6B60EFA5" w14:textId="705A847C" w:rsidR="00D02423" w:rsidRPr="009546E7" w:rsidRDefault="00D02423">
            <w:pPr>
              <w:pStyle w:val="Heading3"/>
              <w:numPr>
                <w:ilvl w:val="0"/>
                <w:numId w:val="0"/>
              </w:numPr>
              <w:spacing w:after="60"/>
              <w:ind w:left="851" w:hanging="851"/>
              <w:jc w:val="both"/>
              <w:rPr>
                <w:rFonts w:eastAsia="Calibri Light" w:cs="Calibri"/>
                <w:b w:val="0"/>
                <w:color w:val="000000"/>
                <w:szCs w:val="24"/>
                <w:lang w:val="en-GB"/>
              </w:rPr>
            </w:pPr>
            <w:bookmarkStart w:id="69" w:name="_Toc115388720"/>
            <w:r w:rsidRPr="009546E7">
              <w:rPr>
                <w:rFonts w:eastAsia="Calibri Light" w:cs="Calibri"/>
                <w:b w:val="0"/>
                <w:color w:val="000000"/>
                <w:szCs w:val="24"/>
                <w:lang w:val="en-GB"/>
              </w:rPr>
              <w:t>Annual Licensing and support IP-Granite CA</w:t>
            </w:r>
            <w:r w:rsidR="00AF1DAD">
              <w:rPr>
                <w:rFonts w:eastAsia="Calibri Light" w:cs="Calibri"/>
                <w:b w:val="0"/>
                <w:color w:val="000000"/>
                <w:szCs w:val="24"/>
                <w:lang w:val="en-GB"/>
              </w:rPr>
              <w:t xml:space="preserve"> Server </w:t>
            </w:r>
            <w:r w:rsidRPr="009546E7">
              <w:rPr>
                <w:rFonts w:eastAsia="Calibri Light" w:cs="Calibri"/>
                <w:b w:val="0"/>
                <w:color w:val="000000"/>
                <w:szCs w:val="24"/>
                <w:lang w:val="en-GB"/>
              </w:rPr>
              <w:t>(including Hardware)</w:t>
            </w:r>
            <w:bookmarkEnd w:id="69"/>
          </w:p>
        </w:tc>
        <w:tc>
          <w:tcPr>
            <w:tcW w:w="1332" w:type="pct"/>
          </w:tcPr>
          <w:p w14:paraId="00D68F19" w14:textId="3E0AF6DD" w:rsidR="00D02423" w:rsidRPr="009546E7" w:rsidRDefault="00D02423" w:rsidP="00D02423">
            <w:pPr>
              <w:jc w:val="both"/>
              <w:rPr>
                <w:rFonts w:cs="Calibri"/>
                <w:b/>
                <w:szCs w:val="24"/>
              </w:rPr>
            </w:pPr>
            <w:r w:rsidRPr="009546E7">
              <w:rPr>
                <w:rFonts w:cs="Calibri"/>
                <w:b/>
                <w:szCs w:val="24"/>
              </w:rPr>
              <w:t>3 Years (Three Years)</w:t>
            </w:r>
          </w:p>
        </w:tc>
      </w:tr>
      <w:tr w:rsidR="00D02423" w:rsidRPr="00447B58" w14:paraId="15FD3959" w14:textId="77777777" w:rsidTr="00B16BE2">
        <w:tc>
          <w:tcPr>
            <w:tcW w:w="477" w:type="pct"/>
          </w:tcPr>
          <w:p w14:paraId="50E2B877" w14:textId="77777777" w:rsidR="00D02423" w:rsidRPr="009546E7" w:rsidRDefault="00D02423" w:rsidP="00D02423">
            <w:pPr>
              <w:pStyle w:val="ListParagraph"/>
              <w:numPr>
                <w:ilvl w:val="0"/>
                <w:numId w:val="22"/>
              </w:numPr>
              <w:jc w:val="both"/>
              <w:rPr>
                <w:rFonts w:cs="Calibri"/>
              </w:rPr>
            </w:pPr>
          </w:p>
        </w:tc>
        <w:tc>
          <w:tcPr>
            <w:tcW w:w="3191" w:type="pct"/>
          </w:tcPr>
          <w:p w14:paraId="24CB96CF" w14:textId="17A21860" w:rsidR="00D02423" w:rsidRPr="009546E7" w:rsidRDefault="00D02423" w:rsidP="00B16BE2">
            <w:pPr>
              <w:pStyle w:val="Heading3"/>
              <w:numPr>
                <w:ilvl w:val="0"/>
                <w:numId w:val="0"/>
              </w:numPr>
              <w:spacing w:after="60"/>
              <w:ind w:left="851" w:hanging="851"/>
              <w:rPr>
                <w:rFonts w:eastAsia="Calibri Light" w:cs="Calibri"/>
                <w:b w:val="0"/>
                <w:color w:val="000000"/>
                <w:szCs w:val="24"/>
                <w:lang w:val="en-GB"/>
              </w:rPr>
            </w:pPr>
            <w:bookmarkStart w:id="70" w:name="_Toc115388721"/>
            <w:r w:rsidRPr="009546E7">
              <w:rPr>
                <w:rFonts w:eastAsia="Calibri Light" w:cs="Calibri"/>
                <w:b w:val="0"/>
                <w:color w:val="000000"/>
                <w:szCs w:val="24"/>
                <w:lang w:val="en-GB"/>
              </w:rPr>
              <w:t xml:space="preserve">Annual Licensing and support of IP-Granite </w:t>
            </w:r>
            <w:r w:rsidR="00DD1B50" w:rsidRPr="009546E7">
              <w:rPr>
                <w:rFonts w:eastAsia="Calibri Light" w:cs="Calibri"/>
                <w:b w:val="0"/>
                <w:color w:val="000000"/>
                <w:szCs w:val="24"/>
                <w:lang w:val="en-GB"/>
              </w:rPr>
              <w:t>Centre</w:t>
            </w:r>
            <w:r w:rsidRPr="009546E7">
              <w:rPr>
                <w:rFonts w:eastAsia="Calibri Light" w:cs="Calibri"/>
                <w:b w:val="0"/>
                <w:color w:val="000000"/>
                <w:szCs w:val="24"/>
                <w:lang w:val="en-GB"/>
              </w:rPr>
              <w:t xml:space="preserve"> Software</w:t>
            </w:r>
            <w:bookmarkEnd w:id="70"/>
          </w:p>
        </w:tc>
        <w:tc>
          <w:tcPr>
            <w:tcW w:w="1332" w:type="pct"/>
          </w:tcPr>
          <w:p w14:paraId="31654B0F" w14:textId="153C209C" w:rsidR="00D02423" w:rsidRPr="009546E7" w:rsidRDefault="00D02423" w:rsidP="00D02423">
            <w:pPr>
              <w:jc w:val="both"/>
              <w:rPr>
                <w:rFonts w:cs="Calibri"/>
                <w:b/>
                <w:szCs w:val="24"/>
              </w:rPr>
            </w:pPr>
            <w:r w:rsidRPr="009546E7">
              <w:rPr>
                <w:rFonts w:cs="Calibri"/>
                <w:b/>
                <w:szCs w:val="24"/>
              </w:rPr>
              <w:t>3 Years (Three Years)</w:t>
            </w:r>
          </w:p>
        </w:tc>
      </w:tr>
      <w:tr w:rsidR="00D02423" w:rsidRPr="00447B58" w14:paraId="4EF66AE6" w14:textId="77777777" w:rsidTr="00B16BE2">
        <w:tc>
          <w:tcPr>
            <w:tcW w:w="477" w:type="pct"/>
          </w:tcPr>
          <w:p w14:paraId="22DBE41C" w14:textId="77777777" w:rsidR="00D02423" w:rsidRPr="009546E7" w:rsidRDefault="00D02423" w:rsidP="00D02423">
            <w:pPr>
              <w:pStyle w:val="ListParagraph"/>
              <w:numPr>
                <w:ilvl w:val="0"/>
                <w:numId w:val="22"/>
              </w:numPr>
              <w:jc w:val="both"/>
              <w:rPr>
                <w:rFonts w:cs="Calibri"/>
              </w:rPr>
            </w:pPr>
          </w:p>
        </w:tc>
        <w:tc>
          <w:tcPr>
            <w:tcW w:w="3191" w:type="pct"/>
          </w:tcPr>
          <w:p w14:paraId="68CADB70" w14:textId="1F9D92F1" w:rsidR="00D02423" w:rsidRPr="009546E7" w:rsidRDefault="00D02423" w:rsidP="00B16BE2">
            <w:pPr>
              <w:pStyle w:val="Heading3"/>
              <w:numPr>
                <w:ilvl w:val="0"/>
                <w:numId w:val="0"/>
              </w:numPr>
              <w:spacing w:after="60"/>
              <w:ind w:left="851" w:hanging="851"/>
              <w:rPr>
                <w:rFonts w:eastAsia="Calibri Light" w:cs="Calibri"/>
                <w:b w:val="0"/>
                <w:color w:val="000000"/>
                <w:szCs w:val="24"/>
                <w:lang w:val="en-GB"/>
              </w:rPr>
            </w:pPr>
            <w:bookmarkStart w:id="71" w:name="_Toc115388722"/>
            <w:r w:rsidRPr="009546E7">
              <w:rPr>
                <w:rFonts w:eastAsia="Calibri Light" w:cs="Calibri"/>
                <w:b w:val="0"/>
                <w:color w:val="000000"/>
                <w:szCs w:val="24"/>
                <w:lang w:val="en-GB"/>
              </w:rPr>
              <w:t>Annual Maintenance and Support of IP-Granite TCP</w:t>
            </w:r>
            <w:bookmarkEnd w:id="71"/>
          </w:p>
        </w:tc>
        <w:tc>
          <w:tcPr>
            <w:tcW w:w="1332" w:type="pct"/>
          </w:tcPr>
          <w:p w14:paraId="49514CA6" w14:textId="018F3A8D" w:rsidR="00D02423" w:rsidRPr="009546E7" w:rsidRDefault="00D02423" w:rsidP="00D02423">
            <w:pPr>
              <w:jc w:val="both"/>
              <w:rPr>
                <w:rFonts w:cs="Calibri"/>
                <w:b/>
                <w:szCs w:val="24"/>
              </w:rPr>
            </w:pPr>
            <w:r w:rsidRPr="009546E7">
              <w:rPr>
                <w:rFonts w:cs="Calibri"/>
                <w:b/>
                <w:szCs w:val="24"/>
              </w:rPr>
              <w:t>3 Years (Three Years)</w:t>
            </w:r>
          </w:p>
        </w:tc>
      </w:tr>
      <w:tr w:rsidR="00D02423" w:rsidRPr="00447B58" w14:paraId="2F428F1E" w14:textId="77777777" w:rsidTr="00B16BE2">
        <w:tc>
          <w:tcPr>
            <w:tcW w:w="477" w:type="pct"/>
          </w:tcPr>
          <w:p w14:paraId="5E6FD74A" w14:textId="77777777" w:rsidR="00D02423" w:rsidRPr="009546E7" w:rsidRDefault="00D02423" w:rsidP="00D02423">
            <w:pPr>
              <w:pStyle w:val="ListParagraph"/>
              <w:numPr>
                <w:ilvl w:val="0"/>
                <w:numId w:val="22"/>
              </w:numPr>
              <w:jc w:val="both"/>
              <w:rPr>
                <w:rFonts w:cs="Calibri"/>
              </w:rPr>
            </w:pPr>
          </w:p>
        </w:tc>
        <w:tc>
          <w:tcPr>
            <w:tcW w:w="3191" w:type="pct"/>
          </w:tcPr>
          <w:p w14:paraId="03A314A4" w14:textId="23C2DDA8" w:rsidR="00D02423" w:rsidRPr="009546E7" w:rsidRDefault="00D02423" w:rsidP="00B16BE2">
            <w:pPr>
              <w:pStyle w:val="Heading3"/>
              <w:numPr>
                <w:ilvl w:val="0"/>
                <w:numId w:val="0"/>
              </w:numPr>
              <w:spacing w:after="60"/>
              <w:ind w:left="851" w:hanging="851"/>
              <w:rPr>
                <w:rFonts w:eastAsia="Calibri Light" w:cs="Calibri"/>
                <w:b w:val="0"/>
                <w:color w:val="000000"/>
                <w:szCs w:val="24"/>
                <w:lang w:val="en-GB"/>
              </w:rPr>
            </w:pPr>
            <w:bookmarkStart w:id="72" w:name="_Toc115388723"/>
            <w:r w:rsidRPr="009546E7">
              <w:rPr>
                <w:rFonts w:eastAsia="Calibri Light" w:cs="Calibri"/>
                <w:b w:val="0"/>
                <w:color w:val="000000"/>
                <w:szCs w:val="24"/>
                <w:lang w:val="en-GB"/>
              </w:rPr>
              <w:t>Annual Licensing and support of IP-Granite Edge Software</w:t>
            </w:r>
            <w:bookmarkEnd w:id="72"/>
          </w:p>
        </w:tc>
        <w:tc>
          <w:tcPr>
            <w:tcW w:w="1332" w:type="pct"/>
          </w:tcPr>
          <w:p w14:paraId="225B9A7E" w14:textId="021366FB" w:rsidR="00D02423" w:rsidRPr="009546E7" w:rsidRDefault="00D02423" w:rsidP="00D02423">
            <w:pPr>
              <w:jc w:val="both"/>
              <w:rPr>
                <w:rFonts w:cs="Calibri"/>
                <w:b/>
                <w:szCs w:val="24"/>
              </w:rPr>
            </w:pPr>
            <w:r w:rsidRPr="009546E7">
              <w:rPr>
                <w:rFonts w:cs="Calibri"/>
                <w:b/>
                <w:szCs w:val="24"/>
              </w:rPr>
              <w:t>3 Years (Three Years)</w:t>
            </w:r>
          </w:p>
        </w:tc>
      </w:tr>
      <w:tr w:rsidR="00970913" w:rsidRPr="00447B58" w14:paraId="5E00557F" w14:textId="77777777" w:rsidTr="00B16BE2">
        <w:tc>
          <w:tcPr>
            <w:tcW w:w="477" w:type="pct"/>
          </w:tcPr>
          <w:p w14:paraId="7EA0AB48" w14:textId="77777777" w:rsidR="00970913" w:rsidRPr="009546E7" w:rsidRDefault="00970913" w:rsidP="00D02423">
            <w:pPr>
              <w:pStyle w:val="ListParagraph"/>
              <w:numPr>
                <w:ilvl w:val="0"/>
                <w:numId w:val="22"/>
              </w:numPr>
              <w:jc w:val="both"/>
              <w:rPr>
                <w:rFonts w:cs="Calibri"/>
              </w:rPr>
            </w:pPr>
          </w:p>
        </w:tc>
        <w:tc>
          <w:tcPr>
            <w:tcW w:w="3191" w:type="pct"/>
          </w:tcPr>
          <w:p w14:paraId="74D7F771" w14:textId="462CD929" w:rsidR="00970913" w:rsidRPr="009546E7" w:rsidRDefault="00970913" w:rsidP="00B16BE2">
            <w:pPr>
              <w:pStyle w:val="Heading3"/>
              <w:numPr>
                <w:ilvl w:val="0"/>
                <w:numId w:val="0"/>
              </w:numPr>
              <w:spacing w:after="60"/>
              <w:ind w:left="851" w:hanging="851"/>
              <w:rPr>
                <w:rFonts w:eastAsia="Calibri Light" w:cs="Calibri"/>
                <w:b w:val="0"/>
                <w:color w:val="000000"/>
                <w:szCs w:val="24"/>
                <w:lang w:val="en-GB"/>
              </w:rPr>
            </w:pPr>
            <w:bookmarkStart w:id="73" w:name="_Toc115388724"/>
            <w:r w:rsidRPr="009546E7">
              <w:rPr>
                <w:rFonts w:eastAsia="Calibri Light" w:cs="Calibri"/>
                <w:b w:val="0"/>
                <w:color w:val="000000"/>
                <w:szCs w:val="24"/>
                <w:lang w:val="en-GB"/>
              </w:rPr>
              <w:t>Annual Licensing and support IP-Granite Buddy client</w:t>
            </w:r>
            <w:bookmarkEnd w:id="73"/>
          </w:p>
        </w:tc>
        <w:tc>
          <w:tcPr>
            <w:tcW w:w="1332" w:type="pct"/>
          </w:tcPr>
          <w:p w14:paraId="1C3CA7DC" w14:textId="2EE4A2B2" w:rsidR="00970913" w:rsidRPr="009546E7" w:rsidRDefault="00970913" w:rsidP="00D02423">
            <w:pPr>
              <w:jc w:val="both"/>
              <w:rPr>
                <w:rFonts w:cs="Calibri"/>
                <w:b/>
                <w:szCs w:val="24"/>
              </w:rPr>
            </w:pPr>
            <w:r w:rsidRPr="009546E7">
              <w:rPr>
                <w:rFonts w:cs="Calibri"/>
                <w:b/>
                <w:szCs w:val="24"/>
              </w:rPr>
              <w:t xml:space="preserve">3 Years (Three Years) </w:t>
            </w:r>
          </w:p>
        </w:tc>
      </w:tr>
      <w:tr w:rsidR="00D02423" w:rsidRPr="00447B58" w14:paraId="11B4B931" w14:textId="77777777" w:rsidTr="00B16BE2">
        <w:tc>
          <w:tcPr>
            <w:tcW w:w="477" w:type="pct"/>
          </w:tcPr>
          <w:p w14:paraId="11D6FE21" w14:textId="77777777" w:rsidR="00D02423" w:rsidRPr="009546E7" w:rsidRDefault="00D02423" w:rsidP="00D02423">
            <w:pPr>
              <w:pStyle w:val="ListParagraph"/>
              <w:numPr>
                <w:ilvl w:val="0"/>
                <w:numId w:val="22"/>
              </w:numPr>
              <w:jc w:val="both"/>
              <w:rPr>
                <w:rFonts w:cs="Calibri"/>
              </w:rPr>
            </w:pPr>
          </w:p>
        </w:tc>
        <w:tc>
          <w:tcPr>
            <w:tcW w:w="3191" w:type="pct"/>
          </w:tcPr>
          <w:p w14:paraId="7FDFFF77" w14:textId="66234C20" w:rsidR="00D02423" w:rsidRPr="009546E7" w:rsidRDefault="00D02423" w:rsidP="00B16BE2">
            <w:pPr>
              <w:pStyle w:val="Heading3"/>
              <w:numPr>
                <w:ilvl w:val="0"/>
                <w:numId w:val="0"/>
              </w:numPr>
              <w:spacing w:after="60"/>
              <w:ind w:left="851" w:hanging="851"/>
              <w:rPr>
                <w:rFonts w:eastAsia="Calibri Light" w:cs="Calibri"/>
                <w:b w:val="0"/>
                <w:color w:val="000000"/>
                <w:szCs w:val="24"/>
                <w:lang w:val="en-GB"/>
              </w:rPr>
            </w:pPr>
            <w:bookmarkStart w:id="74" w:name="_Toc115388725"/>
            <w:r w:rsidRPr="009546E7">
              <w:rPr>
                <w:rFonts w:eastAsia="Calibri Light" w:cs="Calibri"/>
                <w:b w:val="0"/>
                <w:color w:val="000000"/>
                <w:szCs w:val="24"/>
                <w:lang w:val="en-GB"/>
              </w:rPr>
              <w:t>Additional IP-Granite Budd</w:t>
            </w:r>
            <w:r w:rsidR="00AF1DAD">
              <w:rPr>
                <w:rFonts w:eastAsia="Calibri Light" w:cs="Calibri"/>
                <w:b w:val="0"/>
                <w:color w:val="000000"/>
                <w:szCs w:val="24"/>
                <w:lang w:val="en-GB"/>
              </w:rPr>
              <w:t>y Client</w:t>
            </w:r>
            <w:r w:rsidR="004B5C6C">
              <w:rPr>
                <w:rFonts w:eastAsia="Calibri Light" w:cs="Calibri"/>
                <w:b w:val="0"/>
                <w:color w:val="000000"/>
                <w:szCs w:val="24"/>
                <w:lang w:val="en-GB"/>
              </w:rPr>
              <w:t xml:space="preserve"> </w:t>
            </w:r>
            <w:proofErr w:type="gramStart"/>
            <w:r w:rsidR="004B5C6C">
              <w:rPr>
                <w:rFonts w:eastAsia="Calibri Light" w:cs="Calibri"/>
                <w:b w:val="0"/>
                <w:color w:val="000000"/>
                <w:szCs w:val="24"/>
                <w:lang w:val="en-GB"/>
              </w:rPr>
              <w:t xml:space="preserve">  </w:t>
            </w:r>
            <w:r w:rsidR="009546E7" w:rsidRPr="009546E7">
              <w:rPr>
                <w:rFonts w:eastAsia="Calibri Light" w:cs="Calibri"/>
                <w:b w:val="0"/>
                <w:color w:val="000000"/>
                <w:szCs w:val="24"/>
                <w:lang w:val="en-GB"/>
              </w:rPr>
              <w:t xml:space="preserve"> (</w:t>
            </w:r>
            <w:proofErr w:type="gramEnd"/>
            <w:r w:rsidR="004B5C6C">
              <w:rPr>
                <w:rFonts w:eastAsia="Calibri Light" w:cs="Calibri"/>
                <w:b w:val="0"/>
                <w:color w:val="000000"/>
                <w:szCs w:val="24"/>
                <w:lang w:val="en-GB"/>
              </w:rPr>
              <w:t>90) Ninety</w:t>
            </w:r>
            <w:bookmarkEnd w:id="74"/>
          </w:p>
        </w:tc>
        <w:tc>
          <w:tcPr>
            <w:tcW w:w="1332" w:type="pct"/>
          </w:tcPr>
          <w:p w14:paraId="4F58835F" w14:textId="70ED89E1" w:rsidR="00D02423" w:rsidRPr="009546E7" w:rsidRDefault="00970913" w:rsidP="00D02423">
            <w:pPr>
              <w:jc w:val="both"/>
              <w:rPr>
                <w:rFonts w:cs="Calibri"/>
                <w:b/>
                <w:szCs w:val="24"/>
              </w:rPr>
            </w:pPr>
            <w:r w:rsidRPr="009546E7">
              <w:rPr>
                <w:rFonts w:cs="Calibri"/>
                <w:b/>
                <w:szCs w:val="24"/>
              </w:rPr>
              <w:t xml:space="preserve">Initial </w:t>
            </w:r>
          </w:p>
        </w:tc>
      </w:tr>
      <w:tr w:rsidR="00DD1B50" w:rsidRPr="00447B58" w14:paraId="74FA4099" w14:textId="77777777" w:rsidTr="00B16BE2">
        <w:tc>
          <w:tcPr>
            <w:tcW w:w="477" w:type="pct"/>
          </w:tcPr>
          <w:p w14:paraId="44253934" w14:textId="77777777" w:rsidR="00DD1B50" w:rsidRPr="009546E7" w:rsidRDefault="00DD1B50" w:rsidP="00D02423">
            <w:pPr>
              <w:pStyle w:val="ListParagraph"/>
              <w:numPr>
                <w:ilvl w:val="0"/>
                <w:numId w:val="22"/>
              </w:numPr>
              <w:jc w:val="both"/>
              <w:rPr>
                <w:rFonts w:cs="Calibri"/>
              </w:rPr>
            </w:pPr>
          </w:p>
        </w:tc>
        <w:tc>
          <w:tcPr>
            <w:tcW w:w="3191" w:type="pct"/>
          </w:tcPr>
          <w:p w14:paraId="631050E3" w14:textId="615AA0EA" w:rsidR="00DD1B50" w:rsidRPr="009546E7" w:rsidRDefault="00DD1B50" w:rsidP="00B16BE2">
            <w:pPr>
              <w:pStyle w:val="Heading3"/>
              <w:numPr>
                <w:ilvl w:val="0"/>
                <w:numId w:val="0"/>
              </w:numPr>
              <w:spacing w:after="60"/>
              <w:ind w:left="851" w:hanging="851"/>
              <w:rPr>
                <w:rFonts w:eastAsia="Calibri Light" w:cs="Calibri"/>
                <w:b w:val="0"/>
                <w:color w:val="000000"/>
                <w:szCs w:val="24"/>
                <w:lang w:val="en-GB"/>
              </w:rPr>
            </w:pPr>
            <w:bookmarkStart w:id="75" w:name="_Toc115388726"/>
            <w:r w:rsidRPr="00DD1B50">
              <w:rPr>
                <w:rFonts w:eastAsia="Calibri Light" w:cs="Calibri"/>
                <w:b w:val="0"/>
                <w:color w:val="000000"/>
                <w:szCs w:val="24"/>
                <w:lang w:val="en-GB"/>
              </w:rPr>
              <w:t>Annual Maintenance and Support</w:t>
            </w:r>
            <w:r>
              <w:rPr>
                <w:rFonts w:eastAsia="Calibri Light" w:cs="Calibri"/>
                <w:b w:val="0"/>
                <w:color w:val="000000"/>
                <w:szCs w:val="24"/>
                <w:lang w:val="en-GB"/>
              </w:rPr>
              <w:t xml:space="preserve"> </w:t>
            </w:r>
            <w:r w:rsidR="004B5C6C">
              <w:rPr>
                <w:rFonts w:eastAsia="Calibri Light" w:cs="Calibri"/>
                <w:b w:val="0"/>
                <w:color w:val="000000"/>
                <w:szCs w:val="24"/>
                <w:lang w:val="en-GB"/>
              </w:rPr>
              <w:t xml:space="preserve">  </w:t>
            </w:r>
            <w:proofErr w:type="gramStart"/>
            <w:r w:rsidR="004B5C6C">
              <w:rPr>
                <w:rFonts w:eastAsia="Calibri Light" w:cs="Calibri"/>
                <w:b w:val="0"/>
                <w:color w:val="000000"/>
                <w:szCs w:val="24"/>
                <w:lang w:val="en-GB"/>
              </w:rPr>
              <w:t xml:space="preserve">   </w:t>
            </w:r>
            <w:r w:rsidR="004B5C6C" w:rsidRPr="009546E7">
              <w:rPr>
                <w:rFonts w:eastAsia="Calibri Light" w:cs="Calibri"/>
                <w:b w:val="0"/>
                <w:color w:val="000000"/>
                <w:szCs w:val="24"/>
                <w:lang w:val="en-GB"/>
              </w:rPr>
              <w:t>(</w:t>
            </w:r>
            <w:proofErr w:type="gramEnd"/>
            <w:r w:rsidR="004B5C6C">
              <w:rPr>
                <w:rFonts w:eastAsia="Calibri Light" w:cs="Calibri"/>
                <w:b w:val="0"/>
                <w:color w:val="000000"/>
                <w:szCs w:val="24"/>
                <w:lang w:val="en-GB"/>
              </w:rPr>
              <w:t>90) Ninety</w:t>
            </w:r>
            <w:bookmarkEnd w:id="75"/>
          </w:p>
        </w:tc>
        <w:tc>
          <w:tcPr>
            <w:tcW w:w="1332" w:type="pct"/>
          </w:tcPr>
          <w:p w14:paraId="03FBFBDF" w14:textId="333FBDAE" w:rsidR="00DD1B50" w:rsidRPr="009546E7" w:rsidRDefault="00DD1B50" w:rsidP="00D02423">
            <w:pPr>
              <w:jc w:val="both"/>
              <w:rPr>
                <w:rFonts w:cs="Calibri"/>
                <w:b/>
                <w:szCs w:val="24"/>
              </w:rPr>
            </w:pPr>
            <w:r w:rsidRPr="009546E7">
              <w:rPr>
                <w:rFonts w:cs="Calibri"/>
                <w:b/>
                <w:szCs w:val="24"/>
              </w:rPr>
              <w:t>3 Years (Three Years)</w:t>
            </w:r>
          </w:p>
        </w:tc>
      </w:tr>
      <w:tr w:rsidR="004B5C6C" w:rsidRPr="00447B58" w14:paraId="20D91D00" w14:textId="77777777" w:rsidTr="00B16BE2">
        <w:tc>
          <w:tcPr>
            <w:tcW w:w="477" w:type="pct"/>
          </w:tcPr>
          <w:p w14:paraId="30AB0994" w14:textId="77777777" w:rsidR="004B5C6C" w:rsidRPr="009546E7" w:rsidRDefault="004B5C6C" w:rsidP="00D02423">
            <w:pPr>
              <w:pStyle w:val="ListParagraph"/>
              <w:numPr>
                <w:ilvl w:val="0"/>
                <w:numId w:val="22"/>
              </w:numPr>
              <w:jc w:val="both"/>
              <w:rPr>
                <w:rFonts w:cs="Calibri"/>
              </w:rPr>
            </w:pPr>
          </w:p>
        </w:tc>
        <w:tc>
          <w:tcPr>
            <w:tcW w:w="3191" w:type="pct"/>
          </w:tcPr>
          <w:p w14:paraId="005106D1" w14:textId="77777777" w:rsidR="004B5C6C" w:rsidRPr="00B16BE2" w:rsidRDefault="004B5C6C">
            <w:pPr>
              <w:pStyle w:val="Default"/>
              <w:rPr>
                <w:rFonts w:ascii="Calibri" w:eastAsia="Calibri Light" w:hAnsi="Calibri" w:cs="Calibri"/>
                <w:lang w:val="en-GB" w:eastAsia="en-US"/>
                <w14:scene3d>
                  <w14:camera w14:prst="orthographicFront"/>
                  <w14:lightRig w14:rig="threePt" w14:dir="t">
                    <w14:rot w14:lat="0" w14:lon="0" w14:rev="0"/>
                  </w14:lightRig>
                </w14:scene3d>
              </w:rPr>
            </w:pPr>
            <w:r w:rsidRPr="00B16BE2">
              <w:rPr>
                <w:rFonts w:ascii="Calibri" w:eastAsia="Calibri Light" w:hAnsi="Calibri" w:cs="Calibri"/>
                <w:lang w:val="en-GB" w:eastAsia="en-US"/>
                <w14:scene3d>
                  <w14:camera w14:prst="orthographicFront"/>
                  <w14:lightRig w14:rig="threePt" w14:dir="t">
                    <w14:rot w14:lat="0" w14:lon="0" w14:rev="0"/>
                  </w14:lightRig>
                </w14:scene3d>
              </w:rPr>
              <w:t xml:space="preserve">Professional Services (Installation and Configuration in hours) </w:t>
            </w:r>
          </w:p>
          <w:p w14:paraId="2C9B3454" w14:textId="77777777" w:rsidR="004B5C6C" w:rsidRPr="00DD1B50" w:rsidRDefault="004B5C6C" w:rsidP="00B16BE2">
            <w:pPr>
              <w:pStyle w:val="Heading3"/>
              <w:numPr>
                <w:ilvl w:val="0"/>
                <w:numId w:val="0"/>
              </w:numPr>
              <w:spacing w:after="60"/>
              <w:ind w:left="851" w:hanging="851"/>
              <w:rPr>
                <w:rFonts w:eastAsia="Calibri Light" w:cs="Calibri"/>
                <w:b w:val="0"/>
                <w:color w:val="000000"/>
                <w:szCs w:val="24"/>
                <w:lang w:val="en-GB"/>
              </w:rPr>
            </w:pPr>
          </w:p>
        </w:tc>
        <w:tc>
          <w:tcPr>
            <w:tcW w:w="1332" w:type="pct"/>
          </w:tcPr>
          <w:p w14:paraId="593351E1" w14:textId="58D1FF96" w:rsidR="004B5C6C" w:rsidRPr="004B5C6C" w:rsidRDefault="004B5C6C" w:rsidP="00B16BE2">
            <w:pPr>
              <w:pStyle w:val="Default"/>
              <w:rPr>
                <w:rFonts w:cs="Calibri"/>
                <w:b/>
              </w:rPr>
            </w:pPr>
            <w:r w:rsidRPr="00B16BE2">
              <w:rPr>
                <w:rFonts w:ascii="Calibri" w:eastAsia="Calibri Light" w:hAnsi="Calibri" w:cs="Calibri"/>
                <w:b/>
                <w:lang w:val="en-GB" w:eastAsia="en-US"/>
                <w14:scene3d>
                  <w14:camera w14:prst="orthographicFront"/>
                  <w14:lightRig w14:rig="threePt" w14:dir="t">
                    <w14:rot w14:lat="0" w14:lon="0" w14:rev="0"/>
                  </w14:lightRig>
                </w14:scene3d>
              </w:rPr>
              <w:t>40 Hours</w:t>
            </w:r>
          </w:p>
        </w:tc>
      </w:tr>
    </w:tbl>
    <w:p w14:paraId="16720E9B" w14:textId="30A71F5C" w:rsidR="009614BB" w:rsidRDefault="009614BB" w:rsidP="009614BB">
      <w:pPr>
        <w:pStyle w:val="Specification"/>
        <w:rPr>
          <w:b/>
        </w:rPr>
      </w:pPr>
    </w:p>
    <w:p w14:paraId="79FD05E6" w14:textId="77777777" w:rsidR="009614BB" w:rsidRDefault="009614BB" w:rsidP="009614BB">
      <w:pPr>
        <w:pStyle w:val="Specification"/>
        <w:numPr>
          <w:ilvl w:val="1"/>
          <w:numId w:val="3"/>
        </w:numPr>
        <w:ind w:left="1134" w:hanging="708"/>
      </w:pPr>
      <w:r>
        <w:t>Compliancy with the following:</w:t>
      </w:r>
    </w:p>
    <w:p w14:paraId="7AD83BA4" w14:textId="77777777" w:rsidR="009614BB" w:rsidRDefault="009614BB" w:rsidP="009712A9">
      <w:pPr>
        <w:pStyle w:val="Specification"/>
        <w:numPr>
          <w:ilvl w:val="2"/>
          <w:numId w:val="33"/>
        </w:numPr>
      </w:pPr>
      <w:r>
        <w:t>Current network infrastructure and performance;</w:t>
      </w:r>
    </w:p>
    <w:p w14:paraId="547502C8" w14:textId="77777777" w:rsidR="009614BB" w:rsidRDefault="009614BB" w:rsidP="009712A9">
      <w:pPr>
        <w:pStyle w:val="Specification"/>
        <w:numPr>
          <w:ilvl w:val="2"/>
          <w:numId w:val="33"/>
        </w:numPr>
      </w:pPr>
      <w:r>
        <w:t>SLA performance metrics;</w:t>
      </w:r>
    </w:p>
    <w:p w14:paraId="27F88468" w14:textId="77777777" w:rsidR="009614BB" w:rsidRDefault="009614BB" w:rsidP="009712A9">
      <w:pPr>
        <w:pStyle w:val="Specification"/>
        <w:numPr>
          <w:ilvl w:val="2"/>
          <w:numId w:val="33"/>
        </w:numPr>
      </w:pPr>
      <w:r>
        <w:t xml:space="preserve">Compliance with SITA Security policies and standards;  </w:t>
      </w:r>
    </w:p>
    <w:p w14:paraId="03FC43C8" w14:textId="23AC106E" w:rsidR="009614BB" w:rsidRPr="00A43419" w:rsidRDefault="009614BB" w:rsidP="009712A9">
      <w:pPr>
        <w:pStyle w:val="Specification"/>
        <w:numPr>
          <w:ilvl w:val="2"/>
          <w:numId w:val="33"/>
        </w:numPr>
      </w:pPr>
      <w:r w:rsidRPr="00AA6F62">
        <w:t xml:space="preserve">All licenses must be made available and </w:t>
      </w:r>
      <w:r>
        <w:t xml:space="preserve">all </w:t>
      </w:r>
      <w:r w:rsidRPr="00AA6F62">
        <w:t xml:space="preserve">relevant documentation/information supplied </w:t>
      </w:r>
      <w:r>
        <w:t>for audit purposes (internal &amp; external audits).</w:t>
      </w:r>
      <w:r w:rsidR="003B524D">
        <w:t xml:space="preserve"> </w:t>
      </w:r>
    </w:p>
    <w:p w14:paraId="166AD81A" w14:textId="0CC3A126" w:rsidR="009614BB" w:rsidRDefault="009614BB" w:rsidP="009614BB">
      <w:pPr>
        <w:pStyle w:val="Specification"/>
        <w:rPr>
          <w:b/>
        </w:rPr>
      </w:pPr>
    </w:p>
    <w:p w14:paraId="3D603FA8" w14:textId="77777777" w:rsidR="009614BB" w:rsidRDefault="009614BB" w:rsidP="009614BB">
      <w:pPr>
        <w:pStyle w:val="Specification"/>
        <w:numPr>
          <w:ilvl w:val="0"/>
          <w:numId w:val="10"/>
        </w:numPr>
        <w:rPr>
          <w:b/>
        </w:rPr>
      </w:pPr>
      <w:r w:rsidRPr="00F81E2D">
        <w:rPr>
          <w:b/>
        </w:rPr>
        <w:t>SERVICES AND PERFORMANCE METRICS</w:t>
      </w:r>
    </w:p>
    <w:p w14:paraId="4809DC96" w14:textId="77777777" w:rsidR="009614BB" w:rsidRPr="00F81E2D" w:rsidRDefault="009614BB" w:rsidP="009614BB">
      <w:pPr>
        <w:pStyle w:val="Specification"/>
        <w:rPr>
          <w:b/>
        </w:rPr>
      </w:pPr>
    </w:p>
    <w:p w14:paraId="4CAF44D0" w14:textId="77777777" w:rsidR="00A83673" w:rsidRPr="007533C6" w:rsidRDefault="00A83673" w:rsidP="00830781">
      <w:pPr>
        <w:pStyle w:val="Specification"/>
        <w:numPr>
          <w:ilvl w:val="1"/>
          <w:numId w:val="10"/>
        </w:numPr>
      </w:pPr>
      <w:r w:rsidRPr="007533C6">
        <w:t xml:space="preserve">The Supplier is responsible to provide the following services as specified in the Service Breakdown Structure (SBS): </w:t>
      </w:r>
    </w:p>
    <w:p w14:paraId="7AEFC2C4" w14:textId="2BC5BAEB" w:rsidR="002455CE" w:rsidRPr="007533C6" w:rsidRDefault="002455CE" w:rsidP="007B0418">
      <w:pPr>
        <w:pStyle w:val="Specification"/>
      </w:pPr>
      <w:bookmarkStart w:id="76" w:name="_Hlk64980799"/>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676"/>
        <w:gridCol w:w="3080"/>
        <w:gridCol w:w="1995"/>
        <w:gridCol w:w="3869"/>
      </w:tblGrid>
      <w:tr w:rsidR="007533C6" w:rsidRPr="00B16BE2" w14:paraId="6495A398" w14:textId="77777777" w:rsidTr="004F3313">
        <w:trPr>
          <w:tblHeader/>
        </w:trPr>
        <w:tc>
          <w:tcPr>
            <w:tcW w:w="351" w:type="pct"/>
            <w:shd w:val="clear" w:color="auto" w:fill="DBE5F1"/>
          </w:tcPr>
          <w:p w14:paraId="1CB8090D" w14:textId="77777777" w:rsidR="007B0418" w:rsidRPr="00B16BE2" w:rsidRDefault="007B0418" w:rsidP="004F3313">
            <w:pPr>
              <w:rPr>
                <w:rFonts w:asciiTheme="minorHAnsi" w:hAnsiTheme="minorHAnsi" w:cstheme="minorHAnsi"/>
                <w:b/>
                <w:szCs w:val="24"/>
              </w:rPr>
            </w:pPr>
            <w:r w:rsidRPr="00B16BE2">
              <w:rPr>
                <w:rFonts w:asciiTheme="minorHAnsi" w:hAnsiTheme="minorHAnsi" w:cstheme="minorHAnsi"/>
                <w:b/>
                <w:szCs w:val="24"/>
              </w:rPr>
              <w:lastRenderedPageBreak/>
              <w:t>SBS</w:t>
            </w:r>
          </w:p>
        </w:tc>
        <w:tc>
          <w:tcPr>
            <w:tcW w:w="1601" w:type="pct"/>
            <w:shd w:val="clear" w:color="auto" w:fill="DBE5F1"/>
          </w:tcPr>
          <w:p w14:paraId="5B400BB7" w14:textId="77777777" w:rsidR="007B0418" w:rsidRPr="00B16BE2" w:rsidRDefault="007B0418" w:rsidP="004F3313">
            <w:pPr>
              <w:rPr>
                <w:rFonts w:asciiTheme="minorHAnsi" w:hAnsiTheme="minorHAnsi" w:cstheme="minorHAnsi"/>
                <w:b/>
                <w:szCs w:val="24"/>
              </w:rPr>
            </w:pPr>
            <w:r w:rsidRPr="00B16BE2">
              <w:rPr>
                <w:rFonts w:asciiTheme="minorHAnsi" w:hAnsiTheme="minorHAnsi" w:cstheme="minorHAnsi"/>
                <w:b/>
                <w:szCs w:val="24"/>
              </w:rPr>
              <w:t>Service Element</w:t>
            </w:r>
          </w:p>
        </w:tc>
        <w:tc>
          <w:tcPr>
            <w:tcW w:w="1037" w:type="pct"/>
            <w:shd w:val="clear" w:color="auto" w:fill="DBE5F1"/>
          </w:tcPr>
          <w:p w14:paraId="430E5D12" w14:textId="77777777" w:rsidR="007B0418" w:rsidRPr="00B16BE2" w:rsidRDefault="007B0418" w:rsidP="004F3313">
            <w:pPr>
              <w:rPr>
                <w:rFonts w:asciiTheme="minorHAnsi" w:hAnsiTheme="minorHAnsi" w:cstheme="minorHAnsi"/>
                <w:b/>
                <w:szCs w:val="24"/>
              </w:rPr>
            </w:pPr>
            <w:r w:rsidRPr="00B16BE2">
              <w:rPr>
                <w:rFonts w:asciiTheme="minorHAnsi" w:hAnsiTheme="minorHAnsi" w:cstheme="minorHAnsi"/>
                <w:b/>
                <w:szCs w:val="24"/>
              </w:rPr>
              <w:t>Service Grade</w:t>
            </w:r>
          </w:p>
        </w:tc>
        <w:tc>
          <w:tcPr>
            <w:tcW w:w="2011" w:type="pct"/>
            <w:shd w:val="clear" w:color="auto" w:fill="DBE5F1"/>
          </w:tcPr>
          <w:p w14:paraId="19156378" w14:textId="77777777" w:rsidR="007B0418" w:rsidRPr="00B16BE2" w:rsidRDefault="007B0418" w:rsidP="004F3313">
            <w:pPr>
              <w:rPr>
                <w:rFonts w:asciiTheme="minorHAnsi" w:hAnsiTheme="minorHAnsi" w:cstheme="minorHAnsi"/>
                <w:b/>
                <w:szCs w:val="24"/>
              </w:rPr>
            </w:pPr>
            <w:r w:rsidRPr="00B16BE2">
              <w:rPr>
                <w:rFonts w:asciiTheme="minorHAnsi" w:hAnsiTheme="minorHAnsi" w:cstheme="minorHAnsi"/>
                <w:b/>
                <w:szCs w:val="24"/>
              </w:rPr>
              <w:t>Service Level</w:t>
            </w:r>
          </w:p>
        </w:tc>
      </w:tr>
      <w:tr w:rsidR="007533C6" w:rsidRPr="00B16BE2" w14:paraId="7EE94BC1" w14:textId="77777777" w:rsidTr="004F3313">
        <w:tc>
          <w:tcPr>
            <w:tcW w:w="351" w:type="pct"/>
            <w:shd w:val="clear" w:color="auto" w:fill="auto"/>
          </w:tcPr>
          <w:p w14:paraId="5BB1F67A" w14:textId="77777777" w:rsidR="007B0418" w:rsidRPr="00B16BE2" w:rsidRDefault="007B0418" w:rsidP="007B0418">
            <w:pPr>
              <w:pStyle w:val="ListParagraph"/>
              <w:numPr>
                <w:ilvl w:val="0"/>
                <w:numId w:val="18"/>
              </w:numPr>
              <w:ind w:left="284" w:hanging="284"/>
              <w:rPr>
                <w:rFonts w:asciiTheme="minorHAnsi" w:hAnsiTheme="minorHAnsi" w:cstheme="minorHAnsi"/>
              </w:rPr>
            </w:pPr>
          </w:p>
        </w:tc>
        <w:tc>
          <w:tcPr>
            <w:tcW w:w="1601" w:type="pct"/>
            <w:shd w:val="clear" w:color="auto" w:fill="auto"/>
          </w:tcPr>
          <w:p w14:paraId="5549949D" w14:textId="77777777" w:rsidR="007B0418" w:rsidRPr="00B16BE2" w:rsidRDefault="007B0418" w:rsidP="004F3313">
            <w:pPr>
              <w:rPr>
                <w:rFonts w:asciiTheme="minorHAnsi" w:hAnsiTheme="minorHAnsi" w:cstheme="minorHAnsi"/>
                <w:szCs w:val="24"/>
              </w:rPr>
            </w:pPr>
            <w:r w:rsidRPr="00B16BE2">
              <w:rPr>
                <w:rFonts w:asciiTheme="minorHAnsi" w:hAnsiTheme="minorHAnsi" w:cstheme="minorHAnsi"/>
                <w:szCs w:val="24"/>
              </w:rPr>
              <w:t>Call Centre</w:t>
            </w:r>
          </w:p>
        </w:tc>
        <w:tc>
          <w:tcPr>
            <w:tcW w:w="1037" w:type="pct"/>
            <w:shd w:val="clear" w:color="auto" w:fill="auto"/>
          </w:tcPr>
          <w:p w14:paraId="02D73344" w14:textId="77777777" w:rsidR="007B0418" w:rsidRPr="00B16BE2" w:rsidRDefault="007B0418" w:rsidP="004F3313">
            <w:pPr>
              <w:rPr>
                <w:rFonts w:asciiTheme="minorHAnsi" w:hAnsiTheme="minorHAnsi" w:cstheme="minorHAnsi"/>
                <w:szCs w:val="24"/>
              </w:rPr>
            </w:pPr>
            <w:r w:rsidRPr="00B16BE2">
              <w:rPr>
                <w:rFonts w:asciiTheme="minorHAnsi" w:hAnsiTheme="minorHAnsi" w:cstheme="minorHAnsi"/>
                <w:szCs w:val="24"/>
              </w:rPr>
              <w:t>Normal</w:t>
            </w:r>
          </w:p>
        </w:tc>
        <w:tc>
          <w:tcPr>
            <w:tcW w:w="2011" w:type="pct"/>
            <w:shd w:val="clear" w:color="auto" w:fill="auto"/>
          </w:tcPr>
          <w:p w14:paraId="14D65E38" w14:textId="77777777" w:rsidR="007B0418" w:rsidRPr="00B16BE2" w:rsidRDefault="007B0418" w:rsidP="004F3313">
            <w:pPr>
              <w:rPr>
                <w:rFonts w:asciiTheme="minorHAnsi" w:hAnsiTheme="minorHAnsi" w:cstheme="minorHAnsi"/>
                <w:szCs w:val="24"/>
              </w:rPr>
            </w:pPr>
            <w:r w:rsidRPr="00B16BE2">
              <w:rPr>
                <w:rFonts w:asciiTheme="minorHAnsi" w:hAnsiTheme="minorHAnsi" w:cstheme="minorHAnsi"/>
                <w:szCs w:val="24"/>
              </w:rPr>
              <w:t>24h x 7days x 52weeks</w:t>
            </w:r>
          </w:p>
        </w:tc>
      </w:tr>
      <w:tr w:rsidR="007533C6" w:rsidRPr="00B16BE2" w14:paraId="0BE79B94" w14:textId="77777777" w:rsidTr="004F3313">
        <w:tc>
          <w:tcPr>
            <w:tcW w:w="351" w:type="pct"/>
            <w:shd w:val="clear" w:color="auto" w:fill="auto"/>
          </w:tcPr>
          <w:p w14:paraId="570C31E8" w14:textId="77777777" w:rsidR="007B0418" w:rsidRPr="00B16BE2" w:rsidRDefault="007B0418" w:rsidP="007B0418">
            <w:pPr>
              <w:pStyle w:val="ListParagraph"/>
              <w:numPr>
                <w:ilvl w:val="0"/>
                <w:numId w:val="18"/>
              </w:numPr>
              <w:ind w:left="284" w:hanging="284"/>
              <w:rPr>
                <w:rFonts w:asciiTheme="minorHAnsi" w:hAnsiTheme="minorHAnsi" w:cstheme="minorHAnsi"/>
              </w:rPr>
            </w:pPr>
          </w:p>
        </w:tc>
        <w:tc>
          <w:tcPr>
            <w:tcW w:w="1601" w:type="pct"/>
            <w:shd w:val="clear" w:color="auto" w:fill="auto"/>
          </w:tcPr>
          <w:p w14:paraId="09E388CC" w14:textId="77777777" w:rsidR="007B0418" w:rsidRPr="00B16BE2" w:rsidRDefault="007B0418" w:rsidP="004F3313">
            <w:pPr>
              <w:rPr>
                <w:rFonts w:asciiTheme="minorHAnsi" w:hAnsiTheme="minorHAnsi" w:cstheme="minorHAnsi"/>
                <w:szCs w:val="24"/>
              </w:rPr>
            </w:pPr>
            <w:r w:rsidRPr="00B16BE2">
              <w:rPr>
                <w:rFonts w:asciiTheme="minorHAnsi" w:hAnsiTheme="minorHAnsi" w:cstheme="minorHAnsi"/>
                <w:szCs w:val="24"/>
              </w:rPr>
              <w:t>Incident Response</w:t>
            </w:r>
          </w:p>
        </w:tc>
        <w:tc>
          <w:tcPr>
            <w:tcW w:w="1037" w:type="pct"/>
            <w:shd w:val="clear" w:color="auto" w:fill="auto"/>
          </w:tcPr>
          <w:p w14:paraId="7903A2B8" w14:textId="77777777" w:rsidR="007B0418" w:rsidRPr="00B16BE2" w:rsidRDefault="007B0418" w:rsidP="004F3313">
            <w:pPr>
              <w:rPr>
                <w:rFonts w:asciiTheme="minorHAnsi" w:hAnsiTheme="minorHAnsi" w:cstheme="minorHAnsi"/>
                <w:szCs w:val="24"/>
              </w:rPr>
            </w:pPr>
            <w:r w:rsidRPr="00B16BE2">
              <w:rPr>
                <w:rFonts w:asciiTheme="minorHAnsi" w:hAnsiTheme="minorHAnsi" w:cstheme="minorHAnsi"/>
                <w:szCs w:val="24"/>
              </w:rPr>
              <w:t>Normal</w:t>
            </w:r>
          </w:p>
        </w:tc>
        <w:tc>
          <w:tcPr>
            <w:tcW w:w="2011" w:type="pct"/>
            <w:shd w:val="clear" w:color="auto" w:fill="auto"/>
          </w:tcPr>
          <w:p w14:paraId="1B8657EB" w14:textId="77777777" w:rsidR="007B0418" w:rsidRPr="00B16BE2" w:rsidRDefault="007B0418" w:rsidP="004F3313">
            <w:pPr>
              <w:rPr>
                <w:rFonts w:asciiTheme="minorHAnsi" w:hAnsiTheme="minorHAnsi" w:cstheme="minorHAnsi"/>
                <w:szCs w:val="24"/>
              </w:rPr>
            </w:pPr>
            <w:r w:rsidRPr="00B16BE2">
              <w:rPr>
                <w:rFonts w:asciiTheme="minorHAnsi" w:hAnsiTheme="minorHAnsi" w:cstheme="minorHAnsi"/>
                <w:szCs w:val="24"/>
              </w:rPr>
              <w:t xml:space="preserve">Maximum 4 hours </w:t>
            </w:r>
          </w:p>
        </w:tc>
      </w:tr>
      <w:tr w:rsidR="007533C6" w:rsidRPr="00B16BE2" w14:paraId="7F5405C3" w14:textId="77777777" w:rsidTr="004F3313">
        <w:tc>
          <w:tcPr>
            <w:tcW w:w="351" w:type="pct"/>
            <w:shd w:val="clear" w:color="auto" w:fill="auto"/>
          </w:tcPr>
          <w:p w14:paraId="4F484200" w14:textId="77777777" w:rsidR="007B0418" w:rsidRPr="00B16BE2" w:rsidRDefault="007B0418" w:rsidP="007B0418">
            <w:pPr>
              <w:pStyle w:val="ListParagraph"/>
              <w:numPr>
                <w:ilvl w:val="0"/>
                <w:numId w:val="18"/>
              </w:numPr>
              <w:ind w:left="284" w:hanging="284"/>
              <w:rPr>
                <w:rFonts w:asciiTheme="minorHAnsi" w:hAnsiTheme="minorHAnsi" w:cstheme="minorHAnsi"/>
              </w:rPr>
            </w:pPr>
          </w:p>
        </w:tc>
        <w:tc>
          <w:tcPr>
            <w:tcW w:w="1601" w:type="pct"/>
            <w:shd w:val="clear" w:color="auto" w:fill="auto"/>
          </w:tcPr>
          <w:p w14:paraId="2218CD8C" w14:textId="77777777" w:rsidR="007B0418" w:rsidRPr="00B16BE2" w:rsidRDefault="007B0418" w:rsidP="004F3313">
            <w:pPr>
              <w:rPr>
                <w:rFonts w:asciiTheme="minorHAnsi" w:hAnsiTheme="minorHAnsi" w:cstheme="minorHAnsi"/>
                <w:szCs w:val="24"/>
              </w:rPr>
            </w:pPr>
            <w:r w:rsidRPr="00B16BE2">
              <w:rPr>
                <w:rFonts w:asciiTheme="minorHAnsi" w:hAnsiTheme="minorHAnsi" w:cstheme="minorHAnsi"/>
                <w:szCs w:val="24"/>
              </w:rPr>
              <w:t>Incident Restore</w:t>
            </w:r>
          </w:p>
        </w:tc>
        <w:tc>
          <w:tcPr>
            <w:tcW w:w="1037" w:type="pct"/>
            <w:shd w:val="clear" w:color="auto" w:fill="auto"/>
          </w:tcPr>
          <w:p w14:paraId="2C923BA4" w14:textId="77777777" w:rsidR="007B0418" w:rsidRPr="00B16BE2" w:rsidRDefault="007B0418" w:rsidP="004F3313">
            <w:pPr>
              <w:rPr>
                <w:rFonts w:asciiTheme="minorHAnsi" w:hAnsiTheme="minorHAnsi" w:cstheme="minorHAnsi"/>
                <w:szCs w:val="24"/>
              </w:rPr>
            </w:pPr>
            <w:r w:rsidRPr="00B16BE2">
              <w:rPr>
                <w:rFonts w:asciiTheme="minorHAnsi" w:hAnsiTheme="minorHAnsi" w:cstheme="minorHAnsi"/>
                <w:szCs w:val="24"/>
              </w:rPr>
              <w:t>Normal</w:t>
            </w:r>
          </w:p>
        </w:tc>
        <w:tc>
          <w:tcPr>
            <w:tcW w:w="2011" w:type="pct"/>
            <w:shd w:val="clear" w:color="auto" w:fill="auto"/>
          </w:tcPr>
          <w:p w14:paraId="0106DCDF" w14:textId="77777777" w:rsidR="007B0418" w:rsidRPr="00B16BE2" w:rsidRDefault="007B0418" w:rsidP="004F3313">
            <w:pPr>
              <w:rPr>
                <w:rFonts w:asciiTheme="minorHAnsi" w:hAnsiTheme="minorHAnsi" w:cstheme="minorHAnsi"/>
                <w:szCs w:val="24"/>
              </w:rPr>
            </w:pPr>
            <w:r w:rsidRPr="00B16BE2">
              <w:rPr>
                <w:rFonts w:asciiTheme="minorHAnsi" w:hAnsiTheme="minorHAnsi" w:cstheme="minorHAnsi"/>
                <w:szCs w:val="24"/>
              </w:rPr>
              <w:t>Maximum 8 hours</w:t>
            </w:r>
          </w:p>
        </w:tc>
      </w:tr>
      <w:tr w:rsidR="007533C6" w:rsidRPr="00B16BE2" w14:paraId="01DD8F0E" w14:textId="77777777" w:rsidTr="004F3313">
        <w:tc>
          <w:tcPr>
            <w:tcW w:w="351" w:type="pct"/>
            <w:shd w:val="clear" w:color="auto" w:fill="auto"/>
          </w:tcPr>
          <w:p w14:paraId="556E173B" w14:textId="77777777" w:rsidR="007B0418" w:rsidRPr="00B16BE2" w:rsidRDefault="007B0418" w:rsidP="007B0418">
            <w:pPr>
              <w:pStyle w:val="ListParagraph"/>
              <w:numPr>
                <w:ilvl w:val="0"/>
                <w:numId w:val="18"/>
              </w:numPr>
              <w:ind w:left="284" w:hanging="284"/>
              <w:rPr>
                <w:rFonts w:asciiTheme="minorHAnsi" w:hAnsiTheme="minorHAnsi" w:cstheme="minorHAnsi"/>
              </w:rPr>
            </w:pPr>
          </w:p>
        </w:tc>
        <w:tc>
          <w:tcPr>
            <w:tcW w:w="1601" w:type="pct"/>
            <w:shd w:val="clear" w:color="auto" w:fill="auto"/>
          </w:tcPr>
          <w:p w14:paraId="7B7E0E84" w14:textId="77777777" w:rsidR="007B0418" w:rsidRPr="00B16BE2" w:rsidRDefault="007B0418" w:rsidP="004F3313">
            <w:pPr>
              <w:rPr>
                <w:rFonts w:asciiTheme="minorHAnsi" w:hAnsiTheme="minorHAnsi" w:cstheme="minorHAnsi"/>
                <w:szCs w:val="24"/>
              </w:rPr>
            </w:pPr>
            <w:r w:rsidRPr="00B16BE2">
              <w:rPr>
                <w:rFonts w:asciiTheme="minorHAnsi" w:hAnsiTheme="minorHAnsi" w:cstheme="minorHAnsi"/>
                <w:szCs w:val="24"/>
              </w:rPr>
              <w:t>Gold service (Premier)</w:t>
            </w:r>
          </w:p>
        </w:tc>
        <w:tc>
          <w:tcPr>
            <w:tcW w:w="1037" w:type="pct"/>
            <w:shd w:val="clear" w:color="auto" w:fill="auto"/>
          </w:tcPr>
          <w:p w14:paraId="2DFFE739" w14:textId="77777777" w:rsidR="007B0418" w:rsidRPr="00B16BE2" w:rsidRDefault="007B0418" w:rsidP="004F3313">
            <w:pPr>
              <w:rPr>
                <w:rFonts w:asciiTheme="minorHAnsi" w:hAnsiTheme="minorHAnsi" w:cstheme="minorHAnsi"/>
                <w:szCs w:val="24"/>
              </w:rPr>
            </w:pPr>
            <w:r w:rsidRPr="00B16BE2">
              <w:rPr>
                <w:rFonts w:asciiTheme="minorHAnsi" w:hAnsiTheme="minorHAnsi" w:cstheme="minorHAnsi"/>
                <w:szCs w:val="24"/>
              </w:rPr>
              <w:t>Gold</w:t>
            </w:r>
          </w:p>
        </w:tc>
        <w:tc>
          <w:tcPr>
            <w:tcW w:w="2011" w:type="pct"/>
            <w:shd w:val="clear" w:color="auto" w:fill="auto"/>
          </w:tcPr>
          <w:p w14:paraId="4D56468E" w14:textId="77777777" w:rsidR="007B0418" w:rsidRPr="00B16BE2" w:rsidRDefault="007B0418" w:rsidP="004F3313">
            <w:pPr>
              <w:rPr>
                <w:rFonts w:asciiTheme="minorHAnsi" w:hAnsiTheme="minorHAnsi" w:cstheme="minorHAnsi"/>
                <w:szCs w:val="24"/>
              </w:rPr>
            </w:pPr>
            <w:r w:rsidRPr="00B16BE2">
              <w:rPr>
                <w:rFonts w:asciiTheme="minorHAnsi" w:hAnsiTheme="minorHAnsi" w:cstheme="minorHAnsi"/>
                <w:szCs w:val="24"/>
              </w:rPr>
              <w:t>99% Availability</w:t>
            </w:r>
          </w:p>
        </w:tc>
      </w:tr>
    </w:tbl>
    <w:p w14:paraId="5350D509" w14:textId="77777777" w:rsidR="007B0418" w:rsidRPr="007B0418" w:rsidRDefault="007B0418" w:rsidP="00104B95">
      <w:pPr>
        <w:pStyle w:val="Specification"/>
        <w:ind w:left="567"/>
        <w:rPr>
          <w:color w:val="FF0000"/>
        </w:rPr>
      </w:pPr>
    </w:p>
    <w:p w14:paraId="6BB1CAC9" w14:textId="77777777" w:rsidR="00A15898" w:rsidRDefault="00A15898" w:rsidP="00830781">
      <w:pPr>
        <w:pStyle w:val="Specification"/>
        <w:numPr>
          <w:ilvl w:val="0"/>
          <w:numId w:val="10"/>
        </w:numPr>
        <w:jc w:val="both"/>
        <w:rPr>
          <w:b/>
        </w:rPr>
      </w:pPr>
      <w:bookmarkStart w:id="77" w:name="_Toc435315901"/>
      <w:bookmarkEnd w:id="76"/>
      <w:r w:rsidRPr="00F81E2D">
        <w:rPr>
          <w:b/>
        </w:rPr>
        <w:t>SCOPE OF TECHNICAL SOLUTION DEVELOPMENT</w:t>
      </w:r>
    </w:p>
    <w:p w14:paraId="1EBD6ABF" w14:textId="3CDEA507" w:rsidR="002455CE" w:rsidRPr="007B0418" w:rsidRDefault="007B0418" w:rsidP="00104B95">
      <w:pPr>
        <w:pStyle w:val="Specification"/>
        <w:ind w:left="567"/>
        <w:jc w:val="both"/>
        <w:rPr>
          <w:rStyle w:val="Strong"/>
          <w:b w:val="0"/>
        </w:rPr>
      </w:pPr>
      <w:r w:rsidRPr="007B0418">
        <w:rPr>
          <w:rStyle w:val="Strong"/>
          <w:b w:val="0"/>
        </w:rPr>
        <w:t>Not Applicable</w:t>
      </w:r>
    </w:p>
    <w:p w14:paraId="63B4E040" w14:textId="77777777" w:rsidR="006A5160" w:rsidRPr="006A5160" w:rsidRDefault="006A5160" w:rsidP="006A5160">
      <w:pPr>
        <w:pStyle w:val="Specification"/>
        <w:ind w:left="1134"/>
      </w:pPr>
    </w:p>
    <w:p w14:paraId="2D0BE04D" w14:textId="77777777" w:rsidR="00EF174F" w:rsidRPr="00F81E2D" w:rsidRDefault="00EF174F" w:rsidP="00830781">
      <w:pPr>
        <w:pStyle w:val="Specification"/>
        <w:numPr>
          <w:ilvl w:val="0"/>
          <w:numId w:val="10"/>
        </w:numPr>
        <w:rPr>
          <w:b/>
        </w:rPr>
      </w:pPr>
      <w:r w:rsidRPr="00F81E2D">
        <w:rPr>
          <w:b/>
        </w:rPr>
        <w:t>SUPPLIER PERFORMANCE REPORTING</w:t>
      </w:r>
    </w:p>
    <w:p w14:paraId="31567435" w14:textId="763F3622" w:rsidR="00DF2543" w:rsidRPr="00E1736F" w:rsidRDefault="00E1736F" w:rsidP="00DF2543">
      <w:pPr>
        <w:pStyle w:val="Specification"/>
        <w:numPr>
          <w:ilvl w:val="1"/>
          <w:numId w:val="10"/>
        </w:numPr>
      </w:pPr>
      <w:r w:rsidRPr="00E1736F">
        <w:t>Support via telephone or on-site visits</w:t>
      </w:r>
    </w:p>
    <w:p w14:paraId="3D8F742F" w14:textId="46B1334A" w:rsidR="00E1736F" w:rsidRPr="00E1736F" w:rsidRDefault="00E1736F" w:rsidP="00E1736F">
      <w:pPr>
        <w:pStyle w:val="Specification"/>
        <w:numPr>
          <w:ilvl w:val="1"/>
          <w:numId w:val="10"/>
        </w:numPr>
      </w:pPr>
      <w:r w:rsidRPr="00E1736F">
        <w:t>Troubleshooting IP Granite solution problems</w:t>
      </w:r>
    </w:p>
    <w:p w14:paraId="3A7DBFB8" w14:textId="4EF5DA2B" w:rsidR="00DF2543" w:rsidRDefault="00DF2543" w:rsidP="00DF2543">
      <w:pPr>
        <w:pStyle w:val="Specification"/>
        <w:numPr>
          <w:ilvl w:val="1"/>
          <w:numId w:val="10"/>
        </w:numPr>
      </w:pPr>
      <w:r>
        <w:t xml:space="preserve"> </w:t>
      </w:r>
      <w:bookmarkStart w:id="78" w:name="_Hlk95392735"/>
      <w:r w:rsidRPr="00DF2543">
        <w:t>Free updates which address bug fixes, performance issues and ease of use of the application</w:t>
      </w:r>
      <w:bookmarkEnd w:id="78"/>
      <w:r>
        <w:t>;</w:t>
      </w:r>
    </w:p>
    <w:p w14:paraId="63B71042" w14:textId="7C5D08A3" w:rsidR="00DF2543" w:rsidRDefault="00DF2543" w:rsidP="00DF2543">
      <w:pPr>
        <w:pStyle w:val="Specification"/>
        <w:numPr>
          <w:ilvl w:val="1"/>
          <w:numId w:val="10"/>
        </w:numPr>
      </w:pPr>
      <w:r w:rsidRPr="00DF2543">
        <w:t>Critical issues response time (e.g. total system failure) – 4 hours, from time off call received, or advise client if the problem is external (e.g. Network failure)</w:t>
      </w:r>
      <w:r>
        <w:t>;</w:t>
      </w:r>
    </w:p>
    <w:p w14:paraId="0EC9B3DA" w14:textId="52AB720C" w:rsidR="00DF2543" w:rsidRDefault="00DF2543" w:rsidP="00DF2543">
      <w:pPr>
        <w:pStyle w:val="Specification"/>
        <w:numPr>
          <w:ilvl w:val="1"/>
          <w:numId w:val="10"/>
        </w:numPr>
      </w:pPr>
      <w:r w:rsidRPr="00DF2543">
        <w:t>Non-Critical issues response time (e.g. analyser communication problems) – 24 hours, from time off call received, or advise client if the problem is external (e.g. Network failure)</w:t>
      </w:r>
      <w:r>
        <w:t>;</w:t>
      </w:r>
    </w:p>
    <w:p w14:paraId="5A69A93F" w14:textId="27161796" w:rsidR="00DF2543" w:rsidRPr="00DF2543" w:rsidRDefault="00DF2543" w:rsidP="00DF2543">
      <w:pPr>
        <w:pStyle w:val="Specification"/>
        <w:numPr>
          <w:ilvl w:val="1"/>
          <w:numId w:val="10"/>
        </w:numPr>
      </w:pPr>
      <w:r w:rsidRPr="00DF2543">
        <w:t>Maintenance support Services to ensure that support is available 24hours, 7days a week and 52 weeks per year for the support calls logged by SITA, on behalf of e-Cabinet</w:t>
      </w:r>
      <w:r>
        <w:t>;</w:t>
      </w:r>
    </w:p>
    <w:p w14:paraId="5F9B25E5" w14:textId="77777777" w:rsidR="007B0418" w:rsidRPr="007B0418" w:rsidRDefault="007B0418" w:rsidP="00F472C9">
      <w:pPr>
        <w:pStyle w:val="Specification"/>
      </w:pPr>
    </w:p>
    <w:p w14:paraId="40050B62" w14:textId="77777777" w:rsidR="00203DF3" w:rsidRPr="00F81E2D" w:rsidRDefault="00203DF3" w:rsidP="00830781">
      <w:pPr>
        <w:pStyle w:val="Specification"/>
        <w:numPr>
          <w:ilvl w:val="0"/>
          <w:numId w:val="10"/>
        </w:numPr>
        <w:rPr>
          <w:rStyle w:val="Strong"/>
          <w:bCs w:val="0"/>
        </w:rPr>
      </w:pPr>
      <w:r w:rsidRPr="00F81E2D">
        <w:rPr>
          <w:rStyle w:val="Strong"/>
        </w:rPr>
        <w:t xml:space="preserve">CERTIFICATION, EXPERTISE AND </w:t>
      </w:r>
      <w:r w:rsidR="00CE1B31">
        <w:rPr>
          <w:rStyle w:val="Strong"/>
        </w:rPr>
        <w:t>QUALIFICATION</w:t>
      </w:r>
    </w:p>
    <w:p w14:paraId="1C927975" w14:textId="0DD29DD4" w:rsidR="008B58D4" w:rsidRPr="008B58D4" w:rsidRDefault="008B58D4" w:rsidP="00830781">
      <w:pPr>
        <w:pStyle w:val="Specification"/>
        <w:numPr>
          <w:ilvl w:val="1"/>
          <w:numId w:val="10"/>
        </w:numPr>
        <w:rPr>
          <w:b/>
        </w:rPr>
      </w:pPr>
      <w:r>
        <w:rPr>
          <w:rFonts w:cs="Calibri"/>
          <w:bCs/>
          <w:color w:val="000000"/>
        </w:rPr>
        <w:t>Supplier must be</w:t>
      </w:r>
      <w:r w:rsidR="00F472C9">
        <w:rPr>
          <w:rFonts w:cs="Calibri"/>
          <w:bCs/>
          <w:color w:val="000000"/>
        </w:rPr>
        <w:t xml:space="preserve"> OEM/OSM </w:t>
      </w:r>
      <w:r>
        <w:rPr>
          <w:rFonts w:cs="Calibri"/>
          <w:bCs/>
          <w:color w:val="000000"/>
        </w:rPr>
        <w:t>registered and complaint throughout the whole project.</w:t>
      </w:r>
    </w:p>
    <w:p w14:paraId="3A4A4297" w14:textId="77777777" w:rsidR="00A83673" w:rsidRPr="003253D6" w:rsidRDefault="00A83673" w:rsidP="00830781">
      <w:pPr>
        <w:pStyle w:val="Specification"/>
        <w:numPr>
          <w:ilvl w:val="1"/>
          <w:numId w:val="10"/>
        </w:numPr>
        <w:rPr>
          <w:rStyle w:val="Strong"/>
          <w:bCs w:val="0"/>
        </w:rPr>
      </w:pPr>
      <w:r>
        <w:rPr>
          <w:rFonts w:cs="Calibri"/>
          <w:bCs/>
          <w:color w:val="000000"/>
        </w:rPr>
        <w:t>T</w:t>
      </w:r>
      <w:r w:rsidRPr="00A51373">
        <w:rPr>
          <w:rFonts w:cs="Calibri"/>
          <w:bCs/>
          <w:color w:val="000000"/>
        </w:rPr>
        <w:t xml:space="preserve">he </w:t>
      </w:r>
      <w:r w:rsidRPr="00416A84">
        <w:rPr>
          <w:rStyle w:val="Strong"/>
          <w:b w:val="0"/>
        </w:rPr>
        <w:t>Supplier</w:t>
      </w:r>
      <w:r w:rsidRPr="00A51373">
        <w:rPr>
          <w:rFonts w:cs="Calibri"/>
          <w:bCs/>
          <w:color w:val="000000"/>
        </w:rPr>
        <w:t xml:space="preserve"> must </w:t>
      </w:r>
      <w:r>
        <w:rPr>
          <w:rFonts w:cs="Calibri"/>
          <w:bCs/>
          <w:color w:val="000000"/>
        </w:rPr>
        <w:t>utilise</w:t>
      </w:r>
      <w:r w:rsidRPr="00A51373">
        <w:rPr>
          <w:rFonts w:cs="Calibri"/>
          <w:bCs/>
          <w:color w:val="000000"/>
        </w:rPr>
        <w:t xml:space="preserve"> </w:t>
      </w:r>
      <w:r>
        <w:rPr>
          <w:rFonts w:cs="Calibri"/>
          <w:bCs/>
          <w:color w:val="000000"/>
        </w:rPr>
        <w:t xml:space="preserve">at least </w:t>
      </w:r>
      <w:r w:rsidRPr="00A51373">
        <w:rPr>
          <w:rFonts w:cs="Calibri"/>
          <w:bCs/>
          <w:color w:val="000000"/>
        </w:rPr>
        <w:t xml:space="preserve">two (2) technical employees </w:t>
      </w:r>
      <w:r>
        <w:rPr>
          <w:rFonts w:cs="Calibri"/>
          <w:bCs/>
          <w:color w:val="000000"/>
        </w:rPr>
        <w:t xml:space="preserve">who are OEM/OSM security system enterprise </w:t>
      </w:r>
      <w:r w:rsidRPr="00A51373">
        <w:rPr>
          <w:rFonts w:cs="Calibri"/>
          <w:bCs/>
          <w:color w:val="000000"/>
        </w:rPr>
        <w:t>certifi</w:t>
      </w:r>
      <w:r>
        <w:rPr>
          <w:rFonts w:cs="Calibri"/>
          <w:bCs/>
          <w:color w:val="000000"/>
        </w:rPr>
        <w:t>ed</w:t>
      </w:r>
      <w:r w:rsidRPr="00A51373">
        <w:rPr>
          <w:rFonts w:cs="Calibri"/>
          <w:bCs/>
          <w:color w:val="000000"/>
        </w:rPr>
        <w:t xml:space="preserve"> </w:t>
      </w:r>
      <w:r>
        <w:rPr>
          <w:rFonts w:cs="Calibri"/>
          <w:bCs/>
          <w:color w:val="000000"/>
        </w:rPr>
        <w:t>for the entire period of the contract.</w:t>
      </w:r>
    </w:p>
    <w:p w14:paraId="4DE96077" w14:textId="77777777" w:rsidR="00A83673" w:rsidRDefault="00A83673" w:rsidP="00830781">
      <w:pPr>
        <w:pStyle w:val="Specification"/>
        <w:numPr>
          <w:ilvl w:val="1"/>
          <w:numId w:val="10"/>
        </w:numPr>
        <w:rPr>
          <w:rStyle w:val="Strong"/>
          <w:bCs w:val="0"/>
        </w:rPr>
      </w:pPr>
      <w:r w:rsidRPr="00416A84">
        <w:rPr>
          <w:rStyle w:val="Strong"/>
          <w:b w:val="0"/>
        </w:rPr>
        <w:t xml:space="preserve">The Supplier represents that, </w:t>
      </w:r>
    </w:p>
    <w:p w14:paraId="0D268542" w14:textId="77777777" w:rsidR="00A83673" w:rsidRDefault="00A83673" w:rsidP="00830781">
      <w:pPr>
        <w:pStyle w:val="Specification"/>
        <w:numPr>
          <w:ilvl w:val="2"/>
          <w:numId w:val="10"/>
        </w:numPr>
        <w:rPr>
          <w:rStyle w:val="Strong"/>
          <w:bCs w:val="0"/>
        </w:rPr>
      </w:pPr>
      <w:r w:rsidRPr="00416A84">
        <w:rPr>
          <w:rStyle w:val="Strong"/>
          <w:b w:val="0"/>
        </w:rPr>
        <w:t>it has the necessary expertise, skill, qualifications and ability to undertake the work required in terms of the Statement of Work or Service Definition and;</w:t>
      </w:r>
    </w:p>
    <w:p w14:paraId="19D2E828" w14:textId="77777777" w:rsidR="00A83673" w:rsidRDefault="00A83673" w:rsidP="00830781">
      <w:pPr>
        <w:pStyle w:val="Specification"/>
        <w:numPr>
          <w:ilvl w:val="2"/>
          <w:numId w:val="10"/>
        </w:numPr>
        <w:rPr>
          <w:rStyle w:val="Strong"/>
          <w:bCs w:val="0"/>
        </w:rPr>
      </w:pPr>
      <w:r w:rsidRPr="00416A84">
        <w:rPr>
          <w:rStyle w:val="Strong"/>
          <w:b w:val="0"/>
        </w:rPr>
        <w:t>it is committed to provide the Products or Services; and</w:t>
      </w:r>
    </w:p>
    <w:p w14:paraId="4B20FC54" w14:textId="77777777" w:rsidR="00A83673" w:rsidRDefault="00A83673" w:rsidP="00830781">
      <w:pPr>
        <w:pStyle w:val="Specification"/>
        <w:numPr>
          <w:ilvl w:val="2"/>
          <w:numId w:val="10"/>
        </w:numPr>
        <w:jc w:val="both"/>
        <w:rPr>
          <w:rStyle w:val="Strong"/>
          <w:bCs w:val="0"/>
        </w:rPr>
      </w:pPr>
      <w:r w:rsidRPr="00416A84">
        <w:rPr>
          <w:rStyle w:val="Strong"/>
          <w:b w:val="0"/>
        </w:rPr>
        <w:t>perform all obligations detailed herein without any interruption to the Customer.</w:t>
      </w:r>
      <w:bookmarkStart w:id="79" w:name="_Toc448483301"/>
      <w:bookmarkStart w:id="80" w:name="_Toc448483304"/>
    </w:p>
    <w:p w14:paraId="4B7D0C64" w14:textId="77777777" w:rsidR="00A83673" w:rsidRDefault="00A83673" w:rsidP="00830781">
      <w:pPr>
        <w:pStyle w:val="Specification"/>
        <w:numPr>
          <w:ilvl w:val="1"/>
          <w:numId w:val="10"/>
        </w:numPr>
        <w:jc w:val="both"/>
        <w:rPr>
          <w:b/>
        </w:rPr>
      </w:pPr>
      <w:r>
        <w:t xml:space="preserve">The Supplier must provide the service </w:t>
      </w:r>
      <w:r w:rsidRPr="00F81E2D">
        <w:t>in a good and workmanlike manner and in accordance with the practices and high professional standards used in well-managed operations performing services similar to the Services;</w:t>
      </w:r>
      <w:bookmarkEnd w:id="79"/>
    </w:p>
    <w:p w14:paraId="1751250F" w14:textId="77777777" w:rsidR="00A83673" w:rsidRPr="00A644AB" w:rsidRDefault="00A83673" w:rsidP="00830781">
      <w:pPr>
        <w:pStyle w:val="Specification"/>
        <w:numPr>
          <w:ilvl w:val="1"/>
          <w:numId w:val="10"/>
        </w:numPr>
        <w:jc w:val="both"/>
        <w:rPr>
          <w:b/>
        </w:rPr>
      </w:pPr>
      <w:r>
        <w:t xml:space="preserve">The Supplier must </w:t>
      </w:r>
      <w:r w:rsidRPr="00F81E2D">
        <w:t>perform the Services in the most cost-effective manner consistent with the level of quality and performance as defined in Statement of Work or Service Definition;</w:t>
      </w:r>
      <w:bookmarkEnd w:id="80"/>
    </w:p>
    <w:p w14:paraId="1F0763ED" w14:textId="32561143" w:rsidR="00A83673" w:rsidRDefault="00A83673" w:rsidP="00830781">
      <w:pPr>
        <w:pStyle w:val="Specification"/>
        <w:numPr>
          <w:ilvl w:val="1"/>
          <w:numId w:val="10"/>
        </w:numPr>
        <w:jc w:val="both"/>
        <w:rPr>
          <w:rStyle w:val="Strong"/>
          <w:bCs w:val="0"/>
        </w:rPr>
      </w:pPr>
      <w:r w:rsidRPr="00F81E2D">
        <w:rPr>
          <w:rStyle w:val="Strong"/>
        </w:rPr>
        <w:lastRenderedPageBreak/>
        <w:t>Original Equipment Manufacturer (OEM) or Original Software Manufacturer (OSM) work</w:t>
      </w:r>
      <w:r w:rsidRPr="00A644AB">
        <w:rPr>
          <w:rStyle w:val="Strong"/>
          <w:b w:val="0"/>
        </w:rPr>
        <w:t>. The Supplier must ensure that work or service is performed by a person who is certified by Original Equipment Manufacturer or Original Software Manufacturer</w:t>
      </w:r>
      <w:r w:rsidR="00760974">
        <w:rPr>
          <w:rStyle w:val="Strong"/>
          <w:b w:val="0"/>
        </w:rPr>
        <w:t>.</w:t>
      </w:r>
    </w:p>
    <w:p w14:paraId="79914CC4" w14:textId="77777777" w:rsidR="000729B4" w:rsidRPr="00F81E2D" w:rsidRDefault="00FC56C4" w:rsidP="00830781">
      <w:pPr>
        <w:pStyle w:val="Specification"/>
        <w:numPr>
          <w:ilvl w:val="0"/>
          <w:numId w:val="10"/>
        </w:numPr>
        <w:jc w:val="both"/>
        <w:rPr>
          <w:b/>
        </w:rPr>
      </w:pPr>
      <w:r w:rsidRPr="00F81E2D">
        <w:rPr>
          <w:b/>
        </w:rPr>
        <w:t>LOGISTICAL CONDITIONS</w:t>
      </w:r>
    </w:p>
    <w:p w14:paraId="563AFAF4" w14:textId="77777777" w:rsidR="00A83673" w:rsidRPr="00137CAF" w:rsidRDefault="00A83673" w:rsidP="00830781">
      <w:pPr>
        <w:pStyle w:val="Specification"/>
        <w:numPr>
          <w:ilvl w:val="1"/>
          <w:numId w:val="10"/>
        </w:numPr>
        <w:jc w:val="both"/>
        <w:rPr>
          <w:b/>
        </w:rPr>
      </w:pPr>
      <w:bookmarkStart w:id="81" w:name="_Toc448483118"/>
      <w:r w:rsidRPr="00137CAF">
        <w:rPr>
          <w:b/>
        </w:rPr>
        <w:t>Hours of work</w:t>
      </w:r>
      <w:r>
        <w:t>,</w:t>
      </w:r>
      <w:r w:rsidRPr="00F81E2D">
        <w:t xml:space="preserve"> </w:t>
      </w:r>
      <w:r>
        <w:t xml:space="preserve">08h00 – 16h30. </w:t>
      </w:r>
      <w:r w:rsidRPr="00137CAF">
        <w:rPr>
          <w:color w:val="FF0000"/>
        </w:rPr>
        <w:t xml:space="preserve"> </w:t>
      </w:r>
    </w:p>
    <w:p w14:paraId="1AB41E0F" w14:textId="77777777" w:rsidR="00A83673" w:rsidRDefault="00A83673" w:rsidP="00830781">
      <w:pPr>
        <w:pStyle w:val="Specification"/>
        <w:numPr>
          <w:ilvl w:val="1"/>
          <w:numId w:val="10"/>
        </w:numPr>
        <w:jc w:val="both"/>
        <w:rPr>
          <w:b/>
        </w:rPr>
      </w:pPr>
      <w:r w:rsidRPr="00F81E2D">
        <w:t xml:space="preserve">In the event that SITA grants the Supplier permission to access SITA's Environment including hardware, software, internet facilities, data, telecommunication facilities and/or network facilities remotely, the Supplier </w:t>
      </w:r>
      <w:r>
        <w:t>must</w:t>
      </w:r>
      <w:r w:rsidRPr="00F81E2D">
        <w:t xml:space="preserve"> adhere to SITA's relevant policies and procedures (which policy and procedures are available to the Supplier on request) or in the absence of such policy and procedures, in terms of, best industry practice.</w:t>
      </w:r>
      <w:bookmarkEnd w:id="81"/>
    </w:p>
    <w:p w14:paraId="0AF1ED4F" w14:textId="77777777" w:rsidR="00A83673" w:rsidRDefault="00A83673" w:rsidP="00830781">
      <w:pPr>
        <w:pStyle w:val="Specification"/>
        <w:numPr>
          <w:ilvl w:val="1"/>
          <w:numId w:val="10"/>
        </w:numPr>
        <w:jc w:val="both"/>
        <w:rPr>
          <w:b/>
        </w:rPr>
      </w:pPr>
      <w:r w:rsidRPr="00137CAF">
        <w:rPr>
          <w:b/>
        </w:rPr>
        <w:t>Tools of Trade</w:t>
      </w:r>
      <w:r w:rsidRPr="00F81E2D">
        <w:t xml:space="preserve">. The Supplier must </w:t>
      </w:r>
      <w:r>
        <w:t>bring their necessary to</w:t>
      </w:r>
      <w:r w:rsidR="009B1C5F">
        <w:t>o</w:t>
      </w:r>
      <w:r>
        <w:t xml:space="preserve">ls of trade in order for them to perform their duties adequately. </w:t>
      </w:r>
    </w:p>
    <w:p w14:paraId="7E29AA97" w14:textId="77777777" w:rsidR="00A83673" w:rsidRDefault="00A83673" w:rsidP="00830781">
      <w:pPr>
        <w:pStyle w:val="Specification"/>
        <w:numPr>
          <w:ilvl w:val="1"/>
          <w:numId w:val="10"/>
        </w:numPr>
        <w:jc w:val="both"/>
        <w:rPr>
          <w:b/>
        </w:rPr>
      </w:pPr>
      <w:r w:rsidRPr="00137CAF">
        <w:rPr>
          <w:b/>
        </w:rPr>
        <w:t>On-site and Remote Support</w:t>
      </w:r>
      <w:r w:rsidRPr="00F81E2D">
        <w:t xml:space="preserve">. The Supplier must </w:t>
      </w:r>
      <w:r>
        <w:t xml:space="preserve">give </w:t>
      </w:r>
      <w:r w:rsidR="009B1C5F">
        <w:t xml:space="preserve">off-site </w:t>
      </w:r>
      <w:r w:rsidR="006F2A96">
        <w:t xml:space="preserve">and remote </w:t>
      </w:r>
      <w:r w:rsidR="009B1C5F">
        <w:t>support</w:t>
      </w:r>
      <w:r w:rsidR="006F2A96">
        <w:t>,</w:t>
      </w:r>
      <w:r w:rsidR="009B1C5F">
        <w:t xml:space="preserve"> and only when off-site support </w:t>
      </w:r>
      <w:r w:rsidR="006F2A96">
        <w:t>is not</w:t>
      </w:r>
      <w:r w:rsidR="005856A1">
        <w:t xml:space="preserve"> sufficient, </w:t>
      </w:r>
      <w:r w:rsidR="006F2A96">
        <w:t xml:space="preserve">then on-site support will be required upon approval by SITA representative. </w:t>
      </w:r>
    </w:p>
    <w:p w14:paraId="1F825A38" w14:textId="77777777" w:rsidR="00A83673" w:rsidRPr="00A83673" w:rsidRDefault="00A83673" w:rsidP="00830781">
      <w:pPr>
        <w:pStyle w:val="Specification"/>
        <w:numPr>
          <w:ilvl w:val="1"/>
          <w:numId w:val="10"/>
        </w:numPr>
        <w:jc w:val="both"/>
      </w:pPr>
      <w:r w:rsidRPr="00A83673">
        <w:rPr>
          <w:b/>
        </w:rPr>
        <w:t>Support and Help Desk</w:t>
      </w:r>
      <w:r w:rsidRPr="00F81E2D">
        <w:t xml:space="preserve">. </w:t>
      </w:r>
      <w:r>
        <w:t xml:space="preserve">After hours helpdesk support </w:t>
      </w:r>
      <w:r w:rsidRPr="00127C4B">
        <w:t>is</w:t>
      </w:r>
      <w:r>
        <w:t xml:space="preserve"> required for the period of the first three months per site during weekdays including weekends and public holidays.</w:t>
      </w:r>
    </w:p>
    <w:p w14:paraId="66CBD774" w14:textId="77777777" w:rsidR="00F659FA" w:rsidRPr="00A83673" w:rsidRDefault="00F659FA" w:rsidP="00830781">
      <w:pPr>
        <w:pStyle w:val="Specification"/>
        <w:numPr>
          <w:ilvl w:val="0"/>
          <w:numId w:val="10"/>
        </w:numPr>
        <w:jc w:val="both"/>
        <w:rPr>
          <w:b/>
        </w:rPr>
      </w:pPr>
      <w:r w:rsidRPr="00A83673">
        <w:rPr>
          <w:b/>
        </w:rPr>
        <w:t>SKILLS TRANSFER AND TRAINING</w:t>
      </w:r>
      <w:bookmarkEnd w:id="77"/>
    </w:p>
    <w:p w14:paraId="3515776D" w14:textId="78A38672" w:rsidR="00A83673" w:rsidRDefault="00A83673" w:rsidP="00830781">
      <w:pPr>
        <w:pStyle w:val="Specification"/>
        <w:numPr>
          <w:ilvl w:val="1"/>
          <w:numId w:val="10"/>
        </w:numPr>
        <w:jc w:val="both"/>
      </w:pPr>
      <w:r>
        <w:t xml:space="preserve">The Supplier must provide </w:t>
      </w:r>
      <w:r w:rsidR="002123AB">
        <w:t>skill transfer</w:t>
      </w:r>
      <w:r>
        <w:t xml:space="preserve"> on the proposed solution or product to technical staff and operator</w:t>
      </w:r>
      <w:r w:rsidR="002123AB">
        <w:t>s</w:t>
      </w:r>
      <w:r>
        <w:t xml:space="preserve"> to enable SITA to operate and support the product or solution after implementation.</w:t>
      </w:r>
    </w:p>
    <w:p w14:paraId="162B419C" w14:textId="77777777" w:rsidR="00577D8C" w:rsidRPr="00F81E2D" w:rsidRDefault="00577D8C" w:rsidP="00830781">
      <w:pPr>
        <w:pStyle w:val="Specification"/>
        <w:numPr>
          <w:ilvl w:val="0"/>
          <w:numId w:val="10"/>
        </w:numPr>
        <w:jc w:val="both"/>
        <w:rPr>
          <w:rStyle w:val="Strong"/>
          <w:bCs w:val="0"/>
        </w:rPr>
      </w:pPr>
      <w:r w:rsidRPr="00F81E2D">
        <w:rPr>
          <w:rStyle w:val="Strong"/>
          <w:bCs w:val="0"/>
        </w:rPr>
        <w:t>REGULATORY, QUALITY AND STANDARDS</w:t>
      </w:r>
    </w:p>
    <w:p w14:paraId="1480AE4E" w14:textId="77777777" w:rsidR="005C19FB" w:rsidRPr="005C19FB" w:rsidRDefault="005C19FB" w:rsidP="00830781">
      <w:pPr>
        <w:pStyle w:val="Specification"/>
        <w:numPr>
          <w:ilvl w:val="1"/>
          <w:numId w:val="10"/>
        </w:numPr>
        <w:jc w:val="both"/>
        <w:rPr>
          <w:rStyle w:val="Strong"/>
          <w:b w:val="0"/>
          <w:bCs w:val="0"/>
        </w:rPr>
      </w:pPr>
      <w:r w:rsidRPr="00F81E2D">
        <w:rPr>
          <w:rStyle w:val="Strong"/>
          <w:b w:val="0"/>
          <w:bCs w:val="0"/>
        </w:rPr>
        <w:t>The Supplier must for the duration of the contract ensure compliance with ISO/IEC General Quality Standards, ISO</w:t>
      </w:r>
      <w:r>
        <w:rPr>
          <w:rStyle w:val="Strong"/>
          <w:b w:val="0"/>
          <w:bCs w:val="0"/>
        </w:rPr>
        <w:t>27001, and Protection of Personal Information Act (POPIA).</w:t>
      </w:r>
    </w:p>
    <w:p w14:paraId="27AB9565" w14:textId="77777777" w:rsidR="00A83673" w:rsidRPr="00A83673" w:rsidRDefault="00A83673" w:rsidP="00830781">
      <w:pPr>
        <w:pStyle w:val="Specification"/>
        <w:numPr>
          <w:ilvl w:val="1"/>
          <w:numId w:val="10"/>
        </w:numPr>
        <w:jc w:val="both"/>
        <w:rPr>
          <w:rStyle w:val="Strong"/>
          <w:b w:val="0"/>
          <w:bCs w:val="0"/>
        </w:rPr>
      </w:pPr>
      <w:r w:rsidRPr="00A83673">
        <w:rPr>
          <w:rStyle w:val="Strong"/>
          <w:b w:val="0"/>
          <w:bCs w:val="0"/>
        </w:rPr>
        <w:t>The Supplier must for the duration of the contract ensure compliance with General Quality Standards, ISO 9001</w:t>
      </w:r>
    </w:p>
    <w:p w14:paraId="24898305" w14:textId="77777777" w:rsidR="00C67D2F" w:rsidRPr="00F81E2D" w:rsidRDefault="00827CBC" w:rsidP="00830781">
      <w:pPr>
        <w:pStyle w:val="Specification"/>
        <w:numPr>
          <w:ilvl w:val="0"/>
          <w:numId w:val="10"/>
        </w:numPr>
        <w:jc w:val="both"/>
        <w:rPr>
          <w:rStyle w:val="Strong"/>
          <w:bCs w:val="0"/>
        </w:rPr>
      </w:pPr>
      <w:r w:rsidRPr="00F81E2D">
        <w:rPr>
          <w:rStyle w:val="Strong"/>
          <w:bCs w:val="0"/>
        </w:rPr>
        <w:t xml:space="preserve">PERSONNEL </w:t>
      </w:r>
      <w:r w:rsidR="00C67D2F" w:rsidRPr="00F81E2D">
        <w:rPr>
          <w:rStyle w:val="Strong"/>
          <w:bCs w:val="0"/>
        </w:rPr>
        <w:t xml:space="preserve">SECURITY </w:t>
      </w:r>
      <w:r w:rsidRPr="00F81E2D">
        <w:rPr>
          <w:rStyle w:val="Strong"/>
          <w:bCs w:val="0"/>
        </w:rPr>
        <w:t>CLEARANCE</w:t>
      </w:r>
    </w:p>
    <w:p w14:paraId="4A742497" w14:textId="77777777" w:rsidR="00A83673" w:rsidRPr="00DE53EF" w:rsidRDefault="00A83673" w:rsidP="00830781">
      <w:pPr>
        <w:pStyle w:val="Specification"/>
        <w:numPr>
          <w:ilvl w:val="1"/>
          <w:numId w:val="10"/>
        </w:numPr>
        <w:jc w:val="both"/>
        <w:rPr>
          <w:rStyle w:val="Strong"/>
          <w:b w:val="0"/>
          <w:bCs w:val="0"/>
        </w:rPr>
      </w:pPr>
      <w:r w:rsidRPr="00DE53EF">
        <w:rPr>
          <w:rStyle w:val="Strong"/>
          <w:b w:val="0"/>
          <w:bCs w:val="0"/>
        </w:rPr>
        <w:t>The Supplier personnel who are required to work with GOVERNMENT CLASSIFIED information or access government RESTRICTED areas must be a South African Citizen and at the expense of the Supplier be security vetted (pre-employment screening, criminal record screening and credit screening).</w:t>
      </w:r>
    </w:p>
    <w:p w14:paraId="64ACA386" w14:textId="77777777" w:rsidR="00A83673" w:rsidRDefault="00A83673" w:rsidP="00830781">
      <w:pPr>
        <w:pStyle w:val="Specification"/>
        <w:numPr>
          <w:ilvl w:val="1"/>
          <w:numId w:val="10"/>
        </w:numPr>
        <w:jc w:val="both"/>
        <w:rPr>
          <w:rStyle w:val="Strong"/>
          <w:b w:val="0"/>
          <w:bCs w:val="0"/>
        </w:rPr>
      </w:pPr>
      <w:r w:rsidRPr="00F81E2D">
        <w:rPr>
          <w:rStyle w:val="Strong"/>
          <w:b w:val="0"/>
          <w:bCs w:val="0"/>
        </w:rPr>
        <w:t xml:space="preserve">The Supplier must ensure that the security clearances of all </w:t>
      </w:r>
      <w:r>
        <w:rPr>
          <w:rStyle w:val="Strong"/>
          <w:b w:val="0"/>
          <w:bCs w:val="0"/>
        </w:rPr>
        <w:t>personnel</w:t>
      </w:r>
      <w:r w:rsidRPr="00F81E2D">
        <w:rPr>
          <w:rStyle w:val="Strong"/>
          <w:b w:val="0"/>
          <w:bCs w:val="0"/>
        </w:rPr>
        <w:t xml:space="preserve"> involved in the </w:t>
      </w:r>
      <w:r>
        <w:rPr>
          <w:rStyle w:val="Strong"/>
          <w:b w:val="0"/>
          <w:bCs w:val="0"/>
        </w:rPr>
        <w:t>Contract</w:t>
      </w:r>
      <w:r w:rsidRPr="00F81E2D">
        <w:rPr>
          <w:rStyle w:val="Strong"/>
          <w:b w:val="0"/>
          <w:bCs w:val="0"/>
        </w:rPr>
        <w:t xml:space="preserve"> remains valid for the period of the contract.</w:t>
      </w:r>
    </w:p>
    <w:p w14:paraId="4E0A3062" w14:textId="77777777" w:rsidR="00A83673" w:rsidRPr="0036291E" w:rsidRDefault="00A83673" w:rsidP="00830781">
      <w:pPr>
        <w:pStyle w:val="Specification"/>
        <w:numPr>
          <w:ilvl w:val="1"/>
          <w:numId w:val="10"/>
        </w:numPr>
        <w:jc w:val="both"/>
        <w:rPr>
          <w:rStyle w:val="Strong"/>
          <w:b w:val="0"/>
          <w:bCs w:val="0"/>
        </w:rPr>
      </w:pPr>
      <w:r>
        <w:rPr>
          <w:rStyle w:val="Strong"/>
          <w:b w:val="0"/>
          <w:bCs w:val="0"/>
        </w:rPr>
        <w:t>The Supplier must provide proof of security vetting</w:t>
      </w:r>
    </w:p>
    <w:p w14:paraId="77EEFE3C" w14:textId="77777777" w:rsidR="00C67D2F" w:rsidRPr="00F81E2D" w:rsidRDefault="00C67D2F" w:rsidP="00830781">
      <w:pPr>
        <w:pStyle w:val="Specification"/>
        <w:numPr>
          <w:ilvl w:val="0"/>
          <w:numId w:val="10"/>
        </w:numPr>
        <w:jc w:val="both"/>
        <w:rPr>
          <w:rStyle w:val="Strong"/>
          <w:bCs w:val="0"/>
        </w:rPr>
      </w:pPr>
      <w:r w:rsidRPr="00F81E2D">
        <w:rPr>
          <w:rStyle w:val="Strong"/>
          <w:bCs w:val="0"/>
        </w:rPr>
        <w:t>CONFIDENTIALITY AND NON-DISCLOSURE CONDITIONS</w:t>
      </w:r>
    </w:p>
    <w:p w14:paraId="269C2D73" w14:textId="77777777" w:rsidR="00A83673" w:rsidRPr="00F81E2D" w:rsidRDefault="00A83673" w:rsidP="00F3422E">
      <w:pPr>
        <w:pStyle w:val="Specification"/>
        <w:numPr>
          <w:ilvl w:val="1"/>
          <w:numId w:val="4"/>
        </w:numPr>
        <w:jc w:val="both"/>
      </w:pPr>
      <w:r w:rsidRPr="00F81E2D">
        <w:rPr>
          <w:rStyle w:val="Strong"/>
          <w:b w:val="0"/>
          <w:bCs w:val="0"/>
        </w:rPr>
        <w:t>The Supplier, including its management and staff, must before commencement of the Contract, sign a non-disclosure agreement regarding Confidential Information.</w:t>
      </w:r>
    </w:p>
    <w:p w14:paraId="50884CC0" w14:textId="77777777" w:rsidR="00A83673" w:rsidRPr="00F81E2D" w:rsidRDefault="00A83673" w:rsidP="00F3422E">
      <w:pPr>
        <w:pStyle w:val="Specification"/>
        <w:numPr>
          <w:ilvl w:val="1"/>
          <w:numId w:val="4"/>
        </w:numPr>
        <w:jc w:val="both"/>
      </w:pPr>
      <w:r w:rsidRPr="00F81E2D">
        <w:lastRenderedPageBreak/>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17F52F87" w14:textId="77777777" w:rsidR="00A83673" w:rsidRPr="00F81E2D" w:rsidRDefault="00A83673" w:rsidP="00746B15">
      <w:pPr>
        <w:pStyle w:val="Specification"/>
        <w:numPr>
          <w:ilvl w:val="2"/>
          <w:numId w:val="24"/>
        </w:numPr>
        <w:tabs>
          <w:tab w:val="clear" w:pos="1107"/>
        </w:tabs>
        <w:ind w:left="1710" w:hanging="576"/>
        <w:jc w:val="both"/>
      </w:pPr>
      <w:r w:rsidRPr="00F81E2D">
        <w:t>the Promotion of Access to Information Act, 2000 (Act no. 2 of 2000);</w:t>
      </w:r>
    </w:p>
    <w:p w14:paraId="342D165A" w14:textId="77777777" w:rsidR="00A83673" w:rsidRPr="00F81E2D" w:rsidRDefault="00A83673" w:rsidP="00746B15">
      <w:pPr>
        <w:pStyle w:val="Specification"/>
        <w:numPr>
          <w:ilvl w:val="2"/>
          <w:numId w:val="24"/>
        </w:numPr>
        <w:tabs>
          <w:tab w:val="clear" w:pos="1107"/>
        </w:tabs>
        <w:ind w:left="1710" w:hanging="576"/>
        <w:jc w:val="both"/>
      </w:pPr>
      <w:r w:rsidRPr="00F81E2D">
        <w:t>being clearly marked "Confidential" and which is provided by one Party to another Party in terms of this Contract;</w:t>
      </w:r>
    </w:p>
    <w:p w14:paraId="40BF3909" w14:textId="77777777" w:rsidR="00A83673" w:rsidRPr="00F81E2D" w:rsidRDefault="00A83673" w:rsidP="00746B15">
      <w:pPr>
        <w:pStyle w:val="Specification"/>
        <w:numPr>
          <w:ilvl w:val="2"/>
          <w:numId w:val="24"/>
        </w:numPr>
        <w:tabs>
          <w:tab w:val="clear" w:pos="1107"/>
        </w:tabs>
        <w:ind w:left="1710" w:hanging="576"/>
        <w:jc w:val="both"/>
      </w:pPr>
      <w:r w:rsidRPr="00F81E2D">
        <w:t>being information or data, which one Party provides to another Party or to which a Party has access because of Services provided in terms of this Contract and in which a Party would have a reasonable expectation of confidentiality;</w:t>
      </w:r>
    </w:p>
    <w:p w14:paraId="02FBECE8" w14:textId="77777777" w:rsidR="00A83673" w:rsidRPr="00F81E2D" w:rsidRDefault="00A83673" w:rsidP="00746B15">
      <w:pPr>
        <w:pStyle w:val="Specification"/>
        <w:numPr>
          <w:ilvl w:val="2"/>
          <w:numId w:val="24"/>
        </w:numPr>
        <w:tabs>
          <w:tab w:val="clear" w:pos="1107"/>
        </w:tabs>
        <w:ind w:left="1710" w:hanging="576"/>
        <w:jc w:val="both"/>
      </w:pPr>
      <w:r w:rsidRPr="00F81E2D">
        <w:t>being information provided by one Party to another Party in the course of contractual or other negotiations, which could reasonably be expected to prejudice the right of the non-disclosing Party;</w:t>
      </w:r>
    </w:p>
    <w:p w14:paraId="15BC4392" w14:textId="77777777" w:rsidR="00A83673" w:rsidRPr="00F81E2D" w:rsidRDefault="00A83673" w:rsidP="00746B15">
      <w:pPr>
        <w:pStyle w:val="Specification"/>
        <w:numPr>
          <w:ilvl w:val="2"/>
          <w:numId w:val="24"/>
        </w:numPr>
        <w:tabs>
          <w:tab w:val="clear" w:pos="1107"/>
        </w:tabs>
        <w:ind w:left="1710" w:hanging="576"/>
        <w:jc w:val="both"/>
      </w:pPr>
      <w:r w:rsidRPr="00F81E2D">
        <w:t>being information, the disclosure of which could reasonably be expected to endanger a life or physical security of a person;</w:t>
      </w:r>
    </w:p>
    <w:p w14:paraId="7278EFDC" w14:textId="77777777" w:rsidR="00A83673" w:rsidRPr="00F81E2D" w:rsidRDefault="00A83673" w:rsidP="00746B15">
      <w:pPr>
        <w:pStyle w:val="Specification"/>
        <w:numPr>
          <w:ilvl w:val="2"/>
          <w:numId w:val="24"/>
        </w:numPr>
        <w:tabs>
          <w:tab w:val="clear" w:pos="1107"/>
        </w:tabs>
        <w:ind w:left="1710" w:hanging="576"/>
        <w:jc w:val="both"/>
      </w:pPr>
      <w:r w:rsidRPr="00F81E2D">
        <w:t>being technical, scientific, commercial, financial and market-related information, know-how and trade secrets of a Party;</w:t>
      </w:r>
    </w:p>
    <w:p w14:paraId="2496C821" w14:textId="77777777" w:rsidR="00A83673" w:rsidRPr="00F81E2D" w:rsidRDefault="00A83673" w:rsidP="00746B15">
      <w:pPr>
        <w:pStyle w:val="Specification"/>
        <w:numPr>
          <w:ilvl w:val="2"/>
          <w:numId w:val="24"/>
        </w:numPr>
        <w:tabs>
          <w:tab w:val="clear" w:pos="1107"/>
        </w:tabs>
        <w:ind w:left="1710" w:hanging="576"/>
        <w:jc w:val="both"/>
      </w:pPr>
      <w:r w:rsidRPr="00F81E2D">
        <w:t>being financial, commercial, scientific or technical information, other than trade secrets, of a Party, the disclosure of which would be likely to cause harm to the commercial or financial interests of a non-disclosing Party; and</w:t>
      </w:r>
    </w:p>
    <w:p w14:paraId="4788618B" w14:textId="77777777" w:rsidR="00A83673" w:rsidRPr="00F81E2D" w:rsidRDefault="00A83673" w:rsidP="00746B15">
      <w:pPr>
        <w:pStyle w:val="Specification"/>
        <w:numPr>
          <w:ilvl w:val="2"/>
          <w:numId w:val="24"/>
        </w:numPr>
        <w:tabs>
          <w:tab w:val="clear" w:pos="1107"/>
        </w:tabs>
        <w:ind w:left="1710" w:hanging="576"/>
        <w:jc w:val="both"/>
      </w:pPr>
      <w:r w:rsidRPr="00F81E2D">
        <w:t>being information supplied by a Party in confidence, the disclosure of which could reasonably be expected either to put the Party at a disadvantage in contractual or other negotiations or to prejudice the Party in commercial competition; or</w:t>
      </w:r>
    </w:p>
    <w:p w14:paraId="5612FD3E" w14:textId="77777777" w:rsidR="00A83673" w:rsidRPr="00F81E2D" w:rsidRDefault="00A83673" w:rsidP="00746B15">
      <w:pPr>
        <w:pStyle w:val="Specification"/>
        <w:numPr>
          <w:ilvl w:val="2"/>
          <w:numId w:val="24"/>
        </w:numPr>
        <w:tabs>
          <w:tab w:val="clear" w:pos="1107"/>
        </w:tabs>
        <w:ind w:left="1710" w:hanging="576"/>
        <w:jc w:val="both"/>
      </w:pPr>
      <w:r w:rsidRPr="00F81E2D">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w:t>
      </w:r>
      <w:r>
        <w:t>ifications of a Party, but must</w:t>
      </w:r>
      <w:r w:rsidRPr="00F81E2D">
        <w:t xml:space="preserve">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318A1502" w14:textId="77777777" w:rsidR="00A83673" w:rsidRPr="00F81E2D" w:rsidRDefault="00A83673" w:rsidP="00746B15">
      <w:pPr>
        <w:pStyle w:val="Specification"/>
        <w:numPr>
          <w:ilvl w:val="1"/>
          <w:numId w:val="4"/>
        </w:numPr>
        <w:jc w:val="both"/>
      </w:pPr>
      <w:r w:rsidRPr="00F81E2D">
        <w:t xml:space="preserve">Notwithstanding the provisions of this Contract, no Party </w:t>
      </w:r>
      <w:r>
        <w:t>is</w:t>
      </w:r>
      <w:r w:rsidRPr="00F81E2D">
        <w:t xml:space="preserve"> entitled to disclose Confidential Information, except where required to do so in terms of a law, without the prior written consent of any other Party having an interest in the disclosure;</w:t>
      </w:r>
    </w:p>
    <w:p w14:paraId="1954AD45" w14:textId="77777777" w:rsidR="00A83673" w:rsidRPr="00F81E2D" w:rsidRDefault="00A83673" w:rsidP="00746B15">
      <w:pPr>
        <w:pStyle w:val="Specification"/>
        <w:numPr>
          <w:ilvl w:val="1"/>
          <w:numId w:val="4"/>
        </w:numPr>
        <w:jc w:val="both"/>
      </w:pPr>
      <w:r w:rsidRPr="00F81E2D">
        <w:t xml:space="preserve">Where a Party discloses Confidential Information which materially damages or could materially damage another Party, the disclosing Party </w:t>
      </w:r>
      <w:r>
        <w:t>must</w:t>
      </w:r>
      <w:r w:rsidRPr="00F81E2D">
        <w:t xml:space="preserve"> submit all facts related to the </w:t>
      </w:r>
      <w:r w:rsidRPr="00F81E2D">
        <w:lastRenderedPageBreak/>
        <w:t xml:space="preserve">disclosure in writing to the other Party, who </w:t>
      </w:r>
      <w:r>
        <w:t>must</w:t>
      </w:r>
      <w:r w:rsidRPr="00F81E2D">
        <w:t xml:space="preserve"> submit information related to such actual or potential material damage to be resolved as a dispute;</w:t>
      </w:r>
    </w:p>
    <w:p w14:paraId="6087E4BD" w14:textId="77777777" w:rsidR="00A83673" w:rsidRDefault="00A83673" w:rsidP="00746B15">
      <w:pPr>
        <w:pStyle w:val="Specification"/>
        <w:numPr>
          <w:ilvl w:val="1"/>
          <w:numId w:val="4"/>
        </w:numPr>
        <w:jc w:val="both"/>
      </w:pPr>
      <w:r w:rsidRPr="00F81E2D">
        <w:t xml:space="preserve">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w:t>
      </w:r>
      <w:r>
        <w:t>must</w:t>
      </w:r>
      <w:r w:rsidRPr="00F81E2D">
        <w:t xml:space="preserve"> not unreasonably be withheld.</w:t>
      </w:r>
    </w:p>
    <w:p w14:paraId="585F1B19" w14:textId="77777777" w:rsidR="00C216B2" w:rsidRPr="00BA6BFC" w:rsidRDefault="006D52DE" w:rsidP="00830781">
      <w:pPr>
        <w:pStyle w:val="Specification"/>
        <w:keepNext/>
        <w:numPr>
          <w:ilvl w:val="0"/>
          <w:numId w:val="10"/>
        </w:numPr>
        <w:jc w:val="both"/>
        <w:rPr>
          <w:b/>
        </w:rPr>
      </w:pPr>
      <w:r w:rsidRPr="00F81E2D">
        <w:rPr>
          <w:b/>
        </w:rPr>
        <w:t>GUARANTEE AND WARRANTIES</w:t>
      </w:r>
      <w:bookmarkStart w:id="82" w:name="_Toc448483285"/>
      <w:r w:rsidR="00BA6BFC">
        <w:rPr>
          <w:b/>
        </w:rPr>
        <w:t xml:space="preserve">. </w:t>
      </w:r>
      <w:r w:rsidR="00C216B2" w:rsidRPr="00F81E2D">
        <w:t xml:space="preserve">The </w:t>
      </w:r>
      <w:r w:rsidR="0083744A" w:rsidRPr="00F81E2D">
        <w:t>Supplier</w:t>
      </w:r>
      <w:r w:rsidR="00C216B2" w:rsidRPr="00F81E2D">
        <w:t xml:space="preserve"> warrants that:</w:t>
      </w:r>
      <w:bookmarkEnd w:id="82"/>
    </w:p>
    <w:p w14:paraId="539F7243" w14:textId="77777777" w:rsidR="009D0B10" w:rsidRPr="00F81E2D" w:rsidRDefault="009D0B10" w:rsidP="00F3422E">
      <w:pPr>
        <w:pStyle w:val="Specification"/>
        <w:numPr>
          <w:ilvl w:val="1"/>
          <w:numId w:val="4"/>
        </w:numPr>
        <w:jc w:val="both"/>
      </w:pPr>
      <w:bookmarkStart w:id="83" w:name="_Toc448483286"/>
      <w:bookmarkStart w:id="84" w:name="_Toc402958037"/>
      <w:bookmarkStart w:id="85" w:name="_Toc448483311"/>
      <w:bookmarkStart w:id="86" w:name="_Toc448872276"/>
      <w:r>
        <w:t>The warranty</w:t>
      </w:r>
      <w:r w:rsidRPr="00F81E2D">
        <w:t xml:space="preserve"> of goo</w:t>
      </w:r>
      <w:r>
        <w:t>ds supplied under this contract</w:t>
      </w:r>
      <w:r w:rsidRPr="00F81E2D">
        <w:t xml:space="preserve"> remain</w:t>
      </w:r>
      <w:r>
        <w:t>s</w:t>
      </w:r>
      <w:r w:rsidRPr="00F81E2D">
        <w:t xml:space="preserve"> valid for </w:t>
      </w:r>
      <w:r w:rsidRPr="0015106F">
        <w:t>twelve (12)</w:t>
      </w:r>
      <w:r w:rsidRPr="00F81E2D">
        <w:t xml:space="preserve"> months after the goods, or any portion thereof as the case may be, have been delivered to and accepted at the final destination indicated in the contract, or for </w:t>
      </w:r>
      <w:r w:rsidRPr="0015106F">
        <w:t xml:space="preserve">eighteen (18) months </w:t>
      </w:r>
      <w:r w:rsidRPr="00F81E2D">
        <w:t>after the date of shipment from the port or place of loading in the source country, whichever period concludes earlier;</w:t>
      </w:r>
    </w:p>
    <w:p w14:paraId="26EF4890" w14:textId="77777777" w:rsidR="009D0B10" w:rsidRPr="00F81E2D" w:rsidRDefault="009D0B10" w:rsidP="00F3422E">
      <w:pPr>
        <w:pStyle w:val="Specification"/>
        <w:numPr>
          <w:ilvl w:val="1"/>
          <w:numId w:val="4"/>
        </w:numPr>
        <w:jc w:val="both"/>
      </w:pPr>
      <w:r w:rsidRPr="00F81E2D">
        <w:t>as at Commencement Date, it has the rights, title and interest in and to the Product or Services to deliver such Product or Services in terms of the Contract and that such rights are free from any encumbrances whatsoever;</w:t>
      </w:r>
      <w:bookmarkEnd w:id="83"/>
      <w:r w:rsidRPr="00F81E2D">
        <w:t xml:space="preserve"> </w:t>
      </w:r>
    </w:p>
    <w:p w14:paraId="44BF7615" w14:textId="77777777" w:rsidR="009D0B10" w:rsidRPr="00F81E2D" w:rsidRDefault="009D0B10" w:rsidP="00F3422E">
      <w:pPr>
        <w:pStyle w:val="Specification"/>
        <w:numPr>
          <w:ilvl w:val="1"/>
          <w:numId w:val="4"/>
        </w:numPr>
        <w:jc w:val="both"/>
      </w:pPr>
      <w:bookmarkStart w:id="87" w:name="_Toc448483287"/>
      <w:r w:rsidRPr="00F81E2D">
        <w:t xml:space="preserve">the Product </w:t>
      </w:r>
      <w:r>
        <w:t>is</w:t>
      </w:r>
      <w:r w:rsidRPr="00F81E2D">
        <w:t xml:space="preserve"> in good working order, free from Defects in material and workmanship, and substantially conform</w:t>
      </w:r>
      <w:r>
        <w:t>s</w:t>
      </w:r>
      <w:r w:rsidRPr="00F81E2D">
        <w:t xml:space="preserve"> to the Specifications, for the </w:t>
      </w:r>
      <w:r>
        <w:t xml:space="preserve">duration of the </w:t>
      </w:r>
      <w:r w:rsidRPr="00F81E2D">
        <w:t>Warranty period;</w:t>
      </w:r>
      <w:bookmarkEnd w:id="87"/>
    </w:p>
    <w:p w14:paraId="0021DF32" w14:textId="77777777" w:rsidR="009D0B10" w:rsidRPr="00F81E2D" w:rsidRDefault="009D0B10" w:rsidP="00F3422E">
      <w:pPr>
        <w:pStyle w:val="Specification"/>
        <w:numPr>
          <w:ilvl w:val="1"/>
          <w:numId w:val="4"/>
        </w:numPr>
        <w:jc w:val="both"/>
      </w:pPr>
      <w:bookmarkStart w:id="88" w:name="_Toc448483288"/>
      <w:r w:rsidRPr="00F81E2D">
        <w:t>during the Warranty period any defective item or part component of the Product</w:t>
      </w:r>
      <w:r>
        <w:t xml:space="preserve"> be</w:t>
      </w:r>
      <w:r w:rsidRPr="00F81E2D">
        <w:t xml:space="preserve"> repair</w:t>
      </w:r>
      <w:r>
        <w:t>ed</w:t>
      </w:r>
      <w:r w:rsidRPr="00F81E2D">
        <w:t xml:space="preserve"> or replace</w:t>
      </w:r>
      <w:r>
        <w:t>d</w:t>
      </w:r>
      <w:r w:rsidRPr="00F81E2D">
        <w:t xml:space="preserve"> within </w:t>
      </w:r>
      <w:r w:rsidRPr="0015106F">
        <w:t xml:space="preserve">3 (three) days </w:t>
      </w:r>
      <w:r w:rsidRPr="00F81E2D">
        <w:t>after receiving a written notice from SITA;</w:t>
      </w:r>
      <w:bookmarkEnd w:id="88"/>
    </w:p>
    <w:p w14:paraId="2E7C334B" w14:textId="77777777" w:rsidR="009D0B10" w:rsidRPr="00F81E2D" w:rsidRDefault="009D0B10" w:rsidP="00F3422E">
      <w:pPr>
        <w:pStyle w:val="Specification"/>
        <w:numPr>
          <w:ilvl w:val="1"/>
          <w:numId w:val="4"/>
        </w:numPr>
        <w:jc w:val="both"/>
      </w:pPr>
      <w:bookmarkStart w:id="89" w:name="_Toc448483292"/>
      <w:bookmarkStart w:id="90" w:name="_Toc448483289"/>
      <w:r w:rsidRPr="00F81E2D">
        <w:t xml:space="preserve">the Products </w:t>
      </w:r>
      <w:r>
        <w:t xml:space="preserve">is </w:t>
      </w:r>
      <w:r w:rsidRPr="00F81E2D">
        <w:t>maintained during its Warranty Period at no expense to SITA;</w:t>
      </w:r>
      <w:bookmarkEnd w:id="89"/>
      <w:r w:rsidRPr="00F81E2D">
        <w:t xml:space="preserve"> </w:t>
      </w:r>
    </w:p>
    <w:p w14:paraId="6DC88B94" w14:textId="77777777" w:rsidR="009D0B10" w:rsidRPr="00F81E2D" w:rsidRDefault="009D0B10" w:rsidP="00F3422E">
      <w:pPr>
        <w:pStyle w:val="Specification"/>
        <w:numPr>
          <w:ilvl w:val="1"/>
          <w:numId w:val="4"/>
        </w:numPr>
        <w:jc w:val="both"/>
      </w:pPr>
      <w:r w:rsidRPr="00F81E2D">
        <w:t>the Product possess</w:t>
      </w:r>
      <w:r>
        <w:t>es</w:t>
      </w:r>
      <w:r w:rsidRPr="00F81E2D">
        <w:t xml:space="preserve"> all material functions and features required for SITA’s Operational Requirements;</w:t>
      </w:r>
      <w:bookmarkEnd w:id="90"/>
    </w:p>
    <w:p w14:paraId="419F91FE" w14:textId="77777777" w:rsidR="009D0B10" w:rsidRPr="00F81E2D" w:rsidRDefault="009D0B10" w:rsidP="00F3422E">
      <w:pPr>
        <w:pStyle w:val="Specification"/>
        <w:numPr>
          <w:ilvl w:val="1"/>
          <w:numId w:val="4"/>
        </w:numPr>
        <w:jc w:val="both"/>
      </w:pPr>
      <w:bookmarkStart w:id="91" w:name="_Toc448483290"/>
      <w:r w:rsidRPr="00F81E2D">
        <w:t xml:space="preserve">the Product </w:t>
      </w:r>
      <w:r>
        <w:t xml:space="preserve">remains </w:t>
      </w:r>
      <w:r w:rsidRPr="00F81E2D">
        <w:t xml:space="preserve">connected </w:t>
      </w:r>
      <w:r>
        <w:t xml:space="preserve">or Service is continued </w:t>
      </w:r>
      <w:r w:rsidRPr="00F81E2D">
        <w:t>during the term of the Contract;</w:t>
      </w:r>
      <w:bookmarkEnd w:id="91"/>
    </w:p>
    <w:p w14:paraId="21B0A666" w14:textId="77777777" w:rsidR="009D0B10" w:rsidRPr="00F81E2D" w:rsidRDefault="009D0B10" w:rsidP="00F3422E">
      <w:pPr>
        <w:pStyle w:val="Specification"/>
        <w:numPr>
          <w:ilvl w:val="1"/>
          <w:numId w:val="4"/>
        </w:numPr>
        <w:jc w:val="both"/>
      </w:pPr>
      <w:bookmarkStart w:id="92" w:name="_Toc448483294"/>
      <w:r w:rsidRPr="00F81E2D">
        <w:t>all third-party warranties that the Supplier receives in connection with the Products including the corresponding software and the benefits of all such warranties</w:t>
      </w:r>
      <w:r>
        <w:t xml:space="preserve"> are </w:t>
      </w:r>
      <w:r w:rsidRPr="00F81E2D">
        <w:t>cede</w:t>
      </w:r>
      <w:r>
        <w:t>d</w:t>
      </w:r>
      <w:r w:rsidRPr="00F81E2D">
        <w:t xml:space="preserve"> to SITA</w:t>
      </w:r>
      <w:r>
        <w:t xml:space="preserve"> without </w:t>
      </w:r>
      <w:r w:rsidRPr="00F81E2D">
        <w:t>reduc</w:t>
      </w:r>
      <w:r>
        <w:t xml:space="preserve">ing or </w:t>
      </w:r>
      <w:r w:rsidRPr="00F81E2D">
        <w:t>limit</w:t>
      </w:r>
      <w:r>
        <w:t>ing</w:t>
      </w:r>
      <w:r w:rsidRPr="00F81E2D">
        <w:t xml:space="preserve"> the Supplier’s obligations under the Contract;</w:t>
      </w:r>
      <w:bookmarkEnd w:id="92"/>
    </w:p>
    <w:p w14:paraId="10EC6AD4" w14:textId="77777777" w:rsidR="009D0B10" w:rsidRPr="00F81E2D" w:rsidRDefault="009D0B10" w:rsidP="00F3422E">
      <w:pPr>
        <w:pStyle w:val="Specification"/>
        <w:numPr>
          <w:ilvl w:val="1"/>
          <w:numId w:val="4"/>
        </w:numPr>
        <w:jc w:val="both"/>
      </w:pPr>
      <w:bookmarkStart w:id="93" w:name="_Toc448483296"/>
      <w:r w:rsidRPr="00F81E2D">
        <w:t xml:space="preserve">no actions, suits, or proceedings, pending or threatened against it or any of its </w:t>
      </w:r>
      <w:r w:rsidR="00875770" w:rsidRPr="00F81E2D">
        <w:t>third-party</w:t>
      </w:r>
      <w:r w:rsidRPr="00F81E2D">
        <w:t xml:space="preserve"> suppliers or sub-contractors that have a material adverse effect on the Supplier’s ability to fulfil its obligations under the Contract</w:t>
      </w:r>
      <w:r>
        <w:t xml:space="preserve"> exist</w:t>
      </w:r>
      <w:r w:rsidRPr="00F81E2D">
        <w:t>;</w:t>
      </w:r>
      <w:bookmarkEnd w:id="93"/>
      <w:r w:rsidRPr="00F81E2D">
        <w:t xml:space="preserve">  </w:t>
      </w:r>
    </w:p>
    <w:p w14:paraId="58CAFD56" w14:textId="77777777" w:rsidR="009D0B10" w:rsidRPr="00F81E2D" w:rsidRDefault="009D0B10" w:rsidP="00F3422E">
      <w:pPr>
        <w:pStyle w:val="Specification"/>
        <w:numPr>
          <w:ilvl w:val="1"/>
          <w:numId w:val="4"/>
        </w:numPr>
        <w:jc w:val="both"/>
      </w:pPr>
      <w:bookmarkStart w:id="94" w:name="_Toc448483297"/>
      <w:r>
        <w:t xml:space="preserve">SITA is </w:t>
      </w:r>
      <w:r w:rsidRPr="00F81E2D">
        <w:t>notif</w:t>
      </w:r>
      <w:r>
        <w:t xml:space="preserve">ied </w:t>
      </w:r>
      <w:r w:rsidRPr="00F81E2D">
        <w:t>immediately if it becomes aware of any action, suit, or proceeding, pending or threatened t</w:t>
      </w:r>
      <w:r>
        <w:t xml:space="preserve">o </w:t>
      </w:r>
      <w:r w:rsidRPr="00F81E2D">
        <w:t>have a material adverse effect on the Supplier’s ability to fulfil the obligations under the Contract;</w:t>
      </w:r>
      <w:bookmarkEnd w:id="94"/>
    </w:p>
    <w:p w14:paraId="7E65C087" w14:textId="77777777" w:rsidR="009D0B10" w:rsidRPr="00F81E2D" w:rsidRDefault="009D0B10" w:rsidP="00F3422E">
      <w:pPr>
        <w:pStyle w:val="Specification"/>
        <w:numPr>
          <w:ilvl w:val="1"/>
          <w:numId w:val="4"/>
        </w:numPr>
        <w:jc w:val="both"/>
      </w:pPr>
      <w:bookmarkStart w:id="95" w:name="_Toc448483298"/>
      <w:r w:rsidRPr="00F81E2D">
        <w:t xml:space="preserve">any Product sold to SITA after the Commencement Date of the Contract </w:t>
      </w:r>
      <w:r>
        <w:t>remains free from any lien, pledge, encumbrance</w:t>
      </w:r>
      <w:r w:rsidRPr="00F81E2D">
        <w:t xml:space="preserve"> or security interest;</w:t>
      </w:r>
      <w:bookmarkEnd w:id="95"/>
    </w:p>
    <w:p w14:paraId="2097F7A7" w14:textId="77777777" w:rsidR="009D0B10" w:rsidRPr="00F81E2D" w:rsidRDefault="009D0B10" w:rsidP="00F3422E">
      <w:pPr>
        <w:pStyle w:val="Specification"/>
        <w:numPr>
          <w:ilvl w:val="1"/>
          <w:numId w:val="4"/>
        </w:numPr>
        <w:jc w:val="both"/>
      </w:pPr>
      <w:bookmarkStart w:id="96" w:name="_Toc448483299"/>
      <w:r w:rsidRPr="00F81E2D">
        <w:t xml:space="preserve">SITA’s use of the Product and Manuals </w:t>
      </w:r>
      <w:r>
        <w:t>supplied</w:t>
      </w:r>
      <w:r w:rsidRPr="00F81E2D">
        <w:t xml:space="preserve"> in connection with the Contract </w:t>
      </w:r>
      <w:r>
        <w:t>does not</w:t>
      </w:r>
      <w:r w:rsidRPr="00F81E2D">
        <w:t xml:space="preserve"> infring</w:t>
      </w:r>
      <w:r>
        <w:t>e</w:t>
      </w:r>
      <w:r w:rsidRPr="00F81E2D">
        <w:t xml:space="preserve"> </w:t>
      </w:r>
      <w:r w:rsidR="00875770" w:rsidRPr="00F81E2D">
        <w:t>any Intellectual</w:t>
      </w:r>
      <w:r w:rsidRPr="00F81E2D">
        <w:t xml:space="preserve"> Property Rights of any third party;</w:t>
      </w:r>
      <w:bookmarkEnd w:id="96"/>
      <w:r w:rsidRPr="00F81E2D">
        <w:t xml:space="preserve"> </w:t>
      </w:r>
    </w:p>
    <w:p w14:paraId="010477D8" w14:textId="77777777" w:rsidR="009D0B10" w:rsidRPr="00F81E2D" w:rsidRDefault="009D0B10" w:rsidP="00F3422E">
      <w:pPr>
        <w:pStyle w:val="Specification"/>
        <w:numPr>
          <w:ilvl w:val="1"/>
          <w:numId w:val="4"/>
        </w:numPr>
        <w:jc w:val="both"/>
      </w:pPr>
      <w:bookmarkStart w:id="97" w:name="_Toc448483300"/>
      <w:r w:rsidRPr="00F81E2D">
        <w:t xml:space="preserve">the information disclosed to SITA </w:t>
      </w:r>
      <w:r>
        <w:t>does</w:t>
      </w:r>
      <w:r w:rsidRPr="00F81E2D">
        <w:t xml:space="preserve"> not contain any trade secrets of any third party, unless disclosure is permitted by such third party;</w:t>
      </w:r>
      <w:bookmarkEnd w:id="97"/>
    </w:p>
    <w:p w14:paraId="23765976" w14:textId="77777777" w:rsidR="009D0B10" w:rsidRPr="00F81E2D" w:rsidRDefault="009D0B10" w:rsidP="00F3422E">
      <w:pPr>
        <w:pStyle w:val="Specification"/>
        <w:numPr>
          <w:ilvl w:val="1"/>
          <w:numId w:val="4"/>
        </w:numPr>
        <w:jc w:val="both"/>
      </w:pPr>
      <w:bookmarkStart w:id="98" w:name="_Toc448483302"/>
      <w:r w:rsidRPr="00F81E2D">
        <w:lastRenderedPageBreak/>
        <w:t>it is financially capable of fulfilling all requirements of the Contract and that the Supplier is a validly organized entity that has the authority to enter into the Contract;</w:t>
      </w:r>
      <w:bookmarkEnd w:id="98"/>
      <w:r w:rsidRPr="00F81E2D">
        <w:t xml:space="preserve"> </w:t>
      </w:r>
    </w:p>
    <w:p w14:paraId="0E52BBFE" w14:textId="77777777" w:rsidR="009D0B10" w:rsidRPr="00F81E2D" w:rsidRDefault="009D0B10" w:rsidP="00F3422E">
      <w:pPr>
        <w:pStyle w:val="Specification"/>
        <w:numPr>
          <w:ilvl w:val="1"/>
          <w:numId w:val="4"/>
        </w:numPr>
        <w:jc w:val="both"/>
      </w:pPr>
      <w:bookmarkStart w:id="99" w:name="_Toc448483303"/>
      <w:r w:rsidRPr="00F81E2D">
        <w:t>it is not prohibited by any loan, contract, financing arrangement, trade covenant, or similar restriction from entering into the Contract;</w:t>
      </w:r>
      <w:bookmarkEnd w:id="99"/>
    </w:p>
    <w:p w14:paraId="1702C020" w14:textId="77777777" w:rsidR="009D0B10" w:rsidRPr="00F81E2D" w:rsidRDefault="009D0B10" w:rsidP="00F3422E">
      <w:pPr>
        <w:pStyle w:val="Specification"/>
        <w:numPr>
          <w:ilvl w:val="1"/>
          <w:numId w:val="4"/>
        </w:numPr>
        <w:jc w:val="both"/>
      </w:pPr>
      <w:bookmarkStart w:id="100" w:name="_Toc448483305"/>
      <w:r w:rsidRPr="00F81E2D">
        <w:t>the prices, charges and fees to SITA as contained in the Contract are at least as favourable as those offered by the Supplier to any of its other customers that are of the same or similar standing and situation as SITA; and</w:t>
      </w:r>
      <w:bookmarkEnd w:id="100"/>
    </w:p>
    <w:p w14:paraId="5F915A56" w14:textId="77777777" w:rsidR="009D0B10" w:rsidRDefault="009D0B10" w:rsidP="00F3422E">
      <w:pPr>
        <w:pStyle w:val="Specification"/>
        <w:numPr>
          <w:ilvl w:val="1"/>
          <w:numId w:val="4"/>
        </w:numPr>
        <w:jc w:val="both"/>
      </w:pPr>
      <w:bookmarkStart w:id="101" w:name="_Toc448483306"/>
      <w:r w:rsidRPr="00F81E2D">
        <w:t>any misrepr</w:t>
      </w:r>
      <w:r>
        <w:t>esentation by the Supplier</w:t>
      </w:r>
      <w:r w:rsidRPr="00F81E2D">
        <w:t xml:space="preserve"> amount</w:t>
      </w:r>
      <w:r>
        <w:t>s</w:t>
      </w:r>
      <w:r w:rsidRPr="00F81E2D">
        <w:t xml:space="preserve"> to a breach of Contract.</w:t>
      </w:r>
      <w:bookmarkEnd w:id="101"/>
      <w:r w:rsidRPr="00F81E2D">
        <w:t xml:space="preserve"> </w:t>
      </w:r>
    </w:p>
    <w:p w14:paraId="445A5750" w14:textId="77777777" w:rsidR="007344E7" w:rsidRDefault="007344E7" w:rsidP="00F3422E">
      <w:pPr>
        <w:pStyle w:val="Specification"/>
        <w:ind w:left="1134"/>
        <w:jc w:val="both"/>
      </w:pPr>
    </w:p>
    <w:p w14:paraId="45D6A582" w14:textId="77777777" w:rsidR="00C216B2" w:rsidRPr="00F81E2D" w:rsidRDefault="00A9079B" w:rsidP="00830781">
      <w:pPr>
        <w:pStyle w:val="Specification"/>
        <w:numPr>
          <w:ilvl w:val="0"/>
          <w:numId w:val="10"/>
        </w:numPr>
        <w:jc w:val="both"/>
        <w:rPr>
          <w:b/>
        </w:rPr>
      </w:pPr>
      <w:r w:rsidRPr="00F81E2D">
        <w:rPr>
          <w:b/>
        </w:rPr>
        <w:t>INTELLECTUAL PROPERTY RIGHTS</w:t>
      </w:r>
      <w:bookmarkEnd w:id="84"/>
      <w:bookmarkEnd w:id="85"/>
      <w:bookmarkEnd w:id="86"/>
      <w:r w:rsidR="00C216B2" w:rsidRPr="00F81E2D">
        <w:rPr>
          <w:b/>
        </w:rPr>
        <w:t xml:space="preserve"> </w:t>
      </w:r>
    </w:p>
    <w:p w14:paraId="569838E1" w14:textId="77777777" w:rsidR="009D0B10" w:rsidRPr="00F81E2D" w:rsidRDefault="009D0B10" w:rsidP="00F3422E">
      <w:pPr>
        <w:pStyle w:val="Specification"/>
        <w:numPr>
          <w:ilvl w:val="1"/>
          <w:numId w:val="4"/>
        </w:numPr>
        <w:jc w:val="both"/>
      </w:pPr>
      <w:bookmarkStart w:id="102" w:name="_Toc448483312"/>
      <w:bookmarkStart w:id="103" w:name="_Ref348437513"/>
      <w:bookmarkStart w:id="104" w:name="_Toc435315902"/>
      <w:r w:rsidRPr="00F81E2D">
        <w:t xml:space="preserve">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w:t>
      </w:r>
      <w:r>
        <w:t xml:space="preserve">must </w:t>
      </w:r>
      <w:r w:rsidRPr="00F81E2D">
        <w:t xml:space="preserve">not be permitted to use SITA's Intellectual Property for the benefit of any entities other than SITA without the written consent of SITA, which consent may be withheld in SITA's sole and absolute discretion. Except as otherwise requested or approved by SITA, which approval </w:t>
      </w:r>
      <w:r>
        <w:t>is</w:t>
      </w:r>
      <w:r w:rsidRPr="00F81E2D">
        <w:t xml:space="preserve"> in SITA's sole and absolute discretion, the Supplier </w:t>
      </w:r>
      <w:r>
        <w:t>must</w:t>
      </w:r>
      <w:r w:rsidRPr="00F81E2D">
        <w:t xml:space="preserve"> cease all use of SITA's Intellectual Property, at of the earliest of:</w:t>
      </w:r>
      <w:bookmarkEnd w:id="102"/>
      <w:r w:rsidRPr="00F81E2D">
        <w:t xml:space="preserve"> </w:t>
      </w:r>
    </w:p>
    <w:p w14:paraId="28CAE29C" w14:textId="77777777" w:rsidR="009D0B10" w:rsidRPr="00F81E2D" w:rsidRDefault="009D0B10" w:rsidP="00830781">
      <w:pPr>
        <w:pStyle w:val="Specification"/>
        <w:numPr>
          <w:ilvl w:val="2"/>
          <w:numId w:val="23"/>
        </w:numPr>
        <w:tabs>
          <w:tab w:val="clear" w:pos="1107"/>
        </w:tabs>
        <w:ind w:left="2250"/>
        <w:jc w:val="both"/>
      </w:pPr>
      <w:bookmarkStart w:id="105" w:name="_Toc448483313"/>
      <w:r w:rsidRPr="00F81E2D">
        <w:t>termination or expiration date of this Contract;</w:t>
      </w:r>
      <w:bookmarkEnd w:id="105"/>
      <w:r w:rsidRPr="00F81E2D">
        <w:t xml:space="preserve"> </w:t>
      </w:r>
    </w:p>
    <w:p w14:paraId="0A645078" w14:textId="77777777" w:rsidR="009D0B10" w:rsidRPr="00F81E2D" w:rsidRDefault="009D0B10" w:rsidP="00830781">
      <w:pPr>
        <w:pStyle w:val="Specification"/>
        <w:numPr>
          <w:ilvl w:val="2"/>
          <w:numId w:val="23"/>
        </w:numPr>
        <w:tabs>
          <w:tab w:val="clear" w:pos="1107"/>
        </w:tabs>
        <w:ind w:left="2250"/>
        <w:jc w:val="both"/>
      </w:pPr>
      <w:bookmarkStart w:id="106" w:name="_Toc448483314"/>
      <w:r w:rsidRPr="00F81E2D">
        <w:t>the date of completion of the Services; and</w:t>
      </w:r>
      <w:bookmarkEnd w:id="106"/>
      <w:r w:rsidRPr="00F81E2D">
        <w:t xml:space="preserve"> </w:t>
      </w:r>
    </w:p>
    <w:p w14:paraId="456FBE3F" w14:textId="77777777" w:rsidR="009D0B10" w:rsidRPr="00F81E2D" w:rsidRDefault="009D0B10" w:rsidP="00830781">
      <w:pPr>
        <w:pStyle w:val="Specification"/>
        <w:numPr>
          <w:ilvl w:val="2"/>
          <w:numId w:val="23"/>
        </w:numPr>
        <w:tabs>
          <w:tab w:val="clear" w:pos="1107"/>
        </w:tabs>
        <w:ind w:left="2250"/>
        <w:jc w:val="both"/>
      </w:pPr>
      <w:bookmarkStart w:id="107" w:name="_Toc448483315"/>
      <w:r w:rsidRPr="00F81E2D">
        <w:t>the date of rendering of the last of the Deliverables.</w:t>
      </w:r>
      <w:bookmarkEnd w:id="107"/>
      <w:r w:rsidRPr="00F81E2D">
        <w:t xml:space="preserve"> </w:t>
      </w:r>
    </w:p>
    <w:p w14:paraId="6AE248A2" w14:textId="77777777" w:rsidR="009D0B10" w:rsidRPr="00F81E2D" w:rsidRDefault="009D0B10" w:rsidP="00F3422E">
      <w:pPr>
        <w:pStyle w:val="Specification"/>
        <w:numPr>
          <w:ilvl w:val="1"/>
          <w:numId w:val="4"/>
        </w:numPr>
        <w:jc w:val="both"/>
      </w:pPr>
      <w:bookmarkStart w:id="108" w:name="_Toc448483316"/>
      <w:r w:rsidRPr="00F81E2D">
        <w:t xml:space="preserve">If so required by SITA, the Supplier </w:t>
      </w:r>
      <w:r>
        <w:t>must</w:t>
      </w:r>
      <w:r w:rsidRPr="00F81E2D">
        <w:t xml:space="preserve"> certify in writing to SITA that it has either returned all SITA Intellectual Property to SITA or destroyed or deleted all other SITA Intellectual Property in its possession or under its control.</w:t>
      </w:r>
      <w:bookmarkEnd w:id="103"/>
      <w:bookmarkEnd w:id="108"/>
    </w:p>
    <w:p w14:paraId="06094F37" w14:textId="77777777" w:rsidR="009D0B10" w:rsidRPr="00F81E2D" w:rsidRDefault="009D0B10" w:rsidP="00F3422E">
      <w:pPr>
        <w:pStyle w:val="Specification"/>
        <w:numPr>
          <w:ilvl w:val="1"/>
          <w:numId w:val="4"/>
        </w:numPr>
        <w:jc w:val="both"/>
      </w:pPr>
      <w:bookmarkStart w:id="109" w:name="_Toc448483317"/>
      <w:r w:rsidRPr="00F81E2D">
        <w:t>SITA</w:t>
      </w:r>
      <w:r>
        <w:t xml:space="preserve">, </w:t>
      </w:r>
      <w:r w:rsidRPr="00F81E2D">
        <w:t>at all times</w:t>
      </w:r>
      <w:r>
        <w:t>,</w:t>
      </w:r>
      <w:r w:rsidRPr="00F81E2D">
        <w:t xml:space="preserve"> own</w:t>
      </w:r>
      <w:r>
        <w:t>s</w:t>
      </w:r>
      <w:r w:rsidRPr="00F81E2D">
        <w:t xml:space="preserve"> all Intellectual Property Rights in and to all Bespoke Intellectual Property. </w:t>
      </w:r>
      <w:bookmarkEnd w:id="109"/>
    </w:p>
    <w:p w14:paraId="2E3094DF" w14:textId="77777777" w:rsidR="009D0B10" w:rsidRDefault="009D0B10" w:rsidP="00F3422E">
      <w:pPr>
        <w:pStyle w:val="Specification"/>
        <w:numPr>
          <w:ilvl w:val="1"/>
          <w:numId w:val="4"/>
        </w:numPr>
        <w:jc w:val="both"/>
      </w:pPr>
      <w:bookmarkStart w:id="110" w:name="_Toc448483320"/>
      <w:r w:rsidRPr="00F81E2D">
        <w:t>Save for the license granted in terms of this Contract, the Supplier retains all Intellectual Property Rights in and to the Supplier’s pre-existing Intellectual Property that is used or supplied in connection with the Products or Services.</w:t>
      </w:r>
      <w:bookmarkEnd w:id="110"/>
    </w:p>
    <w:p w14:paraId="18CC0914" w14:textId="7E00EB78" w:rsidR="00A25D1C" w:rsidRDefault="00A25D1C" w:rsidP="00F3422E">
      <w:pPr>
        <w:pStyle w:val="Specification"/>
        <w:numPr>
          <w:ilvl w:val="1"/>
          <w:numId w:val="4"/>
        </w:numPr>
        <w:jc w:val="both"/>
      </w:pPr>
      <w:r>
        <w:t>Provide SITA with the compliant safety file.</w:t>
      </w:r>
    </w:p>
    <w:p w14:paraId="32535D55" w14:textId="77777777" w:rsidR="001B0266" w:rsidRPr="001B0266" w:rsidRDefault="001B0266" w:rsidP="001B0266">
      <w:pPr>
        <w:numPr>
          <w:ilvl w:val="0"/>
          <w:numId w:val="4"/>
        </w:numPr>
        <w:spacing w:after="120"/>
        <w:jc w:val="both"/>
        <w:rPr>
          <w:rFonts w:asciiTheme="minorHAnsi" w:hAnsiTheme="minorHAnsi" w:cstheme="minorHAnsi"/>
          <w:b/>
          <w:sz w:val="23"/>
          <w:szCs w:val="23"/>
        </w:rPr>
      </w:pPr>
      <w:r w:rsidRPr="001B0266">
        <w:rPr>
          <w:rFonts w:asciiTheme="minorHAnsi" w:hAnsiTheme="minorHAnsi" w:cstheme="minorHAnsi"/>
          <w:b/>
          <w:sz w:val="23"/>
          <w:szCs w:val="23"/>
        </w:rPr>
        <w:t>COUNTER CONDITIONS</w:t>
      </w:r>
    </w:p>
    <w:p w14:paraId="43305B72" w14:textId="77777777" w:rsidR="001B0266" w:rsidRPr="001B0266" w:rsidRDefault="001B0266" w:rsidP="001B0266">
      <w:pPr>
        <w:spacing w:after="120" w:line="276" w:lineRule="auto"/>
        <w:ind w:left="567"/>
        <w:jc w:val="both"/>
        <w:rPr>
          <w:szCs w:val="24"/>
        </w:rPr>
      </w:pPr>
      <w:r w:rsidRPr="001B0266">
        <w:rPr>
          <w:szCs w:val="24"/>
        </w:rPr>
        <w:t>Bidders’ attention is drawn to the fact that amendments to any of the Bid Conditions or setting of counter conditions by bidders may result in the invalidation of such bids.</w:t>
      </w:r>
    </w:p>
    <w:p w14:paraId="31310EE3" w14:textId="77777777" w:rsidR="001B0266" w:rsidRPr="001B0266" w:rsidRDefault="001B0266" w:rsidP="001B0266">
      <w:pPr>
        <w:numPr>
          <w:ilvl w:val="0"/>
          <w:numId w:val="4"/>
        </w:numPr>
        <w:spacing w:after="120"/>
        <w:jc w:val="both"/>
        <w:rPr>
          <w:rFonts w:asciiTheme="minorHAnsi" w:hAnsiTheme="minorHAnsi" w:cstheme="minorHAnsi"/>
          <w:b/>
          <w:sz w:val="23"/>
          <w:szCs w:val="23"/>
        </w:rPr>
      </w:pPr>
      <w:r w:rsidRPr="001B0266">
        <w:rPr>
          <w:rFonts w:asciiTheme="minorHAnsi" w:hAnsiTheme="minorHAnsi" w:cstheme="minorHAnsi"/>
          <w:b/>
          <w:sz w:val="23"/>
          <w:szCs w:val="23"/>
        </w:rPr>
        <w:t>FRONTING</w:t>
      </w:r>
    </w:p>
    <w:p w14:paraId="4214F893" w14:textId="77777777" w:rsidR="001B0266" w:rsidRPr="001B0266" w:rsidRDefault="001B0266" w:rsidP="009712A9">
      <w:pPr>
        <w:numPr>
          <w:ilvl w:val="1"/>
          <w:numId w:val="34"/>
        </w:numPr>
        <w:tabs>
          <w:tab w:val="num" w:pos="1276"/>
        </w:tabs>
        <w:spacing w:after="120" w:line="276" w:lineRule="auto"/>
        <w:ind w:left="1134"/>
        <w:jc w:val="both"/>
        <w:rPr>
          <w:b/>
          <w:szCs w:val="24"/>
        </w:rPr>
      </w:pPr>
      <w:r w:rsidRPr="001B0266">
        <w:rPr>
          <w:szCs w:val="24"/>
        </w:rPr>
        <w:t xml:space="preserve">The SITA supports the spirit of Broad Based Black Economic Empowerment and recognizes that real empowerment can only be achieved through individuals and businesses conducting themselves in accordance with the Constitution and in an honest, fair, </w:t>
      </w:r>
      <w:r w:rsidRPr="001B0266">
        <w:rPr>
          <w:szCs w:val="24"/>
        </w:rPr>
        <w:lastRenderedPageBreak/>
        <w:t>equitable, transparent and legally compliant manner. Against this background the SITA any form of fronting.</w:t>
      </w:r>
    </w:p>
    <w:p w14:paraId="3990FEA3" w14:textId="77777777" w:rsidR="001B0266" w:rsidRPr="001B0266" w:rsidRDefault="001B0266" w:rsidP="009712A9">
      <w:pPr>
        <w:numPr>
          <w:ilvl w:val="1"/>
          <w:numId w:val="34"/>
        </w:numPr>
        <w:tabs>
          <w:tab w:val="num" w:pos="1276"/>
        </w:tabs>
        <w:spacing w:after="120" w:line="276" w:lineRule="auto"/>
        <w:ind w:left="1134"/>
        <w:jc w:val="both"/>
        <w:rPr>
          <w:b/>
          <w:szCs w:val="24"/>
        </w:rPr>
      </w:pPr>
      <w:r w:rsidRPr="001B0266">
        <w:rPr>
          <w:szCs w:val="24"/>
        </w:rPr>
        <w:t>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14:paraId="0A8587E3" w14:textId="77777777" w:rsidR="001B0266" w:rsidRPr="001B0266" w:rsidRDefault="001B0266" w:rsidP="001B0266">
      <w:pPr>
        <w:numPr>
          <w:ilvl w:val="0"/>
          <w:numId w:val="4"/>
        </w:numPr>
        <w:spacing w:after="120"/>
        <w:jc w:val="both"/>
        <w:rPr>
          <w:rFonts w:asciiTheme="minorHAnsi" w:hAnsiTheme="minorHAnsi" w:cstheme="minorHAnsi"/>
          <w:b/>
          <w:sz w:val="23"/>
          <w:szCs w:val="23"/>
        </w:rPr>
      </w:pPr>
      <w:r w:rsidRPr="001B0266">
        <w:rPr>
          <w:rFonts w:asciiTheme="minorHAnsi" w:hAnsiTheme="minorHAnsi" w:cstheme="minorHAnsi"/>
          <w:b/>
          <w:sz w:val="23"/>
          <w:szCs w:val="23"/>
        </w:rPr>
        <w:t>BUSINESS CONTINUITY AND DISASTER RECOVERY PLANS</w:t>
      </w:r>
    </w:p>
    <w:p w14:paraId="3FBACCAE" w14:textId="12B3C53A" w:rsidR="001B0266" w:rsidRDefault="001B0266" w:rsidP="001B0266">
      <w:pPr>
        <w:spacing w:after="120" w:line="276" w:lineRule="auto"/>
        <w:ind w:left="567"/>
        <w:rPr>
          <w:rFonts w:cs="Calibri"/>
          <w:color w:val="000000"/>
          <w:szCs w:val="24"/>
          <w:lang w:eastAsia="en-GB"/>
        </w:rPr>
      </w:pPr>
      <w:r w:rsidRPr="001B0266">
        <w:rPr>
          <w:rFonts w:cs="Calibri"/>
          <w:color w:val="333333"/>
          <w:szCs w:val="24"/>
          <w:shd w:val="clear" w:color="auto" w:fill="FFFFFF"/>
          <w:lang w:eastAsia="en-GB"/>
        </w:rPr>
        <w:t>The bidder confirms that they have </w:t>
      </w:r>
      <w:r w:rsidRPr="001B0266">
        <w:rPr>
          <w:rFonts w:cs="Calibri"/>
          <w:color w:val="000000"/>
          <w:szCs w:val="24"/>
          <w:shd w:val="clear" w:color="auto" w:fill="FFFFFF"/>
          <w:lang w:eastAsia="en-GB"/>
        </w:rPr>
        <w:t>written</w:t>
      </w:r>
      <w:r w:rsidRPr="001B0266">
        <w:rPr>
          <w:rFonts w:cs="Calibri"/>
          <w:color w:val="333333"/>
          <w:szCs w:val="24"/>
          <w:shd w:val="clear" w:color="auto" w:fill="FFFFFF"/>
          <w:lang w:eastAsia="en-GB"/>
        </w:rPr>
        <w:t> </w:t>
      </w:r>
      <w:r w:rsidRPr="001B0266">
        <w:rPr>
          <w:rFonts w:cs="Calibri"/>
          <w:color w:val="000000"/>
          <w:szCs w:val="24"/>
          <w:lang w:eastAsia="en-GB"/>
        </w:rPr>
        <w:t>business continuity and disaster recovery plans</w:t>
      </w:r>
      <w:r w:rsidRPr="001B0266">
        <w:rPr>
          <w:rFonts w:cs="Calibri"/>
          <w:color w:val="333333"/>
          <w:szCs w:val="24"/>
          <w:lang w:eastAsia="en-GB"/>
        </w:rPr>
        <w:t> that </w:t>
      </w:r>
      <w:r w:rsidRPr="001B0266">
        <w:rPr>
          <w:rFonts w:cs="Calibri"/>
          <w:color w:val="000000"/>
          <w:szCs w:val="24"/>
          <w:lang w:eastAsia="en-GB"/>
        </w:rPr>
        <w:t>define</w:t>
      </w:r>
      <w:r w:rsidRPr="001B0266">
        <w:rPr>
          <w:rFonts w:cs="Calibri"/>
          <w:color w:val="333333"/>
          <w:szCs w:val="24"/>
          <w:lang w:eastAsia="en-GB"/>
        </w:rPr>
        <w:t> the </w:t>
      </w:r>
      <w:r w:rsidRPr="001B0266">
        <w:rPr>
          <w:rFonts w:cs="Calibri"/>
          <w:color w:val="000000"/>
          <w:szCs w:val="24"/>
          <w:lang w:eastAsia="en-GB"/>
        </w:rPr>
        <w:t>roles</w:t>
      </w:r>
      <w:r w:rsidRPr="001B0266">
        <w:rPr>
          <w:rFonts w:cs="Calibri"/>
          <w:color w:val="333333"/>
          <w:szCs w:val="24"/>
          <w:lang w:eastAsia="en-GB"/>
        </w:rPr>
        <w:t>, </w:t>
      </w:r>
      <w:r w:rsidRPr="001B0266">
        <w:rPr>
          <w:rFonts w:cs="Calibri"/>
          <w:color w:val="000000"/>
          <w:szCs w:val="24"/>
          <w:lang w:eastAsia="en-GB"/>
        </w:rPr>
        <w:t xml:space="preserve">responsibilities and procedures necessary </w:t>
      </w:r>
      <w:r w:rsidRPr="001B0266">
        <w:rPr>
          <w:rFonts w:cs="Calibri"/>
          <w:color w:val="333333"/>
          <w:szCs w:val="24"/>
          <w:lang w:eastAsia="en-GB"/>
        </w:rPr>
        <w:t>to </w:t>
      </w:r>
      <w:r w:rsidRPr="001B0266">
        <w:rPr>
          <w:rFonts w:cs="Calibri"/>
          <w:color w:val="000000"/>
          <w:szCs w:val="24"/>
          <w:lang w:eastAsia="en-GB"/>
        </w:rPr>
        <w:t>ensure</w:t>
      </w:r>
      <w:r w:rsidRPr="001B0266">
        <w:rPr>
          <w:rFonts w:cs="Calibri"/>
          <w:color w:val="333333"/>
          <w:szCs w:val="24"/>
          <w:lang w:eastAsia="en-GB"/>
        </w:rPr>
        <w:t> that the required services under this bid specification is in place and will be maintained continuously in the event of a </w:t>
      </w:r>
      <w:r w:rsidRPr="001B0266">
        <w:rPr>
          <w:rFonts w:cs="Calibri"/>
          <w:color w:val="000000"/>
          <w:szCs w:val="24"/>
          <w:lang w:eastAsia="en-GB"/>
        </w:rPr>
        <w:t>disruption</w:t>
      </w:r>
      <w:r w:rsidRPr="001B0266">
        <w:rPr>
          <w:rFonts w:cs="Calibri"/>
          <w:color w:val="333333"/>
          <w:szCs w:val="24"/>
          <w:lang w:eastAsia="en-GB"/>
        </w:rPr>
        <w:t> </w:t>
      </w:r>
      <w:r w:rsidRPr="001B0266">
        <w:rPr>
          <w:rFonts w:cs="Calibri"/>
          <w:color w:val="000000"/>
          <w:szCs w:val="24"/>
          <w:lang w:eastAsia="en-GB"/>
        </w:rPr>
        <w:t>to the bidder’s operations, regardless of the</w:t>
      </w:r>
      <w:r w:rsidRPr="001B0266">
        <w:rPr>
          <w:rFonts w:cs="Calibri"/>
          <w:color w:val="333333"/>
          <w:szCs w:val="24"/>
          <w:lang w:eastAsia="en-GB"/>
        </w:rPr>
        <w:t> cause of the disruption</w:t>
      </w:r>
      <w:r w:rsidRPr="001B0266">
        <w:rPr>
          <w:rFonts w:cs="Calibri"/>
          <w:color w:val="000000"/>
          <w:szCs w:val="24"/>
          <w:lang w:eastAsia="en-GB"/>
        </w:rPr>
        <w:t>.</w:t>
      </w:r>
    </w:p>
    <w:p w14:paraId="0C568E2A" w14:textId="77777777" w:rsidR="0096701C" w:rsidRPr="00383F63" w:rsidRDefault="0096701C" w:rsidP="0096701C">
      <w:pPr>
        <w:pStyle w:val="Specification"/>
        <w:numPr>
          <w:ilvl w:val="0"/>
          <w:numId w:val="4"/>
        </w:numPr>
        <w:jc w:val="both"/>
        <w:rPr>
          <w:b/>
          <w:bCs/>
        </w:rPr>
      </w:pPr>
      <w:r w:rsidRPr="00383F63">
        <w:rPr>
          <w:b/>
          <w:bCs/>
        </w:rPr>
        <w:t xml:space="preserve">PREFERENCE GOAL REQUIREMENTS </w:t>
      </w:r>
    </w:p>
    <w:p w14:paraId="6F98A690" w14:textId="77777777" w:rsidR="0096701C" w:rsidRPr="00383F63" w:rsidRDefault="0096701C" w:rsidP="009712A9">
      <w:pPr>
        <w:pStyle w:val="ListParagraph"/>
        <w:numPr>
          <w:ilvl w:val="1"/>
          <w:numId w:val="35"/>
        </w:numPr>
        <w:tabs>
          <w:tab w:val="clear" w:pos="1134"/>
        </w:tabs>
        <w:spacing w:line="276" w:lineRule="auto"/>
        <w:jc w:val="both"/>
        <w:rPr>
          <w:rFonts w:cs="Calibri"/>
        </w:rPr>
      </w:pPr>
      <w:r w:rsidRPr="00383F63">
        <w:t xml:space="preserve">The Bidder’s </w:t>
      </w:r>
      <w:r w:rsidRPr="00383F63">
        <w:rPr>
          <w:b/>
          <w:bCs/>
        </w:rPr>
        <w:t>commitment</w:t>
      </w:r>
      <w:r w:rsidRPr="00383F63">
        <w:t xml:space="preserve"> for the </w:t>
      </w:r>
      <w:r w:rsidRPr="00383F63">
        <w:rPr>
          <w:b/>
          <w:bCs/>
        </w:rPr>
        <w:t xml:space="preserve">Preference Goal Requirements </w:t>
      </w:r>
      <w:r w:rsidRPr="00383F63">
        <w:t xml:space="preserve">in this tender will be </w:t>
      </w:r>
      <w:r w:rsidRPr="00383F63">
        <w:rPr>
          <w:b/>
          <w:bCs/>
        </w:rPr>
        <w:t>legally binding</w:t>
      </w:r>
      <w:r w:rsidRPr="00383F63">
        <w:t xml:space="preserve"> and the Bidder needs to </w:t>
      </w:r>
      <w:r w:rsidRPr="00383F63">
        <w:rPr>
          <w:b/>
          <w:bCs/>
        </w:rPr>
        <w:t>perform against their commitment</w:t>
      </w:r>
      <w:r w:rsidRPr="00383F63">
        <w:t xml:space="preserve"> for the duration of the contract which will form part of the Contractual Agreement.</w:t>
      </w:r>
    </w:p>
    <w:p w14:paraId="4E3AE330" w14:textId="77777777" w:rsidR="0096701C" w:rsidRPr="00383F63" w:rsidRDefault="0096701C" w:rsidP="009712A9">
      <w:pPr>
        <w:pStyle w:val="ListParagraph"/>
        <w:numPr>
          <w:ilvl w:val="1"/>
          <w:numId w:val="35"/>
        </w:numPr>
        <w:tabs>
          <w:tab w:val="clear" w:pos="1134"/>
        </w:tabs>
        <w:spacing w:line="276" w:lineRule="auto"/>
        <w:jc w:val="both"/>
      </w:pPr>
      <w:r w:rsidRPr="00383F63">
        <w:t xml:space="preserve">The Bidder </w:t>
      </w:r>
      <w:r w:rsidRPr="00383F63">
        <w:rPr>
          <w:b/>
          <w:bCs/>
        </w:rPr>
        <w:t>must sustain, or improve</w:t>
      </w:r>
      <w:r w:rsidRPr="00383F63">
        <w:t xml:space="preserve"> the company’s BBBEE Level for the duration of the contact which will form part of the Contractual Agreement.</w:t>
      </w:r>
    </w:p>
    <w:p w14:paraId="442A9276" w14:textId="77777777" w:rsidR="0096701C" w:rsidRPr="00383F63" w:rsidRDefault="0096701C" w:rsidP="009712A9">
      <w:pPr>
        <w:pStyle w:val="ListParagraph"/>
        <w:numPr>
          <w:ilvl w:val="1"/>
          <w:numId w:val="35"/>
        </w:numPr>
        <w:spacing w:line="276" w:lineRule="auto"/>
        <w:jc w:val="both"/>
        <w:rPr>
          <w:rFonts w:cs="Calibri"/>
        </w:rPr>
      </w:pPr>
      <w:r w:rsidRPr="00383F63">
        <w:rPr>
          <w:rFonts w:cs="Calibri"/>
          <w:b/>
          <w:bCs/>
        </w:rPr>
        <w:t>Performance of Preference Goal Requirements will be determined annually.</w:t>
      </w:r>
      <w:r w:rsidRPr="00383F63">
        <w:rPr>
          <w:rFonts w:cs="Calibri"/>
        </w:rPr>
        <w:t xml:space="preserve"> Bidders must submit their Preference status report to SITA indicating progress against the Bidder’s Preferential commitments </w:t>
      </w:r>
      <w:r w:rsidRPr="00383F63">
        <w:rPr>
          <w:rFonts w:cs="Calibri"/>
          <w:b/>
          <w:bCs/>
        </w:rPr>
        <w:t>within 30 days after each quarter from the commencement date of the contract</w:t>
      </w:r>
      <w:r w:rsidRPr="00383F63">
        <w:rPr>
          <w:rFonts w:cs="Calibri"/>
        </w:rPr>
        <w:t>.</w:t>
      </w:r>
    </w:p>
    <w:p w14:paraId="30419388" w14:textId="77777777" w:rsidR="0096701C" w:rsidRPr="00383F63" w:rsidRDefault="0096701C" w:rsidP="009712A9">
      <w:pPr>
        <w:pStyle w:val="ListParagraph"/>
        <w:numPr>
          <w:ilvl w:val="1"/>
          <w:numId w:val="35"/>
        </w:numPr>
        <w:tabs>
          <w:tab w:val="clear" w:pos="1134"/>
        </w:tabs>
        <w:spacing w:line="276" w:lineRule="auto"/>
        <w:jc w:val="both"/>
      </w:pPr>
      <w:r w:rsidRPr="00383F63">
        <w:t xml:space="preserve">Bidders need to keep auditable substantive records / evidence and upon request by </w:t>
      </w:r>
      <w:r w:rsidRPr="00383F63">
        <w:rPr>
          <w:b/>
          <w:bCs/>
        </w:rPr>
        <w:t xml:space="preserve">SITA </w:t>
      </w:r>
      <w:r w:rsidRPr="00383F63">
        <w:t>must be made available for audit and, or due diligence purposes.</w:t>
      </w:r>
    </w:p>
    <w:p w14:paraId="5EC59A00" w14:textId="77777777" w:rsidR="0096701C" w:rsidRPr="00383F63" w:rsidRDefault="0096701C" w:rsidP="009712A9">
      <w:pPr>
        <w:pStyle w:val="ListParagraph"/>
        <w:numPr>
          <w:ilvl w:val="1"/>
          <w:numId w:val="35"/>
        </w:numPr>
        <w:tabs>
          <w:tab w:val="clear" w:pos="1134"/>
        </w:tabs>
        <w:spacing w:line="276" w:lineRule="auto"/>
        <w:jc w:val="both"/>
      </w:pPr>
      <w:r w:rsidRPr="00383F63">
        <w:rPr>
          <w:b/>
          <w:bCs/>
        </w:rPr>
        <w:t>SITA reserves the right</w:t>
      </w:r>
      <w:r w:rsidRPr="00383F63">
        <w:t xml:space="preserve"> </w:t>
      </w:r>
      <w:r w:rsidRPr="00383F63">
        <w:rPr>
          <w:b/>
          <w:bCs/>
        </w:rPr>
        <w:t>to</w:t>
      </w:r>
      <w:r w:rsidRPr="00383F63">
        <w:t xml:space="preserve"> require from a Bidder, either before a bid is adjudicated or at any time subsequently, to substantiate any claim with regards to preferences, in any manner required by SITA.</w:t>
      </w:r>
    </w:p>
    <w:p w14:paraId="5DB1EAC8" w14:textId="77777777" w:rsidR="0096701C" w:rsidRPr="00383F63" w:rsidRDefault="0096701C" w:rsidP="009712A9">
      <w:pPr>
        <w:pStyle w:val="ListParagraph"/>
        <w:numPr>
          <w:ilvl w:val="1"/>
          <w:numId w:val="35"/>
        </w:numPr>
        <w:tabs>
          <w:tab w:val="clear" w:pos="1134"/>
        </w:tabs>
        <w:spacing w:line="276" w:lineRule="auto"/>
        <w:jc w:val="both"/>
      </w:pPr>
      <w:r w:rsidRPr="00383F63">
        <w:rPr>
          <w:b/>
          <w:bCs/>
        </w:rPr>
        <w:t>SITA reserves the right to</w:t>
      </w:r>
      <w:r w:rsidRPr="00383F63">
        <w:t xml:space="preserve"> verify information / evidence provided by the Bidder.</w:t>
      </w:r>
    </w:p>
    <w:p w14:paraId="7C4B1868" w14:textId="1F4E092C" w:rsidR="001B0266" w:rsidRPr="00383F63" w:rsidRDefault="0096701C" w:rsidP="00746B15">
      <w:pPr>
        <w:pStyle w:val="ListParagraph"/>
        <w:numPr>
          <w:ilvl w:val="1"/>
          <w:numId w:val="35"/>
        </w:numPr>
        <w:tabs>
          <w:tab w:val="clear" w:pos="1134"/>
        </w:tabs>
        <w:spacing w:line="276" w:lineRule="auto"/>
        <w:jc w:val="both"/>
      </w:pPr>
      <w:r w:rsidRPr="00383F63">
        <w:rPr>
          <w:b/>
          <w:bCs/>
        </w:rPr>
        <w:t>SITA reserves the right to</w:t>
      </w:r>
      <w:r w:rsidRPr="00383F63">
        <w:t xml:space="preserve"> introduce a </w:t>
      </w:r>
      <w:r w:rsidRPr="00383F63">
        <w:rPr>
          <w:b/>
          <w:bCs/>
        </w:rPr>
        <w:t>penalty of 1%</w:t>
      </w:r>
      <w:r w:rsidRPr="00383F63">
        <w:t xml:space="preserve"> of the overall annual year spent by </w:t>
      </w:r>
      <w:r w:rsidRPr="00383F63">
        <w:rPr>
          <w:b/>
          <w:bCs/>
        </w:rPr>
        <w:t>SITA</w:t>
      </w:r>
      <w:r w:rsidRPr="00383F63">
        <w:t xml:space="preserve"> for the prior year if the Bidder fails to comply to </w:t>
      </w:r>
      <w:r w:rsidRPr="00383F63">
        <w:rPr>
          <w:b/>
          <w:bCs/>
        </w:rPr>
        <w:t>paragraphs (a), (b) and (c) above</w:t>
      </w:r>
      <w:r w:rsidRPr="00383F63">
        <w:t>.</w:t>
      </w:r>
    </w:p>
    <w:p w14:paraId="76AC2635" w14:textId="77777777" w:rsidR="00CC6D69" w:rsidRPr="00910304" w:rsidRDefault="00CC6D69" w:rsidP="00CC6D69">
      <w:pPr>
        <w:pStyle w:val="Specification"/>
        <w:numPr>
          <w:ilvl w:val="0"/>
          <w:numId w:val="4"/>
        </w:numPr>
        <w:rPr>
          <w:b/>
          <w:bCs/>
        </w:rPr>
      </w:pPr>
      <w:r w:rsidRPr="00910304">
        <w:rPr>
          <w:b/>
          <w:bCs/>
        </w:rPr>
        <w:lastRenderedPageBreak/>
        <w:t>SUPPLIER DUE DILIGENCE</w:t>
      </w:r>
    </w:p>
    <w:p w14:paraId="4542B770" w14:textId="77777777" w:rsidR="00CC6D69" w:rsidRPr="00C2294C" w:rsidRDefault="00CC6D69" w:rsidP="00CC6D69">
      <w:pPr>
        <w:pStyle w:val="Specification"/>
        <w:ind w:left="709"/>
        <w:jc w:val="both"/>
      </w:pPr>
      <w:r w:rsidRPr="00910304">
        <w:t>SITA reserves the right to conduct supplier due diligence prior to final award or at any time during the Contract period and this may include pre-announced/ non-announced site visits. During the due diligence process the information submitted by the bidder will be verified and any misrepresentation thereof may disqualify the bid or Contract in whole or parts thereof.</w:t>
      </w:r>
    </w:p>
    <w:p w14:paraId="6685047A" w14:textId="77777777" w:rsidR="00056649" w:rsidRPr="00F81E2D" w:rsidRDefault="00056649" w:rsidP="00056649">
      <w:pPr>
        <w:pStyle w:val="Heading2"/>
      </w:pPr>
      <w:bookmarkStart w:id="111" w:name="_Toc115388727"/>
      <w:bookmarkEnd w:id="104"/>
      <w:r w:rsidRPr="00F81E2D">
        <w:t>DECLARATION OF COMPLIANCE</w:t>
      </w:r>
      <w:bookmarkEnd w:id="111"/>
    </w:p>
    <w:p w14:paraId="1809AFB6" w14:textId="77777777" w:rsidR="00DF56E2" w:rsidRPr="00F3422E" w:rsidRDefault="00DF56E2" w:rsidP="00F3422E">
      <w:pPr>
        <w:pStyle w:val="Specification"/>
        <w:ind w:left="1134"/>
        <w:rPr>
          <w:highlight w:val="yellow"/>
        </w:rPr>
      </w:pPr>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1"/>
        <w:gridCol w:w="1383"/>
        <w:gridCol w:w="1626"/>
      </w:tblGrid>
      <w:tr w:rsidR="00DF56E2" w:rsidRPr="00F81E2D" w14:paraId="21714601" w14:textId="77777777" w:rsidTr="00DA07C5">
        <w:trPr>
          <w:tblHeader/>
        </w:trPr>
        <w:tc>
          <w:tcPr>
            <w:tcW w:w="3436" w:type="pct"/>
            <w:shd w:val="clear" w:color="auto" w:fill="C6D9F1" w:themeFill="text2" w:themeFillTint="33"/>
          </w:tcPr>
          <w:p w14:paraId="46A6A877" w14:textId="77777777" w:rsidR="00DF56E2" w:rsidRPr="00F81E2D" w:rsidRDefault="00DF56E2" w:rsidP="000D178E">
            <w:pPr>
              <w:rPr>
                <w:rFonts w:asciiTheme="minorHAnsi" w:hAnsiTheme="minorHAnsi"/>
                <w:b/>
              </w:rPr>
            </w:pPr>
          </w:p>
        </w:tc>
        <w:tc>
          <w:tcPr>
            <w:tcW w:w="719" w:type="pct"/>
            <w:shd w:val="clear" w:color="auto" w:fill="C6D9F1" w:themeFill="text2" w:themeFillTint="33"/>
          </w:tcPr>
          <w:p w14:paraId="0299C4C9" w14:textId="77777777" w:rsidR="00DF56E2" w:rsidRPr="00F81E2D" w:rsidRDefault="00DF56E2" w:rsidP="00C845C1">
            <w:pPr>
              <w:jc w:val="center"/>
              <w:rPr>
                <w:rFonts w:asciiTheme="minorHAnsi" w:hAnsiTheme="minorHAnsi"/>
                <w:b/>
              </w:rPr>
            </w:pPr>
            <w:r w:rsidRPr="00F81E2D">
              <w:rPr>
                <w:rFonts w:asciiTheme="minorHAnsi" w:hAnsiTheme="minorHAnsi"/>
                <w:b/>
              </w:rPr>
              <w:t>ACCEPT</w:t>
            </w:r>
            <w:r w:rsidR="009609F4" w:rsidRPr="00F81E2D">
              <w:rPr>
                <w:rFonts w:asciiTheme="minorHAnsi" w:hAnsiTheme="minorHAnsi"/>
                <w:b/>
              </w:rPr>
              <w:t xml:space="preserve"> ALL</w:t>
            </w:r>
          </w:p>
        </w:tc>
        <w:tc>
          <w:tcPr>
            <w:tcW w:w="845" w:type="pct"/>
            <w:shd w:val="clear" w:color="auto" w:fill="C6D9F1" w:themeFill="text2" w:themeFillTint="33"/>
          </w:tcPr>
          <w:p w14:paraId="601F078B" w14:textId="77777777" w:rsidR="00DF56E2" w:rsidRPr="00F81E2D" w:rsidRDefault="00BA227B" w:rsidP="00C845C1">
            <w:pPr>
              <w:jc w:val="center"/>
              <w:rPr>
                <w:rFonts w:asciiTheme="minorHAnsi" w:hAnsiTheme="minorHAnsi"/>
                <w:b/>
              </w:rPr>
            </w:pPr>
            <w:r w:rsidRPr="00F81E2D">
              <w:rPr>
                <w:rFonts w:asciiTheme="minorHAnsi" w:hAnsiTheme="minorHAnsi"/>
                <w:b/>
              </w:rPr>
              <w:t xml:space="preserve">DO </w:t>
            </w:r>
            <w:r w:rsidR="00DF56E2" w:rsidRPr="00F81E2D">
              <w:rPr>
                <w:rFonts w:asciiTheme="minorHAnsi" w:hAnsiTheme="minorHAnsi"/>
                <w:b/>
              </w:rPr>
              <w:t>NOT ACCEPT</w:t>
            </w:r>
            <w:r w:rsidR="009609F4" w:rsidRPr="00F81E2D">
              <w:rPr>
                <w:rFonts w:asciiTheme="minorHAnsi" w:hAnsiTheme="minorHAnsi"/>
                <w:b/>
              </w:rPr>
              <w:t xml:space="preserve"> ALL</w:t>
            </w:r>
          </w:p>
        </w:tc>
      </w:tr>
      <w:tr w:rsidR="00DF56E2" w:rsidRPr="00F81E2D" w14:paraId="212702E3" w14:textId="77777777" w:rsidTr="00DA07C5">
        <w:tc>
          <w:tcPr>
            <w:tcW w:w="3436" w:type="pct"/>
          </w:tcPr>
          <w:p w14:paraId="11974B10" w14:textId="4B3FA75F" w:rsidR="0016093F" w:rsidRPr="001B0266" w:rsidRDefault="00DF56E2" w:rsidP="00830781">
            <w:pPr>
              <w:pStyle w:val="Specification"/>
              <w:numPr>
                <w:ilvl w:val="0"/>
                <w:numId w:val="9"/>
              </w:numPr>
              <w:rPr>
                <w:rFonts w:asciiTheme="minorHAnsi" w:hAnsiTheme="minorHAnsi"/>
              </w:rPr>
            </w:pPr>
            <w:r w:rsidRPr="00F81E2D">
              <w:rPr>
                <w:rFonts w:asciiTheme="minorHAnsi" w:hAnsiTheme="minorHAnsi"/>
              </w:rPr>
              <w:t xml:space="preserve">The bidder declares </w:t>
            </w:r>
            <w:r w:rsidR="0016093F" w:rsidRPr="00F81E2D">
              <w:rPr>
                <w:rFonts w:asciiTheme="minorHAnsi" w:hAnsiTheme="minorHAnsi"/>
              </w:rPr>
              <w:t>to ACCEPT ALL the Speci</w:t>
            </w:r>
            <w:r w:rsidR="00932583" w:rsidRPr="00F81E2D">
              <w:rPr>
                <w:rFonts w:asciiTheme="minorHAnsi" w:hAnsiTheme="minorHAnsi"/>
              </w:rPr>
              <w:t>al</w:t>
            </w:r>
            <w:r w:rsidR="0016093F" w:rsidRPr="00F81E2D">
              <w:rPr>
                <w:rFonts w:asciiTheme="minorHAnsi" w:hAnsiTheme="minorHAnsi"/>
              </w:rPr>
              <w:t xml:space="preserve"> Condition of Contract </w:t>
            </w:r>
            <w:r w:rsidR="00834A22" w:rsidRPr="00F81E2D">
              <w:rPr>
                <w:rFonts w:asciiTheme="minorHAnsi" w:hAnsiTheme="minorHAnsi"/>
              </w:rPr>
              <w:t xml:space="preserve">as specified </w:t>
            </w:r>
            <w:r w:rsidR="00C845C1" w:rsidRPr="00F81E2D">
              <w:rPr>
                <w:rFonts w:asciiTheme="minorHAnsi" w:hAnsiTheme="minorHAnsi"/>
              </w:rPr>
              <w:t>in sectio</w:t>
            </w:r>
            <w:r w:rsidR="00C845C1" w:rsidRPr="00B81F18">
              <w:rPr>
                <w:rFonts w:asciiTheme="minorHAnsi" w:hAnsiTheme="minorHAnsi"/>
              </w:rPr>
              <w:t xml:space="preserve">n </w:t>
            </w:r>
            <w:r w:rsidR="00BE312D" w:rsidRPr="004B5C6C">
              <w:fldChar w:fldCharType="begin"/>
            </w:r>
            <w:r w:rsidR="00BE312D" w:rsidRPr="004B5C6C">
              <w:rPr>
                <w:rFonts w:asciiTheme="minorHAnsi" w:hAnsiTheme="minorHAnsi"/>
              </w:rPr>
              <w:instrText xml:space="preserve"> REF _Ref455589162 \w </w:instrText>
            </w:r>
            <w:r w:rsidR="002729F3" w:rsidRPr="004B5C6C">
              <w:rPr>
                <w:rFonts w:asciiTheme="minorHAnsi" w:hAnsiTheme="minorHAnsi"/>
              </w:rPr>
              <w:instrText xml:space="preserve"> \* MERGEFORMAT </w:instrText>
            </w:r>
            <w:r w:rsidR="00BE312D" w:rsidRPr="004B5C6C">
              <w:fldChar w:fldCharType="separate"/>
            </w:r>
            <w:r w:rsidR="002729F3" w:rsidRPr="004B5C6C">
              <w:rPr>
                <w:rFonts w:asciiTheme="minorHAnsi" w:hAnsiTheme="minorHAnsi"/>
              </w:rPr>
              <w:t>8</w:t>
            </w:r>
            <w:r w:rsidR="006D0676" w:rsidRPr="004B5C6C">
              <w:rPr>
                <w:rFonts w:asciiTheme="minorHAnsi" w:hAnsiTheme="minorHAnsi"/>
              </w:rPr>
              <w:t>.2</w:t>
            </w:r>
            <w:r w:rsidR="00BE312D" w:rsidRPr="004B5C6C">
              <w:fldChar w:fldCharType="end"/>
            </w:r>
            <w:r w:rsidR="00BE312D" w:rsidRPr="00B81F18">
              <w:t xml:space="preserve"> </w:t>
            </w:r>
            <w:r w:rsidR="00C845C1" w:rsidRPr="00B81F18">
              <w:rPr>
                <w:rFonts w:asciiTheme="minorHAnsi" w:hAnsiTheme="minorHAnsi"/>
              </w:rPr>
              <w:t xml:space="preserve">above </w:t>
            </w:r>
            <w:r w:rsidR="0016093F" w:rsidRPr="00B81F18">
              <w:rPr>
                <w:rFonts w:asciiTheme="minorHAnsi" w:hAnsiTheme="minorHAnsi"/>
              </w:rPr>
              <w:t xml:space="preserve">by </w:t>
            </w:r>
            <w:r w:rsidRPr="00B81F18">
              <w:rPr>
                <w:rFonts w:asciiTheme="minorHAnsi" w:hAnsiTheme="minorHAnsi"/>
              </w:rPr>
              <w:t>indicating with an “X” in the “ACCEPT</w:t>
            </w:r>
            <w:r w:rsidR="00C845C1" w:rsidRPr="00B81F18">
              <w:rPr>
                <w:rFonts w:asciiTheme="minorHAnsi" w:hAnsiTheme="minorHAnsi"/>
              </w:rPr>
              <w:t xml:space="preserve"> ALL</w:t>
            </w:r>
            <w:r w:rsidRPr="00B81F18">
              <w:rPr>
                <w:rFonts w:asciiTheme="minorHAnsi" w:hAnsiTheme="minorHAnsi"/>
              </w:rPr>
              <w:t>” column</w:t>
            </w:r>
            <w:r w:rsidR="0016093F" w:rsidRPr="001B0266">
              <w:rPr>
                <w:rFonts w:asciiTheme="minorHAnsi" w:hAnsiTheme="minorHAnsi"/>
              </w:rPr>
              <w:t xml:space="preserve">, </w:t>
            </w:r>
            <w:r w:rsidR="00BE312D" w:rsidRPr="001B0266">
              <w:rPr>
                <w:rFonts w:asciiTheme="minorHAnsi" w:hAnsiTheme="minorHAnsi"/>
              </w:rPr>
              <w:t>OR</w:t>
            </w:r>
          </w:p>
          <w:p w14:paraId="74276F37" w14:textId="6212760B" w:rsidR="00C845C1" w:rsidRPr="00F81E2D" w:rsidRDefault="0016093F" w:rsidP="00830781">
            <w:pPr>
              <w:pStyle w:val="Specification"/>
              <w:numPr>
                <w:ilvl w:val="0"/>
                <w:numId w:val="9"/>
              </w:numPr>
              <w:rPr>
                <w:rFonts w:asciiTheme="minorHAnsi" w:hAnsiTheme="minorHAnsi"/>
              </w:rPr>
            </w:pPr>
            <w:r w:rsidRPr="001B0266">
              <w:rPr>
                <w:rFonts w:asciiTheme="minorHAnsi" w:hAnsiTheme="minorHAnsi"/>
              </w:rPr>
              <w:t xml:space="preserve">The bidder declares to NOT ACCEPT ALL the </w:t>
            </w:r>
            <w:r w:rsidR="001D2F39" w:rsidRPr="001B0266">
              <w:rPr>
                <w:rFonts w:asciiTheme="minorHAnsi" w:hAnsiTheme="minorHAnsi"/>
              </w:rPr>
              <w:t>Special</w:t>
            </w:r>
            <w:r w:rsidRPr="001B0266">
              <w:rPr>
                <w:rFonts w:asciiTheme="minorHAnsi" w:hAnsiTheme="minorHAnsi"/>
              </w:rPr>
              <w:t xml:space="preserve"> Conditions of Contract</w:t>
            </w:r>
            <w:r w:rsidR="00BE312D" w:rsidRPr="001B0266">
              <w:rPr>
                <w:rFonts w:asciiTheme="minorHAnsi" w:hAnsiTheme="minorHAnsi"/>
              </w:rPr>
              <w:t xml:space="preserve"> as specified </w:t>
            </w:r>
            <w:r w:rsidR="00BA227B" w:rsidRPr="001B0266">
              <w:rPr>
                <w:rFonts w:asciiTheme="minorHAnsi" w:hAnsiTheme="minorHAnsi"/>
              </w:rPr>
              <w:t xml:space="preserve">in section </w:t>
            </w:r>
            <w:r w:rsidR="00BE312D" w:rsidRPr="004B5C6C">
              <w:fldChar w:fldCharType="begin"/>
            </w:r>
            <w:r w:rsidR="00BE312D" w:rsidRPr="004B5C6C">
              <w:rPr>
                <w:rFonts w:asciiTheme="minorHAnsi" w:hAnsiTheme="minorHAnsi"/>
              </w:rPr>
              <w:instrText xml:space="preserve"> REF _Ref455589162 \w </w:instrText>
            </w:r>
            <w:r w:rsidR="002729F3" w:rsidRPr="004B5C6C">
              <w:rPr>
                <w:rFonts w:asciiTheme="minorHAnsi" w:hAnsiTheme="minorHAnsi"/>
              </w:rPr>
              <w:instrText xml:space="preserve"> \* MERGEFORMAT </w:instrText>
            </w:r>
            <w:r w:rsidR="00BE312D" w:rsidRPr="004B5C6C">
              <w:fldChar w:fldCharType="separate"/>
            </w:r>
            <w:r w:rsidR="002729F3" w:rsidRPr="004B5C6C">
              <w:rPr>
                <w:rFonts w:asciiTheme="minorHAnsi" w:hAnsiTheme="minorHAnsi"/>
              </w:rPr>
              <w:t>8</w:t>
            </w:r>
            <w:r w:rsidR="006D0676" w:rsidRPr="004B5C6C">
              <w:rPr>
                <w:rFonts w:asciiTheme="minorHAnsi" w:hAnsiTheme="minorHAnsi"/>
              </w:rPr>
              <w:t>.2</w:t>
            </w:r>
            <w:r w:rsidR="00BE312D" w:rsidRPr="004B5C6C">
              <w:fldChar w:fldCharType="end"/>
            </w:r>
            <w:r w:rsidR="00BE312D">
              <w:t xml:space="preserve"> </w:t>
            </w:r>
            <w:r w:rsidR="00C845C1" w:rsidRPr="00F81E2D">
              <w:rPr>
                <w:rFonts w:asciiTheme="minorHAnsi" w:hAnsiTheme="minorHAnsi"/>
              </w:rPr>
              <w:t xml:space="preserve">above </w:t>
            </w:r>
            <w:r w:rsidRPr="00F81E2D">
              <w:rPr>
                <w:rFonts w:asciiTheme="minorHAnsi" w:hAnsiTheme="minorHAnsi"/>
              </w:rPr>
              <w:t>by</w:t>
            </w:r>
            <w:r w:rsidR="00C845C1" w:rsidRPr="00F81E2D">
              <w:rPr>
                <w:rFonts w:asciiTheme="minorHAnsi" w:hAnsiTheme="minorHAnsi"/>
              </w:rPr>
              <w:t xml:space="preserve"> -</w:t>
            </w:r>
            <w:r w:rsidRPr="00F81E2D">
              <w:rPr>
                <w:rFonts w:asciiTheme="minorHAnsi" w:hAnsiTheme="minorHAnsi"/>
              </w:rPr>
              <w:t xml:space="preserve"> </w:t>
            </w:r>
          </w:p>
          <w:p w14:paraId="27E278FC" w14:textId="77777777" w:rsidR="00C845C1" w:rsidRPr="00F81E2D" w:rsidRDefault="00C845C1" w:rsidP="00830781">
            <w:pPr>
              <w:pStyle w:val="Specification"/>
              <w:numPr>
                <w:ilvl w:val="1"/>
                <w:numId w:val="9"/>
              </w:numPr>
              <w:rPr>
                <w:rFonts w:asciiTheme="minorHAnsi" w:hAnsiTheme="minorHAnsi"/>
              </w:rPr>
            </w:pPr>
            <w:r w:rsidRPr="00F81E2D">
              <w:rPr>
                <w:rFonts w:asciiTheme="minorHAnsi" w:hAnsiTheme="minorHAnsi"/>
              </w:rPr>
              <w:t>Indicating with an “X” in the “</w:t>
            </w:r>
            <w:r w:rsidR="009609F4" w:rsidRPr="00F81E2D">
              <w:rPr>
                <w:rFonts w:asciiTheme="minorHAnsi" w:hAnsiTheme="minorHAnsi"/>
              </w:rPr>
              <w:t xml:space="preserve">DO NOT </w:t>
            </w:r>
            <w:r w:rsidRPr="00F81E2D">
              <w:rPr>
                <w:rFonts w:asciiTheme="minorHAnsi" w:hAnsiTheme="minorHAnsi"/>
              </w:rPr>
              <w:t>ACCEPT</w:t>
            </w:r>
            <w:r w:rsidR="009609F4" w:rsidRPr="00F81E2D">
              <w:rPr>
                <w:rFonts w:asciiTheme="minorHAnsi" w:hAnsiTheme="minorHAnsi"/>
              </w:rPr>
              <w:t xml:space="preserve"> ALL</w:t>
            </w:r>
            <w:r w:rsidRPr="00F81E2D">
              <w:rPr>
                <w:rFonts w:asciiTheme="minorHAnsi" w:hAnsiTheme="minorHAnsi"/>
              </w:rPr>
              <w:t>” column, and;</w:t>
            </w:r>
          </w:p>
          <w:p w14:paraId="36481385" w14:textId="77777777" w:rsidR="0016093F" w:rsidRPr="00F81E2D" w:rsidRDefault="00C845C1" w:rsidP="00830781">
            <w:pPr>
              <w:pStyle w:val="Specification"/>
              <w:numPr>
                <w:ilvl w:val="1"/>
                <w:numId w:val="9"/>
              </w:numPr>
              <w:rPr>
                <w:rFonts w:asciiTheme="minorHAnsi" w:hAnsiTheme="minorHAnsi"/>
              </w:rPr>
            </w:pPr>
            <w:r w:rsidRPr="00F81E2D">
              <w:rPr>
                <w:rFonts w:asciiTheme="minorHAnsi" w:hAnsiTheme="minorHAnsi"/>
              </w:rPr>
              <w:t xml:space="preserve">Provide reason and </w:t>
            </w:r>
            <w:r w:rsidR="009609F4" w:rsidRPr="00F81E2D">
              <w:rPr>
                <w:rFonts w:asciiTheme="minorHAnsi" w:hAnsiTheme="minorHAnsi"/>
              </w:rPr>
              <w:t>proposal</w:t>
            </w:r>
            <w:r w:rsidRPr="00F81E2D">
              <w:rPr>
                <w:rFonts w:asciiTheme="minorHAnsi" w:hAnsiTheme="minorHAnsi"/>
              </w:rPr>
              <w:t xml:space="preserve"> for each of the conditions </w:t>
            </w:r>
            <w:r w:rsidR="001C7B1B" w:rsidRPr="00F81E2D">
              <w:rPr>
                <w:rFonts w:asciiTheme="minorHAnsi" w:hAnsiTheme="minorHAnsi"/>
              </w:rPr>
              <w:t xml:space="preserve">that </w:t>
            </w:r>
            <w:r w:rsidR="009609F4" w:rsidRPr="00F81E2D">
              <w:rPr>
                <w:rFonts w:asciiTheme="minorHAnsi" w:hAnsiTheme="minorHAnsi"/>
              </w:rPr>
              <w:t>is</w:t>
            </w:r>
            <w:r w:rsidR="001C7B1B" w:rsidRPr="00F81E2D">
              <w:rPr>
                <w:rFonts w:asciiTheme="minorHAnsi" w:hAnsiTheme="minorHAnsi"/>
              </w:rPr>
              <w:t xml:space="preserve"> </w:t>
            </w:r>
            <w:r w:rsidRPr="00F81E2D">
              <w:rPr>
                <w:rFonts w:asciiTheme="minorHAnsi" w:hAnsiTheme="minorHAnsi"/>
              </w:rPr>
              <w:t xml:space="preserve">not accepted. </w:t>
            </w:r>
          </w:p>
        </w:tc>
        <w:tc>
          <w:tcPr>
            <w:tcW w:w="719" w:type="pct"/>
          </w:tcPr>
          <w:p w14:paraId="0621A319" w14:textId="77777777" w:rsidR="00DF56E2" w:rsidRPr="00F81E2D" w:rsidRDefault="00DF56E2" w:rsidP="000D178E">
            <w:pPr>
              <w:jc w:val="center"/>
              <w:rPr>
                <w:rFonts w:asciiTheme="minorHAnsi" w:hAnsiTheme="minorHAnsi"/>
              </w:rPr>
            </w:pPr>
          </w:p>
        </w:tc>
        <w:tc>
          <w:tcPr>
            <w:tcW w:w="845" w:type="pct"/>
          </w:tcPr>
          <w:p w14:paraId="537A9806" w14:textId="77777777" w:rsidR="00DF56E2" w:rsidRPr="00F81E2D" w:rsidRDefault="00DF56E2" w:rsidP="000D178E">
            <w:pPr>
              <w:jc w:val="center"/>
              <w:rPr>
                <w:rFonts w:asciiTheme="minorHAnsi" w:hAnsiTheme="minorHAnsi"/>
              </w:rPr>
            </w:pPr>
          </w:p>
        </w:tc>
      </w:tr>
      <w:tr w:rsidR="00DF56E2" w:rsidRPr="00F81E2D" w14:paraId="261D8747" w14:textId="77777777" w:rsidTr="000D178E">
        <w:tc>
          <w:tcPr>
            <w:tcW w:w="5000" w:type="pct"/>
            <w:gridSpan w:val="3"/>
          </w:tcPr>
          <w:p w14:paraId="70A676BC" w14:textId="77777777" w:rsidR="00C845C1" w:rsidRPr="00F81E2D" w:rsidRDefault="001D2F39" w:rsidP="0016093F">
            <w:pPr>
              <w:rPr>
                <w:rFonts w:asciiTheme="minorHAnsi" w:hAnsiTheme="minorHAnsi"/>
                <w:b/>
              </w:rPr>
            </w:pPr>
            <w:r w:rsidRPr="00F81E2D">
              <w:rPr>
                <w:rFonts w:asciiTheme="minorHAnsi" w:hAnsiTheme="minorHAnsi"/>
                <w:b/>
              </w:rPr>
              <w:t>Comments by bidder:</w:t>
            </w:r>
          </w:p>
          <w:p w14:paraId="3D25F3F2" w14:textId="77777777" w:rsidR="00DF56E2" w:rsidRPr="00F81E2D" w:rsidRDefault="004B5F77" w:rsidP="0016093F">
            <w:pPr>
              <w:rPr>
                <w:rFonts w:asciiTheme="minorHAnsi" w:hAnsiTheme="minorHAnsi"/>
              </w:rPr>
            </w:pPr>
            <w:r w:rsidRPr="00F81E2D">
              <w:rPr>
                <w:rFonts w:asciiTheme="minorHAnsi" w:hAnsiTheme="minorHAnsi"/>
              </w:rPr>
              <w:t xml:space="preserve">Provide reason and </w:t>
            </w:r>
            <w:r w:rsidR="009609F4" w:rsidRPr="00F81E2D">
              <w:rPr>
                <w:rFonts w:asciiTheme="minorHAnsi" w:hAnsiTheme="minorHAnsi"/>
              </w:rPr>
              <w:t>proposal</w:t>
            </w:r>
            <w:r w:rsidRPr="00F81E2D">
              <w:rPr>
                <w:rFonts w:asciiTheme="minorHAnsi" w:hAnsiTheme="minorHAnsi"/>
              </w:rPr>
              <w:t xml:space="preserve"> for each of the conditions not accepted as per the format:</w:t>
            </w:r>
          </w:p>
          <w:p w14:paraId="740C693F" w14:textId="77777777" w:rsidR="004B5F77" w:rsidRPr="00F81E2D" w:rsidRDefault="004B5F77" w:rsidP="0016093F">
            <w:pPr>
              <w:rPr>
                <w:rFonts w:asciiTheme="minorHAnsi" w:hAnsiTheme="minorHAnsi"/>
              </w:rPr>
            </w:pPr>
            <w:r w:rsidRPr="00F81E2D">
              <w:rPr>
                <w:rFonts w:asciiTheme="minorHAnsi" w:hAnsiTheme="minorHAnsi"/>
              </w:rPr>
              <w:t>Condition Reference:</w:t>
            </w:r>
          </w:p>
          <w:p w14:paraId="1B2E8A07" w14:textId="77777777" w:rsidR="004B5F77" w:rsidRPr="00F81E2D" w:rsidRDefault="004B5F77" w:rsidP="0016093F">
            <w:pPr>
              <w:rPr>
                <w:rFonts w:asciiTheme="minorHAnsi" w:hAnsiTheme="minorHAnsi"/>
              </w:rPr>
            </w:pPr>
            <w:r w:rsidRPr="00F81E2D">
              <w:rPr>
                <w:rFonts w:asciiTheme="minorHAnsi" w:hAnsiTheme="minorHAnsi"/>
              </w:rPr>
              <w:t>Reason</w:t>
            </w:r>
            <w:r w:rsidR="009609F4" w:rsidRPr="00F81E2D">
              <w:rPr>
                <w:rFonts w:asciiTheme="minorHAnsi" w:hAnsiTheme="minorHAnsi"/>
              </w:rPr>
              <w:t>:</w:t>
            </w:r>
          </w:p>
          <w:p w14:paraId="6371F6FF" w14:textId="77777777" w:rsidR="00DF56E2" w:rsidRPr="00F81E2D" w:rsidRDefault="004B5F77" w:rsidP="009609F4">
            <w:pPr>
              <w:rPr>
                <w:rFonts w:asciiTheme="minorHAnsi" w:hAnsiTheme="minorHAnsi"/>
                <w:b/>
              </w:rPr>
            </w:pPr>
            <w:r w:rsidRPr="00F81E2D">
              <w:rPr>
                <w:rFonts w:asciiTheme="minorHAnsi" w:hAnsiTheme="minorHAnsi"/>
              </w:rPr>
              <w:t>Pr</w:t>
            </w:r>
            <w:r w:rsidR="009609F4" w:rsidRPr="00F81E2D">
              <w:rPr>
                <w:rFonts w:asciiTheme="minorHAnsi" w:hAnsiTheme="minorHAnsi"/>
              </w:rPr>
              <w:t>oposal</w:t>
            </w:r>
            <w:r w:rsidR="00984FEE" w:rsidRPr="00F81E2D">
              <w:rPr>
                <w:rFonts w:asciiTheme="minorHAnsi" w:hAnsiTheme="minorHAnsi"/>
              </w:rPr>
              <w:t>:</w:t>
            </w:r>
          </w:p>
        </w:tc>
      </w:tr>
    </w:tbl>
    <w:p w14:paraId="55DB852F" w14:textId="77777777" w:rsidR="00DF56E2" w:rsidRPr="00F81E2D" w:rsidRDefault="00DF56E2" w:rsidP="00DF56E2">
      <w:pPr>
        <w:rPr>
          <w:b/>
        </w:rPr>
      </w:pPr>
      <w:r w:rsidRPr="00F81E2D">
        <w:rPr>
          <w:b/>
        </w:rPr>
        <w:br w:type="page"/>
      </w:r>
    </w:p>
    <w:p w14:paraId="61914678" w14:textId="124E9727" w:rsidR="0070175D" w:rsidRPr="00383F63" w:rsidRDefault="0066206F" w:rsidP="000B17A9">
      <w:pPr>
        <w:pStyle w:val="AnnexH2"/>
      </w:pPr>
      <w:bookmarkStart w:id="112" w:name="_Toc435315925"/>
      <w:bookmarkStart w:id="113" w:name="_Toc115388728"/>
      <w:r w:rsidRPr="00F81E2D">
        <w:lastRenderedPageBreak/>
        <w:t xml:space="preserve">COSTING </w:t>
      </w:r>
      <w:r w:rsidR="00376BCF" w:rsidRPr="00F81E2D">
        <w:t xml:space="preserve">AND </w:t>
      </w:r>
      <w:r w:rsidRPr="00383F63">
        <w:t>PR</w:t>
      </w:r>
      <w:bookmarkEnd w:id="112"/>
      <w:bookmarkEnd w:id="113"/>
      <w:r w:rsidR="0096701C" w:rsidRPr="00383F63">
        <w:t>EFERENCE</w:t>
      </w:r>
    </w:p>
    <w:p w14:paraId="1D49671A" w14:textId="0145E391" w:rsidR="00190E5E" w:rsidRPr="00383F63" w:rsidRDefault="00190E5E" w:rsidP="000B17A9">
      <w:pPr>
        <w:pStyle w:val="Heading1"/>
      </w:pPr>
      <w:bookmarkStart w:id="114" w:name="_Ref455599421"/>
      <w:bookmarkStart w:id="115" w:name="_Toc115388729"/>
      <w:bookmarkStart w:id="116" w:name="_Toc435315926"/>
      <w:r w:rsidRPr="00383F63">
        <w:t>COSTING AND PR</w:t>
      </w:r>
      <w:bookmarkEnd w:id="114"/>
      <w:bookmarkEnd w:id="115"/>
      <w:r w:rsidR="0096701C" w:rsidRPr="00383F63">
        <w:t>EFERENCE</w:t>
      </w:r>
    </w:p>
    <w:p w14:paraId="24050D70" w14:textId="3EBF2313" w:rsidR="00BF5791" w:rsidRPr="00383F63" w:rsidRDefault="005A3FC5" w:rsidP="000B17A9">
      <w:pPr>
        <w:pStyle w:val="Heading2"/>
      </w:pPr>
      <w:bookmarkStart w:id="117" w:name="_Toc115388730"/>
      <w:bookmarkEnd w:id="116"/>
      <w:r w:rsidRPr="00383F63">
        <w:t>COSTING AND PR</w:t>
      </w:r>
      <w:r w:rsidR="0096701C" w:rsidRPr="00383F63">
        <w:t>EFERENCE</w:t>
      </w:r>
      <w:r w:rsidRPr="00383F63">
        <w:t xml:space="preserve"> EVALUATION</w:t>
      </w:r>
      <w:bookmarkEnd w:id="117"/>
    </w:p>
    <w:p w14:paraId="72BB12EE" w14:textId="77777777" w:rsidR="0096701C" w:rsidRPr="00383F63" w:rsidRDefault="0096701C" w:rsidP="009712A9">
      <w:pPr>
        <w:pStyle w:val="Specification"/>
        <w:numPr>
          <w:ilvl w:val="0"/>
          <w:numId w:val="28"/>
        </w:numPr>
        <w:tabs>
          <w:tab w:val="clear" w:pos="567"/>
          <w:tab w:val="num" w:pos="1134"/>
        </w:tabs>
        <w:spacing w:line="276" w:lineRule="auto"/>
        <w:ind w:left="1134"/>
        <w:jc w:val="both"/>
        <w:rPr>
          <w:rFonts w:cs="Calibri"/>
        </w:rPr>
      </w:pPr>
      <w:bookmarkStart w:id="118" w:name="_Toc435315929"/>
      <w:bookmarkStart w:id="119" w:name="_Ref455341462"/>
      <w:bookmarkStart w:id="120" w:name="_Toc115388731"/>
      <w:r w:rsidRPr="00383F63">
        <w:rPr>
          <w:rFonts w:cs="Calibri"/>
          <w:lang w:val="en-GB"/>
        </w:rPr>
        <w:t xml:space="preserve">In terms of </w:t>
      </w:r>
      <w:bookmarkStart w:id="121" w:name="_Hlk80033687"/>
      <w:r w:rsidRPr="00383F63">
        <w:rPr>
          <w:rFonts w:cs="Calibri"/>
          <w:lang w:val="en-GB"/>
        </w:rPr>
        <w:t>the SITA Preferential Procurement Policy</w:t>
      </w:r>
      <w:bookmarkEnd w:id="121"/>
      <w:r w:rsidRPr="00383F63">
        <w:rPr>
          <w:rFonts w:cs="Calibri"/>
          <w:lang w:val="en-GB"/>
        </w:rPr>
        <w:t xml:space="preserve"> (PPP), the following preference point system is applicable to all Bids:</w:t>
      </w:r>
    </w:p>
    <w:p w14:paraId="0DD220D0" w14:textId="77777777" w:rsidR="0096701C" w:rsidRPr="00383F63" w:rsidRDefault="0096701C" w:rsidP="009712A9">
      <w:pPr>
        <w:numPr>
          <w:ilvl w:val="1"/>
          <w:numId w:val="36"/>
        </w:numPr>
        <w:tabs>
          <w:tab w:val="clear" w:pos="1107"/>
          <w:tab w:val="num" w:pos="1764"/>
        </w:tabs>
        <w:spacing w:after="120" w:line="276" w:lineRule="auto"/>
        <w:ind w:left="1701"/>
        <w:jc w:val="both"/>
        <w:rPr>
          <w:rFonts w:asciiTheme="minorHAnsi" w:hAnsiTheme="minorHAnsi" w:cstheme="minorHAnsi"/>
          <w:szCs w:val="24"/>
        </w:rPr>
      </w:pPr>
      <w:r w:rsidRPr="00383F63">
        <w:rPr>
          <w:rFonts w:asciiTheme="minorHAnsi" w:hAnsiTheme="minorHAnsi" w:cstheme="minorHAnsi"/>
          <w:szCs w:val="24"/>
        </w:rPr>
        <w:t xml:space="preserve">the 80/20 system (80 Price, 20 B-BBEE) for requirements with a Rand value of up to R50 000 000 (all applicable taxes included); or </w:t>
      </w:r>
    </w:p>
    <w:p w14:paraId="514171DA" w14:textId="77777777" w:rsidR="0096701C" w:rsidRPr="00383F63" w:rsidRDefault="0096701C" w:rsidP="009712A9">
      <w:pPr>
        <w:numPr>
          <w:ilvl w:val="1"/>
          <w:numId w:val="36"/>
        </w:numPr>
        <w:tabs>
          <w:tab w:val="clear" w:pos="1107"/>
          <w:tab w:val="num" w:pos="1764"/>
        </w:tabs>
        <w:spacing w:after="120" w:line="276" w:lineRule="auto"/>
        <w:ind w:left="1701"/>
        <w:jc w:val="both"/>
        <w:rPr>
          <w:rFonts w:asciiTheme="minorHAnsi" w:hAnsiTheme="minorHAnsi" w:cstheme="minorHAnsi"/>
          <w:szCs w:val="24"/>
        </w:rPr>
      </w:pPr>
      <w:r w:rsidRPr="00383F63">
        <w:rPr>
          <w:rFonts w:asciiTheme="minorHAnsi" w:hAnsiTheme="minorHAnsi" w:cstheme="minorHAnsi"/>
          <w:szCs w:val="24"/>
        </w:rPr>
        <w:t>the 90/10 system (90 Price and 10 B-BBEE) for requirements with a Rand value above R50 000 000 (all applicable taxes included).</w:t>
      </w:r>
    </w:p>
    <w:p w14:paraId="56B98B11" w14:textId="77777777" w:rsidR="0096701C" w:rsidRPr="00383F63" w:rsidRDefault="0096701C" w:rsidP="009712A9">
      <w:pPr>
        <w:pStyle w:val="Specification"/>
        <w:numPr>
          <w:ilvl w:val="0"/>
          <w:numId w:val="28"/>
        </w:numPr>
        <w:tabs>
          <w:tab w:val="clear" w:pos="567"/>
          <w:tab w:val="num" w:pos="1134"/>
        </w:tabs>
        <w:spacing w:line="276" w:lineRule="auto"/>
        <w:ind w:left="1134"/>
        <w:jc w:val="both"/>
        <w:rPr>
          <w:rFonts w:cs="Calibri"/>
          <w:lang w:val="en-GB"/>
        </w:rPr>
      </w:pPr>
      <w:r w:rsidRPr="00383F63">
        <w:rPr>
          <w:rFonts w:cs="Calibri"/>
          <w:lang w:val="en-GB"/>
        </w:rPr>
        <w:t xml:space="preserve">The Applicable Preference Point system for this tender is the </w:t>
      </w:r>
      <w:r w:rsidRPr="00383F63">
        <w:rPr>
          <w:rFonts w:cs="Calibri"/>
          <w:b/>
          <w:bCs/>
          <w:lang w:val="en-GB"/>
        </w:rPr>
        <w:t>80/20</w:t>
      </w:r>
      <w:r w:rsidRPr="00383F63">
        <w:rPr>
          <w:rFonts w:cs="Calibri"/>
          <w:lang w:val="en-GB"/>
        </w:rPr>
        <w:t xml:space="preserve"> preference point system. </w:t>
      </w:r>
    </w:p>
    <w:p w14:paraId="2718E0F8" w14:textId="77777777" w:rsidR="0096701C" w:rsidRPr="00383F63" w:rsidRDefault="0096701C" w:rsidP="009712A9">
      <w:pPr>
        <w:pStyle w:val="Specification"/>
        <w:numPr>
          <w:ilvl w:val="0"/>
          <w:numId w:val="28"/>
        </w:numPr>
        <w:tabs>
          <w:tab w:val="clear" w:pos="567"/>
          <w:tab w:val="num" w:pos="1134"/>
        </w:tabs>
        <w:spacing w:line="276" w:lineRule="auto"/>
        <w:ind w:left="1134"/>
        <w:jc w:val="both"/>
        <w:rPr>
          <w:rFonts w:cs="Calibri"/>
          <w:lang w:val="en-GB"/>
        </w:rPr>
      </w:pPr>
      <w:r w:rsidRPr="00383F63">
        <w:rPr>
          <w:rFonts w:cs="Calibri"/>
          <w:lang w:val="en-GB"/>
        </w:rPr>
        <w:t xml:space="preserve">Points for this tender shall be awarded for: </w:t>
      </w:r>
    </w:p>
    <w:p w14:paraId="007B631D" w14:textId="77777777" w:rsidR="0096701C" w:rsidRPr="00383F63" w:rsidRDefault="0096701C" w:rsidP="009712A9">
      <w:pPr>
        <w:numPr>
          <w:ilvl w:val="1"/>
          <w:numId w:val="36"/>
        </w:numPr>
        <w:tabs>
          <w:tab w:val="clear" w:pos="1107"/>
          <w:tab w:val="num" w:pos="1197"/>
          <w:tab w:val="num" w:pos="1701"/>
        </w:tabs>
        <w:spacing w:after="120" w:line="276" w:lineRule="auto"/>
        <w:ind w:left="1701"/>
        <w:jc w:val="both"/>
        <w:rPr>
          <w:rFonts w:asciiTheme="minorHAnsi" w:hAnsiTheme="minorHAnsi" w:cstheme="minorHAnsi"/>
          <w:szCs w:val="24"/>
        </w:rPr>
      </w:pPr>
      <w:r w:rsidRPr="00383F63">
        <w:rPr>
          <w:rFonts w:asciiTheme="minorHAnsi" w:hAnsiTheme="minorHAnsi" w:cstheme="minorHAnsi"/>
          <w:szCs w:val="24"/>
        </w:rPr>
        <w:t>Price; and</w:t>
      </w:r>
    </w:p>
    <w:p w14:paraId="1895FAEC" w14:textId="77777777" w:rsidR="0096701C" w:rsidRPr="00383F63" w:rsidRDefault="0096701C" w:rsidP="009712A9">
      <w:pPr>
        <w:numPr>
          <w:ilvl w:val="1"/>
          <w:numId w:val="36"/>
        </w:numPr>
        <w:tabs>
          <w:tab w:val="clear" w:pos="1107"/>
          <w:tab w:val="num" w:pos="1197"/>
          <w:tab w:val="num" w:pos="1701"/>
        </w:tabs>
        <w:spacing w:after="120" w:line="276" w:lineRule="auto"/>
        <w:ind w:left="1701"/>
        <w:jc w:val="both"/>
        <w:rPr>
          <w:rStyle w:val="Hyperlink"/>
          <w:rFonts w:asciiTheme="minorHAnsi" w:hAnsiTheme="minorHAnsi" w:cstheme="minorHAnsi"/>
          <w:color w:val="auto"/>
          <w:szCs w:val="24"/>
          <w:u w:val="none"/>
        </w:rPr>
      </w:pPr>
      <w:r w:rsidRPr="00383F63">
        <w:rPr>
          <w:rFonts w:asciiTheme="minorHAnsi" w:hAnsiTheme="minorHAnsi" w:cstheme="minorHAnsi"/>
          <w:szCs w:val="24"/>
        </w:rPr>
        <w:t>Preference points for specific goals.</w:t>
      </w:r>
    </w:p>
    <w:p w14:paraId="4CC7E9BB" w14:textId="77777777" w:rsidR="0096701C" w:rsidRPr="00383F63" w:rsidRDefault="0096701C" w:rsidP="009712A9">
      <w:pPr>
        <w:pStyle w:val="Specification"/>
        <w:numPr>
          <w:ilvl w:val="0"/>
          <w:numId w:val="28"/>
        </w:numPr>
        <w:tabs>
          <w:tab w:val="clear" w:pos="567"/>
          <w:tab w:val="num" w:pos="1134"/>
        </w:tabs>
        <w:spacing w:line="276" w:lineRule="auto"/>
        <w:ind w:left="1134"/>
        <w:jc w:val="both"/>
        <w:rPr>
          <w:rFonts w:cs="Calibri"/>
          <w:lang w:val="en-GB"/>
        </w:rPr>
      </w:pPr>
      <w:r w:rsidRPr="00383F63">
        <w:rPr>
          <w:rFonts w:cs="Calibri"/>
          <w:lang w:val="en-GB"/>
        </w:rPr>
        <w:t>The maximum points for this tender will be allocated as follows, subject to par.2.</w:t>
      </w:r>
    </w:p>
    <w:p w14:paraId="2C5E808A" w14:textId="77777777" w:rsidR="0096701C" w:rsidRPr="00383F63" w:rsidRDefault="0096701C" w:rsidP="0096701C">
      <w:pPr>
        <w:pStyle w:val="Caption"/>
        <w:ind w:left="567"/>
        <w:jc w:val="left"/>
      </w:pPr>
      <w:r w:rsidRPr="00383F63">
        <w:tab/>
      </w:r>
      <w:r w:rsidRPr="00383F63">
        <w:tab/>
      </w:r>
      <w:r w:rsidRPr="00383F63">
        <w:tab/>
      </w:r>
      <w:r w:rsidRPr="00383F63">
        <w:tab/>
      </w:r>
      <w:r w:rsidRPr="00383F63">
        <w:tab/>
      </w:r>
      <w:r w:rsidRPr="00383F63">
        <w:tab/>
      </w:r>
      <w:bookmarkStart w:id="122" w:name="_Toc107394442"/>
      <w:r w:rsidRPr="00383F63">
        <w:t>Table: Points allocation</w:t>
      </w:r>
      <w:bookmarkEnd w:id="122"/>
    </w:p>
    <w:tbl>
      <w:tblPr>
        <w:tblStyle w:val="TableGrid"/>
        <w:tblW w:w="0" w:type="auto"/>
        <w:tblInd w:w="112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89"/>
        <w:gridCol w:w="1275"/>
      </w:tblGrid>
      <w:tr w:rsidR="0096701C" w:rsidRPr="00383F63" w14:paraId="7FBE04F4" w14:textId="77777777" w:rsidTr="0096701C">
        <w:tc>
          <w:tcPr>
            <w:tcW w:w="6089" w:type="dxa"/>
            <w:shd w:val="solid" w:color="DBE5F1" w:themeColor="accent1" w:themeTint="33" w:fill="DBE5F1" w:themeFill="accent1" w:themeFillTint="33"/>
          </w:tcPr>
          <w:p w14:paraId="407608F2" w14:textId="77777777" w:rsidR="0096701C" w:rsidRPr="00383F63" w:rsidRDefault="0096701C" w:rsidP="0096701C">
            <w:pPr>
              <w:pStyle w:val="Default"/>
              <w:rPr>
                <w:rFonts w:asciiTheme="minorHAnsi" w:hAnsiTheme="minorHAnsi" w:cstheme="minorHAnsi"/>
                <w:b/>
                <w:bCs/>
                <w:color w:val="002060"/>
              </w:rPr>
            </w:pPr>
            <w:r w:rsidRPr="00383F63">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14:paraId="0B420B74" w14:textId="77777777" w:rsidR="0096701C" w:rsidRPr="00383F63" w:rsidRDefault="0096701C" w:rsidP="0096701C">
            <w:pPr>
              <w:pStyle w:val="Default"/>
              <w:rPr>
                <w:rFonts w:asciiTheme="minorHAnsi" w:hAnsiTheme="minorHAnsi" w:cstheme="minorHAnsi"/>
                <w:b/>
                <w:bCs/>
                <w:color w:val="002060"/>
              </w:rPr>
            </w:pPr>
            <w:r w:rsidRPr="00383F63">
              <w:rPr>
                <w:rFonts w:asciiTheme="minorHAnsi" w:hAnsiTheme="minorHAnsi" w:cstheme="minorHAnsi"/>
                <w:b/>
                <w:bCs/>
                <w:color w:val="002060"/>
              </w:rPr>
              <w:t>Points</w:t>
            </w:r>
          </w:p>
        </w:tc>
      </w:tr>
      <w:tr w:rsidR="0096701C" w:rsidRPr="00383F63" w14:paraId="09EE782F" w14:textId="77777777" w:rsidTr="0096701C">
        <w:tc>
          <w:tcPr>
            <w:tcW w:w="6089" w:type="dxa"/>
          </w:tcPr>
          <w:p w14:paraId="37D0FE1A" w14:textId="77777777" w:rsidR="0096701C" w:rsidRPr="00383F63" w:rsidRDefault="0096701C" w:rsidP="0096701C">
            <w:pPr>
              <w:pStyle w:val="Default"/>
              <w:rPr>
                <w:rFonts w:asciiTheme="minorHAnsi" w:hAnsiTheme="minorHAnsi" w:cstheme="minorHAnsi"/>
                <w:sz w:val="22"/>
                <w:szCs w:val="22"/>
              </w:rPr>
            </w:pPr>
            <w:r w:rsidRPr="00383F63">
              <w:rPr>
                <w:rFonts w:asciiTheme="minorHAnsi" w:hAnsiTheme="minorHAnsi" w:cstheme="minorHAnsi"/>
                <w:sz w:val="22"/>
                <w:szCs w:val="22"/>
              </w:rPr>
              <w:t>Price</w:t>
            </w:r>
          </w:p>
        </w:tc>
        <w:tc>
          <w:tcPr>
            <w:tcW w:w="1275" w:type="dxa"/>
          </w:tcPr>
          <w:p w14:paraId="67B0EFDA" w14:textId="77777777" w:rsidR="0096701C" w:rsidRPr="00383F63" w:rsidRDefault="0096701C" w:rsidP="0096701C">
            <w:pPr>
              <w:pStyle w:val="Default"/>
              <w:jc w:val="center"/>
              <w:rPr>
                <w:rFonts w:asciiTheme="minorHAnsi" w:hAnsiTheme="minorHAnsi" w:cstheme="minorHAnsi"/>
                <w:b/>
                <w:bCs/>
                <w:color w:val="auto"/>
                <w:sz w:val="22"/>
                <w:szCs w:val="22"/>
              </w:rPr>
            </w:pPr>
            <w:r w:rsidRPr="00383F63">
              <w:rPr>
                <w:rFonts w:asciiTheme="minorHAnsi" w:hAnsiTheme="minorHAnsi" w:cstheme="minorHAnsi"/>
                <w:b/>
                <w:bCs/>
                <w:color w:val="auto"/>
                <w:sz w:val="22"/>
                <w:szCs w:val="22"/>
              </w:rPr>
              <w:t>80</w:t>
            </w:r>
          </w:p>
        </w:tc>
      </w:tr>
      <w:tr w:rsidR="0096701C" w:rsidRPr="00383F63" w14:paraId="3EE962C3" w14:textId="77777777" w:rsidTr="0096701C">
        <w:tc>
          <w:tcPr>
            <w:tcW w:w="6089" w:type="dxa"/>
          </w:tcPr>
          <w:p w14:paraId="1C854B77" w14:textId="77777777" w:rsidR="0096701C" w:rsidRPr="00383F63" w:rsidRDefault="0096701C" w:rsidP="0096701C">
            <w:pPr>
              <w:pStyle w:val="Default"/>
              <w:rPr>
                <w:rFonts w:asciiTheme="minorHAnsi" w:hAnsiTheme="minorHAnsi" w:cstheme="minorHAnsi"/>
                <w:sz w:val="22"/>
                <w:szCs w:val="22"/>
              </w:rPr>
            </w:pPr>
            <w:r w:rsidRPr="00383F63">
              <w:rPr>
                <w:rFonts w:asciiTheme="minorHAnsi" w:hAnsiTheme="minorHAnsi" w:cstheme="minorHAnsi"/>
                <w:sz w:val="22"/>
                <w:szCs w:val="22"/>
              </w:rPr>
              <w:t>Preference points for specific goals</w:t>
            </w:r>
          </w:p>
        </w:tc>
        <w:tc>
          <w:tcPr>
            <w:tcW w:w="1275" w:type="dxa"/>
          </w:tcPr>
          <w:p w14:paraId="40ACC409" w14:textId="77777777" w:rsidR="0096701C" w:rsidRPr="00383F63" w:rsidRDefault="0096701C" w:rsidP="0096701C">
            <w:pPr>
              <w:pStyle w:val="Default"/>
              <w:jc w:val="center"/>
              <w:rPr>
                <w:rFonts w:asciiTheme="minorHAnsi" w:hAnsiTheme="minorHAnsi" w:cstheme="minorHAnsi"/>
                <w:b/>
                <w:bCs/>
                <w:color w:val="auto"/>
                <w:sz w:val="22"/>
                <w:szCs w:val="22"/>
              </w:rPr>
            </w:pPr>
            <w:r w:rsidRPr="00383F63">
              <w:rPr>
                <w:rFonts w:asciiTheme="minorHAnsi" w:hAnsiTheme="minorHAnsi" w:cstheme="minorHAnsi"/>
                <w:b/>
                <w:bCs/>
                <w:color w:val="auto"/>
                <w:sz w:val="22"/>
                <w:szCs w:val="22"/>
              </w:rPr>
              <w:t>20</w:t>
            </w:r>
          </w:p>
        </w:tc>
      </w:tr>
      <w:tr w:rsidR="0096701C" w:rsidRPr="00383F63" w14:paraId="7613F362" w14:textId="77777777" w:rsidTr="0096701C">
        <w:tc>
          <w:tcPr>
            <w:tcW w:w="6089" w:type="dxa"/>
          </w:tcPr>
          <w:p w14:paraId="1A7EB659" w14:textId="77777777" w:rsidR="0096701C" w:rsidRPr="00383F63" w:rsidRDefault="0096701C" w:rsidP="0096701C">
            <w:pPr>
              <w:pStyle w:val="Default"/>
              <w:rPr>
                <w:rFonts w:asciiTheme="minorHAnsi" w:hAnsiTheme="minorHAnsi" w:cstheme="minorHAnsi"/>
                <w:sz w:val="22"/>
                <w:szCs w:val="22"/>
              </w:rPr>
            </w:pPr>
            <w:r w:rsidRPr="00383F63">
              <w:rPr>
                <w:rFonts w:asciiTheme="minorHAnsi" w:hAnsiTheme="minorHAnsi" w:cstheme="minorHAnsi"/>
                <w:sz w:val="22"/>
                <w:szCs w:val="22"/>
              </w:rPr>
              <w:t>Total points for Price and preference points for specific goals</w:t>
            </w:r>
          </w:p>
        </w:tc>
        <w:tc>
          <w:tcPr>
            <w:tcW w:w="1275" w:type="dxa"/>
          </w:tcPr>
          <w:p w14:paraId="0A263034" w14:textId="77777777" w:rsidR="0096701C" w:rsidRPr="00383F63" w:rsidRDefault="0096701C" w:rsidP="0096701C">
            <w:pPr>
              <w:pStyle w:val="Default"/>
              <w:jc w:val="center"/>
              <w:rPr>
                <w:rFonts w:asciiTheme="minorHAnsi" w:hAnsiTheme="minorHAnsi" w:cstheme="minorHAnsi"/>
                <w:sz w:val="22"/>
                <w:szCs w:val="22"/>
              </w:rPr>
            </w:pPr>
            <w:r w:rsidRPr="00383F63">
              <w:rPr>
                <w:rFonts w:asciiTheme="minorHAnsi" w:hAnsiTheme="minorHAnsi" w:cstheme="minorHAnsi"/>
                <w:sz w:val="22"/>
                <w:szCs w:val="22"/>
              </w:rPr>
              <w:t>100</w:t>
            </w:r>
          </w:p>
        </w:tc>
      </w:tr>
    </w:tbl>
    <w:p w14:paraId="4E4A7C4E" w14:textId="77777777" w:rsidR="005A3FC5" w:rsidRPr="00383F63" w:rsidRDefault="00D92428" w:rsidP="000B17A9">
      <w:pPr>
        <w:pStyle w:val="Heading2"/>
      </w:pPr>
      <w:r w:rsidRPr="00383F63">
        <w:t>COSTING AND PRICING CONDITIONS</w:t>
      </w:r>
      <w:bookmarkEnd w:id="118"/>
      <w:bookmarkEnd w:id="119"/>
      <w:bookmarkEnd w:id="120"/>
    </w:p>
    <w:p w14:paraId="1A8F8FF5" w14:textId="77777777" w:rsidR="00CB18CB" w:rsidRPr="00383F63" w:rsidRDefault="00CB18CB" w:rsidP="009712A9">
      <w:pPr>
        <w:pStyle w:val="Specification"/>
        <w:numPr>
          <w:ilvl w:val="0"/>
          <w:numId w:val="27"/>
        </w:numPr>
      </w:pPr>
      <w:r w:rsidRPr="00383F63">
        <w:t>SOUTH AFRICAN PRICING. The total price must be VAT inclusive and be quoted in South African Rand (ZAR).</w:t>
      </w:r>
      <w:r w:rsidRPr="00383F63">
        <w:tab/>
      </w:r>
    </w:p>
    <w:p w14:paraId="109278C2" w14:textId="77777777" w:rsidR="00CB18CB" w:rsidRPr="00383F63" w:rsidRDefault="00CB18CB" w:rsidP="009712A9">
      <w:pPr>
        <w:pStyle w:val="Specification"/>
        <w:numPr>
          <w:ilvl w:val="0"/>
          <w:numId w:val="27"/>
        </w:numPr>
        <w:rPr>
          <w:b/>
        </w:rPr>
      </w:pPr>
      <w:r w:rsidRPr="00383F63">
        <w:rPr>
          <w:b/>
        </w:rPr>
        <w:t>TOTAL PRICE</w:t>
      </w:r>
    </w:p>
    <w:p w14:paraId="0068274E" w14:textId="77777777" w:rsidR="00CF5000" w:rsidRPr="00383F63" w:rsidRDefault="00CF5000" w:rsidP="009712A9">
      <w:pPr>
        <w:pStyle w:val="ListParagraph"/>
        <w:numPr>
          <w:ilvl w:val="1"/>
          <w:numId w:val="37"/>
        </w:numPr>
        <w:spacing w:line="276" w:lineRule="auto"/>
        <w:ind w:left="567" w:hanging="567"/>
        <w:jc w:val="both"/>
        <w:rPr>
          <w:rFonts w:asciiTheme="minorHAnsi" w:hAnsiTheme="minorHAnsi" w:cstheme="minorHAnsi"/>
        </w:rPr>
      </w:pPr>
      <w:bookmarkStart w:id="123" w:name="_Ref455341955"/>
      <w:bookmarkStart w:id="124" w:name="_Toc57764329"/>
      <w:bookmarkStart w:id="125" w:name="_Toc115388732"/>
      <w:r w:rsidRPr="00383F63">
        <w:rPr>
          <w:rFonts w:asciiTheme="minorHAnsi" w:hAnsiTheme="minorHAnsi" w:cstheme="minorHAnsi"/>
        </w:rPr>
        <w:t>Bidder will be bound by the following general costing and pricing conditions and SITA reserves the right to negotiate the conditions or automatically disqualify the bidder for not accepting these conditions:</w:t>
      </w:r>
    </w:p>
    <w:p w14:paraId="36B89A94" w14:textId="77777777" w:rsidR="00CF5000" w:rsidRPr="00383F63" w:rsidRDefault="00CF5000" w:rsidP="009712A9">
      <w:pPr>
        <w:pStyle w:val="Specification"/>
        <w:numPr>
          <w:ilvl w:val="1"/>
          <w:numId w:val="25"/>
        </w:numPr>
        <w:tabs>
          <w:tab w:val="clear" w:pos="993"/>
          <w:tab w:val="num" w:pos="1134"/>
        </w:tabs>
        <w:spacing w:after="0" w:line="276" w:lineRule="auto"/>
        <w:ind w:left="1134"/>
        <w:jc w:val="both"/>
        <w:rPr>
          <w:rFonts w:asciiTheme="minorHAnsi" w:hAnsiTheme="minorHAnsi" w:cstheme="minorHAnsi"/>
        </w:rPr>
      </w:pPr>
      <w:r w:rsidRPr="00383F63">
        <w:rPr>
          <w:rFonts w:asciiTheme="minorHAnsi" w:hAnsiTheme="minorHAnsi" w:cstheme="minorHAnsi"/>
        </w:rPr>
        <w:t>All quoted prices are the total price for the entire scope of required services and deliverables to be provided by the bidder.</w:t>
      </w:r>
    </w:p>
    <w:p w14:paraId="630EDEEE" w14:textId="77777777" w:rsidR="00CF5000" w:rsidRPr="00383F63" w:rsidRDefault="00CF5000" w:rsidP="009712A9">
      <w:pPr>
        <w:pStyle w:val="Specification"/>
        <w:numPr>
          <w:ilvl w:val="1"/>
          <w:numId w:val="25"/>
        </w:numPr>
        <w:tabs>
          <w:tab w:val="clear" w:pos="993"/>
          <w:tab w:val="num" w:pos="1134"/>
        </w:tabs>
        <w:spacing w:after="0" w:line="276" w:lineRule="auto"/>
        <w:ind w:left="1134"/>
        <w:jc w:val="both"/>
        <w:rPr>
          <w:rFonts w:asciiTheme="minorHAnsi" w:hAnsiTheme="minorHAnsi" w:cstheme="minorHAnsi"/>
        </w:rPr>
      </w:pPr>
      <w:r w:rsidRPr="00383F63">
        <w:rPr>
          <w:rFonts w:asciiTheme="minorHAnsi" w:hAnsiTheme="minorHAnsi" w:cstheme="minorHAnsi"/>
        </w:rPr>
        <w:t>The cost of delivery, labour, S&amp;T, overtime, etc. must be included in this bid.</w:t>
      </w:r>
    </w:p>
    <w:p w14:paraId="4C8B3D68" w14:textId="77777777" w:rsidR="00CF5000" w:rsidRPr="00383F63" w:rsidRDefault="00CF5000" w:rsidP="009712A9">
      <w:pPr>
        <w:pStyle w:val="Specification"/>
        <w:numPr>
          <w:ilvl w:val="1"/>
          <w:numId w:val="25"/>
        </w:numPr>
        <w:tabs>
          <w:tab w:val="clear" w:pos="993"/>
          <w:tab w:val="num" w:pos="1134"/>
        </w:tabs>
        <w:spacing w:after="0" w:line="276" w:lineRule="auto"/>
        <w:ind w:left="1134"/>
        <w:jc w:val="both"/>
        <w:rPr>
          <w:rFonts w:asciiTheme="minorHAnsi" w:hAnsiTheme="minorHAnsi" w:cstheme="minorHAnsi"/>
        </w:rPr>
      </w:pPr>
      <w:r w:rsidRPr="00383F63">
        <w:rPr>
          <w:rFonts w:asciiTheme="minorHAnsi" w:hAnsiTheme="minorHAnsi" w:cstheme="minorHAnsi"/>
        </w:rPr>
        <w:t>All additional costs must be clearly specified.</w:t>
      </w:r>
    </w:p>
    <w:p w14:paraId="14BF9CAB" w14:textId="77777777" w:rsidR="00CF5000" w:rsidRPr="00383F63" w:rsidRDefault="00CF5000" w:rsidP="009712A9">
      <w:pPr>
        <w:pStyle w:val="Specification"/>
        <w:numPr>
          <w:ilvl w:val="1"/>
          <w:numId w:val="25"/>
        </w:numPr>
        <w:tabs>
          <w:tab w:val="clear" w:pos="993"/>
          <w:tab w:val="num" w:pos="1134"/>
        </w:tabs>
        <w:ind w:left="1134"/>
      </w:pPr>
      <w:r w:rsidRPr="00383F63">
        <w:t>The delivery of licenses and maintenance will be paid annually for the active year.</w:t>
      </w:r>
    </w:p>
    <w:p w14:paraId="15EA1674" w14:textId="77777777" w:rsidR="00CF5000" w:rsidRPr="00383F63" w:rsidRDefault="00CF5000" w:rsidP="009712A9">
      <w:pPr>
        <w:pStyle w:val="Specification"/>
        <w:numPr>
          <w:ilvl w:val="1"/>
          <w:numId w:val="25"/>
        </w:numPr>
        <w:tabs>
          <w:tab w:val="clear" w:pos="993"/>
          <w:tab w:val="num" w:pos="1134"/>
        </w:tabs>
        <w:spacing w:after="0" w:line="276" w:lineRule="auto"/>
        <w:ind w:left="1134"/>
        <w:jc w:val="both"/>
        <w:rPr>
          <w:rFonts w:asciiTheme="minorHAnsi" w:hAnsiTheme="minorHAnsi" w:cstheme="minorHAnsi"/>
          <w:bCs/>
        </w:rPr>
      </w:pPr>
      <w:r w:rsidRPr="00383F63">
        <w:rPr>
          <w:rFonts w:asciiTheme="minorHAnsi" w:hAnsiTheme="minorHAnsi" w:cstheme="minorHAnsi"/>
          <w:bCs/>
        </w:rPr>
        <w:t>SITA reserves the right to: negotiate pricing with the successful bidder prior to the award as well as envisaged quantities</w:t>
      </w:r>
    </w:p>
    <w:p w14:paraId="506C1ACF" w14:textId="77777777" w:rsidR="00CF5000" w:rsidRPr="00383F63" w:rsidRDefault="00CF5000" w:rsidP="009712A9">
      <w:pPr>
        <w:pStyle w:val="ListParagraph"/>
        <w:numPr>
          <w:ilvl w:val="1"/>
          <w:numId w:val="37"/>
        </w:numPr>
        <w:spacing w:before="120" w:line="276" w:lineRule="auto"/>
        <w:ind w:left="567" w:hanging="567"/>
        <w:jc w:val="both"/>
        <w:rPr>
          <w:rFonts w:asciiTheme="minorHAnsi" w:hAnsiTheme="minorHAnsi" w:cstheme="minorHAnsi"/>
        </w:rPr>
      </w:pPr>
      <w:r w:rsidRPr="00383F63">
        <w:rPr>
          <w:rFonts w:asciiTheme="minorHAnsi" w:hAnsiTheme="minorHAnsi" w:cstheme="minorHAnsi"/>
        </w:rPr>
        <w:lastRenderedPageBreak/>
        <w:t>These conditions will form part of the Contract between SITA and the bidder. However, SITA reserves the right to include or waive the condition in the Contract.</w:t>
      </w:r>
    </w:p>
    <w:p w14:paraId="5E4D59A7" w14:textId="27752127" w:rsidR="00CF5000" w:rsidRPr="00383F63" w:rsidRDefault="00CF5000" w:rsidP="009712A9">
      <w:pPr>
        <w:pStyle w:val="ListParagraph"/>
        <w:numPr>
          <w:ilvl w:val="1"/>
          <w:numId w:val="37"/>
        </w:numPr>
        <w:spacing w:before="120" w:line="276" w:lineRule="auto"/>
        <w:ind w:left="567" w:hanging="567"/>
        <w:jc w:val="both"/>
        <w:rPr>
          <w:rFonts w:asciiTheme="minorHAnsi" w:hAnsiTheme="minorHAnsi" w:cstheme="minorHAnsi"/>
        </w:rPr>
      </w:pPr>
      <w:r w:rsidRPr="00383F63">
        <w:rPr>
          <w:rFonts w:asciiTheme="minorHAnsi" w:hAnsiTheme="minorHAnsi" w:cstheme="minorHAnsi"/>
        </w:rPr>
        <w:t xml:space="preserve">The bidder must complete the declaration of acceptance as per </w:t>
      </w:r>
      <w:r w:rsidRPr="00383F63">
        <w:rPr>
          <w:rFonts w:asciiTheme="minorHAnsi" w:hAnsiTheme="minorHAnsi" w:cstheme="minorHAnsi"/>
          <w:b/>
          <w:bCs/>
        </w:rPr>
        <w:t>section 9.3</w:t>
      </w:r>
      <w:r w:rsidRPr="00383F63">
        <w:rPr>
          <w:rFonts w:asciiTheme="minorHAnsi" w:hAnsiTheme="minorHAnsi" w:cstheme="minorHAnsi"/>
        </w:rPr>
        <w:t xml:space="preserve"> below by marking with an “X” either “ACCEPT ALL”, or “DO NOT ACCEPT ALL”, failing which the declaration will be regarded as “DO NOT ACCEPT ALL” and the bid will be disqualified. </w:t>
      </w:r>
    </w:p>
    <w:p w14:paraId="6EBA966D" w14:textId="77777777" w:rsidR="00CF5000" w:rsidRPr="00CF5000" w:rsidRDefault="00CF5000" w:rsidP="009712A9">
      <w:pPr>
        <w:numPr>
          <w:ilvl w:val="0"/>
          <w:numId w:val="27"/>
        </w:numPr>
        <w:spacing w:after="120" w:line="276" w:lineRule="auto"/>
        <w:rPr>
          <w:b/>
          <w:szCs w:val="24"/>
        </w:rPr>
      </w:pPr>
      <w:bookmarkStart w:id="126" w:name="_Toc72441262"/>
      <w:bookmarkStart w:id="127" w:name="_Toc80563735"/>
      <w:bookmarkStart w:id="128" w:name="_Toc435315930"/>
      <w:bookmarkStart w:id="129" w:name="_Ref455338328"/>
      <w:bookmarkStart w:id="130" w:name="_Ref455597629"/>
      <w:bookmarkStart w:id="131" w:name="_Toc115388733"/>
      <w:bookmarkEnd w:id="123"/>
      <w:bookmarkEnd w:id="124"/>
      <w:bookmarkEnd w:id="125"/>
      <w:r w:rsidRPr="00CF5000">
        <w:rPr>
          <w:b/>
          <w:szCs w:val="24"/>
        </w:rPr>
        <w:t>RATE OF EXCHANGE PRICING INFORMATION</w:t>
      </w:r>
      <w:bookmarkEnd w:id="126"/>
      <w:bookmarkEnd w:id="127"/>
    </w:p>
    <w:p w14:paraId="0729CA37" w14:textId="77777777" w:rsidR="00CF5000" w:rsidRPr="00CF5000" w:rsidRDefault="00CF5000" w:rsidP="00CF5000">
      <w:pPr>
        <w:ind w:left="567"/>
      </w:pPr>
      <w:r w:rsidRPr="00CF5000">
        <w:t>Provide the TOTAL BID PRICE for the duration of Contract and clearly indicate the Local Price and Foreign Price, where –</w:t>
      </w:r>
    </w:p>
    <w:p w14:paraId="693F41C5" w14:textId="77777777" w:rsidR="00CF5000" w:rsidRPr="00CF5000" w:rsidRDefault="00CF5000" w:rsidP="00CF5000"/>
    <w:p w14:paraId="3ACB1FB3" w14:textId="77777777" w:rsidR="00CF5000" w:rsidRPr="00CF5000" w:rsidRDefault="00CF5000" w:rsidP="009712A9">
      <w:pPr>
        <w:numPr>
          <w:ilvl w:val="0"/>
          <w:numId w:val="38"/>
        </w:numPr>
        <w:spacing w:after="120"/>
        <w:ind w:left="1134" w:hanging="567"/>
        <w:rPr>
          <w:szCs w:val="24"/>
        </w:rPr>
      </w:pPr>
      <w:r w:rsidRPr="00CF5000">
        <w:rPr>
          <w:b/>
          <w:szCs w:val="24"/>
        </w:rPr>
        <w:t>Local Price</w:t>
      </w:r>
      <w:r w:rsidRPr="00CF5000">
        <w:rPr>
          <w:szCs w:val="24"/>
        </w:rPr>
        <w:t xml:space="preserve"> means the portion of the TOTAL price that is NOT dependent on the Foreign Rate of Exchange (ROE) and;</w:t>
      </w:r>
    </w:p>
    <w:p w14:paraId="1D8BD68B" w14:textId="77777777" w:rsidR="00CF5000" w:rsidRPr="00CF5000" w:rsidRDefault="00CF5000" w:rsidP="009712A9">
      <w:pPr>
        <w:numPr>
          <w:ilvl w:val="0"/>
          <w:numId w:val="38"/>
        </w:numPr>
        <w:spacing w:after="120"/>
        <w:ind w:left="1134" w:hanging="567"/>
        <w:rPr>
          <w:szCs w:val="24"/>
        </w:rPr>
      </w:pPr>
      <w:r w:rsidRPr="00CF5000">
        <w:rPr>
          <w:b/>
          <w:szCs w:val="24"/>
        </w:rPr>
        <w:t>Foreign Price</w:t>
      </w:r>
      <w:r w:rsidRPr="00CF5000">
        <w:rPr>
          <w:szCs w:val="24"/>
        </w:rPr>
        <w:t xml:space="preserve"> means the portion of the TOTAL price that is dependent on the Foreign Rate of Exchange (ROE).</w:t>
      </w:r>
    </w:p>
    <w:p w14:paraId="18B25509" w14:textId="77777777" w:rsidR="00CF5000" w:rsidRPr="00CF5000" w:rsidRDefault="00CF5000" w:rsidP="009712A9">
      <w:pPr>
        <w:numPr>
          <w:ilvl w:val="0"/>
          <w:numId w:val="38"/>
        </w:numPr>
        <w:spacing w:after="120"/>
        <w:ind w:left="1134" w:hanging="567"/>
      </w:pPr>
      <w:r w:rsidRPr="00CF5000">
        <w:rPr>
          <w:b/>
          <w:szCs w:val="24"/>
        </w:rPr>
        <w:t>Exchange Rate</w:t>
      </w:r>
      <w:r w:rsidRPr="00CF5000">
        <w:rPr>
          <w:szCs w:val="24"/>
        </w:rPr>
        <w:t xml:space="preserve"> means the ROE (ZA Rand vs foreign currency) as determined at time of bid.</w:t>
      </w:r>
    </w:p>
    <w:p w14:paraId="0C74F923" w14:textId="77777777" w:rsidR="00CF5000" w:rsidRPr="00CF5000" w:rsidRDefault="00CF5000" w:rsidP="009712A9">
      <w:pPr>
        <w:numPr>
          <w:ilvl w:val="0"/>
          <w:numId w:val="27"/>
        </w:numPr>
        <w:spacing w:after="120" w:line="276" w:lineRule="auto"/>
        <w:jc w:val="both"/>
        <w:rPr>
          <w:rFonts w:cs="Calibri"/>
          <w:b/>
          <w:szCs w:val="24"/>
        </w:rPr>
      </w:pPr>
      <w:r w:rsidRPr="00CF5000">
        <w:rPr>
          <w:rFonts w:cs="Calibri"/>
          <w:b/>
          <w:szCs w:val="24"/>
        </w:rPr>
        <w:t xml:space="preserve">BID EXCHANGE RATE CONDITIONS. </w:t>
      </w:r>
    </w:p>
    <w:p w14:paraId="7E867666" w14:textId="77777777" w:rsidR="00CF5000" w:rsidRPr="00CF5000" w:rsidRDefault="00CF5000" w:rsidP="00CF5000">
      <w:pPr>
        <w:spacing w:after="120" w:line="276" w:lineRule="auto"/>
        <w:ind w:left="567"/>
        <w:jc w:val="both"/>
        <w:rPr>
          <w:rFonts w:cs="Calibri"/>
          <w:b/>
          <w:szCs w:val="24"/>
        </w:rPr>
      </w:pPr>
      <w:r w:rsidRPr="00CF5000">
        <w:rPr>
          <w:rFonts w:cs="Calibri"/>
          <w:szCs w:val="24"/>
        </w:rPr>
        <w:t>The bidders must use the exchange rate provided below to enable SITA to compare the prices provided by using the same exchange rate:</w:t>
      </w:r>
    </w:p>
    <w:tbl>
      <w:tblPr>
        <w:tblStyle w:val="TableGrid4"/>
        <w:tblW w:w="0" w:type="auto"/>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969"/>
        <w:gridCol w:w="5089"/>
      </w:tblGrid>
      <w:tr w:rsidR="00CF5000" w:rsidRPr="00CF5000" w14:paraId="46550097" w14:textId="77777777" w:rsidTr="00746B15">
        <w:tc>
          <w:tcPr>
            <w:tcW w:w="3969" w:type="dxa"/>
            <w:shd w:val="clear" w:color="auto" w:fill="C6D9F1" w:themeFill="text2" w:themeFillTint="33"/>
          </w:tcPr>
          <w:p w14:paraId="07791A39" w14:textId="77777777" w:rsidR="00CF5000" w:rsidRPr="00CF5000" w:rsidRDefault="00CF5000" w:rsidP="00CF5000">
            <w:pPr>
              <w:spacing w:line="276" w:lineRule="auto"/>
              <w:jc w:val="both"/>
              <w:rPr>
                <w:rFonts w:cs="Calibri"/>
                <w:b/>
                <w:szCs w:val="24"/>
              </w:rPr>
            </w:pPr>
            <w:r w:rsidRPr="00CF5000">
              <w:rPr>
                <w:rFonts w:cs="Calibri"/>
                <w:b/>
                <w:szCs w:val="24"/>
              </w:rPr>
              <w:t>Foreign currency</w:t>
            </w:r>
          </w:p>
        </w:tc>
        <w:tc>
          <w:tcPr>
            <w:tcW w:w="5089" w:type="dxa"/>
            <w:shd w:val="clear" w:color="auto" w:fill="C6D9F1" w:themeFill="text2" w:themeFillTint="33"/>
          </w:tcPr>
          <w:p w14:paraId="4BEFB73A" w14:textId="77777777" w:rsidR="00CF5000" w:rsidRPr="00CF5000" w:rsidRDefault="00CF5000" w:rsidP="00CF5000">
            <w:pPr>
              <w:spacing w:line="276" w:lineRule="auto"/>
              <w:jc w:val="both"/>
              <w:rPr>
                <w:rFonts w:cs="Calibri"/>
                <w:b/>
                <w:szCs w:val="24"/>
              </w:rPr>
            </w:pPr>
            <w:r w:rsidRPr="00CF5000">
              <w:rPr>
                <w:rFonts w:cs="Calibri"/>
                <w:b/>
                <w:szCs w:val="24"/>
              </w:rPr>
              <w:t xml:space="preserve">South African Rand (ZAR) exchange rate </w:t>
            </w:r>
          </w:p>
        </w:tc>
      </w:tr>
      <w:tr w:rsidR="00CF5000" w:rsidRPr="00CF5000" w14:paraId="035522C2" w14:textId="77777777" w:rsidTr="00746B15">
        <w:tc>
          <w:tcPr>
            <w:tcW w:w="3969" w:type="dxa"/>
            <w:shd w:val="clear" w:color="auto" w:fill="auto"/>
          </w:tcPr>
          <w:p w14:paraId="46047680" w14:textId="77777777" w:rsidR="00CF5000" w:rsidRPr="00CF5000" w:rsidRDefault="00CF5000" w:rsidP="00CF5000">
            <w:pPr>
              <w:spacing w:line="276" w:lineRule="auto"/>
              <w:jc w:val="both"/>
              <w:rPr>
                <w:rFonts w:cs="Calibri"/>
                <w:szCs w:val="24"/>
              </w:rPr>
            </w:pPr>
            <w:r w:rsidRPr="00CF5000">
              <w:rPr>
                <w:rFonts w:cs="Calibri"/>
                <w:szCs w:val="24"/>
              </w:rPr>
              <w:t>1 US Dollar</w:t>
            </w:r>
          </w:p>
        </w:tc>
        <w:tc>
          <w:tcPr>
            <w:tcW w:w="5089" w:type="dxa"/>
          </w:tcPr>
          <w:p w14:paraId="3442D794" w14:textId="6320F022" w:rsidR="00CF5000" w:rsidRPr="00CF5000" w:rsidRDefault="00CF5000" w:rsidP="00CF5000">
            <w:pPr>
              <w:spacing w:line="276" w:lineRule="auto"/>
              <w:jc w:val="center"/>
              <w:rPr>
                <w:rFonts w:cs="Calibri"/>
                <w:szCs w:val="24"/>
              </w:rPr>
            </w:pPr>
            <w:r w:rsidRPr="00CF5000">
              <w:rPr>
                <w:rFonts w:asciiTheme="minorHAnsi" w:hAnsiTheme="minorHAnsi"/>
                <w:color w:val="FF0000"/>
                <w:szCs w:val="24"/>
              </w:rPr>
              <w:t>R1</w:t>
            </w:r>
            <w:r w:rsidR="00A44CDA">
              <w:rPr>
                <w:rFonts w:asciiTheme="minorHAnsi" w:hAnsiTheme="minorHAnsi"/>
                <w:color w:val="FF0000"/>
                <w:szCs w:val="24"/>
              </w:rPr>
              <w:t>9</w:t>
            </w:r>
            <w:r w:rsidRPr="00CF5000">
              <w:rPr>
                <w:rFonts w:asciiTheme="minorHAnsi" w:hAnsiTheme="minorHAnsi"/>
                <w:color w:val="FF0000"/>
                <w:szCs w:val="24"/>
              </w:rPr>
              <w:t>,</w:t>
            </w:r>
            <w:r w:rsidR="00A44CDA">
              <w:rPr>
                <w:rFonts w:asciiTheme="minorHAnsi" w:hAnsiTheme="minorHAnsi"/>
                <w:color w:val="FF0000"/>
                <w:szCs w:val="24"/>
              </w:rPr>
              <w:t>25</w:t>
            </w:r>
          </w:p>
        </w:tc>
      </w:tr>
      <w:tr w:rsidR="00CF5000" w:rsidRPr="00CF5000" w14:paraId="3A39B809" w14:textId="77777777" w:rsidTr="00746B15">
        <w:tc>
          <w:tcPr>
            <w:tcW w:w="3969" w:type="dxa"/>
            <w:shd w:val="clear" w:color="auto" w:fill="auto"/>
          </w:tcPr>
          <w:p w14:paraId="742325B8" w14:textId="77777777" w:rsidR="00CF5000" w:rsidRPr="00CF5000" w:rsidRDefault="00CF5000" w:rsidP="00CF5000">
            <w:pPr>
              <w:spacing w:line="276" w:lineRule="auto"/>
              <w:jc w:val="both"/>
              <w:rPr>
                <w:rFonts w:cs="Calibri"/>
                <w:szCs w:val="24"/>
              </w:rPr>
            </w:pPr>
            <w:r w:rsidRPr="00CF5000">
              <w:rPr>
                <w:rFonts w:cs="Calibri"/>
                <w:szCs w:val="24"/>
              </w:rPr>
              <w:t>1 Euro</w:t>
            </w:r>
          </w:p>
        </w:tc>
        <w:tc>
          <w:tcPr>
            <w:tcW w:w="5089" w:type="dxa"/>
          </w:tcPr>
          <w:p w14:paraId="036AFB5C" w14:textId="74A52849" w:rsidR="00CF5000" w:rsidRPr="00CF5000" w:rsidRDefault="00CF5000" w:rsidP="00CF5000">
            <w:pPr>
              <w:spacing w:line="276" w:lineRule="auto"/>
              <w:jc w:val="center"/>
              <w:rPr>
                <w:rFonts w:cs="Calibri"/>
                <w:szCs w:val="24"/>
              </w:rPr>
            </w:pPr>
            <w:r w:rsidRPr="00CF5000">
              <w:rPr>
                <w:rFonts w:asciiTheme="minorHAnsi" w:hAnsiTheme="minorHAnsi"/>
                <w:color w:val="FF0000"/>
                <w:szCs w:val="24"/>
              </w:rPr>
              <w:t>R</w:t>
            </w:r>
            <w:r w:rsidR="00746B15">
              <w:rPr>
                <w:rFonts w:asciiTheme="minorHAnsi" w:hAnsiTheme="minorHAnsi"/>
                <w:color w:val="FF0000"/>
                <w:szCs w:val="24"/>
              </w:rPr>
              <w:t>20,</w:t>
            </w:r>
            <w:r w:rsidR="00A44CDA">
              <w:rPr>
                <w:rFonts w:asciiTheme="minorHAnsi" w:hAnsiTheme="minorHAnsi"/>
                <w:color w:val="FF0000"/>
                <w:szCs w:val="24"/>
              </w:rPr>
              <w:t>81</w:t>
            </w:r>
          </w:p>
        </w:tc>
      </w:tr>
      <w:tr w:rsidR="00CF5000" w:rsidRPr="00CF5000" w14:paraId="147607F2" w14:textId="77777777" w:rsidTr="00746B15">
        <w:tc>
          <w:tcPr>
            <w:tcW w:w="3969" w:type="dxa"/>
            <w:shd w:val="clear" w:color="auto" w:fill="auto"/>
          </w:tcPr>
          <w:p w14:paraId="53561346" w14:textId="77777777" w:rsidR="00CF5000" w:rsidRPr="00CF5000" w:rsidRDefault="00CF5000" w:rsidP="00CF5000">
            <w:pPr>
              <w:spacing w:line="276" w:lineRule="auto"/>
              <w:jc w:val="both"/>
              <w:rPr>
                <w:rFonts w:cs="Calibri"/>
                <w:szCs w:val="24"/>
              </w:rPr>
            </w:pPr>
            <w:r w:rsidRPr="00CF5000">
              <w:rPr>
                <w:rFonts w:cs="Calibri"/>
                <w:szCs w:val="24"/>
              </w:rPr>
              <w:t>1 Pound</w:t>
            </w:r>
          </w:p>
        </w:tc>
        <w:tc>
          <w:tcPr>
            <w:tcW w:w="5089" w:type="dxa"/>
          </w:tcPr>
          <w:p w14:paraId="282E54C0" w14:textId="203041DB" w:rsidR="00CF5000" w:rsidRPr="00CF5000" w:rsidRDefault="00CF5000" w:rsidP="00CF5000">
            <w:pPr>
              <w:spacing w:line="276" w:lineRule="auto"/>
              <w:jc w:val="center"/>
              <w:rPr>
                <w:rFonts w:cs="Calibri"/>
                <w:szCs w:val="24"/>
              </w:rPr>
            </w:pPr>
            <w:r w:rsidRPr="00CF5000">
              <w:rPr>
                <w:rFonts w:asciiTheme="minorHAnsi" w:hAnsiTheme="minorHAnsi"/>
                <w:color w:val="FF0000"/>
                <w:szCs w:val="24"/>
              </w:rPr>
              <w:t>R2</w:t>
            </w:r>
            <w:r w:rsidR="00746B15">
              <w:rPr>
                <w:rFonts w:asciiTheme="minorHAnsi" w:hAnsiTheme="minorHAnsi"/>
                <w:color w:val="FF0000"/>
                <w:szCs w:val="24"/>
              </w:rPr>
              <w:t>3,</w:t>
            </w:r>
            <w:r w:rsidR="00A44CDA">
              <w:rPr>
                <w:rFonts w:asciiTheme="minorHAnsi" w:hAnsiTheme="minorHAnsi"/>
                <w:color w:val="FF0000"/>
                <w:szCs w:val="24"/>
              </w:rPr>
              <w:t>94</w:t>
            </w:r>
          </w:p>
        </w:tc>
      </w:tr>
    </w:tbl>
    <w:p w14:paraId="0F1B7940" w14:textId="77777777" w:rsidR="00CF5000" w:rsidRPr="00CF5000" w:rsidRDefault="00CF5000" w:rsidP="00CF5000">
      <w:pPr>
        <w:spacing w:after="120" w:line="276" w:lineRule="auto"/>
        <w:ind w:left="567"/>
        <w:rPr>
          <w:b/>
          <w:szCs w:val="24"/>
        </w:rPr>
      </w:pPr>
    </w:p>
    <w:p w14:paraId="2C0757C7" w14:textId="77777777" w:rsidR="00CF5000" w:rsidRPr="00CF5000" w:rsidRDefault="00CF5000" w:rsidP="009712A9">
      <w:pPr>
        <w:numPr>
          <w:ilvl w:val="0"/>
          <w:numId w:val="27"/>
        </w:numPr>
        <w:spacing w:after="120" w:line="276" w:lineRule="auto"/>
        <w:rPr>
          <w:b/>
          <w:szCs w:val="24"/>
        </w:rPr>
      </w:pPr>
      <w:r w:rsidRPr="00CF5000">
        <w:rPr>
          <w:b/>
          <w:szCs w:val="24"/>
        </w:rPr>
        <w:t>BID PRICING SCHEDULE</w:t>
      </w:r>
    </w:p>
    <w:p w14:paraId="30BF4ABB" w14:textId="35A2AED1" w:rsidR="00CF5000" w:rsidRPr="00CF5000" w:rsidRDefault="00CF5000" w:rsidP="009712A9">
      <w:pPr>
        <w:numPr>
          <w:ilvl w:val="1"/>
          <w:numId w:val="27"/>
        </w:numPr>
        <w:spacing w:after="60" w:line="276" w:lineRule="auto"/>
        <w:contextualSpacing/>
        <w:jc w:val="both"/>
        <w:rPr>
          <w:rFonts w:cs="Calibri"/>
          <w:szCs w:val="24"/>
        </w:rPr>
      </w:pPr>
      <w:r w:rsidRPr="00CF5000">
        <w:rPr>
          <w:rFonts w:cs="Calibri"/>
          <w:szCs w:val="24"/>
          <w:lang w:val="en-GB"/>
        </w:rPr>
        <w:t xml:space="preserve">Bidders </w:t>
      </w:r>
      <w:r w:rsidRPr="00CF5000">
        <w:rPr>
          <w:rFonts w:cs="Calibri"/>
          <w:b/>
          <w:bCs/>
          <w:szCs w:val="24"/>
          <w:lang w:val="en-GB"/>
        </w:rPr>
        <w:t xml:space="preserve">must </w:t>
      </w:r>
      <w:r w:rsidRPr="00CF5000">
        <w:rPr>
          <w:rFonts w:cs="Calibri"/>
          <w:szCs w:val="24"/>
          <w:lang w:val="en-GB"/>
        </w:rPr>
        <w:t>complete the bid pricing schedule in the Excel spreadsheet format provided and upload this as part of their submission.</w:t>
      </w:r>
    </w:p>
    <w:p w14:paraId="3D195B52" w14:textId="10D13900" w:rsidR="00CF5000" w:rsidRDefault="00CF5000" w:rsidP="00CF5000">
      <w:pPr>
        <w:spacing w:after="60" w:line="276" w:lineRule="auto"/>
        <w:contextualSpacing/>
        <w:jc w:val="both"/>
        <w:rPr>
          <w:rFonts w:cs="Calibri"/>
          <w:szCs w:val="24"/>
        </w:rPr>
      </w:pPr>
    </w:p>
    <w:p w14:paraId="4584712B" w14:textId="04F652FF" w:rsidR="00CF5000" w:rsidRDefault="00CF5000" w:rsidP="00CF5000">
      <w:pPr>
        <w:spacing w:after="60" w:line="276" w:lineRule="auto"/>
        <w:contextualSpacing/>
        <w:jc w:val="both"/>
        <w:rPr>
          <w:rFonts w:cs="Calibri"/>
          <w:szCs w:val="24"/>
        </w:rPr>
      </w:pPr>
    </w:p>
    <w:p w14:paraId="78DAA1FA" w14:textId="7684ED80" w:rsidR="00CF5000" w:rsidRDefault="00CF5000" w:rsidP="00CF5000">
      <w:pPr>
        <w:spacing w:after="60" w:line="276" w:lineRule="auto"/>
        <w:contextualSpacing/>
        <w:jc w:val="both"/>
        <w:rPr>
          <w:rFonts w:cs="Calibri"/>
          <w:szCs w:val="24"/>
        </w:rPr>
      </w:pPr>
    </w:p>
    <w:p w14:paraId="6498471A" w14:textId="40EC972C" w:rsidR="00CF5000" w:rsidRDefault="00CF5000" w:rsidP="00CF5000">
      <w:pPr>
        <w:spacing w:after="60" w:line="276" w:lineRule="auto"/>
        <w:contextualSpacing/>
        <w:jc w:val="both"/>
        <w:rPr>
          <w:rFonts w:cs="Calibri"/>
          <w:szCs w:val="24"/>
        </w:rPr>
      </w:pPr>
    </w:p>
    <w:p w14:paraId="4F704DF2" w14:textId="226B2A63" w:rsidR="00CF5000" w:rsidRDefault="00CF5000" w:rsidP="00CF5000">
      <w:pPr>
        <w:spacing w:after="60" w:line="276" w:lineRule="auto"/>
        <w:contextualSpacing/>
        <w:jc w:val="both"/>
        <w:rPr>
          <w:rFonts w:cs="Calibri"/>
          <w:szCs w:val="24"/>
        </w:rPr>
      </w:pPr>
    </w:p>
    <w:p w14:paraId="0445D9E8" w14:textId="06C546C4" w:rsidR="00CF5000" w:rsidRDefault="00CF5000" w:rsidP="00CF5000">
      <w:pPr>
        <w:spacing w:after="60" w:line="276" w:lineRule="auto"/>
        <w:contextualSpacing/>
        <w:jc w:val="both"/>
        <w:rPr>
          <w:rFonts w:cs="Calibri"/>
          <w:szCs w:val="24"/>
        </w:rPr>
      </w:pPr>
    </w:p>
    <w:p w14:paraId="59388A7E" w14:textId="77777777" w:rsidR="00CF5000" w:rsidRPr="00CF5000" w:rsidRDefault="00CF5000" w:rsidP="00CF5000">
      <w:pPr>
        <w:spacing w:after="60" w:line="276" w:lineRule="auto"/>
        <w:contextualSpacing/>
        <w:jc w:val="both"/>
        <w:rPr>
          <w:rFonts w:cs="Calibri"/>
          <w:szCs w:val="24"/>
        </w:rPr>
      </w:pPr>
    </w:p>
    <w:p w14:paraId="21B90A17" w14:textId="77777777" w:rsidR="005A2E46" w:rsidRPr="00F81E2D" w:rsidRDefault="005A2E46" w:rsidP="000B17A9">
      <w:pPr>
        <w:pStyle w:val="Heading2"/>
      </w:pPr>
      <w:r w:rsidRPr="00F81E2D">
        <w:lastRenderedPageBreak/>
        <w:t>DECLARATION OF ACCEPTANCE</w:t>
      </w:r>
      <w:bookmarkEnd w:id="128"/>
      <w:bookmarkEnd w:id="129"/>
      <w:bookmarkEnd w:id="130"/>
      <w:bookmarkEnd w:id="131"/>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1"/>
        <w:gridCol w:w="1383"/>
        <w:gridCol w:w="1626"/>
      </w:tblGrid>
      <w:tr w:rsidR="00BF5791" w:rsidRPr="00F81E2D" w14:paraId="649F12DE" w14:textId="77777777" w:rsidTr="000D178E">
        <w:trPr>
          <w:tblHeader/>
        </w:trPr>
        <w:tc>
          <w:tcPr>
            <w:tcW w:w="3436" w:type="pct"/>
            <w:shd w:val="clear" w:color="auto" w:fill="C6D9F1" w:themeFill="text2" w:themeFillTint="33"/>
          </w:tcPr>
          <w:p w14:paraId="52C4CAD4" w14:textId="77777777" w:rsidR="00BF5791" w:rsidRPr="00F81E2D" w:rsidRDefault="00BF5791" w:rsidP="000D178E">
            <w:pPr>
              <w:rPr>
                <w:rFonts w:asciiTheme="minorHAnsi" w:hAnsiTheme="minorHAnsi"/>
                <w:b/>
              </w:rPr>
            </w:pPr>
          </w:p>
        </w:tc>
        <w:tc>
          <w:tcPr>
            <w:tcW w:w="719" w:type="pct"/>
            <w:shd w:val="clear" w:color="auto" w:fill="C6D9F1" w:themeFill="text2" w:themeFillTint="33"/>
          </w:tcPr>
          <w:p w14:paraId="62A602E0" w14:textId="77777777" w:rsidR="00BF5791" w:rsidRPr="00F81E2D" w:rsidRDefault="00BF5791" w:rsidP="000D178E">
            <w:pPr>
              <w:jc w:val="center"/>
              <w:rPr>
                <w:rFonts w:asciiTheme="minorHAnsi" w:hAnsiTheme="minorHAnsi"/>
                <w:b/>
              </w:rPr>
            </w:pPr>
            <w:r w:rsidRPr="00F81E2D">
              <w:rPr>
                <w:rFonts w:asciiTheme="minorHAnsi" w:hAnsiTheme="minorHAnsi"/>
                <w:b/>
              </w:rPr>
              <w:t>ACCEPT ALL</w:t>
            </w:r>
          </w:p>
        </w:tc>
        <w:tc>
          <w:tcPr>
            <w:tcW w:w="845" w:type="pct"/>
            <w:shd w:val="clear" w:color="auto" w:fill="C6D9F1" w:themeFill="text2" w:themeFillTint="33"/>
          </w:tcPr>
          <w:p w14:paraId="15C93FBE" w14:textId="77777777" w:rsidR="00BF5791" w:rsidRPr="00F81E2D" w:rsidRDefault="00DC1F4F" w:rsidP="000D178E">
            <w:pPr>
              <w:jc w:val="center"/>
              <w:rPr>
                <w:rFonts w:asciiTheme="minorHAnsi" w:hAnsiTheme="minorHAnsi"/>
                <w:b/>
              </w:rPr>
            </w:pPr>
            <w:r w:rsidRPr="00F81E2D">
              <w:rPr>
                <w:rFonts w:asciiTheme="minorHAnsi" w:hAnsiTheme="minorHAnsi"/>
                <w:b/>
              </w:rPr>
              <w:t xml:space="preserve">DO </w:t>
            </w:r>
            <w:r w:rsidR="00BF5791" w:rsidRPr="00F81E2D">
              <w:rPr>
                <w:rFonts w:asciiTheme="minorHAnsi" w:hAnsiTheme="minorHAnsi"/>
                <w:b/>
              </w:rPr>
              <w:t>NOT ACCEPT ALL</w:t>
            </w:r>
          </w:p>
        </w:tc>
      </w:tr>
      <w:tr w:rsidR="00BF5791" w:rsidRPr="00F81E2D" w14:paraId="22865873" w14:textId="77777777" w:rsidTr="000D178E">
        <w:tc>
          <w:tcPr>
            <w:tcW w:w="3436" w:type="pct"/>
          </w:tcPr>
          <w:p w14:paraId="45A3CD5A" w14:textId="38FC8875" w:rsidR="00BF5791" w:rsidRPr="00B81F18" w:rsidRDefault="00BF5791" w:rsidP="00830781">
            <w:pPr>
              <w:pStyle w:val="Specification"/>
              <w:numPr>
                <w:ilvl w:val="0"/>
                <w:numId w:val="11"/>
              </w:numPr>
              <w:rPr>
                <w:rFonts w:asciiTheme="minorHAnsi" w:hAnsiTheme="minorHAnsi"/>
              </w:rPr>
            </w:pPr>
            <w:r w:rsidRPr="00F81E2D">
              <w:rPr>
                <w:rFonts w:asciiTheme="minorHAnsi" w:hAnsiTheme="minorHAnsi"/>
              </w:rPr>
              <w:t xml:space="preserve">The bidder declares to ACCEPT ALL the </w:t>
            </w:r>
            <w:r w:rsidR="005A2E46" w:rsidRPr="00F81E2D">
              <w:rPr>
                <w:rFonts w:asciiTheme="minorHAnsi" w:hAnsiTheme="minorHAnsi"/>
              </w:rPr>
              <w:t>Costing and Pricing conditions</w:t>
            </w:r>
            <w:r w:rsidR="00DC1F4F" w:rsidRPr="00F81E2D">
              <w:rPr>
                <w:rFonts w:asciiTheme="minorHAnsi" w:hAnsiTheme="minorHAnsi"/>
              </w:rPr>
              <w:t xml:space="preserve"> </w:t>
            </w:r>
            <w:r w:rsidR="00637577">
              <w:rPr>
                <w:rFonts w:asciiTheme="minorHAnsi" w:hAnsiTheme="minorHAnsi"/>
              </w:rPr>
              <w:t xml:space="preserve">as specified </w:t>
            </w:r>
            <w:r w:rsidR="00DC1F4F" w:rsidRPr="00F81E2D">
              <w:rPr>
                <w:rFonts w:asciiTheme="minorHAnsi" w:hAnsiTheme="minorHAnsi"/>
              </w:rPr>
              <w:t xml:space="preserve">in section </w:t>
            </w:r>
            <w:r w:rsidR="00DC1F4F" w:rsidRPr="004B5C6C">
              <w:fldChar w:fldCharType="begin"/>
            </w:r>
            <w:r w:rsidR="00DC1F4F" w:rsidRPr="004B5C6C">
              <w:rPr>
                <w:rFonts w:asciiTheme="minorHAnsi" w:hAnsiTheme="minorHAnsi"/>
              </w:rPr>
              <w:instrText xml:space="preserve"> REF _Ref455341462 \w \h </w:instrText>
            </w:r>
            <w:r w:rsidR="00DB018A" w:rsidRPr="004B5C6C">
              <w:rPr>
                <w:rFonts w:asciiTheme="minorHAnsi" w:hAnsiTheme="minorHAnsi"/>
              </w:rPr>
              <w:instrText xml:space="preserve"> \* MERGEFORMAT </w:instrText>
            </w:r>
            <w:r w:rsidR="00DC1F4F" w:rsidRPr="004B5C6C">
              <w:fldChar w:fldCharType="separate"/>
            </w:r>
            <w:r w:rsidR="002729F3" w:rsidRPr="004B5C6C">
              <w:rPr>
                <w:rFonts w:asciiTheme="minorHAnsi" w:hAnsiTheme="minorHAnsi"/>
              </w:rPr>
              <w:t>9</w:t>
            </w:r>
            <w:r w:rsidR="006D0676" w:rsidRPr="004B5C6C">
              <w:rPr>
                <w:rFonts w:asciiTheme="minorHAnsi" w:hAnsiTheme="minorHAnsi"/>
              </w:rPr>
              <w:t>.2</w:t>
            </w:r>
            <w:r w:rsidR="00DC1F4F" w:rsidRPr="004B5C6C">
              <w:fldChar w:fldCharType="end"/>
            </w:r>
            <w:r w:rsidRPr="00B81F18">
              <w:rPr>
                <w:rFonts w:asciiTheme="minorHAnsi" w:hAnsiTheme="minorHAnsi"/>
              </w:rPr>
              <w:t xml:space="preserve"> above by indicating with an “X” in the “ACCEPT ALL” column, or</w:t>
            </w:r>
          </w:p>
          <w:p w14:paraId="3809D574" w14:textId="77777777" w:rsidR="00BF5791" w:rsidRPr="00F81E2D" w:rsidRDefault="00BF5791" w:rsidP="00830781">
            <w:pPr>
              <w:pStyle w:val="Specification"/>
              <w:numPr>
                <w:ilvl w:val="0"/>
                <w:numId w:val="11"/>
              </w:numPr>
              <w:rPr>
                <w:rFonts w:asciiTheme="minorHAnsi" w:hAnsiTheme="minorHAnsi"/>
              </w:rPr>
            </w:pPr>
            <w:r w:rsidRPr="001B0266">
              <w:rPr>
                <w:rFonts w:asciiTheme="minorHAnsi" w:hAnsiTheme="minorHAnsi"/>
              </w:rPr>
              <w:t xml:space="preserve">The bidder declares to NOT ACCEPT ALL the </w:t>
            </w:r>
            <w:r w:rsidR="005A2E46" w:rsidRPr="001B0266">
              <w:rPr>
                <w:rFonts w:asciiTheme="minorHAnsi" w:hAnsiTheme="minorHAnsi"/>
              </w:rPr>
              <w:t>Costing and Pricing Conditions</w:t>
            </w:r>
            <w:r w:rsidR="00DC1F4F" w:rsidRPr="001B0266">
              <w:rPr>
                <w:rFonts w:asciiTheme="minorHAnsi" w:hAnsiTheme="minorHAnsi"/>
              </w:rPr>
              <w:t xml:space="preserve"> </w:t>
            </w:r>
            <w:r w:rsidR="00637577" w:rsidRPr="001B0266">
              <w:rPr>
                <w:rFonts w:asciiTheme="minorHAnsi" w:hAnsiTheme="minorHAnsi"/>
              </w:rPr>
              <w:t xml:space="preserve">as specified </w:t>
            </w:r>
            <w:r w:rsidR="00DC1F4F" w:rsidRPr="001B0266">
              <w:rPr>
                <w:rFonts w:asciiTheme="minorHAnsi" w:hAnsiTheme="minorHAnsi"/>
              </w:rPr>
              <w:t xml:space="preserve">in section </w:t>
            </w:r>
            <w:r w:rsidR="00231829" w:rsidRPr="004B5C6C">
              <w:t>9.2</w:t>
            </w:r>
            <w:r w:rsidR="00DC1F4F" w:rsidRPr="00F81E2D">
              <w:rPr>
                <w:rFonts w:asciiTheme="minorHAnsi" w:hAnsiTheme="minorHAnsi"/>
              </w:rPr>
              <w:t xml:space="preserve"> </w:t>
            </w:r>
            <w:r w:rsidRPr="00F81E2D">
              <w:rPr>
                <w:rFonts w:asciiTheme="minorHAnsi" w:hAnsiTheme="minorHAnsi"/>
              </w:rPr>
              <w:t xml:space="preserve">above by - </w:t>
            </w:r>
          </w:p>
          <w:p w14:paraId="6C4EA239" w14:textId="77777777" w:rsidR="00BF5791" w:rsidRPr="00F81E2D" w:rsidRDefault="00BF5791" w:rsidP="00830781">
            <w:pPr>
              <w:pStyle w:val="Specification"/>
              <w:numPr>
                <w:ilvl w:val="1"/>
                <w:numId w:val="9"/>
              </w:numPr>
              <w:rPr>
                <w:rFonts w:asciiTheme="minorHAnsi" w:hAnsiTheme="minorHAnsi"/>
              </w:rPr>
            </w:pPr>
            <w:r w:rsidRPr="00F81E2D">
              <w:rPr>
                <w:rFonts w:asciiTheme="minorHAnsi" w:hAnsiTheme="minorHAnsi"/>
              </w:rPr>
              <w:t>Indicating with an “X” in the “</w:t>
            </w:r>
            <w:r w:rsidR="00DC1F4F" w:rsidRPr="00F81E2D">
              <w:rPr>
                <w:rFonts w:asciiTheme="minorHAnsi" w:hAnsiTheme="minorHAnsi"/>
              </w:rPr>
              <w:t xml:space="preserve">DO </w:t>
            </w:r>
            <w:r w:rsidRPr="00F81E2D">
              <w:rPr>
                <w:rFonts w:asciiTheme="minorHAnsi" w:hAnsiTheme="minorHAnsi"/>
              </w:rPr>
              <w:t>NOT ACCEPT</w:t>
            </w:r>
            <w:r w:rsidR="00DC1F4F" w:rsidRPr="00F81E2D">
              <w:rPr>
                <w:rFonts w:asciiTheme="minorHAnsi" w:hAnsiTheme="minorHAnsi"/>
              </w:rPr>
              <w:t xml:space="preserve"> ALL</w:t>
            </w:r>
            <w:r w:rsidRPr="00F81E2D">
              <w:rPr>
                <w:rFonts w:asciiTheme="minorHAnsi" w:hAnsiTheme="minorHAnsi"/>
              </w:rPr>
              <w:t>” column, and;</w:t>
            </w:r>
          </w:p>
          <w:p w14:paraId="1FB251CE" w14:textId="77777777" w:rsidR="00BF5791" w:rsidRPr="00F81E2D" w:rsidRDefault="00BF5791" w:rsidP="00830781">
            <w:pPr>
              <w:pStyle w:val="Specification"/>
              <w:numPr>
                <w:ilvl w:val="1"/>
                <w:numId w:val="9"/>
              </w:numPr>
              <w:rPr>
                <w:rFonts w:asciiTheme="minorHAnsi" w:hAnsiTheme="minorHAnsi"/>
              </w:rPr>
            </w:pPr>
            <w:r w:rsidRPr="00F81E2D">
              <w:rPr>
                <w:rFonts w:asciiTheme="minorHAnsi" w:hAnsiTheme="minorHAnsi"/>
              </w:rPr>
              <w:t>Provide reason and propos</w:t>
            </w:r>
            <w:r w:rsidR="00DC1F4F" w:rsidRPr="00F81E2D">
              <w:rPr>
                <w:rFonts w:asciiTheme="minorHAnsi" w:hAnsiTheme="minorHAnsi"/>
              </w:rPr>
              <w:t>al for each of the condition</w:t>
            </w:r>
            <w:r w:rsidRPr="00F81E2D">
              <w:rPr>
                <w:rFonts w:asciiTheme="minorHAnsi" w:hAnsiTheme="minorHAnsi"/>
              </w:rPr>
              <w:t xml:space="preserve"> not accepted. </w:t>
            </w:r>
          </w:p>
        </w:tc>
        <w:tc>
          <w:tcPr>
            <w:tcW w:w="719" w:type="pct"/>
          </w:tcPr>
          <w:p w14:paraId="16F9114C" w14:textId="77777777" w:rsidR="00BF5791" w:rsidRPr="00F81E2D" w:rsidRDefault="00BF5791" w:rsidP="000D178E">
            <w:pPr>
              <w:jc w:val="center"/>
              <w:rPr>
                <w:rFonts w:asciiTheme="minorHAnsi" w:hAnsiTheme="minorHAnsi"/>
              </w:rPr>
            </w:pPr>
          </w:p>
        </w:tc>
        <w:tc>
          <w:tcPr>
            <w:tcW w:w="845" w:type="pct"/>
          </w:tcPr>
          <w:p w14:paraId="6C1952B2" w14:textId="77777777" w:rsidR="00BF5791" w:rsidRPr="00F81E2D" w:rsidRDefault="00BF5791" w:rsidP="000D178E">
            <w:pPr>
              <w:jc w:val="center"/>
              <w:rPr>
                <w:rFonts w:asciiTheme="minorHAnsi" w:hAnsiTheme="minorHAnsi"/>
              </w:rPr>
            </w:pPr>
          </w:p>
        </w:tc>
      </w:tr>
      <w:tr w:rsidR="00BF5791" w:rsidRPr="00F81E2D" w14:paraId="23E43581" w14:textId="77777777" w:rsidTr="000D178E">
        <w:tc>
          <w:tcPr>
            <w:tcW w:w="5000" w:type="pct"/>
            <w:gridSpan w:val="3"/>
          </w:tcPr>
          <w:p w14:paraId="16FBE8E8" w14:textId="77777777" w:rsidR="00BF5791" w:rsidRPr="00F81E2D" w:rsidRDefault="00BF5791" w:rsidP="000D178E">
            <w:pPr>
              <w:rPr>
                <w:rFonts w:asciiTheme="minorHAnsi" w:hAnsiTheme="minorHAnsi"/>
                <w:b/>
              </w:rPr>
            </w:pPr>
            <w:r w:rsidRPr="00F81E2D">
              <w:rPr>
                <w:rFonts w:asciiTheme="minorHAnsi" w:hAnsiTheme="minorHAnsi"/>
                <w:b/>
              </w:rPr>
              <w:t>Comments</w:t>
            </w:r>
            <w:r w:rsidR="000B0E14" w:rsidRPr="00F81E2D">
              <w:rPr>
                <w:rFonts w:asciiTheme="minorHAnsi" w:hAnsiTheme="minorHAnsi"/>
                <w:b/>
              </w:rPr>
              <w:t xml:space="preserve"> by bidder</w:t>
            </w:r>
            <w:r w:rsidRPr="00F81E2D">
              <w:rPr>
                <w:rFonts w:asciiTheme="minorHAnsi" w:hAnsiTheme="minorHAnsi"/>
                <w:b/>
              </w:rPr>
              <w:t>:</w:t>
            </w:r>
          </w:p>
          <w:p w14:paraId="5922B770" w14:textId="77777777" w:rsidR="00BF5791" w:rsidRPr="00F81E2D" w:rsidRDefault="00BF5791" w:rsidP="00DC1F4F">
            <w:pPr>
              <w:rPr>
                <w:rFonts w:asciiTheme="minorHAnsi" w:hAnsiTheme="minorHAnsi"/>
                <w:b/>
              </w:rPr>
            </w:pPr>
            <w:r w:rsidRPr="00F81E2D">
              <w:rPr>
                <w:rFonts w:asciiTheme="minorHAnsi" w:hAnsiTheme="minorHAnsi"/>
              </w:rPr>
              <w:t xml:space="preserve">Provide </w:t>
            </w:r>
            <w:r w:rsidR="000B0E14" w:rsidRPr="00F81E2D">
              <w:rPr>
                <w:rFonts w:asciiTheme="minorHAnsi" w:hAnsiTheme="minorHAnsi"/>
              </w:rPr>
              <w:t xml:space="preserve">the </w:t>
            </w:r>
            <w:r w:rsidRPr="00F81E2D">
              <w:rPr>
                <w:rFonts w:asciiTheme="minorHAnsi" w:hAnsiTheme="minorHAnsi"/>
              </w:rPr>
              <w:t>condition reference, the r</w:t>
            </w:r>
            <w:r w:rsidR="00DC1F4F" w:rsidRPr="00F81E2D">
              <w:rPr>
                <w:rFonts w:asciiTheme="minorHAnsi" w:hAnsiTheme="minorHAnsi"/>
              </w:rPr>
              <w:t>easons for not accepting the condition</w:t>
            </w:r>
            <w:r w:rsidRPr="00F81E2D">
              <w:rPr>
                <w:rFonts w:asciiTheme="minorHAnsi" w:hAnsiTheme="minorHAnsi"/>
              </w:rPr>
              <w:t>.</w:t>
            </w:r>
          </w:p>
        </w:tc>
      </w:tr>
    </w:tbl>
    <w:p w14:paraId="04E56C56" w14:textId="77777777" w:rsidR="00BF5791" w:rsidRPr="00F81E2D" w:rsidRDefault="00BF5791" w:rsidP="0070175D"/>
    <w:p w14:paraId="2980A9AF" w14:textId="3FC7B85A" w:rsidR="00CF5000" w:rsidRPr="00383F63" w:rsidRDefault="00CF5000" w:rsidP="00CF5000">
      <w:pPr>
        <w:pStyle w:val="Heading2"/>
        <w:ind w:hanging="709"/>
        <w:rPr>
          <w:sz w:val="28"/>
        </w:rPr>
      </w:pPr>
      <w:bookmarkStart w:id="132" w:name="_Toc126513532"/>
      <w:bookmarkStart w:id="133" w:name="_Toc127847389"/>
      <w:bookmarkStart w:id="134" w:name="_Toc131351964"/>
      <w:r w:rsidRPr="00383F63">
        <w:rPr>
          <w:sz w:val="28"/>
        </w:rPr>
        <w:t>PREFERENCE REQUIREMENTS</w:t>
      </w:r>
      <w:bookmarkEnd w:id="132"/>
      <w:bookmarkEnd w:id="133"/>
      <w:bookmarkEnd w:id="134"/>
    </w:p>
    <w:p w14:paraId="47FA5559" w14:textId="7546ED51" w:rsidR="00CF5000" w:rsidRPr="00383F63" w:rsidRDefault="00CF5000" w:rsidP="00CF5000">
      <w:pPr>
        <w:keepNext/>
        <w:keepLines/>
        <w:spacing w:before="240" w:after="120"/>
        <w:outlineLvl w:val="0"/>
        <w:rPr>
          <w:rFonts w:eastAsiaTheme="majorEastAsia" w:cstheme="majorBidi"/>
          <w:b/>
          <w:bCs/>
          <w:color w:val="002060"/>
          <w:szCs w:val="24"/>
          <w14:scene3d>
            <w14:camera w14:prst="orthographicFront"/>
            <w14:lightRig w14:rig="threePt" w14:dir="t">
              <w14:rot w14:lat="0" w14:lon="0" w14:rev="0"/>
            </w14:lightRig>
          </w14:scene3d>
        </w:rPr>
      </w:pPr>
      <w:bookmarkStart w:id="135" w:name="_Toc126513533"/>
      <w:bookmarkStart w:id="136" w:name="_Toc127847390"/>
      <w:bookmarkStart w:id="137" w:name="_Toc131351965"/>
      <w:r w:rsidRPr="00383F63">
        <w:rPr>
          <w:rFonts w:eastAsiaTheme="majorEastAsia" w:cstheme="majorBidi"/>
          <w:b/>
          <w:bCs/>
          <w:color w:val="002060"/>
          <w:szCs w:val="24"/>
          <w14:scene3d>
            <w14:camera w14:prst="orthographicFront"/>
            <w14:lightRig w14:rig="threePt" w14:dir="t">
              <w14:rot w14:lat="0" w14:lon="0" w14:rev="0"/>
            </w14:lightRig>
          </w14:scene3d>
        </w:rPr>
        <w:t>9.4.1</w:t>
      </w:r>
      <w:r w:rsidRPr="00383F63">
        <w:rPr>
          <w:rFonts w:eastAsiaTheme="majorEastAsia" w:cstheme="majorBidi"/>
          <w:b/>
          <w:bCs/>
          <w:color w:val="002060"/>
          <w:szCs w:val="24"/>
          <w14:scene3d>
            <w14:camera w14:prst="orthographicFront"/>
            <w14:lightRig w14:rig="threePt" w14:dir="t">
              <w14:rot w14:lat="0" w14:lon="0" w14:rev="0"/>
            </w14:lightRig>
          </w14:scene3d>
        </w:rPr>
        <w:tab/>
        <w:t>INSTRUCTION AND POINT ALLOCATION</w:t>
      </w:r>
      <w:bookmarkEnd w:id="135"/>
      <w:bookmarkEnd w:id="136"/>
      <w:bookmarkEnd w:id="137"/>
    </w:p>
    <w:p w14:paraId="69A908B4" w14:textId="77777777" w:rsidR="00CF5000" w:rsidRPr="00383F63" w:rsidRDefault="00CF5000" w:rsidP="009712A9">
      <w:pPr>
        <w:numPr>
          <w:ilvl w:val="0"/>
          <w:numId w:val="39"/>
        </w:numPr>
        <w:spacing w:after="120" w:line="276" w:lineRule="auto"/>
        <w:jc w:val="both"/>
        <w:rPr>
          <w:rFonts w:cs="Calibri"/>
          <w:b/>
          <w:bCs/>
          <w:szCs w:val="24"/>
        </w:rPr>
      </w:pPr>
      <w:r w:rsidRPr="00383F63">
        <w:rPr>
          <w:rFonts w:cs="Calibri"/>
          <w:b/>
          <w:bCs/>
          <w:szCs w:val="24"/>
        </w:rPr>
        <w:t xml:space="preserve">The bidder must complete in full all the PREFERENCE requirements. </w:t>
      </w:r>
    </w:p>
    <w:p w14:paraId="14BFC546" w14:textId="77777777" w:rsidR="00CF5000" w:rsidRPr="00383F63" w:rsidRDefault="00CF5000" w:rsidP="009712A9">
      <w:pPr>
        <w:numPr>
          <w:ilvl w:val="0"/>
          <w:numId w:val="39"/>
        </w:numPr>
        <w:spacing w:after="120" w:line="276" w:lineRule="auto"/>
        <w:jc w:val="both"/>
        <w:rPr>
          <w:rFonts w:cs="Calibri"/>
        </w:rPr>
      </w:pPr>
      <w:r w:rsidRPr="00383F63">
        <w:rPr>
          <w:rFonts w:cs="Calibri"/>
          <w:b/>
          <w:bCs/>
          <w:szCs w:val="24"/>
        </w:rPr>
        <w:t xml:space="preserve">Allocation of points per requirements: </w:t>
      </w:r>
      <w:r w:rsidRPr="00383F63">
        <w:rPr>
          <w:rFonts w:cs="Calibri"/>
          <w:szCs w:val="24"/>
        </w:rPr>
        <w:t xml:space="preserve">The points allocation of bidders’ responses to the requirements will be determined by the completeness, relevance and accuracy of substantiating evidence. </w:t>
      </w:r>
    </w:p>
    <w:p w14:paraId="1BFFC6C7" w14:textId="77777777" w:rsidR="00CF5000" w:rsidRPr="00383F63" w:rsidRDefault="00CF5000" w:rsidP="009712A9">
      <w:pPr>
        <w:numPr>
          <w:ilvl w:val="0"/>
          <w:numId w:val="39"/>
        </w:numPr>
        <w:spacing w:after="120" w:line="276" w:lineRule="auto"/>
        <w:jc w:val="both"/>
        <w:rPr>
          <w:rFonts w:cs="Calibri"/>
          <w:szCs w:val="24"/>
        </w:rPr>
      </w:pPr>
      <w:r w:rsidRPr="00383F63">
        <w:rPr>
          <w:rFonts w:cs="Calibri"/>
          <w:szCs w:val="24"/>
        </w:rPr>
        <w:t xml:space="preserve">Points will be allocated for each </w:t>
      </w:r>
      <w:r w:rsidRPr="00383F63">
        <w:rPr>
          <w:rFonts w:cs="Calibri"/>
          <w:b/>
          <w:bCs/>
          <w:szCs w:val="24"/>
        </w:rPr>
        <w:t>PREFERENCE requirement</w:t>
      </w:r>
      <w:r w:rsidRPr="00383F63">
        <w:rPr>
          <w:rFonts w:cs="Calibri"/>
          <w:szCs w:val="24"/>
        </w:rPr>
        <w:t xml:space="preserve"> as per the criteria set in each section in the </w:t>
      </w:r>
      <w:r w:rsidRPr="00383F63">
        <w:rPr>
          <w:rFonts w:cs="Calibri"/>
          <w:b/>
          <w:bCs/>
          <w:szCs w:val="24"/>
        </w:rPr>
        <w:t>table 1</w:t>
      </w:r>
      <w:r w:rsidRPr="00383F63">
        <w:rPr>
          <w:rFonts w:cs="Calibri"/>
          <w:szCs w:val="24"/>
        </w:rPr>
        <w:t xml:space="preserve"> below.</w:t>
      </w:r>
    </w:p>
    <w:p w14:paraId="3E798A8C" w14:textId="77777777" w:rsidR="00CF5000" w:rsidRPr="00383F63" w:rsidRDefault="00CF5000" w:rsidP="009712A9">
      <w:pPr>
        <w:numPr>
          <w:ilvl w:val="0"/>
          <w:numId w:val="39"/>
        </w:numPr>
        <w:spacing w:after="120" w:line="276" w:lineRule="auto"/>
        <w:jc w:val="both"/>
        <w:rPr>
          <w:rFonts w:cs="Calibri"/>
          <w:szCs w:val="24"/>
        </w:rPr>
      </w:pPr>
      <w:r w:rsidRPr="00383F63">
        <w:rPr>
          <w:rFonts w:cs="Calibri"/>
          <w:b/>
          <w:bCs/>
          <w:szCs w:val="24"/>
        </w:rPr>
        <w:t>The bidder must provide a unique reference number</w:t>
      </w:r>
      <w:r w:rsidRPr="00383F63">
        <w:rPr>
          <w:rFonts w:cs="Calibri"/>
          <w:szCs w:val="24"/>
        </w:rPr>
        <w:t xml:space="preserve"> (e.g. binder/folio, chapter, section, page) to locate substantiating evidence in the bid response. During evaluation, SITA reserves the right to treat substantiation evidence that cannot be located in the bid response, as “NOT COMPLY”. The evidence needs to be attached to </w:t>
      </w:r>
      <w:r w:rsidRPr="00383F63">
        <w:rPr>
          <w:rFonts w:cs="Calibri"/>
          <w:b/>
          <w:bCs/>
          <w:szCs w:val="24"/>
        </w:rPr>
        <w:t>ANNEX B</w:t>
      </w:r>
      <w:r w:rsidRPr="00383F63">
        <w:rPr>
          <w:rFonts w:cs="Calibri"/>
          <w:szCs w:val="24"/>
        </w:rPr>
        <w:t>.</w:t>
      </w:r>
    </w:p>
    <w:p w14:paraId="57C4F6EC" w14:textId="77777777" w:rsidR="00CF5000" w:rsidRPr="00383F63" w:rsidRDefault="00CF5000" w:rsidP="009712A9">
      <w:pPr>
        <w:numPr>
          <w:ilvl w:val="0"/>
          <w:numId w:val="39"/>
        </w:numPr>
        <w:spacing w:after="120" w:line="276" w:lineRule="auto"/>
        <w:jc w:val="both"/>
        <w:rPr>
          <w:rFonts w:cs="Calibri"/>
          <w:b/>
          <w:bCs/>
          <w:szCs w:val="24"/>
        </w:rPr>
      </w:pPr>
      <w:r w:rsidRPr="00383F63">
        <w:rPr>
          <w:rFonts w:asciiTheme="minorHAnsi" w:hAnsiTheme="minorHAnsi" w:cstheme="minorHAnsi"/>
          <w:b/>
          <w:bCs/>
        </w:rPr>
        <w:t>Preference Goal Requirements:</w:t>
      </w:r>
    </w:p>
    <w:p w14:paraId="3A41A250" w14:textId="77777777" w:rsidR="00CF5000" w:rsidRPr="00383F63" w:rsidRDefault="00CF5000" w:rsidP="009712A9">
      <w:pPr>
        <w:numPr>
          <w:ilvl w:val="1"/>
          <w:numId w:val="40"/>
        </w:numPr>
        <w:spacing w:after="120" w:line="276" w:lineRule="auto"/>
        <w:ind w:left="1701"/>
        <w:jc w:val="both"/>
        <w:rPr>
          <w:rFonts w:cs="Calibri"/>
          <w:szCs w:val="24"/>
        </w:rPr>
      </w:pPr>
      <w:r w:rsidRPr="00383F63">
        <w:rPr>
          <w:rFonts w:cs="Calibri"/>
          <w:szCs w:val="24"/>
        </w:rPr>
        <w:t xml:space="preserve">The applicable Preference Point system for this tender and points claimed is </w:t>
      </w:r>
      <w:r w:rsidRPr="00383F63">
        <w:rPr>
          <w:rFonts w:cs="Calibri"/>
          <w:b/>
          <w:bCs/>
          <w:szCs w:val="24"/>
        </w:rPr>
        <w:t>80/20.</w:t>
      </w:r>
    </w:p>
    <w:p w14:paraId="02FCA418" w14:textId="77777777" w:rsidR="00CF5000" w:rsidRPr="00383F63" w:rsidRDefault="00CF5000" w:rsidP="009712A9">
      <w:pPr>
        <w:numPr>
          <w:ilvl w:val="1"/>
          <w:numId w:val="40"/>
        </w:numPr>
        <w:spacing w:after="120" w:line="276" w:lineRule="auto"/>
        <w:ind w:left="1701"/>
        <w:jc w:val="both"/>
        <w:rPr>
          <w:rFonts w:cs="Calibri"/>
          <w:szCs w:val="24"/>
        </w:rPr>
      </w:pPr>
      <w:r w:rsidRPr="00383F63">
        <w:rPr>
          <w:rFonts w:cs="Calibri"/>
          <w:szCs w:val="24"/>
        </w:rPr>
        <w:t xml:space="preserve">The specific Preferential Goal Requirements for this tender is indicated in </w:t>
      </w:r>
      <w:r w:rsidRPr="00383F63">
        <w:rPr>
          <w:rFonts w:cs="Calibri"/>
          <w:b/>
          <w:bCs/>
          <w:szCs w:val="24"/>
        </w:rPr>
        <w:t>table 1</w:t>
      </w:r>
      <w:r w:rsidRPr="00383F63">
        <w:rPr>
          <w:rFonts w:cs="Calibri"/>
          <w:szCs w:val="24"/>
        </w:rPr>
        <w:t xml:space="preserve"> below.</w:t>
      </w:r>
    </w:p>
    <w:p w14:paraId="312FD5B5" w14:textId="77777777" w:rsidR="00CF5000" w:rsidRPr="00383F63" w:rsidRDefault="00CF5000" w:rsidP="009712A9">
      <w:pPr>
        <w:numPr>
          <w:ilvl w:val="1"/>
          <w:numId w:val="40"/>
        </w:numPr>
        <w:spacing w:after="120" w:line="276" w:lineRule="auto"/>
        <w:ind w:left="1701"/>
        <w:jc w:val="both"/>
        <w:rPr>
          <w:rFonts w:cs="Calibri"/>
          <w:szCs w:val="24"/>
        </w:rPr>
      </w:pPr>
      <w:r w:rsidRPr="00383F63">
        <w:rPr>
          <w:rFonts w:cs="Calibri"/>
          <w:szCs w:val="24"/>
        </w:rPr>
        <w:t xml:space="preserve">The Bidder </w:t>
      </w:r>
      <w:r w:rsidRPr="00383F63">
        <w:rPr>
          <w:rFonts w:cs="Calibri"/>
          <w:b/>
          <w:bCs/>
          <w:szCs w:val="24"/>
          <w:u w:val="single"/>
        </w:rPr>
        <w:t xml:space="preserve">must </w:t>
      </w:r>
      <w:r w:rsidRPr="00383F63">
        <w:rPr>
          <w:rFonts w:cs="Calibri"/>
          <w:szCs w:val="24"/>
        </w:rPr>
        <w:t xml:space="preserve">complete 80/20 </w:t>
      </w:r>
      <w:r w:rsidRPr="00383F63">
        <w:rPr>
          <w:rFonts w:cs="Calibri"/>
          <w:b/>
          <w:bCs/>
          <w:szCs w:val="24"/>
        </w:rPr>
        <w:t>preference point system</w:t>
      </w:r>
      <w:r w:rsidRPr="00383F63">
        <w:rPr>
          <w:rFonts w:cs="Calibri"/>
          <w:szCs w:val="24"/>
        </w:rPr>
        <w:t xml:space="preserve"> and submit proof or documentation required in terms of this tender.</w:t>
      </w:r>
    </w:p>
    <w:p w14:paraId="132641F2" w14:textId="77777777" w:rsidR="00CF5000" w:rsidRPr="00383F63" w:rsidRDefault="00CF5000" w:rsidP="00CF5000">
      <w:pPr>
        <w:spacing w:line="276" w:lineRule="auto"/>
        <w:jc w:val="both"/>
        <w:rPr>
          <w:rFonts w:cs="Calibri"/>
        </w:rPr>
      </w:pPr>
    </w:p>
    <w:p w14:paraId="3DBCAC71" w14:textId="77777777" w:rsidR="00CF5000" w:rsidRPr="00383F63" w:rsidRDefault="00CF5000" w:rsidP="009712A9">
      <w:pPr>
        <w:numPr>
          <w:ilvl w:val="1"/>
          <w:numId w:val="40"/>
        </w:numPr>
        <w:spacing w:after="120" w:line="276" w:lineRule="auto"/>
        <w:ind w:left="1701"/>
        <w:jc w:val="both"/>
        <w:rPr>
          <w:rFonts w:cs="Calibri"/>
          <w:szCs w:val="24"/>
        </w:rPr>
      </w:pPr>
      <w:r w:rsidRPr="00383F63">
        <w:rPr>
          <w:rFonts w:cs="Calibri"/>
          <w:szCs w:val="24"/>
        </w:rPr>
        <w:lastRenderedPageBreak/>
        <w:t xml:space="preserve">The Bidder </w:t>
      </w:r>
      <w:r w:rsidRPr="00383F63">
        <w:rPr>
          <w:rFonts w:cs="Calibri"/>
          <w:b/>
          <w:bCs/>
          <w:szCs w:val="24"/>
        </w:rPr>
        <w:t>must indicate their commitment</w:t>
      </w:r>
      <w:r w:rsidRPr="00383F63">
        <w:rPr>
          <w:rFonts w:cs="Calibri"/>
          <w:szCs w:val="24"/>
        </w:rPr>
        <w:t xml:space="preserve"> to claim points for each of the preference points by signing </w:t>
      </w:r>
      <w:proofErr w:type="gramStart"/>
      <w:r w:rsidRPr="00383F63">
        <w:rPr>
          <w:rFonts w:cs="Calibri"/>
          <w:szCs w:val="24"/>
        </w:rPr>
        <w:t>at  par</w:t>
      </w:r>
      <w:proofErr w:type="gramEnd"/>
      <w:r w:rsidRPr="00383F63">
        <w:rPr>
          <w:rFonts w:cs="Calibri"/>
          <w:szCs w:val="24"/>
        </w:rPr>
        <w:t xml:space="preserve"> 4.5 in the Invitation to Bid document.</w:t>
      </w:r>
    </w:p>
    <w:p w14:paraId="0A30487D" w14:textId="77777777" w:rsidR="00CF5000" w:rsidRPr="00383F63" w:rsidRDefault="00CF5000" w:rsidP="009712A9">
      <w:pPr>
        <w:numPr>
          <w:ilvl w:val="1"/>
          <w:numId w:val="40"/>
        </w:numPr>
        <w:spacing w:after="120" w:line="276" w:lineRule="auto"/>
        <w:ind w:left="1701"/>
        <w:jc w:val="both"/>
        <w:rPr>
          <w:rFonts w:cs="Calibri"/>
          <w:szCs w:val="24"/>
        </w:rPr>
      </w:pPr>
      <w:r w:rsidRPr="00383F63">
        <w:rPr>
          <w:rFonts w:cs="Calibri"/>
          <w:szCs w:val="24"/>
        </w:rPr>
        <w:t xml:space="preserve">Failure on the part of a bidder to submit proof or documentation required or to comply to paragraph (d) </w:t>
      </w:r>
      <w:proofErr w:type="gramStart"/>
      <w:r w:rsidRPr="00383F63">
        <w:rPr>
          <w:rFonts w:cs="Calibri"/>
          <w:szCs w:val="24"/>
        </w:rPr>
        <w:t>above  in</w:t>
      </w:r>
      <w:proofErr w:type="gramEnd"/>
      <w:r w:rsidRPr="00383F63">
        <w:rPr>
          <w:rFonts w:cs="Calibri"/>
          <w:szCs w:val="24"/>
        </w:rPr>
        <w:t xml:space="preserve"> terms of this tender to claim preference points for the </w:t>
      </w:r>
      <w:r w:rsidRPr="00383F63">
        <w:rPr>
          <w:rFonts w:cs="Calibri"/>
          <w:b/>
          <w:bCs/>
          <w:szCs w:val="24"/>
        </w:rPr>
        <w:t>Preference Goal Requirements</w:t>
      </w:r>
      <w:r w:rsidRPr="00383F63">
        <w:rPr>
          <w:rFonts w:cs="Calibri"/>
          <w:szCs w:val="24"/>
        </w:rPr>
        <w:t xml:space="preserve"> for this tender, will be interpreted to mean that preference points are not claimed.</w:t>
      </w:r>
    </w:p>
    <w:p w14:paraId="7959AA4A" w14:textId="77777777" w:rsidR="00CF5000" w:rsidRPr="00383F63" w:rsidRDefault="00CF5000" w:rsidP="009712A9">
      <w:pPr>
        <w:numPr>
          <w:ilvl w:val="1"/>
          <w:numId w:val="40"/>
        </w:numPr>
        <w:spacing w:after="120" w:line="276" w:lineRule="auto"/>
        <w:ind w:left="1701"/>
        <w:jc w:val="both"/>
        <w:rPr>
          <w:rFonts w:cs="Calibri"/>
          <w:szCs w:val="24"/>
        </w:rPr>
      </w:pPr>
      <w:r w:rsidRPr="00383F63">
        <w:rPr>
          <w:szCs w:val="24"/>
        </w:rPr>
        <w:t xml:space="preserve">The Bidder’s </w:t>
      </w:r>
      <w:r w:rsidRPr="00383F63">
        <w:rPr>
          <w:b/>
          <w:bCs/>
          <w:szCs w:val="24"/>
        </w:rPr>
        <w:t>commitment</w:t>
      </w:r>
      <w:r w:rsidRPr="00383F63">
        <w:rPr>
          <w:szCs w:val="24"/>
        </w:rPr>
        <w:t xml:space="preserve"> for the </w:t>
      </w:r>
      <w:r w:rsidRPr="00383F63">
        <w:rPr>
          <w:b/>
          <w:bCs/>
          <w:szCs w:val="24"/>
        </w:rPr>
        <w:t xml:space="preserve">Preference Goal Requirements </w:t>
      </w:r>
      <w:r w:rsidRPr="00383F63">
        <w:rPr>
          <w:szCs w:val="24"/>
        </w:rPr>
        <w:t xml:space="preserve">in this tender will be </w:t>
      </w:r>
      <w:r w:rsidRPr="00383F63">
        <w:rPr>
          <w:b/>
          <w:bCs/>
          <w:szCs w:val="24"/>
        </w:rPr>
        <w:t>legally binding</w:t>
      </w:r>
      <w:r w:rsidRPr="00383F63">
        <w:rPr>
          <w:szCs w:val="24"/>
        </w:rPr>
        <w:t xml:space="preserve"> and the Bidder needs to </w:t>
      </w:r>
      <w:r w:rsidRPr="00383F63">
        <w:rPr>
          <w:b/>
          <w:bCs/>
          <w:szCs w:val="24"/>
        </w:rPr>
        <w:t>perform against their commitment</w:t>
      </w:r>
      <w:r w:rsidRPr="00383F63">
        <w:rPr>
          <w:szCs w:val="24"/>
        </w:rPr>
        <w:t xml:space="preserve"> for the duration of the contract which will form part of the Contractual Agreement.</w:t>
      </w:r>
    </w:p>
    <w:p w14:paraId="7FE6D2A3" w14:textId="77777777" w:rsidR="00CF5000" w:rsidRPr="00383F63" w:rsidRDefault="00CF5000" w:rsidP="009712A9">
      <w:pPr>
        <w:numPr>
          <w:ilvl w:val="1"/>
          <w:numId w:val="40"/>
        </w:numPr>
        <w:spacing w:after="120" w:line="276" w:lineRule="auto"/>
        <w:ind w:left="1701"/>
        <w:jc w:val="both"/>
        <w:rPr>
          <w:szCs w:val="24"/>
        </w:rPr>
      </w:pPr>
      <w:r w:rsidRPr="00383F63">
        <w:rPr>
          <w:szCs w:val="24"/>
        </w:rPr>
        <w:t xml:space="preserve">The Bidder </w:t>
      </w:r>
      <w:r w:rsidRPr="00383F63">
        <w:rPr>
          <w:b/>
          <w:bCs/>
          <w:szCs w:val="24"/>
        </w:rPr>
        <w:t>must sustain, or improve</w:t>
      </w:r>
      <w:r w:rsidRPr="00383F63">
        <w:rPr>
          <w:szCs w:val="24"/>
        </w:rPr>
        <w:t xml:space="preserve"> the company’s </w:t>
      </w:r>
      <w:r w:rsidRPr="00383F63">
        <w:rPr>
          <w:b/>
          <w:bCs/>
          <w:szCs w:val="24"/>
        </w:rPr>
        <w:t>BBBEE Level</w:t>
      </w:r>
      <w:r w:rsidRPr="00383F63">
        <w:rPr>
          <w:szCs w:val="24"/>
        </w:rPr>
        <w:t xml:space="preserve"> for the duration of the contact which will form part of the Contractual Agreement.</w:t>
      </w:r>
    </w:p>
    <w:p w14:paraId="552BBDDC" w14:textId="77777777" w:rsidR="00CF5000" w:rsidRPr="00383F63" w:rsidRDefault="00CF5000" w:rsidP="009712A9">
      <w:pPr>
        <w:numPr>
          <w:ilvl w:val="1"/>
          <w:numId w:val="40"/>
        </w:numPr>
        <w:spacing w:after="120" w:line="276" w:lineRule="auto"/>
        <w:ind w:left="1701"/>
        <w:jc w:val="both"/>
        <w:rPr>
          <w:szCs w:val="24"/>
        </w:rPr>
      </w:pPr>
      <w:r w:rsidRPr="00383F63">
        <w:rPr>
          <w:szCs w:val="24"/>
        </w:rPr>
        <w:t>Performance of Preference Goal Requirements will be determined annually. Bidders must submit their Preference status report to SITA indicating progress against the Bidder’s Preferential commitments within 30 days after each quarter from the commencement date of the contract.</w:t>
      </w:r>
    </w:p>
    <w:p w14:paraId="0A1F8A80" w14:textId="77777777" w:rsidR="00CF5000" w:rsidRPr="00383F63" w:rsidRDefault="00CF5000" w:rsidP="009712A9">
      <w:pPr>
        <w:numPr>
          <w:ilvl w:val="1"/>
          <w:numId w:val="40"/>
        </w:numPr>
        <w:spacing w:after="120" w:line="276" w:lineRule="auto"/>
        <w:ind w:left="1701"/>
        <w:jc w:val="both"/>
        <w:rPr>
          <w:szCs w:val="24"/>
        </w:rPr>
      </w:pPr>
      <w:r w:rsidRPr="00383F63">
        <w:rPr>
          <w:szCs w:val="24"/>
        </w:rPr>
        <w:t xml:space="preserve">Bidders need to keep auditable substantive records / evidence and upon request by </w:t>
      </w:r>
      <w:r w:rsidRPr="00383F63">
        <w:rPr>
          <w:b/>
          <w:bCs/>
          <w:szCs w:val="24"/>
        </w:rPr>
        <w:t xml:space="preserve">SITA </w:t>
      </w:r>
      <w:r w:rsidRPr="00383F63">
        <w:rPr>
          <w:szCs w:val="24"/>
        </w:rPr>
        <w:t>must be made available for audit and, or due diligence purposes.</w:t>
      </w:r>
    </w:p>
    <w:p w14:paraId="7711015A" w14:textId="77777777" w:rsidR="00CF5000" w:rsidRPr="00383F63" w:rsidRDefault="00CF5000" w:rsidP="009712A9">
      <w:pPr>
        <w:numPr>
          <w:ilvl w:val="1"/>
          <w:numId w:val="40"/>
        </w:numPr>
        <w:spacing w:after="120" w:line="276" w:lineRule="auto"/>
        <w:ind w:left="1701"/>
        <w:jc w:val="both"/>
        <w:rPr>
          <w:szCs w:val="24"/>
        </w:rPr>
      </w:pPr>
      <w:r w:rsidRPr="00383F63">
        <w:rPr>
          <w:b/>
          <w:bCs/>
          <w:szCs w:val="24"/>
        </w:rPr>
        <w:t>SITA reserves the right</w:t>
      </w:r>
      <w:r w:rsidRPr="00383F63">
        <w:rPr>
          <w:szCs w:val="24"/>
        </w:rPr>
        <w:t xml:space="preserve"> </w:t>
      </w:r>
      <w:r w:rsidRPr="00383F63">
        <w:rPr>
          <w:b/>
          <w:bCs/>
          <w:szCs w:val="24"/>
        </w:rPr>
        <w:t>to</w:t>
      </w:r>
      <w:r w:rsidRPr="00383F63">
        <w:rPr>
          <w:szCs w:val="24"/>
        </w:rPr>
        <w:t xml:space="preserve"> require from a Bidder, either before a bid is adjudicated or at any time subsequently, to substantiate any claim with regards to preferences, in any manner required by SITA.</w:t>
      </w:r>
    </w:p>
    <w:p w14:paraId="626DC404" w14:textId="77777777" w:rsidR="00CF5000" w:rsidRPr="00383F63" w:rsidRDefault="00CF5000" w:rsidP="009712A9">
      <w:pPr>
        <w:numPr>
          <w:ilvl w:val="1"/>
          <w:numId w:val="40"/>
        </w:numPr>
        <w:spacing w:after="120" w:line="276" w:lineRule="auto"/>
        <w:ind w:left="1701"/>
        <w:jc w:val="both"/>
        <w:rPr>
          <w:szCs w:val="24"/>
        </w:rPr>
      </w:pPr>
      <w:r w:rsidRPr="00383F63">
        <w:rPr>
          <w:b/>
          <w:bCs/>
          <w:szCs w:val="24"/>
        </w:rPr>
        <w:t>SITA reserves the right to</w:t>
      </w:r>
      <w:r w:rsidRPr="00383F63">
        <w:rPr>
          <w:szCs w:val="24"/>
        </w:rPr>
        <w:t xml:space="preserve"> verify information / evidence provided by the Bidder.</w:t>
      </w:r>
    </w:p>
    <w:p w14:paraId="2805C411" w14:textId="77777777" w:rsidR="00CF5000" w:rsidRPr="00383F63" w:rsidRDefault="00CF5000" w:rsidP="009712A9">
      <w:pPr>
        <w:numPr>
          <w:ilvl w:val="1"/>
          <w:numId w:val="40"/>
        </w:numPr>
        <w:spacing w:after="120" w:line="276" w:lineRule="auto"/>
        <w:ind w:left="1701"/>
        <w:jc w:val="both"/>
        <w:rPr>
          <w:b/>
          <w:bCs/>
          <w:szCs w:val="24"/>
        </w:rPr>
      </w:pPr>
      <w:r w:rsidRPr="00383F63">
        <w:rPr>
          <w:b/>
          <w:bCs/>
          <w:szCs w:val="24"/>
        </w:rPr>
        <w:t>SITA reserves the right to</w:t>
      </w:r>
      <w:r w:rsidRPr="00383F63">
        <w:rPr>
          <w:szCs w:val="24"/>
        </w:rPr>
        <w:t xml:space="preserve"> introduce a </w:t>
      </w:r>
      <w:r w:rsidRPr="00383F63">
        <w:rPr>
          <w:b/>
          <w:bCs/>
          <w:szCs w:val="24"/>
        </w:rPr>
        <w:t>penalty of 1%</w:t>
      </w:r>
      <w:r w:rsidRPr="00383F63">
        <w:rPr>
          <w:szCs w:val="24"/>
        </w:rPr>
        <w:t xml:space="preserve"> of the overall annual year spent by </w:t>
      </w:r>
      <w:r w:rsidRPr="00383F63">
        <w:rPr>
          <w:b/>
          <w:bCs/>
          <w:szCs w:val="24"/>
        </w:rPr>
        <w:t>SITA</w:t>
      </w:r>
      <w:r w:rsidRPr="00383F63">
        <w:rPr>
          <w:szCs w:val="24"/>
        </w:rPr>
        <w:t xml:space="preserve"> for the prior year if the Bidder fails to comply to </w:t>
      </w:r>
      <w:r w:rsidRPr="00383F63">
        <w:rPr>
          <w:b/>
          <w:bCs/>
          <w:szCs w:val="24"/>
        </w:rPr>
        <w:t>paragraphs (f), (g) and (h) above.</w:t>
      </w:r>
    </w:p>
    <w:p w14:paraId="003F8843" w14:textId="77777777" w:rsidR="00CF5000" w:rsidRPr="00383F63" w:rsidRDefault="00CF5000" w:rsidP="00CF5000">
      <w:pPr>
        <w:spacing w:after="200" w:line="276" w:lineRule="auto"/>
        <w:jc w:val="both"/>
        <w:rPr>
          <w:rFonts w:cs="Calibri"/>
          <w:szCs w:val="24"/>
        </w:rPr>
      </w:pPr>
    </w:p>
    <w:p w14:paraId="205B1BC7" w14:textId="77777777" w:rsidR="00CF5000" w:rsidRPr="00383F63" w:rsidRDefault="00CF5000" w:rsidP="00CF5000">
      <w:pPr>
        <w:spacing w:after="200" w:line="276" w:lineRule="auto"/>
        <w:jc w:val="both"/>
        <w:rPr>
          <w:rFonts w:cs="Calibri"/>
          <w:szCs w:val="24"/>
        </w:rPr>
      </w:pPr>
    </w:p>
    <w:p w14:paraId="624565ED" w14:textId="77777777" w:rsidR="00CF5000" w:rsidRPr="00383F63" w:rsidRDefault="00CF5000" w:rsidP="00CF5000">
      <w:pPr>
        <w:spacing w:after="200" w:line="276" w:lineRule="auto"/>
        <w:jc w:val="both"/>
        <w:rPr>
          <w:rFonts w:cs="Calibri"/>
          <w:szCs w:val="24"/>
        </w:rPr>
      </w:pPr>
    </w:p>
    <w:p w14:paraId="1B642C03" w14:textId="77777777" w:rsidR="00CF5000" w:rsidRPr="00383F63" w:rsidRDefault="00CF5000" w:rsidP="00CF5000">
      <w:pPr>
        <w:spacing w:after="200" w:line="276" w:lineRule="auto"/>
        <w:jc w:val="both"/>
        <w:rPr>
          <w:rFonts w:cs="Calibri"/>
          <w:szCs w:val="24"/>
        </w:rPr>
      </w:pPr>
    </w:p>
    <w:p w14:paraId="6CF92CAE" w14:textId="77777777" w:rsidR="00CF5000" w:rsidRPr="00CF5000" w:rsidRDefault="00CF5000" w:rsidP="00CF5000">
      <w:pPr>
        <w:spacing w:after="200" w:line="276" w:lineRule="auto"/>
        <w:jc w:val="both"/>
        <w:rPr>
          <w:rFonts w:cs="Calibri"/>
          <w:szCs w:val="24"/>
          <w:highlight w:val="yellow"/>
        </w:rPr>
        <w:sectPr w:rsidR="00CF5000" w:rsidRPr="00CF5000" w:rsidSect="00746B15">
          <w:pgSz w:w="11906" w:h="16838"/>
          <w:pgMar w:top="1138" w:right="1138" w:bottom="1138" w:left="1138" w:header="677" w:footer="677" w:gutter="0"/>
          <w:cols w:space="708"/>
          <w:docGrid w:linePitch="360"/>
        </w:sectPr>
      </w:pPr>
    </w:p>
    <w:p w14:paraId="2E33F4E4" w14:textId="77777777" w:rsidR="00CF5000" w:rsidRPr="00383F63" w:rsidRDefault="00CF5000" w:rsidP="00CF5000">
      <w:pPr>
        <w:spacing w:after="120" w:line="276" w:lineRule="auto"/>
        <w:ind w:left="567" w:hanging="567"/>
        <w:jc w:val="both"/>
        <w:rPr>
          <w:b/>
          <w:bCs/>
          <w:szCs w:val="24"/>
        </w:rPr>
      </w:pPr>
      <w:r w:rsidRPr="00CF5000">
        <w:rPr>
          <w:rFonts w:cs="Calibri"/>
          <w:b/>
          <w:bCs/>
          <w:szCs w:val="24"/>
          <w:highlight w:val="yellow"/>
        </w:rPr>
        <w:lastRenderedPageBreak/>
        <w:t xml:space="preserve">Table </w:t>
      </w:r>
      <w:proofErr w:type="gramStart"/>
      <w:r w:rsidRPr="00CF5000">
        <w:rPr>
          <w:rFonts w:cs="Calibri"/>
          <w:b/>
          <w:bCs/>
          <w:szCs w:val="24"/>
          <w:highlight w:val="yellow"/>
        </w:rPr>
        <w:t>1 :</w:t>
      </w:r>
      <w:proofErr w:type="gramEnd"/>
      <w:r w:rsidRPr="00CF5000">
        <w:rPr>
          <w:rFonts w:cs="Calibri"/>
          <w:b/>
          <w:bCs/>
          <w:szCs w:val="24"/>
          <w:highlight w:val="yellow"/>
        </w:rPr>
        <w:t xml:space="preserve"> </w:t>
      </w:r>
      <w:r w:rsidRPr="00383F63">
        <w:rPr>
          <w:rFonts w:cs="Calibri"/>
          <w:b/>
          <w:bCs/>
          <w:szCs w:val="24"/>
        </w:rPr>
        <w:t>Preference Goal Requirements</w:t>
      </w:r>
    </w:p>
    <w:p w14:paraId="1A46950A" w14:textId="77777777" w:rsidR="00CF5000" w:rsidRPr="00383F63" w:rsidRDefault="00CF5000" w:rsidP="00CF5000">
      <w:pPr>
        <w:spacing w:after="120"/>
        <w:jc w:val="both"/>
        <w:rPr>
          <w:rFonts w:cs="Calibri"/>
          <w:szCs w:val="24"/>
        </w:rPr>
      </w:pPr>
    </w:p>
    <w:tbl>
      <w:tblPr>
        <w:tblW w:w="14756" w:type="dxa"/>
        <w:tblInd w:w="118" w:type="dxa"/>
        <w:tblLook w:val="04A0" w:firstRow="1" w:lastRow="0" w:firstColumn="1" w:lastColumn="0" w:noHBand="0" w:noVBand="1"/>
      </w:tblPr>
      <w:tblGrid>
        <w:gridCol w:w="1702"/>
        <w:gridCol w:w="3300"/>
        <w:gridCol w:w="2226"/>
        <w:gridCol w:w="4268"/>
        <w:gridCol w:w="3260"/>
      </w:tblGrid>
      <w:tr w:rsidR="00CF5000" w:rsidRPr="00383F63" w14:paraId="2C2464C7" w14:textId="77777777" w:rsidTr="00746B15">
        <w:trPr>
          <w:trHeight w:val="1040"/>
          <w:tblHeader/>
        </w:trPr>
        <w:tc>
          <w:tcPr>
            <w:tcW w:w="1702" w:type="dxa"/>
            <w:tcBorders>
              <w:top w:val="single" w:sz="8" w:space="0" w:color="4F81BD"/>
              <w:left w:val="single" w:sz="8" w:space="0" w:color="4F81BD"/>
              <w:bottom w:val="single" w:sz="8" w:space="0" w:color="4F81BD"/>
              <w:right w:val="single" w:sz="8" w:space="0" w:color="4F81BD"/>
            </w:tcBorders>
            <w:shd w:val="clear" w:color="000000" w:fill="DBE5F1"/>
          </w:tcPr>
          <w:p w14:paraId="20D05BAE" w14:textId="77777777" w:rsidR="00CF5000" w:rsidRPr="00383F63" w:rsidRDefault="00CF5000" w:rsidP="00CF5000">
            <w:pPr>
              <w:rPr>
                <w:rFonts w:cs="Calibri"/>
                <w:b/>
                <w:bCs/>
                <w:color w:val="0E1B8D"/>
              </w:rPr>
            </w:pPr>
            <w:r w:rsidRPr="00383F63">
              <w:rPr>
                <w:rFonts w:cs="Calibri"/>
                <w:b/>
                <w:bCs/>
                <w:color w:val="0E1B8D"/>
                <w:sz w:val="22"/>
                <w:szCs w:val="22"/>
              </w:rPr>
              <w:t xml:space="preserve">Preference Goal </w:t>
            </w:r>
            <w:proofErr w:type="gramStart"/>
            <w:r w:rsidRPr="00383F63">
              <w:rPr>
                <w:rFonts w:cs="Calibri"/>
                <w:b/>
                <w:bCs/>
                <w:color w:val="0E1B8D"/>
                <w:sz w:val="22"/>
                <w:szCs w:val="22"/>
              </w:rPr>
              <w:t>Requirement  #</w:t>
            </w:r>
            <w:proofErr w:type="gramEnd"/>
          </w:p>
        </w:tc>
        <w:tc>
          <w:tcPr>
            <w:tcW w:w="3300" w:type="dxa"/>
            <w:tcBorders>
              <w:top w:val="single" w:sz="8" w:space="0" w:color="4F81BD"/>
              <w:left w:val="single" w:sz="8" w:space="0" w:color="4F81BD"/>
              <w:bottom w:val="single" w:sz="8" w:space="0" w:color="4F81BD"/>
              <w:right w:val="single" w:sz="8" w:space="0" w:color="4F81BD"/>
            </w:tcBorders>
            <w:shd w:val="clear" w:color="000000" w:fill="DBE5F1"/>
            <w:hideMark/>
          </w:tcPr>
          <w:p w14:paraId="7459DAC7" w14:textId="77777777" w:rsidR="00CF5000" w:rsidRPr="00383F63" w:rsidRDefault="00CF5000" w:rsidP="00CF5000">
            <w:pPr>
              <w:rPr>
                <w:rFonts w:cs="Calibri"/>
                <w:b/>
                <w:bCs/>
                <w:color w:val="0E1B8D"/>
              </w:rPr>
            </w:pPr>
            <w:proofErr w:type="gramStart"/>
            <w:r w:rsidRPr="00383F63">
              <w:rPr>
                <w:rFonts w:cs="Calibri"/>
                <w:b/>
                <w:bCs/>
                <w:color w:val="0E1B8D"/>
              </w:rPr>
              <w:t>Preferential  Goal</w:t>
            </w:r>
            <w:proofErr w:type="gramEnd"/>
            <w:r w:rsidRPr="00383F63">
              <w:rPr>
                <w:rFonts w:cs="Calibri"/>
                <w:b/>
                <w:bCs/>
                <w:color w:val="0E1B8D"/>
              </w:rPr>
              <w:t xml:space="preserve"> Requirements</w:t>
            </w:r>
          </w:p>
        </w:tc>
        <w:tc>
          <w:tcPr>
            <w:tcW w:w="9754" w:type="dxa"/>
            <w:gridSpan w:val="3"/>
            <w:tcBorders>
              <w:top w:val="single" w:sz="8" w:space="0" w:color="4F81BD"/>
              <w:left w:val="nil"/>
              <w:bottom w:val="single" w:sz="8" w:space="0" w:color="4F81BD"/>
              <w:right w:val="single" w:sz="8" w:space="0" w:color="4F81BD"/>
            </w:tcBorders>
            <w:shd w:val="clear" w:color="000000" w:fill="DBE5F1"/>
            <w:hideMark/>
          </w:tcPr>
          <w:p w14:paraId="362B09D1" w14:textId="77777777" w:rsidR="00CF5000" w:rsidRPr="00383F63" w:rsidRDefault="00CF5000" w:rsidP="00CF5000">
            <w:pPr>
              <w:rPr>
                <w:rFonts w:cs="Calibri"/>
                <w:b/>
                <w:bCs/>
                <w:color w:val="0E1B8D"/>
              </w:rPr>
            </w:pPr>
            <w:proofErr w:type="gramStart"/>
            <w:r w:rsidRPr="00383F63">
              <w:rPr>
                <w:rFonts w:cs="Calibri"/>
                <w:b/>
                <w:bCs/>
                <w:color w:val="0E1B8D"/>
              </w:rPr>
              <w:t>Preferential  Goal</w:t>
            </w:r>
            <w:proofErr w:type="gramEnd"/>
            <w:r w:rsidRPr="00383F63">
              <w:rPr>
                <w:rFonts w:cs="Calibri"/>
                <w:b/>
                <w:bCs/>
                <w:color w:val="0E1B8D"/>
              </w:rPr>
              <w:t xml:space="preserve"> Requirements for (80/20) system</w:t>
            </w:r>
          </w:p>
        </w:tc>
      </w:tr>
      <w:tr w:rsidR="00CF5000" w:rsidRPr="00383F63" w14:paraId="6FDD32AC" w14:textId="77777777" w:rsidTr="00746B15">
        <w:trPr>
          <w:trHeight w:val="2100"/>
          <w:tblHeader/>
        </w:trPr>
        <w:tc>
          <w:tcPr>
            <w:tcW w:w="1702" w:type="dxa"/>
            <w:tcBorders>
              <w:top w:val="nil"/>
              <w:left w:val="single" w:sz="8" w:space="0" w:color="4F81BD"/>
              <w:bottom w:val="single" w:sz="8" w:space="0" w:color="4F81BD"/>
              <w:right w:val="single" w:sz="8" w:space="0" w:color="4F81BD"/>
            </w:tcBorders>
            <w:shd w:val="clear" w:color="000000" w:fill="DBE5F1"/>
          </w:tcPr>
          <w:p w14:paraId="0B3AF592" w14:textId="77777777" w:rsidR="00CF5000" w:rsidRPr="00383F63" w:rsidRDefault="00CF5000" w:rsidP="00CF5000">
            <w:pPr>
              <w:rPr>
                <w:rFonts w:cs="Calibri"/>
                <w:b/>
                <w:bCs/>
                <w:color w:val="0E1B8D"/>
              </w:rPr>
            </w:pPr>
          </w:p>
        </w:tc>
        <w:tc>
          <w:tcPr>
            <w:tcW w:w="3300" w:type="dxa"/>
            <w:tcBorders>
              <w:top w:val="nil"/>
              <w:left w:val="single" w:sz="8" w:space="0" w:color="4F81BD"/>
              <w:bottom w:val="single" w:sz="8" w:space="0" w:color="4F81BD"/>
              <w:right w:val="single" w:sz="8" w:space="0" w:color="4F81BD"/>
            </w:tcBorders>
            <w:shd w:val="clear" w:color="000000" w:fill="DBE5F1"/>
            <w:hideMark/>
          </w:tcPr>
          <w:p w14:paraId="6FEB9C41" w14:textId="77777777" w:rsidR="00CF5000" w:rsidRPr="00383F63" w:rsidRDefault="00CF5000" w:rsidP="00CF5000">
            <w:pPr>
              <w:rPr>
                <w:rFonts w:cs="Calibri"/>
                <w:b/>
                <w:bCs/>
                <w:color w:val="0E1B8D"/>
              </w:rPr>
            </w:pPr>
            <w:r w:rsidRPr="00383F63">
              <w:rPr>
                <w:rFonts w:cs="Calibri"/>
                <w:b/>
                <w:bCs/>
                <w:color w:val="0E1B8D"/>
              </w:rPr>
              <w:t xml:space="preserve">Preferential Goal Requirements allocated for </w:t>
            </w:r>
            <w:proofErr w:type="gramStart"/>
            <w:r w:rsidRPr="00383F63">
              <w:rPr>
                <w:rFonts w:cs="Calibri"/>
                <w:b/>
                <w:bCs/>
                <w:color w:val="0E1B8D"/>
              </w:rPr>
              <w:t>this  tender</w:t>
            </w:r>
            <w:proofErr w:type="gramEnd"/>
          </w:p>
        </w:tc>
        <w:tc>
          <w:tcPr>
            <w:tcW w:w="2226" w:type="dxa"/>
            <w:tcBorders>
              <w:top w:val="nil"/>
              <w:left w:val="nil"/>
              <w:bottom w:val="single" w:sz="8" w:space="0" w:color="4F81BD"/>
              <w:right w:val="single" w:sz="8" w:space="0" w:color="4F81BD"/>
            </w:tcBorders>
            <w:shd w:val="clear" w:color="000000" w:fill="DBE5F1"/>
            <w:hideMark/>
          </w:tcPr>
          <w:p w14:paraId="3CD66EFC" w14:textId="77777777" w:rsidR="00CF5000" w:rsidRPr="00383F63" w:rsidRDefault="00CF5000" w:rsidP="00CF5000">
            <w:pPr>
              <w:rPr>
                <w:rFonts w:cs="Calibri"/>
                <w:b/>
                <w:bCs/>
                <w:color w:val="0E1B8D"/>
              </w:rPr>
            </w:pPr>
            <w:r w:rsidRPr="00383F63">
              <w:rPr>
                <w:rFonts w:cs="Calibri"/>
                <w:b/>
                <w:bCs/>
                <w:color w:val="0E1B8D"/>
              </w:rPr>
              <w:t>Number of points</w:t>
            </w:r>
            <w:r w:rsidRPr="00383F63">
              <w:rPr>
                <w:rFonts w:cs="Calibri"/>
                <w:b/>
                <w:bCs/>
                <w:color w:val="0E1B8D"/>
              </w:rPr>
              <w:br/>
              <w:t>allocated</w:t>
            </w:r>
            <w:r w:rsidRPr="00383F63">
              <w:rPr>
                <w:rFonts w:cs="Calibri"/>
                <w:b/>
                <w:bCs/>
                <w:color w:val="0E1B8D"/>
              </w:rPr>
              <w:br/>
              <w:t>(80/20) system</w:t>
            </w:r>
            <w:r w:rsidRPr="00383F63">
              <w:rPr>
                <w:rFonts w:cs="Calibri"/>
                <w:b/>
                <w:bCs/>
                <w:color w:val="0E1B8D"/>
              </w:rPr>
              <w:br/>
              <w:t>(To be completed by the organ of state)</w:t>
            </w:r>
          </w:p>
        </w:tc>
        <w:tc>
          <w:tcPr>
            <w:tcW w:w="4268" w:type="dxa"/>
            <w:tcBorders>
              <w:top w:val="nil"/>
              <w:left w:val="nil"/>
              <w:bottom w:val="single" w:sz="8" w:space="0" w:color="4F81BD"/>
              <w:right w:val="single" w:sz="8" w:space="0" w:color="4F81BD"/>
            </w:tcBorders>
            <w:shd w:val="clear" w:color="000000" w:fill="DBE5F1"/>
            <w:hideMark/>
          </w:tcPr>
          <w:p w14:paraId="096C9FAE" w14:textId="77777777" w:rsidR="00CF5000" w:rsidRPr="00383F63" w:rsidRDefault="00CF5000" w:rsidP="00CF5000">
            <w:pPr>
              <w:rPr>
                <w:rFonts w:cs="Calibri"/>
                <w:b/>
                <w:bCs/>
                <w:color w:val="0E1B8D"/>
              </w:rPr>
            </w:pPr>
            <w:r w:rsidRPr="00383F63">
              <w:rPr>
                <w:rFonts w:cs="Calibri"/>
                <w:b/>
                <w:bCs/>
                <w:color w:val="0E1B8D"/>
              </w:rPr>
              <w:t xml:space="preserve">Substantiating evidence and evidence reference to be completed by bidder. </w:t>
            </w:r>
            <w:r w:rsidRPr="00383F63">
              <w:rPr>
                <w:rFonts w:cs="Calibri"/>
                <w:b/>
                <w:bCs/>
                <w:color w:val="0E1B8D"/>
              </w:rPr>
              <w:br/>
              <w:t xml:space="preserve">Evaluation per requirement: Each requirement indicated in the table below must be completed and points will be allocated based on </w:t>
            </w:r>
            <w:proofErr w:type="gramStart"/>
            <w:r w:rsidRPr="00383F63">
              <w:rPr>
                <w:rFonts w:cs="Calibri"/>
                <w:b/>
                <w:bCs/>
                <w:color w:val="0E1B8D"/>
              </w:rPr>
              <w:t>the  evidence</w:t>
            </w:r>
            <w:proofErr w:type="gramEnd"/>
            <w:r w:rsidRPr="00383F63">
              <w:rPr>
                <w:rFonts w:cs="Calibri"/>
                <w:b/>
                <w:bCs/>
                <w:color w:val="0E1B8D"/>
              </w:rPr>
              <w:t xml:space="preserve"> required below for the (80/20) system</w:t>
            </w:r>
          </w:p>
        </w:tc>
        <w:tc>
          <w:tcPr>
            <w:tcW w:w="3260" w:type="dxa"/>
            <w:tcBorders>
              <w:top w:val="nil"/>
              <w:left w:val="nil"/>
              <w:bottom w:val="single" w:sz="8" w:space="0" w:color="4F81BD"/>
              <w:right w:val="single" w:sz="8" w:space="0" w:color="4F81BD"/>
            </w:tcBorders>
            <w:shd w:val="clear" w:color="000000" w:fill="DBE5F1"/>
            <w:hideMark/>
          </w:tcPr>
          <w:p w14:paraId="2736796E" w14:textId="77777777" w:rsidR="00CF5000" w:rsidRPr="00383F63" w:rsidRDefault="00CF5000" w:rsidP="00CF5000">
            <w:pPr>
              <w:rPr>
                <w:rFonts w:cs="Calibri"/>
                <w:b/>
                <w:bCs/>
                <w:color w:val="0E1B8D"/>
              </w:rPr>
            </w:pPr>
            <w:r w:rsidRPr="00383F63">
              <w:rPr>
                <w:rFonts w:cs="Calibri"/>
                <w:b/>
                <w:bCs/>
                <w:color w:val="0E1B8D"/>
              </w:rPr>
              <w:t>Evidence reference for the</w:t>
            </w:r>
            <w:r w:rsidRPr="00383F63">
              <w:rPr>
                <w:rFonts w:cs="Calibri"/>
                <w:b/>
                <w:bCs/>
                <w:color w:val="FF0000"/>
                <w:sz w:val="28"/>
                <w:szCs w:val="28"/>
              </w:rPr>
              <w:t xml:space="preserve"> </w:t>
            </w:r>
            <w:r w:rsidRPr="00383F63">
              <w:rPr>
                <w:rFonts w:cs="Calibri"/>
                <w:b/>
                <w:bCs/>
                <w:color w:val="FF0000"/>
                <w:sz w:val="28"/>
                <w:szCs w:val="28"/>
              </w:rPr>
              <w:br/>
            </w:r>
            <w:r w:rsidRPr="00383F63">
              <w:rPr>
                <w:rFonts w:cs="Calibri"/>
                <w:b/>
                <w:bCs/>
                <w:color w:val="0E1B8D"/>
              </w:rPr>
              <w:t>(80/20) system</w:t>
            </w:r>
          </w:p>
        </w:tc>
      </w:tr>
      <w:tr w:rsidR="00CF5000" w:rsidRPr="00383F63" w14:paraId="43DE98EA" w14:textId="77777777" w:rsidTr="00746B15">
        <w:trPr>
          <w:trHeight w:val="741"/>
        </w:trPr>
        <w:tc>
          <w:tcPr>
            <w:tcW w:w="1702" w:type="dxa"/>
            <w:tcBorders>
              <w:top w:val="nil"/>
              <w:left w:val="single" w:sz="8" w:space="0" w:color="4F81BD"/>
              <w:bottom w:val="single" w:sz="8" w:space="0" w:color="4F81BD"/>
              <w:right w:val="single" w:sz="8" w:space="0" w:color="4F81BD"/>
            </w:tcBorders>
            <w:shd w:val="clear" w:color="000000" w:fill="DBE5F1"/>
          </w:tcPr>
          <w:p w14:paraId="13EDD5CA" w14:textId="77777777" w:rsidR="00CF5000" w:rsidRPr="00383F63" w:rsidRDefault="00CF5000" w:rsidP="00CF5000">
            <w:pPr>
              <w:rPr>
                <w:rFonts w:cs="Calibri"/>
                <w:b/>
                <w:bCs/>
                <w:color w:val="305496"/>
              </w:rPr>
            </w:pPr>
          </w:p>
        </w:tc>
        <w:tc>
          <w:tcPr>
            <w:tcW w:w="3300" w:type="dxa"/>
            <w:tcBorders>
              <w:top w:val="nil"/>
              <w:left w:val="single" w:sz="8" w:space="0" w:color="4F81BD"/>
              <w:bottom w:val="single" w:sz="8" w:space="0" w:color="4F81BD"/>
              <w:right w:val="single" w:sz="8" w:space="0" w:color="4F81BD"/>
            </w:tcBorders>
            <w:shd w:val="clear" w:color="000000" w:fill="DBE5F1"/>
            <w:vAlign w:val="center"/>
            <w:hideMark/>
          </w:tcPr>
          <w:p w14:paraId="262F700A" w14:textId="77777777" w:rsidR="00CF5000" w:rsidRPr="00383F63" w:rsidRDefault="00CF5000" w:rsidP="00CF5000">
            <w:pPr>
              <w:rPr>
                <w:rFonts w:cs="Calibri"/>
                <w:b/>
                <w:bCs/>
                <w:color w:val="305496"/>
              </w:rPr>
            </w:pPr>
            <w:r w:rsidRPr="00383F63">
              <w:rPr>
                <w:rFonts w:cs="Calibri"/>
                <w:b/>
                <w:bCs/>
                <w:sz w:val="22"/>
                <w:szCs w:val="22"/>
              </w:rPr>
              <w:t>B-BBEE Requirements</w:t>
            </w:r>
          </w:p>
        </w:tc>
        <w:tc>
          <w:tcPr>
            <w:tcW w:w="2226" w:type="dxa"/>
            <w:tcBorders>
              <w:top w:val="nil"/>
              <w:left w:val="nil"/>
              <w:bottom w:val="single" w:sz="8" w:space="0" w:color="4F81BD"/>
              <w:right w:val="single" w:sz="8" w:space="0" w:color="4F81BD"/>
            </w:tcBorders>
            <w:shd w:val="clear" w:color="000000" w:fill="DBE5F1"/>
            <w:vAlign w:val="center"/>
            <w:hideMark/>
          </w:tcPr>
          <w:p w14:paraId="04E9F851" w14:textId="77777777" w:rsidR="00CF5000" w:rsidRPr="00383F63" w:rsidRDefault="00CF5000" w:rsidP="00CF5000">
            <w:pPr>
              <w:jc w:val="center"/>
              <w:rPr>
                <w:rFonts w:cs="Calibri"/>
                <w:b/>
                <w:bCs/>
              </w:rPr>
            </w:pPr>
          </w:p>
        </w:tc>
        <w:tc>
          <w:tcPr>
            <w:tcW w:w="7528" w:type="dxa"/>
            <w:gridSpan w:val="2"/>
            <w:tcBorders>
              <w:top w:val="single" w:sz="8" w:space="0" w:color="4F81BD"/>
              <w:left w:val="nil"/>
              <w:bottom w:val="single" w:sz="8" w:space="0" w:color="4F81BD"/>
              <w:right w:val="single" w:sz="8" w:space="0" w:color="4F81BD"/>
            </w:tcBorders>
            <w:shd w:val="clear" w:color="000000" w:fill="DBE5F1"/>
            <w:hideMark/>
          </w:tcPr>
          <w:p w14:paraId="1EE7F63F" w14:textId="77777777" w:rsidR="00CF5000" w:rsidRPr="00383F63" w:rsidRDefault="00CF5000" w:rsidP="00CF5000">
            <w:pPr>
              <w:rPr>
                <w:rFonts w:cs="Calibri"/>
                <w:b/>
                <w:bCs/>
                <w:color w:val="0E1B8D"/>
              </w:rPr>
            </w:pPr>
            <w:r w:rsidRPr="00383F63">
              <w:rPr>
                <w:rFonts w:cs="Calibri"/>
                <w:b/>
                <w:bCs/>
                <w:color w:val="0E1B8D"/>
              </w:rPr>
              <w:t> </w:t>
            </w:r>
          </w:p>
        </w:tc>
      </w:tr>
      <w:tr w:rsidR="00CF5000" w:rsidRPr="00383F63" w14:paraId="158E29CE" w14:textId="77777777" w:rsidTr="00746B15">
        <w:trPr>
          <w:trHeight w:val="2741"/>
        </w:trPr>
        <w:tc>
          <w:tcPr>
            <w:tcW w:w="1702" w:type="dxa"/>
            <w:tcBorders>
              <w:top w:val="nil"/>
              <w:left w:val="single" w:sz="8" w:space="0" w:color="4F81BD"/>
              <w:bottom w:val="single" w:sz="8" w:space="0" w:color="4F81BD"/>
              <w:right w:val="single" w:sz="8" w:space="0" w:color="4F81BD"/>
            </w:tcBorders>
          </w:tcPr>
          <w:p w14:paraId="4D9D3488" w14:textId="77777777" w:rsidR="00CF5000" w:rsidRPr="00383F63" w:rsidRDefault="00CF5000" w:rsidP="00CF5000">
            <w:pPr>
              <w:rPr>
                <w:rFonts w:cs="Calibri"/>
              </w:rPr>
            </w:pPr>
            <w:r w:rsidRPr="00383F63">
              <w:rPr>
                <w:rFonts w:cs="Calibri"/>
                <w:sz w:val="22"/>
                <w:szCs w:val="22"/>
              </w:rPr>
              <w:t>1)</w:t>
            </w:r>
          </w:p>
        </w:tc>
        <w:tc>
          <w:tcPr>
            <w:tcW w:w="3300" w:type="dxa"/>
            <w:tcBorders>
              <w:top w:val="nil"/>
              <w:left w:val="single" w:sz="8" w:space="0" w:color="4F81BD"/>
              <w:bottom w:val="single" w:sz="8" w:space="0" w:color="4F81BD"/>
              <w:right w:val="single" w:sz="8" w:space="0" w:color="4F81BD"/>
            </w:tcBorders>
            <w:shd w:val="clear" w:color="auto" w:fill="auto"/>
            <w:hideMark/>
          </w:tcPr>
          <w:p w14:paraId="22F511FC" w14:textId="77777777" w:rsidR="00CF5000" w:rsidRPr="00383F63" w:rsidRDefault="00CF5000" w:rsidP="00CF5000">
            <w:pPr>
              <w:rPr>
                <w:rFonts w:cs="Calibri"/>
                <w:b/>
                <w:bCs/>
                <w:sz w:val="22"/>
                <w:szCs w:val="22"/>
              </w:rPr>
            </w:pPr>
            <w:r w:rsidRPr="00383F63">
              <w:rPr>
                <w:rFonts w:cs="Calibri"/>
                <w:b/>
                <w:bCs/>
                <w:sz w:val="22"/>
                <w:szCs w:val="22"/>
              </w:rPr>
              <w:t>B-BBEE Requirements:</w:t>
            </w:r>
          </w:p>
          <w:p w14:paraId="2EBFBC73" w14:textId="77777777" w:rsidR="00CF5000" w:rsidRPr="00383F63" w:rsidRDefault="00CF5000" w:rsidP="00CF5000">
            <w:pPr>
              <w:rPr>
                <w:rFonts w:cs="Calibri"/>
              </w:rPr>
            </w:pPr>
            <w:r w:rsidRPr="00383F63">
              <w:rPr>
                <w:rFonts w:cs="Calibri"/>
                <w:sz w:val="22"/>
                <w:szCs w:val="22"/>
              </w:rPr>
              <w:t>Promotion of Transformational Objectives.</w:t>
            </w:r>
          </w:p>
        </w:tc>
        <w:tc>
          <w:tcPr>
            <w:tcW w:w="2226" w:type="dxa"/>
            <w:tcBorders>
              <w:top w:val="nil"/>
              <w:left w:val="nil"/>
              <w:bottom w:val="single" w:sz="8" w:space="0" w:color="4F81BD"/>
              <w:right w:val="single" w:sz="8" w:space="0" w:color="4F81BD"/>
            </w:tcBorders>
            <w:shd w:val="clear" w:color="auto" w:fill="auto"/>
            <w:vAlign w:val="center"/>
            <w:hideMark/>
          </w:tcPr>
          <w:p w14:paraId="0CAD61B2" w14:textId="77777777" w:rsidR="00CF5000" w:rsidRPr="00383F63" w:rsidRDefault="00CF5000" w:rsidP="00CF5000">
            <w:pPr>
              <w:jc w:val="center"/>
              <w:rPr>
                <w:rFonts w:cs="Calibri"/>
              </w:rPr>
            </w:pPr>
            <w:r w:rsidRPr="00383F63">
              <w:rPr>
                <w:rFonts w:cs="Calibri"/>
              </w:rPr>
              <w:t>20,0</w:t>
            </w:r>
          </w:p>
        </w:tc>
        <w:tc>
          <w:tcPr>
            <w:tcW w:w="4268" w:type="dxa"/>
            <w:tcBorders>
              <w:top w:val="nil"/>
              <w:left w:val="nil"/>
              <w:bottom w:val="single" w:sz="8" w:space="0" w:color="4F81BD"/>
              <w:right w:val="single" w:sz="8" w:space="0" w:color="4F81BD"/>
            </w:tcBorders>
            <w:shd w:val="clear" w:color="auto" w:fill="auto"/>
            <w:hideMark/>
          </w:tcPr>
          <w:p w14:paraId="72899BF0" w14:textId="7EF0B62C" w:rsidR="00CF5000" w:rsidRPr="00383F63" w:rsidRDefault="00CF5000" w:rsidP="00CF5000">
            <w:pPr>
              <w:rPr>
                <w:rFonts w:cs="Calibri"/>
                <w:b/>
                <w:bCs/>
              </w:rPr>
            </w:pPr>
            <w:r w:rsidRPr="00383F63">
              <w:rPr>
                <w:rFonts w:cs="Calibri"/>
                <w:b/>
                <w:bCs/>
              </w:rPr>
              <w:t>Evidence:</w:t>
            </w:r>
            <w:r w:rsidRPr="00383F63">
              <w:rPr>
                <w:rFonts w:cs="Calibri"/>
                <w:b/>
                <w:bCs/>
              </w:rPr>
              <w:br/>
            </w:r>
            <w:r w:rsidRPr="00383F63">
              <w:rPr>
                <w:rFonts w:cs="Calibri"/>
                <w:sz w:val="22"/>
                <w:szCs w:val="22"/>
              </w:rPr>
              <w:t xml:space="preserve">The Bidder must provide a copy </w:t>
            </w:r>
            <w:proofErr w:type="gramStart"/>
            <w:r w:rsidRPr="00383F63">
              <w:rPr>
                <w:rFonts w:cs="Calibri"/>
                <w:sz w:val="22"/>
                <w:szCs w:val="22"/>
              </w:rPr>
              <w:t>of  relevant</w:t>
            </w:r>
            <w:proofErr w:type="gramEnd"/>
            <w:r w:rsidRPr="00383F63">
              <w:rPr>
                <w:rFonts w:cs="Calibri"/>
                <w:sz w:val="22"/>
                <w:szCs w:val="22"/>
              </w:rPr>
              <w:t xml:space="preserve"> evidence for the Preferential Goal points which the Bidder qualifies for.</w:t>
            </w:r>
            <w:r w:rsidRPr="00383F63">
              <w:rPr>
                <w:rFonts w:cs="Calibri"/>
              </w:rPr>
              <w:br/>
            </w:r>
            <w:r w:rsidRPr="00383F63">
              <w:rPr>
                <w:rFonts w:cs="Calibri"/>
              </w:rPr>
              <w:br/>
            </w:r>
            <w:r w:rsidRPr="00383F63">
              <w:rPr>
                <w:rFonts w:cs="Calibri"/>
                <w:b/>
                <w:bCs/>
              </w:rPr>
              <w:t>Points allocation:</w:t>
            </w:r>
            <w:r w:rsidRPr="00383F63">
              <w:rPr>
                <w:rFonts w:cs="Calibri"/>
                <w:b/>
                <w:bCs/>
              </w:rPr>
              <w:br/>
            </w:r>
            <w:r w:rsidRPr="00383F63">
              <w:rPr>
                <w:rFonts w:cs="Calibri"/>
              </w:rPr>
              <w:t>Points will be allocated for bidders that meets the requirements as indicated in</w:t>
            </w:r>
            <w:r w:rsidRPr="00383F63" w:rsidDel="00FC1EAF">
              <w:rPr>
                <w:rFonts w:cs="Calibri"/>
              </w:rPr>
              <w:t xml:space="preserve"> </w:t>
            </w:r>
            <w:r w:rsidRPr="00383F63">
              <w:rPr>
                <w:rFonts w:cs="Calibri"/>
                <w:b/>
                <w:bCs/>
              </w:rPr>
              <w:t>table 2 in section 9.4.1.</w:t>
            </w:r>
          </w:p>
          <w:p w14:paraId="243041D2" w14:textId="77777777" w:rsidR="00CF5000" w:rsidRPr="00383F63" w:rsidRDefault="00CF5000" w:rsidP="00CF5000">
            <w:pPr>
              <w:rPr>
                <w:rFonts w:cs="Calibri"/>
                <w:b/>
                <w:bCs/>
              </w:rPr>
            </w:pPr>
          </w:p>
        </w:tc>
        <w:tc>
          <w:tcPr>
            <w:tcW w:w="3260" w:type="dxa"/>
            <w:tcBorders>
              <w:top w:val="nil"/>
              <w:left w:val="nil"/>
              <w:bottom w:val="single" w:sz="8" w:space="0" w:color="4F81BD"/>
              <w:right w:val="single" w:sz="8" w:space="0" w:color="4F81BD"/>
            </w:tcBorders>
            <w:shd w:val="clear" w:color="auto" w:fill="auto"/>
            <w:hideMark/>
          </w:tcPr>
          <w:p w14:paraId="6A59E409" w14:textId="1888CE20" w:rsidR="00CF5000" w:rsidRPr="00383F63" w:rsidRDefault="00CF5000" w:rsidP="00CF5000">
            <w:pPr>
              <w:rPr>
                <w:rFonts w:cs="Calibri"/>
                <w:b/>
                <w:bCs/>
                <w:color w:val="FF0000"/>
              </w:rPr>
            </w:pPr>
            <w:r w:rsidRPr="00383F63">
              <w:rPr>
                <w:rFonts w:cs="Calibri"/>
                <w:color w:val="FF0000"/>
              </w:rPr>
              <w:t xml:space="preserve">&lt;provide unique reference to </w:t>
            </w:r>
            <w:proofErr w:type="gramStart"/>
            <w:r w:rsidRPr="00383F63">
              <w:rPr>
                <w:rFonts w:cs="Calibri"/>
                <w:color w:val="FF0000"/>
              </w:rPr>
              <w:t xml:space="preserve">locate  </w:t>
            </w:r>
            <w:r w:rsidRPr="00383F63">
              <w:rPr>
                <w:rFonts w:cs="Calibri"/>
                <w:b/>
                <w:bCs/>
                <w:color w:val="FF0000"/>
              </w:rPr>
              <w:t>(</w:t>
            </w:r>
            <w:proofErr w:type="gramEnd"/>
            <w:r w:rsidRPr="00383F63">
              <w:rPr>
                <w:rFonts w:cs="Calibri"/>
                <w:b/>
                <w:bCs/>
                <w:color w:val="FF0000"/>
              </w:rPr>
              <w:t xml:space="preserve">80/20) system </w:t>
            </w:r>
            <w:r w:rsidRPr="00383F63">
              <w:rPr>
                <w:rFonts w:cs="Calibri"/>
                <w:color w:val="FF0000"/>
              </w:rPr>
              <w:t xml:space="preserve">substantiating evidence in the bid response – </w:t>
            </w:r>
            <w:r w:rsidRPr="00383F63">
              <w:rPr>
                <w:rFonts w:cs="Calibri"/>
                <w:b/>
                <w:bCs/>
                <w:color w:val="FF0000"/>
              </w:rPr>
              <w:t>Annex B, section 11.4</w:t>
            </w:r>
            <w:r w:rsidRPr="00383F63">
              <w:rPr>
                <w:rFonts w:cs="Calibri"/>
                <w:color w:val="FF0000"/>
              </w:rPr>
              <w:t>&gt;</w:t>
            </w:r>
          </w:p>
        </w:tc>
      </w:tr>
      <w:tr w:rsidR="00CF5000" w:rsidRPr="00383F63" w14:paraId="010C1B9D" w14:textId="77777777" w:rsidTr="00746B15">
        <w:trPr>
          <w:trHeight w:val="860"/>
        </w:trPr>
        <w:tc>
          <w:tcPr>
            <w:tcW w:w="1702" w:type="dxa"/>
            <w:tcBorders>
              <w:top w:val="nil"/>
              <w:left w:val="single" w:sz="8" w:space="0" w:color="4F81BD"/>
              <w:bottom w:val="single" w:sz="8" w:space="0" w:color="4F81BD"/>
              <w:right w:val="single" w:sz="8" w:space="0" w:color="4F81BD"/>
            </w:tcBorders>
            <w:shd w:val="clear" w:color="000000" w:fill="DBE5F1"/>
          </w:tcPr>
          <w:p w14:paraId="09E672F8" w14:textId="77777777" w:rsidR="00CF5000" w:rsidRPr="00383F63" w:rsidRDefault="00CF5000" w:rsidP="00CF5000">
            <w:pPr>
              <w:rPr>
                <w:rFonts w:cs="Calibri"/>
                <w:b/>
                <w:bCs/>
                <w:color w:val="0E1B8D"/>
              </w:rPr>
            </w:pPr>
          </w:p>
        </w:tc>
        <w:tc>
          <w:tcPr>
            <w:tcW w:w="3300" w:type="dxa"/>
            <w:tcBorders>
              <w:top w:val="nil"/>
              <w:left w:val="single" w:sz="8" w:space="0" w:color="4F81BD"/>
              <w:bottom w:val="single" w:sz="8" w:space="0" w:color="4F81BD"/>
              <w:right w:val="single" w:sz="8" w:space="0" w:color="4F81BD"/>
            </w:tcBorders>
            <w:shd w:val="clear" w:color="000000" w:fill="DBE5F1"/>
            <w:vAlign w:val="center"/>
            <w:hideMark/>
          </w:tcPr>
          <w:p w14:paraId="68D5513C" w14:textId="77777777" w:rsidR="00CF5000" w:rsidRPr="00383F63" w:rsidRDefault="00CF5000" w:rsidP="00CF5000">
            <w:pPr>
              <w:rPr>
                <w:rFonts w:cs="Calibri"/>
                <w:b/>
                <w:bCs/>
                <w:color w:val="0E1B8D"/>
              </w:rPr>
            </w:pPr>
            <w:r w:rsidRPr="00383F63">
              <w:rPr>
                <w:rFonts w:cs="Calibri"/>
                <w:b/>
                <w:bCs/>
                <w:color w:val="0E1B8D"/>
              </w:rPr>
              <w:t>Total Point Allocation:</w:t>
            </w:r>
          </w:p>
        </w:tc>
        <w:tc>
          <w:tcPr>
            <w:tcW w:w="2226" w:type="dxa"/>
            <w:tcBorders>
              <w:top w:val="nil"/>
              <w:left w:val="nil"/>
              <w:bottom w:val="single" w:sz="8" w:space="0" w:color="4F81BD"/>
              <w:right w:val="single" w:sz="8" w:space="0" w:color="4F81BD"/>
            </w:tcBorders>
            <w:shd w:val="clear" w:color="000000" w:fill="DBE5F1"/>
            <w:vAlign w:val="center"/>
            <w:hideMark/>
          </w:tcPr>
          <w:p w14:paraId="5A9A4D07" w14:textId="77777777" w:rsidR="00CF5000" w:rsidRPr="00383F63" w:rsidRDefault="00CF5000" w:rsidP="00CF5000">
            <w:pPr>
              <w:jc w:val="center"/>
              <w:rPr>
                <w:rFonts w:cs="Calibri"/>
                <w:b/>
                <w:bCs/>
                <w:color w:val="0E1B8D"/>
              </w:rPr>
            </w:pPr>
            <w:r w:rsidRPr="00383F63">
              <w:rPr>
                <w:rFonts w:cs="Calibri"/>
                <w:b/>
                <w:bCs/>
                <w:color w:val="0E1B8D"/>
              </w:rPr>
              <w:t>20,0</w:t>
            </w:r>
          </w:p>
        </w:tc>
        <w:tc>
          <w:tcPr>
            <w:tcW w:w="7528" w:type="dxa"/>
            <w:gridSpan w:val="2"/>
            <w:tcBorders>
              <w:top w:val="single" w:sz="8" w:space="0" w:color="4F81BD"/>
              <w:left w:val="nil"/>
              <w:bottom w:val="nil"/>
              <w:right w:val="nil"/>
            </w:tcBorders>
            <w:shd w:val="clear" w:color="auto" w:fill="auto"/>
            <w:hideMark/>
          </w:tcPr>
          <w:p w14:paraId="6C89E466" w14:textId="77777777" w:rsidR="00CF5000" w:rsidRPr="00383F63" w:rsidRDefault="00CF5000" w:rsidP="00CF5000">
            <w:pPr>
              <w:rPr>
                <w:rFonts w:cs="Calibri"/>
                <w:b/>
                <w:bCs/>
                <w:color w:val="0E1B8D"/>
              </w:rPr>
            </w:pPr>
            <w:r w:rsidRPr="00383F63">
              <w:rPr>
                <w:rFonts w:cs="Calibri"/>
                <w:b/>
                <w:bCs/>
                <w:color w:val="0E1B8D"/>
              </w:rPr>
              <w:t> </w:t>
            </w:r>
          </w:p>
        </w:tc>
      </w:tr>
    </w:tbl>
    <w:p w14:paraId="488C0191" w14:textId="77777777" w:rsidR="00CF5000" w:rsidRPr="00383F63" w:rsidRDefault="00CF5000" w:rsidP="00CF5000">
      <w:pPr>
        <w:spacing w:after="120" w:line="276" w:lineRule="auto"/>
        <w:ind w:left="567" w:hanging="567"/>
        <w:jc w:val="both"/>
        <w:rPr>
          <w:rFonts w:cs="Calibri"/>
          <w:b/>
          <w:bCs/>
          <w:szCs w:val="24"/>
        </w:rPr>
        <w:sectPr w:rsidR="00CF5000" w:rsidRPr="00383F63" w:rsidSect="00746B15">
          <w:pgSz w:w="16838" w:h="11906" w:orient="landscape"/>
          <w:pgMar w:top="1138" w:right="1138" w:bottom="1138" w:left="1138" w:header="677" w:footer="677" w:gutter="0"/>
          <w:cols w:space="708"/>
          <w:docGrid w:linePitch="360"/>
        </w:sectPr>
      </w:pPr>
    </w:p>
    <w:p w14:paraId="7743DE80" w14:textId="77777777" w:rsidR="00645960" w:rsidRPr="0021545C" w:rsidRDefault="00645960" w:rsidP="00645960">
      <w:pPr>
        <w:pStyle w:val="ListParagraph"/>
        <w:numPr>
          <w:ilvl w:val="0"/>
          <w:numId w:val="0"/>
        </w:numPr>
        <w:ind w:left="1560" w:hanging="993"/>
        <w:rPr>
          <w:rFonts w:cs="Calibri"/>
          <w:b/>
          <w:bCs/>
        </w:rPr>
      </w:pPr>
      <w:r w:rsidRPr="00383F63">
        <w:rPr>
          <w:rFonts w:cs="Calibri"/>
          <w:b/>
          <w:bCs/>
        </w:rPr>
        <w:lastRenderedPageBreak/>
        <w:t>Table 2: B-BBEE Points as part of the Preference Goal requirements.</w:t>
      </w:r>
    </w:p>
    <w:tbl>
      <w:tblPr>
        <w:tblW w:w="0" w:type="auto"/>
        <w:tblInd w:w="562"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4111"/>
        <w:gridCol w:w="3544"/>
      </w:tblGrid>
      <w:tr w:rsidR="00645960" w:rsidRPr="0021545C" w14:paraId="54F0A76E" w14:textId="77777777" w:rsidTr="00746B15">
        <w:trPr>
          <w:trHeight w:val="548"/>
          <w:tblHeader/>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solid" w:color="DBE5F1" w:fill="DBE5F1" w:themeFill="accent1" w:themeFillTint="33"/>
            <w:vAlign w:val="center"/>
            <w:hideMark/>
          </w:tcPr>
          <w:p w14:paraId="01BBD83A" w14:textId="77777777" w:rsidR="00645960" w:rsidRPr="0021545C" w:rsidRDefault="00645960" w:rsidP="00746B15">
            <w:pPr>
              <w:pStyle w:val="NormalWeb"/>
              <w:kinsoku w:val="0"/>
              <w:overflowPunct w:val="0"/>
              <w:spacing w:before="96" w:beforeAutospacing="0" w:after="0" w:afterAutospacing="0" w:line="276" w:lineRule="auto"/>
              <w:jc w:val="center"/>
              <w:textAlignment w:val="baseline"/>
              <w:rPr>
                <w:rFonts w:ascii="Calibri" w:hAnsi="Calibri" w:cs="Calibri"/>
                <w:b/>
                <w:color w:val="auto"/>
                <w:sz w:val="24"/>
                <w:szCs w:val="24"/>
                <w:lang w:eastAsia="en-US"/>
              </w:rPr>
            </w:pPr>
            <w:r w:rsidRPr="0021545C">
              <w:rPr>
                <w:rFonts w:ascii="Calibri" w:hAnsi="Calibri" w:cs="Calibri"/>
                <w:b/>
                <w:color w:val="auto"/>
                <w:kern w:val="24"/>
                <w:sz w:val="24"/>
                <w:szCs w:val="24"/>
              </w:rPr>
              <w:t>B-BBEE Status Level of Contributor</w:t>
            </w:r>
          </w:p>
        </w:tc>
        <w:tc>
          <w:tcPr>
            <w:tcW w:w="3544"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solid" w:color="DBE5F1" w:fill="DBE5F1" w:themeFill="accent1" w:themeFillTint="33"/>
            <w:vAlign w:val="center"/>
            <w:hideMark/>
          </w:tcPr>
          <w:p w14:paraId="1E62E923" w14:textId="77777777" w:rsidR="00645960" w:rsidRPr="0021545C" w:rsidRDefault="00645960" w:rsidP="00746B15">
            <w:pPr>
              <w:pStyle w:val="NormalWeb"/>
              <w:kinsoku w:val="0"/>
              <w:overflowPunct w:val="0"/>
              <w:spacing w:before="96" w:beforeAutospacing="0" w:after="0" w:afterAutospacing="0" w:line="276" w:lineRule="auto"/>
              <w:jc w:val="center"/>
              <w:textAlignment w:val="baseline"/>
              <w:rPr>
                <w:rFonts w:ascii="Calibri" w:hAnsi="Calibri" w:cs="Calibri"/>
                <w:b/>
                <w:color w:val="auto"/>
                <w:kern w:val="24"/>
                <w:sz w:val="24"/>
                <w:szCs w:val="24"/>
              </w:rPr>
            </w:pPr>
            <w:r w:rsidRPr="0021545C">
              <w:rPr>
                <w:rFonts w:ascii="Calibri" w:hAnsi="Calibri" w:cs="Calibri"/>
                <w:b/>
                <w:color w:val="auto"/>
                <w:kern w:val="24"/>
                <w:sz w:val="24"/>
                <w:szCs w:val="24"/>
              </w:rPr>
              <w:t>Number of points</w:t>
            </w:r>
          </w:p>
          <w:p w14:paraId="5396A2CE" w14:textId="77777777" w:rsidR="00645960" w:rsidRPr="0021545C" w:rsidRDefault="00645960" w:rsidP="00746B15">
            <w:pPr>
              <w:pStyle w:val="NormalWeb"/>
              <w:kinsoku w:val="0"/>
              <w:overflowPunct w:val="0"/>
              <w:spacing w:before="96" w:beforeAutospacing="0" w:after="0" w:afterAutospacing="0" w:line="276" w:lineRule="auto"/>
              <w:jc w:val="center"/>
              <w:textAlignment w:val="baseline"/>
              <w:rPr>
                <w:rFonts w:ascii="Calibri" w:hAnsi="Calibri" w:cs="Calibri"/>
                <w:b/>
                <w:color w:val="auto"/>
                <w:sz w:val="24"/>
                <w:szCs w:val="24"/>
              </w:rPr>
            </w:pPr>
            <w:r w:rsidRPr="0021545C">
              <w:rPr>
                <w:rFonts w:ascii="Calibri" w:hAnsi="Calibri" w:cs="Calibri"/>
                <w:b/>
                <w:color w:val="auto"/>
                <w:kern w:val="24"/>
                <w:sz w:val="24"/>
                <w:szCs w:val="24"/>
              </w:rPr>
              <w:t>(80/20 system)</w:t>
            </w:r>
          </w:p>
        </w:tc>
      </w:tr>
      <w:tr w:rsidR="00645960" w:rsidRPr="0021545C" w14:paraId="03A10926" w14:textId="77777777" w:rsidTr="00746B15">
        <w:trPr>
          <w:trHeight w:val="317"/>
        </w:trPr>
        <w:tc>
          <w:tcPr>
            <w:tcW w:w="4111" w:type="dxa"/>
            <w:tcBorders>
              <w:top w:val="nil"/>
              <w:left w:val="single" w:sz="8" w:space="0" w:color="4F81BD"/>
              <w:bottom w:val="single" w:sz="8" w:space="0" w:color="4F81BD"/>
              <w:right w:val="single" w:sz="8" w:space="0" w:color="4F81BD"/>
            </w:tcBorders>
            <w:shd w:val="clear" w:color="000000" w:fill="DBE5F1"/>
            <w:vAlign w:val="center"/>
          </w:tcPr>
          <w:p w14:paraId="2F5404B3" w14:textId="77777777" w:rsidR="00645960" w:rsidRPr="0021545C" w:rsidRDefault="00645960" w:rsidP="00746B15">
            <w:pPr>
              <w:pStyle w:val="NormalWeb"/>
              <w:kinsoku w:val="0"/>
              <w:overflowPunct w:val="0"/>
              <w:spacing w:before="115" w:beforeAutospacing="0" w:after="0" w:afterAutospacing="0" w:line="276" w:lineRule="auto"/>
              <w:jc w:val="center"/>
              <w:textAlignment w:val="baseline"/>
              <w:rPr>
                <w:rFonts w:ascii="Calibri" w:hAnsi="Calibri" w:cs="Calibri"/>
                <w:b/>
                <w:color w:val="auto"/>
                <w:kern w:val="24"/>
                <w:sz w:val="24"/>
                <w:szCs w:val="24"/>
              </w:rPr>
            </w:pPr>
            <w:r w:rsidRPr="0021545C">
              <w:rPr>
                <w:rFonts w:ascii="Calibri" w:hAnsi="Calibri" w:cs="Calibri"/>
                <w:b/>
                <w:color w:val="auto"/>
                <w:kern w:val="24"/>
                <w:sz w:val="24"/>
                <w:szCs w:val="24"/>
              </w:rPr>
              <w:t>Max # Points allocated for BBBEE as part of Total Points allocated</w:t>
            </w:r>
          </w:p>
        </w:tc>
        <w:tc>
          <w:tcPr>
            <w:tcW w:w="3544" w:type="dxa"/>
            <w:tcBorders>
              <w:top w:val="nil"/>
              <w:left w:val="nil"/>
              <w:bottom w:val="single" w:sz="8" w:space="0" w:color="4F81BD"/>
              <w:right w:val="single" w:sz="8" w:space="0" w:color="4F81BD"/>
            </w:tcBorders>
            <w:shd w:val="clear" w:color="000000" w:fill="DBE5F1"/>
            <w:vAlign w:val="center"/>
          </w:tcPr>
          <w:p w14:paraId="4545036B" w14:textId="77777777" w:rsidR="00645960" w:rsidRPr="0021545C" w:rsidRDefault="00645960" w:rsidP="00746B15">
            <w:pPr>
              <w:pStyle w:val="NormalWeb"/>
              <w:kinsoku w:val="0"/>
              <w:overflowPunct w:val="0"/>
              <w:spacing w:before="115" w:beforeAutospacing="0" w:after="0" w:afterAutospacing="0" w:line="276" w:lineRule="auto"/>
              <w:jc w:val="center"/>
              <w:textAlignment w:val="baseline"/>
              <w:rPr>
                <w:rFonts w:ascii="Calibri" w:hAnsi="Calibri" w:cs="Calibri"/>
                <w:b/>
                <w:color w:val="auto"/>
                <w:kern w:val="24"/>
                <w:sz w:val="24"/>
                <w:szCs w:val="24"/>
              </w:rPr>
            </w:pPr>
            <w:r w:rsidRPr="0021545C">
              <w:rPr>
                <w:rFonts w:ascii="Calibri" w:hAnsi="Calibri" w:cs="Calibri"/>
                <w:b/>
                <w:color w:val="auto"/>
                <w:kern w:val="24"/>
                <w:sz w:val="24"/>
                <w:szCs w:val="24"/>
              </w:rPr>
              <w:t>20</w:t>
            </w:r>
          </w:p>
        </w:tc>
      </w:tr>
      <w:tr w:rsidR="00645960" w:rsidRPr="0021545C" w14:paraId="2BD2D5ED" w14:textId="77777777" w:rsidTr="00746B15">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53E8B226" w14:textId="77777777" w:rsidR="00645960" w:rsidRPr="0021545C" w:rsidRDefault="00645960" w:rsidP="00746B15">
            <w:pPr>
              <w:pStyle w:val="NormalWeb"/>
              <w:kinsoku w:val="0"/>
              <w:overflowPunct w:val="0"/>
              <w:spacing w:before="115" w:beforeAutospacing="0" w:after="0" w:afterAutospacing="0" w:line="276" w:lineRule="auto"/>
              <w:jc w:val="center"/>
              <w:textAlignment w:val="baseline"/>
              <w:rPr>
                <w:rFonts w:ascii="Calibri" w:hAnsi="Calibri" w:cs="Calibri"/>
                <w:color w:val="000000" w:themeColor="text1"/>
                <w:sz w:val="24"/>
                <w:szCs w:val="24"/>
              </w:rPr>
            </w:pPr>
            <w:r w:rsidRPr="0021545C">
              <w:rPr>
                <w:rFonts w:ascii="Calibri" w:hAnsi="Calibri" w:cs="Calibri"/>
                <w:color w:val="000000" w:themeColor="text1"/>
                <w:kern w:val="24"/>
                <w:sz w:val="24"/>
                <w:szCs w:val="24"/>
              </w:rPr>
              <w:t>1</w:t>
            </w:r>
          </w:p>
        </w:tc>
        <w:tc>
          <w:tcPr>
            <w:tcW w:w="3544"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21073040" w14:textId="77777777" w:rsidR="00645960" w:rsidRPr="0021545C" w:rsidRDefault="00645960" w:rsidP="00746B15">
            <w:pPr>
              <w:pStyle w:val="NormalWeb"/>
              <w:kinsoku w:val="0"/>
              <w:overflowPunct w:val="0"/>
              <w:spacing w:before="115" w:beforeAutospacing="0" w:after="0" w:afterAutospacing="0" w:line="276" w:lineRule="auto"/>
              <w:jc w:val="center"/>
              <w:textAlignment w:val="baseline"/>
              <w:rPr>
                <w:rFonts w:ascii="Calibri" w:hAnsi="Calibri" w:cs="Calibri"/>
                <w:color w:val="000000" w:themeColor="text1"/>
                <w:sz w:val="24"/>
                <w:szCs w:val="24"/>
              </w:rPr>
            </w:pPr>
            <w:r w:rsidRPr="0021545C">
              <w:rPr>
                <w:rFonts w:ascii="Calibri" w:hAnsi="Calibri" w:cs="Calibri"/>
                <w:color w:val="000000" w:themeColor="text1"/>
                <w:kern w:val="24"/>
                <w:sz w:val="24"/>
                <w:szCs w:val="24"/>
              </w:rPr>
              <w:t>20</w:t>
            </w:r>
          </w:p>
        </w:tc>
      </w:tr>
      <w:tr w:rsidR="00645960" w:rsidRPr="0021545C" w14:paraId="1FAFEAD7" w14:textId="77777777" w:rsidTr="00746B15">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5265B44C" w14:textId="77777777" w:rsidR="00645960" w:rsidRPr="0021545C" w:rsidRDefault="00645960" w:rsidP="00746B15">
            <w:pPr>
              <w:pStyle w:val="NormalWeb"/>
              <w:kinsoku w:val="0"/>
              <w:overflowPunct w:val="0"/>
              <w:spacing w:before="115" w:beforeAutospacing="0" w:after="0" w:afterAutospacing="0" w:line="276" w:lineRule="auto"/>
              <w:jc w:val="center"/>
              <w:textAlignment w:val="baseline"/>
              <w:rPr>
                <w:rFonts w:ascii="Calibri" w:hAnsi="Calibri" w:cs="Calibri"/>
                <w:color w:val="000000" w:themeColor="text1"/>
                <w:sz w:val="24"/>
                <w:szCs w:val="24"/>
              </w:rPr>
            </w:pPr>
            <w:r w:rsidRPr="0021545C">
              <w:rPr>
                <w:rFonts w:ascii="Calibri" w:hAnsi="Calibri" w:cs="Calibri"/>
                <w:color w:val="000000" w:themeColor="text1"/>
                <w:kern w:val="24"/>
                <w:sz w:val="24"/>
                <w:szCs w:val="24"/>
              </w:rPr>
              <w:t>2</w:t>
            </w:r>
          </w:p>
        </w:tc>
        <w:tc>
          <w:tcPr>
            <w:tcW w:w="3544"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22C2A13A" w14:textId="77777777" w:rsidR="00645960" w:rsidRPr="0021545C" w:rsidRDefault="00645960" w:rsidP="00746B15">
            <w:pPr>
              <w:pStyle w:val="NormalWeb"/>
              <w:kinsoku w:val="0"/>
              <w:overflowPunct w:val="0"/>
              <w:spacing w:before="115" w:beforeAutospacing="0" w:after="0" w:afterAutospacing="0" w:line="276" w:lineRule="auto"/>
              <w:jc w:val="center"/>
              <w:textAlignment w:val="baseline"/>
              <w:rPr>
                <w:rFonts w:ascii="Calibri" w:hAnsi="Calibri" w:cs="Calibri"/>
                <w:color w:val="000000" w:themeColor="text1"/>
                <w:sz w:val="24"/>
                <w:szCs w:val="24"/>
              </w:rPr>
            </w:pPr>
            <w:r w:rsidRPr="0021545C">
              <w:rPr>
                <w:rFonts w:ascii="Calibri" w:hAnsi="Calibri" w:cs="Calibri"/>
                <w:color w:val="000000" w:themeColor="text1"/>
                <w:kern w:val="24"/>
                <w:sz w:val="24"/>
                <w:szCs w:val="24"/>
              </w:rPr>
              <w:t>18</w:t>
            </w:r>
          </w:p>
        </w:tc>
      </w:tr>
      <w:tr w:rsidR="00645960" w:rsidRPr="0021545C" w14:paraId="6C2CDC7A" w14:textId="77777777" w:rsidTr="00746B15">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3AD0F97F" w14:textId="77777777" w:rsidR="00645960" w:rsidRPr="0021545C" w:rsidRDefault="00645960" w:rsidP="00746B15">
            <w:pPr>
              <w:pStyle w:val="NormalWeb"/>
              <w:kinsoku w:val="0"/>
              <w:overflowPunct w:val="0"/>
              <w:spacing w:before="115" w:beforeAutospacing="0" w:after="0" w:afterAutospacing="0" w:line="276" w:lineRule="auto"/>
              <w:jc w:val="center"/>
              <w:textAlignment w:val="baseline"/>
              <w:rPr>
                <w:rFonts w:ascii="Calibri" w:hAnsi="Calibri" w:cs="Calibri"/>
                <w:color w:val="000000" w:themeColor="text1"/>
                <w:sz w:val="24"/>
                <w:szCs w:val="24"/>
              </w:rPr>
            </w:pPr>
            <w:r w:rsidRPr="0021545C">
              <w:rPr>
                <w:rFonts w:ascii="Calibri" w:hAnsi="Calibri" w:cs="Calibri"/>
                <w:color w:val="000000" w:themeColor="text1"/>
                <w:kern w:val="24"/>
                <w:sz w:val="24"/>
                <w:szCs w:val="24"/>
              </w:rPr>
              <w:t>3</w:t>
            </w:r>
          </w:p>
        </w:tc>
        <w:tc>
          <w:tcPr>
            <w:tcW w:w="3544"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7E004A3C" w14:textId="77777777" w:rsidR="00645960" w:rsidRPr="0021545C" w:rsidRDefault="00645960" w:rsidP="00746B15">
            <w:pPr>
              <w:pStyle w:val="NormalWeb"/>
              <w:kinsoku w:val="0"/>
              <w:overflowPunct w:val="0"/>
              <w:spacing w:before="115" w:beforeAutospacing="0" w:after="0" w:afterAutospacing="0" w:line="276" w:lineRule="auto"/>
              <w:jc w:val="center"/>
              <w:textAlignment w:val="baseline"/>
              <w:rPr>
                <w:rFonts w:ascii="Calibri" w:hAnsi="Calibri" w:cs="Calibri"/>
                <w:color w:val="000000" w:themeColor="text1"/>
                <w:sz w:val="24"/>
                <w:szCs w:val="24"/>
              </w:rPr>
            </w:pPr>
            <w:r w:rsidRPr="0021545C">
              <w:rPr>
                <w:rFonts w:ascii="Calibri" w:hAnsi="Calibri" w:cs="Calibri"/>
                <w:color w:val="000000" w:themeColor="text1"/>
                <w:kern w:val="24"/>
                <w:sz w:val="24"/>
                <w:szCs w:val="24"/>
              </w:rPr>
              <w:t>14</w:t>
            </w:r>
          </w:p>
        </w:tc>
      </w:tr>
      <w:tr w:rsidR="00645960" w:rsidRPr="0021545C" w14:paraId="070DC1F2" w14:textId="77777777" w:rsidTr="00746B15">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101317C1" w14:textId="77777777" w:rsidR="00645960" w:rsidRPr="0021545C" w:rsidRDefault="00645960" w:rsidP="00746B15">
            <w:pPr>
              <w:pStyle w:val="NormalWeb"/>
              <w:kinsoku w:val="0"/>
              <w:overflowPunct w:val="0"/>
              <w:spacing w:before="115" w:beforeAutospacing="0" w:after="0" w:afterAutospacing="0" w:line="276" w:lineRule="auto"/>
              <w:jc w:val="center"/>
              <w:textAlignment w:val="baseline"/>
              <w:rPr>
                <w:rFonts w:ascii="Calibri" w:hAnsi="Calibri" w:cs="Calibri"/>
                <w:color w:val="000000" w:themeColor="text1"/>
                <w:sz w:val="24"/>
                <w:szCs w:val="24"/>
              </w:rPr>
            </w:pPr>
            <w:r w:rsidRPr="0021545C">
              <w:rPr>
                <w:rFonts w:ascii="Calibri" w:hAnsi="Calibri" w:cs="Calibri"/>
                <w:color w:val="000000" w:themeColor="text1"/>
                <w:kern w:val="24"/>
                <w:sz w:val="24"/>
                <w:szCs w:val="24"/>
              </w:rPr>
              <w:t>4</w:t>
            </w:r>
          </w:p>
        </w:tc>
        <w:tc>
          <w:tcPr>
            <w:tcW w:w="3544"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4782FC16" w14:textId="77777777" w:rsidR="00645960" w:rsidRPr="0021545C" w:rsidRDefault="00645960" w:rsidP="00746B15">
            <w:pPr>
              <w:pStyle w:val="NormalWeb"/>
              <w:kinsoku w:val="0"/>
              <w:overflowPunct w:val="0"/>
              <w:spacing w:before="115" w:beforeAutospacing="0" w:after="0" w:afterAutospacing="0" w:line="276" w:lineRule="auto"/>
              <w:jc w:val="center"/>
              <w:textAlignment w:val="baseline"/>
              <w:rPr>
                <w:rFonts w:ascii="Calibri" w:hAnsi="Calibri" w:cs="Calibri"/>
                <w:color w:val="000000" w:themeColor="text1"/>
                <w:sz w:val="24"/>
                <w:szCs w:val="24"/>
              </w:rPr>
            </w:pPr>
            <w:r w:rsidRPr="0021545C">
              <w:rPr>
                <w:rFonts w:ascii="Calibri" w:hAnsi="Calibri" w:cs="Calibri"/>
                <w:color w:val="000000" w:themeColor="text1"/>
                <w:kern w:val="24"/>
                <w:sz w:val="24"/>
                <w:szCs w:val="24"/>
              </w:rPr>
              <w:t>12</w:t>
            </w:r>
          </w:p>
        </w:tc>
      </w:tr>
      <w:tr w:rsidR="00645960" w:rsidRPr="0021545C" w14:paraId="0006785C" w14:textId="77777777" w:rsidTr="00746B15">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35D60E3F" w14:textId="77777777" w:rsidR="00645960" w:rsidRPr="0021545C" w:rsidRDefault="00645960" w:rsidP="00746B15">
            <w:pPr>
              <w:pStyle w:val="NormalWeb"/>
              <w:kinsoku w:val="0"/>
              <w:overflowPunct w:val="0"/>
              <w:spacing w:before="115" w:beforeAutospacing="0" w:after="0" w:afterAutospacing="0" w:line="276" w:lineRule="auto"/>
              <w:jc w:val="center"/>
              <w:textAlignment w:val="baseline"/>
              <w:rPr>
                <w:rFonts w:ascii="Calibri" w:hAnsi="Calibri" w:cs="Calibri"/>
                <w:color w:val="000000" w:themeColor="text1"/>
                <w:sz w:val="24"/>
                <w:szCs w:val="24"/>
              </w:rPr>
            </w:pPr>
            <w:r w:rsidRPr="0021545C">
              <w:rPr>
                <w:rFonts w:ascii="Calibri" w:hAnsi="Calibri" w:cs="Calibri"/>
                <w:color w:val="000000" w:themeColor="text1"/>
                <w:kern w:val="24"/>
                <w:sz w:val="24"/>
                <w:szCs w:val="24"/>
              </w:rPr>
              <w:t>5</w:t>
            </w:r>
          </w:p>
        </w:tc>
        <w:tc>
          <w:tcPr>
            <w:tcW w:w="3544"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6FED5C9A" w14:textId="77777777" w:rsidR="00645960" w:rsidRPr="0021545C" w:rsidRDefault="00645960" w:rsidP="00746B15">
            <w:pPr>
              <w:pStyle w:val="NormalWeb"/>
              <w:kinsoku w:val="0"/>
              <w:overflowPunct w:val="0"/>
              <w:spacing w:before="115" w:beforeAutospacing="0" w:after="0" w:afterAutospacing="0" w:line="276" w:lineRule="auto"/>
              <w:jc w:val="center"/>
              <w:textAlignment w:val="baseline"/>
              <w:rPr>
                <w:rFonts w:ascii="Calibri" w:hAnsi="Calibri" w:cs="Calibri"/>
                <w:color w:val="000000" w:themeColor="text1"/>
                <w:sz w:val="24"/>
                <w:szCs w:val="24"/>
              </w:rPr>
            </w:pPr>
            <w:r w:rsidRPr="0021545C">
              <w:rPr>
                <w:rFonts w:ascii="Calibri" w:hAnsi="Calibri" w:cs="Calibri"/>
                <w:color w:val="000000" w:themeColor="text1"/>
                <w:kern w:val="24"/>
                <w:sz w:val="24"/>
                <w:szCs w:val="24"/>
              </w:rPr>
              <w:t>8</w:t>
            </w:r>
          </w:p>
        </w:tc>
      </w:tr>
      <w:tr w:rsidR="00645960" w:rsidRPr="0021545C" w14:paraId="69034ECC" w14:textId="77777777" w:rsidTr="00746B15">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13441101" w14:textId="77777777" w:rsidR="00645960" w:rsidRPr="0021545C" w:rsidRDefault="00645960" w:rsidP="00746B15">
            <w:pPr>
              <w:pStyle w:val="NormalWeb"/>
              <w:kinsoku w:val="0"/>
              <w:overflowPunct w:val="0"/>
              <w:spacing w:before="115" w:beforeAutospacing="0" w:after="0" w:afterAutospacing="0" w:line="276" w:lineRule="auto"/>
              <w:jc w:val="center"/>
              <w:textAlignment w:val="baseline"/>
              <w:rPr>
                <w:rFonts w:ascii="Calibri" w:hAnsi="Calibri" w:cs="Calibri"/>
                <w:color w:val="000000" w:themeColor="text1"/>
                <w:sz w:val="24"/>
                <w:szCs w:val="24"/>
              </w:rPr>
            </w:pPr>
            <w:r w:rsidRPr="0021545C">
              <w:rPr>
                <w:rFonts w:ascii="Calibri" w:hAnsi="Calibri" w:cs="Calibri"/>
                <w:color w:val="000000" w:themeColor="text1"/>
                <w:kern w:val="24"/>
                <w:sz w:val="24"/>
                <w:szCs w:val="24"/>
              </w:rPr>
              <w:t>6</w:t>
            </w:r>
          </w:p>
        </w:tc>
        <w:tc>
          <w:tcPr>
            <w:tcW w:w="3544"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354D13F4" w14:textId="77777777" w:rsidR="00645960" w:rsidRPr="0021545C" w:rsidRDefault="00645960" w:rsidP="00746B15">
            <w:pPr>
              <w:pStyle w:val="NormalWeb"/>
              <w:kinsoku w:val="0"/>
              <w:overflowPunct w:val="0"/>
              <w:spacing w:before="115" w:beforeAutospacing="0" w:after="0" w:afterAutospacing="0" w:line="276" w:lineRule="auto"/>
              <w:jc w:val="center"/>
              <w:textAlignment w:val="baseline"/>
              <w:rPr>
                <w:rFonts w:ascii="Calibri" w:hAnsi="Calibri" w:cs="Calibri"/>
                <w:color w:val="000000" w:themeColor="text1"/>
                <w:sz w:val="24"/>
                <w:szCs w:val="24"/>
              </w:rPr>
            </w:pPr>
            <w:r w:rsidRPr="0021545C">
              <w:rPr>
                <w:rFonts w:ascii="Calibri" w:hAnsi="Calibri" w:cs="Calibri"/>
                <w:color w:val="000000" w:themeColor="text1"/>
                <w:kern w:val="24"/>
                <w:sz w:val="24"/>
                <w:szCs w:val="24"/>
              </w:rPr>
              <w:t>6</w:t>
            </w:r>
          </w:p>
        </w:tc>
      </w:tr>
      <w:tr w:rsidR="00645960" w:rsidRPr="0021545C" w14:paraId="75CD1D47" w14:textId="77777777" w:rsidTr="00746B15">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3EF2E9F6" w14:textId="77777777" w:rsidR="00645960" w:rsidRPr="0021545C" w:rsidRDefault="00645960" w:rsidP="00746B15">
            <w:pPr>
              <w:pStyle w:val="NormalWeb"/>
              <w:kinsoku w:val="0"/>
              <w:overflowPunct w:val="0"/>
              <w:spacing w:before="115" w:beforeAutospacing="0" w:after="0" w:afterAutospacing="0" w:line="276" w:lineRule="auto"/>
              <w:jc w:val="center"/>
              <w:textAlignment w:val="baseline"/>
              <w:rPr>
                <w:rFonts w:ascii="Calibri" w:hAnsi="Calibri" w:cs="Calibri"/>
                <w:color w:val="000000" w:themeColor="text1"/>
                <w:sz w:val="24"/>
                <w:szCs w:val="24"/>
              </w:rPr>
            </w:pPr>
            <w:r w:rsidRPr="0021545C">
              <w:rPr>
                <w:rFonts w:ascii="Calibri" w:hAnsi="Calibri" w:cs="Calibri"/>
                <w:color w:val="000000" w:themeColor="text1"/>
                <w:kern w:val="24"/>
                <w:sz w:val="24"/>
                <w:szCs w:val="24"/>
              </w:rPr>
              <w:t>7</w:t>
            </w:r>
          </w:p>
        </w:tc>
        <w:tc>
          <w:tcPr>
            <w:tcW w:w="3544"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080653E5" w14:textId="77777777" w:rsidR="00645960" w:rsidRPr="0021545C" w:rsidRDefault="00645960" w:rsidP="00746B15">
            <w:pPr>
              <w:pStyle w:val="NormalWeb"/>
              <w:kinsoku w:val="0"/>
              <w:overflowPunct w:val="0"/>
              <w:spacing w:before="115" w:beforeAutospacing="0" w:after="0" w:afterAutospacing="0" w:line="276" w:lineRule="auto"/>
              <w:jc w:val="center"/>
              <w:textAlignment w:val="baseline"/>
              <w:rPr>
                <w:rFonts w:ascii="Calibri" w:hAnsi="Calibri" w:cs="Calibri"/>
                <w:color w:val="000000" w:themeColor="text1"/>
                <w:sz w:val="24"/>
                <w:szCs w:val="24"/>
              </w:rPr>
            </w:pPr>
            <w:r w:rsidRPr="0021545C">
              <w:rPr>
                <w:rFonts w:ascii="Calibri" w:hAnsi="Calibri" w:cs="Calibri"/>
                <w:color w:val="000000" w:themeColor="text1"/>
                <w:kern w:val="24"/>
                <w:sz w:val="24"/>
                <w:szCs w:val="24"/>
              </w:rPr>
              <w:t>4</w:t>
            </w:r>
          </w:p>
        </w:tc>
      </w:tr>
      <w:tr w:rsidR="00645960" w:rsidRPr="0021545C" w14:paraId="760746BF" w14:textId="77777777" w:rsidTr="00746B15">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58E9299F" w14:textId="77777777" w:rsidR="00645960" w:rsidRPr="0021545C" w:rsidRDefault="00645960" w:rsidP="00746B15">
            <w:pPr>
              <w:pStyle w:val="NormalWeb"/>
              <w:kinsoku w:val="0"/>
              <w:overflowPunct w:val="0"/>
              <w:spacing w:before="115" w:beforeAutospacing="0" w:after="0" w:afterAutospacing="0" w:line="276" w:lineRule="auto"/>
              <w:jc w:val="center"/>
              <w:textAlignment w:val="baseline"/>
              <w:rPr>
                <w:rFonts w:ascii="Calibri" w:hAnsi="Calibri" w:cs="Calibri"/>
                <w:color w:val="000000" w:themeColor="text1"/>
                <w:sz w:val="24"/>
                <w:szCs w:val="24"/>
              </w:rPr>
            </w:pPr>
            <w:r w:rsidRPr="0021545C">
              <w:rPr>
                <w:rFonts w:ascii="Calibri" w:hAnsi="Calibri" w:cs="Calibri"/>
                <w:color w:val="000000" w:themeColor="text1"/>
                <w:kern w:val="24"/>
                <w:sz w:val="24"/>
                <w:szCs w:val="24"/>
              </w:rPr>
              <w:t>8</w:t>
            </w:r>
          </w:p>
        </w:tc>
        <w:tc>
          <w:tcPr>
            <w:tcW w:w="3544"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03EEAA48" w14:textId="77777777" w:rsidR="00645960" w:rsidRPr="0021545C" w:rsidRDefault="00645960" w:rsidP="00746B15">
            <w:pPr>
              <w:pStyle w:val="NormalWeb"/>
              <w:kinsoku w:val="0"/>
              <w:overflowPunct w:val="0"/>
              <w:spacing w:before="115" w:beforeAutospacing="0" w:after="0" w:afterAutospacing="0" w:line="276" w:lineRule="auto"/>
              <w:jc w:val="center"/>
              <w:textAlignment w:val="baseline"/>
              <w:rPr>
                <w:rFonts w:ascii="Calibri" w:hAnsi="Calibri" w:cs="Calibri"/>
                <w:color w:val="000000" w:themeColor="text1"/>
                <w:sz w:val="24"/>
                <w:szCs w:val="24"/>
              </w:rPr>
            </w:pPr>
            <w:r w:rsidRPr="0021545C">
              <w:rPr>
                <w:rFonts w:ascii="Calibri" w:hAnsi="Calibri" w:cs="Calibri"/>
                <w:color w:val="000000" w:themeColor="text1"/>
                <w:kern w:val="24"/>
                <w:sz w:val="24"/>
                <w:szCs w:val="24"/>
              </w:rPr>
              <w:t>2</w:t>
            </w:r>
          </w:p>
        </w:tc>
      </w:tr>
      <w:tr w:rsidR="00645960" w:rsidRPr="0021545C" w14:paraId="11E2ACE7" w14:textId="77777777" w:rsidTr="00746B15">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10320F3E" w14:textId="77777777" w:rsidR="00645960" w:rsidRPr="0021545C" w:rsidRDefault="00645960" w:rsidP="00746B15">
            <w:pPr>
              <w:pStyle w:val="NormalWeb"/>
              <w:kinsoku w:val="0"/>
              <w:overflowPunct w:val="0"/>
              <w:spacing w:before="115" w:beforeAutospacing="0" w:after="0" w:afterAutospacing="0" w:line="276" w:lineRule="auto"/>
              <w:jc w:val="center"/>
              <w:textAlignment w:val="baseline"/>
              <w:rPr>
                <w:rFonts w:ascii="Calibri" w:hAnsi="Calibri" w:cs="Calibri"/>
                <w:color w:val="000000" w:themeColor="text1"/>
                <w:sz w:val="24"/>
                <w:szCs w:val="24"/>
              </w:rPr>
            </w:pPr>
            <w:r w:rsidRPr="0021545C">
              <w:rPr>
                <w:rFonts w:ascii="Calibri" w:hAnsi="Calibri" w:cs="Calibri"/>
                <w:color w:val="000000" w:themeColor="text1"/>
                <w:kern w:val="24"/>
                <w:sz w:val="24"/>
                <w:szCs w:val="24"/>
              </w:rPr>
              <w:t>Non-compliant contributor</w:t>
            </w:r>
          </w:p>
        </w:tc>
        <w:tc>
          <w:tcPr>
            <w:tcW w:w="3544"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6B7F68C1" w14:textId="77777777" w:rsidR="00645960" w:rsidRPr="0021545C" w:rsidRDefault="00645960" w:rsidP="00746B15">
            <w:pPr>
              <w:pStyle w:val="NormalWeb"/>
              <w:kinsoku w:val="0"/>
              <w:overflowPunct w:val="0"/>
              <w:spacing w:before="115" w:beforeAutospacing="0" w:after="0" w:afterAutospacing="0" w:line="276" w:lineRule="auto"/>
              <w:jc w:val="center"/>
              <w:textAlignment w:val="baseline"/>
              <w:rPr>
                <w:rFonts w:ascii="Calibri" w:hAnsi="Calibri" w:cs="Calibri"/>
                <w:color w:val="000000" w:themeColor="text1"/>
                <w:sz w:val="24"/>
                <w:szCs w:val="24"/>
              </w:rPr>
            </w:pPr>
            <w:r w:rsidRPr="0021545C">
              <w:rPr>
                <w:rFonts w:ascii="Calibri" w:hAnsi="Calibri" w:cs="Calibri"/>
                <w:color w:val="000000" w:themeColor="text1"/>
                <w:kern w:val="24"/>
                <w:sz w:val="24"/>
                <w:szCs w:val="24"/>
              </w:rPr>
              <w:t>0</w:t>
            </w:r>
          </w:p>
        </w:tc>
      </w:tr>
    </w:tbl>
    <w:p w14:paraId="39DF3214" w14:textId="77777777" w:rsidR="00CF5000" w:rsidRPr="00CF5000" w:rsidRDefault="00CF5000" w:rsidP="00CF5000">
      <w:pPr>
        <w:spacing w:after="200" w:line="276" w:lineRule="auto"/>
        <w:jc w:val="both"/>
        <w:rPr>
          <w:rFonts w:eastAsiaTheme="majorEastAsia" w:cs="Calibri"/>
          <w:b/>
          <w:bCs/>
          <w:caps/>
          <w:color w:val="000066"/>
          <w:sz w:val="22"/>
          <w:szCs w:val="22"/>
        </w:rPr>
      </w:pPr>
    </w:p>
    <w:p w14:paraId="4290FFA8" w14:textId="77777777" w:rsidR="00CF5000" w:rsidRPr="00CF5000" w:rsidRDefault="00CF5000" w:rsidP="00CF5000">
      <w:pPr>
        <w:spacing w:after="120" w:line="276" w:lineRule="auto"/>
        <w:ind w:left="567" w:hanging="567"/>
        <w:jc w:val="both"/>
        <w:rPr>
          <w:rFonts w:cs="Calibri"/>
          <w:b/>
          <w:bCs/>
          <w:szCs w:val="24"/>
        </w:rPr>
      </w:pPr>
    </w:p>
    <w:p w14:paraId="7079C3E1" w14:textId="77777777" w:rsidR="003840BB" w:rsidRPr="00F81E2D" w:rsidRDefault="003840BB">
      <w:pPr>
        <w:spacing w:after="200" w:line="276" w:lineRule="auto"/>
        <w:rPr>
          <w:rFonts w:eastAsiaTheme="majorEastAsia" w:cstheme="majorBidi"/>
          <w:b/>
          <w:bCs/>
          <w:caps/>
          <w:color w:val="000066"/>
          <w:szCs w:val="28"/>
        </w:rPr>
      </w:pPr>
      <w:r w:rsidRPr="00F81E2D">
        <w:br w:type="page"/>
      </w:r>
    </w:p>
    <w:p w14:paraId="0A5C8820" w14:textId="77777777" w:rsidR="003840BB" w:rsidRPr="00F81E2D" w:rsidRDefault="003840BB" w:rsidP="000B17A9">
      <w:pPr>
        <w:pStyle w:val="Heading2"/>
        <w:sectPr w:rsidR="003840BB" w:rsidRPr="00F81E2D" w:rsidSect="00D112F7">
          <w:pgSz w:w="11906" w:h="16838"/>
          <w:pgMar w:top="1134" w:right="1134" w:bottom="1134" w:left="1134" w:header="680" w:footer="680" w:gutter="0"/>
          <w:cols w:space="708"/>
          <w:docGrid w:linePitch="360"/>
        </w:sectPr>
      </w:pPr>
    </w:p>
    <w:p w14:paraId="1ADEF0FE" w14:textId="77777777" w:rsidR="00A90316" w:rsidRPr="00F81E2D" w:rsidRDefault="00F739D0" w:rsidP="000B17A9">
      <w:pPr>
        <w:pStyle w:val="AnnexH2"/>
      </w:pPr>
      <w:bookmarkStart w:id="138" w:name="_Toc115388734"/>
      <w:bookmarkStart w:id="139" w:name="_Toc435315942"/>
      <w:r w:rsidRPr="00F81E2D">
        <w:lastRenderedPageBreak/>
        <w:t>Terms and definitions</w:t>
      </w:r>
      <w:bookmarkEnd w:id="138"/>
    </w:p>
    <w:p w14:paraId="75D0110B" w14:textId="77777777" w:rsidR="00F739D0" w:rsidRPr="00F81E2D" w:rsidRDefault="00F739D0" w:rsidP="009712A9">
      <w:pPr>
        <w:pStyle w:val="Heading1"/>
        <w:numPr>
          <w:ilvl w:val="0"/>
          <w:numId w:val="31"/>
        </w:numPr>
      </w:pPr>
      <w:bookmarkStart w:id="140" w:name="_Toc115388735"/>
      <w:r w:rsidRPr="00F81E2D">
        <w:t>ABBREVIATIONS</w:t>
      </w:r>
      <w:bookmarkEnd w:id="140"/>
    </w:p>
    <w:p w14:paraId="4A2ACBDB" w14:textId="710E8EFE" w:rsidR="00F739D0" w:rsidRPr="00B16BE2" w:rsidRDefault="003372E1" w:rsidP="00104B95">
      <w:pPr>
        <w:spacing w:before="240"/>
      </w:pPr>
      <w:r w:rsidRPr="00B16BE2">
        <w:t>(Add all abbreviations used throughout the document</w:t>
      </w:r>
      <w:r w:rsidR="009014C0" w:rsidRPr="00B16BE2">
        <w:t>, see below example</w:t>
      </w:r>
      <w:r w:rsidRPr="00B16BE2">
        <w:t>)</w:t>
      </w:r>
    </w:p>
    <w:tbl>
      <w:tblPr>
        <w:tblW w:w="0" w:type="auto"/>
        <w:tblInd w:w="-142" w:type="dxa"/>
        <w:tblLook w:val="01E0" w:firstRow="1" w:lastRow="1" w:firstColumn="1" w:lastColumn="1" w:noHBand="0" w:noVBand="0"/>
      </w:tblPr>
      <w:tblGrid>
        <w:gridCol w:w="1701"/>
        <w:gridCol w:w="5670"/>
      </w:tblGrid>
      <w:tr w:rsidR="00B9144F" w:rsidRPr="00B16BE2" w14:paraId="1C536959" w14:textId="77777777" w:rsidTr="009014C0">
        <w:trPr>
          <w:trHeight w:val="284"/>
        </w:trPr>
        <w:tc>
          <w:tcPr>
            <w:tcW w:w="1701" w:type="dxa"/>
            <w:shd w:val="clear" w:color="auto" w:fill="auto"/>
          </w:tcPr>
          <w:p w14:paraId="4856017A" w14:textId="784A5072" w:rsidR="009014C0" w:rsidRPr="00B16BE2" w:rsidRDefault="009014C0" w:rsidP="009014C0">
            <w:pPr>
              <w:rPr>
                <w:rFonts w:asciiTheme="minorHAnsi" w:hAnsiTheme="minorHAnsi" w:cstheme="minorHAnsi"/>
                <w:sz w:val="20"/>
                <w:szCs w:val="24"/>
              </w:rPr>
            </w:pPr>
            <w:bookmarkStart w:id="141" w:name="_Toc435315946"/>
            <w:bookmarkEnd w:id="139"/>
          </w:p>
        </w:tc>
        <w:tc>
          <w:tcPr>
            <w:tcW w:w="5670" w:type="dxa"/>
            <w:shd w:val="clear" w:color="auto" w:fill="auto"/>
          </w:tcPr>
          <w:p w14:paraId="26837605" w14:textId="33A912FD" w:rsidR="009014C0" w:rsidRPr="00B16BE2" w:rsidRDefault="009014C0" w:rsidP="009014C0">
            <w:pPr>
              <w:rPr>
                <w:rFonts w:asciiTheme="minorHAnsi" w:hAnsiTheme="minorHAnsi" w:cstheme="minorHAnsi"/>
                <w:sz w:val="20"/>
                <w:szCs w:val="24"/>
              </w:rPr>
            </w:pPr>
          </w:p>
        </w:tc>
      </w:tr>
      <w:tr w:rsidR="00B9144F" w:rsidRPr="00B16BE2" w14:paraId="22D1FB28" w14:textId="77777777" w:rsidTr="009014C0">
        <w:trPr>
          <w:trHeight w:val="284"/>
        </w:trPr>
        <w:tc>
          <w:tcPr>
            <w:tcW w:w="1701" w:type="dxa"/>
            <w:shd w:val="clear" w:color="auto" w:fill="auto"/>
          </w:tcPr>
          <w:p w14:paraId="46FD3267" w14:textId="2E55F424" w:rsidR="009E5E5E" w:rsidRPr="00B16BE2" w:rsidRDefault="009E5E5E" w:rsidP="009E5E5E">
            <w:pPr>
              <w:rPr>
                <w:rFonts w:asciiTheme="minorHAnsi" w:hAnsiTheme="minorHAnsi" w:cstheme="minorHAnsi"/>
                <w:sz w:val="20"/>
                <w:szCs w:val="24"/>
              </w:rPr>
            </w:pPr>
            <w:r w:rsidRPr="00B16BE2">
              <w:rPr>
                <w:rFonts w:cs="Calibri"/>
                <w:szCs w:val="24"/>
              </w:rPr>
              <w:t>AAA</w:t>
            </w:r>
          </w:p>
        </w:tc>
        <w:tc>
          <w:tcPr>
            <w:tcW w:w="5670" w:type="dxa"/>
            <w:shd w:val="clear" w:color="auto" w:fill="auto"/>
          </w:tcPr>
          <w:p w14:paraId="7A8386A9" w14:textId="3283E29E" w:rsidR="009E5E5E" w:rsidRPr="00B16BE2" w:rsidRDefault="009E5E5E" w:rsidP="009E5E5E">
            <w:pPr>
              <w:rPr>
                <w:rFonts w:asciiTheme="minorHAnsi" w:hAnsiTheme="minorHAnsi" w:cstheme="minorHAnsi"/>
                <w:sz w:val="20"/>
                <w:szCs w:val="24"/>
              </w:rPr>
            </w:pPr>
            <w:r w:rsidRPr="00B16BE2">
              <w:rPr>
                <w:rFonts w:cs="Calibri"/>
                <w:szCs w:val="24"/>
              </w:rPr>
              <w:t>Authentication, Authorization, and Accounting</w:t>
            </w:r>
          </w:p>
        </w:tc>
      </w:tr>
      <w:tr w:rsidR="00B9144F" w:rsidRPr="00B16BE2" w14:paraId="6545440A" w14:textId="77777777" w:rsidTr="009014C0">
        <w:trPr>
          <w:trHeight w:val="284"/>
        </w:trPr>
        <w:tc>
          <w:tcPr>
            <w:tcW w:w="1701" w:type="dxa"/>
            <w:shd w:val="clear" w:color="auto" w:fill="auto"/>
          </w:tcPr>
          <w:p w14:paraId="6C9CE773" w14:textId="0899A390" w:rsidR="009E5E5E" w:rsidRPr="00B16BE2" w:rsidRDefault="009E5E5E" w:rsidP="009E5E5E">
            <w:pPr>
              <w:rPr>
                <w:rFonts w:asciiTheme="minorHAnsi" w:hAnsiTheme="minorHAnsi" w:cstheme="minorHAnsi"/>
                <w:sz w:val="20"/>
                <w:szCs w:val="24"/>
              </w:rPr>
            </w:pPr>
            <w:r w:rsidRPr="00B16BE2">
              <w:rPr>
                <w:rFonts w:cs="Calibri"/>
                <w:szCs w:val="24"/>
              </w:rPr>
              <w:t>AD</w:t>
            </w:r>
          </w:p>
        </w:tc>
        <w:tc>
          <w:tcPr>
            <w:tcW w:w="5670" w:type="dxa"/>
            <w:shd w:val="clear" w:color="auto" w:fill="auto"/>
          </w:tcPr>
          <w:p w14:paraId="5A681046" w14:textId="09248ED4" w:rsidR="009E5E5E" w:rsidRPr="00B16BE2" w:rsidRDefault="009E5E5E" w:rsidP="009E5E5E">
            <w:pPr>
              <w:rPr>
                <w:rFonts w:asciiTheme="minorHAnsi" w:hAnsiTheme="minorHAnsi" w:cstheme="minorHAnsi"/>
                <w:sz w:val="20"/>
                <w:szCs w:val="24"/>
              </w:rPr>
            </w:pPr>
            <w:r w:rsidRPr="00B16BE2">
              <w:rPr>
                <w:rFonts w:cs="Calibri"/>
                <w:szCs w:val="24"/>
              </w:rPr>
              <w:t>Active Directory</w:t>
            </w:r>
          </w:p>
        </w:tc>
      </w:tr>
      <w:tr w:rsidR="00B9144F" w:rsidRPr="00B16BE2" w14:paraId="638C35CF" w14:textId="77777777" w:rsidTr="009014C0">
        <w:trPr>
          <w:trHeight w:val="284"/>
        </w:trPr>
        <w:tc>
          <w:tcPr>
            <w:tcW w:w="1701" w:type="dxa"/>
            <w:shd w:val="clear" w:color="auto" w:fill="auto"/>
          </w:tcPr>
          <w:p w14:paraId="2D502214" w14:textId="5A880161" w:rsidR="009E5E5E" w:rsidRPr="00B16BE2" w:rsidRDefault="009E5E5E" w:rsidP="009E5E5E">
            <w:pPr>
              <w:rPr>
                <w:rFonts w:asciiTheme="minorHAnsi" w:hAnsiTheme="minorHAnsi" w:cstheme="minorHAnsi"/>
                <w:sz w:val="20"/>
                <w:szCs w:val="24"/>
              </w:rPr>
            </w:pPr>
            <w:r w:rsidRPr="00B16BE2">
              <w:rPr>
                <w:rFonts w:cs="Calibri"/>
                <w:szCs w:val="24"/>
              </w:rPr>
              <w:t>B-BBEE</w:t>
            </w:r>
          </w:p>
        </w:tc>
        <w:tc>
          <w:tcPr>
            <w:tcW w:w="5670" w:type="dxa"/>
            <w:shd w:val="clear" w:color="auto" w:fill="auto"/>
          </w:tcPr>
          <w:p w14:paraId="76382910" w14:textId="2EA9C014" w:rsidR="009E5E5E" w:rsidRPr="00B16BE2" w:rsidRDefault="009E5E5E" w:rsidP="009E5E5E">
            <w:pPr>
              <w:rPr>
                <w:rFonts w:asciiTheme="minorHAnsi" w:hAnsiTheme="minorHAnsi" w:cstheme="minorHAnsi"/>
                <w:sz w:val="20"/>
                <w:szCs w:val="24"/>
              </w:rPr>
            </w:pPr>
            <w:r w:rsidRPr="00B16BE2">
              <w:rPr>
                <w:rFonts w:cs="Calibri"/>
                <w:szCs w:val="24"/>
              </w:rPr>
              <w:t>Broad-Based Black Economic Empowerment</w:t>
            </w:r>
          </w:p>
        </w:tc>
      </w:tr>
      <w:tr w:rsidR="00B9144F" w:rsidRPr="00B16BE2" w14:paraId="7A9D2FEC" w14:textId="77777777" w:rsidTr="009014C0">
        <w:trPr>
          <w:trHeight w:val="284"/>
        </w:trPr>
        <w:tc>
          <w:tcPr>
            <w:tcW w:w="1701" w:type="dxa"/>
            <w:shd w:val="clear" w:color="auto" w:fill="auto"/>
          </w:tcPr>
          <w:p w14:paraId="46BE138A" w14:textId="1E099BFE" w:rsidR="009E5E5E" w:rsidRPr="00B16BE2" w:rsidRDefault="009E5E5E" w:rsidP="009E5E5E">
            <w:pPr>
              <w:rPr>
                <w:rFonts w:asciiTheme="minorHAnsi" w:hAnsiTheme="minorHAnsi" w:cstheme="minorHAnsi"/>
                <w:sz w:val="20"/>
                <w:szCs w:val="24"/>
              </w:rPr>
            </w:pPr>
            <w:r w:rsidRPr="00B16BE2">
              <w:rPr>
                <w:rFonts w:cs="Calibri"/>
                <w:szCs w:val="24"/>
              </w:rPr>
              <w:t>CSD</w:t>
            </w:r>
          </w:p>
        </w:tc>
        <w:tc>
          <w:tcPr>
            <w:tcW w:w="5670" w:type="dxa"/>
            <w:shd w:val="clear" w:color="auto" w:fill="auto"/>
          </w:tcPr>
          <w:p w14:paraId="05006130" w14:textId="71B22B06" w:rsidR="009E5E5E" w:rsidRPr="00B16BE2" w:rsidRDefault="009E5E5E" w:rsidP="009E5E5E">
            <w:pPr>
              <w:rPr>
                <w:rFonts w:asciiTheme="minorHAnsi" w:hAnsiTheme="minorHAnsi" w:cstheme="minorHAnsi"/>
                <w:sz w:val="20"/>
                <w:szCs w:val="24"/>
              </w:rPr>
            </w:pPr>
            <w:r w:rsidRPr="00B16BE2">
              <w:rPr>
                <w:rFonts w:cs="Calibri"/>
                <w:szCs w:val="24"/>
              </w:rPr>
              <w:t>Central Supplier Database</w:t>
            </w:r>
          </w:p>
        </w:tc>
      </w:tr>
      <w:tr w:rsidR="00B9144F" w:rsidRPr="00B16BE2" w14:paraId="5960FC8D" w14:textId="77777777" w:rsidTr="009014C0">
        <w:trPr>
          <w:trHeight w:val="284"/>
        </w:trPr>
        <w:tc>
          <w:tcPr>
            <w:tcW w:w="1701" w:type="dxa"/>
            <w:shd w:val="clear" w:color="auto" w:fill="auto"/>
          </w:tcPr>
          <w:p w14:paraId="5B48C080" w14:textId="4E28DACA" w:rsidR="009E5E5E" w:rsidRPr="00B16BE2" w:rsidRDefault="009E5E5E" w:rsidP="009E5E5E">
            <w:pPr>
              <w:rPr>
                <w:rFonts w:asciiTheme="minorHAnsi" w:hAnsiTheme="minorHAnsi" w:cstheme="minorHAnsi"/>
                <w:sz w:val="20"/>
                <w:szCs w:val="24"/>
              </w:rPr>
            </w:pPr>
            <w:r w:rsidRPr="00B16BE2">
              <w:rPr>
                <w:rFonts w:cs="Calibri"/>
                <w:szCs w:val="24"/>
              </w:rPr>
              <w:t>EUC</w:t>
            </w:r>
          </w:p>
        </w:tc>
        <w:tc>
          <w:tcPr>
            <w:tcW w:w="5670" w:type="dxa"/>
            <w:shd w:val="clear" w:color="auto" w:fill="auto"/>
          </w:tcPr>
          <w:p w14:paraId="110DCC3D" w14:textId="105E44C9" w:rsidR="009E5E5E" w:rsidRPr="00B16BE2" w:rsidRDefault="009E5E5E" w:rsidP="009E5E5E">
            <w:pPr>
              <w:rPr>
                <w:rFonts w:asciiTheme="minorHAnsi" w:hAnsiTheme="minorHAnsi" w:cstheme="minorHAnsi"/>
                <w:sz w:val="20"/>
                <w:szCs w:val="24"/>
              </w:rPr>
            </w:pPr>
            <w:r w:rsidRPr="00B16BE2">
              <w:rPr>
                <w:rFonts w:cs="Calibri"/>
                <w:szCs w:val="24"/>
              </w:rPr>
              <w:t>End User Computing</w:t>
            </w:r>
          </w:p>
        </w:tc>
      </w:tr>
      <w:tr w:rsidR="00B9144F" w:rsidRPr="00B16BE2" w14:paraId="03C1A04F" w14:textId="77777777" w:rsidTr="00235D0D">
        <w:trPr>
          <w:trHeight w:val="284"/>
        </w:trPr>
        <w:tc>
          <w:tcPr>
            <w:tcW w:w="1701" w:type="dxa"/>
            <w:shd w:val="clear" w:color="auto" w:fill="auto"/>
          </w:tcPr>
          <w:p w14:paraId="51F8580E" w14:textId="362FAD2C" w:rsidR="009E5E5E" w:rsidRPr="00B16BE2" w:rsidRDefault="009E5E5E" w:rsidP="009E5E5E">
            <w:pPr>
              <w:rPr>
                <w:rFonts w:cs="Calibri"/>
                <w:szCs w:val="24"/>
              </w:rPr>
            </w:pPr>
            <w:r w:rsidRPr="00B16BE2">
              <w:rPr>
                <w:rFonts w:cs="Calibri"/>
                <w:szCs w:val="24"/>
              </w:rPr>
              <w:t>GCC</w:t>
            </w:r>
          </w:p>
        </w:tc>
        <w:tc>
          <w:tcPr>
            <w:tcW w:w="5670" w:type="dxa"/>
            <w:shd w:val="clear" w:color="auto" w:fill="auto"/>
          </w:tcPr>
          <w:p w14:paraId="3F56E5FB" w14:textId="5E134CD8" w:rsidR="009E5E5E" w:rsidRPr="00B16BE2" w:rsidRDefault="009E5E5E" w:rsidP="009E5E5E">
            <w:pPr>
              <w:rPr>
                <w:rFonts w:cs="Calibri"/>
                <w:szCs w:val="24"/>
              </w:rPr>
            </w:pPr>
            <w:r w:rsidRPr="00B16BE2">
              <w:rPr>
                <w:rFonts w:cs="Calibri"/>
                <w:szCs w:val="24"/>
              </w:rPr>
              <w:t>General Conditions of Contract</w:t>
            </w:r>
          </w:p>
        </w:tc>
      </w:tr>
      <w:tr w:rsidR="00B9144F" w:rsidRPr="00B16BE2" w14:paraId="315E3CD2" w14:textId="77777777" w:rsidTr="00235D0D">
        <w:trPr>
          <w:trHeight w:val="284"/>
        </w:trPr>
        <w:tc>
          <w:tcPr>
            <w:tcW w:w="1701" w:type="dxa"/>
            <w:shd w:val="clear" w:color="auto" w:fill="auto"/>
          </w:tcPr>
          <w:p w14:paraId="27F7FF33" w14:textId="07500B1A" w:rsidR="009E5E5E" w:rsidRPr="00B16BE2" w:rsidRDefault="009E5E5E" w:rsidP="009E5E5E">
            <w:pPr>
              <w:rPr>
                <w:rFonts w:cs="Calibri"/>
                <w:szCs w:val="24"/>
              </w:rPr>
            </w:pPr>
            <w:r w:rsidRPr="00B16BE2">
              <w:rPr>
                <w:rFonts w:cs="Calibri"/>
                <w:szCs w:val="24"/>
              </w:rPr>
              <w:t>ICT</w:t>
            </w:r>
          </w:p>
        </w:tc>
        <w:tc>
          <w:tcPr>
            <w:tcW w:w="5670" w:type="dxa"/>
            <w:shd w:val="clear" w:color="auto" w:fill="auto"/>
          </w:tcPr>
          <w:p w14:paraId="700600EB" w14:textId="24C68A83" w:rsidR="009E5E5E" w:rsidRPr="00B16BE2" w:rsidRDefault="009E5E5E" w:rsidP="009E5E5E">
            <w:pPr>
              <w:rPr>
                <w:rFonts w:cs="Calibri"/>
                <w:szCs w:val="24"/>
              </w:rPr>
            </w:pPr>
            <w:r w:rsidRPr="00B16BE2">
              <w:rPr>
                <w:rFonts w:cs="Calibri"/>
                <w:szCs w:val="24"/>
              </w:rPr>
              <w:t>Information and Communication Technologies</w:t>
            </w:r>
          </w:p>
        </w:tc>
      </w:tr>
      <w:tr w:rsidR="00B9144F" w:rsidRPr="00B16BE2" w14:paraId="427F6B84" w14:textId="77777777" w:rsidTr="00235D0D">
        <w:trPr>
          <w:trHeight w:val="284"/>
        </w:trPr>
        <w:tc>
          <w:tcPr>
            <w:tcW w:w="1701" w:type="dxa"/>
            <w:shd w:val="clear" w:color="auto" w:fill="auto"/>
          </w:tcPr>
          <w:p w14:paraId="3763651F" w14:textId="68E4D536" w:rsidR="007547EE" w:rsidRPr="00B16BE2" w:rsidRDefault="007547EE" w:rsidP="009E5E5E">
            <w:pPr>
              <w:rPr>
                <w:rFonts w:cs="Calibri"/>
                <w:szCs w:val="24"/>
              </w:rPr>
            </w:pPr>
            <w:r w:rsidRPr="00B16BE2">
              <w:rPr>
                <w:rFonts w:cs="Calibri"/>
                <w:szCs w:val="24"/>
              </w:rPr>
              <w:t>IP</w:t>
            </w:r>
          </w:p>
        </w:tc>
        <w:tc>
          <w:tcPr>
            <w:tcW w:w="5670" w:type="dxa"/>
            <w:shd w:val="clear" w:color="auto" w:fill="auto"/>
          </w:tcPr>
          <w:p w14:paraId="7B2B2D8D" w14:textId="4CCB8CC7" w:rsidR="007547EE" w:rsidRPr="00B16BE2" w:rsidRDefault="007547EE" w:rsidP="009E5E5E">
            <w:pPr>
              <w:rPr>
                <w:rFonts w:cs="Calibri"/>
                <w:szCs w:val="24"/>
              </w:rPr>
            </w:pPr>
            <w:r w:rsidRPr="00B16BE2">
              <w:rPr>
                <w:rFonts w:cs="Calibri"/>
                <w:szCs w:val="24"/>
              </w:rPr>
              <w:t>Internet Protocol</w:t>
            </w:r>
          </w:p>
        </w:tc>
      </w:tr>
      <w:tr w:rsidR="00B9144F" w:rsidRPr="00B16BE2" w14:paraId="0A913564" w14:textId="77777777" w:rsidTr="00235D0D">
        <w:trPr>
          <w:trHeight w:val="284"/>
        </w:trPr>
        <w:tc>
          <w:tcPr>
            <w:tcW w:w="1701" w:type="dxa"/>
            <w:shd w:val="clear" w:color="auto" w:fill="auto"/>
          </w:tcPr>
          <w:p w14:paraId="4D517A67" w14:textId="014EE347" w:rsidR="007547EE" w:rsidRPr="00B16BE2" w:rsidRDefault="007547EE" w:rsidP="009E5E5E">
            <w:pPr>
              <w:rPr>
                <w:rFonts w:cs="Calibri"/>
                <w:szCs w:val="24"/>
              </w:rPr>
            </w:pPr>
            <w:r w:rsidRPr="00B16BE2">
              <w:rPr>
                <w:rFonts w:cs="Calibri"/>
                <w:szCs w:val="24"/>
              </w:rPr>
              <w:t>IPG</w:t>
            </w:r>
          </w:p>
        </w:tc>
        <w:tc>
          <w:tcPr>
            <w:tcW w:w="5670" w:type="dxa"/>
            <w:shd w:val="clear" w:color="auto" w:fill="auto"/>
          </w:tcPr>
          <w:p w14:paraId="49D1A419" w14:textId="53BCC74F" w:rsidR="007547EE" w:rsidRPr="00B16BE2" w:rsidRDefault="007547EE" w:rsidP="009E5E5E">
            <w:pPr>
              <w:rPr>
                <w:rFonts w:cs="Calibri"/>
                <w:szCs w:val="24"/>
              </w:rPr>
            </w:pPr>
            <w:r w:rsidRPr="00B16BE2">
              <w:rPr>
                <w:rFonts w:cs="Calibri"/>
                <w:szCs w:val="24"/>
              </w:rPr>
              <w:t>IP Granite</w:t>
            </w:r>
          </w:p>
        </w:tc>
      </w:tr>
      <w:tr w:rsidR="00B9144F" w:rsidRPr="00B16BE2" w14:paraId="2C3BF605" w14:textId="77777777" w:rsidTr="00235D0D">
        <w:trPr>
          <w:trHeight w:val="284"/>
        </w:trPr>
        <w:tc>
          <w:tcPr>
            <w:tcW w:w="1701" w:type="dxa"/>
            <w:shd w:val="clear" w:color="auto" w:fill="auto"/>
          </w:tcPr>
          <w:p w14:paraId="2DE67F11" w14:textId="1359E321" w:rsidR="009E5E5E" w:rsidRPr="00B16BE2" w:rsidRDefault="009E5E5E" w:rsidP="009E5E5E">
            <w:pPr>
              <w:rPr>
                <w:rFonts w:cs="Calibri"/>
                <w:szCs w:val="24"/>
              </w:rPr>
            </w:pPr>
            <w:r w:rsidRPr="00B16BE2">
              <w:rPr>
                <w:rFonts w:cs="Calibri"/>
                <w:szCs w:val="24"/>
              </w:rPr>
              <w:t>ISS</w:t>
            </w:r>
          </w:p>
        </w:tc>
        <w:tc>
          <w:tcPr>
            <w:tcW w:w="5670" w:type="dxa"/>
            <w:shd w:val="clear" w:color="auto" w:fill="auto"/>
          </w:tcPr>
          <w:p w14:paraId="7EA5730F" w14:textId="7A6B1D23" w:rsidR="009E5E5E" w:rsidRPr="00B16BE2" w:rsidRDefault="009E5E5E" w:rsidP="009E5E5E">
            <w:pPr>
              <w:rPr>
                <w:rFonts w:cs="Calibri"/>
                <w:szCs w:val="24"/>
              </w:rPr>
            </w:pPr>
            <w:r w:rsidRPr="00B16BE2">
              <w:rPr>
                <w:rFonts w:cs="Calibri"/>
                <w:szCs w:val="24"/>
              </w:rPr>
              <w:t>Information Security Systems</w:t>
            </w:r>
          </w:p>
        </w:tc>
      </w:tr>
      <w:tr w:rsidR="00B9144F" w:rsidRPr="00B16BE2" w14:paraId="30215EA1" w14:textId="77777777" w:rsidTr="00235D0D">
        <w:trPr>
          <w:trHeight w:val="284"/>
        </w:trPr>
        <w:tc>
          <w:tcPr>
            <w:tcW w:w="1701" w:type="dxa"/>
            <w:shd w:val="clear" w:color="auto" w:fill="auto"/>
          </w:tcPr>
          <w:p w14:paraId="758E6093" w14:textId="0B3821FB" w:rsidR="009E5E5E" w:rsidRPr="00B16BE2" w:rsidRDefault="009E5E5E" w:rsidP="009E5E5E">
            <w:pPr>
              <w:rPr>
                <w:rFonts w:cs="Calibri"/>
                <w:szCs w:val="24"/>
              </w:rPr>
            </w:pPr>
            <w:r w:rsidRPr="00B16BE2">
              <w:rPr>
                <w:rFonts w:cs="Calibri"/>
                <w:szCs w:val="24"/>
              </w:rPr>
              <w:t>OEM</w:t>
            </w:r>
          </w:p>
        </w:tc>
        <w:tc>
          <w:tcPr>
            <w:tcW w:w="5670" w:type="dxa"/>
            <w:shd w:val="clear" w:color="auto" w:fill="auto"/>
          </w:tcPr>
          <w:p w14:paraId="721BD0AD" w14:textId="037C4559" w:rsidR="009E5E5E" w:rsidRPr="00B16BE2" w:rsidRDefault="009E5E5E" w:rsidP="009E5E5E">
            <w:pPr>
              <w:rPr>
                <w:rFonts w:cs="Calibri"/>
                <w:szCs w:val="24"/>
              </w:rPr>
            </w:pPr>
            <w:r w:rsidRPr="00B16BE2">
              <w:rPr>
                <w:rFonts w:cs="Calibri"/>
                <w:szCs w:val="24"/>
              </w:rPr>
              <w:t>Original Equipment Manufacturer</w:t>
            </w:r>
          </w:p>
        </w:tc>
      </w:tr>
      <w:tr w:rsidR="00B9144F" w:rsidRPr="00B16BE2" w14:paraId="2DFEF3D9" w14:textId="77777777" w:rsidTr="00235D0D">
        <w:trPr>
          <w:trHeight w:val="284"/>
        </w:trPr>
        <w:tc>
          <w:tcPr>
            <w:tcW w:w="1701" w:type="dxa"/>
            <w:shd w:val="clear" w:color="auto" w:fill="auto"/>
          </w:tcPr>
          <w:p w14:paraId="047B0166" w14:textId="28DD9CAE" w:rsidR="009E5E5E" w:rsidRPr="00B16BE2" w:rsidRDefault="009E5E5E" w:rsidP="009E5E5E">
            <w:pPr>
              <w:rPr>
                <w:rFonts w:cs="Calibri"/>
                <w:szCs w:val="24"/>
              </w:rPr>
            </w:pPr>
            <w:r w:rsidRPr="00B16BE2">
              <w:rPr>
                <w:rFonts w:cs="Calibri"/>
                <w:szCs w:val="24"/>
              </w:rPr>
              <w:t>OSM</w:t>
            </w:r>
          </w:p>
        </w:tc>
        <w:tc>
          <w:tcPr>
            <w:tcW w:w="5670" w:type="dxa"/>
            <w:shd w:val="clear" w:color="auto" w:fill="auto"/>
          </w:tcPr>
          <w:p w14:paraId="7DF152B5" w14:textId="58D098AD" w:rsidR="009E5E5E" w:rsidRPr="00B16BE2" w:rsidRDefault="009E5E5E" w:rsidP="009E5E5E">
            <w:pPr>
              <w:rPr>
                <w:rFonts w:cs="Calibri"/>
                <w:szCs w:val="24"/>
              </w:rPr>
            </w:pPr>
            <w:r w:rsidRPr="00B16BE2">
              <w:rPr>
                <w:rFonts w:cs="Calibri"/>
                <w:szCs w:val="24"/>
              </w:rPr>
              <w:t>Original Software Manufacturer</w:t>
            </w:r>
          </w:p>
        </w:tc>
      </w:tr>
      <w:tr w:rsidR="00B9144F" w:rsidRPr="00B16BE2" w14:paraId="30B5E382" w14:textId="77777777" w:rsidTr="00235D0D">
        <w:trPr>
          <w:trHeight w:val="284"/>
        </w:trPr>
        <w:tc>
          <w:tcPr>
            <w:tcW w:w="1701" w:type="dxa"/>
            <w:shd w:val="clear" w:color="auto" w:fill="auto"/>
          </w:tcPr>
          <w:p w14:paraId="3B0BCFD7" w14:textId="4CE5C9BE" w:rsidR="009E5E5E" w:rsidRPr="00B16BE2" w:rsidRDefault="009E5E5E" w:rsidP="009E5E5E">
            <w:pPr>
              <w:rPr>
                <w:rFonts w:cs="Calibri"/>
                <w:szCs w:val="24"/>
              </w:rPr>
            </w:pPr>
            <w:r w:rsidRPr="00B16BE2">
              <w:rPr>
                <w:rFonts w:cs="Calibri"/>
                <w:szCs w:val="24"/>
              </w:rPr>
              <w:t>PPPFA</w:t>
            </w:r>
          </w:p>
        </w:tc>
        <w:tc>
          <w:tcPr>
            <w:tcW w:w="5670" w:type="dxa"/>
            <w:shd w:val="clear" w:color="auto" w:fill="auto"/>
          </w:tcPr>
          <w:p w14:paraId="4F314877" w14:textId="26795DDC" w:rsidR="009E5E5E" w:rsidRPr="00B16BE2" w:rsidRDefault="009E5E5E" w:rsidP="009E5E5E">
            <w:r w:rsidRPr="00B16BE2">
              <w:t>Preferential Procurement Policy Framework Act</w:t>
            </w:r>
          </w:p>
        </w:tc>
      </w:tr>
      <w:tr w:rsidR="00B9144F" w:rsidRPr="00B16BE2" w14:paraId="0D63811F" w14:textId="77777777" w:rsidTr="00235D0D">
        <w:trPr>
          <w:trHeight w:val="284"/>
        </w:trPr>
        <w:tc>
          <w:tcPr>
            <w:tcW w:w="1701" w:type="dxa"/>
            <w:shd w:val="clear" w:color="auto" w:fill="auto"/>
          </w:tcPr>
          <w:p w14:paraId="3230AB24" w14:textId="3D5D392F" w:rsidR="009E5E5E" w:rsidRPr="00B16BE2" w:rsidRDefault="009E5E5E" w:rsidP="009E5E5E">
            <w:pPr>
              <w:rPr>
                <w:rFonts w:cs="Calibri"/>
                <w:szCs w:val="24"/>
              </w:rPr>
            </w:pPr>
            <w:r w:rsidRPr="00B16BE2">
              <w:rPr>
                <w:rFonts w:cs="Calibri"/>
                <w:szCs w:val="24"/>
              </w:rPr>
              <w:t>SBS</w:t>
            </w:r>
          </w:p>
        </w:tc>
        <w:tc>
          <w:tcPr>
            <w:tcW w:w="5670" w:type="dxa"/>
            <w:shd w:val="clear" w:color="auto" w:fill="auto"/>
          </w:tcPr>
          <w:p w14:paraId="102242A6" w14:textId="3C679F62" w:rsidR="009E5E5E" w:rsidRPr="00B16BE2" w:rsidRDefault="009E5E5E" w:rsidP="009E5E5E">
            <w:pPr>
              <w:rPr>
                <w:rFonts w:cs="Calibri"/>
                <w:szCs w:val="24"/>
              </w:rPr>
            </w:pPr>
            <w:r w:rsidRPr="00B16BE2">
              <w:rPr>
                <w:rFonts w:cs="Calibri"/>
                <w:szCs w:val="24"/>
              </w:rPr>
              <w:t>Services Breakdown Structure</w:t>
            </w:r>
          </w:p>
        </w:tc>
      </w:tr>
      <w:tr w:rsidR="00B9144F" w:rsidRPr="00B16BE2" w14:paraId="670F3296" w14:textId="77777777" w:rsidTr="00235D0D">
        <w:trPr>
          <w:trHeight w:val="284"/>
        </w:trPr>
        <w:tc>
          <w:tcPr>
            <w:tcW w:w="1701" w:type="dxa"/>
            <w:shd w:val="clear" w:color="auto" w:fill="auto"/>
          </w:tcPr>
          <w:p w14:paraId="3912EC1F" w14:textId="4D149BC7" w:rsidR="009E5E5E" w:rsidRPr="00B16BE2" w:rsidRDefault="009E5E5E" w:rsidP="009E5E5E">
            <w:pPr>
              <w:rPr>
                <w:rFonts w:cs="Calibri"/>
                <w:szCs w:val="24"/>
              </w:rPr>
            </w:pPr>
            <w:r w:rsidRPr="00B16BE2">
              <w:rPr>
                <w:rFonts w:cs="Calibri"/>
                <w:szCs w:val="24"/>
              </w:rPr>
              <w:t>SCC</w:t>
            </w:r>
          </w:p>
        </w:tc>
        <w:tc>
          <w:tcPr>
            <w:tcW w:w="5670" w:type="dxa"/>
            <w:shd w:val="clear" w:color="auto" w:fill="auto"/>
          </w:tcPr>
          <w:p w14:paraId="25F9466B" w14:textId="2AA901BA" w:rsidR="009E5E5E" w:rsidRPr="00B16BE2" w:rsidRDefault="009E5E5E" w:rsidP="009E5E5E">
            <w:pPr>
              <w:rPr>
                <w:rFonts w:cs="Calibri"/>
                <w:szCs w:val="24"/>
              </w:rPr>
            </w:pPr>
            <w:r w:rsidRPr="00B16BE2">
              <w:rPr>
                <w:rFonts w:cs="Calibri"/>
                <w:szCs w:val="24"/>
              </w:rPr>
              <w:t>Special Conditions of Contract</w:t>
            </w:r>
          </w:p>
        </w:tc>
      </w:tr>
      <w:tr w:rsidR="00B9144F" w:rsidRPr="00B16BE2" w14:paraId="2A7C6B40" w14:textId="77777777" w:rsidTr="00235D0D">
        <w:trPr>
          <w:trHeight w:val="284"/>
        </w:trPr>
        <w:tc>
          <w:tcPr>
            <w:tcW w:w="1701" w:type="dxa"/>
            <w:shd w:val="clear" w:color="auto" w:fill="auto"/>
          </w:tcPr>
          <w:p w14:paraId="66EE451B" w14:textId="022B3C2A" w:rsidR="009E5E5E" w:rsidRPr="00B16BE2" w:rsidRDefault="009E5E5E" w:rsidP="009E5E5E">
            <w:pPr>
              <w:rPr>
                <w:rFonts w:cs="Calibri"/>
                <w:szCs w:val="24"/>
              </w:rPr>
            </w:pPr>
            <w:r w:rsidRPr="00B16BE2">
              <w:rPr>
                <w:rFonts w:cs="Calibri"/>
                <w:szCs w:val="24"/>
              </w:rPr>
              <w:t>SITA</w:t>
            </w:r>
          </w:p>
        </w:tc>
        <w:tc>
          <w:tcPr>
            <w:tcW w:w="5670" w:type="dxa"/>
            <w:shd w:val="clear" w:color="auto" w:fill="auto"/>
          </w:tcPr>
          <w:p w14:paraId="5DDE0BED" w14:textId="4FAFB66D" w:rsidR="009E5E5E" w:rsidRPr="00B16BE2" w:rsidRDefault="009E5E5E" w:rsidP="009E5E5E">
            <w:pPr>
              <w:rPr>
                <w:rFonts w:cs="Calibri"/>
                <w:szCs w:val="24"/>
              </w:rPr>
            </w:pPr>
            <w:r w:rsidRPr="00B16BE2">
              <w:rPr>
                <w:rFonts w:cs="Calibri"/>
                <w:szCs w:val="24"/>
              </w:rPr>
              <w:t>State Information Technology Agency</w:t>
            </w:r>
          </w:p>
        </w:tc>
      </w:tr>
      <w:tr w:rsidR="00B9144F" w:rsidRPr="00B16BE2" w14:paraId="14080FA9" w14:textId="77777777" w:rsidTr="00235D0D">
        <w:trPr>
          <w:trHeight w:val="284"/>
        </w:trPr>
        <w:tc>
          <w:tcPr>
            <w:tcW w:w="1701" w:type="dxa"/>
            <w:shd w:val="clear" w:color="auto" w:fill="auto"/>
          </w:tcPr>
          <w:p w14:paraId="299CA29F" w14:textId="144D712E" w:rsidR="009E5E5E" w:rsidRPr="00B16BE2" w:rsidRDefault="009E5E5E" w:rsidP="009E5E5E">
            <w:pPr>
              <w:rPr>
                <w:rFonts w:cs="Calibri"/>
                <w:szCs w:val="24"/>
              </w:rPr>
            </w:pPr>
            <w:r w:rsidRPr="00B16BE2">
              <w:rPr>
                <w:rFonts w:cs="Calibri"/>
                <w:szCs w:val="24"/>
              </w:rPr>
              <w:t>SLA</w:t>
            </w:r>
          </w:p>
        </w:tc>
        <w:tc>
          <w:tcPr>
            <w:tcW w:w="5670" w:type="dxa"/>
            <w:shd w:val="clear" w:color="auto" w:fill="auto"/>
          </w:tcPr>
          <w:p w14:paraId="7917759D" w14:textId="79FBC0AF" w:rsidR="009E5E5E" w:rsidRPr="00B16BE2" w:rsidRDefault="009E5E5E" w:rsidP="009E5E5E">
            <w:pPr>
              <w:rPr>
                <w:rFonts w:cs="Calibri"/>
                <w:szCs w:val="24"/>
              </w:rPr>
            </w:pPr>
            <w:r w:rsidRPr="00B16BE2">
              <w:rPr>
                <w:rFonts w:cs="Calibri"/>
                <w:szCs w:val="24"/>
              </w:rPr>
              <w:t>Service Level Agreement</w:t>
            </w:r>
          </w:p>
        </w:tc>
      </w:tr>
      <w:tr w:rsidR="00B9144F" w:rsidRPr="00B16BE2" w14:paraId="270011D9" w14:textId="77777777" w:rsidTr="00235D0D">
        <w:trPr>
          <w:trHeight w:val="284"/>
        </w:trPr>
        <w:tc>
          <w:tcPr>
            <w:tcW w:w="1701" w:type="dxa"/>
            <w:shd w:val="clear" w:color="auto" w:fill="auto"/>
          </w:tcPr>
          <w:p w14:paraId="11800231" w14:textId="2FDEE05B" w:rsidR="007547EE" w:rsidRPr="00B16BE2" w:rsidRDefault="007547EE" w:rsidP="009E5E5E">
            <w:pPr>
              <w:rPr>
                <w:rFonts w:cs="Calibri"/>
                <w:szCs w:val="24"/>
              </w:rPr>
            </w:pPr>
            <w:r w:rsidRPr="00B16BE2">
              <w:rPr>
                <w:rFonts w:cs="Calibri"/>
                <w:szCs w:val="24"/>
              </w:rPr>
              <w:t>S-VPN</w:t>
            </w:r>
          </w:p>
        </w:tc>
        <w:tc>
          <w:tcPr>
            <w:tcW w:w="5670" w:type="dxa"/>
            <w:shd w:val="clear" w:color="auto" w:fill="auto"/>
          </w:tcPr>
          <w:p w14:paraId="76E0BEAE" w14:textId="639C6C31" w:rsidR="007547EE" w:rsidRPr="00B16BE2" w:rsidRDefault="007547EE" w:rsidP="009E5E5E">
            <w:pPr>
              <w:rPr>
                <w:rFonts w:cs="Calibri"/>
                <w:szCs w:val="24"/>
              </w:rPr>
            </w:pPr>
            <w:r w:rsidRPr="00B16BE2">
              <w:rPr>
                <w:rFonts w:cs="Calibri"/>
                <w:szCs w:val="24"/>
              </w:rPr>
              <w:t>Secure Virtual Private Network</w:t>
            </w:r>
          </w:p>
        </w:tc>
      </w:tr>
      <w:tr w:rsidR="00B9144F" w:rsidRPr="00B16BE2" w14:paraId="76B32EC1" w14:textId="77777777" w:rsidTr="00235D0D">
        <w:trPr>
          <w:trHeight w:val="284"/>
        </w:trPr>
        <w:tc>
          <w:tcPr>
            <w:tcW w:w="1701" w:type="dxa"/>
            <w:shd w:val="clear" w:color="auto" w:fill="auto"/>
          </w:tcPr>
          <w:p w14:paraId="10CE24DA" w14:textId="6DEF1202" w:rsidR="007547EE" w:rsidRPr="00B16BE2" w:rsidRDefault="007547EE" w:rsidP="009E5E5E">
            <w:pPr>
              <w:rPr>
                <w:rFonts w:cs="Calibri"/>
                <w:szCs w:val="24"/>
              </w:rPr>
            </w:pPr>
            <w:proofErr w:type="spellStart"/>
            <w:r w:rsidRPr="00B16BE2">
              <w:rPr>
                <w:rFonts w:cs="Calibri"/>
                <w:szCs w:val="24"/>
              </w:rPr>
              <w:t>VVoIP</w:t>
            </w:r>
            <w:proofErr w:type="spellEnd"/>
          </w:p>
        </w:tc>
        <w:tc>
          <w:tcPr>
            <w:tcW w:w="5670" w:type="dxa"/>
            <w:shd w:val="clear" w:color="auto" w:fill="auto"/>
          </w:tcPr>
          <w:p w14:paraId="4F687DE9" w14:textId="1354A524" w:rsidR="007547EE" w:rsidRPr="00B16BE2" w:rsidRDefault="007547EE" w:rsidP="009E5E5E">
            <w:pPr>
              <w:rPr>
                <w:rFonts w:cs="Calibri"/>
                <w:szCs w:val="24"/>
              </w:rPr>
            </w:pPr>
            <w:r w:rsidRPr="00B16BE2">
              <w:rPr>
                <w:rFonts w:cs="Calibri"/>
                <w:szCs w:val="24"/>
              </w:rPr>
              <w:t>Voice and Video over Internet Protocol</w:t>
            </w:r>
          </w:p>
        </w:tc>
      </w:tr>
      <w:tr w:rsidR="00B9144F" w:rsidRPr="00B16BE2" w14:paraId="5D295D62" w14:textId="77777777" w:rsidTr="00235D0D">
        <w:trPr>
          <w:trHeight w:val="68"/>
        </w:trPr>
        <w:tc>
          <w:tcPr>
            <w:tcW w:w="1701" w:type="dxa"/>
            <w:shd w:val="clear" w:color="auto" w:fill="auto"/>
          </w:tcPr>
          <w:p w14:paraId="721ECFD2" w14:textId="16F059DC" w:rsidR="009E5E5E" w:rsidRPr="00B16BE2" w:rsidRDefault="009E5E5E" w:rsidP="009E5E5E">
            <w:pPr>
              <w:rPr>
                <w:rFonts w:cs="Calibri"/>
                <w:szCs w:val="24"/>
              </w:rPr>
            </w:pPr>
            <w:r w:rsidRPr="00B16BE2">
              <w:rPr>
                <w:rFonts w:cs="Calibri"/>
                <w:szCs w:val="24"/>
              </w:rPr>
              <w:t>WBS</w:t>
            </w:r>
          </w:p>
        </w:tc>
        <w:tc>
          <w:tcPr>
            <w:tcW w:w="5670" w:type="dxa"/>
            <w:shd w:val="clear" w:color="auto" w:fill="auto"/>
          </w:tcPr>
          <w:p w14:paraId="2317A533" w14:textId="1DB41DEC" w:rsidR="009E5E5E" w:rsidRPr="00B16BE2" w:rsidRDefault="009E5E5E" w:rsidP="009E5E5E">
            <w:pPr>
              <w:rPr>
                <w:rFonts w:cs="Calibri"/>
                <w:szCs w:val="24"/>
              </w:rPr>
            </w:pPr>
            <w:r w:rsidRPr="00B16BE2">
              <w:rPr>
                <w:rFonts w:cs="Calibri"/>
                <w:szCs w:val="24"/>
              </w:rPr>
              <w:t>Work Breakdown Structure</w:t>
            </w:r>
          </w:p>
        </w:tc>
      </w:tr>
    </w:tbl>
    <w:p w14:paraId="601BE99D" w14:textId="77777777" w:rsidR="009350EA" w:rsidRPr="009014C0" w:rsidRDefault="009350EA" w:rsidP="00F3422E">
      <w:pPr>
        <w:jc w:val="both"/>
        <w:rPr>
          <w:color w:val="0000FF"/>
        </w:rPr>
      </w:pPr>
    </w:p>
    <w:p w14:paraId="494029C2" w14:textId="77777777" w:rsidR="00B126F6" w:rsidRPr="00F3422E" w:rsidRDefault="00B126F6" w:rsidP="00B126F6">
      <w:pPr>
        <w:pStyle w:val="AnnexH1"/>
      </w:pPr>
      <w:bookmarkStart w:id="142" w:name="_Toc51687858"/>
      <w:bookmarkStart w:id="143" w:name="_Toc55568543"/>
      <w:bookmarkStart w:id="144" w:name="_Toc57764342"/>
      <w:bookmarkStart w:id="145" w:name="_Toc115388736"/>
      <w:bookmarkEnd w:id="141"/>
      <w:r w:rsidRPr="00F4106E">
        <w:lastRenderedPageBreak/>
        <w:t>B</w:t>
      </w:r>
      <w:r w:rsidRPr="00F3422E">
        <w:t>IDDER SUBSTANTIATING EVIDENCE</w:t>
      </w:r>
      <w:bookmarkEnd w:id="142"/>
      <w:bookmarkEnd w:id="143"/>
      <w:bookmarkEnd w:id="144"/>
      <w:bookmarkEnd w:id="145"/>
    </w:p>
    <w:p w14:paraId="3D8ECBFF" w14:textId="77777777" w:rsidR="00B126F6" w:rsidRPr="006D319D" w:rsidRDefault="00F4106E" w:rsidP="006D319D">
      <w:pPr>
        <w:pStyle w:val="Heading1"/>
        <w:numPr>
          <w:ilvl w:val="0"/>
          <w:numId w:val="0"/>
        </w:numPr>
        <w:ind w:left="567" w:hanging="567"/>
      </w:pPr>
      <w:bookmarkStart w:id="146" w:name="_Toc51626306"/>
      <w:bookmarkStart w:id="147" w:name="_Toc51687859"/>
      <w:bookmarkStart w:id="148" w:name="_Toc55568544"/>
      <w:bookmarkStart w:id="149" w:name="_Toc57764343"/>
      <w:bookmarkStart w:id="150" w:name="_Toc115388737"/>
      <w:r w:rsidRPr="00F3422E">
        <w:t>11.0</w:t>
      </w:r>
      <w:r w:rsidRPr="00F3422E">
        <w:tab/>
      </w:r>
      <w:r w:rsidR="00B126F6" w:rsidRPr="00F4106E">
        <w:t>MANDATORY REQUIREMENT EVIDENCE</w:t>
      </w:r>
      <w:bookmarkStart w:id="151" w:name="_Toc51626308"/>
      <w:bookmarkEnd w:id="146"/>
      <w:bookmarkEnd w:id="147"/>
      <w:bookmarkEnd w:id="148"/>
      <w:bookmarkEnd w:id="149"/>
      <w:bookmarkEnd w:id="150"/>
    </w:p>
    <w:p w14:paraId="2A34CB48" w14:textId="77777777" w:rsidR="00B126F6" w:rsidRPr="000E29A7" w:rsidRDefault="00B126F6" w:rsidP="009712A9">
      <w:pPr>
        <w:pStyle w:val="Heading2"/>
        <w:numPr>
          <w:ilvl w:val="1"/>
          <w:numId w:val="30"/>
        </w:numPr>
        <w:rPr>
          <w:b w:val="0"/>
        </w:rPr>
      </w:pPr>
      <w:bookmarkStart w:id="152" w:name="_Toc115388738"/>
      <w:r w:rsidRPr="000E29A7">
        <w:rPr>
          <w:rStyle w:val="Strong"/>
          <w:rFonts w:asciiTheme="minorHAnsi" w:hAnsiTheme="minorHAnsi"/>
          <w:b/>
          <w:bCs/>
        </w:rPr>
        <w:t>BIDDER CERTIFICATION / AFFILIATION REQUIREMENTS</w:t>
      </w:r>
      <w:bookmarkEnd w:id="152"/>
    </w:p>
    <w:p w14:paraId="4667543C" w14:textId="0FB3609A" w:rsidR="00EB2A22" w:rsidRDefault="00B126F6" w:rsidP="00EB2A22">
      <w:r w:rsidRPr="00DD5D84">
        <w:t>Atta</w:t>
      </w:r>
      <w:r w:rsidR="00EB2A22">
        <w:t>ch</w:t>
      </w:r>
      <w:r w:rsidRPr="00DD5D84">
        <w:t xml:space="preserve"> </w:t>
      </w:r>
      <w:r w:rsidR="008055A3">
        <w:t>OE</w:t>
      </w:r>
      <w:r w:rsidR="00B81F18">
        <w:t>M</w:t>
      </w:r>
      <w:r w:rsidR="008055A3">
        <w:t>/OSM</w:t>
      </w:r>
      <w:r w:rsidR="00EB2A22">
        <w:t xml:space="preserve"> registration documentation (</w:t>
      </w:r>
      <w:r w:rsidR="00EB2A22" w:rsidRPr="00265757">
        <w:t>valid certific</w:t>
      </w:r>
      <w:r w:rsidR="00EB2A22">
        <w:t xml:space="preserve">ate, license or membership card) </w:t>
      </w:r>
      <w:r w:rsidR="00B81F18">
        <w:t xml:space="preserve">as evidence that the bidder is an accredited partner to provide IP Granite products/ services </w:t>
      </w:r>
      <w:r w:rsidR="00EB2A22">
        <w:t>here.</w:t>
      </w:r>
    </w:p>
    <w:p w14:paraId="612AFE43" w14:textId="77777777" w:rsidR="00B126F6" w:rsidRPr="00DD5D84" w:rsidRDefault="00B126F6" w:rsidP="008055A3">
      <w:pPr>
        <w:pStyle w:val="Specification"/>
        <w:tabs>
          <w:tab w:val="num" w:pos="567"/>
        </w:tabs>
      </w:pPr>
    </w:p>
    <w:p w14:paraId="49694275" w14:textId="77777777" w:rsidR="00B126F6" w:rsidRPr="000E29A7" w:rsidRDefault="00B126F6" w:rsidP="009712A9">
      <w:pPr>
        <w:pStyle w:val="Heading2"/>
        <w:numPr>
          <w:ilvl w:val="1"/>
          <w:numId w:val="30"/>
        </w:numPr>
        <w:rPr>
          <w:rFonts w:asciiTheme="minorHAnsi" w:hAnsiTheme="minorHAnsi"/>
        </w:rPr>
      </w:pPr>
      <w:bookmarkStart w:id="153" w:name="_Toc51626309"/>
      <w:bookmarkStart w:id="154" w:name="_Toc51687862"/>
      <w:bookmarkStart w:id="155" w:name="_Toc55568546"/>
      <w:bookmarkStart w:id="156" w:name="_Toc57764345"/>
      <w:bookmarkStart w:id="157" w:name="_Toc115388739"/>
      <w:bookmarkEnd w:id="151"/>
      <w:r w:rsidRPr="000E29A7">
        <w:rPr>
          <w:rStyle w:val="Strong"/>
          <w:rFonts w:asciiTheme="minorHAnsi" w:hAnsiTheme="minorHAnsi"/>
          <w:b/>
          <w:bCs/>
        </w:rPr>
        <w:t>BIDDER EXPERIENCE AND CAPABILITY REQUIREMENTS</w:t>
      </w:r>
      <w:bookmarkEnd w:id="153"/>
      <w:bookmarkEnd w:id="154"/>
      <w:bookmarkEnd w:id="155"/>
      <w:bookmarkEnd w:id="156"/>
      <w:bookmarkEnd w:id="157"/>
    </w:p>
    <w:p w14:paraId="66274E7B" w14:textId="77777777" w:rsidR="00B126F6" w:rsidRPr="00DD5D84" w:rsidRDefault="00B126F6" w:rsidP="00B126F6">
      <w:pPr>
        <w:pStyle w:val="Specification"/>
        <w:ind w:left="567"/>
      </w:pPr>
      <w:r w:rsidRPr="00DD5D84">
        <w:t>Complete table below, noting that:</w:t>
      </w:r>
    </w:p>
    <w:p w14:paraId="0CFAA592" w14:textId="76BC3090" w:rsidR="00B126F6" w:rsidRPr="00DD5D84" w:rsidRDefault="00B126F6" w:rsidP="009712A9">
      <w:pPr>
        <w:numPr>
          <w:ilvl w:val="1"/>
          <w:numId w:val="29"/>
        </w:numPr>
      </w:pPr>
      <w:r w:rsidRPr="005A63B5">
        <w:rPr>
          <w:rFonts w:asciiTheme="minorHAnsi" w:hAnsiTheme="minorHAnsi"/>
        </w:rPr>
        <w:t xml:space="preserve">Bidder must provide references from at least </w:t>
      </w:r>
      <w:r w:rsidR="00B81F18">
        <w:rPr>
          <w:rFonts w:asciiTheme="minorHAnsi" w:hAnsiTheme="minorHAnsi"/>
        </w:rPr>
        <w:t>one</w:t>
      </w:r>
      <w:r w:rsidR="00B81F18" w:rsidRPr="005A63B5">
        <w:rPr>
          <w:rFonts w:asciiTheme="minorHAnsi" w:hAnsiTheme="minorHAnsi"/>
        </w:rPr>
        <w:t xml:space="preserve"> </w:t>
      </w:r>
      <w:r w:rsidRPr="005A63B5">
        <w:rPr>
          <w:rFonts w:asciiTheme="minorHAnsi" w:hAnsiTheme="minorHAnsi"/>
        </w:rPr>
        <w:t>(</w:t>
      </w:r>
      <w:r w:rsidR="00B81F18">
        <w:rPr>
          <w:rFonts w:asciiTheme="minorHAnsi" w:hAnsiTheme="minorHAnsi"/>
        </w:rPr>
        <w:t>1</w:t>
      </w:r>
      <w:r w:rsidRPr="005A63B5">
        <w:rPr>
          <w:rFonts w:asciiTheme="minorHAnsi" w:hAnsiTheme="minorHAnsi"/>
        </w:rPr>
        <w:t>) customer</w:t>
      </w:r>
      <w:r w:rsidR="00B81F18">
        <w:rPr>
          <w:rFonts w:asciiTheme="minorHAnsi" w:hAnsiTheme="minorHAnsi"/>
        </w:rPr>
        <w:t xml:space="preserve"> </w:t>
      </w:r>
      <w:r w:rsidRPr="005A63B5">
        <w:rPr>
          <w:rFonts w:asciiTheme="minorHAnsi" w:hAnsiTheme="minorHAnsi"/>
        </w:rPr>
        <w:t xml:space="preserve">to whom </w:t>
      </w:r>
      <w:r w:rsidR="00EB2A22">
        <w:rPr>
          <w:rFonts w:asciiTheme="minorHAnsi" w:hAnsiTheme="minorHAnsi"/>
        </w:rPr>
        <w:t xml:space="preserve">at least one (1) </w:t>
      </w:r>
      <w:r w:rsidRPr="005A63B5">
        <w:rPr>
          <w:rFonts w:asciiTheme="minorHAnsi" w:hAnsiTheme="minorHAnsi"/>
        </w:rPr>
        <w:t>project</w:t>
      </w:r>
      <w:r w:rsidR="00EB2A22">
        <w:rPr>
          <w:rFonts w:asciiTheme="minorHAnsi" w:hAnsiTheme="minorHAnsi"/>
        </w:rPr>
        <w:t xml:space="preserve"> </w:t>
      </w:r>
      <w:r w:rsidR="00B81F18" w:rsidRPr="00B81F18">
        <w:rPr>
          <w:rFonts w:asciiTheme="minorHAnsi" w:hAnsiTheme="minorHAnsi"/>
        </w:rPr>
        <w:t xml:space="preserve">IP Granite products/ services </w:t>
      </w:r>
      <w:r w:rsidR="00B81F18">
        <w:rPr>
          <w:rFonts w:asciiTheme="minorHAnsi" w:hAnsiTheme="minorHAnsi" w:cstheme="minorHAnsi"/>
          <w:szCs w:val="24"/>
        </w:rPr>
        <w:t xml:space="preserve">was </w:t>
      </w:r>
      <w:r w:rsidRPr="005A63B5">
        <w:rPr>
          <w:rFonts w:asciiTheme="minorHAnsi" w:hAnsiTheme="minorHAnsi"/>
        </w:rPr>
        <w:t>delivered</w:t>
      </w:r>
      <w:r w:rsidRPr="00DD5D84">
        <w:t>; and</w:t>
      </w:r>
    </w:p>
    <w:p w14:paraId="06AE8033" w14:textId="2C9FEC3D" w:rsidR="00B126F6" w:rsidRPr="00DD5D84" w:rsidRDefault="00B126F6" w:rsidP="009712A9">
      <w:pPr>
        <w:numPr>
          <w:ilvl w:val="1"/>
          <w:numId w:val="29"/>
        </w:numPr>
      </w:pPr>
      <w:r w:rsidRPr="00DD5D84">
        <w:t xml:space="preserve">Project end-date must be current or not older than </w:t>
      </w:r>
      <w:r w:rsidR="00B81F18">
        <w:t>4</w:t>
      </w:r>
      <w:r w:rsidR="00B81F18" w:rsidRPr="00DD5D84">
        <w:t xml:space="preserve"> </w:t>
      </w:r>
      <w:r w:rsidRPr="00DD5D84">
        <w:t>years from date this bid is advertised,</w:t>
      </w:r>
    </w:p>
    <w:p w14:paraId="6F78D3CE" w14:textId="77777777" w:rsidR="00B126F6" w:rsidRDefault="00B126F6" w:rsidP="009712A9">
      <w:pPr>
        <w:numPr>
          <w:ilvl w:val="1"/>
          <w:numId w:val="29"/>
        </w:numPr>
      </w:pPr>
      <w:r w:rsidRPr="00DD5D84">
        <w:t>Scope of work must be related.</w:t>
      </w:r>
    </w:p>
    <w:p w14:paraId="09627748" w14:textId="77777777" w:rsidR="00B126F6" w:rsidRPr="00DD5D84" w:rsidRDefault="00B126F6" w:rsidP="00B126F6">
      <w:pPr>
        <w:ind w:left="567"/>
      </w:pPr>
    </w:p>
    <w:p w14:paraId="2186B8EF" w14:textId="77777777" w:rsidR="00B126F6" w:rsidRPr="00DD5D84" w:rsidRDefault="00B126F6" w:rsidP="00B126F6">
      <w:r w:rsidRPr="00DD5D84">
        <w:t>Table 1: References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2055"/>
        <w:gridCol w:w="2417"/>
        <w:gridCol w:w="2261"/>
        <w:gridCol w:w="2272"/>
      </w:tblGrid>
      <w:tr w:rsidR="00B126F6" w:rsidRPr="00DD5D84" w14:paraId="587BB0AF" w14:textId="77777777" w:rsidTr="00EB2A22">
        <w:tc>
          <w:tcPr>
            <w:tcW w:w="324" w:type="pct"/>
            <w:shd w:val="clear" w:color="auto" w:fill="DBE5F1" w:themeFill="accent1" w:themeFillTint="33"/>
          </w:tcPr>
          <w:p w14:paraId="48717002" w14:textId="77777777" w:rsidR="00B126F6" w:rsidRPr="00DD5D84" w:rsidRDefault="00B126F6" w:rsidP="00EB2A22">
            <w:pPr>
              <w:rPr>
                <w:b/>
                <w:bCs/>
                <w:lang w:val="en-US"/>
              </w:rPr>
            </w:pPr>
            <w:r w:rsidRPr="00DD5D84">
              <w:rPr>
                <w:b/>
                <w:bCs/>
                <w:lang w:val="en-US"/>
              </w:rPr>
              <w:t>No</w:t>
            </w:r>
          </w:p>
        </w:tc>
        <w:tc>
          <w:tcPr>
            <w:tcW w:w="1067" w:type="pct"/>
            <w:shd w:val="clear" w:color="auto" w:fill="DBE5F1" w:themeFill="accent1" w:themeFillTint="33"/>
          </w:tcPr>
          <w:p w14:paraId="42E2C5A2" w14:textId="77777777" w:rsidR="00B126F6" w:rsidRPr="00DD5D84" w:rsidRDefault="00B126F6" w:rsidP="00EB2A22">
            <w:pPr>
              <w:rPr>
                <w:b/>
                <w:bCs/>
                <w:lang w:val="en-US"/>
              </w:rPr>
            </w:pPr>
            <w:r w:rsidRPr="00DD5D84">
              <w:rPr>
                <w:b/>
                <w:bCs/>
                <w:lang w:val="en-US"/>
              </w:rPr>
              <w:t>Company name</w:t>
            </w:r>
          </w:p>
        </w:tc>
        <w:tc>
          <w:tcPr>
            <w:tcW w:w="1255" w:type="pct"/>
            <w:shd w:val="clear" w:color="auto" w:fill="DBE5F1" w:themeFill="accent1" w:themeFillTint="33"/>
          </w:tcPr>
          <w:p w14:paraId="10C4A794" w14:textId="77777777" w:rsidR="00B126F6" w:rsidRPr="00DD5D84" w:rsidRDefault="00B126F6" w:rsidP="00EB2A22">
            <w:pPr>
              <w:rPr>
                <w:b/>
                <w:bCs/>
                <w:lang w:val="en-US"/>
              </w:rPr>
            </w:pPr>
            <w:r w:rsidRPr="00DD5D84">
              <w:rPr>
                <w:b/>
                <w:bCs/>
                <w:lang w:val="en-US"/>
              </w:rPr>
              <w:t>Reference Person Name, Tel and/or email</w:t>
            </w:r>
          </w:p>
        </w:tc>
        <w:tc>
          <w:tcPr>
            <w:tcW w:w="1174" w:type="pct"/>
            <w:shd w:val="clear" w:color="auto" w:fill="DBE5F1" w:themeFill="accent1" w:themeFillTint="33"/>
          </w:tcPr>
          <w:p w14:paraId="635D966E" w14:textId="77777777" w:rsidR="00B126F6" w:rsidRPr="00DD5D84" w:rsidRDefault="00B126F6" w:rsidP="00EB2A22">
            <w:pPr>
              <w:rPr>
                <w:lang w:val="en-US"/>
              </w:rPr>
            </w:pPr>
            <w:r w:rsidRPr="00DD5D84">
              <w:rPr>
                <w:b/>
                <w:bCs/>
                <w:lang w:val="en-US"/>
              </w:rPr>
              <w:t>Project Scope of work</w:t>
            </w:r>
            <w:r w:rsidRPr="00DD5D84">
              <w:rPr>
                <w:lang w:val="en-US"/>
              </w:rPr>
              <w:t xml:space="preserve"> </w:t>
            </w:r>
          </w:p>
        </w:tc>
        <w:tc>
          <w:tcPr>
            <w:tcW w:w="1180" w:type="pct"/>
            <w:shd w:val="clear" w:color="auto" w:fill="DBE5F1" w:themeFill="accent1" w:themeFillTint="33"/>
          </w:tcPr>
          <w:p w14:paraId="1860E69C" w14:textId="77777777" w:rsidR="00B126F6" w:rsidRPr="00DD5D84" w:rsidRDefault="00B126F6" w:rsidP="00EB2A22">
            <w:pPr>
              <w:rPr>
                <w:b/>
                <w:bCs/>
                <w:lang w:val="en-US"/>
              </w:rPr>
            </w:pPr>
            <w:r w:rsidRPr="00DD5D84">
              <w:rPr>
                <w:b/>
                <w:bCs/>
                <w:lang w:val="en-US"/>
              </w:rPr>
              <w:t>Project Start and End-date</w:t>
            </w:r>
          </w:p>
        </w:tc>
      </w:tr>
      <w:tr w:rsidR="00B126F6" w:rsidRPr="00DD5D84" w14:paraId="01760577" w14:textId="77777777" w:rsidTr="00EB2A22">
        <w:tc>
          <w:tcPr>
            <w:tcW w:w="324" w:type="pct"/>
          </w:tcPr>
          <w:p w14:paraId="1C360464" w14:textId="77777777" w:rsidR="00B126F6" w:rsidRPr="00DD5D84" w:rsidRDefault="00B126F6" w:rsidP="00EB2A22">
            <w:pPr>
              <w:rPr>
                <w:lang w:val="en-US"/>
              </w:rPr>
            </w:pPr>
            <w:r w:rsidRPr="00DD5D84">
              <w:rPr>
                <w:lang w:val="en-US"/>
              </w:rPr>
              <w:t>1</w:t>
            </w:r>
          </w:p>
        </w:tc>
        <w:tc>
          <w:tcPr>
            <w:tcW w:w="1067" w:type="pct"/>
          </w:tcPr>
          <w:p w14:paraId="5F53297F" w14:textId="77777777" w:rsidR="00B126F6" w:rsidRPr="000E29A7" w:rsidRDefault="00B126F6" w:rsidP="00EB2A22">
            <w:pPr>
              <w:rPr>
                <w:color w:val="FF0000"/>
                <w:lang w:val="en-US"/>
              </w:rPr>
            </w:pPr>
            <w:r w:rsidRPr="00DD5D84">
              <w:rPr>
                <w:color w:val="FF0000"/>
                <w:lang w:val="en-US"/>
              </w:rPr>
              <w:t>&lt;Company name&gt;</w:t>
            </w:r>
          </w:p>
        </w:tc>
        <w:tc>
          <w:tcPr>
            <w:tcW w:w="1255" w:type="pct"/>
          </w:tcPr>
          <w:p w14:paraId="146BDDAF" w14:textId="77777777" w:rsidR="00B126F6" w:rsidRPr="00DD5D84" w:rsidRDefault="00B126F6" w:rsidP="00EB2A22">
            <w:pPr>
              <w:rPr>
                <w:color w:val="FF0000"/>
                <w:lang w:val="en-US"/>
              </w:rPr>
            </w:pPr>
            <w:r w:rsidRPr="00DD5D84">
              <w:rPr>
                <w:color w:val="FF0000"/>
                <w:lang w:val="en-US"/>
              </w:rPr>
              <w:t>&lt;Person Name&gt;</w:t>
            </w:r>
          </w:p>
          <w:p w14:paraId="09242F4F" w14:textId="77777777" w:rsidR="00B126F6" w:rsidRPr="005A63B5" w:rsidRDefault="00B126F6" w:rsidP="00EB2A22">
            <w:pPr>
              <w:rPr>
                <w:color w:val="FF0000"/>
                <w:lang w:val="en-US"/>
              </w:rPr>
            </w:pPr>
            <w:r w:rsidRPr="005A63B5">
              <w:rPr>
                <w:color w:val="FF0000"/>
                <w:lang w:val="en-US"/>
              </w:rPr>
              <w:t>&lt;Tel&gt;</w:t>
            </w:r>
          </w:p>
          <w:p w14:paraId="4C37AE09" w14:textId="77777777" w:rsidR="00B126F6" w:rsidRPr="000E29A7" w:rsidRDefault="00B126F6" w:rsidP="00EB2A22">
            <w:pPr>
              <w:rPr>
                <w:color w:val="FF0000"/>
                <w:lang w:val="en-US"/>
              </w:rPr>
            </w:pPr>
            <w:r w:rsidRPr="005A63B5">
              <w:rPr>
                <w:color w:val="FF0000"/>
                <w:lang w:val="en-US"/>
              </w:rPr>
              <w:t>&lt;email&gt;</w:t>
            </w:r>
          </w:p>
        </w:tc>
        <w:tc>
          <w:tcPr>
            <w:tcW w:w="1174" w:type="pct"/>
          </w:tcPr>
          <w:p w14:paraId="0F1C5BED" w14:textId="642E67CF" w:rsidR="00B126F6" w:rsidRPr="000E29A7" w:rsidRDefault="00B126F6" w:rsidP="00EB2A22">
            <w:pPr>
              <w:rPr>
                <w:color w:val="FF0000"/>
                <w:lang w:val="en-US"/>
              </w:rPr>
            </w:pPr>
            <w:r w:rsidRPr="00DD5D84">
              <w:rPr>
                <w:color w:val="FF0000"/>
                <w:lang w:val="en-US"/>
              </w:rPr>
              <w:t>&lt;</w:t>
            </w:r>
            <w:r w:rsidRPr="00DD5D84">
              <w:rPr>
                <w:rFonts w:asciiTheme="minorHAnsi" w:hAnsiTheme="minorHAnsi"/>
                <w:color w:val="FF0000"/>
              </w:rPr>
              <w:t xml:space="preserve"> Provide </w:t>
            </w:r>
            <w:r w:rsidR="002729F3">
              <w:rPr>
                <w:rFonts w:asciiTheme="minorHAnsi" w:hAnsiTheme="minorHAnsi"/>
                <w:color w:val="FF0000"/>
              </w:rPr>
              <w:t xml:space="preserve">the details of the scope for </w:t>
            </w:r>
            <w:r w:rsidR="00B81F18" w:rsidRPr="00B81F18">
              <w:rPr>
                <w:rFonts w:asciiTheme="minorHAnsi" w:hAnsiTheme="minorHAnsi"/>
                <w:color w:val="FF0000"/>
              </w:rPr>
              <w:t xml:space="preserve">IP Granite products/ services </w:t>
            </w:r>
            <w:r w:rsidR="00EB2A22">
              <w:rPr>
                <w:rFonts w:asciiTheme="minorHAnsi" w:hAnsiTheme="minorHAnsi"/>
                <w:color w:val="FF0000"/>
              </w:rPr>
              <w:t xml:space="preserve">was provided&gt; </w:t>
            </w:r>
          </w:p>
        </w:tc>
        <w:tc>
          <w:tcPr>
            <w:tcW w:w="1180" w:type="pct"/>
          </w:tcPr>
          <w:p w14:paraId="4DFF3F9B" w14:textId="77777777" w:rsidR="00B126F6" w:rsidRPr="005A63B5" w:rsidRDefault="00B126F6" w:rsidP="00EB2A22">
            <w:pPr>
              <w:rPr>
                <w:color w:val="FF0000"/>
                <w:lang w:val="en-US"/>
              </w:rPr>
            </w:pPr>
            <w:r w:rsidRPr="00DD5D84">
              <w:rPr>
                <w:color w:val="FF0000"/>
                <w:lang w:val="en-US"/>
              </w:rPr>
              <w:t>Start Date</w:t>
            </w:r>
            <w:r w:rsidRPr="005A63B5">
              <w:rPr>
                <w:color w:val="FF0000"/>
                <w:lang w:val="en-US"/>
              </w:rPr>
              <w:t>:</w:t>
            </w:r>
          </w:p>
          <w:p w14:paraId="5437F31A" w14:textId="77777777" w:rsidR="00B126F6" w:rsidRPr="000E29A7" w:rsidRDefault="00B126F6" w:rsidP="00EB2A22">
            <w:pPr>
              <w:rPr>
                <w:color w:val="FF0000"/>
                <w:lang w:val="en-US"/>
              </w:rPr>
            </w:pPr>
            <w:r w:rsidRPr="005A63B5">
              <w:rPr>
                <w:color w:val="FF0000"/>
                <w:lang w:val="en-US"/>
              </w:rPr>
              <w:t>End</w:t>
            </w:r>
            <w:r w:rsidRPr="00DD5D84">
              <w:rPr>
                <w:color w:val="FF0000"/>
                <w:lang w:val="en-US"/>
              </w:rPr>
              <w:t xml:space="preserve"> Date:</w:t>
            </w:r>
          </w:p>
        </w:tc>
      </w:tr>
    </w:tbl>
    <w:p w14:paraId="3BEC15C4" w14:textId="77777777" w:rsidR="00CF5000" w:rsidRPr="00CF5000" w:rsidRDefault="00CF5000" w:rsidP="00CF5000">
      <w:pPr>
        <w:spacing w:line="276" w:lineRule="auto"/>
        <w:rPr>
          <w:rFonts w:cs="Calibri"/>
          <w:color w:val="000000" w:themeColor="text1"/>
          <w:szCs w:val="24"/>
        </w:rPr>
      </w:pPr>
      <w:r w:rsidRPr="00CF5000">
        <w:rPr>
          <w:rFonts w:cs="Calibri"/>
          <w:b/>
          <w:color w:val="000000" w:themeColor="text1"/>
          <w:szCs w:val="24"/>
        </w:rPr>
        <w:t>Note (1):</w:t>
      </w:r>
      <w:r w:rsidRPr="00CF5000">
        <w:rPr>
          <w:rFonts w:cs="Calibri"/>
          <w:color w:val="000000" w:themeColor="text1"/>
          <w:szCs w:val="24"/>
        </w:rPr>
        <w:t xml:space="preserve"> </w:t>
      </w:r>
    </w:p>
    <w:p w14:paraId="6B0BCF66" w14:textId="77777777" w:rsidR="00CF5000" w:rsidRPr="00CF5000" w:rsidRDefault="00CF5000" w:rsidP="00CF5000">
      <w:pPr>
        <w:spacing w:line="276" w:lineRule="auto"/>
        <w:rPr>
          <w:rFonts w:cs="Calibri"/>
          <w:color w:val="000000" w:themeColor="text1"/>
          <w:szCs w:val="24"/>
        </w:rPr>
      </w:pPr>
      <w:r w:rsidRPr="00CF5000">
        <w:rPr>
          <w:rFonts w:cs="Calibri"/>
          <w:color w:val="000000" w:themeColor="text1"/>
          <w:szCs w:val="24"/>
        </w:rPr>
        <w:t>SITA reserves the right to verify information provided.</w:t>
      </w:r>
    </w:p>
    <w:p w14:paraId="3F207C08" w14:textId="77777777" w:rsidR="00CF5000" w:rsidRPr="00CF5000" w:rsidRDefault="00CF5000" w:rsidP="00CF5000">
      <w:pPr>
        <w:spacing w:line="276" w:lineRule="auto"/>
        <w:rPr>
          <w:rFonts w:cs="Calibri"/>
          <w:b/>
          <w:color w:val="000000" w:themeColor="text1"/>
          <w:szCs w:val="24"/>
        </w:rPr>
      </w:pPr>
      <w:r w:rsidRPr="00CF5000">
        <w:rPr>
          <w:rFonts w:cs="Calibri"/>
          <w:b/>
          <w:color w:val="000000" w:themeColor="text1"/>
          <w:szCs w:val="24"/>
        </w:rPr>
        <w:t>Note (2):</w:t>
      </w:r>
    </w:p>
    <w:p w14:paraId="5C432209" w14:textId="77777777" w:rsidR="00CF5000" w:rsidRPr="00CF5000" w:rsidRDefault="00CF5000" w:rsidP="00CF5000">
      <w:pPr>
        <w:spacing w:line="276" w:lineRule="auto"/>
        <w:rPr>
          <w:rFonts w:eastAsiaTheme="majorEastAsia" w:cs="Calibri"/>
          <w:b/>
          <w:bCs/>
          <w:color w:val="000066"/>
          <w:szCs w:val="24"/>
          <w14:scene3d>
            <w14:camera w14:prst="orthographicFront"/>
            <w14:lightRig w14:rig="threePt" w14:dir="t">
              <w14:rot w14:lat="0" w14:lon="0" w14:rev="0"/>
            </w14:lightRig>
          </w14:scene3d>
        </w:rPr>
      </w:pPr>
      <w:r w:rsidRPr="00CF5000">
        <w:rPr>
          <w:rFonts w:cs="Calibri"/>
        </w:rPr>
        <w:t xml:space="preserve">Failure to complete Table 1 </w:t>
      </w:r>
      <w:r w:rsidRPr="00CF5000">
        <w:rPr>
          <w:rFonts w:cs="Calibri"/>
          <w:b/>
          <w:bCs/>
          <w:u w:val="single"/>
        </w:rPr>
        <w:t>fully</w:t>
      </w:r>
      <w:r w:rsidRPr="00CF5000">
        <w:rPr>
          <w:rFonts w:cs="Calibri"/>
          <w:u w:val="single"/>
        </w:rPr>
        <w:t xml:space="preserve"> </w:t>
      </w:r>
      <w:r w:rsidRPr="00CF5000">
        <w:rPr>
          <w:rFonts w:cs="Calibri"/>
        </w:rPr>
        <w:t>as indicated above will result in disqualification.</w:t>
      </w:r>
    </w:p>
    <w:p w14:paraId="4BC09A87" w14:textId="41BEB7B8" w:rsidR="00B81F18" w:rsidRDefault="00B81F18" w:rsidP="009712A9">
      <w:pPr>
        <w:pStyle w:val="Heading2"/>
        <w:numPr>
          <w:ilvl w:val="1"/>
          <w:numId w:val="30"/>
        </w:numPr>
        <w:rPr>
          <w:rStyle w:val="Strong"/>
          <w:rFonts w:asciiTheme="minorHAnsi" w:hAnsiTheme="minorHAnsi"/>
          <w:b/>
          <w:bCs/>
        </w:rPr>
      </w:pPr>
      <w:bookmarkStart w:id="158" w:name="_Toc115388740"/>
      <w:r w:rsidRPr="00B81F18">
        <w:rPr>
          <w:rStyle w:val="Strong"/>
          <w:rFonts w:asciiTheme="minorHAnsi" w:hAnsiTheme="minorHAnsi"/>
          <w:b/>
          <w:bCs/>
        </w:rPr>
        <w:t xml:space="preserve">PRODUCT / </w:t>
      </w:r>
      <w:r w:rsidR="00B16BE2" w:rsidRPr="00B81F18">
        <w:rPr>
          <w:rStyle w:val="Strong"/>
          <w:rFonts w:asciiTheme="minorHAnsi" w:hAnsiTheme="minorHAnsi"/>
          <w:b/>
          <w:bCs/>
        </w:rPr>
        <w:t>SERVICE REQUIREMENT</w:t>
      </w:r>
      <w:bookmarkEnd w:id="158"/>
    </w:p>
    <w:p w14:paraId="26F22CFB" w14:textId="0758AD64" w:rsidR="00B16BE2" w:rsidRDefault="00B16BE2" w:rsidP="00B16BE2">
      <w:r w:rsidRPr="00B16BE2">
        <w:t>The bidder must confirm that they comply with the</w:t>
      </w:r>
      <w:r>
        <w:t xml:space="preserve"> Products/</w:t>
      </w:r>
      <w:r w:rsidRPr="00B16BE2">
        <w:t xml:space="preserve"> Service Requirements by completing Annex C: Addendum 1</w:t>
      </w:r>
    </w:p>
    <w:p w14:paraId="70008A3A" w14:textId="5FC3C18D" w:rsidR="00CF5000" w:rsidRDefault="00CF5000" w:rsidP="00B16BE2"/>
    <w:p w14:paraId="38C19980" w14:textId="77777777" w:rsidR="00CF5000" w:rsidRPr="00383F63" w:rsidRDefault="00CF5000" w:rsidP="00CF5000">
      <w:pPr>
        <w:spacing w:after="120"/>
        <w:jc w:val="both"/>
        <w:rPr>
          <w:rFonts w:cs="Calibri"/>
          <w:b/>
          <w:bCs/>
          <w:color w:val="FF0000"/>
          <w:szCs w:val="24"/>
        </w:rPr>
      </w:pPr>
      <w:r w:rsidRPr="00383F63">
        <w:rPr>
          <w:rFonts w:cs="Calibri"/>
          <w:b/>
          <w:bCs/>
          <w:color w:val="FF0000"/>
          <w:szCs w:val="24"/>
        </w:rPr>
        <w:t>NOTE: Failing to comply with all the aspect of this section will result in disqualification.</w:t>
      </w:r>
    </w:p>
    <w:p w14:paraId="762A92D9" w14:textId="77777777" w:rsidR="00CF5000" w:rsidRPr="00383F63" w:rsidRDefault="00CF5000" w:rsidP="00CF5000">
      <w:pPr>
        <w:spacing w:after="120"/>
        <w:jc w:val="both"/>
        <w:rPr>
          <w:rFonts w:cs="Calibri"/>
          <w:b/>
          <w:bCs/>
          <w:color w:val="FF0000"/>
          <w:szCs w:val="24"/>
        </w:rPr>
      </w:pPr>
      <w:r w:rsidRPr="00383F63">
        <w:rPr>
          <w:rFonts w:cs="Calibri"/>
          <w:b/>
          <w:bCs/>
          <w:color w:val="FF0000"/>
          <w:szCs w:val="24"/>
        </w:rPr>
        <w:t>Yes = Comply</w:t>
      </w:r>
    </w:p>
    <w:p w14:paraId="5A507662" w14:textId="47D25ACD" w:rsidR="00CF5000" w:rsidRPr="00383F63" w:rsidRDefault="00CF5000" w:rsidP="00CF5000">
      <w:pPr>
        <w:spacing w:after="120"/>
        <w:jc w:val="both"/>
        <w:rPr>
          <w:rFonts w:cs="Calibri"/>
          <w:b/>
          <w:bCs/>
          <w:color w:val="FF0000"/>
          <w:szCs w:val="24"/>
        </w:rPr>
      </w:pPr>
      <w:r w:rsidRPr="00383F63">
        <w:rPr>
          <w:rFonts w:cs="Calibri"/>
          <w:b/>
          <w:bCs/>
          <w:color w:val="FF0000"/>
          <w:szCs w:val="24"/>
        </w:rPr>
        <w:t xml:space="preserve">No </w:t>
      </w:r>
      <w:r w:rsidR="00383F63" w:rsidRPr="00383F63">
        <w:rPr>
          <w:rFonts w:cs="Calibri"/>
          <w:b/>
          <w:bCs/>
          <w:color w:val="FF0000"/>
          <w:szCs w:val="24"/>
        </w:rPr>
        <w:t>= not</w:t>
      </w:r>
      <w:r w:rsidRPr="00383F63">
        <w:rPr>
          <w:rFonts w:cs="Calibri"/>
          <w:b/>
          <w:bCs/>
          <w:color w:val="FF0000"/>
          <w:szCs w:val="24"/>
        </w:rPr>
        <w:t xml:space="preserve"> comply (Thus, disqualified)</w:t>
      </w:r>
    </w:p>
    <w:p w14:paraId="04CEBA4B" w14:textId="77777777" w:rsidR="00CF5000" w:rsidRPr="00383F63" w:rsidRDefault="00CF5000" w:rsidP="009712A9">
      <w:pPr>
        <w:pStyle w:val="Heading2"/>
        <w:numPr>
          <w:ilvl w:val="1"/>
          <w:numId w:val="30"/>
        </w:numPr>
      </w:pPr>
      <w:bookmarkStart w:id="159" w:name="_Toc126513538"/>
      <w:bookmarkStart w:id="160" w:name="_Toc127847398"/>
      <w:bookmarkStart w:id="161" w:name="_Toc131351973"/>
      <w:r w:rsidRPr="00383F63">
        <w:rPr>
          <w:rFonts w:asciiTheme="minorHAnsi" w:hAnsiTheme="minorHAnsi"/>
        </w:rPr>
        <w:t>PREFERENTIAL GOAL REQUIREMENTS</w:t>
      </w:r>
      <w:bookmarkEnd w:id="159"/>
      <w:bookmarkEnd w:id="160"/>
      <w:bookmarkEnd w:id="161"/>
    </w:p>
    <w:p w14:paraId="09CD8F63" w14:textId="77777777" w:rsidR="00CF5000" w:rsidRPr="00383F63" w:rsidRDefault="00CF5000" w:rsidP="00CF5000">
      <w:pPr>
        <w:ind w:firstLine="567"/>
        <w:jc w:val="both"/>
        <w:rPr>
          <w:bCs/>
          <w:szCs w:val="24"/>
        </w:rPr>
      </w:pPr>
      <w:r w:rsidRPr="00383F63">
        <w:rPr>
          <w:bCs/>
          <w:szCs w:val="24"/>
        </w:rPr>
        <w:t xml:space="preserve">The Bidder </w:t>
      </w:r>
      <w:r w:rsidRPr="00383F63">
        <w:rPr>
          <w:b/>
          <w:szCs w:val="24"/>
        </w:rPr>
        <w:t>must</w:t>
      </w:r>
      <w:r w:rsidRPr="00383F63">
        <w:rPr>
          <w:bCs/>
          <w:szCs w:val="24"/>
        </w:rPr>
        <w:t>:</w:t>
      </w:r>
    </w:p>
    <w:p w14:paraId="33A63A62" w14:textId="7D814451" w:rsidR="00794C3F" w:rsidRPr="00383F63" w:rsidRDefault="00794C3F" w:rsidP="00794C3F">
      <w:pPr>
        <w:ind w:firstLine="567"/>
        <w:rPr>
          <w:bCs/>
          <w:szCs w:val="24"/>
        </w:rPr>
      </w:pPr>
      <w:r w:rsidRPr="00383F63">
        <w:rPr>
          <w:bCs/>
          <w:szCs w:val="24"/>
        </w:rPr>
        <w:t xml:space="preserve"> </w:t>
      </w:r>
    </w:p>
    <w:p w14:paraId="0B1A8C62" w14:textId="77777777" w:rsidR="00794C3F" w:rsidRPr="00383F63" w:rsidRDefault="00794C3F" w:rsidP="00794C3F">
      <w:pPr>
        <w:pStyle w:val="ListParagraph"/>
        <w:numPr>
          <w:ilvl w:val="1"/>
          <w:numId w:val="43"/>
        </w:numPr>
        <w:jc w:val="both"/>
        <w:rPr>
          <w:b/>
        </w:rPr>
      </w:pPr>
      <w:r w:rsidRPr="00383F63">
        <w:rPr>
          <w:b/>
        </w:rPr>
        <w:t>Preference Goal Requirements: (80/20 system)</w:t>
      </w:r>
    </w:p>
    <w:p w14:paraId="148849B8" w14:textId="61CC8872" w:rsidR="00794C3F" w:rsidRPr="00383F63" w:rsidRDefault="00794C3F" w:rsidP="00794C3F">
      <w:pPr>
        <w:pStyle w:val="ListParagraph"/>
        <w:numPr>
          <w:ilvl w:val="2"/>
          <w:numId w:val="43"/>
        </w:numPr>
        <w:jc w:val="both"/>
        <w:rPr>
          <w:rFonts w:cs="Calibri"/>
        </w:rPr>
      </w:pPr>
      <w:r w:rsidRPr="00383F63">
        <w:rPr>
          <w:bCs/>
        </w:rPr>
        <w:lastRenderedPageBreak/>
        <w:t xml:space="preserve">Provide a copy of relevant proof of B-BBEE status level of contributor </w:t>
      </w:r>
      <w:r w:rsidRPr="00383F63">
        <w:rPr>
          <w:rFonts w:cs="Calibri"/>
        </w:rPr>
        <w:t xml:space="preserve">as defined in the Broad-Based Black Economic Empowerment Act as set out in </w:t>
      </w:r>
      <w:r w:rsidRPr="00383F63">
        <w:rPr>
          <w:rFonts w:cs="Calibri"/>
          <w:b/>
          <w:bCs/>
        </w:rPr>
        <w:t>table 1</w:t>
      </w:r>
      <w:r w:rsidRPr="00383F63">
        <w:rPr>
          <w:rFonts w:cs="Calibri"/>
        </w:rPr>
        <w:t xml:space="preserve"> in section 9.4.1 and </w:t>
      </w:r>
      <w:r w:rsidRPr="00383F63">
        <w:rPr>
          <w:rFonts w:cs="Calibri"/>
          <w:b/>
          <w:bCs/>
        </w:rPr>
        <w:t>attach it here</w:t>
      </w:r>
      <w:r w:rsidRPr="00383F63">
        <w:rPr>
          <w:rFonts w:cs="Calibri"/>
        </w:rPr>
        <w:t>.</w:t>
      </w:r>
    </w:p>
    <w:p w14:paraId="4B80E193" w14:textId="77777777" w:rsidR="00794C3F" w:rsidRPr="00383F63" w:rsidRDefault="00794C3F" w:rsidP="00794C3F">
      <w:pPr>
        <w:ind w:left="1134" w:firstLine="567"/>
        <w:jc w:val="both"/>
        <w:rPr>
          <w:rFonts w:cs="Calibri"/>
          <w:b/>
          <w:bCs/>
        </w:rPr>
      </w:pPr>
      <w:r w:rsidRPr="00383F63">
        <w:rPr>
          <w:rFonts w:cs="Calibri"/>
          <w:b/>
          <w:bCs/>
        </w:rPr>
        <w:t>and,</w:t>
      </w:r>
    </w:p>
    <w:p w14:paraId="2A5A940E" w14:textId="77777777" w:rsidR="00794C3F" w:rsidRPr="00383F63" w:rsidRDefault="00794C3F" w:rsidP="00794C3F">
      <w:pPr>
        <w:ind w:left="1134"/>
        <w:jc w:val="both"/>
        <w:rPr>
          <w:rFonts w:cs="Calibri"/>
        </w:rPr>
      </w:pPr>
    </w:p>
    <w:p w14:paraId="6FEE93C8" w14:textId="77777777" w:rsidR="00794C3F" w:rsidRPr="00383F63" w:rsidRDefault="00794C3F" w:rsidP="00794C3F">
      <w:pPr>
        <w:pStyle w:val="ListParagraph"/>
        <w:numPr>
          <w:ilvl w:val="1"/>
          <w:numId w:val="43"/>
        </w:numPr>
        <w:jc w:val="both"/>
        <w:rPr>
          <w:bCs/>
        </w:rPr>
      </w:pPr>
      <w:r w:rsidRPr="00383F63">
        <w:rPr>
          <w:bCs/>
        </w:rPr>
        <w:t xml:space="preserve">Indicate their </w:t>
      </w:r>
      <w:r w:rsidRPr="00383F63">
        <w:rPr>
          <w:b/>
        </w:rPr>
        <w:t>commitment</w:t>
      </w:r>
      <w:r w:rsidRPr="00383F63">
        <w:rPr>
          <w:bCs/>
        </w:rPr>
        <w:t xml:space="preserve"> to claim points for each of the preference points </w:t>
      </w:r>
      <w:r w:rsidRPr="00383F63">
        <w:rPr>
          <w:b/>
        </w:rPr>
        <w:t>by signing at par 4.5 in the Invitation to Bid document</w:t>
      </w:r>
      <w:r w:rsidRPr="00383F63">
        <w:rPr>
          <w:bCs/>
        </w:rPr>
        <w:t>.</w:t>
      </w:r>
    </w:p>
    <w:p w14:paraId="2EA8506D" w14:textId="77777777" w:rsidR="00794C3F" w:rsidRPr="00383F63" w:rsidRDefault="00794C3F" w:rsidP="00794C3F">
      <w:pPr>
        <w:ind w:left="360" w:hanging="360"/>
        <w:rPr>
          <w:rFonts w:cs="Calibri"/>
          <w:b/>
        </w:rPr>
      </w:pPr>
    </w:p>
    <w:p w14:paraId="0A222750" w14:textId="77777777" w:rsidR="00794C3F" w:rsidRPr="00383F63" w:rsidRDefault="00794C3F" w:rsidP="00794C3F">
      <w:pPr>
        <w:pStyle w:val="ListParagraph"/>
        <w:numPr>
          <w:ilvl w:val="0"/>
          <w:numId w:val="0"/>
        </w:numPr>
        <w:ind w:left="567" w:firstLine="567"/>
        <w:rPr>
          <w:rFonts w:cs="Calibri"/>
          <w:b/>
        </w:rPr>
      </w:pPr>
      <w:r w:rsidRPr="00383F63">
        <w:rPr>
          <w:rFonts w:cs="Calibri"/>
          <w:b/>
        </w:rPr>
        <w:t>NOTE (1):</w:t>
      </w:r>
    </w:p>
    <w:p w14:paraId="5B4AE700" w14:textId="77777777" w:rsidR="00794C3F" w:rsidRPr="00130D3C" w:rsidRDefault="00794C3F" w:rsidP="00794C3F">
      <w:pPr>
        <w:ind w:left="1134"/>
        <w:jc w:val="both"/>
        <w:rPr>
          <w:rFonts w:cs="Calibri"/>
          <w:color w:val="0000FF"/>
          <w:sz w:val="22"/>
          <w:szCs w:val="22"/>
        </w:rPr>
      </w:pPr>
      <w:r w:rsidRPr="00383F63">
        <w:rPr>
          <w:rFonts w:cs="Calibri"/>
          <w:b/>
          <w:bCs/>
        </w:rPr>
        <w:t>Failure on the part of a bidder to comply to paragraphs (a) and (b) above, will be interpreted to mean that preference points are not claimed.</w:t>
      </w:r>
    </w:p>
    <w:p w14:paraId="7D05328C" w14:textId="77777777" w:rsidR="00CF5000" w:rsidRPr="00CF5000" w:rsidRDefault="00CF5000" w:rsidP="00CF5000">
      <w:pPr>
        <w:spacing w:line="276" w:lineRule="auto"/>
        <w:jc w:val="both"/>
        <w:rPr>
          <w:rFonts w:cs="Calibri"/>
          <w:szCs w:val="24"/>
        </w:rPr>
      </w:pPr>
    </w:p>
    <w:p w14:paraId="73E524CC" w14:textId="77777777" w:rsidR="00CF5000" w:rsidRPr="00B16BE2" w:rsidRDefault="00CF5000" w:rsidP="00B16BE2"/>
    <w:p w14:paraId="367734DD" w14:textId="5A65B214" w:rsidR="001B0266" w:rsidRPr="001B0266" w:rsidRDefault="00B81F18" w:rsidP="001B0266">
      <w:pPr>
        <w:keepNext/>
        <w:pageBreakBefore/>
        <w:numPr>
          <w:ilvl w:val="0"/>
          <w:numId w:val="1"/>
        </w:numPr>
        <w:pBdr>
          <w:bottom w:val="single" w:sz="4" w:space="1" w:color="000066"/>
        </w:pBdr>
        <w:spacing w:before="240" w:after="240"/>
        <w:outlineLvl w:val="0"/>
        <w:rPr>
          <w:b/>
          <w:color w:val="000066"/>
          <w:kern w:val="28"/>
          <w:sz w:val="36"/>
          <w:szCs w:val="40"/>
          <w14:scene3d>
            <w14:camera w14:prst="orthographicFront"/>
            <w14:lightRig w14:rig="threePt" w14:dir="t">
              <w14:rot w14:lat="0" w14:lon="0" w14:rev="0"/>
            </w14:lightRig>
          </w14:scene3d>
        </w:rPr>
      </w:pPr>
      <w:proofErr w:type="gramStart"/>
      <w:r w:rsidRPr="00B81F18">
        <w:rPr>
          <w:rStyle w:val="Strong"/>
          <w:rFonts w:asciiTheme="minorHAnsi" w:hAnsiTheme="minorHAnsi"/>
          <w:b w:val="0"/>
          <w:bCs w:val="0"/>
        </w:rPr>
        <w:lastRenderedPageBreak/>
        <w:t>.</w:t>
      </w:r>
      <w:bookmarkStart w:id="162" w:name="_Toc61897862"/>
      <w:r w:rsidR="001B0266">
        <w:rPr>
          <w:b/>
          <w:color w:val="000066"/>
          <w:kern w:val="28"/>
          <w:sz w:val="36"/>
          <w:szCs w:val="40"/>
          <w14:scene3d>
            <w14:camera w14:prst="orthographicFront"/>
            <w14:lightRig w14:rig="threePt" w14:dir="t">
              <w14:rot w14:lat="0" w14:lon="0" w14:rev="0"/>
            </w14:lightRig>
          </w14:scene3d>
        </w:rPr>
        <w:t>AD</w:t>
      </w:r>
      <w:r w:rsidR="001B0266" w:rsidRPr="001B0266">
        <w:rPr>
          <w:b/>
          <w:color w:val="000066"/>
          <w:kern w:val="28"/>
          <w:sz w:val="36"/>
          <w:szCs w:val="40"/>
          <w14:scene3d>
            <w14:camera w14:prst="orthographicFront"/>
            <w14:lightRig w14:rig="threePt" w14:dir="t">
              <w14:rot w14:lat="0" w14:lon="0" w14:rev="0"/>
            </w14:lightRig>
          </w14:scene3d>
        </w:rPr>
        <w:t>DENDUM</w:t>
      </w:r>
      <w:proofErr w:type="gramEnd"/>
      <w:r w:rsidR="001B0266" w:rsidRPr="001B0266">
        <w:rPr>
          <w:b/>
          <w:color w:val="000066"/>
          <w:kern w:val="28"/>
          <w:sz w:val="36"/>
          <w:szCs w:val="40"/>
          <w14:scene3d>
            <w14:camera w14:prst="orthographicFront"/>
            <w14:lightRig w14:rig="threePt" w14:dir="t">
              <w14:rot w14:lat="0" w14:lon="0" w14:rev="0"/>
            </w14:lightRig>
          </w14:scene3d>
        </w:rPr>
        <w:t xml:space="preserve"> 1</w:t>
      </w:r>
      <w:bookmarkEnd w:id="162"/>
    </w:p>
    <w:p w14:paraId="1633D349" w14:textId="77777777" w:rsidR="001B0266" w:rsidRPr="001B0266" w:rsidRDefault="001B0266" w:rsidP="001B0266">
      <w:pPr>
        <w:rPr>
          <w:b/>
          <w:bCs/>
        </w:rPr>
      </w:pPr>
    </w:p>
    <w:p w14:paraId="5D3D588E" w14:textId="222328F9" w:rsidR="001B0266" w:rsidRDefault="001B0266" w:rsidP="001B0266">
      <w:pPr>
        <w:rPr>
          <w:b/>
        </w:rPr>
      </w:pPr>
      <w:r w:rsidRPr="001B0266">
        <w:rPr>
          <w:b/>
        </w:rPr>
        <w:t xml:space="preserve">NB:  The bidder must confirm that they comply with the following </w:t>
      </w:r>
      <w:r w:rsidR="00B9144F">
        <w:rPr>
          <w:b/>
        </w:rPr>
        <w:t xml:space="preserve">Product / </w:t>
      </w:r>
      <w:r w:rsidRPr="001B0266">
        <w:rPr>
          <w:b/>
        </w:rPr>
        <w:t>Service Requirements as indicated below as this will be legal</w:t>
      </w:r>
      <w:r w:rsidR="00B16BE2">
        <w:rPr>
          <w:b/>
        </w:rPr>
        <w:t xml:space="preserve">ly </w:t>
      </w:r>
      <w:r w:rsidR="00B16BE2" w:rsidRPr="001B0266">
        <w:rPr>
          <w:b/>
        </w:rPr>
        <w:t>contractua</w:t>
      </w:r>
      <w:r w:rsidR="00B16BE2">
        <w:rPr>
          <w:b/>
        </w:rPr>
        <w:t xml:space="preserve">l </w:t>
      </w:r>
      <w:r w:rsidR="00B16BE2" w:rsidRPr="001B0266">
        <w:rPr>
          <w:b/>
        </w:rPr>
        <w:t>binding</w:t>
      </w:r>
      <w:r w:rsidR="00B16BE2">
        <w:rPr>
          <w:b/>
        </w:rPr>
        <w:t>:</w:t>
      </w:r>
    </w:p>
    <w:p w14:paraId="299F27FC" w14:textId="77777777" w:rsidR="0006144D" w:rsidRPr="001B0266" w:rsidRDefault="0006144D" w:rsidP="001B0266"/>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5811"/>
        <w:gridCol w:w="1134"/>
        <w:gridCol w:w="1985"/>
      </w:tblGrid>
      <w:tr w:rsidR="001B0266" w:rsidRPr="003A2C4C" w14:paraId="68B13DBF" w14:textId="18658890" w:rsidTr="004B5C6C">
        <w:trPr>
          <w:trHeight w:val="574"/>
        </w:trPr>
        <w:tc>
          <w:tcPr>
            <w:tcW w:w="568" w:type="dxa"/>
            <w:shd w:val="clear" w:color="auto" w:fill="C6D9F1"/>
          </w:tcPr>
          <w:p w14:paraId="7C069CCF" w14:textId="77777777" w:rsidR="001B0266" w:rsidRPr="003A2C4C" w:rsidRDefault="001B0266" w:rsidP="008D1B5D">
            <w:pPr>
              <w:jc w:val="center"/>
              <w:rPr>
                <w:b/>
                <w:szCs w:val="22"/>
              </w:rPr>
            </w:pPr>
            <w:r>
              <w:rPr>
                <w:b/>
                <w:szCs w:val="22"/>
              </w:rPr>
              <w:t>No</w:t>
            </w:r>
          </w:p>
        </w:tc>
        <w:tc>
          <w:tcPr>
            <w:tcW w:w="5811" w:type="dxa"/>
            <w:shd w:val="clear" w:color="auto" w:fill="C6D9F1"/>
          </w:tcPr>
          <w:p w14:paraId="24BA9A1A" w14:textId="77777777" w:rsidR="001B0266" w:rsidRPr="003A2C4C" w:rsidRDefault="001B0266" w:rsidP="008D1B5D">
            <w:pPr>
              <w:jc w:val="center"/>
              <w:rPr>
                <w:b/>
                <w:szCs w:val="22"/>
              </w:rPr>
            </w:pPr>
            <w:r w:rsidRPr="003A2C4C">
              <w:rPr>
                <w:b/>
                <w:szCs w:val="22"/>
              </w:rPr>
              <w:t>Product</w:t>
            </w:r>
            <w:r>
              <w:rPr>
                <w:b/>
                <w:szCs w:val="22"/>
              </w:rPr>
              <w:t xml:space="preserve"> Description</w:t>
            </w:r>
          </w:p>
        </w:tc>
        <w:tc>
          <w:tcPr>
            <w:tcW w:w="1134" w:type="dxa"/>
            <w:shd w:val="clear" w:color="auto" w:fill="C6D9F1"/>
          </w:tcPr>
          <w:p w14:paraId="25B69650" w14:textId="77777777" w:rsidR="001B0266" w:rsidRPr="003A2C4C" w:rsidRDefault="001B0266" w:rsidP="008D1B5D">
            <w:pPr>
              <w:jc w:val="center"/>
              <w:rPr>
                <w:b/>
                <w:szCs w:val="22"/>
              </w:rPr>
            </w:pPr>
            <w:r w:rsidRPr="003A2C4C">
              <w:rPr>
                <w:b/>
                <w:szCs w:val="22"/>
              </w:rPr>
              <w:t>Quantity</w:t>
            </w:r>
          </w:p>
        </w:tc>
        <w:tc>
          <w:tcPr>
            <w:tcW w:w="1985" w:type="dxa"/>
            <w:shd w:val="clear" w:color="auto" w:fill="C6D9F1"/>
          </w:tcPr>
          <w:p w14:paraId="3A5E0D79" w14:textId="7ADDE337" w:rsidR="0006144D" w:rsidRDefault="001B0266" w:rsidP="008D1B5D">
            <w:pPr>
              <w:jc w:val="center"/>
              <w:rPr>
                <w:b/>
                <w:szCs w:val="22"/>
              </w:rPr>
            </w:pPr>
            <w:r>
              <w:rPr>
                <w:b/>
                <w:szCs w:val="22"/>
              </w:rPr>
              <w:t xml:space="preserve"> Yes= Comply</w:t>
            </w:r>
          </w:p>
          <w:p w14:paraId="0A34BABB" w14:textId="2D62B3B0" w:rsidR="001B0266" w:rsidRPr="003A2C4C" w:rsidRDefault="001B0266" w:rsidP="008D1B5D">
            <w:pPr>
              <w:jc w:val="center"/>
              <w:rPr>
                <w:b/>
                <w:szCs w:val="22"/>
              </w:rPr>
            </w:pPr>
            <w:r>
              <w:rPr>
                <w:b/>
                <w:szCs w:val="22"/>
              </w:rPr>
              <w:t xml:space="preserve">No = Not Comply </w:t>
            </w:r>
          </w:p>
        </w:tc>
      </w:tr>
      <w:tr w:rsidR="001B0266" w:rsidRPr="003A2C4C" w14:paraId="2A7F9B45" w14:textId="23EC572D" w:rsidTr="004B5C6C">
        <w:trPr>
          <w:trHeight w:val="433"/>
        </w:trPr>
        <w:tc>
          <w:tcPr>
            <w:tcW w:w="568" w:type="dxa"/>
            <w:shd w:val="clear" w:color="auto" w:fill="auto"/>
          </w:tcPr>
          <w:p w14:paraId="729ABB8C" w14:textId="77777777" w:rsidR="001B0266" w:rsidRPr="00FF2D67" w:rsidRDefault="001B0266" w:rsidP="008D1B5D">
            <w:pPr>
              <w:rPr>
                <w:rFonts w:asciiTheme="minorHAnsi" w:hAnsiTheme="minorHAnsi" w:cstheme="minorHAnsi"/>
                <w:bCs/>
                <w:szCs w:val="24"/>
                <w:lang w:val="en-US"/>
              </w:rPr>
            </w:pPr>
            <w:r w:rsidRPr="00FF2D67">
              <w:rPr>
                <w:rFonts w:asciiTheme="minorHAnsi" w:hAnsiTheme="minorHAnsi" w:cstheme="minorHAnsi"/>
                <w:color w:val="000000"/>
                <w:szCs w:val="24"/>
                <w:lang w:val="en-GB"/>
              </w:rPr>
              <w:t>1.</w:t>
            </w:r>
          </w:p>
        </w:tc>
        <w:tc>
          <w:tcPr>
            <w:tcW w:w="5811" w:type="dxa"/>
            <w:vAlign w:val="bottom"/>
          </w:tcPr>
          <w:p w14:paraId="3519F108" w14:textId="77777777" w:rsidR="001B0266" w:rsidRPr="00FF2D67" w:rsidRDefault="001B0266" w:rsidP="008D1B5D">
            <w:pPr>
              <w:rPr>
                <w:rFonts w:asciiTheme="minorHAnsi" w:hAnsiTheme="minorHAnsi" w:cstheme="minorHAnsi"/>
                <w:bCs/>
                <w:szCs w:val="24"/>
                <w:lang w:val="en-US"/>
              </w:rPr>
            </w:pPr>
            <w:r w:rsidRPr="00FF2D67">
              <w:rPr>
                <w:rFonts w:asciiTheme="minorHAnsi" w:hAnsiTheme="minorHAnsi" w:cstheme="minorHAnsi"/>
                <w:color w:val="000000"/>
                <w:szCs w:val="24"/>
                <w:lang w:val="en-GB"/>
              </w:rPr>
              <w:t>TCP T200-S hardware Platforms</w:t>
            </w:r>
          </w:p>
        </w:tc>
        <w:tc>
          <w:tcPr>
            <w:tcW w:w="1134" w:type="dxa"/>
            <w:shd w:val="clear" w:color="auto" w:fill="auto"/>
          </w:tcPr>
          <w:p w14:paraId="3F408D75" w14:textId="77777777" w:rsidR="001B0266" w:rsidRPr="00FF2D67" w:rsidRDefault="001B0266" w:rsidP="008D1B5D">
            <w:pPr>
              <w:jc w:val="center"/>
              <w:rPr>
                <w:rFonts w:asciiTheme="minorHAnsi" w:hAnsiTheme="minorHAnsi" w:cstheme="minorHAnsi"/>
                <w:bCs/>
                <w:szCs w:val="24"/>
                <w:lang w:val="en-US"/>
              </w:rPr>
            </w:pPr>
            <w:r w:rsidRPr="00FF2D67">
              <w:rPr>
                <w:rFonts w:asciiTheme="minorHAnsi" w:hAnsiTheme="minorHAnsi" w:cstheme="minorHAnsi"/>
                <w:color w:val="000000"/>
                <w:szCs w:val="24"/>
                <w:lang w:val="en-GB"/>
              </w:rPr>
              <w:t>6</w:t>
            </w:r>
          </w:p>
        </w:tc>
        <w:tc>
          <w:tcPr>
            <w:tcW w:w="1985" w:type="dxa"/>
          </w:tcPr>
          <w:p w14:paraId="3CD91883" w14:textId="77777777" w:rsidR="001B0266" w:rsidRPr="00FF2D67" w:rsidRDefault="001B0266" w:rsidP="008D1B5D">
            <w:pPr>
              <w:jc w:val="center"/>
              <w:rPr>
                <w:rFonts w:asciiTheme="minorHAnsi" w:hAnsiTheme="minorHAnsi" w:cstheme="minorHAnsi"/>
                <w:color w:val="000000"/>
                <w:szCs w:val="24"/>
                <w:lang w:val="en-GB"/>
              </w:rPr>
            </w:pPr>
          </w:p>
        </w:tc>
      </w:tr>
      <w:tr w:rsidR="001B0266" w:rsidRPr="003A2C4C" w14:paraId="7A61B22B" w14:textId="6F8E3826" w:rsidTr="004B5C6C">
        <w:trPr>
          <w:trHeight w:val="433"/>
        </w:trPr>
        <w:tc>
          <w:tcPr>
            <w:tcW w:w="568" w:type="dxa"/>
            <w:shd w:val="clear" w:color="auto" w:fill="auto"/>
          </w:tcPr>
          <w:p w14:paraId="7C7470C4" w14:textId="77777777" w:rsidR="001B0266" w:rsidRPr="00FF2D67" w:rsidRDefault="001B0266" w:rsidP="008D1B5D">
            <w:pPr>
              <w:rPr>
                <w:rFonts w:asciiTheme="minorHAnsi" w:hAnsiTheme="minorHAnsi" w:cstheme="minorHAnsi"/>
                <w:bCs/>
                <w:szCs w:val="24"/>
                <w:lang w:val="en-US"/>
              </w:rPr>
            </w:pPr>
            <w:r w:rsidRPr="00FF2D67">
              <w:rPr>
                <w:rFonts w:asciiTheme="minorHAnsi" w:hAnsiTheme="minorHAnsi" w:cstheme="minorHAnsi"/>
                <w:color w:val="000000"/>
                <w:szCs w:val="24"/>
                <w:lang w:val="en-GB"/>
              </w:rPr>
              <w:t>2.</w:t>
            </w:r>
          </w:p>
        </w:tc>
        <w:tc>
          <w:tcPr>
            <w:tcW w:w="5811" w:type="dxa"/>
            <w:vAlign w:val="bottom"/>
          </w:tcPr>
          <w:p w14:paraId="1A171314" w14:textId="77777777" w:rsidR="001B0266" w:rsidRPr="00FF2D67" w:rsidRDefault="001B0266" w:rsidP="008D1B5D">
            <w:pPr>
              <w:rPr>
                <w:rFonts w:asciiTheme="minorHAnsi" w:hAnsiTheme="minorHAnsi" w:cstheme="minorHAnsi"/>
                <w:color w:val="000000"/>
                <w:szCs w:val="24"/>
                <w:lang w:val="en-US"/>
              </w:rPr>
            </w:pPr>
            <w:r w:rsidRPr="00FF2D67">
              <w:rPr>
                <w:rFonts w:asciiTheme="minorHAnsi" w:hAnsiTheme="minorHAnsi" w:cstheme="minorHAnsi"/>
                <w:color w:val="000000"/>
                <w:szCs w:val="24"/>
                <w:lang w:val="en-GB"/>
              </w:rPr>
              <w:t xml:space="preserve">Annual Maintenance and Support of TCP T200-S </w:t>
            </w:r>
          </w:p>
        </w:tc>
        <w:tc>
          <w:tcPr>
            <w:tcW w:w="1134" w:type="dxa"/>
            <w:shd w:val="clear" w:color="auto" w:fill="auto"/>
          </w:tcPr>
          <w:p w14:paraId="0243B41F" w14:textId="77777777" w:rsidR="001B0266" w:rsidRPr="00FF2D67" w:rsidRDefault="001B0266" w:rsidP="008D1B5D">
            <w:pPr>
              <w:jc w:val="center"/>
              <w:rPr>
                <w:rFonts w:asciiTheme="minorHAnsi" w:hAnsiTheme="minorHAnsi" w:cstheme="minorHAnsi"/>
                <w:color w:val="000000"/>
                <w:szCs w:val="24"/>
                <w:lang w:val="en-US"/>
              </w:rPr>
            </w:pPr>
            <w:r w:rsidRPr="00FF2D67">
              <w:rPr>
                <w:rFonts w:asciiTheme="minorHAnsi" w:hAnsiTheme="minorHAnsi" w:cstheme="minorHAnsi"/>
                <w:color w:val="000000"/>
                <w:szCs w:val="24"/>
                <w:lang w:val="en-GB"/>
              </w:rPr>
              <w:t>1</w:t>
            </w:r>
          </w:p>
        </w:tc>
        <w:tc>
          <w:tcPr>
            <w:tcW w:w="1985" w:type="dxa"/>
          </w:tcPr>
          <w:p w14:paraId="3E0CEC7C" w14:textId="77777777" w:rsidR="001B0266" w:rsidRPr="00FF2D67" w:rsidRDefault="001B0266" w:rsidP="008D1B5D">
            <w:pPr>
              <w:jc w:val="center"/>
              <w:rPr>
                <w:rFonts w:asciiTheme="minorHAnsi" w:hAnsiTheme="minorHAnsi" w:cstheme="minorHAnsi"/>
                <w:color w:val="000000"/>
                <w:szCs w:val="24"/>
                <w:lang w:val="en-GB"/>
              </w:rPr>
            </w:pPr>
          </w:p>
        </w:tc>
      </w:tr>
      <w:tr w:rsidR="001B0266" w:rsidRPr="003A2C4C" w14:paraId="2309CD68" w14:textId="10D9336E" w:rsidTr="004B5C6C">
        <w:trPr>
          <w:trHeight w:val="433"/>
        </w:trPr>
        <w:tc>
          <w:tcPr>
            <w:tcW w:w="568" w:type="dxa"/>
            <w:shd w:val="clear" w:color="auto" w:fill="auto"/>
          </w:tcPr>
          <w:p w14:paraId="10FD2293" w14:textId="77777777" w:rsidR="001B0266" w:rsidRPr="00FF2D67" w:rsidRDefault="001B0266" w:rsidP="008D1B5D">
            <w:pPr>
              <w:rPr>
                <w:rFonts w:asciiTheme="minorHAnsi" w:hAnsiTheme="minorHAnsi" w:cstheme="minorHAnsi"/>
                <w:color w:val="000000"/>
                <w:szCs w:val="24"/>
                <w:lang w:val="en-GB"/>
              </w:rPr>
            </w:pPr>
            <w:r w:rsidRPr="00FF2D67">
              <w:rPr>
                <w:rFonts w:asciiTheme="minorHAnsi" w:hAnsiTheme="minorHAnsi" w:cstheme="minorHAnsi"/>
                <w:color w:val="000000"/>
                <w:szCs w:val="24"/>
                <w:lang w:val="en-GB"/>
              </w:rPr>
              <w:t>3.</w:t>
            </w:r>
          </w:p>
        </w:tc>
        <w:tc>
          <w:tcPr>
            <w:tcW w:w="5811" w:type="dxa"/>
            <w:vAlign w:val="bottom"/>
          </w:tcPr>
          <w:p w14:paraId="5A240AB0" w14:textId="77777777" w:rsidR="001B0266" w:rsidRPr="00FF2D67" w:rsidRDefault="001B0266" w:rsidP="008D1B5D">
            <w:pPr>
              <w:rPr>
                <w:rFonts w:asciiTheme="minorHAnsi" w:hAnsiTheme="minorHAnsi" w:cstheme="minorHAnsi"/>
                <w:color w:val="000000"/>
                <w:szCs w:val="24"/>
                <w:lang w:val="en-GB"/>
              </w:rPr>
            </w:pPr>
            <w:r w:rsidRPr="00FF2D67">
              <w:rPr>
                <w:rFonts w:asciiTheme="minorHAnsi" w:hAnsiTheme="minorHAnsi" w:cstheme="minorHAnsi"/>
                <w:color w:val="000000"/>
                <w:szCs w:val="24"/>
                <w:lang w:val="en-GB"/>
              </w:rPr>
              <w:t>Annual Licensing and support IP-Granite CA</w:t>
            </w:r>
            <w:r>
              <w:rPr>
                <w:rFonts w:asciiTheme="minorHAnsi" w:hAnsiTheme="minorHAnsi" w:cstheme="minorHAnsi"/>
                <w:color w:val="000000"/>
                <w:szCs w:val="24"/>
                <w:lang w:val="en-GB"/>
              </w:rPr>
              <w:t xml:space="preserve"> Server</w:t>
            </w:r>
            <w:r w:rsidRPr="00FF2D67">
              <w:rPr>
                <w:rFonts w:asciiTheme="minorHAnsi" w:hAnsiTheme="minorHAnsi" w:cstheme="minorHAnsi"/>
                <w:color w:val="000000"/>
                <w:szCs w:val="24"/>
                <w:lang w:val="en-GB"/>
              </w:rPr>
              <w:t xml:space="preserve"> (including Hardware)</w:t>
            </w:r>
          </w:p>
        </w:tc>
        <w:tc>
          <w:tcPr>
            <w:tcW w:w="1134" w:type="dxa"/>
            <w:shd w:val="clear" w:color="auto" w:fill="auto"/>
          </w:tcPr>
          <w:p w14:paraId="33BADF00" w14:textId="77777777" w:rsidR="001B0266" w:rsidRPr="00FF2D67" w:rsidRDefault="001B0266" w:rsidP="008D1B5D">
            <w:pPr>
              <w:jc w:val="center"/>
              <w:rPr>
                <w:rFonts w:asciiTheme="minorHAnsi" w:hAnsiTheme="minorHAnsi" w:cstheme="minorHAnsi"/>
                <w:color w:val="000000"/>
                <w:szCs w:val="24"/>
                <w:lang w:val="en-GB"/>
              </w:rPr>
            </w:pPr>
            <w:r w:rsidRPr="00FF2D67">
              <w:rPr>
                <w:rFonts w:asciiTheme="minorHAnsi" w:hAnsiTheme="minorHAnsi" w:cstheme="minorHAnsi"/>
                <w:color w:val="000000"/>
                <w:szCs w:val="24"/>
                <w:lang w:val="en-GB"/>
              </w:rPr>
              <w:t>1</w:t>
            </w:r>
          </w:p>
        </w:tc>
        <w:tc>
          <w:tcPr>
            <w:tcW w:w="1985" w:type="dxa"/>
          </w:tcPr>
          <w:p w14:paraId="7796C964" w14:textId="77777777" w:rsidR="001B0266" w:rsidRPr="00FF2D67" w:rsidRDefault="001B0266" w:rsidP="008D1B5D">
            <w:pPr>
              <w:jc w:val="center"/>
              <w:rPr>
                <w:rFonts w:asciiTheme="minorHAnsi" w:hAnsiTheme="minorHAnsi" w:cstheme="minorHAnsi"/>
                <w:color w:val="000000"/>
                <w:szCs w:val="24"/>
                <w:lang w:val="en-GB"/>
              </w:rPr>
            </w:pPr>
          </w:p>
        </w:tc>
      </w:tr>
      <w:tr w:rsidR="001B0266" w:rsidRPr="003A2C4C" w14:paraId="0C2ECD37" w14:textId="6EB8F7A3" w:rsidTr="004B5C6C">
        <w:trPr>
          <w:trHeight w:val="433"/>
        </w:trPr>
        <w:tc>
          <w:tcPr>
            <w:tcW w:w="568" w:type="dxa"/>
            <w:shd w:val="clear" w:color="auto" w:fill="auto"/>
          </w:tcPr>
          <w:p w14:paraId="4A19D06B" w14:textId="77777777" w:rsidR="001B0266" w:rsidRPr="00FF2D67" w:rsidRDefault="001B0266" w:rsidP="008D1B5D">
            <w:pPr>
              <w:rPr>
                <w:rFonts w:asciiTheme="minorHAnsi" w:hAnsiTheme="minorHAnsi" w:cstheme="minorHAnsi"/>
                <w:color w:val="000000"/>
                <w:szCs w:val="24"/>
                <w:lang w:val="en-GB"/>
              </w:rPr>
            </w:pPr>
            <w:r w:rsidRPr="00FF2D67">
              <w:rPr>
                <w:rFonts w:asciiTheme="minorHAnsi" w:hAnsiTheme="minorHAnsi" w:cstheme="minorHAnsi"/>
                <w:color w:val="000000"/>
                <w:szCs w:val="24"/>
                <w:lang w:val="en-GB"/>
              </w:rPr>
              <w:t>4.</w:t>
            </w:r>
          </w:p>
        </w:tc>
        <w:tc>
          <w:tcPr>
            <w:tcW w:w="5811" w:type="dxa"/>
            <w:vAlign w:val="bottom"/>
          </w:tcPr>
          <w:p w14:paraId="5B5D7734" w14:textId="77777777" w:rsidR="001B0266" w:rsidRPr="00FF2D67" w:rsidRDefault="001B0266" w:rsidP="008D1B5D">
            <w:pPr>
              <w:rPr>
                <w:rFonts w:asciiTheme="minorHAnsi" w:hAnsiTheme="minorHAnsi" w:cstheme="minorHAnsi"/>
                <w:color w:val="000000"/>
                <w:szCs w:val="24"/>
                <w:lang w:val="en-GB"/>
              </w:rPr>
            </w:pPr>
            <w:r w:rsidRPr="00FF2D67">
              <w:rPr>
                <w:rFonts w:asciiTheme="minorHAnsi" w:hAnsiTheme="minorHAnsi" w:cstheme="minorHAnsi"/>
                <w:color w:val="000000"/>
                <w:szCs w:val="24"/>
                <w:lang w:val="en-GB"/>
              </w:rPr>
              <w:t>Annual Licensing and support of IP-Granite Centre Software</w:t>
            </w:r>
          </w:p>
        </w:tc>
        <w:tc>
          <w:tcPr>
            <w:tcW w:w="1134" w:type="dxa"/>
            <w:shd w:val="clear" w:color="auto" w:fill="auto"/>
          </w:tcPr>
          <w:p w14:paraId="2BB2FA08" w14:textId="77777777" w:rsidR="001B0266" w:rsidRPr="00FF2D67" w:rsidRDefault="001B0266" w:rsidP="008D1B5D">
            <w:pPr>
              <w:jc w:val="center"/>
              <w:rPr>
                <w:rFonts w:asciiTheme="minorHAnsi" w:hAnsiTheme="minorHAnsi" w:cstheme="minorHAnsi"/>
                <w:color w:val="000000"/>
                <w:szCs w:val="24"/>
                <w:lang w:val="en-GB"/>
              </w:rPr>
            </w:pPr>
            <w:r w:rsidRPr="00FF2D67">
              <w:rPr>
                <w:rFonts w:asciiTheme="minorHAnsi" w:hAnsiTheme="minorHAnsi" w:cstheme="minorHAnsi"/>
                <w:color w:val="000000"/>
                <w:szCs w:val="24"/>
                <w:lang w:val="en-GB"/>
              </w:rPr>
              <w:t>1</w:t>
            </w:r>
          </w:p>
        </w:tc>
        <w:tc>
          <w:tcPr>
            <w:tcW w:w="1985" w:type="dxa"/>
          </w:tcPr>
          <w:p w14:paraId="49012139" w14:textId="77777777" w:rsidR="001B0266" w:rsidRPr="00FF2D67" w:rsidRDefault="001B0266" w:rsidP="008D1B5D">
            <w:pPr>
              <w:jc w:val="center"/>
              <w:rPr>
                <w:rFonts w:asciiTheme="minorHAnsi" w:hAnsiTheme="minorHAnsi" w:cstheme="minorHAnsi"/>
                <w:color w:val="000000"/>
                <w:szCs w:val="24"/>
                <w:lang w:val="en-GB"/>
              </w:rPr>
            </w:pPr>
          </w:p>
        </w:tc>
      </w:tr>
      <w:tr w:rsidR="001B0266" w:rsidRPr="003A2C4C" w14:paraId="7E950527" w14:textId="4B646F08" w:rsidTr="004B5C6C">
        <w:trPr>
          <w:trHeight w:val="433"/>
        </w:trPr>
        <w:tc>
          <w:tcPr>
            <w:tcW w:w="568" w:type="dxa"/>
            <w:shd w:val="clear" w:color="auto" w:fill="auto"/>
          </w:tcPr>
          <w:p w14:paraId="7A837551" w14:textId="77777777" w:rsidR="001B0266" w:rsidRPr="00FF2D67" w:rsidRDefault="001B0266" w:rsidP="008D1B5D">
            <w:pPr>
              <w:rPr>
                <w:rFonts w:asciiTheme="minorHAnsi" w:hAnsiTheme="minorHAnsi" w:cstheme="minorHAnsi"/>
                <w:color w:val="000000"/>
                <w:szCs w:val="24"/>
                <w:lang w:val="en-GB"/>
              </w:rPr>
            </w:pPr>
            <w:r w:rsidRPr="00FF2D67">
              <w:rPr>
                <w:rFonts w:asciiTheme="minorHAnsi" w:hAnsiTheme="minorHAnsi" w:cstheme="minorHAnsi"/>
                <w:color w:val="000000"/>
                <w:szCs w:val="24"/>
                <w:lang w:val="en-GB"/>
              </w:rPr>
              <w:t>5.</w:t>
            </w:r>
          </w:p>
        </w:tc>
        <w:tc>
          <w:tcPr>
            <w:tcW w:w="5811" w:type="dxa"/>
            <w:vAlign w:val="bottom"/>
          </w:tcPr>
          <w:p w14:paraId="2038A96D" w14:textId="77777777" w:rsidR="001B0266" w:rsidRPr="00FF2D67" w:rsidRDefault="001B0266" w:rsidP="008D1B5D">
            <w:pPr>
              <w:rPr>
                <w:rFonts w:asciiTheme="minorHAnsi" w:hAnsiTheme="minorHAnsi" w:cstheme="minorHAnsi"/>
                <w:color w:val="000000"/>
                <w:szCs w:val="24"/>
                <w:lang w:val="en-GB"/>
              </w:rPr>
            </w:pPr>
            <w:r w:rsidRPr="00FF2D67">
              <w:rPr>
                <w:rFonts w:asciiTheme="minorHAnsi" w:hAnsiTheme="minorHAnsi" w:cstheme="minorHAnsi"/>
                <w:color w:val="000000"/>
                <w:szCs w:val="24"/>
                <w:lang w:val="en-GB"/>
              </w:rPr>
              <w:t>Annual Maintenance and Support of IP-Granite TCP</w:t>
            </w:r>
          </w:p>
        </w:tc>
        <w:tc>
          <w:tcPr>
            <w:tcW w:w="1134" w:type="dxa"/>
            <w:shd w:val="clear" w:color="auto" w:fill="auto"/>
          </w:tcPr>
          <w:p w14:paraId="38C87DF5" w14:textId="77777777" w:rsidR="001B0266" w:rsidRPr="00FF2D67" w:rsidRDefault="001B0266" w:rsidP="008D1B5D">
            <w:pPr>
              <w:jc w:val="center"/>
              <w:rPr>
                <w:rFonts w:asciiTheme="minorHAnsi" w:hAnsiTheme="minorHAnsi" w:cstheme="minorHAnsi"/>
                <w:color w:val="000000"/>
                <w:szCs w:val="24"/>
                <w:lang w:val="en-GB"/>
              </w:rPr>
            </w:pPr>
            <w:r w:rsidRPr="00FF2D67">
              <w:rPr>
                <w:rFonts w:asciiTheme="minorHAnsi" w:hAnsiTheme="minorHAnsi" w:cstheme="minorHAnsi"/>
                <w:color w:val="000000"/>
                <w:szCs w:val="24"/>
                <w:lang w:val="en-GB"/>
              </w:rPr>
              <w:t>4</w:t>
            </w:r>
          </w:p>
        </w:tc>
        <w:tc>
          <w:tcPr>
            <w:tcW w:w="1985" w:type="dxa"/>
          </w:tcPr>
          <w:p w14:paraId="67047240" w14:textId="77777777" w:rsidR="001B0266" w:rsidRPr="00FF2D67" w:rsidRDefault="001B0266" w:rsidP="008D1B5D">
            <w:pPr>
              <w:jc w:val="center"/>
              <w:rPr>
                <w:rFonts w:asciiTheme="minorHAnsi" w:hAnsiTheme="minorHAnsi" w:cstheme="minorHAnsi"/>
                <w:color w:val="000000"/>
                <w:szCs w:val="24"/>
                <w:lang w:val="en-GB"/>
              </w:rPr>
            </w:pPr>
          </w:p>
        </w:tc>
      </w:tr>
      <w:tr w:rsidR="001B0266" w:rsidRPr="003A2C4C" w14:paraId="269FA2A7" w14:textId="309FF41E" w:rsidTr="004B5C6C">
        <w:trPr>
          <w:trHeight w:val="433"/>
        </w:trPr>
        <w:tc>
          <w:tcPr>
            <w:tcW w:w="568" w:type="dxa"/>
            <w:shd w:val="clear" w:color="auto" w:fill="auto"/>
          </w:tcPr>
          <w:p w14:paraId="35F3B19D" w14:textId="77777777" w:rsidR="001B0266" w:rsidRPr="00FF2D67" w:rsidRDefault="001B0266" w:rsidP="008D1B5D">
            <w:pPr>
              <w:rPr>
                <w:rFonts w:asciiTheme="minorHAnsi" w:hAnsiTheme="minorHAnsi" w:cstheme="minorHAnsi"/>
                <w:color w:val="000000"/>
                <w:szCs w:val="24"/>
                <w:lang w:val="en-GB"/>
              </w:rPr>
            </w:pPr>
            <w:r w:rsidRPr="00FF2D67">
              <w:rPr>
                <w:rFonts w:asciiTheme="minorHAnsi" w:hAnsiTheme="minorHAnsi" w:cstheme="minorHAnsi"/>
                <w:color w:val="000000"/>
                <w:szCs w:val="24"/>
                <w:lang w:val="en-GB"/>
              </w:rPr>
              <w:t>6.</w:t>
            </w:r>
          </w:p>
        </w:tc>
        <w:tc>
          <w:tcPr>
            <w:tcW w:w="5811" w:type="dxa"/>
            <w:vAlign w:val="bottom"/>
          </w:tcPr>
          <w:p w14:paraId="60F1A508" w14:textId="77777777" w:rsidR="001B0266" w:rsidRPr="00FF2D67" w:rsidRDefault="001B0266" w:rsidP="008D1B5D">
            <w:pPr>
              <w:rPr>
                <w:rFonts w:asciiTheme="minorHAnsi" w:hAnsiTheme="minorHAnsi" w:cstheme="minorHAnsi"/>
                <w:color w:val="000000"/>
                <w:szCs w:val="24"/>
                <w:lang w:val="en-GB"/>
              </w:rPr>
            </w:pPr>
            <w:r w:rsidRPr="00FF2D67">
              <w:rPr>
                <w:rFonts w:asciiTheme="minorHAnsi" w:hAnsiTheme="minorHAnsi" w:cstheme="minorHAnsi"/>
                <w:color w:val="000000"/>
                <w:szCs w:val="24"/>
                <w:lang w:val="en-GB"/>
              </w:rPr>
              <w:t>Annual Licensing and support of IP-Granite Edge Software</w:t>
            </w:r>
          </w:p>
        </w:tc>
        <w:tc>
          <w:tcPr>
            <w:tcW w:w="1134" w:type="dxa"/>
            <w:shd w:val="clear" w:color="auto" w:fill="auto"/>
          </w:tcPr>
          <w:p w14:paraId="31550B4F" w14:textId="77777777" w:rsidR="001B0266" w:rsidRPr="00FF2D67" w:rsidRDefault="001B0266" w:rsidP="008D1B5D">
            <w:pPr>
              <w:jc w:val="center"/>
              <w:rPr>
                <w:rFonts w:asciiTheme="minorHAnsi" w:hAnsiTheme="minorHAnsi" w:cstheme="minorHAnsi"/>
                <w:color w:val="000000"/>
                <w:szCs w:val="24"/>
                <w:lang w:val="en-GB"/>
              </w:rPr>
            </w:pPr>
            <w:r w:rsidRPr="00FF2D67">
              <w:rPr>
                <w:rFonts w:asciiTheme="minorHAnsi" w:hAnsiTheme="minorHAnsi" w:cstheme="minorHAnsi"/>
                <w:color w:val="000000"/>
                <w:szCs w:val="24"/>
                <w:lang w:val="en-GB"/>
              </w:rPr>
              <w:t>4</w:t>
            </w:r>
          </w:p>
        </w:tc>
        <w:tc>
          <w:tcPr>
            <w:tcW w:w="1985" w:type="dxa"/>
          </w:tcPr>
          <w:p w14:paraId="0364E7D6" w14:textId="77777777" w:rsidR="001B0266" w:rsidRPr="00FF2D67" w:rsidRDefault="001B0266" w:rsidP="008D1B5D">
            <w:pPr>
              <w:jc w:val="center"/>
              <w:rPr>
                <w:rFonts w:asciiTheme="minorHAnsi" w:hAnsiTheme="minorHAnsi" w:cstheme="minorHAnsi"/>
                <w:color w:val="000000"/>
                <w:szCs w:val="24"/>
                <w:lang w:val="en-GB"/>
              </w:rPr>
            </w:pPr>
          </w:p>
        </w:tc>
      </w:tr>
      <w:tr w:rsidR="001B0266" w:rsidRPr="003A2C4C" w14:paraId="1A8270E6" w14:textId="511EB46A" w:rsidTr="004B5C6C">
        <w:trPr>
          <w:trHeight w:val="433"/>
        </w:trPr>
        <w:tc>
          <w:tcPr>
            <w:tcW w:w="568" w:type="dxa"/>
            <w:shd w:val="clear" w:color="auto" w:fill="auto"/>
          </w:tcPr>
          <w:p w14:paraId="552FA90C" w14:textId="77777777" w:rsidR="001B0266" w:rsidRPr="00FF2D67" w:rsidRDefault="001B0266" w:rsidP="008D1B5D">
            <w:pPr>
              <w:rPr>
                <w:rFonts w:asciiTheme="minorHAnsi" w:hAnsiTheme="minorHAnsi" w:cstheme="minorHAnsi"/>
                <w:color w:val="000000"/>
                <w:szCs w:val="24"/>
                <w:lang w:val="en-GB"/>
              </w:rPr>
            </w:pPr>
            <w:r w:rsidRPr="00FF2D67">
              <w:rPr>
                <w:rFonts w:asciiTheme="minorHAnsi" w:hAnsiTheme="minorHAnsi" w:cstheme="minorHAnsi"/>
                <w:color w:val="000000"/>
                <w:szCs w:val="24"/>
                <w:lang w:val="en-GB"/>
              </w:rPr>
              <w:t>7.</w:t>
            </w:r>
          </w:p>
        </w:tc>
        <w:tc>
          <w:tcPr>
            <w:tcW w:w="5811" w:type="dxa"/>
            <w:vAlign w:val="bottom"/>
          </w:tcPr>
          <w:p w14:paraId="20751D09" w14:textId="77777777" w:rsidR="001B0266" w:rsidRPr="00FF2D67" w:rsidRDefault="001B0266" w:rsidP="008D1B5D">
            <w:pPr>
              <w:rPr>
                <w:rFonts w:asciiTheme="minorHAnsi" w:hAnsiTheme="minorHAnsi" w:cstheme="minorHAnsi"/>
                <w:color w:val="000000"/>
                <w:szCs w:val="24"/>
                <w:lang w:val="en-GB"/>
              </w:rPr>
            </w:pPr>
            <w:r w:rsidRPr="00FF2D67">
              <w:rPr>
                <w:rFonts w:asciiTheme="minorHAnsi" w:hAnsiTheme="minorHAnsi" w:cstheme="minorHAnsi"/>
                <w:color w:val="000000"/>
                <w:szCs w:val="24"/>
                <w:lang w:val="en-GB"/>
              </w:rPr>
              <w:t>Annual Licensing and support IP-Granite Buddy client</w:t>
            </w:r>
          </w:p>
        </w:tc>
        <w:tc>
          <w:tcPr>
            <w:tcW w:w="1134" w:type="dxa"/>
            <w:shd w:val="clear" w:color="auto" w:fill="auto"/>
          </w:tcPr>
          <w:p w14:paraId="47E7966B" w14:textId="77777777" w:rsidR="001B0266" w:rsidRPr="00AF1DAD" w:rsidRDefault="001B0266" w:rsidP="008D1B5D">
            <w:pPr>
              <w:jc w:val="center"/>
              <w:rPr>
                <w:rFonts w:asciiTheme="minorHAnsi" w:hAnsiTheme="minorHAnsi" w:cstheme="minorHAnsi"/>
                <w:color w:val="000000"/>
                <w:szCs w:val="24"/>
                <w:lang w:val="en-GB"/>
              </w:rPr>
            </w:pPr>
            <w:r w:rsidRPr="00AF1DAD">
              <w:rPr>
                <w:rFonts w:asciiTheme="minorHAnsi" w:hAnsiTheme="minorHAnsi" w:cstheme="minorHAnsi"/>
                <w:color w:val="000000"/>
                <w:szCs w:val="24"/>
                <w:lang w:val="en-GB"/>
              </w:rPr>
              <w:t>310</w:t>
            </w:r>
          </w:p>
        </w:tc>
        <w:tc>
          <w:tcPr>
            <w:tcW w:w="1985" w:type="dxa"/>
          </w:tcPr>
          <w:p w14:paraId="21FC1EC7" w14:textId="77777777" w:rsidR="001B0266" w:rsidRPr="00AF1DAD" w:rsidRDefault="001B0266" w:rsidP="008D1B5D">
            <w:pPr>
              <w:jc w:val="center"/>
              <w:rPr>
                <w:rFonts w:asciiTheme="minorHAnsi" w:hAnsiTheme="minorHAnsi" w:cstheme="minorHAnsi"/>
                <w:color w:val="000000"/>
                <w:szCs w:val="24"/>
                <w:lang w:val="en-GB"/>
              </w:rPr>
            </w:pPr>
          </w:p>
        </w:tc>
      </w:tr>
      <w:tr w:rsidR="001B0266" w:rsidRPr="003A2C4C" w14:paraId="532434FC" w14:textId="60356AB8" w:rsidTr="004B5C6C">
        <w:trPr>
          <w:trHeight w:val="433"/>
        </w:trPr>
        <w:tc>
          <w:tcPr>
            <w:tcW w:w="568" w:type="dxa"/>
            <w:shd w:val="clear" w:color="auto" w:fill="auto"/>
          </w:tcPr>
          <w:p w14:paraId="1931DBDB" w14:textId="77777777" w:rsidR="001B0266" w:rsidRPr="00FF2D67" w:rsidRDefault="001B0266" w:rsidP="008D1B5D">
            <w:pPr>
              <w:rPr>
                <w:rFonts w:asciiTheme="minorHAnsi" w:hAnsiTheme="minorHAnsi" w:cstheme="minorHAnsi"/>
                <w:color w:val="000000"/>
                <w:szCs w:val="24"/>
                <w:lang w:val="en-GB"/>
              </w:rPr>
            </w:pPr>
            <w:r w:rsidRPr="00FF2D67">
              <w:rPr>
                <w:rFonts w:asciiTheme="minorHAnsi" w:hAnsiTheme="minorHAnsi" w:cstheme="minorHAnsi"/>
                <w:color w:val="000000"/>
                <w:szCs w:val="24"/>
                <w:lang w:val="en-GB"/>
              </w:rPr>
              <w:t>8.</w:t>
            </w:r>
          </w:p>
        </w:tc>
        <w:tc>
          <w:tcPr>
            <w:tcW w:w="5811" w:type="dxa"/>
            <w:vAlign w:val="bottom"/>
          </w:tcPr>
          <w:p w14:paraId="28CC3228" w14:textId="77777777" w:rsidR="001B0266" w:rsidRPr="00FF2D67" w:rsidRDefault="001B0266" w:rsidP="008D1B5D">
            <w:pPr>
              <w:rPr>
                <w:rFonts w:asciiTheme="minorHAnsi" w:hAnsiTheme="minorHAnsi" w:cstheme="minorHAnsi"/>
                <w:color w:val="000000"/>
                <w:szCs w:val="24"/>
                <w:lang w:val="en-GB"/>
              </w:rPr>
            </w:pPr>
            <w:r w:rsidRPr="00FF2D67">
              <w:rPr>
                <w:rFonts w:asciiTheme="minorHAnsi" w:hAnsiTheme="minorHAnsi" w:cstheme="minorHAnsi"/>
                <w:color w:val="000000"/>
                <w:szCs w:val="24"/>
                <w:lang w:val="en-GB"/>
              </w:rPr>
              <w:t>Additional IP-Granite Budd</w:t>
            </w:r>
            <w:r>
              <w:rPr>
                <w:rFonts w:asciiTheme="minorHAnsi" w:hAnsiTheme="minorHAnsi" w:cstheme="minorHAnsi"/>
                <w:color w:val="000000"/>
                <w:szCs w:val="24"/>
                <w:lang w:val="en-GB"/>
              </w:rPr>
              <w:t>y Client</w:t>
            </w:r>
          </w:p>
        </w:tc>
        <w:tc>
          <w:tcPr>
            <w:tcW w:w="1134" w:type="dxa"/>
            <w:shd w:val="clear" w:color="auto" w:fill="auto"/>
          </w:tcPr>
          <w:p w14:paraId="3CACFAF4" w14:textId="77777777" w:rsidR="001B0266" w:rsidRPr="00AF1DAD" w:rsidRDefault="001B0266" w:rsidP="008D1B5D">
            <w:pPr>
              <w:jc w:val="center"/>
              <w:rPr>
                <w:rFonts w:asciiTheme="minorHAnsi" w:hAnsiTheme="minorHAnsi" w:cstheme="minorHAnsi"/>
                <w:color w:val="000000"/>
                <w:szCs w:val="24"/>
                <w:lang w:val="en-GB"/>
              </w:rPr>
            </w:pPr>
            <w:r w:rsidRPr="00AF1DAD">
              <w:rPr>
                <w:rFonts w:asciiTheme="minorHAnsi" w:hAnsiTheme="minorHAnsi" w:cstheme="minorHAnsi"/>
                <w:color w:val="000000"/>
                <w:szCs w:val="24"/>
                <w:lang w:val="en-GB"/>
              </w:rPr>
              <w:t>90</w:t>
            </w:r>
          </w:p>
        </w:tc>
        <w:tc>
          <w:tcPr>
            <w:tcW w:w="1985" w:type="dxa"/>
          </w:tcPr>
          <w:p w14:paraId="7C4BF80C" w14:textId="77777777" w:rsidR="001B0266" w:rsidRPr="00AF1DAD" w:rsidRDefault="001B0266" w:rsidP="008D1B5D">
            <w:pPr>
              <w:jc w:val="center"/>
              <w:rPr>
                <w:rFonts w:asciiTheme="minorHAnsi" w:hAnsiTheme="minorHAnsi" w:cstheme="minorHAnsi"/>
                <w:color w:val="000000"/>
                <w:szCs w:val="24"/>
                <w:lang w:val="en-GB"/>
              </w:rPr>
            </w:pPr>
          </w:p>
        </w:tc>
      </w:tr>
      <w:tr w:rsidR="001B0266" w:rsidRPr="003A2C4C" w14:paraId="534B0B37" w14:textId="0977D116" w:rsidTr="004B5C6C">
        <w:trPr>
          <w:trHeight w:val="433"/>
        </w:trPr>
        <w:tc>
          <w:tcPr>
            <w:tcW w:w="568" w:type="dxa"/>
            <w:shd w:val="clear" w:color="auto" w:fill="auto"/>
          </w:tcPr>
          <w:p w14:paraId="2F11994A" w14:textId="77777777" w:rsidR="001B0266" w:rsidRPr="00FF2D67" w:rsidRDefault="001B0266" w:rsidP="008D1B5D">
            <w:pPr>
              <w:rPr>
                <w:rFonts w:asciiTheme="minorHAnsi" w:hAnsiTheme="minorHAnsi" w:cstheme="minorHAnsi"/>
                <w:color w:val="000000"/>
                <w:szCs w:val="24"/>
                <w:lang w:val="en-GB"/>
              </w:rPr>
            </w:pPr>
            <w:r w:rsidRPr="00FF2D67">
              <w:rPr>
                <w:rFonts w:asciiTheme="minorHAnsi" w:hAnsiTheme="minorHAnsi" w:cstheme="minorHAnsi"/>
                <w:color w:val="000000"/>
                <w:szCs w:val="24"/>
                <w:lang w:val="en-GB"/>
              </w:rPr>
              <w:t>9.</w:t>
            </w:r>
          </w:p>
        </w:tc>
        <w:tc>
          <w:tcPr>
            <w:tcW w:w="5811" w:type="dxa"/>
            <w:vAlign w:val="bottom"/>
          </w:tcPr>
          <w:p w14:paraId="51327B62" w14:textId="77777777" w:rsidR="001B0266" w:rsidRPr="00FF2D67" w:rsidRDefault="001B0266" w:rsidP="008D1B5D">
            <w:pPr>
              <w:rPr>
                <w:rFonts w:asciiTheme="minorHAnsi" w:hAnsiTheme="minorHAnsi" w:cstheme="minorHAnsi"/>
                <w:color w:val="000000"/>
                <w:szCs w:val="24"/>
                <w:lang w:val="en-GB"/>
              </w:rPr>
            </w:pPr>
            <w:r w:rsidRPr="00FF2D67">
              <w:rPr>
                <w:rFonts w:asciiTheme="minorHAnsi" w:hAnsiTheme="minorHAnsi" w:cstheme="minorHAnsi"/>
                <w:color w:val="000000"/>
                <w:szCs w:val="24"/>
                <w:lang w:val="en-GB"/>
              </w:rPr>
              <w:t>Annual Maintenance and Support</w:t>
            </w:r>
          </w:p>
        </w:tc>
        <w:tc>
          <w:tcPr>
            <w:tcW w:w="1134" w:type="dxa"/>
            <w:shd w:val="clear" w:color="auto" w:fill="auto"/>
          </w:tcPr>
          <w:p w14:paraId="18B42DBB" w14:textId="77777777" w:rsidR="001B0266" w:rsidRPr="00AF1DAD" w:rsidRDefault="001B0266" w:rsidP="008D1B5D">
            <w:pPr>
              <w:jc w:val="center"/>
              <w:rPr>
                <w:rFonts w:asciiTheme="minorHAnsi" w:hAnsiTheme="minorHAnsi" w:cstheme="minorHAnsi"/>
                <w:color w:val="000000"/>
                <w:szCs w:val="24"/>
                <w:lang w:val="en-GB"/>
              </w:rPr>
            </w:pPr>
            <w:r w:rsidRPr="00AF1DAD">
              <w:rPr>
                <w:rFonts w:asciiTheme="minorHAnsi" w:hAnsiTheme="minorHAnsi" w:cstheme="minorHAnsi"/>
                <w:color w:val="000000"/>
                <w:szCs w:val="24"/>
                <w:lang w:val="en-GB"/>
              </w:rPr>
              <w:t>90</w:t>
            </w:r>
          </w:p>
        </w:tc>
        <w:tc>
          <w:tcPr>
            <w:tcW w:w="1985" w:type="dxa"/>
          </w:tcPr>
          <w:p w14:paraId="549CDBAF" w14:textId="77777777" w:rsidR="001B0266" w:rsidRPr="00AF1DAD" w:rsidRDefault="001B0266" w:rsidP="008D1B5D">
            <w:pPr>
              <w:jc w:val="center"/>
              <w:rPr>
                <w:rFonts w:asciiTheme="minorHAnsi" w:hAnsiTheme="minorHAnsi" w:cstheme="minorHAnsi"/>
                <w:color w:val="000000"/>
                <w:szCs w:val="24"/>
                <w:lang w:val="en-GB"/>
              </w:rPr>
            </w:pPr>
          </w:p>
        </w:tc>
      </w:tr>
      <w:tr w:rsidR="004B5C6C" w:rsidRPr="003A2C4C" w14:paraId="3166BDE1" w14:textId="77777777" w:rsidTr="004B5C6C">
        <w:trPr>
          <w:trHeight w:val="433"/>
        </w:trPr>
        <w:tc>
          <w:tcPr>
            <w:tcW w:w="568" w:type="dxa"/>
            <w:shd w:val="clear" w:color="auto" w:fill="auto"/>
          </w:tcPr>
          <w:p w14:paraId="111A5E64" w14:textId="5D44812D" w:rsidR="004B5C6C" w:rsidRPr="004B5C6C" w:rsidRDefault="004B5C6C" w:rsidP="008D1B5D">
            <w:pPr>
              <w:rPr>
                <w:rFonts w:asciiTheme="minorHAnsi" w:hAnsiTheme="minorHAnsi" w:cstheme="minorHAnsi"/>
                <w:color w:val="000000"/>
                <w:szCs w:val="24"/>
                <w:lang w:val="en-GB"/>
              </w:rPr>
            </w:pPr>
            <w:r w:rsidRPr="004B5C6C">
              <w:rPr>
                <w:rFonts w:asciiTheme="minorHAnsi" w:hAnsiTheme="minorHAnsi" w:cstheme="minorHAnsi"/>
                <w:color w:val="000000"/>
                <w:szCs w:val="24"/>
                <w:lang w:val="en-GB"/>
              </w:rPr>
              <w:t>10.</w:t>
            </w:r>
          </w:p>
        </w:tc>
        <w:tc>
          <w:tcPr>
            <w:tcW w:w="5811" w:type="dxa"/>
            <w:vAlign w:val="bottom"/>
          </w:tcPr>
          <w:p w14:paraId="3907E93B" w14:textId="77777777" w:rsidR="004B5C6C" w:rsidRPr="00B16BE2" w:rsidRDefault="004B5C6C" w:rsidP="004B5C6C">
            <w:pPr>
              <w:pStyle w:val="Default"/>
              <w:rPr>
                <w:rFonts w:asciiTheme="minorHAnsi" w:hAnsiTheme="minorHAnsi" w:cstheme="minorHAnsi"/>
                <w:lang w:val="en-GB" w:eastAsia="en-US"/>
              </w:rPr>
            </w:pPr>
            <w:r w:rsidRPr="00B16BE2">
              <w:rPr>
                <w:rFonts w:asciiTheme="minorHAnsi" w:hAnsiTheme="minorHAnsi" w:cstheme="minorHAnsi"/>
                <w:lang w:val="en-GB" w:eastAsia="en-US"/>
              </w:rPr>
              <w:t xml:space="preserve">Professional Services (Installation and Configuration in hours) </w:t>
            </w:r>
          </w:p>
          <w:p w14:paraId="3BA3D1D5" w14:textId="77777777" w:rsidR="004B5C6C" w:rsidRPr="004B5C6C" w:rsidRDefault="004B5C6C" w:rsidP="008D1B5D">
            <w:pPr>
              <w:rPr>
                <w:rFonts w:asciiTheme="minorHAnsi" w:hAnsiTheme="minorHAnsi" w:cstheme="minorHAnsi"/>
                <w:color w:val="000000"/>
                <w:szCs w:val="24"/>
                <w:lang w:val="en-GB"/>
              </w:rPr>
            </w:pPr>
          </w:p>
        </w:tc>
        <w:tc>
          <w:tcPr>
            <w:tcW w:w="1134" w:type="dxa"/>
            <w:shd w:val="clear" w:color="auto" w:fill="auto"/>
          </w:tcPr>
          <w:p w14:paraId="16B5B85D" w14:textId="1E7DFAFA" w:rsidR="004B5C6C" w:rsidRPr="00D71773" w:rsidRDefault="004B5C6C" w:rsidP="008D1B5D">
            <w:pPr>
              <w:jc w:val="center"/>
              <w:rPr>
                <w:rFonts w:asciiTheme="minorHAnsi" w:hAnsiTheme="minorHAnsi" w:cstheme="minorHAnsi"/>
                <w:color w:val="000000"/>
                <w:szCs w:val="24"/>
                <w:lang w:val="en-GB"/>
              </w:rPr>
            </w:pPr>
            <w:r w:rsidRPr="004B5C6C">
              <w:rPr>
                <w:rFonts w:asciiTheme="minorHAnsi" w:hAnsiTheme="minorHAnsi" w:cstheme="minorHAnsi"/>
                <w:color w:val="000000"/>
                <w:szCs w:val="24"/>
                <w:lang w:val="en-GB"/>
              </w:rPr>
              <w:t>40 Hours</w:t>
            </w:r>
          </w:p>
        </w:tc>
        <w:tc>
          <w:tcPr>
            <w:tcW w:w="1985" w:type="dxa"/>
          </w:tcPr>
          <w:p w14:paraId="546E9569" w14:textId="77777777" w:rsidR="004B5C6C" w:rsidRPr="00AF1DAD" w:rsidRDefault="004B5C6C" w:rsidP="008D1B5D">
            <w:pPr>
              <w:jc w:val="center"/>
              <w:rPr>
                <w:rFonts w:asciiTheme="minorHAnsi" w:hAnsiTheme="minorHAnsi" w:cstheme="minorHAnsi"/>
                <w:color w:val="000000"/>
                <w:szCs w:val="24"/>
                <w:lang w:val="en-GB"/>
              </w:rPr>
            </w:pPr>
          </w:p>
        </w:tc>
      </w:tr>
    </w:tbl>
    <w:p w14:paraId="5C49593E" w14:textId="04F188BA" w:rsidR="002123AB" w:rsidRDefault="002123AB" w:rsidP="002123AB">
      <w:pPr>
        <w:pStyle w:val="Specification"/>
        <w:tabs>
          <w:tab w:val="left" w:pos="720"/>
        </w:tabs>
        <w:jc w:val="both"/>
      </w:pPr>
    </w:p>
    <w:p w14:paraId="4116FBF2" w14:textId="77777777" w:rsidR="002123AB" w:rsidRDefault="002123AB" w:rsidP="002123AB">
      <w:pPr>
        <w:pStyle w:val="Specification"/>
        <w:tabs>
          <w:tab w:val="left" w:pos="720"/>
        </w:tabs>
        <w:jc w:val="both"/>
      </w:pPr>
    </w:p>
    <w:p w14:paraId="56F97C9A" w14:textId="77777777" w:rsidR="00342FC2" w:rsidRDefault="00342FC2" w:rsidP="00342FC2"/>
    <w:p w14:paraId="3C2E03FA" w14:textId="0B8501C3" w:rsidR="00342FC2" w:rsidRDefault="00342FC2" w:rsidP="008C177A">
      <w:pPr>
        <w:pStyle w:val="Specification"/>
        <w:spacing w:line="360" w:lineRule="auto"/>
      </w:pPr>
      <w:r>
        <w:t>I, the bidder (Full names)………………………………………………….representing (company name)…………………………………………………………….. Hereby confirm that I comply with the above Technical Mandatory Requirements and understand that it will form part of the contract and is legally binding.</w:t>
      </w:r>
    </w:p>
    <w:p w14:paraId="4C5B541A" w14:textId="77777777" w:rsidR="00342FC2" w:rsidRDefault="00342FC2" w:rsidP="00342FC2">
      <w:pPr>
        <w:pStyle w:val="Specification"/>
        <w:ind w:left="360"/>
      </w:pPr>
    </w:p>
    <w:p w14:paraId="66B651D2" w14:textId="7DD2F570" w:rsidR="00342FC2" w:rsidRDefault="00342FC2" w:rsidP="00C14C93">
      <w:pPr>
        <w:pStyle w:val="Specification"/>
      </w:pPr>
      <w:r>
        <w:t xml:space="preserve">Thus done and signed at ……………………………………. On this………day of……………….20…. </w:t>
      </w:r>
    </w:p>
    <w:p w14:paraId="7B6DC019" w14:textId="77777777" w:rsidR="00342FC2" w:rsidRDefault="00342FC2" w:rsidP="00342FC2">
      <w:pPr>
        <w:pStyle w:val="Specification"/>
        <w:ind w:left="360"/>
      </w:pPr>
    </w:p>
    <w:p w14:paraId="6958563C" w14:textId="105B5D1E" w:rsidR="00B16BE2" w:rsidRDefault="00342FC2" w:rsidP="00C14C93">
      <w:pPr>
        <w:pStyle w:val="Specification"/>
      </w:pPr>
      <w:r>
        <w:t>……………………………….</w:t>
      </w:r>
      <w:r>
        <w:tab/>
      </w:r>
      <w:r>
        <w:tab/>
      </w:r>
      <w:r>
        <w:tab/>
      </w:r>
      <w:r>
        <w:tab/>
      </w:r>
      <w:r>
        <w:tab/>
      </w:r>
      <w:r w:rsidR="00B16BE2">
        <w:tab/>
      </w:r>
      <w:r w:rsidR="00B16BE2">
        <w:tab/>
        <w:t>…………………………………………..</w:t>
      </w:r>
      <w:r>
        <w:tab/>
      </w:r>
      <w:r>
        <w:tab/>
      </w:r>
    </w:p>
    <w:p w14:paraId="1D4D5B71" w14:textId="1511BAA9" w:rsidR="00342FC2" w:rsidRPr="00B16BE2" w:rsidRDefault="00342FC2" w:rsidP="00C14C93">
      <w:pPr>
        <w:pStyle w:val="Specification"/>
        <w:rPr>
          <w:b/>
        </w:rPr>
      </w:pPr>
      <w:r w:rsidRPr="00B16BE2">
        <w:rPr>
          <w:b/>
        </w:rPr>
        <w:t>Signature</w:t>
      </w:r>
      <w:r w:rsidR="00B16BE2" w:rsidRPr="00B16BE2">
        <w:t xml:space="preserve"> </w:t>
      </w:r>
      <w:r w:rsidR="00B16BE2">
        <w:tab/>
      </w:r>
      <w:r w:rsidR="00B16BE2">
        <w:tab/>
      </w:r>
      <w:r w:rsidR="00B16BE2">
        <w:tab/>
      </w:r>
      <w:r w:rsidR="00B16BE2">
        <w:tab/>
      </w:r>
      <w:r w:rsidR="00B16BE2">
        <w:tab/>
      </w:r>
      <w:r w:rsidR="00B16BE2">
        <w:tab/>
      </w:r>
      <w:r w:rsidR="00B16BE2">
        <w:tab/>
      </w:r>
      <w:r w:rsidR="00B16BE2">
        <w:tab/>
      </w:r>
      <w:r w:rsidR="00B16BE2">
        <w:tab/>
      </w:r>
      <w:r w:rsidR="00B16BE2">
        <w:tab/>
      </w:r>
      <w:r w:rsidR="00B16BE2" w:rsidRPr="00B16BE2">
        <w:rPr>
          <w:b/>
        </w:rPr>
        <w:t>Designation</w:t>
      </w:r>
    </w:p>
    <w:sectPr w:rsidR="00342FC2" w:rsidRPr="00B16BE2" w:rsidSect="00221161">
      <w:pgSz w:w="11906" w:h="16838"/>
      <w:pgMar w:top="1134" w:right="1134" w:bottom="1134"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FBBAD6" w14:textId="77777777" w:rsidR="00F5228E" w:rsidRDefault="00F5228E" w:rsidP="0096715B">
      <w:r>
        <w:separator/>
      </w:r>
    </w:p>
    <w:p w14:paraId="063B7FFC" w14:textId="77777777" w:rsidR="00F5228E" w:rsidRDefault="00F5228E"/>
  </w:endnote>
  <w:endnote w:type="continuationSeparator" w:id="0">
    <w:p w14:paraId="0A39645E" w14:textId="77777777" w:rsidR="00F5228E" w:rsidRDefault="00F5228E" w:rsidP="0096715B">
      <w:r>
        <w:continuationSeparator/>
      </w:r>
    </w:p>
    <w:p w14:paraId="56CC1DFF" w14:textId="77777777" w:rsidR="00F5228E" w:rsidRDefault="00F522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2F43E" w14:textId="77777777" w:rsidR="007E2569" w:rsidRDefault="007E2569" w:rsidP="00DB4744">
    <w:pPr>
      <w:pStyle w:val="Footer"/>
      <w:tabs>
        <w:tab w:val="clear" w:pos="4513"/>
        <w:tab w:val="clear" w:pos="9026"/>
        <w:tab w:val="right" w:pos="9639"/>
      </w:tabs>
      <w:jc w:val="right"/>
      <w:rPr>
        <w:noProof/>
      </w:rPr>
    </w:pPr>
  </w:p>
  <w:p w14:paraId="6D60DAB8" w14:textId="22C3B55F" w:rsidR="007E2569" w:rsidRDefault="007E2569" w:rsidP="00F016A4">
    <w:pPr>
      <w:pStyle w:val="Footer"/>
      <w:tabs>
        <w:tab w:val="clear" w:pos="4513"/>
        <w:tab w:val="clear" w:pos="9026"/>
      </w:tabs>
      <w:jc w:val="right"/>
      <w:rPr>
        <w:noProof/>
      </w:rPr>
    </w:pPr>
    <w:r>
      <w:rPr>
        <w:noProof/>
      </w:rPr>
      <w:fldChar w:fldCharType="begin"/>
    </w:r>
    <w:r>
      <w:rPr>
        <w:noProof/>
      </w:rPr>
      <w:instrText xml:space="preserve"> PAGE  \* Arabic  \* MERGEFORMAT </w:instrText>
    </w:r>
    <w:r>
      <w:rPr>
        <w:noProof/>
      </w:rPr>
      <w:fldChar w:fldCharType="separate"/>
    </w:r>
    <w:r>
      <w:rPr>
        <w:noProof/>
      </w:rPr>
      <w:t>20</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Pr>
        <w:noProof/>
      </w:rPr>
      <w:t>27</w:t>
    </w:r>
    <w:r>
      <w:rPr>
        <w:noProof/>
      </w:rPr>
      <w:fldChar w:fldCharType="end"/>
    </w:r>
  </w:p>
  <w:p w14:paraId="37B3A9C6" w14:textId="77777777" w:rsidR="007E2569" w:rsidRPr="006302B2" w:rsidRDefault="007E2569" w:rsidP="00626A04">
    <w:pPr>
      <w:pStyle w:val="Header"/>
      <w:tabs>
        <w:tab w:val="clear" w:pos="4513"/>
        <w:tab w:val="clear" w:pos="9026"/>
      </w:tabs>
      <w:jc w:val="center"/>
      <w:rPr>
        <w:b/>
        <w:sz w:val="22"/>
      </w:rPr>
    </w:pPr>
    <w:r w:rsidRPr="006302B2">
      <w:rPr>
        <w:b/>
        <w:sz w:val="22"/>
      </w:rPr>
      <w:t>CONFIDENTIAL</w:t>
    </w:r>
  </w:p>
  <w:p w14:paraId="0284DE2F" w14:textId="77777777" w:rsidR="007E2569" w:rsidRDefault="007E256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9BE861" w14:textId="77777777" w:rsidR="00F5228E" w:rsidRDefault="00F5228E" w:rsidP="0096715B">
      <w:r>
        <w:separator/>
      </w:r>
    </w:p>
    <w:p w14:paraId="422EAC6D" w14:textId="77777777" w:rsidR="00F5228E" w:rsidRDefault="00F5228E"/>
  </w:footnote>
  <w:footnote w:type="continuationSeparator" w:id="0">
    <w:p w14:paraId="09A6159D" w14:textId="77777777" w:rsidR="00F5228E" w:rsidRDefault="00F5228E" w:rsidP="0096715B">
      <w:r>
        <w:continuationSeparator/>
      </w:r>
    </w:p>
    <w:p w14:paraId="4397D6A4" w14:textId="77777777" w:rsidR="00F5228E" w:rsidRDefault="00F5228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43510"/>
    <w:multiLevelType w:val="multilevel"/>
    <w:tmpl w:val="1A8CBF7A"/>
    <w:lvl w:ilvl="0">
      <w:start w:val="1"/>
      <w:numFmt w:val="decimal"/>
      <w:lvlText w:val="(%1)"/>
      <w:lvlJc w:val="left"/>
      <w:pPr>
        <w:tabs>
          <w:tab w:val="num" w:pos="1134"/>
        </w:tabs>
        <w:ind w:left="1134" w:hanging="567"/>
      </w:pPr>
      <w:rPr>
        <w:rFonts w:hint="default"/>
        <w:b w:val="0"/>
      </w:rPr>
    </w:lvl>
    <w:lvl w:ilvl="1">
      <w:start w:val="4"/>
      <w:numFmt w:val="lowerLetter"/>
      <w:lvlText w:val="(%2)"/>
      <w:lvlJc w:val="left"/>
      <w:pPr>
        <w:tabs>
          <w:tab w:val="num" w:pos="1701"/>
        </w:tabs>
        <w:ind w:left="1701"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 w15:restartNumberingAfterBreak="0">
    <w:nsid w:val="0FE74F7D"/>
    <w:multiLevelType w:val="multilevel"/>
    <w:tmpl w:val="0790824A"/>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7820B9F"/>
    <w:multiLevelType w:val="multilevel"/>
    <w:tmpl w:val="08BC793E"/>
    <w:lvl w:ilvl="0">
      <w:start w:val="1"/>
      <w:numFmt w:val="decimal"/>
      <w:lvlText w:val="(%1)"/>
      <w:lvlJc w:val="left"/>
      <w:pPr>
        <w:tabs>
          <w:tab w:val="num" w:pos="567"/>
        </w:tabs>
        <w:ind w:left="567" w:hanging="567"/>
      </w:pPr>
      <w:rPr>
        <w:rFonts w:ascii="Calibri" w:hAnsi="Calibri" w:hint="default"/>
        <w:b w:val="0"/>
        <w:sz w:val="24"/>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 w15:restartNumberingAfterBreak="0">
    <w:nsid w:val="199936CF"/>
    <w:multiLevelType w:val="multilevel"/>
    <w:tmpl w:val="E8D4CA36"/>
    <w:lvl w:ilvl="0">
      <w:start w:val="11"/>
      <w:numFmt w:val="decimal"/>
      <w:lvlText w:val="%1"/>
      <w:lvlJc w:val="left"/>
      <w:pPr>
        <w:ind w:left="420" w:hanging="420"/>
      </w:pPr>
      <w:rPr>
        <w:rFonts w:asciiTheme="minorHAnsi" w:hAnsiTheme="minorHAnsi" w:hint="default"/>
        <w:b/>
      </w:rPr>
    </w:lvl>
    <w:lvl w:ilvl="1">
      <w:start w:val="1"/>
      <w:numFmt w:val="decimal"/>
      <w:lvlText w:val="%1.%2"/>
      <w:lvlJc w:val="left"/>
      <w:pPr>
        <w:ind w:left="420" w:hanging="420"/>
      </w:pPr>
      <w:rPr>
        <w:rFonts w:asciiTheme="minorHAnsi" w:hAnsiTheme="minorHAnsi" w:hint="default"/>
        <w:b/>
      </w:rPr>
    </w:lvl>
    <w:lvl w:ilvl="2">
      <w:start w:val="1"/>
      <w:numFmt w:val="decimal"/>
      <w:lvlText w:val="%1.%2.%3"/>
      <w:lvlJc w:val="left"/>
      <w:pPr>
        <w:ind w:left="720" w:hanging="720"/>
      </w:pPr>
      <w:rPr>
        <w:rFonts w:asciiTheme="minorHAnsi" w:hAnsiTheme="minorHAnsi" w:hint="default"/>
        <w:b/>
      </w:rPr>
    </w:lvl>
    <w:lvl w:ilvl="3">
      <w:start w:val="1"/>
      <w:numFmt w:val="decimal"/>
      <w:lvlText w:val="%1.%2.%3.%4"/>
      <w:lvlJc w:val="left"/>
      <w:pPr>
        <w:ind w:left="720" w:hanging="720"/>
      </w:pPr>
      <w:rPr>
        <w:rFonts w:asciiTheme="minorHAnsi" w:hAnsiTheme="minorHAnsi" w:hint="default"/>
        <w:b/>
      </w:rPr>
    </w:lvl>
    <w:lvl w:ilvl="4">
      <w:start w:val="1"/>
      <w:numFmt w:val="decimal"/>
      <w:lvlText w:val="%1.%2.%3.%4.%5"/>
      <w:lvlJc w:val="left"/>
      <w:pPr>
        <w:ind w:left="1080" w:hanging="1080"/>
      </w:pPr>
      <w:rPr>
        <w:rFonts w:asciiTheme="minorHAnsi" w:hAnsiTheme="minorHAnsi" w:hint="default"/>
        <w:b/>
      </w:rPr>
    </w:lvl>
    <w:lvl w:ilvl="5">
      <w:start w:val="1"/>
      <w:numFmt w:val="decimal"/>
      <w:lvlText w:val="%1.%2.%3.%4.%5.%6"/>
      <w:lvlJc w:val="left"/>
      <w:pPr>
        <w:ind w:left="1080" w:hanging="1080"/>
      </w:pPr>
      <w:rPr>
        <w:rFonts w:asciiTheme="minorHAnsi" w:hAnsiTheme="minorHAnsi" w:hint="default"/>
        <w:b/>
      </w:rPr>
    </w:lvl>
    <w:lvl w:ilvl="6">
      <w:start w:val="1"/>
      <w:numFmt w:val="decimal"/>
      <w:lvlText w:val="%1.%2.%3.%4.%5.%6.%7"/>
      <w:lvlJc w:val="left"/>
      <w:pPr>
        <w:ind w:left="1440" w:hanging="1440"/>
      </w:pPr>
      <w:rPr>
        <w:rFonts w:asciiTheme="minorHAnsi" w:hAnsiTheme="minorHAnsi" w:hint="default"/>
        <w:b/>
      </w:rPr>
    </w:lvl>
    <w:lvl w:ilvl="7">
      <w:start w:val="1"/>
      <w:numFmt w:val="decimal"/>
      <w:lvlText w:val="%1.%2.%3.%4.%5.%6.%7.%8"/>
      <w:lvlJc w:val="left"/>
      <w:pPr>
        <w:ind w:left="1440" w:hanging="1440"/>
      </w:pPr>
      <w:rPr>
        <w:rFonts w:asciiTheme="minorHAnsi" w:hAnsiTheme="minorHAnsi" w:hint="default"/>
        <w:b/>
      </w:rPr>
    </w:lvl>
    <w:lvl w:ilvl="8">
      <w:start w:val="1"/>
      <w:numFmt w:val="decimal"/>
      <w:lvlText w:val="%1.%2.%3.%4.%5.%6.%7.%8.%9"/>
      <w:lvlJc w:val="left"/>
      <w:pPr>
        <w:ind w:left="1800" w:hanging="1800"/>
      </w:pPr>
      <w:rPr>
        <w:rFonts w:asciiTheme="minorHAnsi" w:hAnsiTheme="minorHAnsi" w:hint="default"/>
        <w:b/>
      </w:rPr>
    </w:lvl>
  </w:abstractNum>
  <w:abstractNum w:abstractNumId="4" w15:restartNumberingAfterBreak="0">
    <w:nsid w:val="1CF11114"/>
    <w:multiLevelType w:val="multilevel"/>
    <w:tmpl w:val="3F3C6072"/>
    <w:name w:val="WW8Num22"/>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D075044"/>
    <w:multiLevelType w:val="hybridMultilevel"/>
    <w:tmpl w:val="2530E414"/>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6" w15:restartNumberingAfterBreak="0">
    <w:nsid w:val="21E32F34"/>
    <w:multiLevelType w:val="multilevel"/>
    <w:tmpl w:val="A3A0B02E"/>
    <w:name w:val="Lovells"/>
    <w:lvl w:ilvl="0">
      <w:start w:val="1"/>
      <w:numFmt w:val="decimal"/>
      <w:lvlText w:val="%1."/>
      <w:lvlJc w:val="left"/>
      <w:pPr>
        <w:tabs>
          <w:tab w:val="num" w:pos="709"/>
        </w:tabs>
        <w:ind w:left="709" w:hanging="709"/>
      </w:pPr>
      <w:rPr>
        <w:rFonts w:ascii="Arial" w:hAnsi="Arial" w:cs="Arial"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2845535"/>
    <w:multiLevelType w:val="multilevel"/>
    <w:tmpl w:val="E6FAB54C"/>
    <w:lvl w:ilvl="0">
      <w:start w:val="1"/>
      <w:numFmt w:val="decimal"/>
      <w:pStyle w:val="Heading1"/>
      <w:lvlText w:val="%1."/>
      <w:lvlJc w:val="left"/>
      <w:pPr>
        <w:tabs>
          <w:tab w:val="num" w:pos="502"/>
        </w:tabs>
        <w:ind w:left="567" w:hanging="567"/>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isLgl/>
      <w:lvlText w:val="%1.%2."/>
      <w:lvlJc w:val="left"/>
      <w:pPr>
        <w:tabs>
          <w:tab w:val="num" w:pos="644"/>
        </w:tabs>
        <w:ind w:left="709" w:hanging="567"/>
      </w:pPr>
      <w:rPr>
        <w:rFonts w:hint="default"/>
      </w:rPr>
    </w:lvl>
    <w:lvl w:ilvl="2">
      <w:start w:val="1"/>
      <w:numFmt w:val="decimal"/>
      <w:pStyle w:val="Heading3"/>
      <w:isLgl/>
      <w:lvlText w:val="%1.%2.%3."/>
      <w:lvlJc w:val="left"/>
      <w:pPr>
        <w:tabs>
          <w:tab w:val="num" w:pos="502"/>
        </w:tabs>
        <w:ind w:left="567" w:hanging="567"/>
      </w:pPr>
      <w:rPr>
        <w:rFonts w:hint="default"/>
      </w:rPr>
    </w:lvl>
    <w:lvl w:ilvl="3">
      <w:start w:val="1"/>
      <w:numFmt w:val="decimal"/>
      <w:pStyle w:val="Heading4"/>
      <w:isLgl/>
      <w:lvlText w:val="%1.%2.%3.%4."/>
      <w:lvlJc w:val="left"/>
      <w:pPr>
        <w:tabs>
          <w:tab w:val="num" w:pos="502"/>
        </w:tabs>
        <w:ind w:left="567" w:hanging="567"/>
      </w:pPr>
      <w:rPr>
        <w:rFonts w:hint="default"/>
      </w:rPr>
    </w:lvl>
    <w:lvl w:ilvl="4">
      <w:start w:val="1"/>
      <w:numFmt w:val="decimal"/>
      <w:isLgl/>
      <w:lvlText w:val="%1.%2.%3.%4.%5."/>
      <w:lvlJc w:val="left"/>
      <w:pPr>
        <w:tabs>
          <w:tab w:val="num" w:pos="502"/>
        </w:tabs>
        <w:ind w:left="567" w:hanging="567"/>
      </w:pPr>
      <w:rPr>
        <w:rFonts w:hint="default"/>
      </w:rPr>
    </w:lvl>
    <w:lvl w:ilvl="5">
      <w:start w:val="1"/>
      <w:numFmt w:val="decimal"/>
      <w:isLgl/>
      <w:lvlText w:val="%1.%2.%3.%4.%5.%6."/>
      <w:lvlJc w:val="left"/>
      <w:pPr>
        <w:tabs>
          <w:tab w:val="num" w:pos="502"/>
        </w:tabs>
        <w:ind w:left="567" w:hanging="567"/>
      </w:pPr>
      <w:rPr>
        <w:rFonts w:hint="default"/>
      </w:rPr>
    </w:lvl>
    <w:lvl w:ilvl="6">
      <w:start w:val="1"/>
      <w:numFmt w:val="decimal"/>
      <w:isLgl/>
      <w:lvlText w:val="%1.%2.%3.%4.%5.%6.%7."/>
      <w:lvlJc w:val="left"/>
      <w:pPr>
        <w:tabs>
          <w:tab w:val="num" w:pos="502"/>
        </w:tabs>
        <w:ind w:left="567" w:hanging="567"/>
      </w:pPr>
      <w:rPr>
        <w:rFonts w:hint="default"/>
      </w:rPr>
    </w:lvl>
    <w:lvl w:ilvl="7">
      <w:start w:val="1"/>
      <w:numFmt w:val="decimal"/>
      <w:isLgl/>
      <w:lvlText w:val="%1.%2.%3.%4.%5.%6.%7.%8."/>
      <w:lvlJc w:val="left"/>
      <w:pPr>
        <w:tabs>
          <w:tab w:val="num" w:pos="502"/>
        </w:tabs>
        <w:ind w:left="567" w:hanging="567"/>
      </w:pPr>
      <w:rPr>
        <w:rFonts w:hint="default"/>
      </w:rPr>
    </w:lvl>
    <w:lvl w:ilvl="8">
      <w:start w:val="1"/>
      <w:numFmt w:val="decimal"/>
      <w:isLgl/>
      <w:lvlText w:val="%1.%2.%3.%4.%5.%6.%7.%8.%9."/>
      <w:lvlJc w:val="left"/>
      <w:pPr>
        <w:tabs>
          <w:tab w:val="num" w:pos="502"/>
        </w:tabs>
        <w:ind w:left="567" w:hanging="567"/>
      </w:pPr>
      <w:rPr>
        <w:rFonts w:hint="default"/>
      </w:rPr>
    </w:lvl>
  </w:abstractNum>
  <w:abstractNum w:abstractNumId="8" w15:restartNumberingAfterBreak="0">
    <w:nsid w:val="22AF5521"/>
    <w:multiLevelType w:val="multilevel"/>
    <w:tmpl w:val="37B4817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9" w15:restartNumberingAfterBreak="0">
    <w:nsid w:val="239C5FB4"/>
    <w:multiLevelType w:val="multilevel"/>
    <w:tmpl w:val="75A6057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45F1BBC"/>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1" w15:restartNumberingAfterBreak="0">
    <w:nsid w:val="249237A4"/>
    <w:multiLevelType w:val="hybridMultilevel"/>
    <w:tmpl w:val="A7A6FBD8"/>
    <w:lvl w:ilvl="0" w:tplc="1C090017">
      <w:start w:val="1"/>
      <w:numFmt w:val="lowerLetter"/>
      <w:lvlText w:val="%1)"/>
      <w:lvlJc w:val="left"/>
      <w:pPr>
        <w:ind w:left="1800" w:hanging="360"/>
      </w:p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2" w15:restartNumberingAfterBreak="0">
    <w:nsid w:val="29B00797"/>
    <w:multiLevelType w:val="hybridMultilevel"/>
    <w:tmpl w:val="33DE1A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2A194A11"/>
    <w:multiLevelType w:val="multilevel"/>
    <w:tmpl w:val="08BC793E"/>
    <w:lvl w:ilvl="0">
      <w:start w:val="1"/>
      <w:numFmt w:val="decimal"/>
      <w:lvlText w:val="(%1)"/>
      <w:lvlJc w:val="left"/>
      <w:pPr>
        <w:tabs>
          <w:tab w:val="num" w:pos="567"/>
        </w:tabs>
        <w:ind w:left="567" w:hanging="567"/>
      </w:pPr>
      <w:rPr>
        <w:rFonts w:ascii="Calibri" w:hAnsi="Calibri" w:hint="default"/>
        <w:b w:val="0"/>
        <w:sz w:val="24"/>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4" w15:restartNumberingAfterBreak="0">
    <w:nsid w:val="2A3975D4"/>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5" w15:restartNumberingAfterBreak="0">
    <w:nsid w:val="2AC9289F"/>
    <w:multiLevelType w:val="hybridMultilevel"/>
    <w:tmpl w:val="F728721E"/>
    <w:lvl w:ilvl="0" w:tplc="80FCCEDA">
      <w:start w:val="1"/>
      <w:numFmt w:val="lowerLetter"/>
      <w:lvlText w:val="(%1)"/>
      <w:lvlJc w:val="left"/>
      <w:pPr>
        <w:ind w:left="720" w:hanging="360"/>
      </w:pPr>
      <w:rPr>
        <w:rFonts w:hint="default"/>
        <w:b w:val="0"/>
        <w:i w:val="0"/>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4A2096"/>
    <w:multiLevelType w:val="hybridMultilevel"/>
    <w:tmpl w:val="80FEF036"/>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32A947A2"/>
    <w:multiLevelType w:val="multilevel"/>
    <w:tmpl w:val="3F3C6072"/>
    <w:name w:val="Numbered List"/>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33A0182"/>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9" w15:restartNumberingAfterBreak="0">
    <w:nsid w:val="355D6A9D"/>
    <w:multiLevelType w:val="multilevel"/>
    <w:tmpl w:val="9C4A72DE"/>
    <w:lvl w:ilvl="0">
      <w:start w:val="1"/>
      <w:numFmt w:val="decimal"/>
      <w:pStyle w:val="ListParagraph"/>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A1209EA"/>
    <w:multiLevelType w:val="multilevel"/>
    <w:tmpl w:val="55BC6296"/>
    <w:lvl w:ilvl="0">
      <w:start w:val="1"/>
      <w:numFmt w:val="decimal"/>
      <w:lvlText w:val="%1."/>
      <w:lvlJc w:val="left"/>
      <w:pPr>
        <w:tabs>
          <w:tab w:val="num" w:pos="567"/>
        </w:tabs>
        <w:ind w:left="567" w:hanging="567"/>
      </w:pPr>
      <w:rPr>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1" w15:restartNumberingAfterBreak="0">
    <w:nsid w:val="45185D1F"/>
    <w:multiLevelType w:val="multilevel"/>
    <w:tmpl w:val="C206FCFC"/>
    <w:lvl w:ilvl="0">
      <w:start w:val="1"/>
      <w:numFmt w:val="upperLetter"/>
      <w:pStyle w:val="AnnexH1"/>
      <w:lvlText w:val="ANNEX %1:"/>
      <w:lvlJc w:val="left"/>
      <w:pPr>
        <w:ind w:left="964" w:hanging="964"/>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lvlText w:val="ANNEX %1.%2:"/>
      <w:lvlJc w:val="left"/>
      <w:pPr>
        <w:ind w:left="1954" w:hanging="964"/>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nnexH3"/>
      <w:lvlText w:val="%1.%2.%3"/>
      <w:lvlJc w:val="left"/>
      <w:pPr>
        <w:ind w:left="964" w:hanging="964"/>
      </w:pPr>
      <w:rPr>
        <w:rFonts w:hint="default"/>
      </w:rPr>
    </w:lvl>
    <w:lvl w:ilvl="3">
      <w:start w:val="1"/>
      <w:numFmt w:val="decimal"/>
      <w:pStyle w:val="AnnexH4"/>
      <w:lvlText w:val="%1.%2.%3.%4"/>
      <w:lvlJc w:val="left"/>
      <w:pPr>
        <w:ind w:left="964" w:hanging="964"/>
      </w:pPr>
      <w:rPr>
        <w:rFonts w:hint="default"/>
      </w:rPr>
    </w:lvl>
    <w:lvl w:ilvl="4">
      <w:start w:val="1"/>
      <w:numFmt w:val="decimal"/>
      <w:lvlText w:val="%1.%2.%3.%4.%5"/>
      <w:lvlJc w:val="left"/>
      <w:pPr>
        <w:tabs>
          <w:tab w:val="num" w:pos="2160"/>
        </w:tabs>
        <w:ind w:left="964" w:hanging="964"/>
      </w:pPr>
      <w:rPr>
        <w:rFonts w:hint="default"/>
      </w:rPr>
    </w:lvl>
    <w:lvl w:ilvl="5">
      <w:start w:val="1"/>
      <w:numFmt w:val="decimal"/>
      <w:lvlText w:val="%1.%2.%3.%4.%5.%6"/>
      <w:lvlJc w:val="left"/>
      <w:pPr>
        <w:tabs>
          <w:tab w:val="num" w:pos="2520"/>
        </w:tabs>
        <w:ind w:left="964" w:hanging="964"/>
      </w:pPr>
      <w:rPr>
        <w:rFonts w:hint="default"/>
      </w:rPr>
    </w:lvl>
    <w:lvl w:ilvl="6">
      <w:start w:val="1"/>
      <w:numFmt w:val="decimal"/>
      <w:lvlText w:val="%1.%2.%3.%4.%5.%6.%7"/>
      <w:lvlJc w:val="left"/>
      <w:pPr>
        <w:tabs>
          <w:tab w:val="num" w:pos="1296"/>
        </w:tabs>
        <w:ind w:left="964" w:hanging="964"/>
      </w:pPr>
      <w:rPr>
        <w:rFonts w:hint="default"/>
      </w:rPr>
    </w:lvl>
    <w:lvl w:ilvl="7">
      <w:start w:val="1"/>
      <w:numFmt w:val="decimal"/>
      <w:lvlText w:val="%1.%2.%3.%4.%5.%6.%7.%8"/>
      <w:lvlJc w:val="left"/>
      <w:pPr>
        <w:tabs>
          <w:tab w:val="num" w:pos="1440"/>
        </w:tabs>
        <w:ind w:left="964" w:hanging="964"/>
      </w:pPr>
      <w:rPr>
        <w:rFonts w:hint="default"/>
      </w:rPr>
    </w:lvl>
    <w:lvl w:ilvl="8">
      <w:start w:val="1"/>
      <w:numFmt w:val="decimal"/>
      <w:lvlText w:val="%1.%2.%3.%4.%5.%6.%7.%8.%9"/>
      <w:lvlJc w:val="left"/>
      <w:pPr>
        <w:tabs>
          <w:tab w:val="num" w:pos="1584"/>
        </w:tabs>
        <w:ind w:left="964" w:hanging="964"/>
      </w:pPr>
      <w:rPr>
        <w:rFonts w:hint="default"/>
      </w:rPr>
    </w:lvl>
  </w:abstractNum>
  <w:abstractNum w:abstractNumId="22"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3" w15:restartNumberingAfterBreak="0">
    <w:nsid w:val="55137FBD"/>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567"/>
        </w:tabs>
        <w:ind w:left="567"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4" w15:restartNumberingAfterBreak="0">
    <w:nsid w:val="5AEB291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5" w15:restartNumberingAfterBreak="0">
    <w:nsid w:val="5BA649BD"/>
    <w:multiLevelType w:val="multilevel"/>
    <w:tmpl w:val="3CBED44A"/>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pStyle w:val="Level30"/>
      <w:lvlText w:val="%1.%2.%3."/>
      <w:lvlJc w:val="left"/>
      <w:pPr>
        <w:tabs>
          <w:tab w:val="num" w:pos="1701"/>
        </w:tabs>
        <w:ind w:left="1701" w:hanging="1701"/>
      </w:pPr>
      <w:rPr>
        <w:rFonts w:hint="default"/>
      </w:rPr>
    </w:lvl>
    <w:lvl w:ilvl="3">
      <w:start w:val="1"/>
      <w:numFmt w:val="decimal"/>
      <w:pStyle w:val="Level40"/>
      <w:lvlText w:val="%1.%2.%3.%4."/>
      <w:lvlJc w:val="left"/>
      <w:pPr>
        <w:tabs>
          <w:tab w:val="num" w:pos="1985"/>
        </w:tabs>
        <w:ind w:left="1985" w:hanging="1985"/>
      </w:pPr>
      <w:rPr>
        <w:rFonts w:hint="default"/>
      </w:rPr>
    </w:lvl>
    <w:lvl w:ilvl="4">
      <w:start w:val="1"/>
      <w:numFmt w:val="decimal"/>
      <w:pStyle w:val="Level50"/>
      <w:lvlText w:val="%1.%2.%3.%4.%5."/>
      <w:lvlJc w:val="left"/>
      <w:pPr>
        <w:tabs>
          <w:tab w:val="num" w:pos="2552"/>
        </w:tabs>
        <w:ind w:left="2552"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F9B0049"/>
    <w:multiLevelType w:val="hybridMultilevel"/>
    <w:tmpl w:val="F52086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002AB0"/>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8" w15:restartNumberingAfterBreak="0">
    <w:nsid w:val="769F71F9"/>
    <w:multiLevelType w:val="multilevel"/>
    <w:tmpl w:val="D6448A6E"/>
    <w:lvl w:ilvl="0">
      <w:start w:val="1"/>
      <w:numFmt w:val="decimal"/>
      <w:lvlText w:val="(%1)"/>
      <w:lvlJc w:val="left"/>
      <w:pPr>
        <w:tabs>
          <w:tab w:val="num" w:pos="567"/>
        </w:tabs>
        <w:ind w:left="567" w:hanging="567"/>
      </w:pPr>
      <w:rPr>
        <w:rFonts w:hint="default"/>
        <w:b w:val="0"/>
      </w:rPr>
    </w:lvl>
    <w:lvl w:ilvl="1">
      <w:start w:val="1"/>
      <w:numFmt w:val="lowerLetter"/>
      <w:lvlText w:val="%2)"/>
      <w:lvlJc w:val="left"/>
      <w:pPr>
        <w:ind w:left="927" w:hanging="360"/>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9" w15:restartNumberingAfterBreak="0">
    <w:nsid w:val="791C057D"/>
    <w:multiLevelType w:val="multilevel"/>
    <w:tmpl w:val="C736F0B2"/>
    <w:name w:val="WW8Num2"/>
    <w:lvl w:ilvl="0">
      <w:start w:val="1"/>
      <w:numFmt w:val="decimal"/>
      <w:lvlText w:val="%1."/>
      <w:lvlJc w:val="left"/>
      <w:pPr>
        <w:ind w:left="567" w:hanging="567"/>
      </w:pPr>
      <w:rPr>
        <w:rFonts w:hint="default"/>
        <w:u w:val="none"/>
      </w:rPr>
    </w:lvl>
    <w:lvl w:ilvl="1">
      <w:start w:val="1"/>
      <w:numFmt w:val="decimal"/>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0"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1" w15:restartNumberingAfterBreak="0">
    <w:nsid w:val="7E0E33F9"/>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abstractNumId w:val="21"/>
  </w:num>
  <w:num w:numId="2">
    <w:abstractNumId w:val="22"/>
  </w:num>
  <w:num w:numId="3">
    <w:abstractNumId w:val="10"/>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9"/>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25"/>
  </w:num>
  <w:num w:numId="18">
    <w:abstractNumId w:val="12"/>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3"/>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num>
  <w:num w:numId="23">
    <w:abstractNumId w:val="14"/>
  </w:num>
  <w:num w:numId="24">
    <w:abstractNumId w:val="23"/>
  </w:num>
  <w:num w:numId="25">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num>
  <w:num w:numId="28">
    <w:abstractNumId w:val="30"/>
  </w:num>
  <w:num w:numId="29">
    <w:abstractNumId w:val="28"/>
  </w:num>
  <w:num w:numId="30">
    <w:abstractNumId w:val="3"/>
  </w:num>
  <w:num w:numId="31">
    <w:abstractNumId w:val="7"/>
    <w:lvlOverride w:ilvl="0">
      <w:startOverride w:val="10"/>
    </w:lvlOverride>
  </w:num>
  <w:num w:numId="32">
    <w:abstractNumId w:val="16"/>
  </w:num>
  <w:num w:numId="33">
    <w:abstractNumId w:val="20"/>
  </w:num>
  <w:num w:numId="34">
    <w:abstractNumId w:val="8"/>
  </w:num>
  <w:num w:numId="35">
    <w:abstractNumId w:val="2"/>
  </w:num>
  <w:num w:numId="36">
    <w:abstractNumId w:val="24"/>
  </w:num>
  <w:num w:numId="37">
    <w:abstractNumId w:val="9"/>
  </w:num>
  <w:num w:numId="38">
    <w:abstractNumId w:val="11"/>
  </w:num>
  <w:num w:numId="39">
    <w:abstractNumId w:val="0"/>
  </w:num>
  <w:num w:numId="40">
    <w:abstractNumId w:val="13"/>
  </w:num>
  <w:num w:numId="41">
    <w:abstractNumId w:val="5"/>
  </w:num>
  <w:num w:numId="42">
    <w:abstractNumId w:val="18"/>
  </w:num>
  <w:num w:numId="43">
    <w:abstractNumId w:val="2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8D7"/>
    <w:rsid w:val="00000EA4"/>
    <w:rsid w:val="0000338F"/>
    <w:rsid w:val="0001343F"/>
    <w:rsid w:val="000139AD"/>
    <w:rsid w:val="00013E9B"/>
    <w:rsid w:val="00015062"/>
    <w:rsid w:val="00016B33"/>
    <w:rsid w:val="000173D6"/>
    <w:rsid w:val="00021E75"/>
    <w:rsid w:val="00022FBE"/>
    <w:rsid w:val="00024A22"/>
    <w:rsid w:val="00025D72"/>
    <w:rsid w:val="00026222"/>
    <w:rsid w:val="0003164A"/>
    <w:rsid w:val="000375EC"/>
    <w:rsid w:val="000402F6"/>
    <w:rsid w:val="000425F2"/>
    <w:rsid w:val="00043A64"/>
    <w:rsid w:val="000452C9"/>
    <w:rsid w:val="0004589C"/>
    <w:rsid w:val="00046429"/>
    <w:rsid w:val="000468D3"/>
    <w:rsid w:val="00052E16"/>
    <w:rsid w:val="00055A94"/>
    <w:rsid w:val="00056649"/>
    <w:rsid w:val="00056FE3"/>
    <w:rsid w:val="0006144D"/>
    <w:rsid w:val="00062FA9"/>
    <w:rsid w:val="00063922"/>
    <w:rsid w:val="00063CE7"/>
    <w:rsid w:val="0007102F"/>
    <w:rsid w:val="000715A3"/>
    <w:rsid w:val="000729B4"/>
    <w:rsid w:val="000746E3"/>
    <w:rsid w:val="0007567D"/>
    <w:rsid w:val="0008263D"/>
    <w:rsid w:val="0008305B"/>
    <w:rsid w:val="0008733A"/>
    <w:rsid w:val="00091720"/>
    <w:rsid w:val="000948C0"/>
    <w:rsid w:val="00094B22"/>
    <w:rsid w:val="00094B3F"/>
    <w:rsid w:val="00096369"/>
    <w:rsid w:val="000A1680"/>
    <w:rsid w:val="000A4017"/>
    <w:rsid w:val="000A4536"/>
    <w:rsid w:val="000A460F"/>
    <w:rsid w:val="000A6754"/>
    <w:rsid w:val="000A6A79"/>
    <w:rsid w:val="000A6ABA"/>
    <w:rsid w:val="000B0E14"/>
    <w:rsid w:val="000B17A9"/>
    <w:rsid w:val="000B23AE"/>
    <w:rsid w:val="000B36F6"/>
    <w:rsid w:val="000B442E"/>
    <w:rsid w:val="000B73D1"/>
    <w:rsid w:val="000C13E5"/>
    <w:rsid w:val="000C14C0"/>
    <w:rsid w:val="000C60DE"/>
    <w:rsid w:val="000D178E"/>
    <w:rsid w:val="000D2B41"/>
    <w:rsid w:val="000D4B6A"/>
    <w:rsid w:val="000D736F"/>
    <w:rsid w:val="000E262B"/>
    <w:rsid w:val="000E2B2F"/>
    <w:rsid w:val="000E39CF"/>
    <w:rsid w:val="000E459E"/>
    <w:rsid w:val="000E47D9"/>
    <w:rsid w:val="000E7A43"/>
    <w:rsid w:val="000F097F"/>
    <w:rsid w:val="000F31FA"/>
    <w:rsid w:val="000F48B9"/>
    <w:rsid w:val="000F5752"/>
    <w:rsid w:val="000F592E"/>
    <w:rsid w:val="000F66DD"/>
    <w:rsid w:val="001029A6"/>
    <w:rsid w:val="00102B60"/>
    <w:rsid w:val="001046D6"/>
    <w:rsid w:val="00104B95"/>
    <w:rsid w:val="001066D8"/>
    <w:rsid w:val="00106BF9"/>
    <w:rsid w:val="00112E4A"/>
    <w:rsid w:val="00113DE0"/>
    <w:rsid w:val="00114439"/>
    <w:rsid w:val="00121E4D"/>
    <w:rsid w:val="00122918"/>
    <w:rsid w:val="00123022"/>
    <w:rsid w:val="00124D31"/>
    <w:rsid w:val="001264A4"/>
    <w:rsid w:val="0012754D"/>
    <w:rsid w:val="001275F0"/>
    <w:rsid w:val="001306FF"/>
    <w:rsid w:val="00130B23"/>
    <w:rsid w:val="00130BAF"/>
    <w:rsid w:val="00133E77"/>
    <w:rsid w:val="00140788"/>
    <w:rsid w:val="00140804"/>
    <w:rsid w:val="00143BD9"/>
    <w:rsid w:val="001440B5"/>
    <w:rsid w:val="0014430A"/>
    <w:rsid w:val="00146A41"/>
    <w:rsid w:val="00147A09"/>
    <w:rsid w:val="00150C74"/>
    <w:rsid w:val="00154D5D"/>
    <w:rsid w:val="0015649F"/>
    <w:rsid w:val="00157106"/>
    <w:rsid w:val="00157C27"/>
    <w:rsid w:val="001600DC"/>
    <w:rsid w:val="0016093F"/>
    <w:rsid w:val="00160F2B"/>
    <w:rsid w:val="00163FB4"/>
    <w:rsid w:val="00164C89"/>
    <w:rsid w:val="00164ED7"/>
    <w:rsid w:val="00164EEA"/>
    <w:rsid w:val="00165783"/>
    <w:rsid w:val="00167009"/>
    <w:rsid w:val="001737D6"/>
    <w:rsid w:val="0017710D"/>
    <w:rsid w:val="00180935"/>
    <w:rsid w:val="00180F7A"/>
    <w:rsid w:val="00185F72"/>
    <w:rsid w:val="00186DCB"/>
    <w:rsid w:val="00190E5E"/>
    <w:rsid w:val="001913B8"/>
    <w:rsid w:val="00191607"/>
    <w:rsid w:val="00193827"/>
    <w:rsid w:val="00194151"/>
    <w:rsid w:val="00194A27"/>
    <w:rsid w:val="001959D6"/>
    <w:rsid w:val="001A0182"/>
    <w:rsid w:val="001A1F77"/>
    <w:rsid w:val="001A25A4"/>
    <w:rsid w:val="001A2C3A"/>
    <w:rsid w:val="001A4EAF"/>
    <w:rsid w:val="001A52EB"/>
    <w:rsid w:val="001A5FDB"/>
    <w:rsid w:val="001A7C0D"/>
    <w:rsid w:val="001B0266"/>
    <w:rsid w:val="001B14BB"/>
    <w:rsid w:val="001B22F3"/>
    <w:rsid w:val="001B5BDF"/>
    <w:rsid w:val="001C0CCC"/>
    <w:rsid w:val="001C2CA9"/>
    <w:rsid w:val="001C3A0E"/>
    <w:rsid w:val="001C5223"/>
    <w:rsid w:val="001C529A"/>
    <w:rsid w:val="001C5A8F"/>
    <w:rsid w:val="001C749C"/>
    <w:rsid w:val="001C7B1B"/>
    <w:rsid w:val="001C7D1C"/>
    <w:rsid w:val="001C7F0D"/>
    <w:rsid w:val="001D2F39"/>
    <w:rsid w:val="001D34CA"/>
    <w:rsid w:val="001D6778"/>
    <w:rsid w:val="001D703F"/>
    <w:rsid w:val="001E047C"/>
    <w:rsid w:val="001E2232"/>
    <w:rsid w:val="001E2DE9"/>
    <w:rsid w:val="001E42E6"/>
    <w:rsid w:val="001E5532"/>
    <w:rsid w:val="001E64D0"/>
    <w:rsid w:val="001E6A90"/>
    <w:rsid w:val="001E7EBF"/>
    <w:rsid w:val="001F08DF"/>
    <w:rsid w:val="001F2130"/>
    <w:rsid w:val="001F4BA5"/>
    <w:rsid w:val="001F4BD1"/>
    <w:rsid w:val="001F7786"/>
    <w:rsid w:val="001F7A68"/>
    <w:rsid w:val="00201BBC"/>
    <w:rsid w:val="00203DF3"/>
    <w:rsid w:val="00210C80"/>
    <w:rsid w:val="002115BA"/>
    <w:rsid w:val="002123AB"/>
    <w:rsid w:val="00213322"/>
    <w:rsid w:val="00213444"/>
    <w:rsid w:val="00215577"/>
    <w:rsid w:val="00216C18"/>
    <w:rsid w:val="0021780E"/>
    <w:rsid w:val="00220A26"/>
    <w:rsid w:val="00221161"/>
    <w:rsid w:val="00225F5E"/>
    <w:rsid w:val="00227C30"/>
    <w:rsid w:val="00231829"/>
    <w:rsid w:val="0023246C"/>
    <w:rsid w:val="002339F9"/>
    <w:rsid w:val="0023470F"/>
    <w:rsid w:val="00234C61"/>
    <w:rsid w:val="00235D0D"/>
    <w:rsid w:val="00236444"/>
    <w:rsid w:val="00241454"/>
    <w:rsid w:val="00241BFE"/>
    <w:rsid w:val="00244FE6"/>
    <w:rsid w:val="002455CE"/>
    <w:rsid w:val="002513ED"/>
    <w:rsid w:val="00252BBE"/>
    <w:rsid w:val="00253387"/>
    <w:rsid w:val="0025384A"/>
    <w:rsid w:val="0026041C"/>
    <w:rsid w:val="00262F17"/>
    <w:rsid w:val="002678A3"/>
    <w:rsid w:val="002729F3"/>
    <w:rsid w:val="00273113"/>
    <w:rsid w:val="002733FD"/>
    <w:rsid w:val="00275A66"/>
    <w:rsid w:val="00277261"/>
    <w:rsid w:val="002773CA"/>
    <w:rsid w:val="002808CF"/>
    <w:rsid w:val="00282CB6"/>
    <w:rsid w:val="002848ED"/>
    <w:rsid w:val="00287230"/>
    <w:rsid w:val="00292B51"/>
    <w:rsid w:val="00293CFE"/>
    <w:rsid w:val="00296E66"/>
    <w:rsid w:val="00297BBA"/>
    <w:rsid w:val="00297CF8"/>
    <w:rsid w:val="002A17B9"/>
    <w:rsid w:val="002A2FA2"/>
    <w:rsid w:val="002A36E6"/>
    <w:rsid w:val="002A3E86"/>
    <w:rsid w:val="002A4637"/>
    <w:rsid w:val="002A6664"/>
    <w:rsid w:val="002B0EED"/>
    <w:rsid w:val="002B2073"/>
    <w:rsid w:val="002C0AEC"/>
    <w:rsid w:val="002C0B8F"/>
    <w:rsid w:val="002C2E47"/>
    <w:rsid w:val="002C363C"/>
    <w:rsid w:val="002C36AB"/>
    <w:rsid w:val="002C489E"/>
    <w:rsid w:val="002C4C18"/>
    <w:rsid w:val="002C5974"/>
    <w:rsid w:val="002C597E"/>
    <w:rsid w:val="002C5FF0"/>
    <w:rsid w:val="002C7248"/>
    <w:rsid w:val="002D5038"/>
    <w:rsid w:val="002E00A1"/>
    <w:rsid w:val="002E089D"/>
    <w:rsid w:val="002E5167"/>
    <w:rsid w:val="002E6C73"/>
    <w:rsid w:val="002E7D03"/>
    <w:rsid w:val="002F0338"/>
    <w:rsid w:val="002F0A5B"/>
    <w:rsid w:val="002F299A"/>
    <w:rsid w:val="002F3DA3"/>
    <w:rsid w:val="002F686C"/>
    <w:rsid w:val="003005CE"/>
    <w:rsid w:val="00301D9D"/>
    <w:rsid w:val="003026D6"/>
    <w:rsid w:val="0031424E"/>
    <w:rsid w:val="00315CC5"/>
    <w:rsid w:val="00321EA2"/>
    <w:rsid w:val="00324D02"/>
    <w:rsid w:val="00324F6A"/>
    <w:rsid w:val="00326D19"/>
    <w:rsid w:val="0032758F"/>
    <w:rsid w:val="003275DC"/>
    <w:rsid w:val="003313D1"/>
    <w:rsid w:val="00332049"/>
    <w:rsid w:val="003341A2"/>
    <w:rsid w:val="00335332"/>
    <w:rsid w:val="003372E1"/>
    <w:rsid w:val="003427CC"/>
    <w:rsid w:val="00342818"/>
    <w:rsid w:val="00342FC2"/>
    <w:rsid w:val="0034327E"/>
    <w:rsid w:val="003458CC"/>
    <w:rsid w:val="00347963"/>
    <w:rsid w:val="003519B5"/>
    <w:rsid w:val="00357B34"/>
    <w:rsid w:val="0036107A"/>
    <w:rsid w:val="003643D2"/>
    <w:rsid w:val="003646B6"/>
    <w:rsid w:val="00371711"/>
    <w:rsid w:val="00371F19"/>
    <w:rsid w:val="00372274"/>
    <w:rsid w:val="00372DB6"/>
    <w:rsid w:val="00373338"/>
    <w:rsid w:val="003740B7"/>
    <w:rsid w:val="00376BCF"/>
    <w:rsid w:val="0038241D"/>
    <w:rsid w:val="00383F63"/>
    <w:rsid w:val="003840BB"/>
    <w:rsid w:val="003851A3"/>
    <w:rsid w:val="003857E0"/>
    <w:rsid w:val="00387E32"/>
    <w:rsid w:val="003906D8"/>
    <w:rsid w:val="003A1C04"/>
    <w:rsid w:val="003A4693"/>
    <w:rsid w:val="003A501D"/>
    <w:rsid w:val="003A51B9"/>
    <w:rsid w:val="003A51BB"/>
    <w:rsid w:val="003A69DA"/>
    <w:rsid w:val="003A792D"/>
    <w:rsid w:val="003B0EE2"/>
    <w:rsid w:val="003B118D"/>
    <w:rsid w:val="003B2621"/>
    <w:rsid w:val="003B4C9E"/>
    <w:rsid w:val="003B4ED2"/>
    <w:rsid w:val="003B524D"/>
    <w:rsid w:val="003B6CCB"/>
    <w:rsid w:val="003B7E6F"/>
    <w:rsid w:val="003C2DC6"/>
    <w:rsid w:val="003C3E03"/>
    <w:rsid w:val="003C6CFC"/>
    <w:rsid w:val="003C7033"/>
    <w:rsid w:val="003C73BA"/>
    <w:rsid w:val="003C7762"/>
    <w:rsid w:val="003D3A7D"/>
    <w:rsid w:val="003D3E69"/>
    <w:rsid w:val="003E20A0"/>
    <w:rsid w:val="003E6300"/>
    <w:rsid w:val="003F06B1"/>
    <w:rsid w:val="003F1217"/>
    <w:rsid w:val="003F2A33"/>
    <w:rsid w:val="003F3C4A"/>
    <w:rsid w:val="003F4270"/>
    <w:rsid w:val="003F78CE"/>
    <w:rsid w:val="0040577D"/>
    <w:rsid w:val="00406972"/>
    <w:rsid w:val="00412C69"/>
    <w:rsid w:val="004171CB"/>
    <w:rsid w:val="004175AB"/>
    <w:rsid w:val="00417A4F"/>
    <w:rsid w:val="004206AA"/>
    <w:rsid w:val="00420E51"/>
    <w:rsid w:val="0042160D"/>
    <w:rsid w:val="00425664"/>
    <w:rsid w:val="00425741"/>
    <w:rsid w:val="00425B15"/>
    <w:rsid w:val="0042738B"/>
    <w:rsid w:val="00430BBE"/>
    <w:rsid w:val="00432FF3"/>
    <w:rsid w:val="0043530F"/>
    <w:rsid w:val="0043548E"/>
    <w:rsid w:val="004358F4"/>
    <w:rsid w:val="004362DB"/>
    <w:rsid w:val="004401FF"/>
    <w:rsid w:val="004423CD"/>
    <w:rsid w:val="00445077"/>
    <w:rsid w:val="004453BD"/>
    <w:rsid w:val="00445546"/>
    <w:rsid w:val="0044586E"/>
    <w:rsid w:val="004464D6"/>
    <w:rsid w:val="00452177"/>
    <w:rsid w:val="00454A97"/>
    <w:rsid w:val="00460081"/>
    <w:rsid w:val="00465203"/>
    <w:rsid w:val="0046531B"/>
    <w:rsid w:val="00466DE1"/>
    <w:rsid w:val="0046723E"/>
    <w:rsid w:val="00467E3C"/>
    <w:rsid w:val="00470BA0"/>
    <w:rsid w:val="00472B4A"/>
    <w:rsid w:val="0047573A"/>
    <w:rsid w:val="00475A12"/>
    <w:rsid w:val="00475E42"/>
    <w:rsid w:val="00476EE9"/>
    <w:rsid w:val="00477AD2"/>
    <w:rsid w:val="00477CC2"/>
    <w:rsid w:val="004801E3"/>
    <w:rsid w:val="004849DC"/>
    <w:rsid w:val="00485270"/>
    <w:rsid w:val="00490C94"/>
    <w:rsid w:val="00490F2A"/>
    <w:rsid w:val="004913FD"/>
    <w:rsid w:val="004A126A"/>
    <w:rsid w:val="004A13EF"/>
    <w:rsid w:val="004A2A72"/>
    <w:rsid w:val="004A4192"/>
    <w:rsid w:val="004A4E04"/>
    <w:rsid w:val="004A5B87"/>
    <w:rsid w:val="004A6388"/>
    <w:rsid w:val="004A7E24"/>
    <w:rsid w:val="004B1CB7"/>
    <w:rsid w:val="004B1D0D"/>
    <w:rsid w:val="004B2929"/>
    <w:rsid w:val="004B30F2"/>
    <w:rsid w:val="004B422D"/>
    <w:rsid w:val="004B5C6C"/>
    <w:rsid w:val="004B5F77"/>
    <w:rsid w:val="004B6B4A"/>
    <w:rsid w:val="004C189B"/>
    <w:rsid w:val="004C3C77"/>
    <w:rsid w:val="004C755D"/>
    <w:rsid w:val="004C7890"/>
    <w:rsid w:val="004D0A18"/>
    <w:rsid w:val="004D16A7"/>
    <w:rsid w:val="004D67C1"/>
    <w:rsid w:val="004D7299"/>
    <w:rsid w:val="004E0BDC"/>
    <w:rsid w:val="004E36BE"/>
    <w:rsid w:val="004E482E"/>
    <w:rsid w:val="004E532F"/>
    <w:rsid w:val="004E53CF"/>
    <w:rsid w:val="004E58A8"/>
    <w:rsid w:val="004E5BF2"/>
    <w:rsid w:val="004E73B4"/>
    <w:rsid w:val="004F3313"/>
    <w:rsid w:val="004F57B3"/>
    <w:rsid w:val="004F7186"/>
    <w:rsid w:val="005006C1"/>
    <w:rsid w:val="005039A1"/>
    <w:rsid w:val="005045BC"/>
    <w:rsid w:val="005045FC"/>
    <w:rsid w:val="0051127A"/>
    <w:rsid w:val="0051162B"/>
    <w:rsid w:val="005144EF"/>
    <w:rsid w:val="00516691"/>
    <w:rsid w:val="00520F28"/>
    <w:rsid w:val="005256DE"/>
    <w:rsid w:val="00530398"/>
    <w:rsid w:val="00531420"/>
    <w:rsid w:val="00531552"/>
    <w:rsid w:val="005359C1"/>
    <w:rsid w:val="00537C75"/>
    <w:rsid w:val="00541E6E"/>
    <w:rsid w:val="00542AF9"/>
    <w:rsid w:val="00543F63"/>
    <w:rsid w:val="005551A6"/>
    <w:rsid w:val="00562808"/>
    <w:rsid w:val="00563827"/>
    <w:rsid w:val="005638AE"/>
    <w:rsid w:val="00571DDB"/>
    <w:rsid w:val="00576974"/>
    <w:rsid w:val="00577D8C"/>
    <w:rsid w:val="00584CC0"/>
    <w:rsid w:val="0058511A"/>
    <w:rsid w:val="005856A1"/>
    <w:rsid w:val="00591412"/>
    <w:rsid w:val="00593FC7"/>
    <w:rsid w:val="005952AC"/>
    <w:rsid w:val="00596E0C"/>
    <w:rsid w:val="005976B0"/>
    <w:rsid w:val="00597B5E"/>
    <w:rsid w:val="005A1325"/>
    <w:rsid w:val="005A1391"/>
    <w:rsid w:val="005A1DBF"/>
    <w:rsid w:val="005A2E46"/>
    <w:rsid w:val="005A3CE0"/>
    <w:rsid w:val="005A3FC5"/>
    <w:rsid w:val="005A6757"/>
    <w:rsid w:val="005A68C7"/>
    <w:rsid w:val="005B0BFA"/>
    <w:rsid w:val="005B1E06"/>
    <w:rsid w:val="005B38F6"/>
    <w:rsid w:val="005B5BE1"/>
    <w:rsid w:val="005B60DC"/>
    <w:rsid w:val="005B7AEA"/>
    <w:rsid w:val="005C08F3"/>
    <w:rsid w:val="005C1950"/>
    <w:rsid w:val="005C19FB"/>
    <w:rsid w:val="005C1A9A"/>
    <w:rsid w:val="005C1EF9"/>
    <w:rsid w:val="005C2C5C"/>
    <w:rsid w:val="005C7042"/>
    <w:rsid w:val="005D013E"/>
    <w:rsid w:val="005D0426"/>
    <w:rsid w:val="005D0758"/>
    <w:rsid w:val="005D243F"/>
    <w:rsid w:val="005D74A6"/>
    <w:rsid w:val="005D775F"/>
    <w:rsid w:val="005E1111"/>
    <w:rsid w:val="005E1F6A"/>
    <w:rsid w:val="005E220C"/>
    <w:rsid w:val="005E39E0"/>
    <w:rsid w:val="005E3CF7"/>
    <w:rsid w:val="005E6837"/>
    <w:rsid w:val="005E741C"/>
    <w:rsid w:val="005E7986"/>
    <w:rsid w:val="005F27D1"/>
    <w:rsid w:val="005F38A9"/>
    <w:rsid w:val="005F3E8C"/>
    <w:rsid w:val="005F40D5"/>
    <w:rsid w:val="005F57CF"/>
    <w:rsid w:val="005F6072"/>
    <w:rsid w:val="00601CA4"/>
    <w:rsid w:val="006024DC"/>
    <w:rsid w:val="006025EA"/>
    <w:rsid w:val="00603507"/>
    <w:rsid w:val="00606774"/>
    <w:rsid w:val="00610C62"/>
    <w:rsid w:val="006114C8"/>
    <w:rsid w:val="006124AC"/>
    <w:rsid w:val="00612C0E"/>
    <w:rsid w:val="0061332A"/>
    <w:rsid w:val="00613AEA"/>
    <w:rsid w:val="00620E36"/>
    <w:rsid w:val="00622402"/>
    <w:rsid w:val="00622939"/>
    <w:rsid w:val="00622C06"/>
    <w:rsid w:val="006246E8"/>
    <w:rsid w:val="00624D61"/>
    <w:rsid w:val="00626A04"/>
    <w:rsid w:val="00627DAE"/>
    <w:rsid w:val="006302B2"/>
    <w:rsid w:val="00630D1E"/>
    <w:rsid w:val="00635F28"/>
    <w:rsid w:val="00636C32"/>
    <w:rsid w:val="00636DFE"/>
    <w:rsid w:val="00637577"/>
    <w:rsid w:val="00644F1C"/>
    <w:rsid w:val="00644F68"/>
    <w:rsid w:val="0064511F"/>
    <w:rsid w:val="00645960"/>
    <w:rsid w:val="00650787"/>
    <w:rsid w:val="00650CC3"/>
    <w:rsid w:val="006515EB"/>
    <w:rsid w:val="00651AAA"/>
    <w:rsid w:val="00651BBA"/>
    <w:rsid w:val="0065212B"/>
    <w:rsid w:val="00652AD5"/>
    <w:rsid w:val="006568EF"/>
    <w:rsid w:val="00660BCE"/>
    <w:rsid w:val="0066148C"/>
    <w:rsid w:val="0066206F"/>
    <w:rsid w:val="0066207B"/>
    <w:rsid w:val="00662ADB"/>
    <w:rsid w:val="00663AE7"/>
    <w:rsid w:val="00664D76"/>
    <w:rsid w:val="00666C64"/>
    <w:rsid w:val="0067111D"/>
    <w:rsid w:val="00671A65"/>
    <w:rsid w:val="00672CE6"/>
    <w:rsid w:val="00676362"/>
    <w:rsid w:val="006769C0"/>
    <w:rsid w:val="0067784B"/>
    <w:rsid w:val="006808D9"/>
    <w:rsid w:val="00682100"/>
    <w:rsid w:val="00682FC6"/>
    <w:rsid w:val="00685393"/>
    <w:rsid w:val="00685A59"/>
    <w:rsid w:val="00687E81"/>
    <w:rsid w:val="0069229B"/>
    <w:rsid w:val="00692BDE"/>
    <w:rsid w:val="00692E9A"/>
    <w:rsid w:val="00696D39"/>
    <w:rsid w:val="00697E76"/>
    <w:rsid w:val="00697EAF"/>
    <w:rsid w:val="006A13A0"/>
    <w:rsid w:val="006A13DB"/>
    <w:rsid w:val="006A22E0"/>
    <w:rsid w:val="006A250E"/>
    <w:rsid w:val="006A3A3A"/>
    <w:rsid w:val="006A5160"/>
    <w:rsid w:val="006B06C3"/>
    <w:rsid w:val="006B10E8"/>
    <w:rsid w:val="006B124F"/>
    <w:rsid w:val="006B3383"/>
    <w:rsid w:val="006B37FC"/>
    <w:rsid w:val="006B39C1"/>
    <w:rsid w:val="006B6C10"/>
    <w:rsid w:val="006B7AFD"/>
    <w:rsid w:val="006C01F9"/>
    <w:rsid w:val="006C4006"/>
    <w:rsid w:val="006C4939"/>
    <w:rsid w:val="006D0676"/>
    <w:rsid w:val="006D2D81"/>
    <w:rsid w:val="006D319D"/>
    <w:rsid w:val="006D52DE"/>
    <w:rsid w:val="006D6365"/>
    <w:rsid w:val="006D75A4"/>
    <w:rsid w:val="006E0D50"/>
    <w:rsid w:val="006E4D48"/>
    <w:rsid w:val="006E629E"/>
    <w:rsid w:val="006E6E2B"/>
    <w:rsid w:val="006F0586"/>
    <w:rsid w:val="006F05E5"/>
    <w:rsid w:val="006F2A96"/>
    <w:rsid w:val="006F3B4F"/>
    <w:rsid w:val="006F45CC"/>
    <w:rsid w:val="006F5A0B"/>
    <w:rsid w:val="0070175D"/>
    <w:rsid w:val="007029DE"/>
    <w:rsid w:val="007054CA"/>
    <w:rsid w:val="00707DAA"/>
    <w:rsid w:val="00707E79"/>
    <w:rsid w:val="007102DD"/>
    <w:rsid w:val="0071135D"/>
    <w:rsid w:val="00713036"/>
    <w:rsid w:val="007138B2"/>
    <w:rsid w:val="0071532F"/>
    <w:rsid w:val="00715331"/>
    <w:rsid w:val="007160ED"/>
    <w:rsid w:val="00716C95"/>
    <w:rsid w:val="0072123E"/>
    <w:rsid w:val="007218CD"/>
    <w:rsid w:val="007233CE"/>
    <w:rsid w:val="00726B44"/>
    <w:rsid w:val="00727C64"/>
    <w:rsid w:val="007309D0"/>
    <w:rsid w:val="007311A1"/>
    <w:rsid w:val="00733455"/>
    <w:rsid w:val="007342B8"/>
    <w:rsid w:val="007344E7"/>
    <w:rsid w:val="007370B1"/>
    <w:rsid w:val="00741C55"/>
    <w:rsid w:val="00745FE9"/>
    <w:rsid w:val="00746B15"/>
    <w:rsid w:val="0074798D"/>
    <w:rsid w:val="00752F62"/>
    <w:rsid w:val="007533C6"/>
    <w:rsid w:val="007547EE"/>
    <w:rsid w:val="00760974"/>
    <w:rsid w:val="00760D12"/>
    <w:rsid w:val="00762AC8"/>
    <w:rsid w:val="007674C9"/>
    <w:rsid w:val="00767E0A"/>
    <w:rsid w:val="007712BC"/>
    <w:rsid w:val="00772917"/>
    <w:rsid w:val="00772E45"/>
    <w:rsid w:val="0077324C"/>
    <w:rsid w:val="00773B55"/>
    <w:rsid w:val="00774627"/>
    <w:rsid w:val="00775BCF"/>
    <w:rsid w:val="00780C9A"/>
    <w:rsid w:val="00781CFC"/>
    <w:rsid w:val="00787967"/>
    <w:rsid w:val="0079024E"/>
    <w:rsid w:val="00790552"/>
    <w:rsid w:val="0079115E"/>
    <w:rsid w:val="00794C3F"/>
    <w:rsid w:val="00794CEC"/>
    <w:rsid w:val="0079581C"/>
    <w:rsid w:val="007A3097"/>
    <w:rsid w:val="007A7E68"/>
    <w:rsid w:val="007B0418"/>
    <w:rsid w:val="007B0C23"/>
    <w:rsid w:val="007B10F9"/>
    <w:rsid w:val="007B17A6"/>
    <w:rsid w:val="007B240F"/>
    <w:rsid w:val="007B2546"/>
    <w:rsid w:val="007B3EA9"/>
    <w:rsid w:val="007B5E57"/>
    <w:rsid w:val="007B5F4C"/>
    <w:rsid w:val="007B6C7C"/>
    <w:rsid w:val="007B7B4A"/>
    <w:rsid w:val="007C0319"/>
    <w:rsid w:val="007C07FB"/>
    <w:rsid w:val="007C160B"/>
    <w:rsid w:val="007C26DC"/>
    <w:rsid w:val="007C30FC"/>
    <w:rsid w:val="007C4040"/>
    <w:rsid w:val="007C5EA4"/>
    <w:rsid w:val="007C6552"/>
    <w:rsid w:val="007D7054"/>
    <w:rsid w:val="007D7B43"/>
    <w:rsid w:val="007E1A29"/>
    <w:rsid w:val="007E2569"/>
    <w:rsid w:val="007E3D2D"/>
    <w:rsid w:val="007E3F38"/>
    <w:rsid w:val="007E512C"/>
    <w:rsid w:val="007E6BE8"/>
    <w:rsid w:val="007F0473"/>
    <w:rsid w:val="007F2936"/>
    <w:rsid w:val="007F3370"/>
    <w:rsid w:val="007F3718"/>
    <w:rsid w:val="007F3B66"/>
    <w:rsid w:val="007F5695"/>
    <w:rsid w:val="007F7EF6"/>
    <w:rsid w:val="00802A32"/>
    <w:rsid w:val="008039DD"/>
    <w:rsid w:val="008045D8"/>
    <w:rsid w:val="008055A3"/>
    <w:rsid w:val="0081138F"/>
    <w:rsid w:val="00812195"/>
    <w:rsid w:val="0081229C"/>
    <w:rsid w:val="00812F93"/>
    <w:rsid w:val="0081441E"/>
    <w:rsid w:val="00814AC0"/>
    <w:rsid w:val="00814EEA"/>
    <w:rsid w:val="00816DD7"/>
    <w:rsid w:val="008230BF"/>
    <w:rsid w:val="008254C0"/>
    <w:rsid w:val="00826BC4"/>
    <w:rsid w:val="00827CBC"/>
    <w:rsid w:val="00830781"/>
    <w:rsid w:val="00830EDB"/>
    <w:rsid w:val="008346FD"/>
    <w:rsid w:val="00834A22"/>
    <w:rsid w:val="0083744A"/>
    <w:rsid w:val="00837ABB"/>
    <w:rsid w:val="008425A7"/>
    <w:rsid w:val="00843DB0"/>
    <w:rsid w:val="00847D75"/>
    <w:rsid w:val="00851C73"/>
    <w:rsid w:val="008524E9"/>
    <w:rsid w:val="0085250F"/>
    <w:rsid w:val="00855070"/>
    <w:rsid w:val="00863651"/>
    <w:rsid w:val="0086790C"/>
    <w:rsid w:val="00867B5D"/>
    <w:rsid w:val="00870575"/>
    <w:rsid w:val="00871368"/>
    <w:rsid w:val="00872D1B"/>
    <w:rsid w:val="008742FA"/>
    <w:rsid w:val="00875770"/>
    <w:rsid w:val="00875B45"/>
    <w:rsid w:val="00880A23"/>
    <w:rsid w:val="00880ACA"/>
    <w:rsid w:val="00880E82"/>
    <w:rsid w:val="008847C7"/>
    <w:rsid w:val="00884CEF"/>
    <w:rsid w:val="00885428"/>
    <w:rsid w:val="008878DB"/>
    <w:rsid w:val="008A0B3C"/>
    <w:rsid w:val="008A4939"/>
    <w:rsid w:val="008A54C2"/>
    <w:rsid w:val="008A5DA1"/>
    <w:rsid w:val="008A7B28"/>
    <w:rsid w:val="008B58D4"/>
    <w:rsid w:val="008B5BF9"/>
    <w:rsid w:val="008B720D"/>
    <w:rsid w:val="008C177A"/>
    <w:rsid w:val="008C3080"/>
    <w:rsid w:val="008C45CD"/>
    <w:rsid w:val="008C4888"/>
    <w:rsid w:val="008C5E0F"/>
    <w:rsid w:val="008C6011"/>
    <w:rsid w:val="008D1B5D"/>
    <w:rsid w:val="008D41BC"/>
    <w:rsid w:val="008D6AE3"/>
    <w:rsid w:val="008E3746"/>
    <w:rsid w:val="008E3C46"/>
    <w:rsid w:val="008F0F50"/>
    <w:rsid w:val="008F7060"/>
    <w:rsid w:val="009014C0"/>
    <w:rsid w:val="0090468A"/>
    <w:rsid w:val="00910304"/>
    <w:rsid w:val="00911B72"/>
    <w:rsid w:val="00911D2A"/>
    <w:rsid w:val="009169D6"/>
    <w:rsid w:val="009218DA"/>
    <w:rsid w:val="00924665"/>
    <w:rsid w:val="009256DF"/>
    <w:rsid w:val="0092593E"/>
    <w:rsid w:val="00925B0D"/>
    <w:rsid w:val="009304E4"/>
    <w:rsid w:val="00931A6B"/>
    <w:rsid w:val="00931B8F"/>
    <w:rsid w:val="00932583"/>
    <w:rsid w:val="00933540"/>
    <w:rsid w:val="009350EA"/>
    <w:rsid w:val="00936D4C"/>
    <w:rsid w:val="00937ABE"/>
    <w:rsid w:val="009408E3"/>
    <w:rsid w:val="00943E9F"/>
    <w:rsid w:val="009442F2"/>
    <w:rsid w:val="00945160"/>
    <w:rsid w:val="00946179"/>
    <w:rsid w:val="00947EDE"/>
    <w:rsid w:val="009512B8"/>
    <w:rsid w:val="009517BD"/>
    <w:rsid w:val="00954076"/>
    <w:rsid w:val="009546E7"/>
    <w:rsid w:val="009554D3"/>
    <w:rsid w:val="00955EA2"/>
    <w:rsid w:val="00960861"/>
    <w:rsid w:val="009609F4"/>
    <w:rsid w:val="009614BB"/>
    <w:rsid w:val="00962D75"/>
    <w:rsid w:val="00964A80"/>
    <w:rsid w:val="0096701C"/>
    <w:rsid w:val="0096715B"/>
    <w:rsid w:val="00970913"/>
    <w:rsid w:val="009712A9"/>
    <w:rsid w:val="00971728"/>
    <w:rsid w:val="0097473D"/>
    <w:rsid w:val="009750B8"/>
    <w:rsid w:val="00975119"/>
    <w:rsid w:val="0097548D"/>
    <w:rsid w:val="00982966"/>
    <w:rsid w:val="00984FEE"/>
    <w:rsid w:val="009868F2"/>
    <w:rsid w:val="00986DF2"/>
    <w:rsid w:val="00987E50"/>
    <w:rsid w:val="00992212"/>
    <w:rsid w:val="00994562"/>
    <w:rsid w:val="00994C58"/>
    <w:rsid w:val="00995058"/>
    <w:rsid w:val="00995651"/>
    <w:rsid w:val="00995803"/>
    <w:rsid w:val="00997353"/>
    <w:rsid w:val="00997D1D"/>
    <w:rsid w:val="009A0042"/>
    <w:rsid w:val="009A1776"/>
    <w:rsid w:val="009A1F58"/>
    <w:rsid w:val="009A206D"/>
    <w:rsid w:val="009A3591"/>
    <w:rsid w:val="009A494F"/>
    <w:rsid w:val="009A5ECB"/>
    <w:rsid w:val="009B0A25"/>
    <w:rsid w:val="009B1AEF"/>
    <w:rsid w:val="009B1C5F"/>
    <w:rsid w:val="009B2828"/>
    <w:rsid w:val="009B3A4F"/>
    <w:rsid w:val="009B3CAE"/>
    <w:rsid w:val="009B4B36"/>
    <w:rsid w:val="009B59B8"/>
    <w:rsid w:val="009B60BD"/>
    <w:rsid w:val="009C08D7"/>
    <w:rsid w:val="009C1EA8"/>
    <w:rsid w:val="009C3950"/>
    <w:rsid w:val="009C4877"/>
    <w:rsid w:val="009D077F"/>
    <w:rsid w:val="009D0B10"/>
    <w:rsid w:val="009D0D1F"/>
    <w:rsid w:val="009D73FD"/>
    <w:rsid w:val="009E2F71"/>
    <w:rsid w:val="009E3372"/>
    <w:rsid w:val="009E4608"/>
    <w:rsid w:val="009E5E5E"/>
    <w:rsid w:val="009E6DD7"/>
    <w:rsid w:val="009F2FAB"/>
    <w:rsid w:val="009F3711"/>
    <w:rsid w:val="009F3ECF"/>
    <w:rsid w:val="009F4A7A"/>
    <w:rsid w:val="009F6AF6"/>
    <w:rsid w:val="00A00EC3"/>
    <w:rsid w:val="00A05250"/>
    <w:rsid w:val="00A077EF"/>
    <w:rsid w:val="00A1378A"/>
    <w:rsid w:val="00A13CCC"/>
    <w:rsid w:val="00A15898"/>
    <w:rsid w:val="00A16F3D"/>
    <w:rsid w:val="00A21C3A"/>
    <w:rsid w:val="00A22A7F"/>
    <w:rsid w:val="00A25747"/>
    <w:rsid w:val="00A25CEA"/>
    <w:rsid w:val="00A25D1C"/>
    <w:rsid w:val="00A304CD"/>
    <w:rsid w:val="00A314BB"/>
    <w:rsid w:val="00A366BE"/>
    <w:rsid w:val="00A3690D"/>
    <w:rsid w:val="00A4381F"/>
    <w:rsid w:val="00A44C1C"/>
    <w:rsid w:val="00A44CDA"/>
    <w:rsid w:val="00A464BF"/>
    <w:rsid w:val="00A47EB0"/>
    <w:rsid w:val="00A51BCA"/>
    <w:rsid w:val="00A55321"/>
    <w:rsid w:val="00A57F7A"/>
    <w:rsid w:val="00A617BF"/>
    <w:rsid w:val="00A65055"/>
    <w:rsid w:val="00A67AD0"/>
    <w:rsid w:val="00A73815"/>
    <w:rsid w:val="00A77130"/>
    <w:rsid w:val="00A772D1"/>
    <w:rsid w:val="00A80B5E"/>
    <w:rsid w:val="00A80FF5"/>
    <w:rsid w:val="00A812B7"/>
    <w:rsid w:val="00A82C83"/>
    <w:rsid w:val="00A82EAA"/>
    <w:rsid w:val="00A83673"/>
    <w:rsid w:val="00A83C3D"/>
    <w:rsid w:val="00A86DF1"/>
    <w:rsid w:val="00A87ED9"/>
    <w:rsid w:val="00A90316"/>
    <w:rsid w:val="00A9079B"/>
    <w:rsid w:val="00A90B00"/>
    <w:rsid w:val="00A91C4A"/>
    <w:rsid w:val="00A92089"/>
    <w:rsid w:val="00A954C8"/>
    <w:rsid w:val="00A9633E"/>
    <w:rsid w:val="00AA0550"/>
    <w:rsid w:val="00AA2378"/>
    <w:rsid w:val="00AA2A42"/>
    <w:rsid w:val="00AA400A"/>
    <w:rsid w:val="00AA7B8C"/>
    <w:rsid w:val="00AB30F9"/>
    <w:rsid w:val="00AB5F70"/>
    <w:rsid w:val="00AB6916"/>
    <w:rsid w:val="00AC032A"/>
    <w:rsid w:val="00AC0610"/>
    <w:rsid w:val="00AC459E"/>
    <w:rsid w:val="00AC7A19"/>
    <w:rsid w:val="00AD0928"/>
    <w:rsid w:val="00AD293E"/>
    <w:rsid w:val="00AD425B"/>
    <w:rsid w:val="00AD46A2"/>
    <w:rsid w:val="00AD5B00"/>
    <w:rsid w:val="00AD6667"/>
    <w:rsid w:val="00AD6C0C"/>
    <w:rsid w:val="00AD6C49"/>
    <w:rsid w:val="00AE105A"/>
    <w:rsid w:val="00AE1F2A"/>
    <w:rsid w:val="00AE268C"/>
    <w:rsid w:val="00AE2729"/>
    <w:rsid w:val="00AE2800"/>
    <w:rsid w:val="00AE5B51"/>
    <w:rsid w:val="00AE63A2"/>
    <w:rsid w:val="00AF06F8"/>
    <w:rsid w:val="00AF0AF3"/>
    <w:rsid w:val="00AF1DAD"/>
    <w:rsid w:val="00AF2F0A"/>
    <w:rsid w:val="00AF5886"/>
    <w:rsid w:val="00B02D29"/>
    <w:rsid w:val="00B0538C"/>
    <w:rsid w:val="00B0588F"/>
    <w:rsid w:val="00B05CB2"/>
    <w:rsid w:val="00B06357"/>
    <w:rsid w:val="00B11A0E"/>
    <w:rsid w:val="00B126F6"/>
    <w:rsid w:val="00B145FE"/>
    <w:rsid w:val="00B1626C"/>
    <w:rsid w:val="00B16BE2"/>
    <w:rsid w:val="00B218BC"/>
    <w:rsid w:val="00B2230D"/>
    <w:rsid w:val="00B22841"/>
    <w:rsid w:val="00B23EE8"/>
    <w:rsid w:val="00B31535"/>
    <w:rsid w:val="00B324FF"/>
    <w:rsid w:val="00B351A8"/>
    <w:rsid w:val="00B35871"/>
    <w:rsid w:val="00B35AC4"/>
    <w:rsid w:val="00B35FB9"/>
    <w:rsid w:val="00B37237"/>
    <w:rsid w:val="00B376A1"/>
    <w:rsid w:val="00B44169"/>
    <w:rsid w:val="00B4441C"/>
    <w:rsid w:val="00B46034"/>
    <w:rsid w:val="00B47393"/>
    <w:rsid w:val="00B47691"/>
    <w:rsid w:val="00B5321C"/>
    <w:rsid w:val="00B533FE"/>
    <w:rsid w:val="00B53440"/>
    <w:rsid w:val="00B542F1"/>
    <w:rsid w:val="00B558CD"/>
    <w:rsid w:val="00B6309C"/>
    <w:rsid w:val="00B64A77"/>
    <w:rsid w:val="00B65C4A"/>
    <w:rsid w:val="00B667F3"/>
    <w:rsid w:val="00B66994"/>
    <w:rsid w:val="00B67046"/>
    <w:rsid w:val="00B715B5"/>
    <w:rsid w:val="00B76421"/>
    <w:rsid w:val="00B80E6F"/>
    <w:rsid w:val="00B81F18"/>
    <w:rsid w:val="00B83EE8"/>
    <w:rsid w:val="00B84603"/>
    <w:rsid w:val="00B849CA"/>
    <w:rsid w:val="00B87014"/>
    <w:rsid w:val="00B87364"/>
    <w:rsid w:val="00B879B5"/>
    <w:rsid w:val="00B87E72"/>
    <w:rsid w:val="00B9078D"/>
    <w:rsid w:val="00B9142D"/>
    <w:rsid w:val="00B9144F"/>
    <w:rsid w:val="00B923C6"/>
    <w:rsid w:val="00B933B0"/>
    <w:rsid w:val="00B946D7"/>
    <w:rsid w:val="00B94E4D"/>
    <w:rsid w:val="00B9633B"/>
    <w:rsid w:val="00BA0822"/>
    <w:rsid w:val="00BA1848"/>
    <w:rsid w:val="00BA227B"/>
    <w:rsid w:val="00BA5085"/>
    <w:rsid w:val="00BA5BD8"/>
    <w:rsid w:val="00BA6BFC"/>
    <w:rsid w:val="00BA6CA4"/>
    <w:rsid w:val="00BA7BFD"/>
    <w:rsid w:val="00BB3213"/>
    <w:rsid w:val="00BC3969"/>
    <w:rsid w:val="00BC5B9F"/>
    <w:rsid w:val="00BD2BED"/>
    <w:rsid w:val="00BD73E5"/>
    <w:rsid w:val="00BE2525"/>
    <w:rsid w:val="00BE268D"/>
    <w:rsid w:val="00BE312D"/>
    <w:rsid w:val="00BE4D83"/>
    <w:rsid w:val="00BE687D"/>
    <w:rsid w:val="00BF1134"/>
    <w:rsid w:val="00BF12F7"/>
    <w:rsid w:val="00BF340E"/>
    <w:rsid w:val="00BF4D07"/>
    <w:rsid w:val="00BF5791"/>
    <w:rsid w:val="00BF5E5C"/>
    <w:rsid w:val="00C042E0"/>
    <w:rsid w:val="00C07319"/>
    <w:rsid w:val="00C12F3B"/>
    <w:rsid w:val="00C14C93"/>
    <w:rsid w:val="00C155A9"/>
    <w:rsid w:val="00C163BE"/>
    <w:rsid w:val="00C216B2"/>
    <w:rsid w:val="00C228D3"/>
    <w:rsid w:val="00C23A86"/>
    <w:rsid w:val="00C24040"/>
    <w:rsid w:val="00C25411"/>
    <w:rsid w:val="00C265F1"/>
    <w:rsid w:val="00C30B9E"/>
    <w:rsid w:val="00C324FB"/>
    <w:rsid w:val="00C34A37"/>
    <w:rsid w:val="00C34E39"/>
    <w:rsid w:val="00C35F25"/>
    <w:rsid w:val="00C36B4B"/>
    <w:rsid w:val="00C4043E"/>
    <w:rsid w:val="00C407BB"/>
    <w:rsid w:val="00C417BC"/>
    <w:rsid w:val="00C44A87"/>
    <w:rsid w:val="00C44C82"/>
    <w:rsid w:val="00C514A2"/>
    <w:rsid w:val="00C51652"/>
    <w:rsid w:val="00C5403F"/>
    <w:rsid w:val="00C55034"/>
    <w:rsid w:val="00C570A8"/>
    <w:rsid w:val="00C5777C"/>
    <w:rsid w:val="00C577C9"/>
    <w:rsid w:val="00C6012D"/>
    <w:rsid w:val="00C61DEF"/>
    <w:rsid w:val="00C6501E"/>
    <w:rsid w:val="00C66001"/>
    <w:rsid w:val="00C66087"/>
    <w:rsid w:val="00C67D2F"/>
    <w:rsid w:val="00C70184"/>
    <w:rsid w:val="00C70436"/>
    <w:rsid w:val="00C705B3"/>
    <w:rsid w:val="00C71C1F"/>
    <w:rsid w:val="00C72D0F"/>
    <w:rsid w:val="00C75EB2"/>
    <w:rsid w:val="00C7786B"/>
    <w:rsid w:val="00C806B9"/>
    <w:rsid w:val="00C845C1"/>
    <w:rsid w:val="00C85563"/>
    <w:rsid w:val="00C85D6F"/>
    <w:rsid w:val="00C868C6"/>
    <w:rsid w:val="00C87C5F"/>
    <w:rsid w:val="00C87D14"/>
    <w:rsid w:val="00C87EF4"/>
    <w:rsid w:val="00C90904"/>
    <w:rsid w:val="00C91264"/>
    <w:rsid w:val="00C91283"/>
    <w:rsid w:val="00C936BF"/>
    <w:rsid w:val="00C96EB8"/>
    <w:rsid w:val="00CA242C"/>
    <w:rsid w:val="00CA3716"/>
    <w:rsid w:val="00CB18CB"/>
    <w:rsid w:val="00CB539F"/>
    <w:rsid w:val="00CB69FF"/>
    <w:rsid w:val="00CC0540"/>
    <w:rsid w:val="00CC07DB"/>
    <w:rsid w:val="00CC263C"/>
    <w:rsid w:val="00CC3DC0"/>
    <w:rsid w:val="00CC6D69"/>
    <w:rsid w:val="00CD7486"/>
    <w:rsid w:val="00CE1940"/>
    <w:rsid w:val="00CE1B31"/>
    <w:rsid w:val="00CE1E9E"/>
    <w:rsid w:val="00CE6FB4"/>
    <w:rsid w:val="00CF129D"/>
    <w:rsid w:val="00CF5000"/>
    <w:rsid w:val="00CF67E7"/>
    <w:rsid w:val="00CF6DA0"/>
    <w:rsid w:val="00CF70F6"/>
    <w:rsid w:val="00CF7C59"/>
    <w:rsid w:val="00D01723"/>
    <w:rsid w:val="00D02423"/>
    <w:rsid w:val="00D02C0B"/>
    <w:rsid w:val="00D058D2"/>
    <w:rsid w:val="00D064A4"/>
    <w:rsid w:val="00D07110"/>
    <w:rsid w:val="00D07FB1"/>
    <w:rsid w:val="00D10890"/>
    <w:rsid w:val="00D112F7"/>
    <w:rsid w:val="00D13C0F"/>
    <w:rsid w:val="00D13D26"/>
    <w:rsid w:val="00D2029B"/>
    <w:rsid w:val="00D2113F"/>
    <w:rsid w:val="00D218A9"/>
    <w:rsid w:val="00D2321C"/>
    <w:rsid w:val="00D25D36"/>
    <w:rsid w:val="00D25FE5"/>
    <w:rsid w:val="00D26FE2"/>
    <w:rsid w:val="00D27A76"/>
    <w:rsid w:val="00D318BA"/>
    <w:rsid w:val="00D35DED"/>
    <w:rsid w:val="00D36DED"/>
    <w:rsid w:val="00D4364A"/>
    <w:rsid w:val="00D44BDC"/>
    <w:rsid w:val="00D45136"/>
    <w:rsid w:val="00D45361"/>
    <w:rsid w:val="00D5089B"/>
    <w:rsid w:val="00D50ED0"/>
    <w:rsid w:val="00D515F5"/>
    <w:rsid w:val="00D52953"/>
    <w:rsid w:val="00D5340B"/>
    <w:rsid w:val="00D53E6D"/>
    <w:rsid w:val="00D53EA6"/>
    <w:rsid w:val="00D5480C"/>
    <w:rsid w:val="00D55B32"/>
    <w:rsid w:val="00D55CC1"/>
    <w:rsid w:val="00D6069D"/>
    <w:rsid w:val="00D630AA"/>
    <w:rsid w:val="00D6586E"/>
    <w:rsid w:val="00D67B56"/>
    <w:rsid w:val="00D70F98"/>
    <w:rsid w:val="00D71773"/>
    <w:rsid w:val="00D74E74"/>
    <w:rsid w:val="00D76A7E"/>
    <w:rsid w:val="00D80461"/>
    <w:rsid w:val="00D80938"/>
    <w:rsid w:val="00D87B7C"/>
    <w:rsid w:val="00D90E33"/>
    <w:rsid w:val="00D913B8"/>
    <w:rsid w:val="00D92068"/>
    <w:rsid w:val="00D921C7"/>
    <w:rsid w:val="00D92428"/>
    <w:rsid w:val="00D9269F"/>
    <w:rsid w:val="00D92F66"/>
    <w:rsid w:val="00D93924"/>
    <w:rsid w:val="00D94B3E"/>
    <w:rsid w:val="00D95CCB"/>
    <w:rsid w:val="00D95FEE"/>
    <w:rsid w:val="00DA07C5"/>
    <w:rsid w:val="00DA262E"/>
    <w:rsid w:val="00DA2973"/>
    <w:rsid w:val="00DA473D"/>
    <w:rsid w:val="00DA7ACA"/>
    <w:rsid w:val="00DB018A"/>
    <w:rsid w:val="00DB01A4"/>
    <w:rsid w:val="00DB094F"/>
    <w:rsid w:val="00DB12B0"/>
    <w:rsid w:val="00DB27BA"/>
    <w:rsid w:val="00DB4744"/>
    <w:rsid w:val="00DB7BB2"/>
    <w:rsid w:val="00DB7C30"/>
    <w:rsid w:val="00DC1F4F"/>
    <w:rsid w:val="00DD1B44"/>
    <w:rsid w:val="00DD1B50"/>
    <w:rsid w:val="00DD747C"/>
    <w:rsid w:val="00DE2C03"/>
    <w:rsid w:val="00DE2EDD"/>
    <w:rsid w:val="00DE53EF"/>
    <w:rsid w:val="00DE6070"/>
    <w:rsid w:val="00DE61DD"/>
    <w:rsid w:val="00DF2543"/>
    <w:rsid w:val="00DF2FC3"/>
    <w:rsid w:val="00DF56E2"/>
    <w:rsid w:val="00DF5AC6"/>
    <w:rsid w:val="00DF6A95"/>
    <w:rsid w:val="00DF7AAD"/>
    <w:rsid w:val="00E04B0A"/>
    <w:rsid w:val="00E05960"/>
    <w:rsid w:val="00E06B28"/>
    <w:rsid w:val="00E077DB"/>
    <w:rsid w:val="00E07853"/>
    <w:rsid w:val="00E11BD6"/>
    <w:rsid w:val="00E12648"/>
    <w:rsid w:val="00E127D3"/>
    <w:rsid w:val="00E1736F"/>
    <w:rsid w:val="00E22482"/>
    <w:rsid w:val="00E22488"/>
    <w:rsid w:val="00E22F6C"/>
    <w:rsid w:val="00E233A7"/>
    <w:rsid w:val="00E27447"/>
    <w:rsid w:val="00E31D75"/>
    <w:rsid w:val="00E32686"/>
    <w:rsid w:val="00E32CF0"/>
    <w:rsid w:val="00E342D3"/>
    <w:rsid w:val="00E36E99"/>
    <w:rsid w:val="00E4273B"/>
    <w:rsid w:val="00E4417F"/>
    <w:rsid w:val="00E65CE2"/>
    <w:rsid w:val="00E662C9"/>
    <w:rsid w:val="00E66BBD"/>
    <w:rsid w:val="00E735A0"/>
    <w:rsid w:val="00E750F3"/>
    <w:rsid w:val="00E76A87"/>
    <w:rsid w:val="00E77E18"/>
    <w:rsid w:val="00E81198"/>
    <w:rsid w:val="00E87AB6"/>
    <w:rsid w:val="00E90718"/>
    <w:rsid w:val="00E90F3B"/>
    <w:rsid w:val="00E9158F"/>
    <w:rsid w:val="00E940A6"/>
    <w:rsid w:val="00E9766E"/>
    <w:rsid w:val="00EA033A"/>
    <w:rsid w:val="00EA6E75"/>
    <w:rsid w:val="00EB24ED"/>
    <w:rsid w:val="00EB2A22"/>
    <w:rsid w:val="00EB3539"/>
    <w:rsid w:val="00EB3F3F"/>
    <w:rsid w:val="00EB3FFE"/>
    <w:rsid w:val="00EB7EA9"/>
    <w:rsid w:val="00EC2B41"/>
    <w:rsid w:val="00EC4547"/>
    <w:rsid w:val="00EC6328"/>
    <w:rsid w:val="00EC6CDF"/>
    <w:rsid w:val="00ED2F0E"/>
    <w:rsid w:val="00ED3362"/>
    <w:rsid w:val="00ED501F"/>
    <w:rsid w:val="00EE0106"/>
    <w:rsid w:val="00EE4426"/>
    <w:rsid w:val="00EE46DA"/>
    <w:rsid w:val="00EE6366"/>
    <w:rsid w:val="00EE7684"/>
    <w:rsid w:val="00EF0DBA"/>
    <w:rsid w:val="00EF174F"/>
    <w:rsid w:val="00EF1DED"/>
    <w:rsid w:val="00EF3088"/>
    <w:rsid w:val="00EF447B"/>
    <w:rsid w:val="00EF5DCE"/>
    <w:rsid w:val="00EF66BD"/>
    <w:rsid w:val="00F0085E"/>
    <w:rsid w:val="00F00B7A"/>
    <w:rsid w:val="00F016A4"/>
    <w:rsid w:val="00F024FE"/>
    <w:rsid w:val="00F04CF6"/>
    <w:rsid w:val="00F04E68"/>
    <w:rsid w:val="00F10849"/>
    <w:rsid w:val="00F10A4E"/>
    <w:rsid w:val="00F11F35"/>
    <w:rsid w:val="00F13ECB"/>
    <w:rsid w:val="00F1675C"/>
    <w:rsid w:val="00F1787C"/>
    <w:rsid w:val="00F20C5C"/>
    <w:rsid w:val="00F245F4"/>
    <w:rsid w:val="00F25D18"/>
    <w:rsid w:val="00F2682A"/>
    <w:rsid w:val="00F2753F"/>
    <w:rsid w:val="00F27FC0"/>
    <w:rsid w:val="00F30042"/>
    <w:rsid w:val="00F3422E"/>
    <w:rsid w:val="00F357D8"/>
    <w:rsid w:val="00F373C7"/>
    <w:rsid w:val="00F4106E"/>
    <w:rsid w:val="00F44ABB"/>
    <w:rsid w:val="00F461CD"/>
    <w:rsid w:val="00F46999"/>
    <w:rsid w:val="00F472C9"/>
    <w:rsid w:val="00F47E29"/>
    <w:rsid w:val="00F5094F"/>
    <w:rsid w:val="00F51B64"/>
    <w:rsid w:val="00F5228E"/>
    <w:rsid w:val="00F523CE"/>
    <w:rsid w:val="00F52433"/>
    <w:rsid w:val="00F54939"/>
    <w:rsid w:val="00F625ED"/>
    <w:rsid w:val="00F659FA"/>
    <w:rsid w:val="00F7116C"/>
    <w:rsid w:val="00F71DCB"/>
    <w:rsid w:val="00F739D0"/>
    <w:rsid w:val="00F76069"/>
    <w:rsid w:val="00F762F1"/>
    <w:rsid w:val="00F80336"/>
    <w:rsid w:val="00F81E2D"/>
    <w:rsid w:val="00F945E5"/>
    <w:rsid w:val="00F96833"/>
    <w:rsid w:val="00FA0464"/>
    <w:rsid w:val="00FA0EB8"/>
    <w:rsid w:val="00FA1710"/>
    <w:rsid w:val="00FA1B81"/>
    <w:rsid w:val="00FA50CA"/>
    <w:rsid w:val="00FA52A7"/>
    <w:rsid w:val="00FA55DC"/>
    <w:rsid w:val="00FA6262"/>
    <w:rsid w:val="00FB0120"/>
    <w:rsid w:val="00FB03AA"/>
    <w:rsid w:val="00FB0ACF"/>
    <w:rsid w:val="00FB1890"/>
    <w:rsid w:val="00FB26EC"/>
    <w:rsid w:val="00FB499F"/>
    <w:rsid w:val="00FB5354"/>
    <w:rsid w:val="00FB5A19"/>
    <w:rsid w:val="00FC0B90"/>
    <w:rsid w:val="00FC39E8"/>
    <w:rsid w:val="00FC56C4"/>
    <w:rsid w:val="00FD0AB4"/>
    <w:rsid w:val="00FD0BA0"/>
    <w:rsid w:val="00FD2CC4"/>
    <w:rsid w:val="00FD4B6B"/>
    <w:rsid w:val="00FD4FC2"/>
    <w:rsid w:val="00FD53B1"/>
    <w:rsid w:val="00FD7285"/>
    <w:rsid w:val="00FE672A"/>
    <w:rsid w:val="00FE6C16"/>
    <w:rsid w:val="00FE7366"/>
    <w:rsid w:val="00FE7F77"/>
    <w:rsid w:val="00FF0090"/>
    <w:rsid w:val="00FF0970"/>
    <w:rsid w:val="00FF0B31"/>
    <w:rsid w:val="00FF2815"/>
    <w:rsid w:val="00FF2D67"/>
    <w:rsid w:val="00FF4FE9"/>
    <w:rsid w:val="00FF53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A76855"/>
  <w15:docId w15:val="{D72FAEB3-F698-4741-833D-BC9CE4CA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230D"/>
    <w:pPr>
      <w:spacing w:after="0" w:line="240" w:lineRule="auto"/>
    </w:pPr>
    <w:rPr>
      <w:rFonts w:ascii="Calibri" w:hAnsi="Calibri" w:cs="Times New Roman"/>
      <w:sz w:val="24"/>
      <w:szCs w:val="20"/>
      <w:lang w:eastAsia="en-US"/>
    </w:rPr>
  </w:style>
  <w:style w:type="paragraph" w:styleId="Heading1">
    <w:name w:val="heading 1"/>
    <w:basedOn w:val="BodyText"/>
    <w:next w:val="Normal"/>
    <w:link w:val="Heading1Char"/>
    <w:qFormat/>
    <w:rsid w:val="000B17A9"/>
    <w:pPr>
      <w:keepNext/>
      <w:keepLines/>
      <w:numPr>
        <w:numId w:val="5"/>
      </w:numPr>
      <w:spacing w:before="240" w:after="120"/>
      <w:outlineLvl w:val="0"/>
    </w:pPr>
    <w:rPr>
      <w:rFonts w:eastAsiaTheme="majorEastAsia" w:cstheme="majorBidi"/>
      <w:color w:val="000066"/>
      <w:sz w:val="28"/>
      <w:szCs w:val="28"/>
      <w14:scene3d>
        <w14:camera w14:prst="orthographicFront"/>
        <w14:lightRig w14:rig="threePt" w14:dir="t">
          <w14:rot w14:lat="0" w14:lon="0" w14:rev="0"/>
        </w14:lightRig>
      </w14:scene3d>
    </w:rPr>
  </w:style>
  <w:style w:type="paragraph" w:styleId="Heading2">
    <w:name w:val="heading 2"/>
    <w:basedOn w:val="Heading1"/>
    <w:next w:val="Normal"/>
    <w:link w:val="Heading2Char"/>
    <w:unhideWhenUsed/>
    <w:qFormat/>
    <w:rsid w:val="000B17A9"/>
    <w:pPr>
      <w:keepLines w:val="0"/>
      <w:numPr>
        <w:ilvl w:val="1"/>
      </w:numPr>
      <w:outlineLvl w:val="1"/>
    </w:pPr>
    <w:rPr>
      <w:sz w:val="24"/>
    </w:rPr>
  </w:style>
  <w:style w:type="paragraph" w:styleId="Heading3">
    <w:name w:val="heading 3"/>
    <w:basedOn w:val="Heading1"/>
    <w:next w:val="Normal"/>
    <w:link w:val="Heading3Char"/>
    <w:unhideWhenUsed/>
    <w:qFormat/>
    <w:rsid w:val="000B17A9"/>
    <w:pPr>
      <w:keepLines w:val="0"/>
      <w:numPr>
        <w:ilvl w:val="2"/>
      </w:numPr>
      <w:outlineLvl w:val="2"/>
    </w:pPr>
    <w:rPr>
      <w:bCs w:val="0"/>
      <w:sz w:val="24"/>
    </w:rPr>
  </w:style>
  <w:style w:type="paragraph" w:styleId="Heading4">
    <w:name w:val="heading 4"/>
    <w:basedOn w:val="Heading1"/>
    <w:next w:val="Normal"/>
    <w:link w:val="Heading4Char"/>
    <w:uiPriority w:val="5"/>
    <w:unhideWhenUsed/>
    <w:qFormat/>
    <w:rsid w:val="000B17A9"/>
    <w:pPr>
      <w:keepLines w:val="0"/>
      <w:numPr>
        <w:ilvl w:val="3"/>
      </w:numPr>
      <w:tabs>
        <w:tab w:val="clear" w:pos="502"/>
      </w:tabs>
      <w:outlineLvl w:val="3"/>
    </w:pPr>
    <w:rPr>
      <w:bCs w:val="0"/>
      <w:iCs/>
      <w:sz w:val="24"/>
      <w:szCs w:val="24"/>
    </w:rPr>
  </w:style>
  <w:style w:type="paragraph" w:styleId="Heading5">
    <w:name w:val="heading 5"/>
    <w:basedOn w:val="Normal"/>
    <w:next w:val="Normal"/>
    <w:link w:val="Heading5Char"/>
    <w:unhideWhenUsed/>
    <w:rsid w:val="0096715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rsid w:val="0096715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96715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rsid w:val="0096715B"/>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nhideWhenUsed/>
    <w:rsid w:val="0096715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liminary">
    <w:name w:val="Preliminary"/>
    <w:basedOn w:val="Normal"/>
    <w:rsid w:val="0096715B"/>
    <w:rPr>
      <w:sz w:val="20"/>
    </w:rPr>
  </w:style>
  <w:style w:type="paragraph" w:styleId="ListParagraph">
    <w:name w:val="List Paragraph"/>
    <w:aliases w:val="Standard Paragraph,符号列表,b1,Number_1,Medium Grid 1 - Accent 21,List1,lp1,Texto,List Paragraph1,Párrafo de lista1,列出段落2,List11,List111,List1111,List11111,List111111,List1111111,List11111111,List111111111,List1111111111,List11111111111,?,列出段"/>
    <w:basedOn w:val="Normal"/>
    <w:link w:val="ListParagraphChar"/>
    <w:uiPriority w:val="34"/>
    <w:qFormat/>
    <w:rsid w:val="00E90718"/>
    <w:pPr>
      <w:numPr>
        <w:numId w:val="14"/>
      </w:numPr>
      <w:spacing w:after="120"/>
    </w:pPr>
    <w:rPr>
      <w:szCs w:val="24"/>
    </w:rPr>
  </w:style>
  <w:style w:type="character" w:styleId="Hyperlink">
    <w:name w:val="Hyperlink"/>
    <w:basedOn w:val="DefaultParagraphFont"/>
    <w:uiPriority w:val="99"/>
    <w:rsid w:val="00964A80"/>
    <w:rPr>
      <w:color w:val="0000FF"/>
      <w:u w:val="single"/>
    </w:rPr>
  </w:style>
  <w:style w:type="paragraph" w:styleId="Header">
    <w:name w:val="header"/>
    <w:basedOn w:val="Normal"/>
    <w:link w:val="HeaderChar"/>
    <w:uiPriority w:val="99"/>
    <w:unhideWhenUsed/>
    <w:rsid w:val="00EE0106"/>
    <w:pPr>
      <w:tabs>
        <w:tab w:val="center" w:pos="4513"/>
        <w:tab w:val="right" w:pos="9026"/>
      </w:tabs>
    </w:pPr>
  </w:style>
  <w:style w:type="character" w:customStyle="1" w:styleId="HeaderChar">
    <w:name w:val="Header Char"/>
    <w:basedOn w:val="DefaultParagraphFont"/>
    <w:link w:val="Header"/>
    <w:uiPriority w:val="99"/>
    <w:rsid w:val="00EE0106"/>
    <w:rPr>
      <w:rFonts w:cs="Times New Roman"/>
      <w:sz w:val="24"/>
      <w:szCs w:val="20"/>
      <w:lang w:val="en-GB" w:eastAsia="en-US"/>
    </w:rPr>
  </w:style>
  <w:style w:type="paragraph" w:styleId="Footer">
    <w:name w:val="footer"/>
    <w:basedOn w:val="Normal"/>
    <w:link w:val="FooterChar"/>
    <w:uiPriority w:val="99"/>
    <w:unhideWhenUsed/>
    <w:rsid w:val="0096715B"/>
    <w:pPr>
      <w:tabs>
        <w:tab w:val="center" w:pos="4513"/>
        <w:tab w:val="right" w:pos="9026"/>
      </w:tabs>
    </w:pPr>
  </w:style>
  <w:style w:type="character" w:customStyle="1" w:styleId="FooterChar">
    <w:name w:val="Footer Char"/>
    <w:basedOn w:val="DefaultParagraphFont"/>
    <w:link w:val="Footer"/>
    <w:uiPriority w:val="99"/>
    <w:rsid w:val="0096715B"/>
    <w:rPr>
      <w:rFonts w:ascii="Calibri" w:hAnsi="Calibri" w:cs="Times New Roman"/>
      <w:sz w:val="24"/>
      <w:szCs w:val="20"/>
      <w:lang w:val="en-GB" w:eastAsia="en-US"/>
    </w:rPr>
  </w:style>
  <w:style w:type="paragraph" w:styleId="TOC1">
    <w:name w:val="toc 1"/>
    <w:basedOn w:val="Normal"/>
    <w:next w:val="Normal"/>
    <w:uiPriority w:val="39"/>
    <w:rsid w:val="00964A80"/>
    <w:pPr>
      <w:spacing w:before="120" w:after="120"/>
    </w:pPr>
    <w:rPr>
      <w:b/>
      <w:bCs/>
      <w:caps/>
      <w:sz w:val="20"/>
    </w:rPr>
  </w:style>
  <w:style w:type="paragraph" w:styleId="TOC2">
    <w:name w:val="toc 2"/>
    <w:basedOn w:val="Normal"/>
    <w:next w:val="Normal"/>
    <w:autoRedefine/>
    <w:uiPriority w:val="39"/>
    <w:rsid w:val="00964A80"/>
    <w:pPr>
      <w:ind w:left="240"/>
    </w:pPr>
    <w:rPr>
      <w:smallCaps/>
      <w:sz w:val="20"/>
    </w:rPr>
  </w:style>
  <w:style w:type="paragraph" w:styleId="TOC3">
    <w:name w:val="toc 3"/>
    <w:basedOn w:val="Normal"/>
    <w:next w:val="Normal"/>
    <w:autoRedefine/>
    <w:uiPriority w:val="39"/>
    <w:rsid w:val="00964A80"/>
    <w:pPr>
      <w:ind w:left="480"/>
    </w:pPr>
    <w:rPr>
      <w:i/>
      <w:iCs/>
      <w:sz w:val="20"/>
    </w:rPr>
  </w:style>
  <w:style w:type="paragraph" w:customStyle="1" w:styleId="Headline">
    <w:name w:val="Headline"/>
    <w:basedOn w:val="Normal"/>
    <w:next w:val="Normal"/>
    <w:rsid w:val="0096715B"/>
    <w:pPr>
      <w:pBdr>
        <w:bottom w:val="single" w:sz="8" w:space="1" w:color="000080"/>
      </w:pBdr>
    </w:pPr>
    <w:rPr>
      <w:rFonts w:ascii="Arial" w:hAnsi="Arial"/>
      <w:b/>
      <w:smallCaps/>
      <w:color w:val="000080"/>
      <w:sz w:val="32"/>
    </w:rPr>
  </w:style>
  <w:style w:type="paragraph" w:styleId="TableofFigures">
    <w:name w:val="table of figures"/>
    <w:basedOn w:val="Normal"/>
    <w:next w:val="Normal"/>
    <w:uiPriority w:val="99"/>
    <w:rsid w:val="0096715B"/>
    <w:pPr>
      <w:ind w:left="480" w:hanging="480"/>
    </w:pPr>
    <w:rPr>
      <w:smallCaps/>
      <w:sz w:val="20"/>
    </w:rPr>
  </w:style>
  <w:style w:type="character" w:customStyle="1" w:styleId="Heading1Char">
    <w:name w:val="Heading 1 Char"/>
    <w:basedOn w:val="DefaultParagraphFont"/>
    <w:link w:val="Heading1"/>
    <w:rsid w:val="000B17A9"/>
    <w:rPr>
      <w:rFonts w:ascii="Calibri" w:eastAsiaTheme="majorEastAsia" w:hAnsi="Calibri" w:cstheme="majorBidi"/>
      <w:b/>
      <w:bCs/>
      <w:color w:val="000066"/>
      <w:sz w:val="28"/>
      <w:szCs w:val="28"/>
      <w:lang w:eastAsia="en-US"/>
      <w14:scene3d>
        <w14:camera w14:prst="orthographicFront"/>
        <w14:lightRig w14:rig="threePt" w14:dir="t">
          <w14:rot w14:lat="0" w14:lon="0" w14:rev="0"/>
        </w14:lightRig>
      </w14:scene3d>
    </w:rPr>
  </w:style>
  <w:style w:type="character" w:customStyle="1" w:styleId="Heading2Char">
    <w:name w:val="Heading 2 Char"/>
    <w:basedOn w:val="DefaultParagraphFont"/>
    <w:link w:val="Heading2"/>
    <w:rsid w:val="000B17A9"/>
    <w:rPr>
      <w:rFonts w:ascii="Calibri" w:eastAsiaTheme="majorEastAsia" w:hAnsi="Calibri" w:cstheme="majorBidi"/>
      <w:b/>
      <w:bCs/>
      <w:color w:val="000066"/>
      <w:sz w:val="24"/>
      <w:szCs w:val="28"/>
      <w:lang w:eastAsia="en-US"/>
      <w14:scene3d>
        <w14:camera w14:prst="orthographicFront"/>
        <w14:lightRig w14:rig="threePt" w14:dir="t">
          <w14:rot w14:lat="0" w14:lon="0" w14:rev="0"/>
        </w14:lightRig>
      </w14:scene3d>
    </w:rPr>
  </w:style>
  <w:style w:type="character" w:customStyle="1" w:styleId="Heading3Char">
    <w:name w:val="Heading 3 Char"/>
    <w:basedOn w:val="DefaultParagraphFont"/>
    <w:link w:val="Heading3"/>
    <w:rsid w:val="000B17A9"/>
    <w:rPr>
      <w:rFonts w:ascii="Calibri" w:eastAsiaTheme="majorEastAsia" w:hAnsi="Calibri" w:cstheme="majorBidi"/>
      <w:b/>
      <w:color w:val="000066"/>
      <w:sz w:val="24"/>
      <w:szCs w:val="28"/>
      <w:lang w:eastAsia="en-US"/>
      <w14:scene3d>
        <w14:camera w14:prst="orthographicFront"/>
        <w14:lightRig w14:rig="threePt" w14:dir="t">
          <w14:rot w14:lat="0" w14:lon="0" w14:rev="0"/>
        </w14:lightRig>
      </w14:scene3d>
    </w:rPr>
  </w:style>
  <w:style w:type="character" w:customStyle="1" w:styleId="Heading4Char">
    <w:name w:val="Heading 4 Char"/>
    <w:basedOn w:val="DefaultParagraphFont"/>
    <w:link w:val="Heading4"/>
    <w:uiPriority w:val="5"/>
    <w:rsid w:val="000B17A9"/>
    <w:rPr>
      <w:rFonts w:ascii="Calibri" w:eastAsiaTheme="majorEastAsia" w:hAnsi="Calibri" w:cstheme="majorBidi"/>
      <w:b/>
      <w:iCs/>
      <w:color w:val="000066"/>
      <w:sz w:val="24"/>
      <w:szCs w:val="24"/>
      <w:lang w:eastAsia="en-US"/>
      <w14:scene3d>
        <w14:camera w14:prst="orthographicFront"/>
        <w14:lightRig w14:rig="threePt" w14:dir="t">
          <w14:rot w14:lat="0" w14:lon="0" w14:rev="0"/>
        </w14:lightRig>
      </w14:scene3d>
    </w:rPr>
  </w:style>
  <w:style w:type="character" w:customStyle="1" w:styleId="Heading5Char">
    <w:name w:val="Heading 5 Char"/>
    <w:basedOn w:val="DefaultParagraphFont"/>
    <w:link w:val="Heading5"/>
    <w:rsid w:val="0096715B"/>
    <w:rPr>
      <w:rFonts w:asciiTheme="majorHAnsi" w:eastAsiaTheme="majorEastAsia" w:hAnsiTheme="majorHAnsi" w:cstheme="majorBidi"/>
      <w:color w:val="243F60" w:themeColor="accent1" w:themeShade="7F"/>
      <w:sz w:val="24"/>
      <w:szCs w:val="20"/>
      <w:lang w:val="en-GB" w:eastAsia="en-US"/>
    </w:rPr>
  </w:style>
  <w:style w:type="character" w:customStyle="1" w:styleId="Heading6Char">
    <w:name w:val="Heading 6 Char"/>
    <w:basedOn w:val="DefaultParagraphFont"/>
    <w:link w:val="Heading6"/>
    <w:rsid w:val="0096715B"/>
    <w:rPr>
      <w:rFonts w:asciiTheme="majorHAnsi" w:eastAsiaTheme="majorEastAsia" w:hAnsiTheme="majorHAnsi" w:cstheme="majorBidi"/>
      <w:i/>
      <w:iCs/>
      <w:color w:val="243F60" w:themeColor="accent1" w:themeShade="7F"/>
      <w:sz w:val="24"/>
      <w:szCs w:val="20"/>
      <w:lang w:val="en-GB" w:eastAsia="en-US"/>
    </w:rPr>
  </w:style>
  <w:style w:type="character" w:customStyle="1" w:styleId="Heading7Char">
    <w:name w:val="Heading 7 Char"/>
    <w:basedOn w:val="DefaultParagraphFont"/>
    <w:link w:val="Heading7"/>
    <w:rsid w:val="0096715B"/>
    <w:rPr>
      <w:rFonts w:asciiTheme="majorHAnsi" w:eastAsiaTheme="majorEastAsia" w:hAnsiTheme="majorHAnsi" w:cstheme="majorBidi"/>
      <w:i/>
      <w:iCs/>
      <w:color w:val="404040" w:themeColor="text1" w:themeTint="BF"/>
      <w:sz w:val="24"/>
      <w:szCs w:val="20"/>
      <w:lang w:val="en-GB" w:eastAsia="en-US"/>
    </w:rPr>
  </w:style>
  <w:style w:type="character" w:customStyle="1" w:styleId="Heading8Char">
    <w:name w:val="Heading 8 Char"/>
    <w:basedOn w:val="DefaultParagraphFont"/>
    <w:link w:val="Heading8"/>
    <w:rsid w:val="0096715B"/>
    <w:rPr>
      <w:rFonts w:asciiTheme="majorHAnsi" w:eastAsiaTheme="majorEastAsia" w:hAnsiTheme="majorHAnsi" w:cstheme="majorBidi"/>
      <w:color w:val="404040" w:themeColor="text1" w:themeTint="BF"/>
      <w:sz w:val="20"/>
      <w:szCs w:val="20"/>
      <w:lang w:val="en-GB" w:eastAsia="en-US"/>
    </w:rPr>
  </w:style>
  <w:style w:type="character" w:customStyle="1" w:styleId="Heading9Char">
    <w:name w:val="Heading 9 Char"/>
    <w:basedOn w:val="DefaultParagraphFont"/>
    <w:link w:val="Heading9"/>
    <w:rsid w:val="0096715B"/>
    <w:rPr>
      <w:rFonts w:asciiTheme="majorHAnsi" w:eastAsiaTheme="majorEastAsia" w:hAnsiTheme="majorHAnsi" w:cstheme="majorBidi"/>
      <w:i/>
      <w:iCs/>
      <w:color w:val="404040" w:themeColor="text1" w:themeTint="BF"/>
      <w:sz w:val="20"/>
      <w:szCs w:val="20"/>
      <w:lang w:val="en-GB" w:eastAsia="en-US"/>
    </w:rPr>
  </w:style>
  <w:style w:type="paragraph" w:styleId="BalloonText">
    <w:name w:val="Balloon Text"/>
    <w:basedOn w:val="Normal"/>
    <w:link w:val="BalloonTextChar"/>
    <w:semiHidden/>
    <w:unhideWhenUsed/>
    <w:rsid w:val="00EE0106"/>
    <w:rPr>
      <w:rFonts w:cs="Tahoma"/>
      <w:szCs w:val="16"/>
    </w:rPr>
  </w:style>
  <w:style w:type="character" w:customStyle="1" w:styleId="BalloonTextChar">
    <w:name w:val="Balloon Text Char"/>
    <w:basedOn w:val="DefaultParagraphFont"/>
    <w:link w:val="BalloonText"/>
    <w:uiPriority w:val="99"/>
    <w:semiHidden/>
    <w:rsid w:val="00EE0106"/>
    <w:rPr>
      <w:rFonts w:cs="Tahoma"/>
      <w:sz w:val="24"/>
      <w:szCs w:val="16"/>
      <w:lang w:val="en-GB" w:eastAsia="en-US"/>
    </w:rPr>
  </w:style>
  <w:style w:type="paragraph" w:styleId="Caption">
    <w:name w:val="caption"/>
    <w:basedOn w:val="Normal"/>
    <w:next w:val="Normal"/>
    <w:qFormat/>
    <w:rsid w:val="00816DD7"/>
    <w:pPr>
      <w:keepNext/>
      <w:spacing w:before="120" w:after="120"/>
      <w:jc w:val="center"/>
    </w:pPr>
    <w:rPr>
      <w:b/>
      <w:noProof/>
      <w:szCs w:val="24"/>
    </w:rPr>
  </w:style>
  <w:style w:type="paragraph" w:styleId="Title">
    <w:name w:val="Title"/>
    <w:basedOn w:val="Normal"/>
    <w:next w:val="Normal"/>
    <w:link w:val="TitleChar"/>
    <w:uiPriority w:val="10"/>
    <w:qFormat/>
    <w:rsid w:val="00871368"/>
    <w:pPr>
      <w:pBdr>
        <w:bottom w:val="single" w:sz="4" w:space="1" w:color="auto"/>
      </w:pBdr>
      <w:spacing w:after="120"/>
    </w:pPr>
    <w:rPr>
      <w:color w:val="000066"/>
      <w:sz w:val="40"/>
      <w:szCs w:val="40"/>
    </w:rPr>
  </w:style>
  <w:style w:type="paragraph" w:customStyle="1" w:styleId="TableText">
    <w:name w:val="Table Text"/>
    <w:basedOn w:val="Normal"/>
    <w:link w:val="TableTextChar"/>
    <w:rsid w:val="00BF5E5C"/>
    <w:rPr>
      <w:sz w:val="22"/>
      <w:szCs w:val="22"/>
    </w:rPr>
  </w:style>
  <w:style w:type="character" w:customStyle="1" w:styleId="TitleChar">
    <w:name w:val="Title Char"/>
    <w:basedOn w:val="DefaultParagraphFont"/>
    <w:link w:val="Title"/>
    <w:uiPriority w:val="10"/>
    <w:rsid w:val="00871368"/>
    <w:rPr>
      <w:rFonts w:cs="Times New Roman"/>
      <w:color w:val="000066"/>
      <w:sz w:val="40"/>
      <w:szCs w:val="40"/>
      <w:lang w:val="en-GB" w:eastAsia="en-US"/>
    </w:rPr>
  </w:style>
  <w:style w:type="paragraph" w:styleId="TOCHeading">
    <w:name w:val="TOC Heading"/>
    <w:basedOn w:val="Heading1"/>
    <w:next w:val="Normal"/>
    <w:uiPriority w:val="39"/>
    <w:semiHidden/>
    <w:unhideWhenUsed/>
    <w:qFormat/>
    <w:rsid w:val="001C5223"/>
    <w:pPr>
      <w:numPr>
        <w:numId w:val="0"/>
      </w:numPr>
      <w:spacing w:before="480" w:line="276" w:lineRule="auto"/>
      <w:outlineLvl w:val="9"/>
    </w:pPr>
    <w:rPr>
      <w:rFonts w:asciiTheme="majorHAnsi" w:hAnsiTheme="majorHAnsi"/>
      <w:color w:val="365F91" w:themeColor="accent1" w:themeShade="BF"/>
      <w:lang w:val="en-US" w:eastAsia="ja-JP"/>
    </w:rPr>
  </w:style>
  <w:style w:type="character" w:customStyle="1" w:styleId="TableTextChar">
    <w:name w:val="Table Text Char"/>
    <w:basedOn w:val="DefaultParagraphFont"/>
    <w:link w:val="TableText"/>
    <w:rsid w:val="00BF5E5C"/>
    <w:rPr>
      <w:rFonts w:ascii="Calibri" w:hAnsi="Calibri" w:cs="Times New Roman"/>
      <w:sz w:val="18"/>
      <w:szCs w:val="20"/>
      <w:lang w:val="en-GB" w:eastAsia="en-US"/>
    </w:rPr>
  </w:style>
  <w:style w:type="paragraph" w:customStyle="1" w:styleId="AnnexH1">
    <w:name w:val="Annex H1"/>
    <w:basedOn w:val="Heading1"/>
    <w:next w:val="Normal"/>
    <w:qFormat/>
    <w:rsid w:val="0051162B"/>
    <w:pPr>
      <w:keepLines w:val="0"/>
      <w:pageBreakBefore/>
      <w:numPr>
        <w:numId w:val="1"/>
      </w:numPr>
      <w:pBdr>
        <w:bottom w:val="single" w:sz="4" w:space="1" w:color="000066"/>
      </w:pBdr>
      <w:spacing w:after="240"/>
    </w:pPr>
    <w:rPr>
      <w:rFonts w:eastAsia="Times New Roman" w:cs="Times New Roman"/>
      <w:bCs w:val="0"/>
      <w:kern w:val="28"/>
      <w:sz w:val="36"/>
      <w:szCs w:val="40"/>
    </w:rPr>
  </w:style>
  <w:style w:type="paragraph" w:customStyle="1" w:styleId="AnnexH3">
    <w:name w:val="Annex H3"/>
    <w:basedOn w:val="Heading1"/>
    <w:next w:val="Normal"/>
    <w:rsid w:val="003857E0"/>
    <w:pPr>
      <w:keepLines w:val="0"/>
      <w:numPr>
        <w:ilvl w:val="2"/>
        <w:numId w:val="1"/>
      </w:numPr>
      <w:tabs>
        <w:tab w:val="left" w:pos="851"/>
        <w:tab w:val="num" w:pos="2268"/>
      </w:tabs>
      <w:spacing w:after="60"/>
      <w:ind w:left="2268" w:hanging="567"/>
      <w:outlineLvl w:val="2"/>
    </w:pPr>
    <w:rPr>
      <w:rFonts w:eastAsia="Times New Roman" w:cs="Times New Roman"/>
      <w:bCs w:val="0"/>
      <w:kern w:val="28"/>
    </w:rPr>
  </w:style>
  <w:style w:type="paragraph" w:customStyle="1" w:styleId="AnnexH2">
    <w:name w:val="Annex H2"/>
    <w:basedOn w:val="AnnexH1"/>
    <w:next w:val="Normal"/>
    <w:link w:val="AnnexH2Char"/>
    <w:qFormat/>
    <w:rsid w:val="00772917"/>
    <w:pPr>
      <w:numPr>
        <w:ilvl w:val="1"/>
      </w:numPr>
      <w:ind w:left="1701" w:hanging="1701"/>
      <w:outlineLvl w:val="1"/>
    </w:pPr>
    <w:rPr>
      <w:bCs/>
      <w:sz w:val="32"/>
      <w:szCs w:val="32"/>
    </w:rPr>
  </w:style>
  <w:style w:type="paragraph" w:customStyle="1" w:styleId="AnnexH4">
    <w:name w:val="Annex H4"/>
    <w:basedOn w:val="Heading1"/>
    <w:next w:val="Normal"/>
    <w:rsid w:val="00FB499F"/>
    <w:pPr>
      <w:keepLines w:val="0"/>
      <w:numPr>
        <w:ilvl w:val="3"/>
        <w:numId w:val="1"/>
      </w:numPr>
      <w:tabs>
        <w:tab w:val="num" w:pos="2835"/>
      </w:tabs>
      <w:spacing w:after="60"/>
      <w:ind w:left="2835" w:hanging="567"/>
    </w:pPr>
    <w:rPr>
      <w:rFonts w:eastAsia="Times New Roman" w:cs="Times New Roman"/>
      <w:bCs w:val="0"/>
      <w:kern w:val="28"/>
      <w:szCs w:val="24"/>
    </w:rPr>
  </w:style>
  <w:style w:type="character" w:customStyle="1" w:styleId="AnnexH2Char">
    <w:name w:val="Annex H2 Char"/>
    <w:basedOn w:val="Heading1Char"/>
    <w:link w:val="AnnexH2"/>
    <w:rsid w:val="00772917"/>
    <w:rPr>
      <w:rFonts w:ascii="Calibri" w:eastAsiaTheme="majorEastAsia" w:hAnsi="Calibri" w:cs="Times New Roman"/>
      <w:b/>
      <w:bCs/>
      <w:color w:val="000066"/>
      <w:kern w:val="28"/>
      <w:sz w:val="32"/>
      <w:szCs w:val="32"/>
      <w:lang w:eastAsia="en-US"/>
      <w14:scene3d>
        <w14:camera w14:prst="orthographicFront"/>
        <w14:lightRig w14:rig="threePt" w14:dir="t">
          <w14:rot w14:lat="0" w14:lon="0" w14:rev="0"/>
        </w14:lightRig>
      </w14:scene3d>
    </w:rPr>
  </w:style>
  <w:style w:type="character" w:styleId="Emphasis">
    <w:name w:val="Emphasis"/>
    <w:basedOn w:val="DefaultParagraphFont"/>
    <w:uiPriority w:val="20"/>
    <w:rsid w:val="007B0C23"/>
    <w:rPr>
      <w:i/>
      <w:iCs/>
    </w:rPr>
  </w:style>
  <w:style w:type="paragraph" w:styleId="TOC4">
    <w:name w:val="toc 4"/>
    <w:basedOn w:val="Normal"/>
    <w:next w:val="Normal"/>
    <w:autoRedefine/>
    <w:uiPriority w:val="39"/>
    <w:unhideWhenUsed/>
    <w:rsid w:val="00FB499F"/>
    <w:pPr>
      <w:ind w:left="720"/>
    </w:pPr>
    <w:rPr>
      <w:sz w:val="18"/>
      <w:szCs w:val="18"/>
    </w:rPr>
  </w:style>
  <w:style w:type="paragraph" w:styleId="TOC5">
    <w:name w:val="toc 5"/>
    <w:basedOn w:val="Normal"/>
    <w:next w:val="Normal"/>
    <w:autoRedefine/>
    <w:uiPriority w:val="39"/>
    <w:unhideWhenUsed/>
    <w:rsid w:val="00FB499F"/>
    <w:pPr>
      <w:ind w:left="960"/>
    </w:pPr>
    <w:rPr>
      <w:sz w:val="18"/>
      <w:szCs w:val="18"/>
    </w:rPr>
  </w:style>
  <w:style w:type="paragraph" w:styleId="TOC6">
    <w:name w:val="toc 6"/>
    <w:basedOn w:val="Normal"/>
    <w:next w:val="Normal"/>
    <w:autoRedefine/>
    <w:uiPriority w:val="39"/>
    <w:unhideWhenUsed/>
    <w:rsid w:val="00FB499F"/>
    <w:pPr>
      <w:ind w:left="1200"/>
    </w:pPr>
    <w:rPr>
      <w:sz w:val="18"/>
      <w:szCs w:val="18"/>
    </w:rPr>
  </w:style>
  <w:style w:type="paragraph" w:styleId="TOC7">
    <w:name w:val="toc 7"/>
    <w:basedOn w:val="Normal"/>
    <w:next w:val="Normal"/>
    <w:autoRedefine/>
    <w:uiPriority w:val="39"/>
    <w:unhideWhenUsed/>
    <w:rsid w:val="00FB499F"/>
    <w:pPr>
      <w:ind w:left="1440"/>
    </w:pPr>
    <w:rPr>
      <w:sz w:val="18"/>
      <w:szCs w:val="18"/>
    </w:rPr>
  </w:style>
  <w:style w:type="paragraph" w:styleId="TOC8">
    <w:name w:val="toc 8"/>
    <w:basedOn w:val="Normal"/>
    <w:next w:val="Normal"/>
    <w:autoRedefine/>
    <w:uiPriority w:val="39"/>
    <w:unhideWhenUsed/>
    <w:rsid w:val="00FB499F"/>
    <w:pPr>
      <w:ind w:left="1680"/>
    </w:pPr>
    <w:rPr>
      <w:sz w:val="18"/>
      <w:szCs w:val="18"/>
    </w:rPr>
  </w:style>
  <w:style w:type="paragraph" w:styleId="TOC9">
    <w:name w:val="toc 9"/>
    <w:basedOn w:val="Normal"/>
    <w:next w:val="Normal"/>
    <w:autoRedefine/>
    <w:uiPriority w:val="39"/>
    <w:unhideWhenUsed/>
    <w:rsid w:val="00FB499F"/>
    <w:pPr>
      <w:ind w:left="1920"/>
    </w:pPr>
    <w:rPr>
      <w:sz w:val="18"/>
      <w:szCs w:val="18"/>
    </w:rPr>
  </w:style>
  <w:style w:type="paragraph" w:styleId="FootnoteText">
    <w:name w:val="footnote text"/>
    <w:basedOn w:val="Normal"/>
    <w:link w:val="FootnoteTextChar"/>
    <w:unhideWhenUsed/>
    <w:rsid w:val="007F2936"/>
    <w:rPr>
      <w:sz w:val="20"/>
    </w:rPr>
  </w:style>
  <w:style w:type="character" w:customStyle="1" w:styleId="FootnoteTextChar">
    <w:name w:val="Footnote Text Char"/>
    <w:basedOn w:val="DefaultParagraphFont"/>
    <w:link w:val="FootnoteText"/>
    <w:rsid w:val="007F2936"/>
    <w:rPr>
      <w:rFonts w:ascii="Calibri" w:hAnsi="Calibri" w:cs="Times New Roman"/>
      <w:sz w:val="20"/>
      <w:szCs w:val="20"/>
      <w:lang w:val="en-GB" w:eastAsia="en-US"/>
    </w:rPr>
  </w:style>
  <w:style w:type="character" w:styleId="FootnoteReference">
    <w:name w:val="footnote reference"/>
    <w:basedOn w:val="DefaultParagraphFont"/>
    <w:uiPriority w:val="99"/>
    <w:unhideWhenUsed/>
    <w:rsid w:val="007F2936"/>
    <w:rPr>
      <w:vertAlign w:val="superscript"/>
    </w:rPr>
  </w:style>
  <w:style w:type="table" w:styleId="TableGrid">
    <w:name w:val="Table Grid"/>
    <w:basedOn w:val="TableNormal"/>
    <w:rsid w:val="009169D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tandard Paragraph Char,符号列表 Char,b1 Char,Number_1 Char,Medium Grid 1 - Accent 21 Char,List1 Char,lp1 Char,Texto Char,List Paragraph1 Char,Párrafo de lista1 Char,列出段落2 Char,List11 Char,List111 Char,List1111 Char,List11111 Char,? Char"/>
    <w:basedOn w:val="DefaultParagraphFont"/>
    <w:link w:val="ListParagraph"/>
    <w:uiPriority w:val="34"/>
    <w:qFormat/>
    <w:locked/>
    <w:rsid w:val="00E90718"/>
    <w:rPr>
      <w:rFonts w:ascii="Calibri" w:hAnsi="Calibri" w:cs="Times New Roman"/>
      <w:sz w:val="24"/>
      <w:szCs w:val="24"/>
      <w:lang w:eastAsia="en-US"/>
    </w:rPr>
  </w:style>
  <w:style w:type="paragraph" w:styleId="BodyText">
    <w:name w:val="Body Text"/>
    <w:basedOn w:val="Normal"/>
    <w:link w:val="BodyTextChar"/>
    <w:rsid w:val="009218DA"/>
    <w:rPr>
      <w:b/>
      <w:bCs/>
      <w:szCs w:val="22"/>
    </w:rPr>
  </w:style>
  <w:style w:type="character" w:customStyle="1" w:styleId="BodyTextChar">
    <w:name w:val="Body Text Char"/>
    <w:basedOn w:val="DefaultParagraphFont"/>
    <w:link w:val="BodyText"/>
    <w:rsid w:val="009218DA"/>
    <w:rPr>
      <w:rFonts w:cs="Times New Roman"/>
      <w:b/>
      <w:bCs/>
      <w:sz w:val="24"/>
      <w:lang w:eastAsia="en-US"/>
    </w:rPr>
  </w:style>
  <w:style w:type="paragraph" w:styleId="NormalWeb">
    <w:name w:val="Normal (Web)"/>
    <w:basedOn w:val="Normal"/>
    <w:rsid w:val="0070175D"/>
    <w:pPr>
      <w:spacing w:before="100" w:beforeAutospacing="1" w:after="100" w:afterAutospacing="1"/>
    </w:pPr>
    <w:rPr>
      <w:rFonts w:ascii="Arial" w:hAnsi="Arial" w:cs="Arial"/>
      <w:color w:val="000000"/>
      <w:sz w:val="17"/>
      <w:szCs w:val="17"/>
      <w:lang w:eastAsia="en-GB"/>
    </w:rPr>
  </w:style>
  <w:style w:type="character" w:styleId="PageNumber">
    <w:name w:val="page number"/>
    <w:basedOn w:val="DefaultParagraphFont"/>
    <w:rsid w:val="0070175D"/>
  </w:style>
  <w:style w:type="character" w:styleId="Strong">
    <w:name w:val="Strong"/>
    <w:basedOn w:val="DefaultParagraphFont"/>
    <w:qFormat/>
    <w:rsid w:val="00DD1B44"/>
    <w:rPr>
      <w:b/>
      <w:bCs/>
    </w:rPr>
  </w:style>
  <w:style w:type="character" w:styleId="IntenseEmphasis">
    <w:name w:val="Intense Emphasis"/>
    <w:basedOn w:val="DefaultParagraphFont"/>
    <w:uiPriority w:val="21"/>
    <w:rsid w:val="0070175D"/>
    <w:rPr>
      <w:b/>
      <w:bCs/>
      <w:i/>
      <w:iCs/>
    </w:rPr>
  </w:style>
  <w:style w:type="paragraph" w:styleId="BodyTextIndent3">
    <w:name w:val="Body Text Indent 3"/>
    <w:basedOn w:val="Normal"/>
    <w:link w:val="BodyTextIndent3Char"/>
    <w:uiPriority w:val="99"/>
    <w:semiHidden/>
    <w:unhideWhenUsed/>
    <w:rsid w:val="005A2E4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A2E46"/>
    <w:rPr>
      <w:rFonts w:ascii="Calibri" w:hAnsi="Calibri" w:cs="Times New Roman"/>
      <w:sz w:val="16"/>
      <w:szCs w:val="16"/>
      <w:lang w:val="en-GB" w:eastAsia="en-US"/>
    </w:rPr>
  </w:style>
  <w:style w:type="numbering" w:customStyle="1" w:styleId="Style1">
    <w:name w:val="Style1"/>
    <w:uiPriority w:val="99"/>
    <w:rsid w:val="0070175D"/>
    <w:pPr>
      <w:numPr>
        <w:numId w:val="2"/>
      </w:numPr>
    </w:pPr>
  </w:style>
  <w:style w:type="paragraph" w:styleId="NoSpacing">
    <w:name w:val="No Spacing"/>
    <w:link w:val="NoSpacingChar"/>
    <w:uiPriority w:val="1"/>
    <w:qFormat/>
    <w:rsid w:val="0070175D"/>
    <w:pPr>
      <w:spacing w:after="0" w:line="240" w:lineRule="auto"/>
    </w:pPr>
    <w:rPr>
      <w:rFonts w:ascii="Calibri" w:hAnsi="Calibri" w:cs="Times New Roman"/>
      <w:sz w:val="24"/>
      <w:szCs w:val="24"/>
      <w:lang w:val="en-GB" w:eastAsia="en-US"/>
    </w:rPr>
  </w:style>
  <w:style w:type="paragraph" w:customStyle="1" w:styleId="Comment">
    <w:name w:val="Comment"/>
    <w:basedOn w:val="Normal"/>
    <w:qFormat/>
    <w:rsid w:val="00562808"/>
    <w:pPr>
      <w:spacing w:after="120"/>
    </w:pPr>
    <w:rPr>
      <w:i/>
      <w:color w:val="0070C0"/>
      <w:sz w:val="22"/>
    </w:rPr>
  </w:style>
  <w:style w:type="paragraph" w:customStyle="1" w:styleId="Specification">
    <w:name w:val="Specification"/>
    <w:basedOn w:val="ListParagraph"/>
    <w:qFormat/>
    <w:rsid w:val="000A460F"/>
    <w:pPr>
      <w:numPr>
        <w:numId w:val="0"/>
      </w:numPr>
    </w:pPr>
  </w:style>
  <w:style w:type="paragraph" w:customStyle="1" w:styleId="Level1">
    <w:name w:val="Level 1"/>
    <w:basedOn w:val="Normal"/>
    <w:next w:val="Normal"/>
    <w:uiPriority w:val="6"/>
    <w:rsid w:val="00C216B2"/>
    <w:pPr>
      <w:numPr>
        <w:numId w:val="16"/>
      </w:numPr>
      <w:spacing w:after="210" w:line="264" w:lineRule="auto"/>
      <w:outlineLvl w:val="0"/>
    </w:pPr>
    <w:rPr>
      <w:rFonts w:ascii="Arial" w:eastAsia="Arial Unicode MS" w:hAnsi="Arial"/>
      <w:sz w:val="21"/>
      <w:szCs w:val="21"/>
      <w:lang w:eastAsia="en-GB"/>
    </w:rPr>
  </w:style>
  <w:style w:type="paragraph" w:customStyle="1" w:styleId="Level2">
    <w:name w:val="Level 2"/>
    <w:basedOn w:val="Normal"/>
    <w:next w:val="Normal"/>
    <w:link w:val="Level2Char"/>
    <w:uiPriority w:val="6"/>
    <w:rsid w:val="00C216B2"/>
    <w:pPr>
      <w:numPr>
        <w:ilvl w:val="1"/>
        <w:numId w:val="16"/>
      </w:numPr>
      <w:spacing w:after="210" w:line="264" w:lineRule="auto"/>
      <w:outlineLvl w:val="1"/>
    </w:pPr>
    <w:rPr>
      <w:rFonts w:ascii="Arial" w:eastAsia="Arial Unicode MS" w:hAnsi="Arial"/>
      <w:sz w:val="21"/>
      <w:szCs w:val="21"/>
      <w:lang w:eastAsia="en-GB"/>
    </w:rPr>
  </w:style>
  <w:style w:type="paragraph" w:customStyle="1" w:styleId="Level3">
    <w:name w:val="Level 3"/>
    <w:basedOn w:val="Normal"/>
    <w:next w:val="Normal"/>
    <w:link w:val="Level3Char"/>
    <w:uiPriority w:val="6"/>
    <w:rsid w:val="00C216B2"/>
    <w:pPr>
      <w:numPr>
        <w:ilvl w:val="2"/>
        <w:numId w:val="16"/>
      </w:numPr>
      <w:spacing w:after="210" w:line="264" w:lineRule="auto"/>
      <w:outlineLvl w:val="2"/>
    </w:pPr>
    <w:rPr>
      <w:rFonts w:ascii="Arial" w:eastAsia="Arial Unicode MS" w:hAnsi="Arial"/>
      <w:sz w:val="21"/>
      <w:szCs w:val="21"/>
      <w:lang w:eastAsia="en-GB"/>
    </w:rPr>
  </w:style>
  <w:style w:type="paragraph" w:customStyle="1" w:styleId="Level4">
    <w:name w:val="Level 4"/>
    <w:basedOn w:val="Normal"/>
    <w:next w:val="Normal"/>
    <w:uiPriority w:val="6"/>
    <w:rsid w:val="00C216B2"/>
    <w:pPr>
      <w:numPr>
        <w:ilvl w:val="3"/>
        <w:numId w:val="16"/>
      </w:numPr>
      <w:spacing w:after="210" w:line="264" w:lineRule="auto"/>
      <w:outlineLvl w:val="3"/>
    </w:pPr>
    <w:rPr>
      <w:rFonts w:ascii="Arial" w:eastAsia="Arial Unicode MS" w:hAnsi="Arial"/>
      <w:sz w:val="21"/>
      <w:szCs w:val="21"/>
      <w:lang w:eastAsia="en-GB"/>
    </w:rPr>
  </w:style>
  <w:style w:type="paragraph" w:customStyle="1" w:styleId="Level5">
    <w:name w:val="Level 5"/>
    <w:basedOn w:val="Normal"/>
    <w:next w:val="Normal"/>
    <w:uiPriority w:val="6"/>
    <w:rsid w:val="00C216B2"/>
    <w:pPr>
      <w:numPr>
        <w:ilvl w:val="4"/>
        <w:numId w:val="16"/>
      </w:numPr>
      <w:spacing w:after="210" w:line="264" w:lineRule="auto"/>
      <w:outlineLvl w:val="4"/>
    </w:pPr>
    <w:rPr>
      <w:rFonts w:ascii="Arial" w:eastAsia="Arial Unicode MS" w:hAnsi="Arial"/>
      <w:sz w:val="21"/>
      <w:szCs w:val="21"/>
      <w:lang w:eastAsia="en-GB"/>
    </w:rPr>
  </w:style>
  <w:style w:type="character" w:customStyle="1" w:styleId="Level2Char">
    <w:name w:val="Level 2 Char"/>
    <w:link w:val="Level2"/>
    <w:uiPriority w:val="6"/>
    <w:rsid w:val="00C216B2"/>
    <w:rPr>
      <w:rFonts w:ascii="Arial" w:eastAsia="Arial Unicode MS" w:hAnsi="Arial" w:cs="Times New Roman"/>
      <w:sz w:val="21"/>
      <w:szCs w:val="21"/>
      <w:lang w:eastAsia="en-GB"/>
    </w:rPr>
  </w:style>
  <w:style w:type="character" w:customStyle="1" w:styleId="Level3Char">
    <w:name w:val="Level 3 Char"/>
    <w:link w:val="Level3"/>
    <w:uiPriority w:val="6"/>
    <w:rsid w:val="00C216B2"/>
    <w:rPr>
      <w:rFonts w:ascii="Arial" w:eastAsia="Arial Unicode MS" w:hAnsi="Arial" w:cs="Times New Roman"/>
      <w:sz w:val="21"/>
      <w:szCs w:val="21"/>
      <w:lang w:eastAsia="en-GB"/>
    </w:rPr>
  </w:style>
  <w:style w:type="character" w:styleId="CommentReference">
    <w:name w:val="annotation reference"/>
    <w:semiHidden/>
    <w:rsid w:val="00C216B2"/>
    <w:rPr>
      <w:sz w:val="16"/>
    </w:rPr>
  </w:style>
  <w:style w:type="paragraph" w:customStyle="1" w:styleId="Level30">
    <w:name w:val="Level3"/>
    <w:basedOn w:val="Level2"/>
    <w:rsid w:val="00C216B2"/>
    <w:pPr>
      <w:numPr>
        <w:ilvl w:val="2"/>
        <w:numId w:val="17"/>
      </w:numPr>
    </w:pPr>
  </w:style>
  <w:style w:type="paragraph" w:customStyle="1" w:styleId="Level40">
    <w:name w:val="Level4"/>
    <w:basedOn w:val="Level30"/>
    <w:rsid w:val="00C216B2"/>
    <w:pPr>
      <w:numPr>
        <w:ilvl w:val="3"/>
      </w:numPr>
    </w:pPr>
  </w:style>
  <w:style w:type="paragraph" w:customStyle="1" w:styleId="Level50">
    <w:name w:val="Level5"/>
    <w:basedOn w:val="Level40"/>
    <w:rsid w:val="00C216B2"/>
    <w:pPr>
      <w:numPr>
        <w:ilvl w:val="4"/>
      </w:numPr>
      <w:ind w:hanging="2552"/>
    </w:pPr>
  </w:style>
  <w:style w:type="paragraph" w:styleId="CommentText">
    <w:name w:val="annotation text"/>
    <w:basedOn w:val="Normal"/>
    <w:link w:val="CommentTextChar"/>
    <w:rsid w:val="00C216B2"/>
    <w:pPr>
      <w:spacing w:line="264" w:lineRule="auto"/>
    </w:pPr>
    <w:rPr>
      <w:rFonts w:ascii="Arial" w:eastAsia="Arial Unicode MS" w:hAnsi="Arial"/>
      <w:sz w:val="20"/>
      <w:szCs w:val="21"/>
      <w:lang w:eastAsia="en-GB"/>
    </w:rPr>
  </w:style>
  <w:style w:type="character" w:customStyle="1" w:styleId="CommentTextChar">
    <w:name w:val="Comment Text Char"/>
    <w:basedOn w:val="DefaultParagraphFont"/>
    <w:link w:val="CommentText"/>
    <w:rsid w:val="00C216B2"/>
    <w:rPr>
      <w:rFonts w:ascii="Arial" w:eastAsia="Arial Unicode MS" w:hAnsi="Arial" w:cs="Times New Roman"/>
      <w:sz w:val="20"/>
      <w:szCs w:val="21"/>
      <w:lang w:val="en-GB" w:eastAsia="en-GB"/>
    </w:rPr>
  </w:style>
  <w:style w:type="paragraph" w:customStyle="1" w:styleId="Tabletext0">
    <w:name w:val="Table text"/>
    <w:basedOn w:val="Normal"/>
    <w:rsid w:val="00154D5D"/>
    <w:pPr>
      <w:spacing w:before="20" w:after="20"/>
    </w:pPr>
    <w:rPr>
      <w:rFonts w:ascii="Verdana" w:hAnsi="Verdana"/>
      <w:sz w:val="18"/>
    </w:rPr>
  </w:style>
  <w:style w:type="paragraph" w:customStyle="1" w:styleId="Quicka">
    <w:name w:val="Quick a)"/>
    <w:rsid w:val="00154D5D"/>
    <w:pPr>
      <w:autoSpaceDE w:val="0"/>
      <w:autoSpaceDN w:val="0"/>
      <w:adjustRightInd w:val="0"/>
      <w:spacing w:after="55" w:line="240" w:lineRule="auto"/>
      <w:ind w:left="720"/>
    </w:pPr>
    <w:rPr>
      <w:rFonts w:ascii="Arial" w:hAnsi="Arial" w:cs="Times New Roman"/>
      <w:sz w:val="20"/>
      <w:szCs w:val="24"/>
      <w:lang w:val="en-GB" w:eastAsia="en-US"/>
    </w:rPr>
  </w:style>
  <w:style w:type="paragraph" w:customStyle="1" w:styleId="para2">
    <w:name w:val="para 2"/>
    <w:rsid w:val="009A1776"/>
    <w:pPr>
      <w:widowControl w:val="0"/>
      <w:tabs>
        <w:tab w:val="left" w:pos="2448"/>
      </w:tabs>
      <w:overflowPunct w:val="0"/>
      <w:autoSpaceDE w:val="0"/>
      <w:autoSpaceDN w:val="0"/>
      <w:adjustRightInd w:val="0"/>
      <w:spacing w:after="240" w:line="240" w:lineRule="auto"/>
      <w:ind w:left="1440"/>
      <w:textAlignment w:val="baseline"/>
    </w:pPr>
    <w:rPr>
      <w:rFonts w:ascii="Arial" w:hAnsi="Arial" w:cs="Times New Roman"/>
      <w:sz w:val="20"/>
      <w:szCs w:val="20"/>
      <w:lang w:val="en-GB" w:eastAsia="en-US"/>
    </w:rPr>
  </w:style>
  <w:style w:type="paragraph" w:customStyle="1" w:styleId="para3">
    <w:name w:val="para 3"/>
    <w:rsid w:val="009A1776"/>
    <w:pPr>
      <w:widowControl w:val="0"/>
      <w:tabs>
        <w:tab w:val="left" w:pos="2880"/>
      </w:tabs>
      <w:overflowPunct w:val="0"/>
      <w:autoSpaceDE w:val="0"/>
      <w:autoSpaceDN w:val="0"/>
      <w:adjustRightInd w:val="0"/>
      <w:spacing w:after="240" w:line="240" w:lineRule="auto"/>
      <w:ind w:left="2448"/>
      <w:textAlignment w:val="baseline"/>
    </w:pPr>
    <w:rPr>
      <w:rFonts w:ascii="Arial" w:hAnsi="Arial" w:cs="Times New Roman"/>
      <w:sz w:val="20"/>
      <w:szCs w:val="20"/>
      <w:lang w:val="en-GB" w:eastAsia="en-US"/>
    </w:rPr>
  </w:style>
  <w:style w:type="paragraph" w:customStyle="1" w:styleId="para4">
    <w:name w:val="para 4"/>
    <w:rsid w:val="009A1776"/>
    <w:pPr>
      <w:widowControl w:val="0"/>
      <w:tabs>
        <w:tab w:val="left" w:pos="3312"/>
      </w:tabs>
      <w:overflowPunct w:val="0"/>
      <w:autoSpaceDE w:val="0"/>
      <w:autoSpaceDN w:val="0"/>
      <w:adjustRightInd w:val="0"/>
      <w:spacing w:after="240" w:line="240" w:lineRule="auto"/>
      <w:ind w:left="2880"/>
      <w:textAlignment w:val="baseline"/>
    </w:pPr>
    <w:rPr>
      <w:rFonts w:ascii="Arial" w:hAnsi="Arial" w:cs="Times New Roman"/>
      <w:sz w:val="20"/>
      <w:szCs w:val="20"/>
      <w:lang w:val="en-GB" w:eastAsia="en-US"/>
    </w:rPr>
  </w:style>
  <w:style w:type="paragraph" w:customStyle="1" w:styleId="para5">
    <w:name w:val="para 5"/>
    <w:rsid w:val="009A1776"/>
    <w:pPr>
      <w:widowControl w:val="0"/>
      <w:tabs>
        <w:tab w:val="left" w:pos="3744"/>
      </w:tabs>
      <w:overflowPunct w:val="0"/>
      <w:autoSpaceDE w:val="0"/>
      <w:autoSpaceDN w:val="0"/>
      <w:adjustRightInd w:val="0"/>
      <w:spacing w:after="240" w:line="240" w:lineRule="auto"/>
      <w:ind w:left="3312"/>
      <w:textAlignment w:val="baseline"/>
    </w:pPr>
    <w:rPr>
      <w:rFonts w:ascii="Arial" w:hAnsi="Arial" w:cs="Times New Roman"/>
      <w:sz w:val="20"/>
      <w:szCs w:val="20"/>
      <w:lang w:val="en-GB" w:eastAsia="en-US"/>
    </w:rPr>
  </w:style>
  <w:style w:type="paragraph" w:customStyle="1" w:styleId="Default">
    <w:name w:val="Default"/>
    <w:rsid w:val="009A1776"/>
    <w:pPr>
      <w:autoSpaceDE w:val="0"/>
      <w:autoSpaceDN w:val="0"/>
      <w:adjustRightInd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056FE3"/>
    <w:pPr>
      <w:spacing w:line="240" w:lineRule="auto"/>
    </w:pPr>
    <w:rPr>
      <w:rFonts w:ascii="Calibri" w:eastAsia="Times New Roman" w:hAnsi="Calibri"/>
      <w:b/>
      <w:bCs/>
      <w:szCs w:val="20"/>
      <w:lang w:eastAsia="en-US"/>
    </w:rPr>
  </w:style>
  <w:style w:type="character" w:customStyle="1" w:styleId="CommentSubjectChar">
    <w:name w:val="Comment Subject Char"/>
    <w:basedOn w:val="CommentTextChar"/>
    <w:link w:val="CommentSubject"/>
    <w:uiPriority w:val="99"/>
    <w:semiHidden/>
    <w:rsid w:val="00056FE3"/>
    <w:rPr>
      <w:rFonts w:ascii="Calibri" w:eastAsia="Arial Unicode MS" w:hAnsi="Calibri" w:cs="Times New Roman"/>
      <w:b/>
      <w:bCs/>
      <w:sz w:val="20"/>
      <w:szCs w:val="20"/>
      <w:lang w:val="en-GB" w:eastAsia="en-US"/>
    </w:rPr>
  </w:style>
  <w:style w:type="numbering" w:customStyle="1" w:styleId="99NumberedBS231">
    <w:name w:val="99 Numbered BS231"/>
    <w:basedOn w:val="NoList"/>
    <w:rsid w:val="00F00B7A"/>
  </w:style>
  <w:style w:type="table" w:customStyle="1" w:styleId="TableGrid1">
    <w:name w:val="Table Grid1"/>
    <w:basedOn w:val="TableNormal"/>
    <w:next w:val="TableGrid"/>
    <w:uiPriority w:val="59"/>
    <w:rsid w:val="00B47393"/>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80E6F"/>
    <w:pPr>
      <w:spacing w:after="0" w:line="240" w:lineRule="auto"/>
    </w:pPr>
    <w:rPr>
      <w:rFonts w:ascii="Calibri" w:hAnsi="Calibri" w:cs="Times New Roman"/>
      <w:sz w:val="24"/>
      <w:szCs w:val="20"/>
      <w:lang w:eastAsia="en-US"/>
    </w:rPr>
  </w:style>
  <w:style w:type="table" w:customStyle="1" w:styleId="TableGrid2">
    <w:name w:val="Table Grid2"/>
    <w:basedOn w:val="TableNormal"/>
    <w:next w:val="TableGrid"/>
    <w:uiPriority w:val="59"/>
    <w:rsid w:val="001264A4"/>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
    <w:name w:val="Cover"/>
    <w:basedOn w:val="Title"/>
    <w:link w:val="CoverChar"/>
    <w:uiPriority w:val="11"/>
    <w:unhideWhenUsed/>
    <w:rsid w:val="00B351A8"/>
    <w:pPr>
      <w:pBdr>
        <w:bottom w:val="none" w:sz="0" w:space="0" w:color="auto"/>
      </w:pBdr>
      <w:spacing w:before="600" w:after="0"/>
      <w:contextualSpacing/>
    </w:pPr>
    <w:rPr>
      <w:rFonts w:asciiTheme="majorHAnsi" w:eastAsiaTheme="majorEastAsia" w:hAnsiTheme="majorHAnsi" w:cstheme="majorBidi"/>
      <w:spacing w:val="-10"/>
      <w:sz w:val="48"/>
      <w:szCs w:val="48"/>
      <w:lang w:val="en-GB"/>
    </w:rPr>
  </w:style>
  <w:style w:type="character" w:customStyle="1" w:styleId="CoverChar">
    <w:name w:val="Cover Char"/>
    <w:basedOn w:val="TitleChar"/>
    <w:link w:val="Cover"/>
    <w:uiPriority w:val="11"/>
    <w:rsid w:val="00B351A8"/>
    <w:rPr>
      <w:rFonts w:asciiTheme="majorHAnsi" w:eastAsiaTheme="majorEastAsia" w:hAnsiTheme="majorHAnsi" w:cstheme="majorBidi"/>
      <w:color w:val="000066"/>
      <w:spacing w:val="-10"/>
      <w:sz w:val="48"/>
      <w:szCs w:val="48"/>
      <w:lang w:val="en-GB" w:eastAsia="en-US"/>
    </w:rPr>
  </w:style>
  <w:style w:type="table" w:customStyle="1" w:styleId="TableGrid3">
    <w:name w:val="Table Grid3"/>
    <w:basedOn w:val="TableNormal"/>
    <w:next w:val="TableGrid"/>
    <w:uiPriority w:val="39"/>
    <w:rsid w:val="00B87364"/>
    <w:pPr>
      <w:spacing w:after="0" w:line="240" w:lineRule="auto"/>
    </w:pPr>
    <w:rPr>
      <w:rFonts w:ascii="Calibri Light" w:eastAsiaTheme="minorHAnsi" w:hAnsi="Calibri Light" w:cstheme="maj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ChapterText1">
    <w:name w:val="Bullet - Chapter Text1"/>
    <w:basedOn w:val="NoList"/>
    <w:rsid w:val="009614BB"/>
  </w:style>
  <w:style w:type="table" w:customStyle="1" w:styleId="TableGrid4">
    <w:name w:val="Table Grid4"/>
    <w:basedOn w:val="TableNormal"/>
    <w:next w:val="TableGrid"/>
    <w:rsid w:val="00CF5000"/>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7E2569"/>
    <w:rPr>
      <w:rFonts w:ascii="Calibri" w:hAnsi="Calibri" w:cs="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459238">
      <w:bodyDiv w:val="1"/>
      <w:marLeft w:val="0"/>
      <w:marRight w:val="0"/>
      <w:marTop w:val="0"/>
      <w:marBottom w:val="0"/>
      <w:divBdr>
        <w:top w:val="none" w:sz="0" w:space="0" w:color="auto"/>
        <w:left w:val="none" w:sz="0" w:space="0" w:color="auto"/>
        <w:bottom w:val="none" w:sz="0" w:space="0" w:color="auto"/>
        <w:right w:val="none" w:sz="0" w:space="0" w:color="auto"/>
      </w:divBdr>
    </w:div>
    <w:div w:id="430392993">
      <w:bodyDiv w:val="1"/>
      <w:marLeft w:val="0"/>
      <w:marRight w:val="0"/>
      <w:marTop w:val="0"/>
      <w:marBottom w:val="0"/>
      <w:divBdr>
        <w:top w:val="none" w:sz="0" w:space="0" w:color="auto"/>
        <w:left w:val="none" w:sz="0" w:space="0" w:color="auto"/>
        <w:bottom w:val="none" w:sz="0" w:space="0" w:color="auto"/>
        <w:right w:val="none" w:sz="0" w:space="0" w:color="auto"/>
      </w:divBdr>
    </w:div>
    <w:div w:id="732966456">
      <w:bodyDiv w:val="1"/>
      <w:marLeft w:val="0"/>
      <w:marRight w:val="0"/>
      <w:marTop w:val="0"/>
      <w:marBottom w:val="0"/>
      <w:divBdr>
        <w:top w:val="none" w:sz="0" w:space="0" w:color="auto"/>
        <w:left w:val="none" w:sz="0" w:space="0" w:color="auto"/>
        <w:bottom w:val="none" w:sz="0" w:space="0" w:color="auto"/>
        <w:right w:val="none" w:sz="0" w:space="0" w:color="auto"/>
      </w:divBdr>
    </w:div>
    <w:div w:id="1010334249">
      <w:bodyDiv w:val="1"/>
      <w:marLeft w:val="0"/>
      <w:marRight w:val="0"/>
      <w:marTop w:val="0"/>
      <w:marBottom w:val="0"/>
      <w:divBdr>
        <w:top w:val="none" w:sz="0" w:space="0" w:color="auto"/>
        <w:left w:val="none" w:sz="0" w:space="0" w:color="auto"/>
        <w:bottom w:val="none" w:sz="0" w:space="0" w:color="auto"/>
        <w:right w:val="none" w:sz="0" w:space="0" w:color="auto"/>
      </w:divBdr>
    </w:div>
    <w:div w:id="1022702522">
      <w:bodyDiv w:val="1"/>
      <w:marLeft w:val="0"/>
      <w:marRight w:val="0"/>
      <w:marTop w:val="0"/>
      <w:marBottom w:val="0"/>
      <w:divBdr>
        <w:top w:val="none" w:sz="0" w:space="0" w:color="auto"/>
        <w:left w:val="none" w:sz="0" w:space="0" w:color="auto"/>
        <w:bottom w:val="none" w:sz="0" w:space="0" w:color="auto"/>
        <w:right w:val="none" w:sz="0" w:space="0" w:color="auto"/>
      </w:divBdr>
    </w:div>
    <w:div w:id="1132790388">
      <w:bodyDiv w:val="1"/>
      <w:marLeft w:val="0"/>
      <w:marRight w:val="0"/>
      <w:marTop w:val="0"/>
      <w:marBottom w:val="0"/>
      <w:divBdr>
        <w:top w:val="none" w:sz="0" w:space="0" w:color="auto"/>
        <w:left w:val="none" w:sz="0" w:space="0" w:color="auto"/>
        <w:bottom w:val="none" w:sz="0" w:space="0" w:color="auto"/>
        <w:right w:val="none" w:sz="0" w:space="0" w:color="auto"/>
      </w:divBdr>
    </w:div>
    <w:div w:id="1231161138">
      <w:bodyDiv w:val="1"/>
      <w:marLeft w:val="0"/>
      <w:marRight w:val="0"/>
      <w:marTop w:val="0"/>
      <w:marBottom w:val="0"/>
      <w:divBdr>
        <w:top w:val="none" w:sz="0" w:space="0" w:color="auto"/>
        <w:left w:val="none" w:sz="0" w:space="0" w:color="auto"/>
        <w:bottom w:val="none" w:sz="0" w:space="0" w:color="auto"/>
        <w:right w:val="none" w:sz="0" w:space="0" w:color="auto"/>
      </w:divBdr>
    </w:div>
    <w:div w:id="1305086078">
      <w:bodyDiv w:val="1"/>
      <w:marLeft w:val="0"/>
      <w:marRight w:val="0"/>
      <w:marTop w:val="0"/>
      <w:marBottom w:val="0"/>
      <w:divBdr>
        <w:top w:val="none" w:sz="0" w:space="0" w:color="auto"/>
        <w:left w:val="none" w:sz="0" w:space="0" w:color="auto"/>
        <w:bottom w:val="none" w:sz="0" w:space="0" w:color="auto"/>
        <w:right w:val="none" w:sz="0" w:space="0" w:color="auto"/>
      </w:divBdr>
    </w:div>
    <w:div w:id="1333681965">
      <w:bodyDiv w:val="1"/>
      <w:marLeft w:val="0"/>
      <w:marRight w:val="0"/>
      <w:marTop w:val="0"/>
      <w:marBottom w:val="0"/>
      <w:divBdr>
        <w:top w:val="none" w:sz="0" w:space="0" w:color="auto"/>
        <w:left w:val="none" w:sz="0" w:space="0" w:color="auto"/>
        <w:bottom w:val="none" w:sz="0" w:space="0" w:color="auto"/>
        <w:right w:val="none" w:sz="0" w:space="0" w:color="auto"/>
      </w:divBdr>
    </w:div>
    <w:div w:id="1653632915">
      <w:bodyDiv w:val="1"/>
      <w:marLeft w:val="0"/>
      <w:marRight w:val="0"/>
      <w:marTop w:val="0"/>
      <w:marBottom w:val="0"/>
      <w:divBdr>
        <w:top w:val="none" w:sz="0" w:space="0" w:color="auto"/>
        <w:left w:val="none" w:sz="0" w:space="0" w:color="auto"/>
        <w:bottom w:val="none" w:sz="0" w:space="0" w:color="auto"/>
        <w:right w:val="none" w:sz="0" w:space="0" w:color="auto"/>
      </w:divBdr>
    </w:div>
    <w:div w:id="1829055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ien\Documents\00%20Governance\00%20SITA%20Templates%20&amp;%20Tools%202015\Template%20-%20Document%202014%20v4.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754A77-38D0-4CC4-BF47-C9554E21F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Document 2014 v4.4</Template>
  <TotalTime>68</TotalTime>
  <Pages>29</Pages>
  <Words>6939</Words>
  <Characters>39557</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Bid Specification Template</vt:lpstr>
    </vt:vector>
  </TitlesOfParts>
  <Company>SITA SOC Ltd</Company>
  <LinksUpToDate>false</LinksUpToDate>
  <CharactersWithSpaces>46404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Specification Template</dc:title>
  <dc:subject/>
  <dc:creator>Willie Needham</dc:creator>
  <cp:keywords/>
  <dc:description/>
  <cp:lastModifiedBy>Bongeka BL. Malinga</cp:lastModifiedBy>
  <cp:revision>10</cp:revision>
  <cp:lastPrinted>2021-05-20T07:23:00Z</cp:lastPrinted>
  <dcterms:created xsi:type="dcterms:W3CDTF">2023-04-24T18:44:00Z</dcterms:created>
  <dcterms:modified xsi:type="dcterms:W3CDTF">2023-06-02T13:59:00Z</dcterms:modified>
  <cp:version>2016-06-30 v2.3c</cp:version>
</cp:coreProperties>
</file>