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1E0" w:firstRow="1" w:lastRow="1" w:firstColumn="1" w:lastColumn="1" w:noHBand="0" w:noVBand="0"/>
      </w:tblPr>
      <w:tblGrid>
        <w:gridCol w:w="9016"/>
      </w:tblGrid>
      <w:tr w:rsidR="00BD642B" w:rsidRPr="00DA4B24" w14:paraId="4C376713" w14:textId="77777777" w:rsidTr="00CD0E75">
        <w:tc>
          <w:tcPr>
            <w:tcW w:w="9039" w:type="dxa"/>
            <w:shd w:val="clear" w:color="auto" w:fill="D9D9D9"/>
          </w:tcPr>
          <w:p w14:paraId="5DD840B6" w14:textId="77777777" w:rsidR="00BD642B" w:rsidRPr="00755625" w:rsidRDefault="008521A7" w:rsidP="00755625">
            <w:pPr>
              <w:spacing w:line="276" w:lineRule="auto"/>
              <w:jc w:val="both"/>
              <w:rPr>
                <w:rFonts w:ascii="Arial" w:eastAsiaTheme="minorHAnsi" w:hAnsi="Arial" w:cs="Arial"/>
                <w:b/>
                <w:snapToGrid/>
                <w:szCs w:val="24"/>
                <w:lang w:val="en-ZA"/>
              </w:rPr>
            </w:pPr>
            <w:r w:rsidRPr="008E37EF">
              <w:rPr>
                <w:rFonts w:ascii="Arial" w:eastAsiaTheme="minorHAnsi" w:hAnsi="Arial" w:cs="Arial"/>
                <w:b/>
                <w:snapToGrid/>
                <w:szCs w:val="24"/>
                <w:lang w:val="en-GB"/>
              </w:rPr>
              <w:t xml:space="preserve">The bid to appoint a service provider to </w:t>
            </w:r>
            <w:r w:rsidR="00FE4F0E" w:rsidRPr="008E37EF">
              <w:rPr>
                <w:rFonts w:ascii="Arial" w:eastAsiaTheme="minorHAnsi" w:hAnsi="Arial" w:cs="Arial"/>
                <w:b/>
                <w:snapToGrid/>
                <w:szCs w:val="24"/>
              </w:rPr>
              <w:t>determine of the Basic Conditions of Employment Act (BCEA) Earnings Threshold</w:t>
            </w:r>
            <w:r w:rsidR="00755625">
              <w:rPr>
                <w:rFonts w:ascii="Arial" w:eastAsiaTheme="minorHAnsi" w:hAnsi="Arial" w:cs="Arial"/>
                <w:b/>
                <w:snapToGrid/>
                <w:szCs w:val="24"/>
              </w:rPr>
              <w:t>.</w:t>
            </w:r>
          </w:p>
        </w:tc>
      </w:tr>
    </w:tbl>
    <w:p w14:paraId="047A1F65" w14:textId="77777777" w:rsidR="008E37EF" w:rsidRDefault="008E37EF" w:rsidP="00AC0438">
      <w:pPr>
        <w:jc w:val="both"/>
        <w:rPr>
          <w:rFonts w:ascii="Arial" w:hAnsi="Arial" w:cs="Arial"/>
          <w:b/>
          <w:szCs w:val="24"/>
        </w:rPr>
      </w:pPr>
    </w:p>
    <w:p w14:paraId="5C1310D9" w14:textId="77777777" w:rsidR="00BD642B" w:rsidRDefault="008E37EF" w:rsidP="00AC0438">
      <w:pPr>
        <w:jc w:val="both"/>
        <w:rPr>
          <w:rFonts w:ascii="Arial" w:hAnsi="Arial" w:cs="Arial"/>
          <w:b/>
          <w:szCs w:val="24"/>
        </w:rPr>
      </w:pPr>
      <w:r>
        <w:rPr>
          <w:rFonts w:ascii="Arial" w:hAnsi="Arial" w:cs="Arial"/>
          <w:b/>
          <w:szCs w:val="24"/>
        </w:rPr>
        <w:t>SECTION A</w:t>
      </w:r>
    </w:p>
    <w:p w14:paraId="627A46A5" w14:textId="77777777" w:rsidR="008E37EF" w:rsidRPr="00BC1221" w:rsidRDefault="008E37EF" w:rsidP="00AC0438">
      <w:pPr>
        <w:jc w:val="both"/>
        <w:rPr>
          <w:rFonts w:ascii="Arial" w:hAnsi="Arial" w:cs="Arial"/>
          <w:b/>
          <w:szCs w:val="24"/>
        </w:rPr>
      </w:pPr>
    </w:p>
    <w:p w14:paraId="07F524C7" w14:textId="77777777" w:rsidR="004620B5" w:rsidRPr="00BC1221" w:rsidRDefault="00043B6B" w:rsidP="004F45DE">
      <w:pPr>
        <w:pStyle w:val="ListParagraph"/>
        <w:numPr>
          <w:ilvl w:val="0"/>
          <w:numId w:val="1"/>
        </w:numPr>
        <w:autoSpaceDE w:val="0"/>
        <w:autoSpaceDN w:val="0"/>
        <w:adjustRightInd w:val="0"/>
        <w:spacing w:line="360" w:lineRule="auto"/>
        <w:jc w:val="both"/>
        <w:rPr>
          <w:rFonts w:ascii="Arial" w:hAnsi="Arial" w:cs="Arial"/>
          <w:szCs w:val="24"/>
        </w:rPr>
      </w:pPr>
      <w:r w:rsidRPr="00BC1221">
        <w:rPr>
          <w:rFonts w:ascii="Arial" w:hAnsi="Arial" w:cs="Arial"/>
          <w:b/>
          <w:szCs w:val="24"/>
          <w:lang w:val="en-ZA"/>
        </w:rPr>
        <w:t>PURPOSE</w:t>
      </w:r>
    </w:p>
    <w:p w14:paraId="62908AEE" w14:textId="77777777" w:rsidR="00FE4F0E" w:rsidRPr="00BC1221" w:rsidRDefault="00BC1221" w:rsidP="00AC0438">
      <w:pPr>
        <w:autoSpaceDE w:val="0"/>
        <w:autoSpaceDN w:val="0"/>
        <w:adjustRightInd w:val="0"/>
        <w:spacing w:line="360" w:lineRule="auto"/>
        <w:ind w:left="414"/>
        <w:jc w:val="both"/>
        <w:rPr>
          <w:rFonts w:ascii="Arial" w:hAnsi="Arial" w:cs="Arial"/>
          <w:szCs w:val="24"/>
          <w:lang w:val="en-ZA"/>
        </w:rPr>
      </w:pPr>
      <w:r w:rsidRPr="00BC1221">
        <w:rPr>
          <w:rFonts w:ascii="Arial" w:hAnsi="Arial" w:cs="Arial"/>
          <w:szCs w:val="24"/>
          <w:lang w:val="en-ZA"/>
        </w:rPr>
        <w:t>The purpose of the research project is to provide a rigorous review of the earnings threshold stipulated in the BCEA (1997), in order to inform a decision-making rule to determine the threshold going forward.</w:t>
      </w:r>
    </w:p>
    <w:p w14:paraId="5E2EC5D8" w14:textId="77777777" w:rsidR="00FE4F0E" w:rsidRDefault="00FE4F0E" w:rsidP="00AC0438">
      <w:pPr>
        <w:autoSpaceDE w:val="0"/>
        <w:autoSpaceDN w:val="0"/>
        <w:adjustRightInd w:val="0"/>
        <w:spacing w:line="360" w:lineRule="auto"/>
        <w:ind w:left="414"/>
        <w:jc w:val="both"/>
        <w:rPr>
          <w:rFonts w:ascii="Arial" w:hAnsi="Arial" w:cs="Arial"/>
          <w:sz w:val="22"/>
          <w:szCs w:val="22"/>
          <w:lang w:val="en-ZA"/>
        </w:rPr>
      </w:pPr>
    </w:p>
    <w:p w14:paraId="4368D333" w14:textId="77777777" w:rsidR="00B40F80" w:rsidRPr="00B40F80" w:rsidRDefault="003574D1" w:rsidP="004F45DE">
      <w:pPr>
        <w:pStyle w:val="ListParagraph"/>
        <w:numPr>
          <w:ilvl w:val="0"/>
          <w:numId w:val="1"/>
        </w:numPr>
        <w:autoSpaceDE w:val="0"/>
        <w:autoSpaceDN w:val="0"/>
        <w:adjustRightInd w:val="0"/>
        <w:spacing w:line="360" w:lineRule="auto"/>
        <w:jc w:val="both"/>
        <w:rPr>
          <w:rFonts w:ascii="Arial" w:hAnsi="Arial" w:cs="Arial"/>
          <w:szCs w:val="24"/>
          <w:lang w:val="en-ZA"/>
        </w:rPr>
      </w:pPr>
      <w:r w:rsidRPr="00BC1221">
        <w:rPr>
          <w:rFonts w:ascii="Arial" w:hAnsi="Arial" w:cs="Arial"/>
          <w:b/>
          <w:szCs w:val="24"/>
          <w:lang w:val="en-ZA"/>
        </w:rPr>
        <w:t xml:space="preserve">RESEARCH </w:t>
      </w:r>
      <w:r w:rsidR="00290991" w:rsidRPr="00BC1221">
        <w:rPr>
          <w:rFonts w:ascii="Arial" w:hAnsi="Arial" w:cs="Arial"/>
          <w:b/>
          <w:szCs w:val="24"/>
          <w:lang w:val="en-ZA"/>
        </w:rPr>
        <w:t>OBJECTIVES</w:t>
      </w:r>
      <w:r w:rsidR="003D0639" w:rsidRPr="00BC1221">
        <w:rPr>
          <w:rFonts w:ascii="Arial" w:hAnsi="Arial" w:cs="Arial"/>
          <w:b/>
          <w:szCs w:val="24"/>
          <w:lang w:val="en-ZA"/>
        </w:rPr>
        <w:t xml:space="preserve"> </w:t>
      </w:r>
    </w:p>
    <w:p w14:paraId="277B1C4D" w14:textId="77777777" w:rsidR="001A3084" w:rsidRPr="00B40F80" w:rsidRDefault="001A3084" w:rsidP="00B40F80">
      <w:pPr>
        <w:autoSpaceDE w:val="0"/>
        <w:autoSpaceDN w:val="0"/>
        <w:adjustRightInd w:val="0"/>
        <w:spacing w:line="360" w:lineRule="auto"/>
        <w:ind w:left="360"/>
        <w:jc w:val="both"/>
        <w:rPr>
          <w:rFonts w:ascii="Arial" w:hAnsi="Arial" w:cs="Arial"/>
          <w:szCs w:val="24"/>
          <w:lang w:val="en-ZA"/>
        </w:rPr>
      </w:pPr>
      <w:r w:rsidRPr="00B40F80">
        <w:rPr>
          <w:rFonts w:ascii="Arial" w:hAnsi="Arial" w:cs="Arial"/>
          <w:szCs w:val="24"/>
        </w:rPr>
        <w:t>The main objectives of this research include</w:t>
      </w:r>
      <w:r w:rsidR="007D128A">
        <w:rPr>
          <w:rFonts w:ascii="Arial" w:hAnsi="Arial" w:cs="Arial"/>
          <w:szCs w:val="24"/>
        </w:rPr>
        <w:t>s</w:t>
      </w:r>
      <w:r w:rsidRPr="00B40F80">
        <w:rPr>
          <w:rFonts w:ascii="Arial" w:hAnsi="Arial" w:cs="Arial"/>
          <w:szCs w:val="24"/>
        </w:rPr>
        <w:t xml:space="preserve"> the assessment of:</w:t>
      </w:r>
    </w:p>
    <w:p w14:paraId="38F98878" w14:textId="77777777" w:rsidR="001A3084" w:rsidRPr="00B40F80" w:rsidRDefault="001A3084" w:rsidP="004F45DE">
      <w:pPr>
        <w:pStyle w:val="ListParagraph"/>
        <w:numPr>
          <w:ilvl w:val="1"/>
          <w:numId w:val="1"/>
        </w:numPr>
        <w:autoSpaceDE w:val="0"/>
        <w:autoSpaceDN w:val="0"/>
        <w:adjustRightInd w:val="0"/>
        <w:spacing w:line="360" w:lineRule="auto"/>
        <w:jc w:val="both"/>
        <w:rPr>
          <w:rFonts w:ascii="Arial" w:hAnsi="Arial" w:cs="Arial"/>
          <w:szCs w:val="24"/>
          <w:lang w:val="en-ZA"/>
        </w:rPr>
      </w:pPr>
      <w:r w:rsidRPr="00B40F80">
        <w:rPr>
          <w:rFonts w:ascii="Arial" w:hAnsi="Arial" w:cs="Arial"/>
          <w:szCs w:val="24"/>
          <w:lang w:val="en-ZA"/>
        </w:rPr>
        <w:t xml:space="preserve">The different forms of labour market vulnerability that the BCEA is intended to address, </w:t>
      </w:r>
      <w:r w:rsidR="00831DB7">
        <w:rPr>
          <w:rFonts w:ascii="Arial" w:hAnsi="Arial" w:cs="Arial"/>
          <w:szCs w:val="24"/>
          <w:lang w:val="en-ZA"/>
        </w:rPr>
        <w:t xml:space="preserve">and </w:t>
      </w:r>
      <w:r w:rsidRPr="00B40F80">
        <w:rPr>
          <w:rFonts w:ascii="Arial" w:hAnsi="Arial" w:cs="Arial"/>
          <w:szCs w:val="24"/>
          <w:lang w:val="en-ZA"/>
        </w:rPr>
        <w:t xml:space="preserve">where these </w:t>
      </w:r>
      <w:r w:rsidR="00831DB7">
        <w:rPr>
          <w:rFonts w:ascii="Arial" w:hAnsi="Arial" w:cs="Arial"/>
          <w:szCs w:val="24"/>
          <w:lang w:val="en-ZA"/>
        </w:rPr>
        <w:t>can</w:t>
      </w:r>
      <w:r w:rsidRPr="00B40F80">
        <w:rPr>
          <w:rFonts w:ascii="Arial" w:hAnsi="Arial" w:cs="Arial"/>
          <w:szCs w:val="24"/>
          <w:lang w:val="en-ZA"/>
        </w:rPr>
        <w:t xml:space="preserve"> be identified and analysed in the existing data;</w:t>
      </w:r>
    </w:p>
    <w:p w14:paraId="57F53CE8" w14:textId="77777777" w:rsidR="001A3084" w:rsidRPr="00B40F80" w:rsidRDefault="001A3084" w:rsidP="004F45DE">
      <w:pPr>
        <w:pStyle w:val="ListParagraph"/>
        <w:numPr>
          <w:ilvl w:val="1"/>
          <w:numId w:val="1"/>
        </w:numPr>
        <w:autoSpaceDE w:val="0"/>
        <w:autoSpaceDN w:val="0"/>
        <w:adjustRightInd w:val="0"/>
        <w:spacing w:line="360" w:lineRule="auto"/>
        <w:jc w:val="both"/>
        <w:rPr>
          <w:rFonts w:ascii="Arial" w:hAnsi="Arial" w:cs="Arial"/>
          <w:szCs w:val="24"/>
          <w:lang w:val="en-ZA"/>
        </w:rPr>
      </w:pPr>
      <w:r w:rsidRPr="00816DC1">
        <w:rPr>
          <w:rFonts w:ascii="Arial" w:hAnsi="Arial" w:cs="Arial"/>
          <w:szCs w:val="24"/>
          <w:lang w:val="en-ZA"/>
        </w:rPr>
        <w:t>The range of coverage, and the importance placed on different forms of vulnerability, at different, credible, income thresholds</w:t>
      </w:r>
      <w:r w:rsidRPr="00B40F80">
        <w:rPr>
          <w:rFonts w:ascii="Arial" w:hAnsi="Arial" w:cs="Arial"/>
          <w:szCs w:val="24"/>
          <w:lang w:val="en-ZA"/>
        </w:rPr>
        <w:t>;</w:t>
      </w:r>
    </w:p>
    <w:p w14:paraId="762E7DE6" w14:textId="77777777" w:rsidR="001A3084" w:rsidRPr="00816DC1" w:rsidRDefault="001A3084" w:rsidP="004F45DE">
      <w:pPr>
        <w:pStyle w:val="ListParagraph"/>
        <w:numPr>
          <w:ilvl w:val="1"/>
          <w:numId w:val="1"/>
        </w:numPr>
        <w:autoSpaceDE w:val="0"/>
        <w:autoSpaceDN w:val="0"/>
        <w:adjustRightInd w:val="0"/>
        <w:spacing w:line="360" w:lineRule="auto"/>
        <w:jc w:val="both"/>
        <w:rPr>
          <w:rFonts w:ascii="Arial" w:hAnsi="Arial" w:cs="Arial"/>
          <w:szCs w:val="24"/>
          <w:lang w:val="en-ZA"/>
        </w:rPr>
      </w:pPr>
      <w:r w:rsidRPr="00816DC1">
        <w:rPr>
          <w:rFonts w:ascii="Arial" w:hAnsi="Arial" w:cs="Arial"/>
          <w:szCs w:val="24"/>
          <w:lang w:val="en-ZA"/>
        </w:rPr>
        <w:t>How the current threshold compares to the identified range of credible options;</w:t>
      </w:r>
    </w:p>
    <w:p w14:paraId="70A0D6CA" w14:textId="77777777" w:rsidR="001A3084" w:rsidRPr="00831DB7" w:rsidRDefault="001A3084" w:rsidP="00831DB7">
      <w:pPr>
        <w:pStyle w:val="ListParagraph"/>
        <w:numPr>
          <w:ilvl w:val="1"/>
          <w:numId w:val="1"/>
        </w:numPr>
        <w:autoSpaceDE w:val="0"/>
        <w:autoSpaceDN w:val="0"/>
        <w:adjustRightInd w:val="0"/>
        <w:spacing w:line="360" w:lineRule="auto"/>
        <w:jc w:val="both"/>
        <w:rPr>
          <w:rFonts w:ascii="Arial" w:hAnsi="Arial" w:cs="Arial"/>
          <w:szCs w:val="24"/>
          <w:lang w:val="en-ZA"/>
        </w:rPr>
      </w:pPr>
      <w:r w:rsidRPr="00816DC1">
        <w:rPr>
          <w:rFonts w:ascii="Arial" w:hAnsi="Arial" w:cs="Arial"/>
          <w:szCs w:val="24"/>
          <w:lang w:val="en-ZA"/>
        </w:rPr>
        <w:t xml:space="preserve">Whether the current earning threshold is set too high and leads to constraints in the labour market (flexibility and employment </w:t>
      </w:r>
      <w:r w:rsidR="00815BD8" w:rsidRPr="00816DC1">
        <w:rPr>
          <w:rFonts w:ascii="Arial" w:hAnsi="Arial" w:cs="Arial"/>
          <w:szCs w:val="24"/>
          <w:lang w:val="en-ZA"/>
        </w:rPr>
        <w:t>opportunities</w:t>
      </w:r>
      <w:r w:rsidR="00831DB7">
        <w:rPr>
          <w:rFonts w:ascii="Arial" w:hAnsi="Arial" w:cs="Arial"/>
          <w:szCs w:val="24"/>
          <w:lang w:val="en-ZA"/>
        </w:rPr>
        <w:t>) or whether the current threshold is set too low and prejudices workers earning close to, but above the threshold.</w:t>
      </w:r>
    </w:p>
    <w:p w14:paraId="655CF57F" w14:textId="77777777" w:rsidR="001A3084" w:rsidRPr="00B40F80" w:rsidRDefault="001A3084" w:rsidP="004F45DE">
      <w:pPr>
        <w:pStyle w:val="ListParagraph"/>
        <w:numPr>
          <w:ilvl w:val="1"/>
          <w:numId w:val="1"/>
        </w:numPr>
        <w:autoSpaceDE w:val="0"/>
        <w:autoSpaceDN w:val="0"/>
        <w:adjustRightInd w:val="0"/>
        <w:spacing w:line="360" w:lineRule="auto"/>
        <w:jc w:val="both"/>
        <w:rPr>
          <w:rFonts w:ascii="Arial" w:hAnsi="Arial" w:cs="Arial"/>
          <w:szCs w:val="24"/>
          <w:lang w:val="en-ZA"/>
        </w:rPr>
      </w:pPr>
      <w:r w:rsidRPr="00816DC1">
        <w:rPr>
          <w:rFonts w:ascii="Arial" w:hAnsi="Arial" w:cs="Arial"/>
          <w:szCs w:val="24"/>
          <w:lang w:val="en-ZA"/>
        </w:rPr>
        <w:t xml:space="preserve">Should a system of differentiated thresholds be considered (i.e. different thresholds for different </w:t>
      </w:r>
      <w:r w:rsidR="00915640" w:rsidRPr="00816DC1">
        <w:rPr>
          <w:rFonts w:ascii="Arial" w:hAnsi="Arial" w:cs="Arial"/>
          <w:szCs w:val="24"/>
          <w:lang w:val="en-ZA"/>
        </w:rPr>
        <w:t>purposes</w:t>
      </w:r>
      <w:r w:rsidR="00915640" w:rsidRPr="00B40F80">
        <w:rPr>
          <w:rFonts w:ascii="Arial" w:hAnsi="Arial" w:cs="Arial"/>
          <w:szCs w:val="24"/>
          <w:lang w:val="en-ZA"/>
        </w:rPr>
        <w:t>)?</w:t>
      </w:r>
      <w:r w:rsidRPr="00B40F80">
        <w:rPr>
          <w:rFonts w:ascii="Arial" w:hAnsi="Arial" w:cs="Arial"/>
          <w:szCs w:val="24"/>
          <w:lang w:val="en-ZA"/>
        </w:rPr>
        <w:t xml:space="preserve"> </w:t>
      </w:r>
    </w:p>
    <w:p w14:paraId="3A42FB8E" w14:textId="77777777" w:rsidR="001A3084" w:rsidRPr="00B40F80" w:rsidRDefault="001A3084" w:rsidP="004F45DE">
      <w:pPr>
        <w:pStyle w:val="ListParagraph"/>
        <w:numPr>
          <w:ilvl w:val="1"/>
          <w:numId w:val="1"/>
        </w:numPr>
        <w:autoSpaceDE w:val="0"/>
        <w:autoSpaceDN w:val="0"/>
        <w:adjustRightInd w:val="0"/>
        <w:spacing w:line="360" w:lineRule="auto"/>
        <w:jc w:val="both"/>
        <w:rPr>
          <w:rFonts w:ascii="Arial" w:hAnsi="Arial" w:cs="Arial"/>
          <w:szCs w:val="24"/>
          <w:lang w:val="en-ZA"/>
        </w:rPr>
      </w:pPr>
      <w:r w:rsidRPr="00B40F80">
        <w:rPr>
          <w:rFonts w:ascii="Arial" w:hAnsi="Arial" w:cs="Arial"/>
          <w:szCs w:val="24"/>
          <w:lang w:val="en-ZA"/>
        </w:rPr>
        <w:t xml:space="preserve">How the threshold should be updated over </w:t>
      </w:r>
      <w:r w:rsidR="00915640" w:rsidRPr="00B40F80">
        <w:rPr>
          <w:rFonts w:ascii="Arial" w:hAnsi="Arial" w:cs="Arial"/>
          <w:szCs w:val="24"/>
          <w:lang w:val="en-ZA"/>
        </w:rPr>
        <w:t>time?</w:t>
      </w:r>
    </w:p>
    <w:p w14:paraId="36B93813" w14:textId="77777777" w:rsidR="001A3084" w:rsidRDefault="001A3084" w:rsidP="006D76C2">
      <w:pPr>
        <w:autoSpaceDE w:val="0"/>
        <w:autoSpaceDN w:val="0"/>
        <w:adjustRightInd w:val="0"/>
        <w:spacing w:line="360" w:lineRule="auto"/>
        <w:ind w:left="414"/>
        <w:jc w:val="both"/>
        <w:rPr>
          <w:rFonts w:ascii="Arial" w:hAnsi="Arial" w:cs="Arial"/>
          <w:sz w:val="22"/>
          <w:szCs w:val="22"/>
          <w:lang w:val="en-ZA"/>
        </w:rPr>
      </w:pPr>
    </w:p>
    <w:p w14:paraId="7AA9014C" w14:textId="77777777" w:rsidR="00816DC1" w:rsidRDefault="003001A6" w:rsidP="004F45DE">
      <w:pPr>
        <w:pStyle w:val="ListParagraph"/>
        <w:numPr>
          <w:ilvl w:val="0"/>
          <w:numId w:val="1"/>
        </w:numPr>
        <w:autoSpaceDE w:val="0"/>
        <w:autoSpaceDN w:val="0"/>
        <w:adjustRightInd w:val="0"/>
        <w:spacing w:line="360" w:lineRule="auto"/>
        <w:jc w:val="both"/>
        <w:rPr>
          <w:rFonts w:ascii="Arial" w:hAnsi="Arial" w:cs="Arial"/>
          <w:b/>
          <w:szCs w:val="24"/>
          <w:lang w:val="en-ZA"/>
        </w:rPr>
      </w:pPr>
      <w:r w:rsidRPr="00B40F80">
        <w:rPr>
          <w:rFonts w:ascii="Arial" w:hAnsi="Arial" w:cs="Arial"/>
          <w:b/>
          <w:szCs w:val="24"/>
          <w:lang w:val="en-ZA"/>
        </w:rPr>
        <w:t>BACKGROUND</w:t>
      </w:r>
    </w:p>
    <w:p w14:paraId="40A3BCFE" w14:textId="77777777" w:rsidR="00816DC1" w:rsidRPr="00816DC1" w:rsidRDefault="00816DC1" w:rsidP="004F45DE">
      <w:pPr>
        <w:pStyle w:val="ListParagraph"/>
        <w:numPr>
          <w:ilvl w:val="1"/>
          <w:numId w:val="1"/>
        </w:numPr>
        <w:autoSpaceDE w:val="0"/>
        <w:autoSpaceDN w:val="0"/>
        <w:adjustRightInd w:val="0"/>
        <w:spacing w:line="360" w:lineRule="auto"/>
        <w:jc w:val="both"/>
        <w:rPr>
          <w:rFonts w:ascii="Arial" w:hAnsi="Arial" w:cs="Arial"/>
          <w:b/>
          <w:szCs w:val="24"/>
          <w:lang w:val="en-ZA"/>
        </w:rPr>
      </w:pPr>
      <w:r w:rsidRPr="00816DC1">
        <w:rPr>
          <w:rFonts w:ascii="Arial" w:hAnsi="Arial" w:cs="Arial"/>
          <w:szCs w:val="24"/>
          <w:lang w:val="en-ZA"/>
        </w:rPr>
        <w:t>The BCEA earnings threshold was introduced in section 6(3) of the Act, and was initially pegged to the level of earnings of an Assistant Director in the public service, on the assumption that this was the level separating managers from workers (at least in the public sector). This decision was not necessarily informed by robust empirical analysis, but was developed to align with the “regulated flexibility” approach of post-1994 labour legislation, and had dual motivations: firstly, to ensure the protection of vulnerable employees, and secondly, to allow for flexibility in regard to employees above the threshold.</w:t>
      </w:r>
    </w:p>
    <w:p w14:paraId="649623D4" w14:textId="77777777" w:rsidR="00816DC1" w:rsidRPr="001E3973" w:rsidRDefault="00816DC1" w:rsidP="004F45DE">
      <w:pPr>
        <w:pStyle w:val="ListParagraph"/>
        <w:numPr>
          <w:ilvl w:val="1"/>
          <w:numId w:val="1"/>
        </w:numPr>
        <w:autoSpaceDE w:val="0"/>
        <w:autoSpaceDN w:val="0"/>
        <w:adjustRightInd w:val="0"/>
        <w:spacing w:line="360" w:lineRule="auto"/>
        <w:jc w:val="both"/>
        <w:rPr>
          <w:rFonts w:ascii="Arial" w:hAnsi="Arial" w:cs="Arial"/>
          <w:b/>
          <w:szCs w:val="24"/>
          <w:lang w:val="en-ZA"/>
        </w:rPr>
      </w:pPr>
      <w:r w:rsidRPr="001E3973">
        <w:rPr>
          <w:rFonts w:ascii="Arial" w:hAnsi="Arial" w:cs="Arial"/>
          <w:szCs w:val="24"/>
          <w:lang w:val="en-ZA"/>
        </w:rPr>
        <w:t>The current threshold, which came to effect on 1 March 2022, is pegg</w:t>
      </w:r>
      <w:r w:rsidR="0084059C" w:rsidRPr="001E3973">
        <w:rPr>
          <w:rFonts w:ascii="Arial" w:hAnsi="Arial" w:cs="Arial"/>
          <w:szCs w:val="24"/>
          <w:lang w:val="en-ZA"/>
        </w:rPr>
        <w:t xml:space="preserve">ed at R224 080.48 per year (R18 </w:t>
      </w:r>
      <w:r w:rsidRPr="001E3973">
        <w:rPr>
          <w:rFonts w:ascii="Arial" w:hAnsi="Arial" w:cs="Arial"/>
          <w:szCs w:val="24"/>
          <w:lang w:val="en-ZA"/>
        </w:rPr>
        <w:t xml:space="preserve">673.37 per month). Notably, this is now significantly lower </w:t>
      </w:r>
      <w:r w:rsidRPr="001E3973">
        <w:rPr>
          <w:rFonts w:ascii="Arial" w:hAnsi="Arial" w:cs="Arial"/>
          <w:szCs w:val="24"/>
          <w:lang w:val="en-ZA"/>
        </w:rPr>
        <w:lastRenderedPageBreak/>
        <w:t>than the salary of an Assistant</w:t>
      </w:r>
      <w:r w:rsidR="00831DB7" w:rsidRPr="001E3973">
        <w:rPr>
          <w:rFonts w:ascii="Arial" w:hAnsi="Arial" w:cs="Arial"/>
          <w:szCs w:val="24"/>
          <w:lang w:val="en-ZA"/>
        </w:rPr>
        <w:t xml:space="preserve"> Director in the public service.</w:t>
      </w:r>
      <w:r w:rsidR="0084059C" w:rsidRPr="001E3973">
        <w:rPr>
          <w:rFonts w:ascii="Arial" w:hAnsi="Arial" w:cs="Arial"/>
          <w:szCs w:val="24"/>
          <w:lang w:val="en-ZA"/>
        </w:rPr>
        <w:t xml:space="preserve"> </w:t>
      </w:r>
    </w:p>
    <w:p w14:paraId="6EE967C3" w14:textId="77777777" w:rsidR="00816DC1" w:rsidRPr="00816DC1" w:rsidRDefault="00816DC1" w:rsidP="004F45DE">
      <w:pPr>
        <w:pStyle w:val="ListParagraph"/>
        <w:numPr>
          <w:ilvl w:val="1"/>
          <w:numId w:val="1"/>
        </w:numPr>
        <w:autoSpaceDE w:val="0"/>
        <w:autoSpaceDN w:val="0"/>
        <w:adjustRightInd w:val="0"/>
        <w:spacing w:line="360" w:lineRule="auto"/>
        <w:jc w:val="both"/>
        <w:rPr>
          <w:rFonts w:ascii="Arial" w:hAnsi="Arial" w:cs="Arial"/>
          <w:b/>
          <w:szCs w:val="24"/>
          <w:lang w:val="en-ZA"/>
        </w:rPr>
      </w:pPr>
      <w:r w:rsidRPr="00816DC1">
        <w:rPr>
          <w:rFonts w:ascii="Arial" w:hAnsi="Arial" w:cs="Arial"/>
          <w:szCs w:val="24"/>
          <w:lang w:val="en-ZA"/>
        </w:rPr>
        <w:t>Workers who earn in excess of the threshold are excluded from various sections of the BCEA. This includes sections 9, 10, 11, 12, 14, 15, 16 17(2) and 18(3) of the BCEA, where these clauses cover provisions that regulate ordinary hours of work, overtime pay, meal intervals, daily and weekly rest periods, night work, and work on public holidays, among others. In addition, the inspectorate of the Department of Employment and Labour may not issue compliance orders in respect of any amount payable to employees as a result of failure to comply with the provisions of the BCEA, if the employee earns in excess of the earnings threshold. Moreover, section 73A of the BCEA which provides for the referral of claims against and employer to pay an amount owing to an employee or worker in terms of the BCEA or NMW Act, contract of employment or sectoral determination only applies to employees or workers earning below the threshold.  Employees earning above the threshold need to refer such claims to the Labour Court or civil courts.</w:t>
      </w:r>
    </w:p>
    <w:p w14:paraId="0B3E8553" w14:textId="77777777" w:rsidR="00816DC1" w:rsidRPr="00816DC1" w:rsidRDefault="00816DC1" w:rsidP="004F45DE">
      <w:pPr>
        <w:pStyle w:val="ListParagraph"/>
        <w:numPr>
          <w:ilvl w:val="1"/>
          <w:numId w:val="1"/>
        </w:numPr>
        <w:autoSpaceDE w:val="0"/>
        <w:autoSpaceDN w:val="0"/>
        <w:adjustRightInd w:val="0"/>
        <w:spacing w:line="360" w:lineRule="auto"/>
        <w:jc w:val="both"/>
        <w:rPr>
          <w:rFonts w:ascii="Arial" w:hAnsi="Arial" w:cs="Arial"/>
          <w:b/>
          <w:szCs w:val="24"/>
          <w:lang w:val="en-ZA"/>
        </w:rPr>
      </w:pPr>
      <w:r w:rsidRPr="00816DC1">
        <w:rPr>
          <w:rFonts w:ascii="Arial" w:hAnsi="Arial" w:cs="Arial"/>
          <w:szCs w:val="24"/>
          <w:lang w:val="en-ZA"/>
        </w:rPr>
        <w:t xml:space="preserve"> An employee earning at the threshold or below may elect to refer an unfair discrimination dispute in terms of the Employment Equity Act to the CCMA for arbitration instead of the Labour Court. By contrast, employees earning above the threshold may not refer disputes to the CCMA, but need to institute claims in the Labour Court.</w:t>
      </w:r>
    </w:p>
    <w:p w14:paraId="788D80C3" w14:textId="77777777" w:rsidR="00816DC1" w:rsidRPr="00816DC1" w:rsidRDefault="00816DC1" w:rsidP="004F45DE">
      <w:pPr>
        <w:pStyle w:val="ListParagraph"/>
        <w:numPr>
          <w:ilvl w:val="1"/>
          <w:numId w:val="1"/>
        </w:numPr>
        <w:autoSpaceDE w:val="0"/>
        <w:autoSpaceDN w:val="0"/>
        <w:adjustRightInd w:val="0"/>
        <w:spacing w:line="360" w:lineRule="auto"/>
        <w:jc w:val="both"/>
        <w:rPr>
          <w:rFonts w:ascii="Arial" w:hAnsi="Arial" w:cs="Arial"/>
          <w:b/>
          <w:szCs w:val="24"/>
          <w:lang w:val="en-ZA"/>
        </w:rPr>
      </w:pPr>
      <w:r w:rsidRPr="00816DC1">
        <w:rPr>
          <w:rFonts w:ascii="Arial" w:hAnsi="Arial" w:cs="Arial"/>
          <w:szCs w:val="24"/>
          <w:lang w:val="en-ZA"/>
        </w:rPr>
        <w:t xml:space="preserve">Earning above the threshold also excludes employees from the application of section 83A of the BCEA and section 200A of the Labour Relations Act (LRA, 1995), where these sections create a presumption as to whether a person is an employee, if certain factors are present in a working relationship. In addition, sections 198A, 198B, 198C and 198D of the LRA regulate and protect employees in atypical, vulnerable, employment (employment in temporary employment services, employment in terms of fixed-term employment contracts, and part-time employment). These sections are not applicable to employees earning above the threshold. </w:t>
      </w:r>
    </w:p>
    <w:p w14:paraId="6791C135" w14:textId="77777777" w:rsidR="00816DC1" w:rsidRPr="00816DC1" w:rsidRDefault="00816DC1" w:rsidP="004F45DE">
      <w:pPr>
        <w:pStyle w:val="ListParagraph"/>
        <w:numPr>
          <w:ilvl w:val="1"/>
          <w:numId w:val="1"/>
        </w:numPr>
        <w:autoSpaceDE w:val="0"/>
        <w:autoSpaceDN w:val="0"/>
        <w:adjustRightInd w:val="0"/>
        <w:spacing w:line="360" w:lineRule="auto"/>
        <w:jc w:val="both"/>
        <w:rPr>
          <w:rFonts w:ascii="Arial" w:hAnsi="Arial" w:cs="Arial"/>
          <w:b/>
          <w:szCs w:val="24"/>
          <w:lang w:val="en-ZA"/>
        </w:rPr>
      </w:pPr>
      <w:r w:rsidRPr="00816DC1">
        <w:rPr>
          <w:rFonts w:ascii="Arial" w:hAnsi="Arial" w:cs="Arial"/>
          <w:szCs w:val="24"/>
          <w:lang w:val="en-ZA"/>
        </w:rPr>
        <w:t>In summary, the intention of provisions within the BCEA the EEA and LRA is to protect vulnerable groups, and also allow for flexibility for those above the threshold.</w:t>
      </w:r>
      <w:r w:rsidR="00831DB7">
        <w:rPr>
          <w:rFonts w:ascii="Arial" w:hAnsi="Arial" w:cs="Arial"/>
          <w:szCs w:val="24"/>
          <w:lang w:val="en-ZA"/>
        </w:rPr>
        <w:t xml:space="preserve"> Prior to the most recent increase, Commissioners for Labour noted that the threshold had not been adjusted for inflation for a period of seven years and argued that this amounted to a structural adjustment of the level at which the threshold was set. </w:t>
      </w:r>
      <w:r w:rsidRPr="00816DC1">
        <w:rPr>
          <w:rFonts w:ascii="Arial" w:hAnsi="Arial" w:cs="Arial"/>
          <w:szCs w:val="24"/>
          <w:lang w:val="en-ZA"/>
        </w:rPr>
        <w:t xml:space="preserve"> However, there are competing views regarding the success of </w:t>
      </w:r>
      <w:r w:rsidRPr="00816DC1">
        <w:rPr>
          <w:rFonts w:ascii="Arial" w:hAnsi="Arial" w:cs="Arial"/>
          <w:szCs w:val="24"/>
          <w:lang w:val="en-ZA"/>
        </w:rPr>
        <w:lastRenderedPageBreak/>
        <w:t>the current balance. On one hand there is a view that the threshold is set at a level that is too high, and is therefore unnecessarily providing protection to workers who cannot be deemed to be “vulnerable” or not having bargaining power.  In addition, it has been argued that the relatively high level of the threshold may have unintended consequences on labour market rigidity, and might be contributing to the low levels of employment in South Africa. On the other hand, it is argued that the threshold is too low, leaving vulnerable workers without protection, where vulnerability is not solely dependent on earnings. This view is bolstered by South Africa’s commitment to the International Labour Organisation’s (ILO) Conventions on labour rights, and objectives to advance decent work, where the threshold can be seen to exclude workers who require access to the protections and provisions in the BCEA, and the LRA.</w:t>
      </w:r>
    </w:p>
    <w:p w14:paraId="5DADFE92" w14:textId="77777777" w:rsidR="0053273E" w:rsidRPr="00D31068" w:rsidRDefault="0053273E" w:rsidP="0053273E">
      <w:pPr>
        <w:pStyle w:val="ListParagraph"/>
        <w:widowControl/>
        <w:numPr>
          <w:ilvl w:val="1"/>
          <w:numId w:val="1"/>
        </w:numPr>
        <w:autoSpaceDE w:val="0"/>
        <w:autoSpaceDN w:val="0"/>
        <w:adjustRightInd w:val="0"/>
        <w:spacing w:line="360" w:lineRule="auto"/>
        <w:jc w:val="both"/>
        <w:rPr>
          <w:rFonts w:ascii="Arial" w:hAnsi="Arial" w:cs="Arial"/>
          <w:szCs w:val="24"/>
          <w:lang w:val="en-ZA"/>
        </w:rPr>
      </w:pPr>
      <w:r w:rsidRPr="00D31068">
        <w:rPr>
          <w:rFonts w:ascii="Arial" w:hAnsi="Arial" w:cs="Arial"/>
          <w:szCs w:val="24"/>
          <w:lang w:val="en-ZA"/>
        </w:rPr>
        <w:t>The conclusions of a review of the threshold undertaken in 2017</w:t>
      </w:r>
      <w:r>
        <w:rPr>
          <w:rFonts w:ascii="Arial" w:hAnsi="Arial" w:cs="Arial"/>
          <w:szCs w:val="24"/>
          <w:lang w:val="en-ZA"/>
        </w:rPr>
        <w:t xml:space="preserve"> </w:t>
      </w:r>
      <w:r w:rsidRPr="00D31068">
        <w:rPr>
          <w:rFonts w:ascii="Arial" w:hAnsi="Arial" w:cs="Arial"/>
          <w:szCs w:val="24"/>
          <w:lang w:val="en-ZA"/>
        </w:rPr>
        <w:t>are salient to th</w:t>
      </w:r>
      <w:r>
        <w:rPr>
          <w:rFonts w:ascii="Arial" w:hAnsi="Arial" w:cs="Arial"/>
          <w:szCs w:val="24"/>
          <w:lang w:val="en-ZA"/>
        </w:rPr>
        <w:t>e</w:t>
      </w:r>
      <w:r w:rsidRPr="00D31068">
        <w:rPr>
          <w:rFonts w:ascii="Arial" w:hAnsi="Arial" w:cs="Arial"/>
          <w:szCs w:val="24"/>
          <w:lang w:val="en-ZA"/>
        </w:rPr>
        <w:t xml:space="preserve"> current enquiry. That report states that, “From this empirical work, there is no consistent evidence suggesting a change in the level of the BCEA earnings threshold. First, we have argued that there is currently no robust decision rule on which to base such a decision (section 4). Secondly, there is little evidence that workers above or below the threshold differ from each other (section 5). Thirdly, there is evidence that the threshold is successful in identifying and covering many of the vulnerable (section 6). Finally, there is little evidence that the BCEA has had any impact on employment or any evidence of structural breaks (section 7). </w:t>
      </w:r>
    </w:p>
    <w:p w14:paraId="770C0B97" w14:textId="77777777" w:rsidR="0053273E" w:rsidRPr="00D31068" w:rsidRDefault="0053273E" w:rsidP="0053273E">
      <w:pPr>
        <w:widowControl/>
        <w:autoSpaceDE w:val="0"/>
        <w:autoSpaceDN w:val="0"/>
        <w:adjustRightInd w:val="0"/>
        <w:spacing w:line="360" w:lineRule="auto"/>
        <w:ind w:left="374"/>
        <w:jc w:val="both"/>
        <w:rPr>
          <w:rFonts w:ascii="Arial" w:eastAsiaTheme="minorHAnsi" w:hAnsi="Arial" w:cs="Arial"/>
          <w:snapToGrid/>
          <w:szCs w:val="24"/>
          <w:lang w:val="en-GB"/>
        </w:rPr>
      </w:pPr>
      <w:r w:rsidRPr="00D31068">
        <w:rPr>
          <w:rFonts w:ascii="Arial" w:hAnsi="Arial" w:cs="Arial"/>
          <w:szCs w:val="24"/>
          <w:lang w:val="en-ZA"/>
        </w:rPr>
        <w:t>This evidence taken together does not motivate for a change in the threshold i</w:t>
      </w:r>
      <w:r w:rsidRPr="00DD50C1">
        <w:rPr>
          <w:rFonts w:ascii="Arial" w:hAnsi="Arial" w:cs="Arial"/>
          <w:szCs w:val="24"/>
          <w:lang w:val="en-ZA"/>
        </w:rPr>
        <w:t xml:space="preserve">n </w:t>
      </w:r>
      <w:r w:rsidRPr="00D31068">
        <w:rPr>
          <w:rFonts w:ascii="Arial" w:hAnsi="Arial" w:cs="Arial"/>
          <w:szCs w:val="24"/>
          <w:lang w:val="en-ZA"/>
        </w:rPr>
        <w:t>either direction.</w:t>
      </w:r>
      <w:r w:rsidRPr="00DD50C1">
        <w:rPr>
          <w:rFonts w:ascii="Arial" w:hAnsi="Arial" w:cs="Arial"/>
          <w:szCs w:val="24"/>
          <w:lang w:val="en-ZA"/>
        </w:rPr>
        <w:t xml:space="preserve"> </w:t>
      </w:r>
      <w:r w:rsidRPr="00D31068">
        <w:rPr>
          <w:rFonts w:ascii="Arial" w:eastAsiaTheme="minorHAnsi" w:hAnsi="Arial" w:cs="Arial"/>
          <w:snapToGrid/>
          <w:szCs w:val="24"/>
          <w:lang w:val="en-GB"/>
        </w:rPr>
        <w:t>The rational response to such results is to not make a change. Our recommendation would</w:t>
      </w:r>
      <w:r>
        <w:rPr>
          <w:rFonts w:ascii="Arial" w:eastAsiaTheme="minorHAnsi" w:hAnsi="Arial" w:cs="Arial"/>
          <w:snapToGrid/>
          <w:szCs w:val="24"/>
          <w:lang w:val="en-GB"/>
        </w:rPr>
        <w:t xml:space="preserve"> </w:t>
      </w:r>
      <w:r w:rsidRPr="00D31068">
        <w:rPr>
          <w:rFonts w:ascii="Arial" w:eastAsiaTheme="minorHAnsi" w:hAnsi="Arial" w:cs="Arial"/>
          <w:snapToGrid/>
          <w:szCs w:val="24"/>
          <w:lang w:val="en-GB"/>
        </w:rPr>
        <w:t>therefore be that the real level of the threshold not</w:t>
      </w:r>
      <w:r>
        <w:rPr>
          <w:rFonts w:ascii="Arial" w:eastAsiaTheme="minorHAnsi" w:hAnsi="Arial" w:cs="Arial"/>
          <w:snapToGrid/>
          <w:szCs w:val="24"/>
          <w:lang w:val="en-GB"/>
        </w:rPr>
        <w:t xml:space="preserve"> </w:t>
      </w:r>
      <w:r w:rsidRPr="00D31068">
        <w:rPr>
          <w:rFonts w:ascii="Arial" w:eastAsiaTheme="minorHAnsi" w:hAnsi="Arial" w:cs="Arial"/>
          <w:snapToGrid/>
          <w:szCs w:val="24"/>
          <w:lang w:val="en-GB"/>
        </w:rPr>
        <w:t>be changed. Rather, it should be maintained</w:t>
      </w:r>
      <w:r>
        <w:rPr>
          <w:rFonts w:ascii="Arial" w:eastAsiaTheme="minorHAnsi" w:hAnsi="Arial" w:cs="Arial"/>
          <w:snapToGrid/>
          <w:szCs w:val="24"/>
          <w:lang w:val="en-GB"/>
        </w:rPr>
        <w:t xml:space="preserve"> </w:t>
      </w:r>
      <w:r w:rsidRPr="00D31068">
        <w:rPr>
          <w:rFonts w:ascii="Arial" w:eastAsiaTheme="minorHAnsi" w:hAnsi="Arial" w:cs="Arial"/>
          <w:snapToGrid/>
          <w:szCs w:val="24"/>
          <w:lang w:val="en-GB"/>
        </w:rPr>
        <w:t>through regular inflationary adjustments, thereby preventing situations where major</w:t>
      </w:r>
      <w:r>
        <w:rPr>
          <w:rFonts w:ascii="Arial" w:eastAsiaTheme="minorHAnsi" w:hAnsi="Arial" w:cs="Arial"/>
          <w:snapToGrid/>
          <w:szCs w:val="24"/>
          <w:lang w:val="en-GB"/>
        </w:rPr>
        <w:t xml:space="preserve"> </w:t>
      </w:r>
      <w:r w:rsidRPr="00D31068">
        <w:rPr>
          <w:rFonts w:ascii="Arial" w:eastAsiaTheme="minorHAnsi" w:hAnsi="Arial" w:cs="Arial"/>
          <w:snapToGrid/>
          <w:szCs w:val="24"/>
          <w:lang w:val="en-GB"/>
        </w:rPr>
        <w:t xml:space="preserve">adjustments might result in </w:t>
      </w:r>
      <w:proofErr w:type="spellStart"/>
      <w:r w:rsidRPr="00D31068">
        <w:rPr>
          <w:rFonts w:ascii="Arial" w:eastAsiaTheme="minorHAnsi" w:hAnsi="Arial" w:cs="Arial"/>
          <w:snapToGrid/>
          <w:szCs w:val="24"/>
          <w:lang w:val="en-GB"/>
        </w:rPr>
        <w:t>disemployment</w:t>
      </w:r>
      <w:proofErr w:type="spellEnd"/>
      <w:r w:rsidRPr="00D31068">
        <w:rPr>
          <w:rFonts w:ascii="Arial" w:eastAsiaTheme="minorHAnsi" w:hAnsi="Arial" w:cs="Arial"/>
          <w:snapToGrid/>
          <w:szCs w:val="24"/>
          <w:lang w:val="en-GB"/>
        </w:rPr>
        <w:t xml:space="preserve"> effects (even though there is no strong evidence</w:t>
      </w:r>
      <w:r>
        <w:rPr>
          <w:rFonts w:ascii="Arial" w:eastAsiaTheme="minorHAnsi" w:hAnsi="Arial" w:cs="Arial"/>
          <w:snapToGrid/>
          <w:szCs w:val="24"/>
          <w:lang w:val="en-GB"/>
        </w:rPr>
        <w:t xml:space="preserve"> </w:t>
      </w:r>
      <w:r w:rsidRPr="00D31068">
        <w:rPr>
          <w:rFonts w:ascii="Arial" w:eastAsiaTheme="minorHAnsi" w:hAnsi="Arial" w:cs="Arial"/>
          <w:snapToGrid/>
          <w:szCs w:val="24"/>
          <w:lang w:val="en-GB"/>
        </w:rPr>
        <w:t>that such effects exist). However, if a robust decision rule were to be developed that could</w:t>
      </w:r>
      <w:r>
        <w:rPr>
          <w:rFonts w:ascii="Arial" w:eastAsiaTheme="minorHAnsi" w:hAnsi="Arial" w:cs="Arial"/>
          <w:snapToGrid/>
          <w:szCs w:val="24"/>
          <w:lang w:val="en-GB"/>
        </w:rPr>
        <w:t xml:space="preserve"> </w:t>
      </w:r>
      <w:r w:rsidRPr="00D31068">
        <w:rPr>
          <w:rFonts w:ascii="Arial" w:eastAsiaTheme="minorHAnsi" w:hAnsi="Arial" w:cs="Arial"/>
          <w:snapToGrid/>
          <w:szCs w:val="24"/>
          <w:lang w:val="en-GB"/>
        </w:rPr>
        <w:t>accurately identify employees with weak bargaining power, and if this could be mapped</w:t>
      </w:r>
      <w:r>
        <w:rPr>
          <w:rFonts w:ascii="Arial" w:eastAsiaTheme="minorHAnsi" w:hAnsi="Arial" w:cs="Arial"/>
          <w:snapToGrid/>
          <w:szCs w:val="24"/>
          <w:lang w:val="en-GB"/>
        </w:rPr>
        <w:t xml:space="preserve"> </w:t>
      </w:r>
      <w:r w:rsidRPr="00D31068">
        <w:rPr>
          <w:rFonts w:ascii="Arial" w:eastAsiaTheme="minorHAnsi" w:hAnsi="Arial" w:cs="Arial"/>
          <w:snapToGrid/>
          <w:szCs w:val="24"/>
          <w:lang w:val="en-GB"/>
        </w:rPr>
        <w:t>accurately to earnings, then the threshold should be adjusted. If an alternative</w:t>
      </w:r>
      <w:r>
        <w:rPr>
          <w:rFonts w:ascii="Arial" w:eastAsiaTheme="minorHAnsi" w:hAnsi="Arial" w:cs="Arial"/>
          <w:snapToGrid/>
          <w:szCs w:val="24"/>
          <w:lang w:val="en-GB"/>
        </w:rPr>
        <w:t xml:space="preserve"> </w:t>
      </w:r>
      <w:r w:rsidRPr="00D31068">
        <w:rPr>
          <w:rFonts w:ascii="Arial" w:eastAsiaTheme="minorHAnsi" w:hAnsi="Arial" w:cs="Arial"/>
          <w:snapToGrid/>
          <w:szCs w:val="24"/>
          <w:lang w:val="en-GB"/>
        </w:rPr>
        <w:t>decision rule</w:t>
      </w:r>
      <w:r>
        <w:rPr>
          <w:rFonts w:ascii="Arial" w:eastAsiaTheme="minorHAnsi" w:hAnsi="Arial" w:cs="Arial"/>
          <w:snapToGrid/>
          <w:szCs w:val="24"/>
          <w:lang w:val="en-GB"/>
        </w:rPr>
        <w:t xml:space="preserve"> </w:t>
      </w:r>
      <w:r w:rsidRPr="00D31068">
        <w:rPr>
          <w:rFonts w:ascii="Arial" w:eastAsiaTheme="minorHAnsi" w:hAnsi="Arial" w:cs="Arial"/>
          <w:snapToGrid/>
          <w:szCs w:val="24"/>
          <w:lang w:val="en-GB"/>
        </w:rPr>
        <w:t>were to be devised, we would argue that this would require the inclusion of additional</w:t>
      </w:r>
      <w:r>
        <w:rPr>
          <w:rFonts w:ascii="Arial" w:eastAsiaTheme="minorHAnsi" w:hAnsi="Arial" w:cs="Arial"/>
          <w:snapToGrid/>
          <w:szCs w:val="24"/>
          <w:lang w:val="en-GB"/>
        </w:rPr>
        <w:t xml:space="preserve"> </w:t>
      </w:r>
      <w:r w:rsidRPr="00D31068">
        <w:rPr>
          <w:rFonts w:ascii="Arial" w:eastAsiaTheme="minorHAnsi" w:hAnsi="Arial" w:cs="Arial"/>
          <w:snapToGrid/>
          <w:szCs w:val="24"/>
          <w:lang w:val="en-GB"/>
        </w:rPr>
        <w:t>questions within the Quarterly Labour Force Survey that specifically probe self-reported</w:t>
      </w:r>
      <w:r>
        <w:rPr>
          <w:rFonts w:ascii="Arial" w:eastAsiaTheme="minorHAnsi" w:hAnsi="Arial" w:cs="Arial"/>
          <w:snapToGrid/>
          <w:szCs w:val="24"/>
          <w:lang w:val="en-GB"/>
        </w:rPr>
        <w:t xml:space="preserve"> </w:t>
      </w:r>
      <w:r w:rsidRPr="00D31068">
        <w:rPr>
          <w:rFonts w:ascii="Arial" w:eastAsiaTheme="minorHAnsi" w:hAnsi="Arial" w:cs="Arial"/>
          <w:snapToGrid/>
          <w:szCs w:val="24"/>
          <w:lang w:val="en-GB"/>
        </w:rPr>
        <w:t>bargaining power or perceptions of the level of own bargaining power vis-à-vis employers.</w:t>
      </w:r>
      <w:r>
        <w:rPr>
          <w:rFonts w:ascii="Arial" w:eastAsiaTheme="minorHAnsi" w:hAnsi="Arial" w:cs="Arial"/>
          <w:snapToGrid/>
          <w:szCs w:val="24"/>
          <w:lang w:val="en-GB"/>
        </w:rPr>
        <w:t>” (</w:t>
      </w:r>
      <w:proofErr w:type="spellStart"/>
      <w:r>
        <w:rPr>
          <w:rFonts w:ascii="Arial" w:eastAsiaTheme="minorHAnsi" w:hAnsi="Arial" w:cs="Arial"/>
          <w:snapToGrid/>
          <w:szCs w:val="24"/>
          <w:lang w:val="en-GB"/>
        </w:rPr>
        <w:t>Oosthuizen</w:t>
      </w:r>
      <w:proofErr w:type="spellEnd"/>
      <w:r>
        <w:rPr>
          <w:rFonts w:ascii="Arial" w:eastAsiaTheme="minorHAnsi" w:hAnsi="Arial" w:cs="Arial"/>
          <w:snapToGrid/>
          <w:szCs w:val="24"/>
          <w:lang w:val="en-GB"/>
        </w:rPr>
        <w:t xml:space="preserve"> et al, </w:t>
      </w:r>
      <w:r w:rsidRPr="00D31068">
        <w:rPr>
          <w:rFonts w:ascii="Arial" w:eastAsiaTheme="minorHAnsi" w:hAnsi="Arial" w:cs="Arial"/>
          <w:snapToGrid/>
          <w:szCs w:val="24"/>
          <w:lang w:val="en-GB"/>
        </w:rPr>
        <w:t>Analysis on the Impact and</w:t>
      </w:r>
      <w:r>
        <w:rPr>
          <w:rFonts w:ascii="Arial" w:eastAsiaTheme="minorHAnsi" w:hAnsi="Arial" w:cs="Arial"/>
          <w:snapToGrid/>
          <w:szCs w:val="24"/>
          <w:lang w:val="en-GB"/>
        </w:rPr>
        <w:t xml:space="preserve"> </w:t>
      </w:r>
      <w:r w:rsidRPr="00D31068">
        <w:rPr>
          <w:rFonts w:ascii="Arial" w:eastAsiaTheme="minorHAnsi" w:hAnsi="Arial" w:cs="Arial"/>
          <w:snapToGrid/>
          <w:szCs w:val="24"/>
          <w:lang w:val="en-GB"/>
        </w:rPr>
        <w:t>Effectiveness of the BCEA</w:t>
      </w:r>
      <w:r>
        <w:rPr>
          <w:rFonts w:ascii="Arial" w:eastAsiaTheme="minorHAnsi" w:hAnsi="Arial" w:cs="Arial"/>
          <w:snapToGrid/>
          <w:szCs w:val="24"/>
          <w:lang w:val="en-GB"/>
        </w:rPr>
        <w:t xml:space="preserve"> </w:t>
      </w:r>
      <w:r w:rsidRPr="00D31068">
        <w:rPr>
          <w:rFonts w:ascii="Arial" w:eastAsiaTheme="minorHAnsi" w:hAnsi="Arial" w:cs="Arial"/>
          <w:snapToGrid/>
          <w:szCs w:val="24"/>
          <w:lang w:val="en-GB"/>
        </w:rPr>
        <w:t>Earnings Threshold, DPRU, 2017</w:t>
      </w:r>
      <w:r>
        <w:rPr>
          <w:rFonts w:ascii="Arial" w:eastAsiaTheme="minorHAnsi" w:hAnsi="Arial" w:cs="Arial"/>
          <w:snapToGrid/>
          <w:szCs w:val="24"/>
          <w:lang w:val="en-GB"/>
        </w:rPr>
        <w:t>, p58-59).</w:t>
      </w:r>
    </w:p>
    <w:p w14:paraId="242596EB" w14:textId="77777777" w:rsidR="000E6368" w:rsidRPr="00DA0187" w:rsidRDefault="00816DC1" w:rsidP="004F45DE">
      <w:pPr>
        <w:pStyle w:val="ListParagraph"/>
        <w:numPr>
          <w:ilvl w:val="1"/>
          <w:numId w:val="1"/>
        </w:numPr>
        <w:autoSpaceDE w:val="0"/>
        <w:autoSpaceDN w:val="0"/>
        <w:adjustRightInd w:val="0"/>
        <w:spacing w:line="360" w:lineRule="auto"/>
        <w:jc w:val="both"/>
        <w:rPr>
          <w:rFonts w:ascii="Arial" w:hAnsi="Arial" w:cs="Arial"/>
          <w:b/>
          <w:szCs w:val="24"/>
          <w:lang w:val="en-ZA"/>
        </w:rPr>
      </w:pPr>
      <w:r w:rsidRPr="00816DC1">
        <w:rPr>
          <w:rFonts w:ascii="Arial" w:hAnsi="Arial" w:cs="Arial"/>
          <w:szCs w:val="24"/>
          <w:lang w:val="en-ZA"/>
        </w:rPr>
        <w:t xml:space="preserve">The policy concern with linking vulnerability in employment to an earnings threshold is thus two-fold. Firstly, as noted above, the threshold may be incorrectly determined. An earnings threshold that is set too high runs the risk of providing protection to workers who are not vulnerable, leading to constraints on their behaviour and increased labour market inflexibility. Alternatively, the threshold may be too low, limiting the advancement of decent work and South </w:t>
      </w:r>
      <w:r w:rsidR="00A02633">
        <w:rPr>
          <w:rFonts w:ascii="Arial" w:hAnsi="Arial" w:cs="Arial"/>
          <w:szCs w:val="24"/>
          <w:lang w:val="en-ZA"/>
        </w:rPr>
        <w:t>Africa’s commitment to the ILO C</w:t>
      </w:r>
      <w:r w:rsidRPr="00816DC1">
        <w:rPr>
          <w:rFonts w:ascii="Arial" w:hAnsi="Arial" w:cs="Arial"/>
          <w:szCs w:val="24"/>
          <w:lang w:val="en-ZA"/>
        </w:rPr>
        <w:t>onvention on working hours. Secondly, even if all vulnerable workers are covered by legislation, compliance and enforcement might be minimal, or ineffective.</w:t>
      </w:r>
    </w:p>
    <w:p w14:paraId="511B80F9" w14:textId="77777777" w:rsidR="00DA0187" w:rsidRDefault="00DA0187" w:rsidP="00DA0187">
      <w:pPr>
        <w:pStyle w:val="ListParagraph"/>
        <w:autoSpaceDE w:val="0"/>
        <w:autoSpaceDN w:val="0"/>
        <w:adjustRightInd w:val="0"/>
        <w:spacing w:line="360" w:lineRule="auto"/>
        <w:ind w:left="374"/>
        <w:jc w:val="both"/>
        <w:rPr>
          <w:rFonts w:ascii="Arial" w:hAnsi="Arial" w:cs="Arial"/>
          <w:b/>
          <w:szCs w:val="24"/>
          <w:lang w:val="en-ZA"/>
        </w:rPr>
      </w:pPr>
    </w:p>
    <w:p w14:paraId="272FB4DD" w14:textId="77777777" w:rsidR="00DA0187" w:rsidRDefault="00DA0187" w:rsidP="00DA0187">
      <w:pPr>
        <w:jc w:val="both"/>
        <w:rPr>
          <w:rFonts w:ascii="Arial" w:hAnsi="Arial" w:cs="Arial"/>
          <w:b/>
          <w:szCs w:val="24"/>
        </w:rPr>
      </w:pPr>
      <w:r>
        <w:rPr>
          <w:rFonts w:ascii="Arial" w:hAnsi="Arial" w:cs="Arial"/>
          <w:b/>
          <w:szCs w:val="24"/>
        </w:rPr>
        <w:t>SECTION B</w:t>
      </w:r>
    </w:p>
    <w:p w14:paraId="6C3A450B" w14:textId="77777777" w:rsidR="005E044A" w:rsidRPr="005E044A" w:rsidRDefault="00DA0187" w:rsidP="004F45DE">
      <w:pPr>
        <w:pStyle w:val="ListParagraph"/>
        <w:numPr>
          <w:ilvl w:val="0"/>
          <w:numId w:val="1"/>
        </w:numPr>
        <w:spacing w:line="360" w:lineRule="auto"/>
        <w:jc w:val="both"/>
        <w:rPr>
          <w:rFonts w:ascii="Arial" w:hAnsi="Arial" w:cs="Arial"/>
          <w:b/>
          <w:bCs/>
          <w:snapToGrid/>
          <w:sz w:val="22"/>
          <w:szCs w:val="22"/>
        </w:rPr>
      </w:pPr>
      <w:r w:rsidRPr="00816DC1">
        <w:rPr>
          <w:rFonts w:ascii="Arial" w:eastAsiaTheme="minorHAnsi" w:hAnsi="Arial" w:cs="Arial"/>
          <w:b/>
          <w:snapToGrid/>
          <w:szCs w:val="24"/>
          <w:lang w:val="en-ZA"/>
        </w:rPr>
        <w:t>DELIVERABLES</w:t>
      </w:r>
    </w:p>
    <w:p w14:paraId="1277B122" w14:textId="77777777" w:rsidR="00DA0187" w:rsidRPr="00816DC1" w:rsidRDefault="00DA0187" w:rsidP="005E044A">
      <w:pPr>
        <w:spacing w:line="360" w:lineRule="auto"/>
        <w:jc w:val="both"/>
        <w:rPr>
          <w:rFonts w:ascii="Arial" w:hAnsi="Arial" w:cs="Arial"/>
          <w:szCs w:val="24"/>
          <w:lang w:val="en-GB"/>
        </w:rPr>
      </w:pPr>
      <w:r w:rsidRPr="00816DC1">
        <w:rPr>
          <w:rFonts w:ascii="Arial" w:hAnsi="Arial" w:cs="Arial"/>
          <w:szCs w:val="24"/>
          <w:lang w:val="en-GB"/>
        </w:rPr>
        <w:t>On the basis of the abovementioned purpose and objectives, the research should provide the following upon completion:</w:t>
      </w:r>
    </w:p>
    <w:p w14:paraId="14D31BD4" w14:textId="77777777" w:rsidR="001901ED" w:rsidRDefault="001901ED" w:rsidP="004F45DE">
      <w:pPr>
        <w:pStyle w:val="ListParagraph"/>
        <w:numPr>
          <w:ilvl w:val="1"/>
          <w:numId w:val="1"/>
        </w:numPr>
        <w:spacing w:line="360" w:lineRule="auto"/>
        <w:jc w:val="both"/>
        <w:rPr>
          <w:rFonts w:ascii="Arial" w:eastAsiaTheme="minorHAnsi" w:hAnsi="Arial" w:cs="Arial"/>
          <w:snapToGrid/>
          <w:szCs w:val="24"/>
          <w:lang w:val="en-ZA"/>
        </w:rPr>
      </w:pPr>
      <w:r>
        <w:rPr>
          <w:rFonts w:ascii="Arial" w:eastAsiaTheme="minorHAnsi" w:hAnsi="Arial" w:cs="Arial"/>
          <w:snapToGrid/>
          <w:szCs w:val="24"/>
          <w:lang w:val="en-ZA"/>
        </w:rPr>
        <w:t xml:space="preserve">First draft report </w:t>
      </w:r>
      <w:r w:rsidRPr="005E044A">
        <w:rPr>
          <w:rFonts w:ascii="Arial" w:eastAsiaTheme="minorHAnsi" w:hAnsi="Arial" w:cs="Arial"/>
          <w:snapToGrid/>
          <w:szCs w:val="24"/>
          <w:lang w:val="en-ZA"/>
        </w:rPr>
        <w:t xml:space="preserve">technical report, </w:t>
      </w:r>
      <w:r>
        <w:rPr>
          <w:rFonts w:ascii="Arial" w:eastAsiaTheme="minorHAnsi" w:hAnsi="Arial" w:cs="Arial"/>
          <w:snapToGrid/>
          <w:szCs w:val="24"/>
          <w:lang w:val="en-ZA"/>
        </w:rPr>
        <w:t>which includes</w:t>
      </w:r>
      <w:r w:rsidRPr="005E044A">
        <w:rPr>
          <w:rFonts w:ascii="Arial" w:eastAsiaTheme="minorHAnsi" w:hAnsi="Arial" w:cs="Arial"/>
          <w:snapToGrid/>
          <w:szCs w:val="24"/>
          <w:lang w:val="en-ZA"/>
        </w:rPr>
        <w:t xml:space="preserve"> an executive summary, and policy recommendations</w:t>
      </w:r>
      <w:r>
        <w:rPr>
          <w:rFonts w:ascii="Arial" w:eastAsiaTheme="minorHAnsi" w:hAnsi="Arial" w:cs="Arial"/>
          <w:snapToGrid/>
          <w:szCs w:val="24"/>
          <w:lang w:val="en-ZA"/>
        </w:rPr>
        <w:t>.</w:t>
      </w:r>
    </w:p>
    <w:p w14:paraId="01DF4985" w14:textId="77777777" w:rsidR="001901ED" w:rsidRDefault="001901ED" w:rsidP="001901ED">
      <w:pPr>
        <w:pStyle w:val="ListParagraph"/>
        <w:numPr>
          <w:ilvl w:val="1"/>
          <w:numId w:val="1"/>
        </w:numPr>
        <w:spacing w:line="360" w:lineRule="auto"/>
        <w:jc w:val="both"/>
        <w:rPr>
          <w:rFonts w:ascii="Arial" w:eastAsiaTheme="minorHAnsi" w:hAnsi="Arial" w:cs="Arial"/>
          <w:snapToGrid/>
          <w:szCs w:val="24"/>
          <w:lang w:val="en-ZA"/>
        </w:rPr>
      </w:pPr>
      <w:r>
        <w:rPr>
          <w:rFonts w:ascii="Arial" w:eastAsiaTheme="minorHAnsi" w:hAnsi="Arial" w:cs="Arial"/>
          <w:snapToGrid/>
          <w:szCs w:val="24"/>
          <w:lang w:val="en-ZA"/>
        </w:rPr>
        <w:t xml:space="preserve">Final report </w:t>
      </w:r>
      <w:r w:rsidRPr="005E044A">
        <w:rPr>
          <w:rFonts w:ascii="Arial" w:eastAsiaTheme="minorHAnsi" w:hAnsi="Arial" w:cs="Arial"/>
          <w:snapToGrid/>
          <w:szCs w:val="24"/>
          <w:lang w:val="en-ZA"/>
        </w:rPr>
        <w:t xml:space="preserve">technical report, </w:t>
      </w:r>
      <w:r>
        <w:rPr>
          <w:rFonts w:ascii="Arial" w:eastAsiaTheme="minorHAnsi" w:hAnsi="Arial" w:cs="Arial"/>
          <w:snapToGrid/>
          <w:szCs w:val="24"/>
          <w:lang w:val="en-ZA"/>
        </w:rPr>
        <w:t>which includes</w:t>
      </w:r>
      <w:r w:rsidRPr="005E044A">
        <w:rPr>
          <w:rFonts w:ascii="Arial" w:eastAsiaTheme="minorHAnsi" w:hAnsi="Arial" w:cs="Arial"/>
          <w:snapToGrid/>
          <w:szCs w:val="24"/>
          <w:lang w:val="en-ZA"/>
        </w:rPr>
        <w:t xml:space="preserve"> an executive summary, and policy recommendations</w:t>
      </w:r>
      <w:r>
        <w:rPr>
          <w:rFonts w:ascii="Arial" w:eastAsiaTheme="minorHAnsi" w:hAnsi="Arial" w:cs="Arial"/>
          <w:snapToGrid/>
          <w:szCs w:val="24"/>
          <w:lang w:val="en-ZA"/>
        </w:rPr>
        <w:t>.</w:t>
      </w:r>
    </w:p>
    <w:p w14:paraId="6E141AF3" w14:textId="77777777" w:rsidR="00DA0187" w:rsidRPr="005E044A" w:rsidRDefault="001901ED" w:rsidP="004F45DE">
      <w:pPr>
        <w:pStyle w:val="ListParagraph"/>
        <w:numPr>
          <w:ilvl w:val="1"/>
          <w:numId w:val="1"/>
        </w:numPr>
        <w:spacing w:line="360" w:lineRule="auto"/>
        <w:jc w:val="both"/>
        <w:rPr>
          <w:rFonts w:ascii="Arial" w:eastAsiaTheme="minorHAnsi" w:hAnsi="Arial" w:cs="Arial"/>
          <w:snapToGrid/>
          <w:szCs w:val="24"/>
          <w:lang w:val="en-ZA"/>
        </w:rPr>
      </w:pPr>
      <w:r>
        <w:rPr>
          <w:rFonts w:ascii="Arial" w:eastAsiaTheme="minorHAnsi" w:hAnsi="Arial" w:cs="Arial"/>
          <w:snapToGrid/>
          <w:szCs w:val="24"/>
          <w:lang w:val="en-ZA"/>
        </w:rPr>
        <w:t xml:space="preserve">Microsoft PowerPoint slides of </w:t>
      </w:r>
      <w:r w:rsidRPr="005E044A">
        <w:rPr>
          <w:rFonts w:ascii="Arial" w:eastAsiaTheme="minorHAnsi" w:hAnsi="Arial" w:cs="Arial"/>
          <w:snapToGrid/>
          <w:szCs w:val="24"/>
          <w:lang w:val="en-ZA"/>
        </w:rPr>
        <w:t>the research findings</w:t>
      </w:r>
      <w:r>
        <w:rPr>
          <w:rFonts w:ascii="Arial" w:eastAsiaTheme="minorHAnsi" w:hAnsi="Arial" w:cs="Arial"/>
          <w:snapToGrid/>
          <w:szCs w:val="24"/>
          <w:lang w:val="en-ZA"/>
        </w:rPr>
        <w:t>.</w:t>
      </w:r>
    </w:p>
    <w:p w14:paraId="145ADFDB" w14:textId="77777777" w:rsidR="00DA0187" w:rsidRPr="005E044A" w:rsidRDefault="00DA0187" w:rsidP="004F45DE">
      <w:pPr>
        <w:pStyle w:val="ListParagraph"/>
        <w:numPr>
          <w:ilvl w:val="1"/>
          <w:numId w:val="1"/>
        </w:numPr>
        <w:spacing w:line="360" w:lineRule="auto"/>
        <w:jc w:val="both"/>
        <w:rPr>
          <w:rFonts w:ascii="Arial" w:eastAsiaTheme="minorHAnsi" w:hAnsi="Arial" w:cs="Arial"/>
          <w:snapToGrid/>
          <w:szCs w:val="24"/>
          <w:lang w:val="en-ZA"/>
        </w:rPr>
      </w:pPr>
      <w:r w:rsidRPr="005E044A">
        <w:rPr>
          <w:rFonts w:ascii="Arial" w:eastAsiaTheme="minorHAnsi" w:hAnsi="Arial" w:cs="Arial"/>
          <w:snapToGrid/>
          <w:szCs w:val="24"/>
          <w:lang w:val="en-ZA"/>
        </w:rPr>
        <w:t>A presentation of the research findings</w:t>
      </w:r>
    </w:p>
    <w:p w14:paraId="7D4A9D9C" w14:textId="77777777" w:rsidR="00816DC1" w:rsidRDefault="00816DC1" w:rsidP="00816DC1">
      <w:pPr>
        <w:pStyle w:val="ListParagraph"/>
        <w:autoSpaceDE w:val="0"/>
        <w:autoSpaceDN w:val="0"/>
        <w:adjustRightInd w:val="0"/>
        <w:spacing w:line="360" w:lineRule="auto"/>
        <w:ind w:left="734"/>
        <w:jc w:val="both"/>
        <w:rPr>
          <w:rFonts w:ascii="Arial" w:hAnsi="Arial" w:cs="Arial"/>
          <w:b/>
          <w:szCs w:val="24"/>
          <w:lang w:val="en-ZA"/>
        </w:rPr>
      </w:pPr>
    </w:p>
    <w:p w14:paraId="328D6DB2" w14:textId="77777777" w:rsidR="004C27A4" w:rsidRDefault="004C27A4" w:rsidP="004C27A4">
      <w:pPr>
        <w:pStyle w:val="ListParagraph"/>
        <w:numPr>
          <w:ilvl w:val="0"/>
          <w:numId w:val="1"/>
        </w:numPr>
        <w:spacing w:line="360" w:lineRule="auto"/>
        <w:jc w:val="both"/>
        <w:rPr>
          <w:rFonts w:ascii="Arial" w:eastAsiaTheme="minorHAnsi" w:hAnsi="Arial" w:cs="Arial"/>
          <w:b/>
          <w:snapToGrid/>
          <w:szCs w:val="24"/>
          <w:lang w:val="en-ZA"/>
        </w:rPr>
      </w:pPr>
      <w:r>
        <w:rPr>
          <w:rFonts w:ascii="Arial" w:eastAsiaTheme="minorHAnsi" w:hAnsi="Arial" w:cs="Arial"/>
          <w:b/>
          <w:snapToGrid/>
          <w:szCs w:val="24"/>
          <w:lang w:val="en-ZA"/>
        </w:rPr>
        <w:t>Methodology</w:t>
      </w:r>
      <w:r w:rsidRPr="004C27A4">
        <w:rPr>
          <w:rFonts w:ascii="Arial" w:eastAsiaTheme="minorHAnsi" w:hAnsi="Arial" w:cs="Arial"/>
          <w:b/>
          <w:snapToGrid/>
          <w:szCs w:val="24"/>
          <w:lang w:val="en-ZA"/>
        </w:rPr>
        <w:t xml:space="preserve">: </w:t>
      </w:r>
    </w:p>
    <w:p w14:paraId="76B62199" w14:textId="77777777" w:rsidR="004C27A4" w:rsidRPr="004C27A4" w:rsidRDefault="004C27A4" w:rsidP="004C27A4">
      <w:pPr>
        <w:pStyle w:val="ListParagraph"/>
        <w:numPr>
          <w:ilvl w:val="1"/>
          <w:numId w:val="1"/>
        </w:numPr>
        <w:spacing w:line="360" w:lineRule="auto"/>
        <w:jc w:val="both"/>
        <w:rPr>
          <w:rFonts w:ascii="Arial" w:eastAsiaTheme="minorHAnsi" w:hAnsi="Arial" w:cs="Arial"/>
          <w:b/>
          <w:snapToGrid/>
          <w:szCs w:val="24"/>
          <w:lang w:val="en-ZA"/>
        </w:rPr>
      </w:pPr>
      <w:r w:rsidRPr="004C27A4">
        <w:rPr>
          <w:rFonts w:ascii="Arial" w:hAnsi="Arial" w:cs="Arial"/>
          <w:szCs w:val="24"/>
        </w:rPr>
        <w:t xml:space="preserve">There has been limited research looking at the impact of the BCEA threshold (both positive and negative), its effectiveness at providing protection to vulnerable workers, and the relevance of its application in the rapidly changing South African </w:t>
      </w:r>
      <w:proofErr w:type="spellStart"/>
      <w:r w:rsidRPr="004C27A4">
        <w:rPr>
          <w:rFonts w:ascii="Arial" w:hAnsi="Arial" w:cs="Arial"/>
          <w:szCs w:val="24"/>
        </w:rPr>
        <w:t>labour</w:t>
      </w:r>
      <w:proofErr w:type="spellEnd"/>
      <w:r w:rsidRPr="004C27A4">
        <w:rPr>
          <w:rFonts w:ascii="Arial" w:hAnsi="Arial" w:cs="Arial"/>
          <w:szCs w:val="24"/>
        </w:rPr>
        <w:t xml:space="preserve"> market. As such, noting the origins of the threshold, this research should, among other considerations, assess the reasoning underpinning the current threshold, and where appropriate apply relevant statistical analysis to the questions posed. In this regard, the research should serve as an update to </w:t>
      </w:r>
      <w:proofErr w:type="spellStart"/>
      <w:r w:rsidRPr="004C27A4">
        <w:rPr>
          <w:rFonts w:ascii="Arial" w:hAnsi="Arial" w:cs="Arial"/>
          <w:szCs w:val="24"/>
        </w:rPr>
        <w:t>Oosthuizen</w:t>
      </w:r>
      <w:proofErr w:type="spellEnd"/>
      <w:r w:rsidRPr="004C27A4">
        <w:rPr>
          <w:rFonts w:ascii="Arial" w:hAnsi="Arial" w:cs="Arial"/>
          <w:szCs w:val="24"/>
        </w:rPr>
        <w:t xml:space="preserve"> et al., (2017), where more recent data can be used in the analysis.</w:t>
      </w:r>
    </w:p>
    <w:p w14:paraId="4433E5EA" w14:textId="77777777" w:rsidR="004C27A4" w:rsidRPr="004C27A4" w:rsidRDefault="004C27A4" w:rsidP="004C27A4">
      <w:pPr>
        <w:pStyle w:val="ListParagraph"/>
        <w:numPr>
          <w:ilvl w:val="1"/>
          <w:numId w:val="1"/>
        </w:numPr>
        <w:spacing w:line="360" w:lineRule="auto"/>
        <w:jc w:val="both"/>
        <w:rPr>
          <w:rFonts w:ascii="Arial" w:eastAsiaTheme="minorHAnsi" w:hAnsi="Arial" w:cs="Arial"/>
          <w:b/>
          <w:snapToGrid/>
          <w:szCs w:val="24"/>
          <w:lang w:val="en-ZA"/>
        </w:rPr>
      </w:pPr>
      <w:r w:rsidRPr="004C27A4">
        <w:rPr>
          <w:rFonts w:ascii="Arial" w:eastAsiaTheme="minorHAnsi" w:hAnsi="Arial" w:cs="Arial"/>
          <w:snapToGrid/>
          <w:color w:val="000000"/>
          <w:szCs w:val="24"/>
          <w:lang w:val="en-ZA"/>
        </w:rPr>
        <w:t>The research should use the most recently available reliable, nationally-representative data in the analysis of labour market vulnerability in South Africa, where the current threshold lies in the national distribution of wages, and how alternative cut-offs compare in terms of wage level, coverage, and the vulnerability of covered workers</w:t>
      </w:r>
      <w:r w:rsidRPr="004C27A4">
        <w:rPr>
          <w:rFonts w:ascii="Arial" w:hAnsi="Arial" w:cs="Arial"/>
          <w:szCs w:val="24"/>
          <w:lang w:val="en-ZA"/>
        </w:rPr>
        <w:t xml:space="preserve">. </w:t>
      </w:r>
    </w:p>
    <w:p w14:paraId="16081B40" w14:textId="77777777" w:rsidR="005E044A" w:rsidRDefault="005E044A" w:rsidP="004F45DE">
      <w:pPr>
        <w:pStyle w:val="ListParagraph"/>
        <w:numPr>
          <w:ilvl w:val="0"/>
          <w:numId w:val="1"/>
        </w:numPr>
        <w:spacing w:line="360" w:lineRule="auto"/>
        <w:jc w:val="both"/>
        <w:rPr>
          <w:rFonts w:ascii="Arial" w:eastAsiaTheme="minorHAnsi" w:hAnsi="Arial" w:cs="Arial"/>
          <w:b/>
          <w:snapToGrid/>
          <w:szCs w:val="24"/>
          <w:lang w:val="en-ZA"/>
        </w:rPr>
      </w:pPr>
      <w:r w:rsidRPr="005E044A">
        <w:rPr>
          <w:rFonts w:ascii="Arial" w:eastAsiaTheme="minorHAnsi" w:hAnsi="Arial" w:cs="Arial"/>
          <w:b/>
          <w:snapToGrid/>
          <w:szCs w:val="24"/>
          <w:lang w:val="en-ZA"/>
        </w:rPr>
        <w:t>TIMEFRAME</w:t>
      </w:r>
    </w:p>
    <w:p w14:paraId="500A268A" w14:textId="77777777" w:rsidR="005E044A" w:rsidRPr="00E50565" w:rsidRDefault="005E044A" w:rsidP="004F45DE">
      <w:pPr>
        <w:pStyle w:val="ListParagraph"/>
        <w:numPr>
          <w:ilvl w:val="1"/>
          <w:numId w:val="1"/>
        </w:numPr>
        <w:spacing w:line="360" w:lineRule="auto"/>
        <w:jc w:val="both"/>
        <w:rPr>
          <w:rFonts w:ascii="Arial" w:eastAsiaTheme="minorHAnsi" w:hAnsi="Arial" w:cs="Arial"/>
          <w:b/>
          <w:snapToGrid/>
          <w:szCs w:val="24"/>
          <w:lang w:val="en-ZA"/>
        </w:rPr>
      </w:pPr>
      <w:r w:rsidRPr="00E50565">
        <w:rPr>
          <w:rFonts w:ascii="Arial" w:hAnsi="Arial" w:cs="Arial"/>
          <w:szCs w:val="24"/>
        </w:rPr>
        <w:t xml:space="preserve">The research should be undertaken for a maximum </w:t>
      </w:r>
      <w:r w:rsidRPr="00915640">
        <w:rPr>
          <w:rFonts w:ascii="Arial" w:hAnsi="Arial" w:cs="Arial"/>
          <w:szCs w:val="24"/>
        </w:rPr>
        <w:t xml:space="preserve">period of </w:t>
      </w:r>
      <w:r w:rsidR="0055576E">
        <w:rPr>
          <w:rFonts w:ascii="Arial" w:hAnsi="Arial" w:cs="Arial"/>
          <w:szCs w:val="24"/>
        </w:rPr>
        <w:t>6</w:t>
      </w:r>
      <w:r w:rsidRPr="00915640">
        <w:rPr>
          <w:rFonts w:ascii="Arial" w:hAnsi="Arial" w:cs="Arial"/>
          <w:szCs w:val="24"/>
        </w:rPr>
        <w:t xml:space="preserve"> months</w:t>
      </w:r>
      <w:r w:rsidRPr="00E50565">
        <w:rPr>
          <w:rFonts w:ascii="Arial" w:hAnsi="Arial" w:cs="Arial"/>
          <w:szCs w:val="24"/>
        </w:rPr>
        <w:t xml:space="preserve"> after the appointment of the service provider. </w:t>
      </w:r>
    </w:p>
    <w:p w14:paraId="30755021" w14:textId="77777777" w:rsidR="005E044A" w:rsidRDefault="005E044A" w:rsidP="004F45DE">
      <w:pPr>
        <w:pStyle w:val="ListParagraph"/>
        <w:numPr>
          <w:ilvl w:val="1"/>
          <w:numId w:val="1"/>
        </w:numPr>
        <w:spacing w:line="360" w:lineRule="auto"/>
        <w:jc w:val="both"/>
        <w:rPr>
          <w:rFonts w:ascii="Arial" w:hAnsi="Arial" w:cs="Arial"/>
          <w:szCs w:val="24"/>
        </w:rPr>
      </w:pPr>
      <w:r w:rsidRPr="00E50565">
        <w:rPr>
          <w:rFonts w:ascii="Arial" w:hAnsi="Arial" w:cs="Arial"/>
          <w:szCs w:val="24"/>
        </w:rPr>
        <w:t xml:space="preserve">The general conditions of contract and the service level agreement will STRICTLY apply </w:t>
      </w:r>
    </w:p>
    <w:p w14:paraId="1F8FCD38" w14:textId="77777777" w:rsidR="005E044A" w:rsidRDefault="005E044A" w:rsidP="00816DC1">
      <w:pPr>
        <w:pStyle w:val="ListParagraph"/>
        <w:autoSpaceDE w:val="0"/>
        <w:autoSpaceDN w:val="0"/>
        <w:adjustRightInd w:val="0"/>
        <w:spacing w:line="360" w:lineRule="auto"/>
        <w:ind w:left="734"/>
        <w:jc w:val="both"/>
        <w:rPr>
          <w:rFonts w:ascii="Arial" w:hAnsi="Arial" w:cs="Arial"/>
          <w:b/>
          <w:szCs w:val="24"/>
          <w:lang w:val="en-ZA"/>
        </w:rPr>
      </w:pPr>
    </w:p>
    <w:p w14:paraId="6AC09EE7" w14:textId="77777777" w:rsidR="006E0A4E" w:rsidRDefault="006E0A4E" w:rsidP="004F45DE">
      <w:pPr>
        <w:pStyle w:val="ListParagraph"/>
        <w:numPr>
          <w:ilvl w:val="0"/>
          <w:numId w:val="1"/>
        </w:numPr>
        <w:spacing w:line="360" w:lineRule="auto"/>
        <w:jc w:val="both"/>
        <w:rPr>
          <w:rFonts w:ascii="Arial" w:eastAsiaTheme="minorHAnsi" w:hAnsi="Arial" w:cs="Arial"/>
          <w:b/>
          <w:snapToGrid/>
          <w:szCs w:val="24"/>
          <w:lang w:val="en-ZA"/>
        </w:rPr>
      </w:pPr>
      <w:r w:rsidRPr="006E0A4E">
        <w:rPr>
          <w:rFonts w:ascii="Arial" w:eastAsiaTheme="minorHAnsi" w:hAnsi="Arial" w:cs="Arial"/>
          <w:b/>
          <w:snapToGrid/>
          <w:szCs w:val="24"/>
          <w:lang w:val="en-ZA"/>
        </w:rPr>
        <w:t xml:space="preserve">PROJECT MANAGEMENT AND INSTITUTIONAL ARRANGEMENTS </w:t>
      </w:r>
    </w:p>
    <w:p w14:paraId="7A9D01A5" w14:textId="77777777" w:rsidR="006E0A4E" w:rsidRPr="006E0A4E" w:rsidRDefault="006E0A4E" w:rsidP="004F45DE">
      <w:pPr>
        <w:pStyle w:val="ListParagraph"/>
        <w:numPr>
          <w:ilvl w:val="1"/>
          <w:numId w:val="1"/>
        </w:numPr>
        <w:spacing w:line="360" w:lineRule="auto"/>
        <w:jc w:val="both"/>
        <w:rPr>
          <w:rFonts w:ascii="Arial" w:eastAsiaTheme="minorHAnsi" w:hAnsi="Arial" w:cs="Arial"/>
          <w:b/>
          <w:snapToGrid/>
          <w:szCs w:val="24"/>
          <w:lang w:val="en-ZA"/>
        </w:rPr>
      </w:pPr>
      <w:r w:rsidRPr="006E0A4E">
        <w:rPr>
          <w:rFonts w:ascii="Arial" w:hAnsi="Arial" w:cs="Arial"/>
          <w:szCs w:val="24"/>
          <w:lang w:val="en-ZA"/>
        </w:rPr>
        <w:t xml:space="preserve">Proposal of the study should include the research design outlining the approach and </w:t>
      </w:r>
      <w:r w:rsidRPr="009964C5">
        <w:rPr>
          <w:rFonts w:ascii="Arial" w:hAnsi="Arial" w:cs="Arial"/>
          <w:szCs w:val="24"/>
          <w:lang w:val="en-ZA"/>
        </w:rPr>
        <w:t>quantitative</w:t>
      </w:r>
      <w:r w:rsidRPr="006E0A4E">
        <w:rPr>
          <w:rFonts w:ascii="Arial" w:hAnsi="Arial" w:cs="Arial"/>
          <w:szCs w:val="24"/>
          <w:lang w:val="en-ZA"/>
        </w:rPr>
        <w:t xml:space="preserve"> methodology which will used appropriate to achie</w:t>
      </w:r>
      <w:r>
        <w:rPr>
          <w:rFonts w:ascii="Arial" w:hAnsi="Arial" w:cs="Arial"/>
          <w:szCs w:val="24"/>
          <w:lang w:val="en-ZA"/>
        </w:rPr>
        <w:t>ve the objectives of the study.</w:t>
      </w:r>
    </w:p>
    <w:p w14:paraId="74550F33" w14:textId="77777777" w:rsidR="006E0A4E" w:rsidRPr="006E0A4E" w:rsidRDefault="006E0A4E" w:rsidP="004F45DE">
      <w:pPr>
        <w:pStyle w:val="ListParagraph"/>
        <w:numPr>
          <w:ilvl w:val="1"/>
          <w:numId w:val="1"/>
        </w:numPr>
        <w:spacing w:line="360" w:lineRule="auto"/>
        <w:jc w:val="both"/>
        <w:rPr>
          <w:rFonts w:ascii="Arial" w:eastAsiaTheme="minorHAnsi" w:hAnsi="Arial" w:cs="Arial"/>
          <w:b/>
          <w:snapToGrid/>
          <w:szCs w:val="24"/>
          <w:lang w:val="en-ZA"/>
        </w:rPr>
      </w:pPr>
      <w:r w:rsidRPr="006E0A4E">
        <w:rPr>
          <w:rFonts w:ascii="Arial" w:hAnsi="Arial" w:cs="Arial"/>
          <w:szCs w:val="24"/>
          <w:lang w:val="en-ZA"/>
        </w:rPr>
        <w:t xml:space="preserve">The overall management and supervision of the research will be the responsibility of a Research Reference Team led by the </w:t>
      </w:r>
      <w:r w:rsidR="009964C5">
        <w:rPr>
          <w:rFonts w:ascii="Arial" w:hAnsi="Arial" w:cs="Arial"/>
          <w:szCs w:val="24"/>
          <w:lang w:val="en-ZA"/>
        </w:rPr>
        <w:t xml:space="preserve">Research and Monitoring </w:t>
      </w:r>
      <w:r w:rsidRPr="006E0A4E">
        <w:rPr>
          <w:rFonts w:ascii="Arial" w:hAnsi="Arial" w:cs="Arial"/>
          <w:szCs w:val="24"/>
          <w:lang w:val="en-ZA"/>
        </w:rPr>
        <w:t>Na</w:t>
      </w:r>
      <w:r>
        <w:rPr>
          <w:rFonts w:ascii="Arial" w:hAnsi="Arial" w:cs="Arial"/>
          <w:szCs w:val="24"/>
          <w:lang w:val="en-ZA"/>
        </w:rPr>
        <w:t>tional Minimum Wage Directorate</w:t>
      </w:r>
    </w:p>
    <w:p w14:paraId="7E3505E5" w14:textId="77777777" w:rsidR="006E0A4E" w:rsidRPr="006E0A4E" w:rsidRDefault="007E5272" w:rsidP="004F45DE">
      <w:pPr>
        <w:pStyle w:val="ListParagraph"/>
        <w:numPr>
          <w:ilvl w:val="1"/>
          <w:numId w:val="1"/>
        </w:numPr>
        <w:spacing w:line="360" w:lineRule="auto"/>
        <w:jc w:val="both"/>
        <w:rPr>
          <w:rFonts w:ascii="Arial" w:eastAsiaTheme="minorHAnsi" w:hAnsi="Arial" w:cs="Arial"/>
          <w:b/>
          <w:snapToGrid/>
          <w:szCs w:val="24"/>
          <w:lang w:val="en-ZA"/>
        </w:rPr>
      </w:pPr>
      <w:r>
        <w:rPr>
          <w:rFonts w:ascii="Arial" w:hAnsi="Arial" w:cs="Arial"/>
          <w:szCs w:val="24"/>
          <w:lang w:val="en-ZA"/>
        </w:rPr>
        <w:t>The</w:t>
      </w:r>
      <w:r w:rsidR="006E0A4E" w:rsidRPr="006E0A4E">
        <w:rPr>
          <w:rFonts w:ascii="Arial" w:hAnsi="Arial" w:cs="Arial"/>
          <w:szCs w:val="24"/>
          <w:lang w:val="en-ZA"/>
        </w:rPr>
        <w:t xml:space="preserve"> Service Provider will be expected to sign a Service Level Agreement (SLA). </w:t>
      </w:r>
    </w:p>
    <w:p w14:paraId="53301176" w14:textId="77777777" w:rsidR="006E0A4E" w:rsidRPr="006E0A4E" w:rsidRDefault="007E5272" w:rsidP="004F45DE">
      <w:pPr>
        <w:pStyle w:val="ListParagraph"/>
        <w:numPr>
          <w:ilvl w:val="1"/>
          <w:numId w:val="1"/>
        </w:numPr>
        <w:spacing w:line="360" w:lineRule="auto"/>
        <w:jc w:val="both"/>
        <w:rPr>
          <w:rFonts w:ascii="Arial" w:eastAsiaTheme="minorHAnsi" w:hAnsi="Arial" w:cs="Arial"/>
          <w:b/>
          <w:snapToGrid/>
          <w:szCs w:val="24"/>
          <w:lang w:val="en-ZA"/>
        </w:rPr>
      </w:pPr>
      <w:r>
        <w:rPr>
          <w:rFonts w:ascii="Arial" w:hAnsi="Arial" w:cs="Arial"/>
          <w:szCs w:val="24"/>
          <w:lang w:val="en-ZA"/>
        </w:rPr>
        <w:t>The</w:t>
      </w:r>
      <w:r w:rsidR="006E0A4E" w:rsidRPr="006E0A4E">
        <w:rPr>
          <w:rFonts w:ascii="Arial" w:hAnsi="Arial" w:cs="Arial"/>
          <w:szCs w:val="24"/>
          <w:lang w:val="en-ZA"/>
        </w:rPr>
        <w:t xml:space="preserve"> Service Provider will be expected to provide progress reports on a monthly basis to the National Minimum Wage Directorate of the department.</w:t>
      </w:r>
    </w:p>
    <w:p w14:paraId="761AABAA" w14:textId="77777777" w:rsidR="00F675F2" w:rsidRDefault="00F675F2" w:rsidP="00F675F2">
      <w:pPr>
        <w:jc w:val="both"/>
        <w:rPr>
          <w:rFonts w:ascii="Arial" w:hAnsi="Arial" w:cs="Arial"/>
          <w:b/>
          <w:szCs w:val="24"/>
        </w:rPr>
      </w:pPr>
    </w:p>
    <w:p w14:paraId="783883C1" w14:textId="77777777" w:rsidR="00F675F2" w:rsidRDefault="00F675F2" w:rsidP="00F675F2">
      <w:pPr>
        <w:jc w:val="both"/>
        <w:rPr>
          <w:rFonts w:ascii="Arial" w:hAnsi="Arial" w:cs="Arial"/>
          <w:b/>
          <w:szCs w:val="24"/>
        </w:rPr>
      </w:pPr>
      <w:r>
        <w:rPr>
          <w:rFonts w:ascii="Arial" w:hAnsi="Arial" w:cs="Arial"/>
          <w:b/>
          <w:szCs w:val="24"/>
        </w:rPr>
        <w:t>SECTION C</w:t>
      </w:r>
    </w:p>
    <w:p w14:paraId="2B236BA4" w14:textId="77777777" w:rsidR="006E0A4E" w:rsidRDefault="006E0A4E" w:rsidP="00816DC1">
      <w:pPr>
        <w:pStyle w:val="ListParagraph"/>
        <w:autoSpaceDE w:val="0"/>
        <w:autoSpaceDN w:val="0"/>
        <w:adjustRightInd w:val="0"/>
        <w:spacing w:line="360" w:lineRule="auto"/>
        <w:ind w:left="734"/>
        <w:jc w:val="both"/>
        <w:rPr>
          <w:rFonts w:ascii="Arial" w:hAnsi="Arial" w:cs="Arial"/>
          <w:szCs w:val="24"/>
          <w:lang w:val="en-ZA"/>
        </w:rPr>
      </w:pPr>
    </w:p>
    <w:p w14:paraId="08E5350B" w14:textId="77777777" w:rsidR="00F675F2" w:rsidRPr="00F675F2" w:rsidRDefault="00F675F2" w:rsidP="004F45DE">
      <w:pPr>
        <w:pStyle w:val="ListParagraph"/>
        <w:numPr>
          <w:ilvl w:val="0"/>
          <w:numId w:val="1"/>
        </w:numPr>
        <w:spacing w:line="360" w:lineRule="auto"/>
        <w:jc w:val="both"/>
        <w:rPr>
          <w:rFonts w:ascii="Arial" w:eastAsiaTheme="minorHAnsi" w:hAnsi="Arial" w:cs="Arial"/>
          <w:b/>
          <w:snapToGrid/>
          <w:szCs w:val="24"/>
          <w:lang w:val="en-ZA"/>
        </w:rPr>
      </w:pPr>
      <w:r w:rsidRPr="00750CB5">
        <w:rPr>
          <w:rFonts w:ascii="Arial" w:eastAsiaTheme="minorHAnsi" w:hAnsi="Arial" w:cs="Arial"/>
          <w:b/>
          <w:snapToGrid/>
          <w:szCs w:val="24"/>
          <w:lang w:val="en-ZA"/>
        </w:rPr>
        <w:t>ADMINISTRATIVE PRE-QUALIFICATION</w:t>
      </w:r>
      <w:r w:rsidRPr="00F675F2">
        <w:rPr>
          <w:rFonts w:ascii="Arial" w:eastAsiaTheme="minorHAnsi" w:hAnsi="Arial" w:cs="Arial"/>
          <w:b/>
          <w:snapToGrid/>
          <w:szCs w:val="24"/>
          <w:lang w:val="en-ZA"/>
        </w:rPr>
        <w:t xml:space="preserve"> REQUIREMENTS </w:t>
      </w:r>
    </w:p>
    <w:p w14:paraId="5C309EE4" w14:textId="77777777" w:rsidR="00F675F2" w:rsidRPr="00F675F2" w:rsidRDefault="00F675F2" w:rsidP="00F675F2">
      <w:pPr>
        <w:pStyle w:val="ListParagraph"/>
        <w:spacing w:line="360" w:lineRule="auto"/>
        <w:ind w:left="734"/>
        <w:jc w:val="both"/>
        <w:rPr>
          <w:rFonts w:ascii="Arial" w:hAnsi="Arial" w:cs="Arial"/>
          <w:szCs w:val="24"/>
          <w:lang w:val="en-ZA"/>
        </w:rPr>
      </w:pPr>
      <w:r w:rsidRPr="00F675F2">
        <w:rPr>
          <w:rFonts w:ascii="Arial" w:hAnsi="Arial" w:cs="Arial"/>
          <w:b/>
          <w:bCs/>
          <w:szCs w:val="24"/>
          <w:lang w:val="en-ZA"/>
        </w:rPr>
        <w:t xml:space="preserve">ADMINISTRATIVE PRE-QUALIFICATION VERIFICATION </w:t>
      </w:r>
    </w:p>
    <w:p w14:paraId="504C7DFF" w14:textId="77777777" w:rsidR="00F675F2" w:rsidRPr="00F675F2" w:rsidRDefault="00F675F2" w:rsidP="00F675F2">
      <w:pPr>
        <w:pStyle w:val="ListParagraph"/>
        <w:spacing w:line="360" w:lineRule="auto"/>
        <w:ind w:left="734"/>
        <w:jc w:val="both"/>
        <w:rPr>
          <w:rFonts w:ascii="Arial" w:hAnsi="Arial" w:cs="Arial"/>
          <w:szCs w:val="24"/>
          <w:lang w:val="en-ZA"/>
        </w:rPr>
      </w:pPr>
    </w:p>
    <w:p w14:paraId="218A926E" w14:textId="77777777" w:rsidR="00F675F2" w:rsidRPr="00F675F2" w:rsidRDefault="00F675F2" w:rsidP="00F14B9A">
      <w:pPr>
        <w:pStyle w:val="ListParagraph"/>
        <w:spacing w:line="360" w:lineRule="auto"/>
        <w:ind w:left="374"/>
        <w:jc w:val="both"/>
        <w:rPr>
          <w:rFonts w:ascii="Arial" w:hAnsi="Arial" w:cs="Arial"/>
          <w:szCs w:val="24"/>
          <w:lang w:val="en-ZA"/>
        </w:rPr>
      </w:pPr>
      <w:r w:rsidRPr="00F675F2">
        <w:rPr>
          <w:rFonts w:ascii="Arial" w:hAnsi="Arial" w:cs="Arial"/>
          <w:szCs w:val="24"/>
          <w:lang w:val="en-ZA"/>
        </w:rPr>
        <w:t xml:space="preserve">The bidder is, in terms of National Treasury Instruction Note 3 of 2016/17, registered as a Supplier on National Treasury Central Supplier </w:t>
      </w:r>
    </w:p>
    <w:p w14:paraId="5C2043ED" w14:textId="77777777" w:rsidR="00F675F2" w:rsidRPr="00F675F2" w:rsidRDefault="00F675F2" w:rsidP="004F45DE">
      <w:pPr>
        <w:pStyle w:val="ListParagraph"/>
        <w:numPr>
          <w:ilvl w:val="0"/>
          <w:numId w:val="5"/>
        </w:numPr>
        <w:spacing w:line="360" w:lineRule="auto"/>
        <w:jc w:val="both"/>
        <w:rPr>
          <w:rFonts w:ascii="Arial" w:hAnsi="Arial" w:cs="Arial"/>
          <w:szCs w:val="24"/>
          <w:lang w:val="en-ZA"/>
        </w:rPr>
      </w:pPr>
      <w:r w:rsidRPr="00F675F2">
        <w:rPr>
          <w:rFonts w:ascii="Arial" w:hAnsi="Arial" w:cs="Arial"/>
          <w:szCs w:val="24"/>
          <w:lang w:val="en-ZA"/>
        </w:rPr>
        <w:t xml:space="preserve">The total Bidding price must be written correctly and in full. </w:t>
      </w:r>
    </w:p>
    <w:p w14:paraId="5CDABD41" w14:textId="77777777" w:rsidR="00F675F2" w:rsidRPr="00F675F2" w:rsidRDefault="00F675F2" w:rsidP="004F45DE">
      <w:pPr>
        <w:pStyle w:val="ListParagraph"/>
        <w:numPr>
          <w:ilvl w:val="0"/>
          <w:numId w:val="5"/>
        </w:numPr>
        <w:spacing w:line="360" w:lineRule="auto"/>
        <w:jc w:val="both"/>
        <w:rPr>
          <w:rFonts w:ascii="Arial" w:hAnsi="Arial" w:cs="Arial"/>
          <w:szCs w:val="24"/>
          <w:lang w:val="en-ZA"/>
        </w:rPr>
      </w:pPr>
      <w:r w:rsidRPr="00F675F2">
        <w:rPr>
          <w:rFonts w:ascii="Arial" w:hAnsi="Arial" w:cs="Arial"/>
          <w:szCs w:val="24"/>
          <w:lang w:val="en-ZA"/>
        </w:rPr>
        <w:t xml:space="preserve">The price of the bid will be firm for the duration of the contract. As indicated on SBD 3.3 </w:t>
      </w:r>
    </w:p>
    <w:p w14:paraId="4E9B3E81" w14:textId="77777777" w:rsidR="00F675F2" w:rsidRPr="00F675F2" w:rsidRDefault="00F675F2" w:rsidP="004F45DE">
      <w:pPr>
        <w:pStyle w:val="ListParagraph"/>
        <w:numPr>
          <w:ilvl w:val="0"/>
          <w:numId w:val="5"/>
        </w:numPr>
        <w:spacing w:line="360" w:lineRule="auto"/>
        <w:jc w:val="both"/>
        <w:rPr>
          <w:rFonts w:ascii="Arial" w:hAnsi="Arial" w:cs="Arial"/>
          <w:szCs w:val="24"/>
          <w:lang w:val="en-ZA"/>
        </w:rPr>
      </w:pPr>
      <w:r w:rsidRPr="00F675F2">
        <w:rPr>
          <w:rFonts w:ascii="Arial" w:hAnsi="Arial" w:cs="Arial"/>
          <w:szCs w:val="24"/>
          <w:lang w:val="en-ZA"/>
        </w:rPr>
        <w:t xml:space="preserve">Bidders are required to submit certified and valid B-BBEE Status Level Verification Certificates (SANAS accredited) or sworn affidavit by the Commissioner Oaths for exempted micro enterprises (EME and QSE), as prescribed by the Department of Trade and Industry. </w:t>
      </w:r>
    </w:p>
    <w:p w14:paraId="34B9B72D" w14:textId="77777777" w:rsidR="00F675F2" w:rsidRPr="00F675F2" w:rsidRDefault="00F675F2" w:rsidP="004F45DE">
      <w:pPr>
        <w:pStyle w:val="ListParagraph"/>
        <w:numPr>
          <w:ilvl w:val="0"/>
          <w:numId w:val="5"/>
        </w:numPr>
        <w:spacing w:line="360" w:lineRule="auto"/>
        <w:jc w:val="both"/>
        <w:rPr>
          <w:rFonts w:ascii="Arial" w:hAnsi="Arial" w:cs="Arial"/>
          <w:szCs w:val="24"/>
          <w:lang w:val="en-ZA"/>
        </w:rPr>
      </w:pPr>
      <w:r w:rsidRPr="00F675F2">
        <w:rPr>
          <w:rFonts w:ascii="Arial" w:hAnsi="Arial" w:cs="Arial"/>
          <w:szCs w:val="24"/>
          <w:lang w:val="en-ZA"/>
        </w:rPr>
        <w:t xml:space="preserve">All Standard Bidding Documents forms submitted with the bid must be completed and signed. Failure to do so may invalidate the bid. </w:t>
      </w:r>
    </w:p>
    <w:p w14:paraId="53B50ACB" w14:textId="77777777" w:rsidR="00F675F2" w:rsidRPr="00F675F2" w:rsidRDefault="00F675F2" w:rsidP="004F45DE">
      <w:pPr>
        <w:pStyle w:val="ListParagraph"/>
        <w:numPr>
          <w:ilvl w:val="0"/>
          <w:numId w:val="5"/>
        </w:numPr>
        <w:spacing w:line="360" w:lineRule="auto"/>
        <w:jc w:val="both"/>
        <w:rPr>
          <w:rFonts w:ascii="Arial" w:hAnsi="Arial" w:cs="Arial"/>
          <w:szCs w:val="24"/>
          <w:lang w:val="en-ZA"/>
        </w:rPr>
      </w:pPr>
      <w:r w:rsidRPr="00F675F2">
        <w:rPr>
          <w:rFonts w:ascii="Arial" w:hAnsi="Arial" w:cs="Arial"/>
          <w:szCs w:val="24"/>
          <w:lang w:val="en-ZA"/>
        </w:rPr>
        <w:t xml:space="preserve">Certified ID copies of Company Members and Shareholders, at the point of submission, failure to submit will result in the disqualification of the bidder. </w:t>
      </w:r>
    </w:p>
    <w:p w14:paraId="636BF898" w14:textId="77777777" w:rsidR="00F675F2" w:rsidRPr="00F675F2" w:rsidRDefault="00F675F2" w:rsidP="004F45DE">
      <w:pPr>
        <w:pStyle w:val="ListParagraph"/>
        <w:numPr>
          <w:ilvl w:val="0"/>
          <w:numId w:val="5"/>
        </w:numPr>
        <w:spacing w:line="360" w:lineRule="auto"/>
        <w:jc w:val="both"/>
        <w:rPr>
          <w:rFonts w:ascii="Arial" w:hAnsi="Arial" w:cs="Arial"/>
          <w:szCs w:val="24"/>
          <w:lang w:val="en-ZA"/>
        </w:rPr>
      </w:pPr>
      <w:r w:rsidRPr="00F675F2">
        <w:rPr>
          <w:rFonts w:ascii="Arial" w:hAnsi="Arial" w:cs="Arial"/>
          <w:szCs w:val="24"/>
          <w:lang w:val="en-ZA"/>
        </w:rPr>
        <w:t xml:space="preserve">A resolution of the Board of Directors for authority of signatory with the ID number of the appointee must be submitted with the bid. </w:t>
      </w:r>
    </w:p>
    <w:p w14:paraId="402CB9CF" w14:textId="77777777" w:rsidR="00F675F2" w:rsidRDefault="00F675F2" w:rsidP="004F45DE">
      <w:pPr>
        <w:pStyle w:val="ListParagraph"/>
        <w:numPr>
          <w:ilvl w:val="0"/>
          <w:numId w:val="5"/>
        </w:numPr>
        <w:spacing w:line="360" w:lineRule="auto"/>
        <w:jc w:val="both"/>
        <w:rPr>
          <w:rFonts w:ascii="Arial" w:hAnsi="Arial" w:cs="Arial"/>
          <w:szCs w:val="24"/>
          <w:lang w:val="en-ZA"/>
        </w:rPr>
      </w:pPr>
      <w:r w:rsidRPr="00F675F2">
        <w:rPr>
          <w:rFonts w:ascii="Arial" w:hAnsi="Arial" w:cs="Arial"/>
          <w:szCs w:val="24"/>
          <w:lang w:val="en-ZA"/>
        </w:rPr>
        <w:t>If required as a condition for the bid, the sub-contracting agreement signed by both parties must be attached. The agreement must clearly state the percentage sub-contracted as</w:t>
      </w:r>
      <w:r>
        <w:rPr>
          <w:rFonts w:ascii="Arial" w:hAnsi="Arial" w:cs="Arial"/>
          <w:szCs w:val="24"/>
          <w:lang w:val="en-ZA"/>
        </w:rPr>
        <w:t xml:space="preserve"> per the conditions of the bid.</w:t>
      </w:r>
    </w:p>
    <w:p w14:paraId="0EE104D5" w14:textId="77777777" w:rsidR="00366390" w:rsidRDefault="00F675F2" w:rsidP="004F45DE">
      <w:pPr>
        <w:pStyle w:val="ListParagraph"/>
        <w:numPr>
          <w:ilvl w:val="0"/>
          <w:numId w:val="5"/>
        </w:numPr>
        <w:spacing w:line="360" w:lineRule="auto"/>
        <w:jc w:val="both"/>
        <w:rPr>
          <w:rFonts w:ascii="Arial" w:hAnsi="Arial" w:cs="Arial"/>
          <w:szCs w:val="24"/>
          <w:lang w:val="en-ZA"/>
        </w:rPr>
      </w:pPr>
      <w:r w:rsidRPr="00366390">
        <w:rPr>
          <w:rFonts w:ascii="Arial" w:hAnsi="Arial" w:cs="Arial"/>
          <w:szCs w:val="24"/>
          <w:lang w:val="en-ZA"/>
        </w:rPr>
        <w:t>All company registration documents for the su</w:t>
      </w:r>
      <w:r w:rsidR="00366390">
        <w:rPr>
          <w:rFonts w:ascii="Arial" w:hAnsi="Arial" w:cs="Arial"/>
          <w:szCs w:val="24"/>
          <w:lang w:val="en-ZA"/>
        </w:rPr>
        <w:t>b-contractor must be submitted.</w:t>
      </w:r>
    </w:p>
    <w:p w14:paraId="69830F8E" w14:textId="77777777" w:rsidR="00366390" w:rsidRDefault="00F675F2" w:rsidP="004F45DE">
      <w:pPr>
        <w:pStyle w:val="ListParagraph"/>
        <w:numPr>
          <w:ilvl w:val="0"/>
          <w:numId w:val="5"/>
        </w:numPr>
        <w:spacing w:line="360" w:lineRule="auto"/>
        <w:jc w:val="both"/>
        <w:rPr>
          <w:rFonts w:ascii="Arial" w:hAnsi="Arial" w:cs="Arial"/>
          <w:szCs w:val="24"/>
          <w:lang w:val="en-ZA"/>
        </w:rPr>
      </w:pPr>
      <w:r w:rsidRPr="00366390">
        <w:rPr>
          <w:rFonts w:ascii="Arial" w:hAnsi="Arial" w:cs="Arial"/>
          <w:szCs w:val="24"/>
          <w:lang w:val="en-ZA"/>
        </w:rPr>
        <w:t xml:space="preserve">Bidders must be registered on the Central Supplier Database (CSD) and provide summary report that has a compliant TAX status and valid banking details. </w:t>
      </w:r>
    </w:p>
    <w:p w14:paraId="63F8B2EB" w14:textId="77777777" w:rsidR="00366390" w:rsidRDefault="00F675F2" w:rsidP="004F45DE">
      <w:pPr>
        <w:pStyle w:val="ListParagraph"/>
        <w:numPr>
          <w:ilvl w:val="0"/>
          <w:numId w:val="5"/>
        </w:numPr>
        <w:spacing w:line="360" w:lineRule="auto"/>
        <w:jc w:val="both"/>
        <w:rPr>
          <w:rFonts w:ascii="Arial" w:hAnsi="Arial" w:cs="Arial"/>
          <w:szCs w:val="24"/>
          <w:lang w:val="en-ZA"/>
        </w:rPr>
      </w:pPr>
      <w:r w:rsidRPr="00366390">
        <w:rPr>
          <w:rFonts w:ascii="Arial" w:hAnsi="Arial" w:cs="Arial"/>
          <w:szCs w:val="24"/>
          <w:lang w:val="en-ZA"/>
        </w:rPr>
        <w:t xml:space="preserve">A valid copy of a Tax clearance certificate must be submitted and a valid SARS PIN for verification. </w:t>
      </w:r>
    </w:p>
    <w:p w14:paraId="56F4D6A2" w14:textId="77777777" w:rsidR="00366390" w:rsidRDefault="00F675F2" w:rsidP="004F45DE">
      <w:pPr>
        <w:pStyle w:val="ListParagraph"/>
        <w:numPr>
          <w:ilvl w:val="0"/>
          <w:numId w:val="5"/>
        </w:numPr>
        <w:spacing w:line="360" w:lineRule="auto"/>
        <w:jc w:val="both"/>
        <w:rPr>
          <w:rFonts w:ascii="Arial" w:hAnsi="Arial" w:cs="Arial"/>
          <w:szCs w:val="24"/>
          <w:lang w:val="en-ZA"/>
        </w:rPr>
      </w:pPr>
      <w:r w:rsidRPr="00366390">
        <w:rPr>
          <w:rFonts w:ascii="Arial" w:hAnsi="Arial" w:cs="Arial"/>
          <w:szCs w:val="24"/>
          <w:lang w:val="en-ZA"/>
        </w:rPr>
        <w:t xml:space="preserve">Bidder/s must comply with basic Labour Relations Act/s, E.g. OHS, Basic Conditions of Employment Act (BCEA), </w:t>
      </w:r>
      <w:r w:rsidR="0025372E">
        <w:rPr>
          <w:rFonts w:ascii="Arial" w:hAnsi="Arial" w:cs="Arial"/>
          <w:szCs w:val="24"/>
          <w:lang w:val="en-ZA"/>
        </w:rPr>
        <w:t>Min</w:t>
      </w:r>
      <w:r w:rsidR="00EE4B6B">
        <w:rPr>
          <w:rFonts w:ascii="Arial" w:hAnsi="Arial" w:cs="Arial"/>
          <w:szCs w:val="24"/>
          <w:lang w:val="en-ZA"/>
        </w:rPr>
        <w:t>imum Wage</w:t>
      </w:r>
      <w:r w:rsidR="0025372E">
        <w:rPr>
          <w:rFonts w:ascii="Arial" w:hAnsi="Arial" w:cs="Arial"/>
          <w:szCs w:val="24"/>
          <w:lang w:val="en-ZA"/>
        </w:rPr>
        <w:t>.</w:t>
      </w:r>
    </w:p>
    <w:p w14:paraId="09DAE8F6" w14:textId="77777777" w:rsidR="00366390" w:rsidRDefault="00F675F2" w:rsidP="004F45DE">
      <w:pPr>
        <w:pStyle w:val="ListParagraph"/>
        <w:numPr>
          <w:ilvl w:val="0"/>
          <w:numId w:val="5"/>
        </w:numPr>
        <w:spacing w:line="360" w:lineRule="auto"/>
        <w:jc w:val="both"/>
        <w:rPr>
          <w:rFonts w:ascii="Arial" w:hAnsi="Arial" w:cs="Arial"/>
          <w:szCs w:val="24"/>
          <w:lang w:val="en-ZA"/>
        </w:rPr>
      </w:pPr>
      <w:r w:rsidRPr="00366390">
        <w:rPr>
          <w:rFonts w:ascii="Arial" w:hAnsi="Arial" w:cs="Arial"/>
          <w:szCs w:val="24"/>
          <w:lang w:val="en-ZA"/>
        </w:rPr>
        <w:t xml:space="preserve">No late </w:t>
      </w:r>
      <w:r w:rsidR="00A72B15">
        <w:rPr>
          <w:rFonts w:ascii="Arial" w:hAnsi="Arial" w:cs="Arial"/>
          <w:szCs w:val="24"/>
          <w:lang w:val="en-ZA"/>
        </w:rPr>
        <w:t>quotations</w:t>
      </w:r>
      <w:r w:rsidRPr="00366390">
        <w:rPr>
          <w:rFonts w:ascii="Arial" w:hAnsi="Arial" w:cs="Arial"/>
          <w:szCs w:val="24"/>
          <w:lang w:val="en-ZA"/>
        </w:rPr>
        <w:t xml:space="preserve"> shall be accepted. </w:t>
      </w:r>
    </w:p>
    <w:p w14:paraId="2E27CC42" w14:textId="77777777" w:rsidR="00366390" w:rsidRDefault="00F675F2" w:rsidP="004F45DE">
      <w:pPr>
        <w:pStyle w:val="ListParagraph"/>
        <w:numPr>
          <w:ilvl w:val="0"/>
          <w:numId w:val="5"/>
        </w:numPr>
        <w:spacing w:line="360" w:lineRule="auto"/>
        <w:jc w:val="both"/>
        <w:rPr>
          <w:rFonts w:ascii="Arial" w:hAnsi="Arial" w:cs="Arial"/>
          <w:szCs w:val="24"/>
          <w:lang w:val="en-ZA"/>
        </w:rPr>
      </w:pPr>
      <w:r w:rsidRPr="00366390">
        <w:rPr>
          <w:rFonts w:ascii="Arial" w:hAnsi="Arial" w:cs="Arial"/>
          <w:szCs w:val="24"/>
          <w:lang w:val="en-ZA"/>
        </w:rPr>
        <w:t xml:space="preserve">Please note that any enquiries must be directed via e-mail or telephone </w:t>
      </w:r>
      <w:r w:rsidR="00A72B15">
        <w:rPr>
          <w:rFonts w:ascii="Arial" w:hAnsi="Arial" w:cs="Arial"/>
          <w:szCs w:val="24"/>
          <w:lang w:val="en-ZA"/>
        </w:rPr>
        <w:t xml:space="preserve">and will be responded to via email. </w:t>
      </w:r>
    </w:p>
    <w:p w14:paraId="47D3BDDE" w14:textId="77777777" w:rsidR="00366390" w:rsidRDefault="00F675F2" w:rsidP="004F45DE">
      <w:pPr>
        <w:pStyle w:val="ListParagraph"/>
        <w:numPr>
          <w:ilvl w:val="0"/>
          <w:numId w:val="5"/>
        </w:numPr>
        <w:spacing w:line="360" w:lineRule="auto"/>
        <w:jc w:val="both"/>
        <w:rPr>
          <w:rFonts w:ascii="Arial" w:hAnsi="Arial" w:cs="Arial"/>
          <w:szCs w:val="24"/>
          <w:lang w:val="en-ZA"/>
        </w:rPr>
      </w:pPr>
      <w:r w:rsidRPr="00366390">
        <w:rPr>
          <w:rFonts w:ascii="Arial" w:hAnsi="Arial" w:cs="Arial"/>
          <w:szCs w:val="24"/>
          <w:lang w:val="en-ZA"/>
        </w:rPr>
        <w:t xml:space="preserve">Any proposals received in response to this bid remain the property of the Department of Employment and Labour. </w:t>
      </w:r>
    </w:p>
    <w:p w14:paraId="2127C8D7" w14:textId="77777777" w:rsidR="00366390" w:rsidRDefault="00A72B15" w:rsidP="004F45DE">
      <w:pPr>
        <w:pStyle w:val="ListParagraph"/>
        <w:numPr>
          <w:ilvl w:val="0"/>
          <w:numId w:val="5"/>
        </w:numPr>
        <w:spacing w:line="360" w:lineRule="auto"/>
        <w:jc w:val="both"/>
        <w:rPr>
          <w:rFonts w:ascii="Arial" w:hAnsi="Arial" w:cs="Arial"/>
          <w:szCs w:val="24"/>
          <w:lang w:val="en-ZA"/>
        </w:rPr>
      </w:pPr>
      <w:r>
        <w:rPr>
          <w:rFonts w:ascii="Arial" w:hAnsi="Arial" w:cs="Arial"/>
          <w:szCs w:val="24"/>
          <w:lang w:val="en-ZA"/>
        </w:rPr>
        <w:t>Quotations</w:t>
      </w:r>
      <w:r w:rsidR="00F675F2" w:rsidRPr="00366390">
        <w:rPr>
          <w:rFonts w:ascii="Arial" w:hAnsi="Arial" w:cs="Arial"/>
          <w:szCs w:val="24"/>
          <w:lang w:val="en-ZA"/>
        </w:rPr>
        <w:t xml:space="preserve"> should</w:t>
      </w:r>
      <w:r>
        <w:rPr>
          <w:rFonts w:ascii="Arial" w:hAnsi="Arial" w:cs="Arial"/>
          <w:szCs w:val="24"/>
          <w:lang w:val="en-ZA"/>
        </w:rPr>
        <w:t xml:space="preserve"> be held valid for a period of 3</w:t>
      </w:r>
      <w:r w:rsidR="00F675F2" w:rsidRPr="00366390">
        <w:rPr>
          <w:rFonts w:ascii="Arial" w:hAnsi="Arial" w:cs="Arial"/>
          <w:szCs w:val="24"/>
          <w:lang w:val="en-ZA"/>
        </w:rPr>
        <w:t xml:space="preserve">0 days. </w:t>
      </w:r>
    </w:p>
    <w:p w14:paraId="0E5095C2" w14:textId="77777777" w:rsidR="00F675F2" w:rsidRPr="00366390" w:rsidRDefault="00F675F2" w:rsidP="004F45DE">
      <w:pPr>
        <w:pStyle w:val="ListParagraph"/>
        <w:numPr>
          <w:ilvl w:val="0"/>
          <w:numId w:val="5"/>
        </w:numPr>
        <w:spacing w:line="360" w:lineRule="auto"/>
        <w:jc w:val="both"/>
        <w:rPr>
          <w:rFonts w:ascii="Arial" w:hAnsi="Arial" w:cs="Arial"/>
          <w:szCs w:val="24"/>
          <w:lang w:val="en-ZA"/>
        </w:rPr>
      </w:pPr>
      <w:r w:rsidRPr="00366390">
        <w:rPr>
          <w:rFonts w:ascii="Arial" w:hAnsi="Arial" w:cs="Arial"/>
          <w:szCs w:val="24"/>
          <w:lang w:val="en-ZA"/>
        </w:rPr>
        <w:t xml:space="preserve">The Department of Employment and Labour reserves the right to at any given time to request additional information for clarification purposes during the evaluation process of this bid. </w:t>
      </w:r>
    </w:p>
    <w:p w14:paraId="448DE90D" w14:textId="77777777" w:rsidR="00F675F2" w:rsidRPr="00F675F2" w:rsidRDefault="00F675F2" w:rsidP="00F675F2">
      <w:pPr>
        <w:pStyle w:val="ListParagraph"/>
        <w:spacing w:line="360" w:lineRule="auto"/>
        <w:ind w:left="734"/>
        <w:jc w:val="both"/>
        <w:rPr>
          <w:rFonts w:ascii="Arial" w:hAnsi="Arial" w:cs="Arial"/>
          <w:szCs w:val="24"/>
          <w:lang w:val="en-ZA"/>
        </w:rPr>
      </w:pPr>
    </w:p>
    <w:p w14:paraId="13326CB2" w14:textId="77777777" w:rsidR="00F675F2" w:rsidRPr="00F675F2" w:rsidRDefault="00F675F2" w:rsidP="00F675F2">
      <w:pPr>
        <w:pStyle w:val="ListParagraph"/>
        <w:spacing w:line="360" w:lineRule="auto"/>
        <w:ind w:left="734"/>
        <w:jc w:val="both"/>
        <w:rPr>
          <w:rFonts w:ascii="Arial" w:hAnsi="Arial" w:cs="Arial"/>
          <w:szCs w:val="24"/>
          <w:lang w:val="en-ZA"/>
        </w:rPr>
      </w:pPr>
      <w:r w:rsidRPr="00F675F2">
        <w:rPr>
          <w:rFonts w:ascii="Arial" w:hAnsi="Arial" w:cs="Arial"/>
          <w:szCs w:val="24"/>
          <w:lang w:val="en-ZA"/>
        </w:rPr>
        <w:t xml:space="preserve">First stage: </w:t>
      </w:r>
    </w:p>
    <w:p w14:paraId="10809B65" w14:textId="77777777" w:rsidR="00F675F2" w:rsidRPr="00366390" w:rsidRDefault="00F675F2" w:rsidP="00F675F2">
      <w:pPr>
        <w:pStyle w:val="ListParagraph"/>
        <w:spacing w:line="360" w:lineRule="auto"/>
        <w:ind w:left="734"/>
        <w:jc w:val="both"/>
        <w:rPr>
          <w:rFonts w:ascii="Arial" w:hAnsi="Arial" w:cs="Arial"/>
          <w:szCs w:val="24"/>
          <w:u w:val="single"/>
          <w:lang w:val="en-ZA"/>
        </w:rPr>
      </w:pPr>
      <w:r w:rsidRPr="00366390">
        <w:rPr>
          <w:rFonts w:ascii="Arial" w:hAnsi="Arial" w:cs="Arial"/>
          <w:b/>
          <w:bCs/>
          <w:szCs w:val="24"/>
          <w:u w:val="single"/>
          <w:lang w:val="en-ZA"/>
        </w:rPr>
        <w:t xml:space="preserve">NB: </w:t>
      </w:r>
    </w:p>
    <w:p w14:paraId="30D6240B" w14:textId="77777777" w:rsidR="00F675F2" w:rsidRDefault="00F675F2" w:rsidP="00F675F2">
      <w:pPr>
        <w:pStyle w:val="ListParagraph"/>
        <w:spacing w:line="360" w:lineRule="auto"/>
        <w:ind w:left="734"/>
        <w:jc w:val="both"/>
        <w:rPr>
          <w:rFonts w:ascii="Arial" w:hAnsi="Arial" w:cs="Arial"/>
          <w:szCs w:val="24"/>
          <w:lang w:val="en-ZA"/>
        </w:rPr>
      </w:pPr>
      <w:r w:rsidRPr="00F675F2">
        <w:rPr>
          <w:rFonts w:ascii="Arial" w:hAnsi="Arial" w:cs="Arial"/>
          <w:szCs w:val="24"/>
          <w:lang w:val="en-ZA"/>
        </w:rPr>
        <w:t xml:space="preserve">Bidders/ tenderers who want to claim Preference points will have to comply fully with regulations 11(8) and 11(9) of the PPPFA Act with regard to sub-contracting. </w:t>
      </w:r>
    </w:p>
    <w:p w14:paraId="2231963C" w14:textId="77777777" w:rsidR="00F675F2" w:rsidRDefault="00F675F2" w:rsidP="00F675F2">
      <w:pPr>
        <w:pStyle w:val="ListParagraph"/>
        <w:spacing w:line="360" w:lineRule="auto"/>
        <w:ind w:left="734"/>
        <w:jc w:val="both"/>
        <w:rPr>
          <w:rFonts w:ascii="Arial" w:hAnsi="Arial" w:cs="Arial"/>
          <w:szCs w:val="24"/>
          <w:lang w:val="en-ZA"/>
        </w:rPr>
      </w:pPr>
    </w:p>
    <w:p w14:paraId="635D4646" w14:textId="77777777" w:rsidR="00A72B15" w:rsidRDefault="00A72B15" w:rsidP="00F675F2">
      <w:pPr>
        <w:pStyle w:val="ListParagraph"/>
        <w:spacing w:line="360" w:lineRule="auto"/>
        <w:ind w:left="734"/>
        <w:jc w:val="both"/>
        <w:rPr>
          <w:rFonts w:ascii="Arial" w:hAnsi="Arial" w:cs="Arial"/>
          <w:szCs w:val="24"/>
          <w:lang w:val="en-ZA"/>
        </w:rPr>
      </w:pPr>
    </w:p>
    <w:p w14:paraId="0C5DDA67" w14:textId="77777777" w:rsidR="00A72B15" w:rsidRDefault="00A72B15" w:rsidP="00F675F2">
      <w:pPr>
        <w:pStyle w:val="ListParagraph"/>
        <w:spacing w:line="360" w:lineRule="auto"/>
        <w:ind w:left="734"/>
        <w:jc w:val="both"/>
        <w:rPr>
          <w:rFonts w:ascii="Arial" w:hAnsi="Arial" w:cs="Arial"/>
          <w:szCs w:val="24"/>
          <w:lang w:val="en-ZA"/>
        </w:rPr>
      </w:pPr>
    </w:p>
    <w:p w14:paraId="07905546" w14:textId="77777777" w:rsidR="00A72B15" w:rsidRDefault="00A72B15" w:rsidP="00F675F2">
      <w:pPr>
        <w:pStyle w:val="ListParagraph"/>
        <w:spacing w:line="360" w:lineRule="auto"/>
        <w:ind w:left="734"/>
        <w:jc w:val="both"/>
        <w:rPr>
          <w:rFonts w:ascii="Arial" w:hAnsi="Arial" w:cs="Arial"/>
          <w:szCs w:val="24"/>
          <w:lang w:val="en-ZA"/>
        </w:rPr>
      </w:pPr>
    </w:p>
    <w:p w14:paraId="47240637" w14:textId="77777777" w:rsidR="00A72B15" w:rsidRDefault="00A72B15" w:rsidP="00F675F2">
      <w:pPr>
        <w:pStyle w:val="ListParagraph"/>
        <w:spacing w:line="360" w:lineRule="auto"/>
        <w:ind w:left="734"/>
        <w:jc w:val="both"/>
        <w:rPr>
          <w:rFonts w:ascii="Arial" w:hAnsi="Arial" w:cs="Arial"/>
          <w:szCs w:val="24"/>
          <w:lang w:val="en-ZA"/>
        </w:rPr>
      </w:pPr>
    </w:p>
    <w:p w14:paraId="4C0F5721" w14:textId="62B88862" w:rsidR="00A72B15" w:rsidRDefault="00A72B15" w:rsidP="00F675F2">
      <w:pPr>
        <w:pStyle w:val="ListParagraph"/>
        <w:spacing w:line="360" w:lineRule="auto"/>
        <w:ind w:left="734"/>
        <w:jc w:val="both"/>
        <w:rPr>
          <w:rFonts w:ascii="Arial" w:hAnsi="Arial" w:cs="Arial"/>
          <w:szCs w:val="24"/>
          <w:lang w:val="en-ZA"/>
        </w:rPr>
      </w:pPr>
    </w:p>
    <w:p w14:paraId="5C55024C" w14:textId="77777777" w:rsidR="00016A88" w:rsidRPr="00F675F2" w:rsidRDefault="00016A88" w:rsidP="00F675F2">
      <w:pPr>
        <w:pStyle w:val="ListParagraph"/>
        <w:spacing w:line="360" w:lineRule="auto"/>
        <w:ind w:left="734"/>
        <w:jc w:val="both"/>
        <w:rPr>
          <w:rFonts w:ascii="Arial" w:hAnsi="Arial" w:cs="Arial"/>
          <w:szCs w:val="24"/>
          <w:lang w:val="en-ZA"/>
        </w:rPr>
      </w:pPr>
    </w:p>
    <w:p w14:paraId="038E5D17" w14:textId="77777777" w:rsidR="00F14B9A" w:rsidRPr="00915640" w:rsidRDefault="00F14B9A" w:rsidP="00F14B9A">
      <w:pPr>
        <w:pStyle w:val="ListParagraph"/>
        <w:numPr>
          <w:ilvl w:val="1"/>
          <w:numId w:val="1"/>
        </w:numPr>
        <w:spacing w:line="360" w:lineRule="auto"/>
        <w:jc w:val="both"/>
        <w:rPr>
          <w:rFonts w:ascii="Arial" w:eastAsiaTheme="minorHAnsi" w:hAnsi="Arial" w:cs="Arial"/>
          <w:b/>
          <w:snapToGrid/>
          <w:szCs w:val="24"/>
          <w:lang w:val="en-ZA"/>
        </w:rPr>
      </w:pPr>
      <w:r>
        <w:rPr>
          <w:rFonts w:ascii="Arial" w:hAnsi="Arial" w:cs="Arial"/>
          <w:b/>
          <w:bCs/>
          <w:szCs w:val="24"/>
        </w:rPr>
        <w:t>Mandatory r</w:t>
      </w:r>
      <w:r w:rsidRPr="00915640">
        <w:rPr>
          <w:rFonts w:ascii="Arial" w:hAnsi="Arial" w:cs="Arial"/>
          <w:b/>
          <w:bCs/>
          <w:szCs w:val="24"/>
        </w:rPr>
        <w:t xml:space="preserve">equirements: </w:t>
      </w:r>
    </w:p>
    <w:p w14:paraId="0795F581" w14:textId="77777777" w:rsidR="001B46AE" w:rsidRDefault="001B46AE" w:rsidP="00816DC1">
      <w:pPr>
        <w:pStyle w:val="ListParagraph"/>
        <w:autoSpaceDE w:val="0"/>
        <w:autoSpaceDN w:val="0"/>
        <w:adjustRightInd w:val="0"/>
        <w:spacing w:line="360" w:lineRule="auto"/>
        <w:ind w:left="734"/>
        <w:jc w:val="both"/>
        <w:rPr>
          <w:rFonts w:ascii="Arial" w:hAnsi="Arial" w:cs="Arial"/>
          <w:szCs w:val="24"/>
          <w:lang w:val="en-ZA"/>
        </w:rPr>
      </w:pPr>
    </w:p>
    <w:tbl>
      <w:tblPr>
        <w:tblStyle w:val="TableGrid"/>
        <w:tblW w:w="0" w:type="auto"/>
        <w:tblInd w:w="734" w:type="dxa"/>
        <w:tblLook w:val="04A0" w:firstRow="1" w:lastRow="0" w:firstColumn="1" w:lastColumn="0" w:noHBand="0" w:noVBand="1"/>
      </w:tblPr>
      <w:tblGrid>
        <w:gridCol w:w="6632"/>
        <w:gridCol w:w="1650"/>
      </w:tblGrid>
      <w:tr w:rsidR="001B46AE" w14:paraId="13E1BEDF" w14:textId="77777777" w:rsidTr="00B200F9">
        <w:tc>
          <w:tcPr>
            <w:tcW w:w="6632" w:type="dxa"/>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3127"/>
            </w:tblGrid>
            <w:tr w:rsidR="001B46AE" w:rsidRPr="001B46AE" w14:paraId="2C462362" w14:textId="77777777" w:rsidTr="001B46AE">
              <w:trPr>
                <w:trHeight w:val="112"/>
              </w:trPr>
              <w:tc>
                <w:tcPr>
                  <w:tcW w:w="3127" w:type="dxa"/>
                </w:tcPr>
                <w:p w14:paraId="1EF8078B" w14:textId="77777777" w:rsidR="001B46AE" w:rsidRPr="001B46AE" w:rsidRDefault="008E2C04" w:rsidP="00B200F9">
                  <w:pPr>
                    <w:pStyle w:val="ListParagraph"/>
                    <w:spacing w:line="360" w:lineRule="auto"/>
                    <w:jc w:val="center"/>
                    <w:rPr>
                      <w:rFonts w:ascii="Arial" w:hAnsi="Arial" w:cs="Arial"/>
                      <w:szCs w:val="24"/>
                      <w:lang w:val="en-ZA" w:eastAsia="en-ZA"/>
                    </w:rPr>
                  </w:pPr>
                  <w:r>
                    <w:rPr>
                      <w:rFonts w:ascii="Arial" w:hAnsi="Arial" w:cs="Arial"/>
                      <w:b/>
                      <w:bCs/>
                      <w:szCs w:val="24"/>
                      <w:lang w:val="en-ZA" w:eastAsia="en-ZA"/>
                    </w:rPr>
                    <w:t>Requirement</w:t>
                  </w:r>
                  <w:r w:rsidR="001B46AE" w:rsidRPr="001B46AE">
                    <w:rPr>
                      <w:rFonts w:ascii="Arial" w:hAnsi="Arial" w:cs="Arial"/>
                      <w:b/>
                      <w:bCs/>
                      <w:szCs w:val="24"/>
                      <w:lang w:val="en-ZA" w:eastAsia="en-ZA"/>
                    </w:rPr>
                    <w:t xml:space="preserve"> 1</w:t>
                  </w:r>
                </w:p>
              </w:tc>
            </w:tr>
          </w:tbl>
          <w:p w14:paraId="19C82FCF" w14:textId="77777777" w:rsidR="001B46AE" w:rsidRDefault="001B46AE" w:rsidP="00816DC1">
            <w:pPr>
              <w:pStyle w:val="ListParagraph"/>
              <w:autoSpaceDE w:val="0"/>
              <w:autoSpaceDN w:val="0"/>
              <w:adjustRightInd w:val="0"/>
              <w:spacing w:line="360" w:lineRule="auto"/>
              <w:ind w:left="0"/>
              <w:jc w:val="both"/>
              <w:rPr>
                <w:rFonts w:ascii="Arial" w:hAnsi="Arial" w:cs="Arial"/>
                <w:szCs w:val="24"/>
                <w:lang w:val="en-ZA"/>
              </w:rPr>
            </w:pPr>
          </w:p>
        </w:tc>
        <w:tc>
          <w:tcPr>
            <w:tcW w:w="1650" w:type="dxa"/>
            <w:shd w:val="clear" w:color="auto" w:fill="D9D9D9" w:themeFill="background1" w:themeFillShade="D9"/>
          </w:tcPr>
          <w:p w14:paraId="2FDEDD6F" w14:textId="77777777" w:rsidR="001B46AE" w:rsidRPr="00B200F9" w:rsidRDefault="008E2C04" w:rsidP="00344B11">
            <w:pPr>
              <w:spacing w:line="360" w:lineRule="auto"/>
              <w:jc w:val="center"/>
              <w:rPr>
                <w:rFonts w:ascii="Arial" w:hAnsi="Arial" w:cs="Arial"/>
                <w:szCs w:val="24"/>
                <w:lang w:val="en-ZA"/>
              </w:rPr>
            </w:pPr>
            <w:r>
              <w:rPr>
                <w:rFonts w:ascii="Arial" w:hAnsi="Arial" w:cs="Arial"/>
                <w:b/>
                <w:bCs/>
                <w:szCs w:val="24"/>
                <w:lang w:val="en-ZA"/>
              </w:rPr>
              <w:t>Reference</w:t>
            </w:r>
          </w:p>
        </w:tc>
      </w:tr>
      <w:tr w:rsidR="001B46AE" w14:paraId="00329464" w14:textId="77777777" w:rsidTr="001B46AE">
        <w:tc>
          <w:tcPr>
            <w:tcW w:w="6632" w:type="dxa"/>
          </w:tcPr>
          <w:p w14:paraId="566438CB" w14:textId="77777777" w:rsidR="001B46AE" w:rsidRPr="0084059C" w:rsidRDefault="002D347D" w:rsidP="0084059C">
            <w:pPr>
              <w:pStyle w:val="ListParagraph"/>
              <w:numPr>
                <w:ilvl w:val="0"/>
                <w:numId w:val="14"/>
              </w:numPr>
              <w:autoSpaceDE w:val="0"/>
              <w:autoSpaceDN w:val="0"/>
              <w:adjustRightInd w:val="0"/>
              <w:spacing w:line="360" w:lineRule="auto"/>
              <w:jc w:val="both"/>
              <w:rPr>
                <w:rFonts w:ascii="Arial" w:hAnsi="Arial" w:cs="Arial"/>
                <w:szCs w:val="24"/>
                <w:lang w:val="en-ZA"/>
              </w:rPr>
            </w:pPr>
            <w:r w:rsidRPr="0084059C">
              <w:rPr>
                <w:rFonts w:ascii="Arial" w:hAnsi="Arial" w:cs="Arial"/>
                <w:szCs w:val="24"/>
                <w:lang w:val="en-ZA"/>
              </w:rPr>
              <w:t>Bidder must submit three</w:t>
            </w:r>
            <w:r w:rsidR="00D43E28" w:rsidRPr="0084059C">
              <w:rPr>
                <w:rFonts w:ascii="Arial" w:hAnsi="Arial" w:cs="Arial"/>
                <w:szCs w:val="24"/>
                <w:lang w:val="en-ZA"/>
              </w:rPr>
              <w:t xml:space="preserve"> (3) contactable references on previous</w:t>
            </w:r>
            <w:r w:rsidR="007C1E09" w:rsidRPr="0084059C">
              <w:rPr>
                <w:rFonts w:ascii="Arial" w:hAnsi="Arial" w:cs="Arial"/>
                <w:szCs w:val="24"/>
                <w:lang w:val="en-ZA"/>
              </w:rPr>
              <w:t xml:space="preserve"> </w:t>
            </w:r>
            <w:r w:rsidR="00D43E28" w:rsidRPr="0084059C">
              <w:rPr>
                <w:rFonts w:ascii="Arial" w:hAnsi="Arial" w:cs="Arial"/>
                <w:szCs w:val="24"/>
                <w:lang w:val="en-ZA"/>
              </w:rPr>
              <w:t>research</w:t>
            </w:r>
          </w:p>
        </w:tc>
        <w:tc>
          <w:tcPr>
            <w:tcW w:w="1650" w:type="dxa"/>
          </w:tcPr>
          <w:p w14:paraId="5DE39E08" w14:textId="77777777" w:rsidR="001B46AE" w:rsidRPr="002D347D" w:rsidRDefault="002D347D" w:rsidP="002D347D">
            <w:pPr>
              <w:pStyle w:val="ListParagraph"/>
              <w:autoSpaceDE w:val="0"/>
              <w:autoSpaceDN w:val="0"/>
              <w:adjustRightInd w:val="0"/>
              <w:spacing w:line="360" w:lineRule="auto"/>
              <w:ind w:left="0"/>
              <w:jc w:val="both"/>
              <w:rPr>
                <w:rFonts w:ascii="Arial" w:hAnsi="Arial" w:cs="Arial"/>
                <w:szCs w:val="24"/>
                <w:lang w:val="en-ZA"/>
              </w:rPr>
            </w:pPr>
            <w:r w:rsidRPr="002D347D">
              <w:rPr>
                <w:rFonts w:ascii="Arial" w:hAnsi="Arial" w:cs="Arial"/>
                <w:szCs w:val="24"/>
                <w:lang w:val="en-ZA"/>
              </w:rPr>
              <w:t>Bidder must indicate the page number from proposal</w:t>
            </w:r>
          </w:p>
        </w:tc>
      </w:tr>
      <w:tr w:rsidR="007C1E09" w14:paraId="455417B3" w14:textId="77777777" w:rsidTr="00EB5221">
        <w:tc>
          <w:tcPr>
            <w:tcW w:w="6632" w:type="dxa"/>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3127"/>
            </w:tblGrid>
            <w:tr w:rsidR="007C1E09" w:rsidRPr="001B46AE" w14:paraId="7D2860BF" w14:textId="77777777" w:rsidTr="00EB5221">
              <w:trPr>
                <w:trHeight w:val="112"/>
              </w:trPr>
              <w:tc>
                <w:tcPr>
                  <w:tcW w:w="3127" w:type="dxa"/>
                </w:tcPr>
                <w:p w14:paraId="2F7380FE" w14:textId="77777777" w:rsidR="007C1E09" w:rsidRPr="001B46AE" w:rsidRDefault="008E2C04" w:rsidP="007C1E09">
                  <w:pPr>
                    <w:pStyle w:val="ListParagraph"/>
                    <w:spacing w:line="360" w:lineRule="auto"/>
                    <w:jc w:val="center"/>
                    <w:rPr>
                      <w:rFonts w:ascii="Arial" w:hAnsi="Arial" w:cs="Arial"/>
                      <w:szCs w:val="24"/>
                      <w:lang w:val="en-ZA" w:eastAsia="en-ZA"/>
                    </w:rPr>
                  </w:pPr>
                  <w:r>
                    <w:rPr>
                      <w:rFonts w:ascii="Arial" w:hAnsi="Arial" w:cs="Arial"/>
                      <w:b/>
                      <w:bCs/>
                      <w:szCs w:val="24"/>
                      <w:lang w:val="en-ZA" w:eastAsia="en-ZA"/>
                    </w:rPr>
                    <w:t>Requirement</w:t>
                  </w:r>
                  <w:r w:rsidRPr="001B46AE">
                    <w:rPr>
                      <w:rFonts w:ascii="Arial" w:hAnsi="Arial" w:cs="Arial"/>
                      <w:b/>
                      <w:bCs/>
                      <w:szCs w:val="24"/>
                      <w:lang w:val="en-ZA" w:eastAsia="en-ZA"/>
                    </w:rPr>
                    <w:t xml:space="preserve"> </w:t>
                  </w:r>
                  <w:r w:rsidR="007C1E09">
                    <w:rPr>
                      <w:rFonts w:ascii="Arial" w:hAnsi="Arial" w:cs="Arial"/>
                      <w:b/>
                      <w:bCs/>
                      <w:szCs w:val="24"/>
                      <w:lang w:val="en-ZA" w:eastAsia="en-ZA"/>
                    </w:rPr>
                    <w:t>2</w:t>
                  </w:r>
                </w:p>
              </w:tc>
            </w:tr>
          </w:tbl>
          <w:p w14:paraId="11146AC3" w14:textId="77777777" w:rsidR="007C1E09" w:rsidRDefault="007C1E09" w:rsidP="00EB5221">
            <w:pPr>
              <w:pStyle w:val="ListParagraph"/>
              <w:autoSpaceDE w:val="0"/>
              <w:autoSpaceDN w:val="0"/>
              <w:adjustRightInd w:val="0"/>
              <w:spacing w:line="360" w:lineRule="auto"/>
              <w:ind w:left="0"/>
              <w:jc w:val="both"/>
              <w:rPr>
                <w:rFonts w:ascii="Arial" w:hAnsi="Arial" w:cs="Arial"/>
                <w:szCs w:val="24"/>
                <w:lang w:val="en-ZA"/>
              </w:rPr>
            </w:pPr>
          </w:p>
        </w:tc>
        <w:tc>
          <w:tcPr>
            <w:tcW w:w="1650" w:type="dxa"/>
            <w:shd w:val="clear" w:color="auto" w:fill="D9D9D9" w:themeFill="background1" w:themeFillShade="D9"/>
          </w:tcPr>
          <w:p w14:paraId="5750798E" w14:textId="77777777" w:rsidR="007C1E09" w:rsidRPr="00B200F9" w:rsidRDefault="008E2C04" w:rsidP="00EB5221">
            <w:pPr>
              <w:spacing w:line="360" w:lineRule="auto"/>
              <w:jc w:val="center"/>
              <w:rPr>
                <w:rFonts w:ascii="Arial" w:hAnsi="Arial" w:cs="Arial"/>
                <w:szCs w:val="24"/>
                <w:lang w:val="en-ZA"/>
              </w:rPr>
            </w:pPr>
            <w:r>
              <w:rPr>
                <w:rFonts w:ascii="Arial" w:hAnsi="Arial" w:cs="Arial"/>
                <w:b/>
                <w:bCs/>
                <w:szCs w:val="24"/>
                <w:lang w:val="en-ZA"/>
              </w:rPr>
              <w:t>Reference</w:t>
            </w:r>
          </w:p>
        </w:tc>
      </w:tr>
      <w:tr w:rsidR="001B46AE" w14:paraId="61D14789" w14:textId="77777777" w:rsidTr="001B46AE">
        <w:tc>
          <w:tcPr>
            <w:tcW w:w="6632" w:type="dxa"/>
          </w:tcPr>
          <w:tbl>
            <w:tblPr>
              <w:tblW w:w="0" w:type="auto"/>
              <w:tblBorders>
                <w:top w:val="nil"/>
                <w:left w:val="nil"/>
                <w:bottom w:val="nil"/>
                <w:right w:val="nil"/>
              </w:tblBorders>
              <w:tblLook w:val="0000" w:firstRow="0" w:lastRow="0" w:firstColumn="0" w:lastColumn="0" w:noHBand="0" w:noVBand="0"/>
            </w:tblPr>
            <w:tblGrid>
              <w:gridCol w:w="6416"/>
            </w:tblGrid>
            <w:tr w:rsidR="007C1E09" w:rsidRPr="007C1E09" w14:paraId="3BCEC5F6" w14:textId="77777777">
              <w:trPr>
                <w:trHeight w:val="870"/>
              </w:trPr>
              <w:tc>
                <w:tcPr>
                  <w:tcW w:w="0" w:type="auto"/>
                </w:tcPr>
                <w:p w14:paraId="461E0312" w14:textId="77777777" w:rsidR="007C1E09" w:rsidRDefault="002D347D" w:rsidP="0084059C">
                  <w:pPr>
                    <w:pStyle w:val="ListParagraph"/>
                    <w:numPr>
                      <w:ilvl w:val="0"/>
                      <w:numId w:val="14"/>
                    </w:numPr>
                    <w:autoSpaceDE w:val="0"/>
                    <w:autoSpaceDN w:val="0"/>
                    <w:adjustRightInd w:val="0"/>
                    <w:spacing w:line="360" w:lineRule="auto"/>
                    <w:jc w:val="both"/>
                    <w:rPr>
                      <w:rFonts w:ascii="Arial" w:hAnsi="Arial" w:cs="Arial"/>
                      <w:szCs w:val="24"/>
                      <w:lang w:val="en-ZA"/>
                    </w:rPr>
                  </w:pPr>
                  <w:r>
                    <w:rPr>
                      <w:rFonts w:ascii="Arial" w:hAnsi="Arial" w:cs="Arial"/>
                      <w:szCs w:val="24"/>
                      <w:lang w:val="en-ZA"/>
                    </w:rPr>
                    <w:t xml:space="preserve">Bidder </w:t>
                  </w:r>
                  <w:r w:rsidR="002F5BFF">
                    <w:rPr>
                      <w:rFonts w:ascii="Arial" w:hAnsi="Arial" w:cs="Arial"/>
                      <w:szCs w:val="24"/>
                      <w:lang w:val="en-ZA"/>
                    </w:rPr>
                    <w:t>must d</w:t>
                  </w:r>
                  <w:r w:rsidR="007C1E09" w:rsidRPr="007C1E09">
                    <w:rPr>
                      <w:rFonts w:ascii="Arial" w:hAnsi="Arial" w:cs="Arial"/>
                      <w:szCs w:val="24"/>
                      <w:lang w:val="en-ZA"/>
                    </w:rPr>
                    <w:t>emonstrate experience in the area of labour market and eco</w:t>
                  </w:r>
                  <w:r>
                    <w:rPr>
                      <w:rFonts w:ascii="Arial" w:hAnsi="Arial" w:cs="Arial"/>
                      <w:szCs w:val="24"/>
                      <w:lang w:val="en-ZA"/>
                    </w:rPr>
                    <w:t xml:space="preserve">nomic analysis in South Africa by providing a proof </w:t>
                  </w:r>
                  <w:r w:rsidRPr="007C1E09">
                    <w:rPr>
                      <w:rFonts w:ascii="Arial" w:hAnsi="Arial" w:cs="Arial"/>
                      <w:szCs w:val="24"/>
                      <w:lang w:val="en-ZA"/>
                    </w:rPr>
                    <w:t xml:space="preserve">minimum of </w:t>
                  </w:r>
                  <w:r>
                    <w:rPr>
                      <w:rFonts w:ascii="Arial" w:hAnsi="Arial" w:cs="Arial"/>
                      <w:szCs w:val="24"/>
                      <w:lang w:val="en-ZA"/>
                    </w:rPr>
                    <w:t>two (2)</w:t>
                  </w:r>
                  <w:r w:rsidRPr="007C1E09">
                    <w:rPr>
                      <w:rFonts w:ascii="Arial" w:hAnsi="Arial" w:cs="Arial"/>
                      <w:szCs w:val="24"/>
                      <w:lang w:val="en-ZA"/>
                    </w:rPr>
                    <w:t xml:space="preserve"> research projects in this field (provide proof).</w:t>
                  </w:r>
                </w:p>
                <w:p w14:paraId="0868A99A" w14:textId="77777777" w:rsidR="007C1E09" w:rsidRDefault="007C1E09" w:rsidP="007C1E09">
                  <w:pPr>
                    <w:pStyle w:val="ListParagraph"/>
                    <w:autoSpaceDE w:val="0"/>
                    <w:autoSpaceDN w:val="0"/>
                    <w:adjustRightInd w:val="0"/>
                    <w:spacing w:line="360" w:lineRule="auto"/>
                    <w:ind w:left="360"/>
                    <w:jc w:val="both"/>
                    <w:rPr>
                      <w:rFonts w:ascii="Arial" w:hAnsi="Arial" w:cs="Arial"/>
                      <w:szCs w:val="24"/>
                      <w:lang w:val="en-ZA"/>
                    </w:rPr>
                  </w:pPr>
                </w:p>
                <w:p w14:paraId="323F272D" w14:textId="77777777" w:rsidR="007C1E09" w:rsidRPr="00C17381" w:rsidRDefault="007C1E09" w:rsidP="003F7E7C">
                  <w:pPr>
                    <w:pStyle w:val="ListParagraph"/>
                    <w:autoSpaceDE w:val="0"/>
                    <w:autoSpaceDN w:val="0"/>
                    <w:adjustRightInd w:val="0"/>
                    <w:spacing w:line="360" w:lineRule="auto"/>
                    <w:ind w:left="360"/>
                    <w:jc w:val="both"/>
                    <w:rPr>
                      <w:rFonts w:ascii="Arial" w:hAnsi="Arial" w:cs="Arial"/>
                      <w:szCs w:val="24"/>
                      <w:lang w:val="en-ZA"/>
                    </w:rPr>
                  </w:pPr>
                </w:p>
              </w:tc>
            </w:tr>
            <w:tr w:rsidR="007C1E09" w:rsidRPr="007C1E09" w14:paraId="72438B83" w14:textId="77777777">
              <w:trPr>
                <w:trHeight w:val="870"/>
              </w:trPr>
              <w:tc>
                <w:tcPr>
                  <w:tcW w:w="0" w:type="auto"/>
                </w:tcPr>
                <w:p w14:paraId="068D3554" w14:textId="77777777" w:rsidR="00915640" w:rsidRDefault="00915640" w:rsidP="007C1E09">
                  <w:pPr>
                    <w:autoSpaceDE w:val="0"/>
                    <w:autoSpaceDN w:val="0"/>
                    <w:adjustRightInd w:val="0"/>
                    <w:spacing w:line="360" w:lineRule="auto"/>
                    <w:jc w:val="both"/>
                    <w:rPr>
                      <w:rFonts w:ascii="Arial" w:hAnsi="Arial" w:cs="Arial"/>
                      <w:szCs w:val="24"/>
                      <w:lang w:val="en-ZA"/>
                    </w:rPr>
                  </w:pPr>
                </w:p>
              </w:tc>
            </w:tr>
          </w:tbl>
          <w:p w14:paraId="244C230B" w14:textId="77777777" w:rsidR="001B46AE" w:rsidRDefault="001B46AE" w:rsidP="00816DC1">
            <w:pPr>
              <w:pStyle w:val="ListParagraph"/>
              <w:autoSpaceDE w:val="0"/>
              <w:autoSpaceDN w:val="0"/>
              <w:adjustRightInd w:val="0"/>
              <w:spacing w:line="360" w:lineRule="auto"/>
              <w:ind w:left="0"/>
              <w:jc w:val="both"/>
              <w:rPr>
                <w:rFonts w:ascii="Arial" w:hAnsi="Arial" w:cs="Arial"/>
                <w:szCs w:val="24"/>
                <w:lang w:val="en-ZA"/>
              </w:rPr>
            </w:pPr>
          </w:p>
        </w:tc>
        <w:tc>
          <w:tcPr>
            <w:tcW w:w="1650" w:type="dxa"/>
          </w:tcPr>
          <w:p w14:paraId="17E9199E" w14:textId="77777777" w:rsidR="002D347D" w:rsidRDefault="002D347D" w:rsidP="00816DC1">
            <w:pPr>
              <w:pStyle w:val="ListParagraph"/>
              <w:autoSpaceDE w:val="0"/>
              <w:autoSpaceDN w:val="0"/>
              <w:adjustRightInd w:val="0"/>
              <w:spacing w:line="360" w:lineRule="auto"/>
              <w:ind w:left="0"/>
              <w:jc w:val="both"/>
              <w:rPr>
                <w:rFonts w:ascii="Arial" w:hAnsi="Arial" w:cs="Arial"/>
                <w:szCs w:val="24"/>
                <w:lang w:val="en-ZA"/>
              </w:rPr>
            </w:pPr>
            <w:r w:rsidRPr="002D347D">
              <w:rPr>
                <w:rFonts w:ascii="Arial" w:hAnsi="Arial" w:cs="Arial"/>
                <w:szCs w:val="24"/>
                <w:lang w:val="en-ZA"/>
              </w:rPr>
              <w:t>Bidder must indicate the page number from proposal</w:t>
            </w:r>
            <w:r>
              <w:rPr>
                <w:rFonts w:ascii="Arial" w:hAnsi="Arial" w:cs="Arial"/>
                <w:szCs w:val="24"/>
                <w:lang w:val="en-ZA"/>
              </w:rPr>
              <w:t>.</w:t>
            </w:r>
          </w:p>
          <w:p w14:paraId="648873D9" w14:textId="77777777" w:rsidR="002D347D" w:rsidRPr="007C1E09" w:rsidRDefault="002D347D" w:rsidP="00816DC1">
            <w:pPr>
              <w:pStyle w:val="ListParagraph"/>
              <w:autoSpaceDE w:val="0"/>
              <w:autoSpaceDN w:val="0"/>
              <w:adjustRightInd w:val="0"/>
              <w:spacing w:line="360" w:lineRule="auto"/>
              <w:ind w:left="0"/>
              <w:jc w:val="both"/>
              <w:rPr>
                <w:rFonts w:ascii="Arial" w:hAnsi="Arial" w:cs="Arial"/>
                <w:b/>
                <w:szCs w:val="24"/>
                <w:lang w:val="en-ZA"/>
              </w:rPr>
            </w:pPr>
          </w:p>
        </w:tc>
      </w:tr>
      <w:tr w:rsidR="00DF57B9" w14:paraId="1F1C46F4" w14:textId="77777777" w:rsidTr="0029479E">
        <w:tc>
          <w:tcPr>
            <w:tcW w:w="6632" w:type="dxa"/>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3127"/>
            </w:tblGrid>
            <w:tr w:rsidR="00DF57B9" w:rsidRPr="001B46AE" w14:paraId="37821380" w14:textId="77777777" w:rsidTr="0029479E">
              <w:trPr>
                <w:trHeight w:val="112"/>
              </w:trPr>
              <w:tc>
                <w:tcPr>
                  <w:tcW w:w="3127" w:type="dxa"/>
                </w:tcPr>
                <w:p w14:paraId="34B24EB4" w14:textId="77777777" w:rsidR="00DF57B9" w:rsidRPr="001B46AE" w:rsidRDefault="008E2C04" w:rsidP="0029479E">
                  <w:pPr>
                    <w:pStyle w:val="ListParagraph"/>
                    <w:spacing w:line="360" w:lineRule="auto"/>
                    <w:jc w:val="center"/>
                    <w:rPr>
                      <w:rFonts w:ascii="Arial" w:hAnsi="Arial" w:cs="Arial"/>
                      <w:szCs w:val="24"/>
                      <w:lang w:val="en-ZA" w:eastAsia="en-ZA"/>
                    </w:rPr>
                  </w:pPr>
                  <w:r>
                    <w:rPr>
                      <w:rFonts w:ascii="Arial" w:hAnsi="Arial" w:cs="Arial"/>
                      <w:b/>
                      <w:bCs/>
                      <w:szCs w:val="24"/>
                      <w:lang w:val="en-ZA" w:eastAsia="en-ZA"/>
                    </w:rPr>
                    <w:t>Requirement</w:t>
                  </w:r>
                  <w:r w:rsidRPr="001B46AE">
                    <w:rPr>
                      <w:rFonts w:ascii="Arial" w:hAnsi="Arial" w:cs="Arial"/>
                      <w:b/>
                      <w:bCs/>
                      <w:szCs w:val="24"/>
                      <w:lang w:val="en-ZA" w:eastAsia="en-ZA"/>
                    </w:rPr>
                    <w:t xml:space="preserve"> </w:t>
                  </w:r>
                  <w:r w:rsidR="00DF57B9">
                    <w:rPr>
                      <w:rFonts w:ascii="Arial" w:hAnsi="Arial" w:cs="Arial"/>
                      <w:b/>
                      <w:bCs/>
                      <w:szCs w:val="24"/>
                      <w:lang w:val="en-ZA" w:eastAsia="en-ZA"/>
                    </w:rPr>
                    <w:t>3</w:t>
                  </w:r>
                </w:p>
              </w:tc>
            </w:tr>
          </w:tbl>
          <w:p w14:paraId="1432F39D" w14:textId="77777777" w:rsidR="00DF57B9" w:rsidRDefault="00DF57B9" w:rsidP="0029479E">
            <w:pPr>
              <w:pStyle w:val="ListParagraph"/>
              <w:autoSpaceDE w:val="0"/>
              <w:autoSpaceDN w:val="0"/>
              <w:adjustRightInd w:val="0"/>
              <w:spacing w:line="360" w:lineRule="auto"/>
              <w:ind w:left="0"/>
              <w:jc w:val="both"/>
              <w:rPr>
                <w:rFonts w:ascii="Arial" w:hAnsi="Arial" w:cs="Arial"/>
                <w:szCs w:val="24"/>
                <w:lang w:val="en-ZA"/>
              </w:rPr>
            </w:pPr>
          </w:p>
        </w:tc>
        <w:tc>
          <w:tcPr>
            <w:tcW w:w="1650" w:type="dxa"/>
            <w:shd w:val="clear" w:color="auto" w:fill="D9D9D9" w:themeFill="background1" w:themeFillShade="D9"/>
          </w:tcPr>
          <w:p w14:paraId="01B886E9" w14:textId="77777777" w:rsidR="00DF57B9" w:rsidRPr="00B200F9" w:rsidRDefault="008E2C04" w:rsidP="0029479E">
            <w:pPr>
              <w:spacing w:line="360" w:lineRule="auto"/>
              <w:jc w:val="center"/>
              <w:rPr>
                <w:rFonts w:ascii="Arial" w:hAnsi="Arial" w:cs="Arial"/>
                <w:szCs w:val="24"/>
                <w:lang w:val="en-ZA"/>
              </w:rPr>
            </w:pPr>
            <w:r>
              <w:rPr>
                <w:rFonts w:ascii="Arial" w:hAnsi="Arial" w:cs="Arial"/>
                <w:b/>
                <w:bCs/>
                <w:szCs w:val="24"/>
                <w:lang w:val="en-ZA"/>
              </w:rPr>
              <w:t>Reference</w:t>
            </w:r>
          </w:p>
        </w:tc>
      </w:tr>
      <w:tr w:rsidR="00DF57B9" w14:paraId="7F7B5768" w14:textId="77777777" w:rsidTr="001B46AE">
        <w:tc>
          <w:tcPr>
            <w:tcW w:w="6632" w:type="dxa"/>
          </w:tcPr>
          <w:p w14:paraId="1ADABBDD" w14:textId="77777777" w:rsidR="00DF57B9" w:rsidRPr="0084059C" w:rsidRDefault="00DF57B9" w:rsidP="0084059C">
            <w:pPr>
              <w:pStyle w:val="ListParagraph"/>
              <w:numPr>
                <w:ilvl w:val="0"/>
                <w:numId w:val="13"/>
              </w:numPr>
              <w:spacing w:line="360" w:lineRule="auto"/>
              <w:rPr>
                <w:rFonts w:ascii="Arial" w:hAnsi="Arial" w:cs="Arial"/>
                <w:szCs w:val="24"/>
                <w:lang w:val="en-ZA"/>
              </w:rPr>
            </w:pPr>
            <w:r w:rsidRPr="0084059C">
              <w:rPr>
                <w:rFonts w:ascii="Arial" w:hAnsi="Arial" w:cs="Arial"/>
                <w:szCs w:val="24"/>
                <w:lang w:val="en-ZA"/>
              </w:rPr>
              <w:t xml:space="preserve">Relevant educational qualifications of the bidder/s will be expected at a minimum of Master’s degree level in Economics, Econometrics or Statistics. Curriculum vitae, as well as capabilities of staff that will be working on the project must be submitted. </w:t>
            </w:r>
          </w:p>
          <w:p w14:paraId="5465C0C3" w14:textId="77777777" w:rsidR="00DF57B9" w:rsidRPr="00DF57B9" w:rsidRDefault="00DF57B9" w:rsidP="00DF57B9">
            <w:pPr>
              <w:pStyle w:val="ListParagraph"/>
              <w:spacing w:line="360" w:lineRule="auto"/>
              <w:ind w:left="360"/>
              <w:rPr>
                <w:rFonts w:ascii="Arial" w:hAnsi="Arial" w:cs="Arial"/>
                <w:szCs w:val="24"/>
                <w:lang w:val="en-ZA"/>
              </w:rPr>
            </w:pPr>
            <w:r w:rsidRPr="00DF57B9">
              <w:rPr>
                <w:rFonts w:ascii="Arial" w:hAnsi="Arial" w:cs="Arial"/>
                <w:szCs w:val="24"/>
                <w:lang w:val="en-ZA"/>
              </w:rPr>
              <w:t xml:space="preserve">The Bidder/s must provide information on technical and managerial capabilities; </w:t>
            </w:r>
          </w:p>
          <w:p w14:paraId="5EA0CA83" w14:textId="77777777" w:rsidR="00DF57B9" w:rsidRDefault="00DF57B9" w:rsidP="00DF57B9">
            <w:pPr>
              <w:pStyle w:val="ListParagraph"/>
              <w:autoSpaceDE w:val="0"/>
              <w:autoSpaceDN w:val="0"/>
              <w:adjustRightInd w:val="0"/>
              <w:spacing w:line="360" w:lineRule="auto"/>
              <w:ind w:left="360"/>
              <w:jc w:val="both"/>
              <w:rPr>
                <w:rFonts w:ascii="Arial" w:hAnsi="Arial" w:cs="Arial"/>
                <w:szCs w:val="24"/>
                <w:lang w:val="en-ZA"/>
              </w:rPr>
            </w:pPr>
          </w:p>
        </w:tc>
        <w:tc>
          <w:tcPr>
            <w:tcW w:w="1650" w:type="dxa"/>
          </w:tcPr>
          <w:p w14:paraId="5985DCFA" w14:textId="77777777" w:rsidR="00DF57B9" w:rsidRPr="002D347D" w:rsidRDefault="00DF57B9" w:rsidP="00816DC1">
            <w:pPr>
              <w:pStyle w:val="ListParagraph"/>
              <w:autoSpaceDE w:val="0"/>
              <w:autoSpaceDN w:val="0"/>
              <w:adjustRightInd w:val="0"/>
              <w:spacing w:line="360" w:lineRule="auto"/>
              <w:ind w:left="0"/>
              <w:jc w:val="both"/>
              <w:rPr>
                <w:rFonts w:ascii="Arial" w:hAnsi="Arial" w:cs="Arial"/>
                <w:szCs w:val="24"/>
                <w:lang w:val="en-ZA"/>
              </w:rPr>
            </w:pPr>
            <w:r w:rsidRPr="00DF57B9">
              <w:rPr>
                <w:rFonts w:ascii="Arial" w:hAnsi="Arial" w:cs="Arial"/>
                <w:szCs w:val="24"/>
                <w:lang w:val="en-ZA"/>
              </w:rPr>
              <w:t>Bidder must indicate the page number from proposal.</w:t>
            </w:r>
          </w:p>
        </w:tc>
      </w:tr>
      <w:tr w:rsidR="007C1E09" w14:paraId="00C4D745" w14:textId="77777777" w:rsidTr="00EB5221">
        <w:tc>
          <w:tcPr>
            <w:tcW w:w="6632" w:type="dxa"/>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3127"/>
            </w:tblGrid>
            <w:tr w:rsidR="007C1E09" w:rsidRPr="001B46AE" w14:paraId="40A89D9B" w14:textId="77777777" w:rsidTr="00EB5221">
              <w:trPr>
                <w:trHeight w:val="112"/>
              </w:trPr>
              <w:tc>
                <w:tcPr>
                  <w:tcW w:w="3127" w:type="dxa"/>
                </w:tcPr>
                <w:p w14:paraId="39D522E6" w14:textId="77777777" w:rsidR="007C1E09" w:rsidRPr="001B46AE" w:rsidRDefault="008E2C04" w:rsidP="007C1E09">
                  <w:pPr>
                    <w:pStyle w:val="ListParagraph"/>
                    <w:spacing w:line="360" w:lineRule="auto"/>
                    <w:jc w:val="center"/>
                    <w:rPr>
                      <w:rFonts w:ascii="Arial" w:hAnsi="Arial" w:cs="Arial"/>
                      <w:szCs w:val="24"/>
                      <w:lang w:val="en-ZA" w:eastAsia="en-ZA"/>
                    </w:rPr>
                  </w:pPr>
                  <w:r>
                    <w:rPr>
                      <w:rFonts w:ascii="Arial" w:hAnsi="Arial" w:cs="Arial"/>
                      <w:b/>
                      <w:bCs/>
                      <w:szCs w:val="24"/>
                      <w:lang w:val="en-ZA" w:eastAsia="en-ZA"/>
                    </w:rPr>
                    <w:t>Requirement</w:t>
                  </w:r>
                  <w:r w:rsidRPr="001B46AE">
                    <w:rPr>
                      <w:rFonts w:ascii="Arial" w:hAnsi="Arial" w:cs="Arial"/>
                      <w:b/>
                      <w:bCs/>
                      <w:szCs w:val="24"/>
                      <w:lang w:val="en-ZA" w:eastAsia="en-ZA"/>
                    </w:rPr>
                    <w:t xml:space="preserve"> </w:t>
                  </w:r>
                  <w:r w:rsidR="007C1E09">
                    <w:rPr>
                      <w:rFonts w:ascii="Arial" w:hAnsi="Arial" w:cs="Arial"/>
                      <w:b/>
                      <w:bCs/>
                      <w:szCs w:val="24"/>
                      <w:lang w:val="en-ZA" w:eastAsia="en-ZA"/>
                    </w:rPr>
                    <w:t>4</w:t>
                  </w:r>
                </w:p>
              </w:tc>
            </w:tr>
          </w:tbl>
          <w:p w14:paraId="1FB32B29" w14:textId="77777777" w:rsidR="007C1E09" w:rsidRDefault="007C1E09" w:rsidP="00EB5221">
            <w:pPr>
              <w:pStyle w:val="ListParagraph"/>
              <w:autoSpaceDE w:val="0"/>
              <w:autoSpaceDN w:val="0"/>
              <w:adjustRightInd w:val="0"/>
              <w:spacing w:line="360" w:lineRule="auto"/>
              <w:ind w:left="0"/>
              <w:jc w:val="both"/>
              <w:rPr>
                <w:rFonts w:ascii="Arial" w:hAnsi="Arial" w:cs="Arial"/>
                <w:szCs w:val="24"/>
                <w:lang w:val="en-ZA"/>
              </w:rPr>
            </w:pPr>
          </w:p>
        </w:tc>
        <w:tc>
          <w:tcPr>
            <w:tcW w:w="1650" w:type="dxa"/>
            <w:shd w:val="clear" w:color="auto" w:fill="D9D9D9" w:themeFill="background1" w:themeFillShade="D9"/>
          </w:tcPr>
          <w:p w14:paraId="378B944B" w14:textId="77777777" w:rsidR="007C1E09" w:rsidRPr="00B200F9" w:rsidRDefault="008E2C04" w:rsidP="00EB5221">
            <w:pPr>
              <w:spacing w:line="360" w:lineRule="auto"/>
              <w:jc w:val="center"/>
              <w:rPr>
                <w:rFonts w:ascii="Arial" w:hAnsi="Arial" w:cs="Arial"/>
                <w:szCs w:val="24"/>
                <w:lang w:val="en-ZA"/>
              </w:rPr>
            </w:pPr>
            <w:r>
              <w:rPr>
                <w:rFonts w:ascii="Arial" w:hAnsi="Arial" w:cs="Arial"/>
                <w:b/>
                <w:bCs/>
                <w:szCs w:val="24"/>
                <w:lang w:val="en-ZA"/>
              </w:rPr>
              <w:t>Reference</w:t>
            </w:r>
          </w:p>
        </w:tc>
      </w:tr>
      <w:tr w:rsidR="007C1E09" w14:paraId="096C5525" w14:textId="77777777" w:rsidTr="001B46AE">
        <w:tc>
          <w:tcPr>
            <w:tcW w:w="6632" w:type="dxa"/>
          </w:tcPr>
          <w:tbl>
            <w:tblPr>
              <w:tblW w:w="0" w:type="auto"/>
              <w:tblBorders>
                <w:top w:val="nil"/>
                <w:left w:val="nil"/>
                <w:bottom w:val="nil"/>
                <w:right w:val="nil"/>
              </w:tblBorders>
              <w:tblLook w:val="0000" w:firstRow="0" w:lastRow="0" w:firstColumn="0" w:lastColumn="0" w:noHBand="0" w:noVBand="0"/>
            </w:tblPr>
            <w:tblGrid>
              <w:gridCol w:w="6416"/>
            </w:tblGrid>
            <w:tr w:rsidR="007C1E09" w:rsidRPr="007C1E09" w14:paraId="229F59FE" w14:textId="77777777">
              <w:trPr>
                <w:trHeight w:val="526"/>
              </w:trPr>
              <w:tc>
                <w:tcPr>
                  <w:tcW w:w="0" w:type="auto"/>
                </w:tcPr>
                <w:p w14:paraId="1A831343" w14:textId="77777777" w:rsidR="007C1E09" w:rsidRPr="0084059C" w:rsidRDefault="007C1E09" w:rsidP="0084059C">
                  <w:pPr>
                    <w:pStyle w:val="ListParagraph"/>
                    <w:numPr>
                      <w:ilvl w:val="0"/>
                      <w:numId w:val="13"/>
                    </w:numPr>
                    <w:spacing w:line="360" w:lineRule="auto"/>
                    <w:rPr>
                      <w:rFonts w:ascii="Arial" w:hAnsi="Arial" w:cs="Arial"/>
                      <w:szCs w:val="24"/>
                      <w:lang w:val="en-ZA"/>
                    </w:rPr>
                  </w:pPr>
                  <w:r w:rsidRPr="0084059C">
                    <w:rPr>
                      <w:rFonts w:ascii="Arial" w:hAnsi="Arial" w:cs="Arial"/>
                      <w:szCs w:val="24"/>
                      <w:lang w:val="en-ZA" w:eastAsia="en-ZA"/>
                    </w:rPr>
                    <w:t>Outline the methodologies for the proposed delivery of the project:</w:t>
                  </w:r>
                  <w:r w:rsidRPr="0084059C">
                    <w:rPr>
                      <w:rFonts w:ascii="Arial" w:hAnsi="Arial" w:cs="Arial"/>
                      <w:szCs w:val="24"/>
                      <w:lang w:val="en-ZA"/>
                    </w:rPr>
                    <w:t xml:space="preserve"> </w:t>
                  </w:r>
                </w:p>
                <w:p w14:paraId="3186B6BA" w14:textId="77777777" w:rsidR="007C1E09" w:rsidRPr="007C1E09" w:rsidRDefault="007C1E09" w:rsidP="007C1E09">
                  <w:pPr>
                    <w:pStyle w:val="ListParagraph"/>
                    <w:autoSpaceDE w:val="0"/>
                    <w:autoSpaceDN w:val="0"/>
                    <w:adjustRightInd w:val="0"/>
                    <w:spacing w:line="360" w:lineRule="auto"/>
                    <w:ind w:left="360"/>
                    <w:jc w:val="both"/>
                    <w:rPr>
                      <w:rFonts w:ascii="Arial" w:hAnsi="Arial" w:cs="Arial"/>
                      <w:szCs w:val="24"/>
                      <w:lang w:val="en-ZA"/>
                    </w:rPr>
                  </w:pPr>
                </w:p>
                <w:p w14:paraId="181CC431" w14:textId="77777777" w:rsidR="007C1E09" w:rsidRPr="00176832" w:rsidRDefault="007C1E09" w:rsidP="00176832">
                  <w:pPr>
                    <w:autoSpaceDE w:val="0"/>
                    <w:autoSpaceDN w:val="0"/>
                    <w:adjustRightInd w:val="0"/>
                    <w:spacing w:line="360" w:lineRule="auto"/>
                    <w:jc w:val="both"/>
                    <w:rPr>
                      <w:rFonts w:ascii="Arial" w:eastAsiaTheme="minorHAnsi" w:hAnsi="Arial" w:cs="Arial"/>
                      <w:snapToGrid/>
                      <w:color w:val="000000"/>
                      <w:sz w:val="23"/>
                      <w:szCs w:val="23"/>
                      <w:lang w:val="en-ZA"/>
                    </w:rPr>
                  </w:pPr>
                  <w:r w:rsidRPr="00176832">
                    <w:rPr>
                      <w:rFonts w:ascii="Arial" w:hAnsi="Arial" w:cs="Arial"/>
                      <w:szCs w:val="24"/>
                      <w:lang w:val="en-ZA"/>
                    </w:rPr>
                    <w:t>The service provider should clearly outline the model that they are going to use</w:t>
                  </w:r>
                  <w:r w:rsidRPr="00176832">
                    <w:rPr>
                      <w:rFonts w:ascii="Arial" w:eastAsiaTheme="minorHAnsi" w:hAnsi="Arial" w:cs="Arial"/>
                      <w:snapToGrid/>
                      <w:color w:val="000000"/>
                      <w:sz w:val="23"/>
                      <w:szCs w:val="23"/>
                      <w:lang w:val="en-ZA"/>
                    </w:rPr>
                    <w:t xml:space="preserve"> </w:t>
                  </w:r>
                </w:p>
              </w:tc>
            </w:tr>
            <w:tr w:rsidR="007C1E09" w:rsidRPr="007C1E09" w14:paraId="4003A03C" w14:textId="77777777">
              <w:trPr>
                <w:trHeight w:val="526"/>
              </w:trPr>
              <w:tc>
                <w:tcPr>
                  <w:tcW w:w="0" w:type="auto"/>
                </w:tcPr>
                <w:p w14:paraId="564C1A5C" w14:textId="77777777" w:rsidR="007C1E09" w:rsidRDefault="007C1E09" w:rsidP="007C1E09">
                  <w:pPr>
                    <w:autoSpaceDE w:val="0"/>
                    <w:autoSpaceDN w:val="0"/>
                    <w:adjustRightInd w:val="0"/>
                    <w:spacing w:line="360" w:lineRule="auto"/>
                    <w:jc w:val="both"/>
                    <w:rPr>
                      <w:rFonts w:ascii="Arial" w:eastAsiaTheme="minorHAnsi" w:hAnsi="Arial" w:cs="Arial"/>
                      <w:snapToGrid/>
                      <w:szCs w:val="24"/>
                      <w:lang w:val="en-ZA"/>
                    </w:rPr>
                  </w:pPr>
                </w:p>
                <w:p w14:paraId="409C1CA4" w14:textId="77777777" w:rsidR="0084059C" w:rsidRDefault="0084059C" w:rsidP="007C1E09">
                  <w:pPr>
                    <w:autoSpaceDE w:val="0"/>
                    <w:autoSpaceDN w:val="0"/>
                    <w:adjustRightInd w:val="0"/>
                    <w:spacing w:line="360" w:lineRule="auto"/>
                    <w:jc w:val="both"/>
                    <w:rPr>
                      <w:rFonts w:ascii="Arial" w:eastAsiaTheme="minorHAnsi" w:hAnsi="Arial" w:cs="Arial"/>
                      <w:snapToGrid/>
                      <w:szCs w:val="24"/>
                      <w:lang w:val="en-ZA"/>
                    </w:rPr>
                  </w:pPr>
                </w:p>
              </w:tc>
            </w:tr>
          </w:tbl>
          <w:p w14:paraId="662703C6" w14:textId="77777777" w:rsidR="007C1E09" w:rsidRDefault="007C1E09" w:rsidP="00816DC1">
            <w:pPr>
              <w:pStyle w:val="ListParagraph"/>
              <w:autoSpaceDE w:val="0"/>
              <w:autoSpaceDN w:val="0"/>
              <w:adjustRightInd w:val="0"/>
              <w:spacing w:line="360" w:lineRule="auto"/>
              <w:ind w:left="0"/>
              <w:jc w:val="both"/>
              <w:rPr>
                <w:rFonts w:ascii="Arial" w:hAnsi="Arial" w:cs="Arial"/>
                <w:szCs w:val="24"/>
                <w:lang w:val="en-ZA"/>
              </w:rPr>
            </w:pPr>
          </w:p>
        </w:tc>
        <w:tc>
          <w:tcPr>
            <w:tcW w:w="1650" w:type="dxa"/>
          </w:tcPr>
          <w:p w14:paraId="01C8A4F1" w14:textId="77777777" w:rsidR="007C1E09" w:rsidRPr="007C1E09" w:rsidRDefault="00344B11" w:rsidP="00816DC1">
            <w:pPr>
              <w:pStyle w:val="ListParagraph"/>
              <w:autoSpaceDE w:val="0"/>
              <w:autoSpaceDN w:val="0"/>
              <w:adjustRightInd w:val="0"/>
              <w:spacing w:line="360" w:lineRule="auto"/>
              <w:ind w:left="0"/>
              <w:jc w:val="both"/>
              <w:rPr>
                <w:rFonts w:ascii="Arial" w:hAnsi="Arial" w:cs="Arial"/>
                <w:b/>
                <w:szCs w:val="24"/>
                <w:lang w:val="en-ZA"/>
              </w:rPr>
            </w:pPr>
            <w:r w:rsidRPr="002D347D">
              <w:rPr>
                <w:rFonts w:ascii="Arial" w:hAnsi="Arial" w:cs="Arial"/>
                <w:szCs w:val="24"/>
                <w:lang w:val="en-ZA"/>
              </w:rPr>
              <w:t>Bidder must indicate the page number from proposal</w:t>
            </w:r>
          </w:p>
        </w:tc>
      </w:tr>
      <w:tr w:rsidR="007C1E09" w14:paraId="5FDE19B7" w14:textId="77777777" w:rsidTr="00EB5221">
        <w:tc>
          <w:tcPr>
            <w:tcW w:w="6632" w:type="dxa"/>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3127"/>
            </w:tblGrid>
            <w:tr w:rsidR="007C1E09" w:rsidRPr="001B46AE" w14:paraId="736F708A" w14:textId="77777777" w:rsidTr="00EB5221">
              <w:trPr>
                <w:trHeight w:val="112"/>
              </w:trPr>
              <w:tc>
                <w:tcPr>
                  <w:tcW w:w="3127" w:type="dxa"/>
                </w:tcPr>
                <w:p w14:paraId="1C0B2AA3" w14:textId="77777777" w:rsidR="007C1E09" w:rsidRPr="001B46AE" w:rsidRDefault="008E2C04" w:rsidP="00EB5221">
                  <w:pPr>
                    <w:pStyle w:val="ListParagraph"/>
                    <w:spacing w:line="360" w:lineRule="auto"/>
                    <w:jc w:val="center"/>
                    <w:rPr>
                      <w:rFonts w:ascii="Arial" w:hAnsi="Arial" w:cs="Arial"/>
                      <w:szCs w:val="24"/>
                      <w:lang w:val="en-ZA" w:eastAsia="en-ZA"/>
                    </w:rPr>
                  </w:pPr>
                  <w:r>
                    <w:rPr>
                      <w:rFonts w:ascii="Arial" w:hAnsi="Arial" w:cs="Arial"/>
                      <w:b/>
                      <w:bCs/>
                      <w:szCs w:val="24"/>
                      <w:lang w:val="en-ZA" w:eastAsia="en-ZA"/>
                    </w:rPr>
                    <w:t>Requirement</w:t>
                  </w:r>
                  <w:r w:rsidRPr="001B46AE">
                    <w:rPr>
                      <w:rFonts w:ascii="Arial" w:hAnsi="Arial" w:cs="Arial"/>
                      <w:b/>
                      <w:bCs/>
                      <w:szCs w:val="24"/>
                      <w:lang w:val="en-ZA" w:eastAsia="en-ZA"/>
                    </w:rPr>
                    <w:t xml:space="preserve"> </w:t>
                  </w:r>
                  <w:r w:rsidR="007C1E09">
                    <w:rPr>
                      <w:rFonts w:ascii="Arial" w:hAnsi="Arial" w:cs="Arial"/>
                      <w:b/>
                      <w:bCs/>
                      <w:szCs w:val="24"/>
                      <w:lang w:val="en-ZA" w:eastAsia="en-ZA"/>
                    </w:rPr>
                    <w:t>5</w:t>
                  </w:r>
                </w:p>
              </w:tc>
            </w:tr>
          </w:tbl>
          <w:p w14:paraId="153D5E13" w14:textId="77777777" w:rsidR="007C1E09" w:rsidRDefault="007C1E09" w:rsidP="00EB5221">
            <w:pPr>
              <w:pStyle w:val="ListParagraph"/>
              <w:autoSpaceDE w:val="0"/>
              <w:autoSpaceDN w:val="0"/>
              <w:adjustRightInd w:val="0"/>
              <w:spacing w:line="360" w:lineRule="auto"/>
              <w:ind w:left="0"/>
              <w:jc w:val="both"/>
              <w:rPr>
                <w:rFonts w:ascii="Arial" w:hAnsi="Arial" w:cs="Arial"/>
                <w:szCs w:val="24"/>
                <w:lang w:val="en-ZA"/>
              </w:rPr>
            </w:pPr>
          </w:p>
        </w:tc>
        <w:tc>
          <w:tcPr>
            <w:tcW w:w="1650" w:type="dxa"/>
            <w:shd w:val="clear" w:color="auto" w:fill="D9D9D9" w:themeFill="background1" w:themeFillShade="D9"/>
          </w:tcPr>
          <w:p w14:paraId="6E4ECB67" w14:textId="77777777" w:rsidR="007C1E09" w:rsidRPr="00B200F9" w:rsidRDefault="008E2C04" w:rsidP="008E2C04">
            <w:pPr>
              <w:spacing w:line="360" w:lineRule="auto"/>
              <w:jc w:val="center"/>
              <w:rPr>
                <w:rFonts w:ascii="Arial" w:hAnsi="Arial" w:cs="Arial"/>
                <w:szCs w:val="24"/>
                <w:lang w:val="en-ZA"/>
              </w:rPr>
            </w:pPr>
            <w:r>
              <w:rPr>
                <w:rFonts w:ascii="Arial" w:hAnsi="Arial" w:cs="Arial"/>
                <w:b/>
                <w:bCs/>
                <w:szCs w:val="24"/>
                <w:lang w:val="en-ZA"/>
              </w:rPr>
              <w:t xml:space="preserve">Reference </w:t>
            </w:r>
          </w:p>
        </w:tc>
      </w:tr>
      <w:tr w:rsidR="007C1E09" w14:paraId="12D1F423" w14:textId="77777777" w:rsidTr="001B46AE">
        <w:tc>
          <w:tcPr>
            <w:tcW w:w="6632" w:type="dxa"/>
          </w:tcPr>
          <w:p w14:paraId="668D5F83" w14:textId="77777777" w:rsidR="007C1E09" w:rsidRPr="00176832" w:rsidRDefault="00176832" w:rsidP="0084059C">
            <w:pPr>
              <w:pStyle w:val="ListParagraph"/>
              <w:numPr>
                <w:ilvl w:val="0"/>
                <w:numId w:val="13"/>
              </w:numPr>
              <w:spacing w:line="360" w:lineRule="auto"/>
              <w:rPr>
                <w:rFonts w:ascii="Arial" w:hAnsi="Arial" w:cs="Arial"/>
                <w:szCs w:val="24"/>
                <w:lang w:val="en-ZA"/>
              </w:rPr>
            </w:pPr>
            <w:r w:rsidRPr="00176832">
              <w:rPr>
                <w:rFonts w:ascii="Arial" w:hAnsi="Arial" w:cs="Arial"/>
                <w:szCs w:val="24"/>
                <w:lang w:val="en-ZA"/>
              </w:rPr>
              <w:t>Detailed project plan and cost breakdown analysis outlining milestones for delivery of the project.</w:t>
            </w:r>
          </w:p>
        </w:tc>
        <w:tc>
          <w:tcPr>
            <w:tcW w:w="1650" w:type="dxa"/>
          </w:tcPr>
          <w:p w14:paraId="58962338" w14:textId="77777777" w:rsidR="007C1E09" w:rsidRPr="007C1E09" w:rsidRDefault="0062750C" w:rsidP="00816DC1">
            <w:pPr>
              <w:pStyle w:val="ListParagraph"/>
              <w:autoSpaceDE w:val="0"/>
              <w:autoSpaceDN w:val="0"/>
              <w:adjustRightInd w:val="0"/>
              <w:spacing w:line="360" w:lineRule="auto"/>
              <w:ind w:left="0"/>
              <w:jc w:val="both"/>
              <w:rPr>
                <w:rFonts w:ascii="Arial" w:hAnsi="Arial" w:cs="Arial"/>
                <w:b/>
                <w:szCs w:val="24"/>
                <w:lang w:val="en-ZA"/>
              </w:rPr>
            </w:pPr>
            <w:r w:rsidRPr="002D347D">
              <w:rPr>
                <w:rFonts w:ascii="Arial" w:hAnsi="Arial" w:cs="Arial"/>
                <w:szCs w:val="24"/>
                <w:lang w:val="en-ZA"/>
              </w:rPr>
              <w:t>Bidder must indicate the page number from proposal</w:t>
            </w:r>
          </w:p>
        </w:tc>
      </w:tr>
    </w:tbl>
    <w:p w14:paraId="1B8F9F8F" w14:textId="77777777" w:rsidR="0062750C" w:rsidRDefault="0062750C" w:rsidP="00816DC1">
      <w:pPr>
        <w:pStyle w:val="ListParagraph"/>
        <w:autoSpaceDE w:val="0"/>
        <w:autoSpaceDN w:val="0"/>
        <w:adjustRightInd w:val="0"/>
        <w:spacing w:line="360" w:lineRule="auto"/>
        <w:ind w:left="734"/>
        <w:jc w:val="both"/>
        <w:rPr>
          <w:rFonts w:ascii="Arial" w:hAnsi="Arial" w:cs="Arial"/>
          <w:szCs w:val="24"/>
          <w:lang w:val="en-ZA"/>
        </w:rPr>
      </w:pPr>
    </w:p>
    <w:p w14:paraId="6FE8F74E" w14:textId="77777777" w:rsidR="00DF57B9" w:rsidRDefault="00DF57B9" w:rsidP="00816DC1">
      <w:pPr>
        <w:pStyle w:val="ListParagraph"/>
        <w:autoSpaceDE w:val="0"/>
        <w:autoSpaceDN w:val="0"/>
        <w:adjustRightInd w:val="0"/>
        <w:spacing w:line="360" w:lineRule="auto"/>
        <w:ind w:left="734"/>
        <w:jc w:val="both"/>
        <w:rPr>
          <w:rFonts w:ascii="Arial" w:hAnsi="Arial" w:cs="Arial"/>
          <w:szCs w:val="24"/>
          <w:lang w:val="en-ZA"/>
        </w:rPr>
      </w:pPr>
    </w:p>
    <w:p w14:paraId="57645AAE" w14:textId="77777777" w:rsidR="00DF57B9" w:rsidRPr="00DF57B9" w:rsidRDefault="00C17381" w:rsidP="0084059C">
      <w:pPr>
        <w:pStyle w:val="ListParagraph"/>
        <w:numPr>
          <w:ilvl w:val="1"/>
          <w:numId w:val="13"/>
        </w:numPr>
        <w:spacing w:line="360" w:lineRule="auto"/>
        <w:jc w:val="both"/>
        <w:rPr>
          <w:rFonts w:ascii="Arial" w:eastAsiaTheme="minorHAnsi" w:hAnsi="Arial" w:cs="Arial"/>
          <w:b/>
          <w:snapToGrid/>
          <w:szCs w:val="24"/>
          <w:lang w:val="en-ZA"/>
        </w:rPr>
      </w:pPr>
      <w:r>
        <w:rPr>
          <w:rFonts w:ascii="Arial" w:hAnsi="Arial" w:cs="Arial"/>
          <w:b/>
          <w:bCs/>
          <w:szCs w:val="24"/>
        </w:rPr>
        <w:t>Other r</w:t>
      </w:r>
      <w:r w:rsidRPr="00915640">
        <w:rPr>
          <w:rFonts w:ascii="Arial" w:hAnsi="Arial" w:cs="Arial"/>
          <w:b/>
          <w:bCs/>
          <w:szCs w:val="24"/>
        </w:rPr>
        <w:t xml:space="preserve">equirements: </w:t>
      </w:r>
    </w:p>
    <w:p w14:paraId="3FF79C0E" w14:textId="77777777" w:rsidR="00C17381" w:rsidRPr="00DF57B9" w:rsidRDefault="00C17381" w:rsidP="0084059C">
      <w:pPr>
        <w:pStyle w:val="ListParagraph"/>
        <w:numPr>
          <w:ilvl w:val="2"/>
          <w:numId w:val="13"/>
        </w:numPr>
        <w:spacing w:line="360" w:lineRule="auto"/>
        <w:jc w:val="both"/>
        <w:rPr>
          <w:rFonts w:ascii="Arial" w:eastAsiaTheme="minorHAnsi" w:hAnsi="Arial" w:cs="Arial"/>
          <w:snapToGrid/>
          <w:szCs w:val="24"/>
          <w:lang w:val="en-ZA"/>
        </w:rPr>
      </w:pPr>
      <w:r w:rsidRPr="00DF57B9">
        <w:rPr>
          <w:rFonts w:ascii="Arial" w:hAnsi="Arial" w:cs="Arial"/>
        </w:rPr>
        <w:t xml:space="preserve">The successful Bidder/s should ensure that researchers or trainee researchers from previously disadvantaged groups are incorporated in the research team. </w:t>
      </w:r>
    </w:p>
    <w:p w14:paraId="192A8C92" w14:textId="77777777" w:rsidR="00C17381" w:rsidRPr="00DF57B9" w:rsidRDefault="00691C6E" w:rsidP="0084059C">
      <w:pPr>
        <w:pStyle w:val="ListParagraph"/>
        <w:numPr>
          <w:ilvl w:val="2"/>
          <w:numId w:val="13"/>
        </w:numPr>
        <w:spacing w:line="360" w:lineRule="auto"/>
        <w:jc w:val="both"/>
        <w:rPr>
          <w:rFonts w:ascii="Arial" w:hAnsi="Arial" w:cs="Arial"/>
        </w:rPr>
      </w:pPr>
      <w:r w:rsidRPr="00DF57B9">
        <w:rPr>
          <w:rFonts w:ascii="Arial" w:hAnsi="Arial" w:cs="Arial"/>
        </w:rPr>
        <w:t>The successful Bidder/s should</w:t>
      </w:r>
      <w:r>
        <w:rPr>
          <w:rFonts w:ascii="Arial" w:hAnsi="Arial" w:cs="Arial"/>
        </w:rPr>
        <w:t xml:space="preserve"> have</w:t>
      </w:r>
      <w:r w:rsidR="00C17381" w:rsidRPr="00DF57B9">
        <w:rPr>
          <w:rFonts w:ascii="Arial" w:hAnsi="Arial" w:cs="Arial"/>
        </w:rPr>
        <w:t xml:space="preserve"> strong understanding of the relevant legislative environment and the policy-making environment relevant to </w:t>
      </w:r>
      <w:proofErr w:type="spellStart"/>
      <w:r w:rsidR="00C17381" w:rsidRPr="00DF57B9">
        <w:rPr>
          <w:rFonts w:ascii="Arial" w:hAnsi="Arial" w:cs="Arial"/>
        </w:rPr>
        <w:t>labour</w:t>
      </w:r>
      <w:proofErr w:type="spellEnd"/>
      <w:r w:rsidR="00C17381" w:rsidRPr="00DF57B9">
        <w:rPr>
          <w:rFonts w:ascii="Arial" w:hAnsi="Arial" w:cs="Arial"/>
        </w:rPr>
        <w:t xml:space="preserve"> market policies; </w:t>
      </w:r>
    </w:p>
    <w:p w14:paraId="105F7B75" w14:textId="77777777" w:rsidR="00C17381" w:rsidRDefault="00691C6E" w:rsidP="0084059C">
      <w:pPr>
        <w:pStyle w:val="ListParagraph"/>
        <w:numPr>
          <w:ilvl w:val="2"/>
          <w:numId w:val="13"/>
        </w:numPr>
        <w:spacing w:line="360" w:lineRule="auto"/>
        <w:jc w:val="both"/>
        <w:rPr>
          <w:rFonts w:ascii="Arial" w:hAnsi="Arial" w:cs="Arial"/>
        </w:rPr>
      </w:pPr>
      <w:r w:rsidRPr="00DF57B9">
        <w:rPr>
          <w:rFonts w:ascii="Arial" w:hAnsi="Arial" w:cs="Arial"/>
        </w:rPr>
        <w:t xml:space="preserve">The successful Bidder/s should </w:t>
      </w:r>
      <w:r>
        <w:rPr>
          <w:rFonts w:ascii="Arial" w:hAnsi="Arial" w:cs="Arial"/>
        </w:rPr>
        <w:t>ensure the i</w:t>
      </w:r>
      <w:r w:rsidR="00C17381" w:rsidRPr="00DF57B9">
        <w:rPr>
          <w:rFonts w:ascii="Arial" w:hAnsi="Arial" w:cs="Arial"/>
        </w:rPr>
        <w:t xml:space="preserve">nclusion of Department of Employment and </w:t>
      </w:r>
      <w:proofErr w:type="spellStart"/>
      <w:r w:rsidR="00C17381" w:rsidRPr="00DF57B9">
        <w:rPr>
          <w:rFonts w:ascii="Arial" w:hAnsi="Arial" w:cs="Arial"/>
        </w:rPr>
        <w:t>Labour</w:t>
      </w:r>
      <w:proofErr w:type="spellEnd"/>
      <w:r w:rsidR="00C17381" w:rsidRPr="00DF57B9">
        <w:rPr>
          <w:rFonts w:ascii="Arial" w:hAnsi="Arial" w:cs="Arial"/>
        </w:rPr>
        <w:t xml:space="preserve"> staff in the study; and submit progress reports to the Department, documenting activities of skills transfer. </w:t>
      </w:r>
    </w:p>
    <w:p w14:paraId="3A0FF6BE" w14:textId="77777777" w:rsidR="00EE4B6B" w:rsidRPr="00DF57B9" w:rsidRDefault="00EE4B6B" w:rsidP="0084059C">
      <w:pPr>
        <w:pStyle w:val="ListParagraph"/>
        <w:numPr>
          <w:ilvl w:val="2"/>
          <w:numId w:val="13"/>
        </w:numPr>
        <w:spacing w:line="360" w:lineRule="auto"/>
        <w:jc w:val="both"/>
        <w:rPr>
          <w:rFonts w:ascii="Arial" w:hAnsi="Arial" w:cs="Arial"/>
        </w:rPr>
      </w:pPr>
      <w:r w:rsidRPr="00366390">
        <w:rPr>
          <w:rFonts w:ascii="Arial" w:hAnsi="Arial" w:cs="Arial"/>
          <w:szCs w:val="24"/>
          <w:lang w:val="en-ZA"/>
        </w:rPr>
        <w:t>Bidder/s must comply with</w:t>
      </w:r>
      <w:r>
        <w:rPr>
          <w:rFonts w:ascii="Arial" w:hAnsi="Arial" w:cs="Arial"/>
          <w:szCs w:val="24"/>
          <w:lang w:val="en-ZA"/>
        </w:rPr>
        <w:t xml:space="preserve"> </w:t>
      </w:r>
      <w:r w:rsidRPr="00915640">
        <w:rPr>
          <w:rFonts w:ascii="Arial" w:hAnsi="Arial" w:cs="Arial"/>
          <w:szCs w:val="24"/>
          <w:lang w:val="en-ZA"/>
        </w:rPr>
        <w:t xml:space="preserve">UIF </w:t>
      </w:r>
      <w:r>
        <w:rPr>
          <w:rFonts w:ascii="Arial" w:hAnsi="Arial" w:cs="Arial"/>
          <w:szCs w:val="24"/>
          <w:lang w:val="en-ZA"/>
        </w:rPr>
        <w:t>and COIDA</w:t>
      </w:r>
    </w:p>
    <w:p w14:paraId="1179BC8E" w14:textId="77777777" w:rsidR="004D74C4" w:rsidRPr="005B6B34" w:rsidRDefault="004D74C4" w:rsidP="005B6B34">
      <w:pPr>
        <w:autoSpaceDE w:val="0"/>
        <w:autoSpaceDN w:val="0"/>
        <w:adjustRightInd w:val="0"/>
        <w:spacing w:line="360" w:lineRule="auto"/>
        <w:jc w:val="both"/>
        <w:rPr>
          <w:rFonts w:ascii="Arial" w:hAnsi="Arial" w:cs="Arial"/>
          <w:szCs w:val="24"/>
          <w:lang w:val="en-ZA"/>
        </w:rPr>
      </w:pPr>
    </w:p>
    <w:p w14:paraId="06434BC9" w14:textId="77777777" w:rsidR="001B46AE" w:rsidRDefault="00176832" w:rsidP="00816DC1">
      <w:pPr>
        <w:pStyle w:val="ListParagraph"/>
        <w:autoSpaceDE w:val="0"/>
        <w:autoSpaceDN w:val="0"/>
        <w:adjustRightInd w:val="0"/>
        <w:spacing w:line="360" w:lineRule="auto"/>
        <w:ind w:left="734"/>
        <w:jc w:val="both"/>
        <w:rPr>
          <w:rFonts w:ascii="Arial" w:hAnsi="Arial" w:cs="Arial"/>
          <w:szCs w:val="24"/>
          <w:lang w:val="en-ZA"/>
        </w:rPr>
      </w:pPr>
      <w:r w:rsidRPr="00176832">
        <w:rPr>
          <w:rFonts w:ascii="Arial" w:hAnsi="Arial" w:cs="Arial"/>
          <w:szCs w:val="24"/>
          <w:lang w:val="en-ZA"/>
        </w:rPr>
        <w:t>Price for 80/20</w:t>
      </w:r>
    </w:p>
    <w:tbl>
      <w:tblPr>
        <w:tblStyle w:val="TableGrid"/>
        <w:tblW w:w="0" w:type="auto"/>
        <w:tblInd w:w="734" w:type="dxa"/>
        <w:tblLook w:val="04A0" w:firstRow="1" w:lastRow="0" w:firstColumn="1" w:lastColumn="0" w:noHBand="0" w:noVBand="1"/>
      </w:tblPr>
      <w:tblGrid>
        <w:gridCol w:w="6632"/>
        <w:gridCol w:w="1650"/>
      </w:tblGrid>
      <w:tr w:rsidR="00176832" w:rsidRPr="00176832" w14:paraId="26F9DBB0" w14:textId="77777777" w:rsidTr="00EB5221">
        <w:tc>
          <w:tcPr>
            <w:tcW w:w="6632" w:type="dxa"/>
          </w:tcPr>
          <w:p w14:paraId="5EBF1A56" w14:textId="77777777" w:rsidR="00176832" w:rsidRPr="00176832" w:rsidRDefault="00176832" w:rsidP="00176832">
            <w:pPr>
              <w:pStyle w:val="ListParagraph"/>
              <w:ind w:left="0"/>
              <w:rPr>
                <w:rFonts w:ascii="Arial" w:hAnsi="Arial" w:cs="Arial"/>
                <w:szCs w:val="24"/>
                <w:lang w:val="en-ZA" w:eastAsia="en-US"/>
              </w:rPr>
            </w:pPr>
            <w:r>
              <w:rPr>
                <w:rFonts w:ascii="Arial" w:hAnsi="Arial" w:cs="Arial"/>
                <w:szCs w:val="24"/>
                <w:lang w:val="en-ZA" w:eastAsia="en-US"/>
              </w:rPr>
              <w:t>Price</w:t>
            </w:r>
          </w:p>
        </w:tc>
        <w:tc>
          <w:tcPr>
            <w:tcW w:w="1650" w:type="dxa"/>
          </w:tcPr>
          <w:p w14:paraId="6462378C" w14:textId="77777777" w:rsidR="00176832" w:rsidRPr="00176832" w:rsidRDefault="00176832" w:rsidP="00176832">
            <w:pPr>
              <w:pStyle w:val="ListParagraph"/>
              <w:ind w:left="0"/>
              <w:jc w:val="both"/>
              <w:rPr>
                <w:rFonts w:ascii="Arial" w:hAnsi="Arial" w:cs="Arial"/>
                <w:szCs w:val="24"/>
                <w:lang w:val="en-ZA" w:eastAsia="en-US"/>
              </w:rPr>
            </w:pPr>
            <w:r w:rsidRPr="00176832">
              <w:rPr>
                <w:rFonts w:ascii="Arial" w:hAnsi="Arial" w:cs="Arial"/>
                <w:szCs w:val="24"/>
                <w:lang w:val="en-ZA" w:eastAsia="en-US"/>
              </w:rPr>
              <w:t>80</w:t>
            </w:r>
          </w:p>
        </w:tc>
      </w:tr>
    </w:tbl>
    <w:p w14:paraId="5A6DC301" w14:textId="77777777" w:rsidR="00B05390" w:rsidRPr="00B05390" w:rsidRDefault="00B05390" w:rsidP="00B05390">
      <w:pPr>
        <w:pStyle w:val="ListParagraph"/>
        <w:spacing w:line="360" w:lineRule="auto"/>
        <w:ind w:left="734"/>
        <w:jc w:val="both"/>
        <w:rPr>
          <w:rFonts w:ascii="Arial" w:hAnsi="Arial" w:cs="Arial"/>
          <w:szCs w:val="24"/>
          <w:lang w:val="en-ZA"/>
        </w:rPr>
      </w:pPr>
      <w:r w:rsidRPr="00B05390">
        <w:rPr>
          <w:rFonts w:ascii="Arial" w:hAnsi="Arial" w:cs="Arial"/>
          <w:szCs w:val="24"/>
          <w:lang w:val="en-ZA"/>
        </w:rPr>
        <w:t xml:space="preserve">Calculation of points for B-BBEE status level of contributor </w:t>
      </w:r>
    </w:p>
    <w:p w14:paraId="3FDEF5EC" w14:textId="77777777" w:rsidR="001B46AE" w:rsidRDefault="00B05390" w:rsidP="00B05390">
      <w:pPr>
        <w:pStyle w:val="ListParagraph"/>
        <w:autoSpaceDE w:val="0"/>
        <w:autoSpaceDN w:val="0"/>
        <w:adjustRightInd w:val="0"/>
        <w:spacing w:line="360" w:lineRule="auto"/>
        <w:ind w:left="734"/>
        <w:jc w:val="both"/>
        <w:rPr>
          <w:rFonts w:ascii="Arial" w:hAnsi="Arial" w:cs="Arial"/>
          <w:szCs w:val="24"/>
          <w:lang w:val="en-ZA"/>
        </w:rPr>
      </w:pPr>
      <w:r w:rsidRPr="00B05390">
        <w:rPr>
          <w:rFonts w:ascii="Arial" w:hAnsi="Arial" w:cs="Arial"/>
          <w:szCs w:val="24"/>
          <w:lang w:val="en-ZA"/>
        </w:rPr>
        <w:t>Points must be awarded to a bidder for attaining the B-BBEE status level of contribution in accordance with the table below:</w:t>
      </w:r>
    </w:p>
    <w:p w14:paraId="678D4289" w14:textId="77777777" w:rsidR="00B05390" w:rsidRDefault="00B05390" w:rsidP="00816DC1">
      <w:pPr>
        <w:pStyle w:val="ListParagraph"/>
        <w:autoSpaceDE w:val="0"/>
        <w:autoSpaceDN w:val="0"/>
        <w:adjustRightInd w:val="0"/>
        <w:spacing w:line="360" w:lineRule="auto"/>
        <w:ind w:left="734"/>
        <w:jc w:val="both"/>
        <w:rPr>
          <w:rFonts w:ascii="Arial" w:hAnsi="Arial" w:cs="Arial"/>
          <w:szCs w:val="24"/>
          <w:lang w:val="en-ZA"/>
        </w:rPr>
      </w:pPr>
    </w:p>
    <w:tbl>
      <w:tblPr>
        <w:tblStyle w:val="TableGrid"/>
        <w:tblW w:w="0" w:type="auto"/>
        <w:tblInd w:w="734" w:type="dxa"/>
        <w:tblLook w:val="04A0" w:firstRow="1" w:lastRow="0" w:firstColumn="1" w:lastColumn="0" w:noHBand="0" w:noVBand="1"/>
      </w:tblPr>
      <w:tblGrid>
        <w:gridCol w:w="4169"/>
        <w:gridCol w:w="4113"/>
      </w:tblGrid>
      <w:tr w:rsidR="00B05390" w14:paraId="40A0053D" w14:textId="77777777" w:rsidTr="00B05390">
        <w:tc>
          <w:tcPr>
            <w:tcW w:w="4169" w:type="dxa"/>
          </w:tcPr>
          <w:tbl>
            <w:tblPr>
              <w:tblW w:w="0" w:type="auto"/>
              <w:tblBorders>
                <w:top w:val="nil"/>
                <w:left w:val="nil"/>
                <w:bottom w:val="nil"/>
                <w:right w:val="nil"/>
              </w:tblBorders>
              <w:tblLook w:val="0000" w:firstRow="0" w:lastRow="0" w:firstColumn="0" w:lastColumn="0" w:noHBand="0" w:noVBand="0"/>
            </w:tblPr>
            <w:tblGrid>
              <w:gridCol w:w="3953"/>
            </w:tblGrid>
            <w:tr w:rsidR="00B05390" w:rsidRPr="00B05390" w14:paraId="45BC82C0" w14:textId="77777777">
              <w:trPr>
                <w:trHeight w:val="318"/>
              </w:trPr>
              <w:tc>
                <w:tcPr>
                  <w:tcW w:w="0" w:type="auto"/>
                </w:tcPr>
                <w:p w14:paraId="313E7FE0" w14:textId="77777777" w:rsidR="00B05390" w:rsidRPr="00B05390" w:rsidRDefault="00B05390" w:rsidP="00B05390">
                  <w:pPr>
                    <w:pStyle w:val="ListParagraph"/>
                    <w:spacing w:line="360" w:lineRule="auto"/>
                    <w:ind w:left="0"/>
                    <w:jc w:val="both"/>
                    <w:rPr>
                      <w:rFonts w:ascii="Arial" w:hAnsi="Arial" w:cs="Arial"/>
                      <w:szCs w:val="24"/>
                      <w:lang w:val="en-ZA" w:eastAsia="en-ZA"/>
                    </w:rPr>
                  </w:pPr>
                  <w:r w:rsidRPr="00B05390">
                    <w:rPr>
                      <w:rFonts w:ascii="Arial" w:hAnsi="Arial" w:cs="Arial"/>
                      <w:b/>
                      <w:bCs/>
                      <w:szCs w:val="24"/>
                      <w:lang w:val="en-ZA" w:eastAsia="en-ZA"/>
                    </w:rPr>
                    <w:t xml:space="preserve">B-BBEE Status Level of Contributor </w:t>
                  </w:r>
                </w:p>
              </w:tc>
            </w:tr>
          </w:tbl>
          <w:p w14:paraId="6BF0D970"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p>
        </w:tc>
        <w:tc>
          <w:tcPr>
            <w:tcW w:w="4113" w:type="dxa"/>
          </w:tcPr>
          <w:tbl>
            <w:tblPr>
              <w:tblW w:w="0" w:type="auto"/>
              <w:tblBorders>
                <w:top w:val="nil"/>
                <w:left w:val="nil"/>
                <w:bottom w:val="nil"/>
                <w:right w:val="nil"/>
              </w:tblBorders>
              <w:tblLook w:val="0000" w:firstRow="0" w:lastRow="0" w:firstColumn="0" w:lastColumn="0" w:noHBand="0" w:noVBand="0"/>
            </w:tblPr>
            <w:tblGrid>
              <w:gridCol w:w="3450"/>
            </w:tblGrid>
            <w:tr w:rsidR="00B05390" w:rsidRPr="00B05390" w14:paraId="54B00BA6" w14:textId="77777777">
              <w:trPr>
                <w:trHeight w:val="112"/>
              </w:trPr>
              <w:tc>
                <w:tcPr>
                  <w:tcW w:w="0" w:type="auto"/>
                </w:tcPr>
                <w:p w14:paraId="11D287CA" w14:textId="77777777" w:rsidR="00B05390" w:rsidRPr="00B05390" w:rsidRDefault="00B05390" w:rsidP="00B05390">
                  <w:pPr>
                    <w:widowControl/>
                    <w:autoSpaceDE w:val="0"/>
                    <w:autoSpaceDN w:val="0"/>
                    <w:adjustRightInd w:val="0"/>
                    <w:rPr>
                      <w:rFonts w:ascii="Arial" w:eastAsiaTheme="minorHAnsi" w:hAnsi="Arial" w:cs="Arial"/>
                      <w:snapToGrid/>
                      <w:color w:val="000000"/>
                      <w:sz w:val="23"/>
                      <w:szCs w:val="23"/>
                      <w:lang w:val="en-ZA"/>
                    </w:rPr>
                  </w:pPr>
                  <w:r w:rsidRPr="00B05390">
                    <w:rPr>
                      <w:rFonts w:ascii="Arial" w:eastAsiaTheme="minorHAnsi" w:hAnsi="Arial" w:cs="Arial"/>
                      <w:b/>
                      <w:bCs/>
                      <w:snapToGrid/>
                      <w:color w:val="000000"/>
                      <w:sz w:val="23"/>
                      <w:szCs w:val="23"/>
                      <w:lang w:val="en-ZA"/>
                    </w:rPr>
                    <w:t xml:space="preserve">Number of points (20 system) </w:t>
                  </w:r>
                </w:p>
              </w:tc>
            </w:tr>
          </w:tbl>
          <w:p w14:paraId="00BBD326"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p>
        </w:tc>
      </w:tr>
      <w:tr w:rsidR="00B05390" w14:paraId="6DF01228" w14:textId="77777777" w:rsidTr="00B05390">
        <w:tc>
          <w:tcPr>
            <w:tcW w:w="4169" w:type="dxa"/>
          </w:tcPr>
          <w:p w14:paraId="55F5C3FC"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1</w:t>
            </w:r>
          </w:p>
        </w:tc>
        <w:tc>
          <w:tcPr>
            <w:tcW w:w="4113" w:type="dxa"/>
          </w:tcPr>
          <w:p w14:paraId="506C8325"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20</w:t>
            </w:r>
          </w:p>
        </w:tc>
      </w:tr>
      <w:tr w:rsidR="00B05390" w14:paraId="0B5EA3F6" w14:textId="77777777" w:rsidTr="00B05390">
        <w:tc>
          <w:tcPr>
            <w:tcW w:w="4169" w:type="dxa"/>
          </w:tcPr>
          <w:p w14:paraId="2DF58211"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2</w:t>
            </w:r>
          </w:p>
        </w:tc>
        <w:tc>
          <w:tcPr>
            <w:tcW w:w="4113" w:type="dxa"/>
          </w:tcPr>
          <w:p w14:paraId="3E8B91A1"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18</w:t>
            </w:r>
          </w:p>
        </w:tc>
      </w:tr>
      <w:tr w:rsidR="00B05390" w14:paraId="4792071E" w14:textId="77777777" w:rsidTr="00B05390">
        <w:tc>
          <w:tcPr>
            <w:tcW w:w="4169" w:type="dxa"/>
          </w:tcPr>
          <w:p w14:paraId="48C4B902"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3</w:t>
            </w:r>
          </w:p>
        </w:tc>
        <w:tc>
          <w:tcPr>
            <w:tcW w:w="4113" w:type="dxa"/>
          </w:tcPr>
          <w:p w14:paraId="3DFA54BF"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14</w:t>
            </w:r>
          </w:p>
        </w:tc>
      </w:tr>
      <w:tr w:rsidR="00B05390" w14:paraId="6C03D87F" w14:textId="77777777" w:rsidTr="00B05390">
        <w:tc>
          <w:tcPr>
            <w:tcW w:w="4169" w:type="dxa"/>
          </w:tcPr>
          <w:p w14:paraId="4827DAAC"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4</w:t>
            </w:r>
          </w:p>
        </w:tc>
        <w:tc>
          <w:tcPr>
            <w:tcW w:w="4113" w:type="dxa"/>
          </w:tcPr>
          <w:p w14:paraId="3BFCCAFB"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12</w:t>
            </w:r>
          </w:p>
        </w:tc>
      </w:tr>
      <w:tr w:rsidR="00B05390" w14:paraId="04ABD72C" w14:textId="77777777" w:rsidTr="00B05390">
        <w:tc>
          <w:tcPr>
            <w:tcW w:w="4169" w:type="dxa"/>
          </w:tcPr>
          <w:p w14:paraId="6A956DC1"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5</w:t>
            </w:r>
          </w:p>
        </w:tc>
        <w:tc>
          <w:tcPr>
            <w:tcW w:w="4113" w:type="dxa"/>
          </w:tcPr>
          <w:p w14:paraId="01A07B6E"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8</w:t>
            </w:r>
          </w:p>
        </w:tc>
      </w:tr>
      <w:tr w:rsidR="00B05390" w14:paraId="0B6EBE4E" w14:textId="77777777" w:rsidTr="00B05390">
        <w:tc>
          <w:tcPr>
            <w:tcW w:w="4169" w:type="dxa"/>
          </w:tcPr>
          <w:p w14:paraId="4F6A6CE8"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6</w:t>
            </w:r>
          </w:p>
        </w:tc>
        <w:tc>
          <w:tcPr>
            <w:tcW w:w="4113" w:type="dxa"/>
          </w:tcPr>
          <w:p w14:paraId="40E0CEEA"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6</w:t>
            </w:r>
          </w:p>
        </w:tc>
      </w:tr>
      <w:tr w:rsidR="00B05390" w14:paraId="44B8E0F2" w14:textId="77777777" w:rsidTr="00B05390">
        <w:tc>
          <w:tcPr>
            <w:tcW w:w="4169" w:type="dxa"/>
          </w:tcPr>
          <w:p w14:paraId="32875AE7"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7</w:t>
            </w:r>
          </w:p>
        </w:tc>
        <w:tc>
          <w:tcPr>
            <w:tcW w:w="4113" w:type="dxa"/>
          </w:tcPr>
          <w:p w14:paraId="0DB71BF9"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4</w:t>
            </w:r>
          </w:p>
        </w:tc>
      </w:tr>
      <w:tr w:rsidR="00B05390" w14:paraId="0A4FA830" w14:textId="77777777" w:rsidTr="00B05390">
        <w:tc>
          <w:tcPr>
            <w:tcW w:w="4169" w:type="dxa"/>
          </w:tcPr>
          <w:p w14:paraId="039A7451"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8</w:t>
            </w:r>
          </w:p>
        </w:tc>
        <w:tc>
          <w:tcPr>
            <w:tcW w:w="4113" w:type="dxa"/>
          </w:tcPr>
          <w:p w14:paraId="576CF714"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2</w:t>
            </w:r>
          </w:p>
        </w:tc>
      </w:tr>
      <w:tr w:rsidR="00B05390" w14:paraId="19248CA2" w14:textId="77777777" w:rsidTr="00B05390">
        <w:tc>
          <w:tcPr>
            <w:tcW w:w="4169" w:type="dxa"/>
          </w:tcPr>
          <w:p w14:paraId="2CF3FED3" w14:textId="77777777" w:rsidR="00B05390" w:rsidRDefault="00B05390" w:rsidP="00B05390">
            <w:pPr>
              <w:pStyle w:val="Default"/>
              <w:jc w:val="both"/>
              <w:rPr>
                <w:sz w:val="23"/>
                <w:szCs w:val="23"/>
              </w:rPr>
            </w:pPr>
            <w:r>
              <w:rPr>
                <w:sz w:val="23"/>
                <w:szCs w:val="23"/>
              </w:rPr>
              <w:t xml:space="preserve">Non-compliant contributor </w:t>
            </w:r>
          </w:p>
          <w:p w14:paraId="27839FC6"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p>
        </w:tc>
        <w:tc>
          <w:tcPr>
            <w:tcW w:w="4113" w:type="dxa"/>
          </w:tcPr>
          <w:p w14:paraId="7F952E77" w14:textId="77777777" w:rsidR="00B05390" w:rsidRDefault="00B05390" w:rsidP="00816DC1">
            <w:pPr>
              <w:pStyle w:val="ListParagraph"/>
              <w:autoSpaceDE w:val="0"/>
              <w:autoSpaceDN w:val="0"/>
              <w:adjustRightInd w:val="0"/>
              <w:spacing w:line="360" w:lineRule="auto"/>
              <w:ind w:left="0"/>
              <w:jc w:val="both"/>
              <w:rPr>
                <w:rFonts w:ascii="Arial" w:hAnsi="Arial" w:cs="Arial"/>
                <w:szCs w:val="24"/>
                <w:lang w:val="en-ZA"/>
              </w:rPr>
            </w:pPr>
            <w:r>
              <w:rPr>
                <w:rFonts w:ascii="Arial" w:hAnsi="Arial" w:cs="Arial"/>
                <w:szCs w:val="24"/>
                <w:lang w:val="en-ZA"/>
              </w:rPr>
              <w:t>0</w:t>
            </w:r>
          </w:p>
        </w:tc>
      </w:tr>
    </w:tbl>
    <w:p w14:paraId="2A33F101" w14:textId="51DF8EFE" w:rsidR="00B05390" w:rsidRPr="00B05390" w:rsidRDefault="00B05390" w:rsidP="00B05390">
      <w:pPr>
        <w:pStyle w:val="ListParagraph"/>
        <w:autoSpaceDE w:val="0"/>
        <w:autoSpaceDN w:val="0"/>
        <w:adjustRightInd w:val="0"/>
        <w:spacing w:line="360" w:lineRule="auto"/>
        <w:ind w:left="1440"/>
        <w:jc w:val="both"/>
        <w:rPr>
          <w:rFonts w:ascii="Arial" w:hAnsi="Arial" w:cs="Arial"/>
          <w:b/>
          <w:i/>
          <w:szCs w:val="24"/>
          <w:lang w:val="en-ZA"/>
        </w:rPr>
      </w:pPr>
      <w:r w:rsidRPr="00B05390">
        <w:rPr>
          <w:rFonts w:ascii="Arial" w:hAnsi="Arial" w:cs="Arial"/>
          <w:b/>
          <w:i/>
          <w:szCs w:val="24"/>
          <w:lang w:val="en-ZA"/>
        </w:rPr>
        <w:t xml:space="preserve">Bidders are required to submit original and valid B-BBEE Status Level Verification Certificates or certified copies thereof together with their </w:t>
      </w:r>
      <w:r w:rsidR="00D03C02">
        <w:rPr>
          <w:rFonts w:ascii="Arial" w:hAnsi="Arial" w:cs="Arial"/>
          <w:b/>
          <w:i/>
          <w:szCs w:val="24"/>
          <w:lang w:val="en-ZA"/>
        </w:rPr>
        <w:t>quotations</w:t>
      </w:r>
      <w:r w:rsidRPr="00B05390">
        <w:rPr>
          <w:rFonts w:ascii="Arial" w:hAnsi="Arial" w:cs="Arial"/>
          <w:b/>
          <w:i/>
          <w:szCs w:val="24"/>
          <w:lang w:val="en-ZA"/>
        </w:rPr>
        <w:t>, to substantiate their BBBEE rating claims.</w:t>
      </w:r>
    </w:p>
    <w:p w14:paraId="25B17826" w14:textId="77777777" w:rsidR="00B05390" w:rsidRDefault="00B05390" w:rsidP="00816DC1">
      <w:pPr>
        <w:pStyle w:val="ListParagraph"/>
        <w:autoSpaceDE w:val="0"/>
        <w:autoSpaceDN w:val="0"/>
        <w:adjustRightInd w:val="0"/>
        <w:spacing w:line="360" w:lineRule="auto"/>
        <w:ind w:left="734"/>
        <w:jc w:val="both"/>
        <w:rPr>
          <w:rFonts w:ascii="Arial" w:hAnsi="Arial" w:cs="Arial"/>
          <w:szCs w:val="24"/>
          <w:lang w:val="en-ZA"/>
        </w:rPr>
      </w:pPr>
    </w:p>
    <w:p w14:paraId="245B19E8" w14:textId="77777777" w:rsidR="00B05390" w:rsidRDefault="00B05390" w:rsidP="00B05390">
      <w:pPr>
        <w:pStyle w:val="ListParagraph"/>
        <w:autoSpaceDE w:val="0"/>
        <w:autoSpaceDN w:val="0"/>
        <w:adjustRightInd w:val="0"/>
        <w:spacing w:line="360" w:lineRule="auto"/>
        <w:ind w:left="734"/>
        <w:jc w:val="both"/>
        <w:rPr>
          <w:rFonts w:ascii="Arial" w:hAnsi="Arial" w:cs="Arial"/>
          <w:szCs w:val="24"/>
          <w:lang w:val="en-ZA"/>
        </w:rPr>
      </w:pPr>
      <w:r w:rsidRPr="00B05390">
        <w:rPr>
          <w:rFonts w:ascii="Arial" w:hAnsi="Arial" w:cs="Arial"/>
          <w:szCs w:val="24"/>
          <w:lang w:val="en-ZA"/>
        </w:rPr>
        <w:t>A trust, consortium or joint venture must submit a consolidated B-BBEE Status Level</w:t>
      </w:r>
      <w:r>
        <w:rPr>
          <w:rFonts w:ascii="Arial" w:hAnsi="Arial" w:cs="Arial"/>
          <w:szCs w:val="24"/>
          <w:lang w:val="en-ZA"/>
        </w:rPr>
        <w:t xml:space="preserve"> </w:t>
      </w:r>
      <w:r w:rsidRPr="00B05390">
        <w:rPr>
          <w:rFonts w:ascii="Arial" w:hAnsi="Arial" w:cs="Arial"/>
          <w:szCs w:val="24"/>
          <w:lang w:val="en-ZA"/>
        </w:rPr>
        <w:t>Verification Certificate for every separate bid.</w:t>
      </w:r>
    </w:p>
    <w:p w14:paraId="55FD936D" w14:textId="77777777" w:rsidR="00B05390" w:rsidRPr="00B05390" w:rsidRDefault="00B05390" w:rsidP="00B05390">
      <w:pPr>
        <w:pStyle w:val="ListParagraph"/>
        <w:autoSpaceDE w:val="0"/>
        <w:autoSpaceDN w:val="0"/>
        <w:adjustRightInd w:val="0"/>
        <w:spacing w:line="360" w:lineRule="auto"/>
        <w:ind w:left="734"/>
        <w:jc w:val="both"/>
        <w:rPr>
          <w:rFonts w:ascii="Arial" w:hAnsi="Arial" w:cs="Arial"/>
          <w:szCs w:val="24"/>
          <w:lang w:val="en-ZA"/>
        </w:rPr>
      </w:pPr>
    </w:p>
    <w:p w14:paraId="7C0D94A3" w14:textId="77777777" w:rsidR="00B05390" w:rsidRDefault="00B05390" w:rsidP="00B05390">
      <w:pPr>
        <w:pStyle w:val="ListParagraph"/>
        <w:autoSpaceDE w:val="0"/>
        <w:autoSpaceDN w:val="0"/>
        <w:adjustRightInd w:val="0"/>
        <w:spacing w:line="360" w:lineRule="auto"/>
        <w:ind w:left="734"/>
        <w:jc w:val="both"/>
        <w:rPr>
          <w:rFonts w:ascii="Arial" w:hAnsi="Arial" w:cs="Arial"/>
          <w:szCs w:val="24"/>
          <w:lang w:val="en-ZA"/>
        </w:rPr>
      </w:pPr>
      <w:r w:rsidRPr="00B05390">
        <w:rPr>
          <w:rFonts w:ascii="Arial" w:hAnsi="Arial" w:cs="Arial"/>
          <w:szCs w:val="24"/>
          <w:lang w:val="en-ZA"/>
        </w:rPr>
        <w:t>Financial proposals must provide a detailed brea</w:t>
      </w:r>
      <w:r>
        <w:rPr>
          <w:rFonts w:ascii="Arial" w:hAnsi="Arial" w:cs="Arial"/>
          <w:szCs w:val="24"/>
          <w:lang w:val="en-ZA"/>
        </w:rPr>
        <w:t xml:space="preserve">kdown of all costs per activity </w:t>
      </w:r>
      <w:r w:rsidRPr="00B05390">
        <w:rPr>
          <w:rFonts w:ascii="Arial" w:hAnsi="Arial" w:cs="Arial"/>
          <w:szCs w:val="24"/>
          <w:lang w:val="en-ZA"/>
        </w:rPr>
        <w:t>and indicate the hourly rate of each member of the team and their time allocation.</w:t>
      </w:r>
    </w:p>
    <w:p w14:paraId="300C1B77" w14:textId="77777777" w:rsidR="00F54F9A" w:rsidRDefault="00F54F9A" w:rsidP="00F54F9A">
      <w:pPr>
        <w:spacing w:line="360" w:lineRule="auto"/>
        <w:jc w:val="both"/>
        <w:rPr>
          <w:rFonts w:ascii="Arial" w:eastAsiaTheme="minorHAnsi" w:hAnsi="Arial" w:cs="Arial"/>
          <w:b/>
          <w:snapToGrid/>
          <w:szCs w:val="24"/>
          <w:lang w:val="en-ZA"/>
        </w:rPr>
      </w:pPr>
    </w:p>
    <w:p w14:paraId="5B866D95" w14:textId="77777777" w:rsidR="00F54F9A" w:rsidRDefault="00F54F9A" w:rsidP="00F54F9A">
      <w:pPr>
        <w:pStyle w:val="Default"/>
        <w:rPr>
          <w:b/>
          <w:bCs/>
          <w:sz w:val="23"/>
          <w:szCs w:val="23"/>
        </w:rPr>
      </w:pPr>
      <w:r>
        <w:rPr>
          <w:b/>
          <w:bCs/>
          <w:sz w:val="23"/>
          <w:szCs w:val="23"/>
        </w:rPr>
        <w:t xml:space="preserve">NB: FAILURE TO COMPLY WITH THE ABOVE MAY INVALIDATE YOUR BID </w:t>
      </w:r>
    </w:p>
    <w:p w14:paraId="4F26E6A9" w14:textId="77777777" w:rsidR="00F54F9A" w:rsidRDefault="00F54F9A" w:rsidP="00F54F9A">
      <w:pPr>
        <w:pStyle w:val="Default"/>
        <w:rPr>
          <w:sz w:val="23"/>
          <w:szCs w:val="23"/>
        </w:rPr>
      </w:pPr>
    </w:p>
    <w:p w14:paraId="226BD310" w14:textId="77777777" w:rsidR="00F54F9A" w:rsidRPr="00F54F9A" w:rsidRDefault="00F54F9A" w:rsidP="00F54F9A">
      <w:pPr>
        <w:pStyle w:val="Default"/>
        <w:spacing w:line="360" w:lineRule="auto"/>
      </w:pPr>
      <w:r w:rsidRPr="00F54F9A">
        <w:t xml:space="preserve">Technical Enquiries should be addressed to: </w:t>
      </w:r>
    </w:p>
    <w:p w14:paraId="1D8CD558" w14:textId="59FD401B" w:rsidR="00F54F9A" w:rsidRDefault="00BE636B" w:rsidP="004C6C9A">
      <w:pPr>
        <w:pStyle w:val="Default"/>
        <w:spacing w:line="360" w:lineRule="auto"/>
      </w:pPr>
      <w:hyperlink r:id="rId9" w:history="1">
        <w:r w:rsidR="00B326AE">
          <w:rPr>
            <w:rStyle w:val="Hyperlink"/>
          </w:rPr>
          <w:t>rfq.request</w:t>
        </w:r>
        <w:r w:rsidR="00F54F9A" w:rsidRPr="00891C74">
          <w:rPr>
            <w:rStyle w:val="Hyperlink"/>
          </w:rPr>
          <w:t>@labour.gov.za</w:t>
        </w:r>
      </w:hyperlink>
      <w:r w:rsidR="00F54F9A" w:rsidRPr="00F54F9A">
        <w:t xml:space="preserve"> </w:t>
      </w:r>
    </w:p>
    <w:p w14:paraId="3E8CF00A" w14:textId="77777777" w:rsidR="008C001B" w:rsidRDefault="008C001B" w:rsidP="008C001B">
      <w:pPr>
        <w:pStyle w:val="Default"/>
        <w:spacing w:line="360" w:lineRule="auto"/>
      </w:pPr>
    </w:p>
    <w:p w14:paraId="3EE16437" w14:textId="672AE295" w:rsidR="00F54F9A" w:rsidRPr="008C001B" w:rsidRDefault="00BE636B" w:rsidP="008C001B">
      <w:pPr>
        <w:pStyle w:val="Default"/>
        <w:spacing w:line="360" w:lineRule="auto"/>
        <w:rPr>
          <w:b/>
        </w:rPr>
      </w:pPr>
      <w:r w:rsidRPr="008C001B">
        <w:rPr>
          <w:b/>
        </w:rPr>
        <w:t>NB: CLOSING DATE:</w:t>
      </w:r>
      <w:r>
        <w:rPr>
          <w:b/>
        </w:rPr>
        <w:t xml:space="preserve"> 16 AUGUST 2022 @11:AM</w:t>
      </w:r>
      <w:bookmarkStart w:id="0" w:name="_GoBack"/>
      <w:bookmarkEnd w:id="0"/>
    </w:p>
    <w:p w14:paraId="62B5F02C" w14:textId="77777777" w:rsidR="008C001B" w:rsidRPr="00F54F9A" w:rsidRDefault="008C001B" w:rsidP="00F54F9A">
      <w:pPr>
        <w:pStyle w:val="Default"/>
        <w:spacing w:line="360" w:lineRule="auto"/>
        <w:ind w:left="720" w:firstLine="720"/>
      </w:pPr>
    </w:p>
    <w:p w14:paraId="67CE6440" w14:textId="77777777" w:rsidR="00F54F9A" w:rsidRPr="00F54F9A" w:rsidRDefault="00F54F9A" w:rsidP="00F54F9A">
      <w:pPr>
        <w:pStyle w:val="Default"/>
        <w:spacing w:line="360" w:lineRule="auto"/>
      </w:pPr>
      <w:r w:rsidRPr="00F54F9A">
        <w:t xml:space="preserve">Department of Employment and Labour, </w:t>
      </w:r>
    </w:p>
    <w:p w14:paraId="73E8D605" w14:textId="77777777" w:rsidR="00F54F9A" w:rsidRPr="00F54F9A" w:rsidRDefault="00F54F9A" w:rsidP="004C6C9A">
      <w:pPr>
        <w:pStyle w:val="Default"/>
        <w:spacing w:line="360" w:lineRule="auto"/>
        <w:ind w:left="720" w:hanging="720"/>
      </w:pPr>
      <w:proofErr w:type="spellStart"/>
      <w:r w:rsidRPr="00F54F9A">
        <w:t>Laboria</w:t>
      </w:r>
      <w:proofErr w:type="spellEnd"/>
      <w:r w:rsidRPr="00F54F9A">
        <w:t xml:space="preserve"> House </w:t>
      </w:r>
    </w:p>
    <w:p w14:paraId="466777CD" w14:textId="77777777" w:rsidR="00F54F9A" w:rsidRPr="00F54F9A" w:rsidRDefault="00F54F9A" w:rsidP="004C6C9A">
      <w:pPr>
        <w:pStyle w:val="Default"/>
        <w:spacing w:line="360" w:lineRule="auto"/>
        <w:ind w:left="720" w:hanging="720"/>
      </w:pPr>
      <w:r w:rsidRPr="00F54F9A">
        <w:t xml:space="preserve">215 Francis Baard Street, </w:t>
      </w:r>
    </w:p>
    <w:p w14:paraId="0A6BC23A" w14:textId="77777777" w:rsidR="00F54F9A" w:rsidRPr="00F54F9A" w:rsidRDefault="00F54F9A" w:rsidP="004C6C9A">
      <w:pPr>
        <w:spacing w:line="360" w:lineRule="auto"/>
        <w:ind w:left="720" w:hanging="720"/>
        <w:jc w:val="both"/>
        <w:rPr>
          <w:rFonts w:ascii="Arial" w:eastAsiaTheme="minorHAnsi" w:hAnsi="Arial" w:cs="Arial"/>
          <w:b/>
          <w:snapToGrid/>
          <w:szCs w:val="24"/>
          <w:lang w:val="en-ZA"/>
        </w:rPr>
      </w:pPr>
      <w:r w:rsidRPr="00F54F9A">
        <w:rPr>
          <w:rFonts w:ascii="Arial" w:hAnsi="Arial" w:cs="Arial"/>
          <w:szCs w:val="24"/>
        </w:rPr>
        <w:t>Pretoria</w:t>
      </w:r>
    </w:p>
    <w:sectPr w:rsidR="00F54F9A" w:rsidRPr="00F54F9A" w:rsidSect="00677C97">
      <w:footerReference w:type="default" r:id="rId10"/>
      <w:pgSz w:w="11906" w:h="16838"/>
      <w:pgMar w:top="102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DF713" w14:textId="77777777" w:rsidR="00565810" w:rsidRDefault="00565810" w:rsidP="004E1E3B">
      <w:r>
        <w:separator/>
      </w:r>
    </w:p>
  </w:endnote>
  <w:endnote w:type="continuationSeparator" w:id="0">
    <w:p w14:paraId="4D785AD8" w14:textId="77777777" w:rsidR="00565810" w:rsidRDefault="00565810" w:rsidP="004E1E3B">
      <w:r>
        <w:continuationSeparator/>
      </w:r>
    </w:p>
  </w:endnote>
  <w:endnote w:type="continuationNotice" w:id="1">
    <w:p w14:paraId="06089BE4" w14:textId="77777777" w:rsidR="00565810" w:rsidRDefault="00565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713432"/>
      <w:docPartObj>
        <w:docPartGallery w:val="Page Numbers (Bottom of Page)"/>
        <w:docPartUnique/>
      </w:docPartObj>
    </w:sdtPr>
    <w:sdtEndPr>
      <w:rPr>
        <w:rFonts w:ascii="Arial" w:hAnsi="Arial" w:cs="Arial"/>
        <w:noProof/>
        <w:sz w:val="20"/>
      </w:rPr>
    </w:sdtEndPr>
    <w:sdtContent>
      <w:p w14:paraId="7D445F4E" w14:textId="709F3630" w:rsidR="00434418" w:rsidRPr="00612310" w:rsidRDefault="00434418">
        <w:pPr>
          <w:pStyle w:val="Footer"/>
          <w:jc w:val="center"/>
          <w:rPr>
            <w:rFonts w:ascii="Arial" w:hAnsi="Arial" w:cs="Arial"/>
            <w:sz w:val="20"/>
          </w:rPr>
        </w:pPr>
        <w:r w:rsidRPr="00612310">
          <w:rPr>
            <w:rFonts w:ascii="Arial" w:hAnsi="Arial" w:cs="Arial"/>
            <w:sz w:val="20"/>
          </w:rPr>
          <w:fldChar w:fldCharType="begin"/>
        </w:r>
        <w:r w:rsidRPr="00612310">
          <w:rPr>
            <w:rFonts w:ascii="Arial" w:hAnsi="Arial" w:cs="Arial"/>
            <w:sz w:val="20"/>
          </w:rPr>
          <w:instrText xml:space="preserve"> PAGE   \* MERGEFORMAT </w:instrText>
        </w:r>
        <w:r w:rsidRPr="00612310">
          <w:rPr>
            <w:rFonts w:ascii="Arial" w:hAnsi="Arial" w:cs="Arial"/>
            <w:sz w:val="20"/>
          </w:rPr>
          <w:fldChar w:fldCharType="separate"/>
        </w:r>
        <w:r w:rsidR="00BE636B">
          <w:rPr>
            <w:rFonts w:ascii="Arial" w:hAnsi="Arial" w:cs="Arial"/>
            <w:noProof/>
            <w:sz w:val="20"/>
          </w:rPr>
          <w:t>9</w:t>
        </w:r>
        <w:r w:rsidRPr="00612310">
          <w:rPr>
            <w:rFonts w:ascii="Arial" w:hAnsi="Arial" w:cs="Arial"/>
            <w:noProof/>
            <w:sz w:val="20"/>
          </w:rPr>
          <w:fldChar w:fldCharType="end"/>
        </w:r>
      </w:p>
    </w:sdtContent>
  </w:sdt>
  <w:p w14:paraId="4309369C" w14:textId="77777777" w:rsidR="00434418" w:rsidRDefault="00434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ED981" w14:textId="77777777" w:rsidR="00565810" w:rsidRDefault="00565810" w:rsidP="004E1E3B">
      <w:r>
        <w:separator/>
      </w:r>
    </w:p>
  </w:footnote>
  <w:footnote w:type="continuationSeparator" w:id="0">
    <w:p w14:paraId="74A8B364" w14:textId="77777777" w:rsidR="00565810" w:rsidRDefault="00565810" w:rsidP="004E1E3B">
      <w:r>
        <w:continuationSeparator/>
      </w:r>
    </w:p>
  </w:footnote>
  <w:footnote w:type="continuationNotice" w:id="1">
    <w:p w14:paraId="49C2F305" w14:textId="77777777" w:rsidR="00565810" w:rsidRDefault="0056581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ED6"/>
    <w:multiLevelType w:val="multilevel"/>
    <w:tmpl w:val="035C25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0048A8"/>
    <w:multiLevelType w:val="multilevel"/>
    <w:tmpl w:val="035C2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B42B1"/>
    <w:multiLevelType w:val="multilevel"/>
    <w:tmpl w:val="035C25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A01CDA"/>
    <w:multiLevelType w:val="multilevel"/>
    <w:tmpl w:val="8BE07308"/>
    <w:lvl w:ilvl="0">
      <w:start w:val="1"/>
      <w:numFmt w:val="decimal"/>
      <w:lvlText w:val="%1."/>
      <w:lvlJc w:val="left"/>
      <w:pPr>
        <w:ind w:left="1069"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371132EA"/>
    <w:multiLevelType w:val="hybridMultilevel"/>
    <w:tmpl w:val="9DA08038"/>
    <w:lvl w:ilvl="0" w:tplc="1C09000F">
      <w:start w:val="3"/>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46E5746A"/>
    <w:multiLevelType w:val="multilevel"/>
    <w:tmpl w:val="8BE07308"/>
    <w:lvl w:ilvl="0">
      <w:start w:val="1"/>
      <w:numFmt w:val="decimal"/>
      <w:lvlText w:val="%1."/>
      <w:lvlJc w:val="left"/>
      <w:pPr>
        <w:ind w:left="1069"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49964F00"/>
    <w:multiLevelType w:val="multilevel"/>
    <w:tmpl w:val="5F9E8838"/>
    <w:lvl w:ilvl="0">
      <w:start w:val="1"/>
      <w:numFmt w:val="decimal"/>
      <w:lvlText w:val="%1."/>
      <w:lvlJc w:val="left"/>
      <w:pPr>
        <w:ind w:left="360" w:hanging="360"/>
      </w:pPr>
      <w:rPr>
        <w:rFonts w:ascii="Arial" w:hAnsi="Arial" w:cs="Arial" w:hint="default"/>
        <w:b/>
        <w:sz w:val="24"/>
        <w:szCs w:val="24"/>
      </w:rPr>
    </w:lvl>
    <w:lvl w:ilvl="1">
      <w:start w:val="1"/>
      <w:numFmt w:val="decimal"/>
      <w:isLgl/>
      <w:lvlText w:val="%1.%2"/>
      <w:lvlJc w:val="left"/>
      <w:pPr>
        <w:ind w:left="374" w:hanging="450"/>
      </w:pPr>
      <w:rPr>
        <w:rFonts w:ascii="Arial" w:hAnsi="Arial" w:cs="Arial" w:hint="default"/>
        <w:b w:val="0"/>
        <w:color w:val="auto"/>
        <w:sz w:val="24"/>
        <w:szCs w:val="24"/>
      </w:rPr>
    </w:lvl>
    <w:lvl w:ilvl="2">
      <w:start w:val="1"/>
      <w:numFmt w:val="decimal"/>
      <w:isLgl/>
      <w:lvlText w:val="%1.%2.%3"/>
      <w:lvlJc w:val="left"/>
      <w:pPr>
        <w:ind w:left="1418" w:hanging="720"/>
      </w:pPr>
      <w:rPr>
        <w:rFonts w:ascii="Arial" w:hAnsi="Arial" w:cs="Arial" w:hint="default"/>
        <w:color w:val="auto"/>
      </w:rPr>
    </w:lvl>
    <w:lvl w:ilvl="3">
      <w:start w:val="1"/>
      <w:numFmt w:val="decimal"/>
      <w:isLgl/>
      <w:lvlText w:val="%1.%2.%3.%4"/>
      <w:lvlJc w:val="left"/>
      <w:pPr>
        <w:ind w:left="2127" w:hanging="1080"/>
      </w:pPr>
      <w:rPr>
        <w:rFonts w:hint="default"/>
        <w:color w:val="auto"/>
      </w:rPr>
    </w:lvl>
    <w:lvl w:ilvl="4">
      <w:start w:val="1"/>
      <w:numFmt w:val="decimal"/>
      <w:isLgl/>
      <w:lvlText w:val="%1.%2.%3.%4.%5"/>
      <w:lvlJc w:val="left"/>
      <w:pPr>
        <w:ind w:left="2476" w:hanging="1080"/>
      </w:pPr>
      <w:rPr>
        <w:rFonts w:hint="default"/>
        <w:color w:val="auto"/>
      </w:rPr>
    </w:lvl>
    <w:lvl w:ilvl="5">
      <w:start w:val="1"/>
      <w:numFmt w:val="decimal"/>
      <w:isLgl/>
      <w:lvlText w:val="%1.%2.%3.%4.%5.%6"/>
      <w:lvlJc w:val="left"/>
      <w:pPr>
        <w:ind w:left="3185" w:hanging="1440"/>
      </w:pPr>
      <w:rPr>
        <w:rFonts w:hint="default"/>
        <w:color w:val="auto"/>
      </w:rPr>
    </w:lvl>
    <w:lvl w:ilvl="6">
      <w:start w:val="1"/>
      <w:numFmt w:val="decimal"/>
      <w:isLgl/>
      <w:lvlText w:val="%1.%2.%3.%4.%5.%6.%7"/>
      <w:lvlJc w:val="left"/>
      <w:pPr>
        <w:ind w:left="3534" w:hanging="1440"/>
      </w:pPr>
      <w:rPr>
        <w:rFonts w:hint="default"/>
        <w:color w:val="auto"/>
      </w:rPr>
    </w:lvl>
    <w:lvl w:ilvl="7">
      <w:start w:val="1"/>
      <w:numFmt w:val="decimal"/>
      <w:isLgl/>
      <w:lvlText w:val="%1.%2.%3.%4.%5.%6.%7.%8"/>
      <w:lvlJc w:val="left"/>
      <w:pPr>
        <w:ind w:left="4243" w:hanging="1800"/>
      </w:pPr>
      <w:rPr>
        <w:rFonts w:hint="default"/>
        <w:color w:val="auto"/>
      </w:rPr>
    </w:lvl>
    <w:lvl w:ilvl="8">
      <w:start w:val="1"/>
      <w:numFmt w:val="decimal"/>
      <w:isLgl/>
      <w:lvlText w:val="%1.%2.%3.%4.%5.%6.%7.%8.%9"/>
      <w:lvlJc w:val="left"/>
      <w:pPr>
        <w:ind w:left="4592" w:hanging="1800"/>
      </w:pPr>
      <w:rPr>
        <w:rFonts w:hint="default"/>
        <w:color w:val="auto"/>
      </w:rPr>
    </w:lvl>
  </w:abstractNum>
  <w:abstractNum w:abstractNumId="7" w15:restartNumberingAfterBreak="0">
    <w:nsid w:val="525422D5"/>
    <w:multiLevelType w:val="multilevel"/>
    <w:tmpl w:val="035C25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4265B8"/>
    <w:multiLevelType w:val="hybridMultilevel"/>
    <w:tmpl w:val="3078FB78"/>
    <w:lvl w:ilvl="0" w:tplc="1C090017">
      <w:start w:val="1"/>
      <w:numFmt w:val="lowerLetter"/>
      <w:lvlText w:val="%1)"/>
      <w:lvlJc w:val="left"/>
      <w:pPr>
        <w:ind w:left="1210" w:hanging="360"/>
      </w:pPr>
    </w:lvl>
    <w:lvl w:ilvl="1" w:tplc="1C090019" w:tentative="1">
      <w:start w:val="1"/>
      <w:numFmt w:val="lowerLetter"/>
      <w:lvlText w:val="%2."/>
      <w:lvlJc w:val="left"/>
      <w:pPr>
        <w:ind w:left="1930" w:hanging="360"/>
      </w:pPr>
    </w:lvl>
    <w:lvl w:ilvl="2" w:tplc="1C09001B" w:tentative="1">
      <w:start w:val="1"/>
      <w:numFmt w:val="lowerRoman"/>
      <w:lvlText w:val="%3."/>
      <w:lvlJc w:val="right"/>
      <w:pPr>
        <w:ind w:left="2650" w:hanging="180"/>
      </w:pPr>
    </w:lvl>
    <w:lvl w:ilvl="3" w:tplc="1C09000F" w:tentative="1">
      <w:start w:val="1"/>
      <w:numFmt w:val="decimal"/>
      <w:lvlText w:val="%4."/>
      <w:lvlJc w:val="left"/>
      <w:pPr>
        <w:ind w:left="3370" w:hanging="360"/>
      </w:pPr>
    </w:lvl>
    <w:lvl w:ilvl="4" w:tplc="1C090019" w:tentative="1">
      <w:start w:val="1"/>
      <w:numFmt w:val="lowerLetter"/>
      <w:lvlText w:val="%5."/>
      <w:lvlJc w:val="left"/>
      <w:pPr>
        <w:ind w:left="4090" w:hanging="360"/>
      </w:pPr>
    </w:lvl>
    <w:lvl w:ilvl="5" w:tplc="1C09001B" w:tentative="1">
      <w:start w:val="1"/>
      <w:numFmt w:val="lowerRoman"/>
      <w:lvlText w:val="%6."/>
      <w:lvlJc w:val="right"/>
      <w:pPr>
        <w:ind w:left="4810" w:hanging="180"/>
      </w:pPr>
    </w:lvl>
    <w:lvl w:ilvl="6" w:tplc="1C09000F" w:tentative="1">
      <w:start w:val="1"/>
      <w:numFmt w:val="decimal"/>
      <w:lvlText w:val="%7."/>
      <w:lvlJc w:val="left"/>
      <w:pPr>
        <w:ind w:left="5530" w:hanging="360"/>
      </w:pPr>
    </w:lvl>
    <w:lvl w:ilvl="7" w:tplc="1C090019" w:tentative="1">
      <w:start w:val="1"/>
      <w:numFmt w:val="lowerLetter"/>
      <w:lvlText w:val="%8."/>
      <w:lvlJc w:val="left"/>
      <w:pPr>
        <w:ind w:left="6250" w:hanging="360"/>
      </w:pPr>
    </w:lvl>
    <w:lvl w:ilvl="8" w:tplc="1C09001B" w:tentative="1">
      <w:start w:val="1"/>
      <w:numFmt w:val="lowerRoman"/>
      <w:lvlText w:val="%9."/>
      <w:lvlJc w:val="right"/>
      <w:pPr>
        <w:ind w:left="6970" w:hanging="180"/>
      </w:pPr>
    </w:lvl>
  </w:abstractNum>
  <w:abstractNum w:abstractNumId="9" w15:restartNumberingAfterBreak="0">
    <w:nsid w:val="63B14812"/>
    <w:multiLevelType w:val="hybridMultilevel"/>
    <w:tmpl w:val="3078FB78"/>
    <w:lvl w:ilvl="0" w:tplc="1C090017">
      <w:start w:val="1"/>
      <w:numFmt w:val="lowerLetter"/>
      <w:lvlText w:val="%1)"/>
      <w:lvlJc w:val="left"/>
      <w:pPr>
        <w:ind w:left="1210" w:hanging="360"/>
      </w:pPr>
    </w:lvl>
    <w:lvl w:ilvl="1" w:tplc="1C090019" w:tentative="1">
      <w:start w:val="1"/>
      <w:numFmt w:val="lowerLetter"/>
      <w:lvlText w:val="%2."/>
      <w:lvlJc w:val="left"/>
      <w:pPr>
        <w:ind w:left="1930" w:hanging="360"/>
      </w:pPr>
    </w:lvl>
    <w:lvl w:ilvl="2" w:tplc="1C09001B" w:tentative="1">
      <w:start w:val="1"/>
      <w:numFmt w:val="lowerRoman"/>
      <w:lvlText w:val="%3."/>
      <w:lvlJc w:val="right"/>
      <w:pPr>
        <w:ind w:left="2650" w:hanging="180"/>
      </w:pPr>
    </w:lvl>
    <w:lvl w:ilvl="3" w:tplc="1C09000F" w:tentative="1">
      <w:start w:val="1"/>
      <w:numFmt w:val="decimal"/>
      <w:lvlText w:val="%4."/>
      <w:lvlJc w:val="left"/>
      <w:pPr>
        <w:ind w:left="3370" w:hanging="360"/>
      </w:pPr>
    </w:lvl>
    <w:lvl w:ilvl="4" w:tplc="1C090019" w:tentative="1">
      <w:start w:val="1"/>
      <w:numFmt w:val="lowerLetter"/>
      <w:lvlText w:val="%5."/>
      <w:lvlJc w:val="left"/>
      <w:pPr>
        <w:ind w:left="4090" w:hanging="360"/>
      </w:pPr>
    </w:lvl>
    <w:lvl w:ilvl="5" w:tplc="1C09001B" w:tentative="1">
      <w:start w:val="1"/>
      <w:numFmt w:val="lowerRoman"/>
      <w:lvlText w:val="%6."/>
      <w:lvlJc w:val="right"/>
      <w:pPr>
        <w:ind w:left="4810" w:hanging="180"/>
      </w:pPr>
    </w:lvl>
    <w:lvl w:ilvl="6" w:tplc="1C09000F" w:tentative="1">
      <w:start w:val="1"/>
      <w:numFmt w:val="decimal"/>
      <w:lvlText w:val="%7."/>
      <w:lvlJc w:val="left"/>
      <w:pPr>
        <w:ind w:left="5530" w:hanging="360"/>
      </w:pPr>
    </w:lvl>
    <w:lvl w:ilvl="7" w:tplc="1C090019" w:tentative="1">
      <w:start w:val="1"/>
      <w:numFmt w:val="lowerLetter"/>
      <w:lvlText w:val="%8."/>
      <w:lvlJc w:val="left"/>
      <w:pPr>
        <w:ind w:left="6250" w:hanging="360"/>
      </w:pPr>
    </w:lvl>
    <w:lvl w:ilvl="8" w:tplc="1C09001B" w:tentative="1">
      <w:start w:val="1"/>
      <w:numFmt w:val="lowerRoman"/>
      <w:lvlText w:val="%9."/>
      <w:lvlJc w:val="right"/>
      <w:pPr>
        <w:ind w:left="6970" w:hanging="180"/>
      </w:pPr>
    </w:lvl>
  </w:abstractNum>
  <w:abstractNum w:abstractNumId="10" w15:restartNumberingAfterBreak="0">
    <w:nsid w:val="63DF2A74"/>
    <w:multiLevelType w:val="hybridMultilevel"/>
    <w:tmpl w:val="BFD873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5733919"/>
    <w:multiLevelType w:val="hybridMultilevel"/>
    <w:tmpl w:val="5F86152A"/>
    <w:lvl w:ilvl="0" w:tplc="1C090011">
      <w:start w:val="1"/>
      <w:numFmt w:val="decimal"/>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2" w15:restartNumberingAfterBreak="0">
    <w:nsid w:val="7AFA29A5"/>
    <w:multiLevelType w:val="hybridMultilevel"/>
    <w:tmpl w:val="9D6CA878"/>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F3272A1"/>
    <w:multiLevelType w:val="hybridMultilevel"/>
    <w:tmpl w:val="8462450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12"/>
  </w:num>
  <w:num w:numId="3">
    <w:abstractNumId w:val="9"/>
  </w:num>
  <w:num w:numId="4">
    <w:abstractNumId w:val="8"/>
  </w:num>
  <w:num w:numId="5">
    <w:abstractNumId w:val="11"/>
  </w:num>
  <w:num w:numId="6">
    <w:abstractNumId w:val="3"/>
  </w:num>
  <w:num w:numId="7">
    <w:abstractNumId w:val="10"/>
  </w:num>
  <w:num w:numId="8">
    <w:abstractNumId w:val="1"/>
  </w:num>
  <w:num w:numId="9">
    <w:abstractNumId w:val="2"/>
  </w:num>
  <w:num w:numId="10">
    <w:abstractNumId w:val="7"/>
  </w:num>
  <w:num w:numId="11">
    <w:abstractNumId w:val="0"/>
  </w:num>
  <w:num w:numId="12">
    <w:abstractNumId w:val="5"/>
  </w:num>
  <w:num w:numId="13">
    <w:abstractNumId w:val="4"/>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D5"/>
    <w:rsid w:val="00011EB9"/>
    <w:rsid w:val="00013638"/>
    <w:rsid w:val="00013C01"/>
    <w:rsid w:val="00016A88"/>
    <w:rsid w:val="00030F2D"/>
    <w:rsid w:val="000310ED"/>
    <w:rsid w:val="000311A9"/>
    <w:rsid w:val="0003454E"/>
    <w:rsid w:val="000347C6"/>
    <w:rsid w:val="00037C41"/>
    <w:rsid w:val="000413E6"/>
    <w:rsid w:val="0004188A"/>
    <w:rsid w:val="00043012"/>
    <w:rsid w:val="00043B6B"/>
    <w:rsid w:val="000466A5"/>
    <w:rsid w:val="00052BFD"/>
    <w:rsid w:val="00052FD5"/>
    <w:rsid w:val="000532FC"/>
    <w:rsid w:val="0005686B"/>
    <w:rsid w:val="000577A4"/>
    <w:rsid w:val="00063B66"/>
    <w:rsid w:val="000720D8"/>
    <w:rsid w:val="00081A01"/>
    <w:rsid w:val="000A483E"/>
    <w:rsid w:val="000A60DE"/>
    <w:rsid w:val="000A75D1"/>
    <w:rsid w:val="000A7DCF"/>
    <w:rsid w:val="000B194D"/>
    <w:rsid w:val="000C0501"/>
    <w:rsid w:val="000D2433"/>
    <w:rsid w:val="000D3D7C"/>
    <w:rsid w:val="000E6368"/>
    <w:rsid w:val="000E7E1A"/>
    <w:rsid w:val="000F5955"/>
    <w:rsid w:val="000F5F96"/>
    <w:rsid w:val="000F73F2"/>
    <w:rsid w:val="000F77FC"/>
    <w:rsid w:val="00104533"/>
    <w:rsid w:val="00110CCF"/>
    <w:rsid w:val="00111842"/>
    <w:rsid w:val="00120268"/>
    <w:rsid w:val="001209E1"/>
    <w:rsid w:val="00120B23"/>
    <w:rsid w:val="00122433"/>
    <w:rsid w:val="00124531"/>
    <w:rsid w:val="00124806"/>
    <w:rsid w:val="001274A9"/>
    <w:rsid w:val="0013768A"/>
    <w:rsid w:val="001404DB"/>
    <w:rsid w:val="001430EC"/>
    <w:rsid w:val="0014335A"/>
    <w:rsid w:val="00145BE7"/>
    <w:rsid w:val="00147E34"/>
    <w:rsid w:val="00152FA4"/>
    <w:rsid w:val="00153DC1"/>
    <w:rsid w:val="00155B46"/>
    <w:rsid w:val="00161233"/>
    <w:rsid w:val="00163EB5"/>
    <w:rsid w:val="00165E32"/>
    <w:rsid w:val="0016771F"/>
    <w:rsid w:val="0017297F"/>
    <w:rsid w:val="00175B3C"/>
    <w:rsid w:val="00176832"/>
    <w:rsid w:val="001812F4"/>
    <w:rsid w:val="001868BA"/>
    <w:rsid w:val="001901ED"/>
    <w:rsid w:val="001A3084"/>
    <w:rsid w:val="001A3485"/>
    <w:rsid w:val="001B06E7"/>
    <w:rsid w:val="001B46AE"/>
    <w:rsid w:val="001B533A"/>
    <w:rsid w:val="001B5C0F"/>
    <w:rsid w:val="001C1965"/>
    <w:rsid w:val="001C7862"/>
    <w:rsid w:val="001D1A54"/>
    <w:rsid w:val="001D499A"/>
    <w:rsid w:val="001E3973"/>
    <w:rsid w:val="001E7B25"/>
    <w:rsid w:val="001F0FEB"/>
    <w:rsid w:val="001F198A"/>
    <w:rsid w:val="001F425C"/>
    <w:rsid w:val="00203988"/>
    <w:rsid w:val="002071AB"/>
    <w:rsid w:val="00207849"/>
    <w:rsid w:val="00213D33"/>
    <w:rsid w:val="00217C7C"/>
    <w:rsid w:val="00224F4E"/>
    <w:rsid w:val="00236B2D"/>
    <w:rsid w:val="0023708D"/>
    <w:rsid w:val="00240EE7"/>
    <w:rsid w:val="00250374"/>
    <w:rsid w:val="00250778"/>
    <w:rsid w:val="00251765"/>
    <w:rsid w:val="0025372E"/>
    <w:rsid w:val="00255D56"/>
    <w:rsid w:val="00257998"/>
    <w:rsid w:val="0026150D"/>
    <w:rsid w:val="00264171"/>
    <w:rsid w:val="00271D7B"/>
    <w:rsid w:val="00274652"/>
    <w:rsid w:val="00276E2F"/>
    <w:rsid w:val="00284147"/>
    <w:rsid w:val="00286986"/>
    <w:rsid w:val="00290991"/>
    <w:rsid w:val="002944A4"/>
    <w:rsid w:val="002947E1"/>
    <w:rsid w:val="00294C1F"/>
    <w:rsid w:val="00296D5A"/>
    <w:rsid w:val="002A3C2A"/>
    <w:rsid w:val="002A7CAC"/>
    <w:rsid w:val="002B248D"/>
    <w:rsid w:val="002C11CF"/>
    <w:rsid w:val="002C78BA"/>
    <w:rsid w:val="002D347D"/>
    <w:rsid w:val="002D4BC9"/>
    <w:rsid w:val="002D5962"/>
    <w:rsid w:val="002D670D"/>
    <w:rsid w:val="002E0872"/>
    <w:rsid w:val="002E0AA3"/>
    <w:rsid w:val="002E1324"/>
    <w:rsid w:val="002E2253"/>
    <w:rsid w:val="002E4527"/>
    <w:rsid w:val="002F12A8"/>
    <w:rsid w:val="002F1757"/>
    <w:rsid w:val="002F3972"/>
    <w:rsid w:val="002F3D58"/>
    <w:rsid w:val="002F42AF"/>
    <w:rsid w:val="002F5BFF"/>
    <w:rsid w:val="003001A6"/>
    <w:rsid w:val="003004BF"/>
    <w:rsid w:val="003030AD"/>
    <w:rsid w:val="003066DC"/>
    <w:rsid w:val="00306ADA"/>
    <w:rsid w:val="00314FD2"/>
    <w:rsid w:val="00316D2D"/>
    <w:rsid w:val="00317A8C"/>
    <w:rsid w:val="0032122A"/>
    <w:rsid w:val="00326365"/>
    <w:rsid w:val="00330E90"/>
    <w:rsid w:val="003440FC"/>
    <w:rsid w:val="00344B11"/>
    <w:rsid w:val="003451A1"/>
    <w:rsid w:val="00346693"/>
    <w:rsid w:val="003533C1"/>
    <w:rsid w:val="00354520"/>
    <w:rsid w:val="0035661F"/>
    <w:rsid w:val="00357281"/>
    <w:rsid w:val="003574D1"/>
    <w:rsid w:val="0036441F"/>
    <w:rsid w:val="00366390"/>
    <w:rsid w:val="0036653D"/>
    <w:rsid w:val="00371905"/>
    <w:rsid w:val="0037261F"/>
    <w:rsid w:val="003808F7"/>
    <w:rsid w:val="00380C80"/>
    <w:rsid w:val="00380E72"/>
    <w:rsid w:val="00381236"/>
    <w:rsid w:val="003815FA"/>
    <w:rsid w:val="00381CD6"/>
    <w:rsid w:val="003847E2"/>
    <w:rsid w:val="0039614C"/>
    <w:rsid w:val="003A29E7"/>
    <w:rsid w:val="003A34FE"/>
    <w:rsid w:val="003B07D8"/>
    <w:rsid w:val="003B2733"/>
    <w:rsid w:val="003B4744"/>
    <w:rsid w:val="003B4E53"/>
    <w:rsid w:val="003B51BD"/>
    <w:rsid w:val="003B5505"/>
    <w:rsid w:val="003B79F0"/>
    <w:rsid w:val="003C1991"/>
    <w:rsid w:val="003C7BDA"/>
    <w:rsid w:val="003D0639"/>
    <w:rsid w:val="003D0C1E"/>
    <w:rsid w:val="003D3384"/>
    <w:rsid w:val="003D36E8"/>
    <w:rsid w:val="003D5BCA"/>
    <w:rsid w:val="003E53B3"/>
    <w:rsid w:val="003E741D"/>
    <w:rsid w:val="003F180A"/>
    <w:rsid w:val="003F6F43"/>
    <w:rsid w:val="003F7E7C"/>
    <w:rsid w:val="004003A7"/>
    <w:rsid w:val="00410842"/>
    <w:rsid w:val="00413FFF"/>
    <w:rsid w:val="00425CF2"/>
    <w:rsid w:val="00430A0A"/>
    <w:rsid w:val="00433B1A"/>
    <w:rsid w:val="00434418"/>
    <w:rsid w:val="0043545B"/>
    <w:rsid w:val="0044419B"/>
    <w:rsid w:val="0044526C"/>
    <w:rsid w:val="0045391D"/>
    <w:rsid w:val="00460681"/>
    <w:rsid w:val="00461659"/>
    <w:rsid w:val="004620B5"/>
    <w:rsid w:val="0046383E"/>
    <w:rsid w:val="00464E74"/>
    <w:rsid w:val="00475B94"/>
    <w:rsid w:val="004767C9"/>
    <w:rsid w:val="0047769B"/>
    <w:rsid w:val="004802DF"/>
    <w:rsid w:val="00480367"/>
    <w:rsid w:val="00481AF4"/>
    <w:rsid w:val="00495E1B"/>
    <w:rsid w:val="004A18E3"/>
    <w:rsid w:val="004A304C"/>
    <w:rsid w:val="004A40EC"/>
    <w:rsid w:val="004A5973"/>
    <w:rsid w:val="004A7EEE"/>
    <w:rsid w:val="004B1CBA"/>
    <w:rsid w:val="004B25E9"/>
    <w:rsid w:val="004B439F"/>
    <w:rsid w:val="004B53B9"/>
    <w:rsid w:val="004C27A4"/>
    <w:rsid w:val="004C6C4C"/>
    <w:rsid w:val="004C6C9A"/>
    <w:rsid w:val="004C75CC"/>
    <w:rsid w:val="004D1A0B"/>
    <w:rsid w:val="004D1F2F"/>
    <w:rsid w:val="004D3D03"/>
    <w:rsid w:val="004D74C4"/>
    <w:rsid w:val="004E1E3B"/>
    <w:rsid w:val="004E341F"/>
    <w:rsid w:val="004E50E3"/>
    <w:rsid w:val="004F0BAA"/>
    <w:rsid w:val="004F2723"/>
    <w:rsid w:val="004F45DE"/>
    <w:rsid w:val="004F4F9F"/>
    <w:rsid w:val="004F75A2"/>
    <w:rsid w:val="00502CA0"/>
    <w:rsid w:val="00503F89"/>
    <w:rsid w:val="005046F9"/>
    <w:rsid w:val="00504E8A"/>
    <w:rsid w:val="0051075D"/>
    <w:rsid w:val="005147CC"/>
    <w:rsid w:val="0052574C"/>
    <w:rsid w:val="005263BC"/>
    <w:rsid w:val="0053273E"/>
    <w:rsid w:val="00533FEC"/>
    <w:rsid w:val="00540DB0"/>
    <w:rsid w:val="00544142"/>
    <w:rsid w:val="005445B8"/>
    <w:rsid w:val="00553350"/>
    <w:rsid w:val="005537EE"/>
    <w:rsid w:val="0055576E"/>
    <w:rsid w:val="00556CDF"/>
    <w:rsid w:val="00561CAD"/>
    <w:rsid w:val="00565810"/>
    <w:rsid w:val="0056736E"/>
    <w:rsid w:val="00592127"/>
    <w:rsid w:val="005923D9"/>
    <w:rsid w:val="00592D59"/>
    <w:rsid w:val="005955C1"/>
    <w:rsid w:val="005A1DD1"/>
    <w:rsid w:val="005A2F84"/>
    <w:rsid w:val="005A4390"/>
    <w:rsid w:val="005A4F1D"/>
    <w:rsid w:val="005A78E1"/>
    <w:rsid w:val="005B4D90"/>
    <w:rsid w:val="005B5BF1"/>
    <w:rsid w:val="005B6B34"/>
    <w:rsid w:val="005B70FD"/>
    <w:rsid w:val="005C0CD0"/>
    <w:rsid w:val="005C72D3"/>
    <w:rsid w:val="005D4D6C"/>
    <w:rsid w:val="005E02A3"/>
    <w:rsid w:val="005E044A"/>
    <w:rsid w:val="005E63C5"/>
    <w:rsid w:val="005F210C"/>
    <w:rsid w:val="005F7F0E"/>
    <w:rsid w:val="00601DCA"/>
    <w:rsid w:val="00602CBD"/>
    <w:rsid w:val="00604C31"/>
    <w:rsid w:val="00606A18"/>
    <w:rsid w:val="00607467"/>
    <w:rsid w:val="00611761"/>
    <w:rsid w:val="00612310"/>
    <w:rsid w:val="00615FB7"/>
    <w:rsid w:val="00617108"/>
    <w:rsid w:val="0061758E"/>
    <w:rsid w:val="006232C2"/>
    <w:rsid w:val="00623E5F"/>
    <w:rsid w:val="00624049"/>
    <w:rsid w:val="0062750C"/>
    <w:rsid w:val="0063588E"/>
    <w:rsid w:val="006426A0"/>
    <w:rsid w:val="00644653"/>
    <w:rsid w:val="006451C2"/>
    <w:rsid w:val="006467DB"/>
    <w:rsid w:val="006565C5"/>
    <w:rsid w:val="00665A05"/>
    <w:rsid w:val="006679C6"/>
    <w:rsid w:val="00677C97"/>
    <w:rsid w:val="0068027F"/>
    <w:rsid w:val="00680AA8"/>
    <w:rsid w:val="0069075A"/>
    <w:rsid w:val="00691C6E"/>
    <w:rsid w:val="006A0346"/>
    <w:rsid w:val="006A0DE2"/>
    <w:rsid w:val="006A1054"/>
    <w:rsid w:val="006A6CC3"/>
    <w:rsid w:val="006B48D9"/>
    <w:rsid w:val="006B5239"/>
    <w:rsid w:val="006B5AC7"/>
    <w:rsid w:val="006C4087"/>
    <w:rsid w:val="006D57E8"/>
    <w:rsid w:val="006D76C2"/>
    <w:rsid w:val="006E0A4E"/>
    <w:rsid w:val="006E1880"/>
    <w:rsid w:val="006E6844"/>
    <w:rsid w:val="006E7DD6"/>
    <w:rsid w:val="006F28B9"/>
    <w:rsid w:val="006F790B"/>
    <w:rsid w:val="007039DB"/>
    <w:rsid w:val="00703DFE"/>
    <w:rsid w:val="0070475E"/>
    <w:rsid w:val="007054F9"/>
    <w:rsid w:val="007146ED"/>
    <w:rsid w:val="00723CD2"/>
    <w:rsid w:val="00730936"/>
    <w:rsid w:val="007315D5"/>
    <w:rsid w:val="00750CB5"/>
    <w:rsid w:val="00753919"/>
    <w:rsid w:val="00754B8C"/>
    <w:rsid w:val="00755625"/>
    <w:rsid w:val="00756698"/>
    <w:rsid w:val="00757F2B"/>
    <w:rsid w:val="00770004"/>
    <w:rsid w:val="00770F39"/>
    <w:rsid w:val="0077184C"/>
    <w:rsid w:val="00772E3E"/>
    <w:rsid w:val="0078298D"/>
    <w:rsid w:val="00784BB3"/>
    <w:rsid w:val="00785064"/>
    <w:rsid w:val="007911AD"/>
    <w:rsid w:val="00793BBB"/>
    <w:rsid w:val="00795122"/>
    <w:rsid w:val="007A1376"/>
    <w:rsid w:val="007A7448"/>
    <w:rsid w:val="007B7762"/>
    <w:rsid w:val="007B792B"/>
    <w:rsid w:val="007C015B"/>
    <w:rsid w:val="007C0DD3"/>
    <w:rsid w:val="007C1E09"/>
    <w:rsid w:val="007C67F9"/>
    <w:rsid w:val="007D0ECA"/>
    <w:rsid w:val="007D128A"/>
    <w:rsid w:val="007D24D7"/>
    <w:rsid w:val="007D4332"/>
    <w:rsid w:val="007D6C74"/>
    <w:rsid w:val="007D7A67"/>
    <w:rsid w:val="007E5272"/>
    <w:rsid w:val="007E5BCB"/>
    <w:rsid w:val="007E7DDA"/>
    <w:rsid w:val="007F0D95"/>
    <w:rsid w:val="007F1CA9"/>
    <w:rsid w:val="007F301E"/>
    <w:rsid w:val="007F468B"/>
    <w:rsid w:val="007F4FF5"/>
    <w:rsid w:val="007F74A4"/>
    <w:rsid w:val="007F793D"/>
    <w:rsid w:val="008001A5"/>
    <w:rsid w:val="00806E0B"/>
    <w:rsid w:val="00815BD8"/>
    <w:rsid w:val="00816DC1"/>
    <w:rsid w:val="00816E91"/>
    <w:rsid w:val="008251DA"/>
    <w:rsid w:val="008260BA"/>
    <w:rsid w:val="008267A8"/>
    <w:rsid w:val="00827E79"/>
    <w:rsid w:val="0083092B"/>
    <w:rsid w:val="0083173A"/>
    <w:rsid w:val="00831C6E"/>
    <w:rsid w:val="00831DB7"/>
    <w:rsid w:val="008325CE"/>
    <w:rsid w:val="00836C4E"/>
    <w:rsid w:val="0084059C"/>
    <w:rsid w:val="0084766C"/>
    <w:rsid w:val="0085127E"/>
    <w:rsid w:val="008521A7"/>
    <w:rsid w:val="008613AD"/>
    <w:rsid w:val="00863A75"/>
    <w:rsid w:val="008657ED"/>
    <w:rsid w:val="008711EC"/>
    <w:rsid w:val="008713F0"/>
    <w:rsid w:val="0087193E"/>
    <w:rsid w:val="00871A94"/>
    <w:rsid w:val="008759B1"/>
    <w:rsid w:val="00881CF2"/>
    <w:rsid w:val="0088744B"/>
    <w:rsid w:val="008927EC"/>
    <w:rsid w:val="00892805"/>
    <w:rsid w:val="00892D52"/>
    <w:rsid w:val="008A1CD5"/>
    <w:rsid w:val="008A273F"/>
    <w:rsid w:val="008B2B2A"/>
    <w:rsid w:val="008C001B"/>
    <w:rsid w:val="008C16DA"/>
    <w:rsid w:val="008C35C1"/>
    <w:rsid w:val="008C60AC"/>
    <w:rsid w:val="008E2C04"/>
    <w:rsid w:val="008E37EF"/>
    <w:rsid w:val="008E5999"/>
    <w:rsid w:val="008F371F"/>
    <w:rsid w:val="008F4A0C"/>
    <w:rsid w:val="00907008"/>
    <w:rsid w:val="0091486D"/>
    <w:rsid w:val="00915640"/>
    <w:rsid w:val="00917CA5"/>
    <w:rsid w:val="009272F7"/>
    <w:rsid w:val="00931622"/>
    <w:rsid w:val="00935C94"/>
    <w:rsid w:val="009372EA"/>
    <w:rsid w:val="0094390B"/>
    <w:rsid w:val="00946A1F"/>
    <w:rsid w:val="00951865"/>
    <w:rsid w:val="00952609"/>
    <w:rsid w:val="00952EA5"/>
    <w:rsid w:val="00953439"/>
    <w:rsid w:val="0095588A"/>
    <w:rsid w:val="0095592A"/>
    <w:rsid w:val="00957C88"/>
    <w:rsid w:val="00966841"/>
    <w:rsid w:val="00982854"/>
    <w:rsid w:val="009832E5"/>
    <w:rsid w:val="009851A3"/>
    <w:rsid w:val="00985FE3"/>
    <w:rsid w:val="009950ED"/>
    <w:rsid w:val="009964C5"/>
    <w:rsid w:val="009A1074"/>
    <w:rsid w:val="009A1299"/>
    <w:rsid w:val="009A16DE"/>
    <w:rsid w:val="009A1CF2"/>
    <w:rsid w:val="009A1E45"/>
    <w:rsid w:val="009A6882"/>
    <w:rsid w:val="009A76FD"/>
    <w:rsid w:val="009B024A"/>
    <w:rsid w:val="009B26A5"/>
    <w:rsid w:val="009C1A75"/>
    <w:rsid w:val="009C4525"/>
    <w:rsid w:val="009D3EC5"/>
    <w:rsid w:val="009D42EE"/>
    <w:rsid w:val="009E107C"/>
    <w:rsid w:val="009E19FF"/>
    <w:rsid w:val="009E39FF"/>
    <w:rsid w:val="009E4ECC"/>
    <w:rsid w:val="009E70B1"/>
    <w:rsid w:val="009F08DC"/>
    <w:rsid w:val="009F1CA7"/>
    <w:rsid w:val="009F2912"/>
    <w:rsid w:val="009F37A3"/>
    <w:rsid w:val="009F65D0"/>
    <w:rsid w:val="00A02633"/>
    <w:rsid w:val="00A07A0B"/>
    <w:rsid w:val="00A151D9"/>
    <w:rsid w:val="00A174E7"/>
    <w:rsid w:val="00A21A8E"/>
    <w:rsid w:val="00A25673"/>
    <w:rsid w:val="00A25C4E"/>
    <w:rsid w:val="00A31A3C"/>
    <w:rsid w:val="00A34B09"/>
    <w:rsid w:val="00A35B6A"/>
    <w:rsid w:val="00A4092A"/>
    <w:rsid w:val="00A43FE7"/>
    <w:rsid w:val="00A45592"/>
    <w:rsid w:val="00A55B38"/>
    <w:rsid w:val="00A57349"/>
    <w:rsid w:val="00A624EF"/>
    <w:rsid w:val="00A708BD"/>
    <w:rsid w:val="00A70A2E"/>
    <w:rsid w:val="00A72B15"/>
    <w:rsid w:val="00A73194"/>
    <w:rsid w:val="00A74C3B"/>
    <w:rsid w:val="00A74E7D"/>
    <w:rsid w:val="00A760BD"/>
    <w:rsid w:val="00A81ECC"/>
    <w:rsid w:val="00AA15AA"/>
    <w:rsid w:val="00AA30D7"/>
    <w:rsid w:val="00AA42C9"/>
    <w:rsid w:val="00AA4B24"/>
    <w:rsid w:val="00AA5882"/>
    <w:rsid w:val="00AA7CCF"/>
    <w:rsid w:val="00AB0304"/>
    <w:rsid w:val="00AB1322"/>
    <w:rsid w:val="00AB66A4"/>
    <w:rsid w:val="00AC0438"/>
    <w:rsid w:val="00AD012E"/>
    <w:rsid w:val="00AD01C9"/>
    <w:rsid w:val="00AD04A6"/>
    <w:rsid w:val="00AD103F"/>
    <w:rsid w:val="00AD44B9"/>
    <w:rsid w:val="00AD5977"/>
    <w:rsid w:val="00AE2646"/>
    <w:rsid w:val="00AE2A40"/>
    <w:rsid w:val="00AE47E2"/>
    <w:rsid w:val="00AE71CD"/>
    <w:rsid w:val="00AF1F79"/>
    <w:rsid w:val="00AF1FB3"/>
    <w:rsid w:val="00AF4F7F"/>
    <w:rsid w:val="00B006B7"/>
    <w:rsid w:val="00B05390"/>
    <w:rsid w:val="00B07D42"/>
    <w:rsid w:val="00B122AD"/>
    <w:rsid w:val="00B14571"/>
    <w:rsid w:val="00B17239"/>
    <w:rsid w:val="00B200F9"/>
    <w:rsid w:val="00B21F6D"/>
    <w:rsid w:val="00B2286D"/>
    <w:rsid w:val="00B25D85"/>
    <w:rsid w:val="00B326AE"/>
    <w:rsid w:val="00B40F80"/>
    <w:rsid w:val="00B4485A"/>
    <w:rsid w:val="00B46075"/>
    <w:rsid w:val="00B53FD9"/>
    <w:rsid w:val="00B5416A"/>
    <w:rsid w:val="00B54EAE"/>
    <w:rsid w:val="00B55F6E"/>
    <w:rsid w:val="00B5608A"/>
    <w:rsid w:val="00B56A17"/>
    <w:rsid w:val="00B56A4E"/>
    <w:rsid w:val="00B67D21"/>
    <w:rsid w:val="00B70DF1"/>
    <w:rsid w:val="00B823AC"/>
    <w:rsid w:val="00B851B0"/>
    <w:rsid w:val="00B863A9"/>
    <w:rsid w:val="00B96AAC"/>
    <w:rsid w:val="00BA6707"/>
    <w:rsid w:val="00BB0EE0"/>
    <w:rsid w:val="00BB6A52"/>
    <w:rsid w:val="00BC1221"/>
    <w:rsid w:val="00BC12DE"/>
    <w:rsid w:val="00BC1E8B"/>
    <w:rsid w:val="00BC5E05"/>
    <w:rsid w:val="00BC6225"/>
    <w:rsid w:val="00BD21F0"/>
    <w:rsid w:val="00BD3F79"/>
    <w:rsid w:val="00BD642B"/>
    <w:rsid w:val="00BD682D"/>
    <w:rsid w:val="00BD6BE4"/>
    <w:rsid w:val="00BE0C2A"/>
    <w:rsid w:val="00BE2E40"/>
    <w:rsid w:val="00BE636B"/>
    <w:rsid w:val="00BF135B"/>
    <w:rsid w:val="00BF1EA8"/>
    <w:rsid w:val="00BF279D"/>
    <w:rsid w:val="00BF39F0"/>
    <w:rsid w:val="00BF50C2"/>
    <w:rsid w:val="00BF6CAA"/>
    <w:rsid w:val="00C00248"/>
    <w:rsid w:val="00C0205C"/>
    <w:rsid w:val="00C06C19"/>
    <w:rsid w:val="00C11979"/>
    <w:rsid w:val="00C13A40"/>
    <w:rsid w:val="00C15062"/>
    <w:rsid w:val="00C1649B"/>
    <w:rsid w:val="00C17381"/>
    <w:rsid w:val="00C1785C"/>
    <w:rsid w:val="00C2393B"/>
    <w:rsid w:val="00C26ACA"/>
    <w:rsid w:val="00C3133D"/>
    <w:rsid w:val="00C32411"/>
    <w:rsid w:val="00C328EA"/>
    <w:rsid w:val="00C32D52"/>
    <w:rsid w:val="00C45D41"/>
    <w:rsid w:val="00C4712A"/>
    <w:rsid w:val="00C4723E"/>
    <w:rsid w:val="00C53DA0"/>
    <w:rsid w:val="00C71415"/>
    <w:rsid w:val="00C73C46"/>
    <w:rsid w:val="00C801C7"/>
    <w:rsid w:val="00C843E7"/>
    <w:rsid w:val="00C9111A"/>
    <w:rsid w:val="00C93BC8"/>
    <w:rsid w:val="00CA044B"/>
    <w:rsid w:val="00CA1350"/>
    <w:rsid w:val="00CA2F42"/>
    <w:rsid w:val="00CA76C3"/>
    <w:rsid w:val="00CB0FAA"/>
    <w:rsid w:val="00CB4FCA"/>
    <w:rsid w:val="00CC0837"/>
    <w:rsid w:val="00CD0E75"/>
    <w:rsid w:val="00CD3C1D"/>
    <w:rsid w:val="00CE42B9"/>
    <w:rsid w:val="00CE64FF"/>
    <w:rsid w:val="00CF1179"/>
    <w:rsid w:val="00CF4C7D"/>
    <w:rsid w:val="00D006FB"/>
    <w:rsid w:val="00D01AFA"/>
    <w:rsid w:val="00D03C02"/>
    <w:rsid w:val="00D03DC5"/>
    <w:rsid w:val="00D03E43"/>
    <w:rsid w:val="00D04810"/>
    <w:rsid w:val="00D10B35"/>
    <w:rsid w:val="00D1297B"/>
    <w:rsid w:val="00D13DF0"/>
    <w:rsid w:val="00D14C38"/>
    <w:rsid w:val="00D301E5"/>
    <w:rsid w:val="00D404C2"/>
    <w:rsid w:val="00D43E28"/>
    <w:rsid w:val="00D46E6B"/>
    <w:rsid w:val="00D5011D"/>
    <w:rsid w:val="00D54BE6"/>
    <w:rsid w:val="00D566D0"/>
    <w:rsid w:val="00D64F58"/>
    <w:rsid w:val="00D65B7F"/>
    <w:rsid w:val="00D739CD"/>
    <w:rsid w:val="00D762D4"/>
    <w:rsid w:val="00D84390"/>
    <w:rsid w:val="00D84A99"/>
    <w:rsid w:val="00D86CA6"/>
    <w:rsid w:val="00D94D36"/>
    <w:rsid w:val="00D95326"/>
    <w:rsid w:val="00DA0187"/>
    <w:rsid w:val="00DA4B24"/>
    <w:rsid w:val="00DB4E38"/>
    <w:rsid w:val="00DB4F79"/>
    <w:rsid w:val="00DB531B"/>
    <w:rsid w:val="00DC6256"/>
    <w:rsid w:val="00DC7264"/>
    <w:rsid w:val="00DD4F4F"/>
    <w:rsid w:val="00DD58F3"/>
    <w:rsid w:val="00DD5BB8"/>
    <w:rsid w:val="00DD64B2"/>
    <w:rsid w:val="00DD78C5"/>
    <w:rsid w:val="00DE3860"/>
    <w:rsid w:val="00DE7505"/>
    <w:rsid w:val="00DF2C28"/>
    <w:rsid w:val="00DF57B9"/>
    <w:rsid w:val="00DF6282"/>
    <w:rsid w:val="00E04AA2"/>
    <w:rsid w:val="00E119AB"/>
    <w:rsid w:val="00E1225A"/>
    <w:rsid w:val="00E145B3"/>
    <w:rsid w:val="00E14BC9"/>
    <w:rsid w:val="00E154C9"/>
    <w:rsid w:val="00E17482"/>
    <w:rsid w:val="00E20AEE"/>
    <w:rsid w:val="00E2153A"/>
    <w:rsid w:val="00E24F54"/>
    <w:rsid w:val="00E30F81"/>
    <w:rsid w:val="00E31021"/>
    <w:rsid w:val="00E33E84"/>
    <w:rsid w:val="00E36A19"/>
    <w:rsid w:val="00E42776"/>
    <w:rsid w:val="00E50565"/>
    <w:rsid w:val="00E553F2"/>
    <w:rsid w:val="00E61828"/>
    <w:rsid w:val="00E66482"/>
    <w:rsid w:val="00E709CE"/>
    <w:rsid w:val="00E775C8"/>
    <w:rsid w:val="00E850BC"/>
    <w:rsid w:val="00E90C91"/>
    <w:rsid w:val="00E9180B"/>
    <w:rsid w:val="00EB5221"/>
    <w:rsid w:val="00EC187B"/>
    <w:rsid w:val="00EC280C"/>
    <w:rsid w:val="00EC3295"/>
    <w:rsid w:val="00EC488F"/>
    <w:rsid w:val="00ED4901"/>
    <w:rsid w:val="00ED666B"/>
    <w:rsid w:val="00ED68AC"/>
    <w:rsid w:val="00ED7492"/>
    <w:rsid w:val="00EE00D1"/>
    <w:rsid w:val="00EE25AE"/>
    <w:rsid w:val="00EE4B6B"/>
    <w:rsid w:val="00EF785B"/>
    <w:rsid w:val="00EF7947"/>
    <w:rsid w:val="00F03FFF"/>
    <w:rsid w:val="00F1037A"/>
    <w:rsid w:val="00F11320"/>
    <w:rsid w:val="00F14B9A"/>
    <w:rsid w:val="00F2086F"/>
    <w:rsid w:val="00F23338"/>
    <w:rsid w:val="00F310D5"/>
    <w:rsid w:val="00F31DFD"/>
    <w:rsid w:val="00F3349C"/>
    <w:rsid w:val="00F40FBD"/>
    <w:rsid w:val="00F43365"/>
    <w:rsid w:val="00F46950"/>
    <w:rsid w:val="00F47C0C"/>
    <w:rsid w:val="00F54F9A"/>
    <w:rsid w:val="00F563CB"/>
    <w:rsid w:val="00F60322"/>
    <w:rsid w:val="00F61647"/>
    <w:rsid w:val="00F66734"/>
    <w:rsid w:val="00F66752"/>
    <w:rsid w:val="00F668B3"/>
    <w:rsid w:val="00F66A05"/>
    <w:rsid w:val="00F67193"/>
    <w:rsid w:val="00F675F2"/>
    <w:rsid w:val="00F7678E"/>
    <w:rsid w:val="00F801CD"/>
    <w:rsid w:val="00F86E5E"/>
    <w:rsid w:val="00F929E9"/>
    <w:rsid w:val="00FA4B8F"/>
    <w:rsid w:val="00FB6CC5"/>
    <w:rsid w:val="00FB6D92"/>
    <w:rsid w:val="00FB7724"/>
    <w:rsid w:val="00FC2073"/>
    <w:rsid w:val="00FC6707"/>
    <w:rsid w:val="00FD1207"/>
    <w:rsid w:val="00FD243B"/>
    <w:rsid w:val="00FD659A"/>
    <w:rsid w:val="00FD7211"/>
    <w:rsid w:val="00FE09CE"/>
    <w:rsid w:val="00FE10FD"/>
    <w:rsid w:val="00FE2212"/>
    <w:rsid w:val="00FE4F0E"/>
    <w:rsid w:val="00FF3C94"/>
    <w:rsid w:val="00FF71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667E"/>
  <w15:docId w15:val="{B0BE8A34-E66C-47DE-81B9-8D53B314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7B9"/>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qFormat/>
    <w:rsid w:val="00F310D5"/>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link w:val="Heading2Char"/>
    <w:qFormat/>
    <w:rsid w:val="00F310D5"/>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link w:val="Heading3Char"/>
    <w:qFormat/>
    <w:rsid w:val="00F310D5"/>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5">
    <w:name w:val="heading 5"/>
    <w:basedOn w:val="Normal"/>
    <w:next w:val="Normal"/>
    <w:link w:val="Heading5Char"/>
    <w:uiPriority w:val="99"/>
    <w:qFormat/>
    <w:rsid w:val="00F310D5"/>
    <w:pPr>
      <w:widowControl/>
      <w:spacing w:before="240" w:after="60"/>
      <w:outlineLvl w:val="4"/>
    </w:pPr>
    <w:rPr>
      <w:b/>
      <w:bCs/>
      <w:i/>
      <w:iCs/>
      <w:snapToGrid/>
      <w:sz w:val="26"/>
      <w:szCs w:val="26"/>
    </w:rPr>
  </w:style>
  <w:style w:type="paragraph" w:styleId="Heading9">
    <w:name w:val="heading 9"/>
    <w:basedOn w:val="Normal"/>
    <w:next w:val="Normal"/>
    <w:link w:val="Heading9Char"/>
    <w:uiPriority w:val="99"/>
    <w:qFormat/>
    <w:rsid w:val="00F310D5"/>
    <w:pPr>
      <w:widowControl/>
      <w:spacing w:before="240" w:after="60"/>
      <w:outlineLvl w:val="8"/>
    </w:pPr>
    <w:rPr>
      <w:rFonts w:ascii="Arial" w:hAnsi="Arial" w:cs="Arial"/>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0D5"/>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F310D5"/>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F310D5"/>
    <w:rPr>
      <w:rFonts w:ascii="Arial Narrow" w:eastAsia="Times New Roman" w:hAnsi="Arial Narrow" w:cs="Times New Roman"/>
      <w:b/>
      <w:snapToGrid w:val="0"/>
      <w:sz w:val="20"/>
      <w:szCs w:val="20"/>
      <w:lang w:val="en-GB"/>
    </w:rPr>
  </w:style>
  <w:style w:type="character" w:customStyle="1" w:styleId="Heading5Char">
    <w:name w:val="Heading 5 Char"/>
    <w:basedOn w:val="DefaultParagraphFont"/>
    <w:link w:val="Heading5"/>
    <w:uiPriority w:val="99"/>
    <w:rsid w:val="00F310D5"/>
    <w:rPr>
      <w:rFonts w:ascii="Times New Roman" w:eastAsia="Times New Roman" w:hAnsi="Times New Roman" w:cs="Times New Roman"/>
      <w:b/>
      <w:bCs/>
      <w:i/>
      <w:iCs/>
      <w:sz w:val="26"/>
      <w:szCs w:val="26"/>
      <w:lang w:val="en-US"/>
    </w:rPr>
  </w:style>
  <w:style w:type="character" w:customStyle="1" w:styleId="Heading9Char">
    <w:name w:val="Heading 9 Char"/>
    <w:basedOn w:val="DefaultParagraphFont"/>
    <w:link w:val="Heading9"/>
    <w:uiPriority w:val="99"/>
    <w:rsid w:val="00F310D5"/>
    <w:rPr>
      <w:rFonts w:ascii="Arial" w:eastAsia="Times New Roman" w:hAnsi="Arial" w:cs="Arial"/>
      <w:lang w:val="en-US"/>
    </w:rPr>
  </w:style>
  <w:style w:type="paragraph" w:styleId="BodyTextIndent">
    <w:name w:val="Body Text Indent"/>
    <w:basedOn w:val="Normal"/>
    <w:link w:val="BodyTextIndentChar"/>
    <w:rsid w:val="00F310D5"/>
    <w:pPr>
      <w:spacing w:after="120"/>
      <w:ind w:left="283"/>
    </w:pPr>
  </w:style>
  <w:style w:type="character" w:customStyle="1" w:styleId="BodyTextIndentChar">
    <w:name w:val="Body Text Indent Char"/>
    <w:basedOn w:val="DefaultParagraphFont"/>
    <w:link w:val="BodyTextIndent"/>
    <w:rsid w:val="00F310D5"/>
    <w:rPr>
      <w:rFonts w:ascii="Times New Roman" w:eastAsia="Times New Roman" w:hAnsi="Times New Roman" w:cs="Times New Roman"/>
      <w:snapToGrid w:val="0"/>
      <w:sz w:val="24"/>
      <w:szCs w:val="20"/>
      <w:lang w:val="en-US"/>
    </w:rPr>
  </w:style>
  <w:style w:type="paragraph" w:styleId="BodyText3">
    <w:name w:val="Body Text 3"/>
    <w:basedOn w:val="Normal"/>
    <w:link w:val="BodyText3Char"/>
    <w:rsid w:val="00F310D5"/>
    <w:pPr>
      <w:spacing w:after="120"/>
    </w:pPr>
    <w:rPr>
      <w:sz w:val="16"/>
      <w:szCs w:val="16"/>
    </w:rPr>
  </w:style>
  <w:style w:type="character" w:customStyle="1" w:styleId="BodyText3Char">
    <w:name w:val="Body Text 3 Char"/>
    <w:basedOn w:val="DefaultParagraphFont"/>
    <w:link w:val="BodyText3"/>
    <w:rsid w:val="00F310D5"/>
    <w:rPr>
      <w:rFonts w:ascii="Times New Roman" w:eastAsia="Times New Roman" w:hAnsi="Times New Roman" w:cs="Times New Roman"/>
      <w:snapToGrid w:val="0"/>
      <w:sz w:val="16"/>
      <w:szCs w:val="16"/>
      <w:lang w:val="en-US"/>
    </w:rPr>
  </w:style>
  <w:style w:type="character" w:styleId="Hyperlink">
    <w:name w:val="Hyperlink"/>
    <w:basedOn w:val="DefaultParagraphFont"/>
    <w:uiPriority w:val="99"/>
    <w:rsid w:val="00F310D5"/>
    <w:rPr>
      <w:color w:val="0000FF"/>
      <w:u w:val="single"/>
    </w:rPr>
  </w:style>
  <w:style w:type="paragraph" w:styleId="NormalWeb">
    <w:name w:val="Normal (Web)"/>
    <w:basedOn w:val="Normal"/>
    <w:rsid w:val="00F310D5"/>
    <w:pPr>
      <w:widowControl/>
      <w:spacing w:before="100" w:beforeAutospacing="1" w:after="100" w:afterAutospacing="1"/>
    </w:pPr>
    <w:rPr>
      <w:snapToGrid/>
      <w:szCs w:val="24"/>
      <w:lang w:val="en-GB" w:eastAsia="en-GB"/>
    </w:rPr>
  </w:style>
  <w:style w:type="paragraph" w:styleId="ListParagraph">
    <w:name w:val="List Paragraph"/>
    <w:basedOn w:val="Normal"/>
    <w:uiPriority w:val="34"/>
    <w:qFormat/>
    <w:rsid w:val="00677C97"/>
    <w:pPr>
      <w:ind w:left="720"/>
      <w:contextualSpacing/>
    </w:pPr>
  </w:style>
  <w:style w:type="paragraph" w:styleId="BalloonText">
    <w:name w:val="Balloon Text"/>
    <w:basedOn w:val="Normal"/>
    <w:link w:val="BalloonTextChar"/>
    <w:uiPriority w:val="99"/>
    <w:semiHidden/>
    <w:unhideWhenUsed/>
    <w:rsid w:val="00CA044B"/>
    <w:rPr>
      <w:rFonts w:ascii="Tahoma" w:hAnsi="Tahoma" w:cs="Tahoma"/>
      <w:sz w:val="16"/>
      <w:szCs w:val="16"/>
    </w:rPr>
  </w:style>
  <w:style w:type="character" w:customStyle="1" w:styleId="BalloonTextChar">
    <w:name w:val="Balloon Text Char"/>
    <w:basedOn w:val="DefaultParagraphFont"/>
    <w:link w:val="BalloonText"/>
    <w:uiPriority w:val="99"/>
    <w:semiHidden/>
    <w:rsid w:val="00CA044B"/>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793BBB"/>
    <w:rPr>
      <w:sz w:val="16"/>
      <w:szCs w:val="16"/>
    </w:rPr>
  </w:style>
  <w:style w:type="paragraph" w:styleId="CommentText">
    <w:name w:val="annotation text"/>
    <w:basedOn w:val="Normal"/>
    <w:link w:val="CommentTextChar"/>
    <w:uiPriority w:val="99"/>
    <w:semiHidden/>
    <w:unhideWhenUsed/>
    <w:rsid w:val="00793BBB"/>
    <w:rPr>
      <w:sz w:val="20"/>
    </w:rPr>
  </w:style>
  <w:style w:type="character" w:customStyle="1" w:styleId="CommentTextChar">
    <w:name w:val="Comment Text Char"/>
    <w:basedOn w:val="DefaultParagraphFont"/>
    <w:link w:val="CommentText"/>
    <w:uiPriority w:val="99"/>
    <w:semiHidden/>
    <w:rsid w:val="00793BBB"/>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793BBB"/>
    <w:rPr>
      <w:b/>
      <w:bCs/>
    </w:rPr>
  </w:style>
  <w:style w:type="character" w:customStyle="1" w:styleId="CommentSubjectChar">
    <w:name w:val="Comment Subject Char"/>
    <w:basedOn w:val="CommentTextChar"/>
    <w:link w:val="CommentSubject"/>
    <w:uiPriority w:val="99"/>
    <w:semiHidden/>
    <w:rsid w:val="00793BBB"/>
    <w:rPr>
      <w:rFonts w:ascii="Times New Roman" w:eastAsia="Times New Roman" w:hAnsi="Times New Roman" w:cs="Times New Roman"/>
      <w:b/>
      <w:bCs/>
      <w:snapToGrid w:val="0"/>
      <w:sz w:val="20"/>
      <w:szCs w:val="20"/>
      <w:lang w:val="en-US"/>
    </w:rPr>
  </w:style>
  <w:style w:type="paragraph" w:customStyle="1" w:styleId="Char">
    <w:name w:val="Char"/>
    <w:basedOn w:val="Normal"/>
    <w:semiHidden/>
    <w:rsid w:val="00793BBB"/>
    <w:pPr>
      <w:widowControl/>
      <w:spacing w:after="240" w:line="24" w:lineRule="atLeast"/>
      <w:jc w:val="both"/>
    </w:pPr>
    <w:rPr>
      <w:rFonts w:ascii="Arial" w:hAnsi="Arial"/>
      <w:bCs/>
      <w:snapToGrid/>
      <w:sz w:val="22"/>
      <w:szCs w:val="24"/>
    </w:rPr>
  </w:style>
  <w:style w:type="paragraph" w:styleId="FootnoteText">
    <w:name w:val="footnote text"/>
    <w:basedOn w:val="Normal"/>
    <w:link w:val="FootnoteTextChar"/>
    <w:uiPriority w:val="99"/>
    <w:semiHidden/>
    <w:unhideWhenUsed/>
    <w:rsid w:val="004E1E3B"/>
    <w:pPr>
      <w:widowControl/>
    </w:pPr>
    <w:rPr>
      <w:rFonts w:asciiTheme="minorHAnsi" w:eastAsiaTheme="minorHAnsi" w:hAnsiTheme="minorHAnsi" w:cstheme="minorBidi"/>
      <w:snapToGrid/>
      <w:sz w:val="20"/>
      <w:lang w:val="en-ZA"/>
    </w:rPr>
  </w:style>
  <w:style w:type="character" w:customStyle="1" w:styleId="FootnoteTextChar">
    <w:name w:val="Footnote Text Char"/>
    <w:basedOn w:val="DefaultParagraphFont"/>
    <w:link w:val="FootnoteText"/>
    <w:uiPriority w:val="99"/>
    <w:semiHidden/>
    <w:rsid w:val="004E1E3B"/>
    <w:rPr>
      <w:sz w:val="20"/>
      <w:szCs w:val="20"/>
    </w:rPr>
  </w:style>
  <w:style w:type="character" w:styleId="FootnoteReference">
    <w:name w:val="footnote reference"/>
    <w:basedOn w:val="DefaultParagraphFont"/>
    <w:uiPriority w:val="99"/>
    <w:semiHidden/>
    <w:unhideWhenUsed/>
    <w:rsid w:val="004E1E3B"/>
    <w:rPr>
      <w:vertAlign w:val="superscript"/>
    </w:rPr>
  </w:style>
  <w:style w:type="paragraph" w:styleId="NormalIndent">
    <w:name w:val="Normal Indent"/>
    <w:basedOn w:val="Normal"/>
    <w:uiPriority w:val="99"/>
    <w:rsid w:val="00043B6B"/>
    <w:pPr>
      <w:widowControl/>
      <w:spacing w:before="120" w:after="120"/>
      <w:ind w:left="1440" w:hanging="720"/>
    </w:pPr>
    <w:rPr>
      <w:snapToGrid/>
      <w:szCs w:val="24"/>
      <w:lang w:val="en-ZA"/>
    </w:rPr>
  </w:style>
  <w:style w:type="table" w:styleId="TableGrid">
    <w:name w:val="Table Grid"/>
    <w:basedOn w:val="TableNormal"/>
    <w:rsid w:val="00BD642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BD642B"/>
    <w:pPr>
      <w:spacing w:after="120" w:line="480" w:lineRule="auto"/>
      <w:ind w:left="283"/>
    </w:pPr>
  </w:style>
  <w:style w:type="character" w:customStyle="1" w:styleId="BodyTextIndent2Char">
    <w:name w:val="Body Text Indent 2 Char"/>
    <w:basedOn w:val="DefaultParagraphFont"/>
    <w:link w:val="BodyTextIndent2"/>
    <w:uiPriority w:val="99"/>
    <w:semiHidden/>
    <w:rsid w:val="00BD642B"/>
    <w:rPr>
      <w:rFonts w:ascii="Times New Roman" w:eastAsia="Times New Roman" w:hAnsi="Times New Roman" w:cs="Times New Roman"/>
      <w:snapToGrid w:val="0"/>
      <w:sz w:val="24"/>
      <w:szCs w:val="20"/>
      <w:lang w:val="en-US"/>
    </w:rPr>
  </w:style>
  <w:style w:type="paragraph" w:customStyle="1" w:styleId="MainHeading">
    <w:name w:val="MainHeading"/>
    <w:basedOn w:val="Normal"/>
    <w:rsid w:val="00BD642B"/>
    <w:pPr>
      <w:widowControl/>
      <w:jc w:val="center"/>
    </w:pPr>
    <w:rPr>
      <w:rFonts w:ascii="Arial" w:hAnsi="Arial" w:cs="Arial"/>
      <w:b/>
      <w:bCs/>
      <w:snapToGrid/>
      <w:sz w:val="28"/>
      <w:szCs w:val="24"/>
    </w:rPr>
  </w:style>
  <w:style w:type="paragraph" w:styleId="Header">
    <w:name w:val="header"/>
    <w:basedOn w:val="Normal"/>
    <w:link w:val="HeaderChar"/>
    <w:uiPriority w:val="99"/>
    <w:unhideWhenUsed/>
    <w:rsid w:val="007B7762"/>
    <w:pPr>
      <w:tabs>
        <w:tab w:val="center" w:pos="4513"/>
        <w:tab w:val="right" w:pos="9026"/>
      </w:tabs>
    </w:pPr>
  </w:style>
  <w:style w:type="character" w:customStyle="1" w:styleId="HeaderChar">
    <w:name w:val="Header Char"/>
    <w:basedOn w:val="DefaultParagraphFont"/>
    <w:link w:val="Header"/>
    <w:uiPriority w:val="99"/>
    <w:rsid w:val="007B7762"/>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7B7762"/>
    <w:pPr>
      <w:tabs>
        <w:tab w:val="center" w:pos="4513"/>
        <w:tab w:val="right" w:pos="9026"/>
      </w:tabs>
    </w:pPr>
  </w:style>
  <w:style w:type="character" w:customStyle="1" w:styleId="FooterChar">
    <w:name w:val="Footer Char"/>
    <w:basedOn w:val="DefaultParagraphFont"/>
    <w:link w:val="Footer"/>
    <w:uiPriority w:val="99"/>
    <w:rsid w:val="007B7762"/>
    <w:rPr>
      <w:rFonts w:ascii="Times New Roman" w:eastAsia="Times New Roman" w:hAnsi="Times New Roman" w:cs="Times New Roman"/>
      <w:snapToGrid w:val="0"/>
      <w:sz w:val="24"/>
      <w:szCs w:val="20"/>
      <w:lang w:val="en-US"/>
    </w:rPr>
  </w:style>
  <w:style w:type="paragraph" w:styleId="Revision">
    <w:name w:val="Revision"/>
    <w:hidden/>
    <w:uiPriority w:val="99"/>
    <w:semiHidden/>
    <w:rsid w:val="00B70DF1"/>
    <w:pPr>
      <w:spacing w:after="0" w:line="240" w:lineRule="auto"/>
    </w:pPr>
    <w:rPr>
      <w:rFonts w:ascii="Times New Roman" w:eastAsia="Times New Roman" w:hAnsi="Times New Roman" w:cs="Times New Roman"/>
      <w:snapToGrid w:val="0"/>
      <w:sz w:val="24"/>
      <w:szCs w:val="20"/>
      <w:lang w:val="en-US"/>
    </w:rPr>
  </w:style>
  <w:style w:type="paragraph" w:customStyle="1" w:styleId="Default">
    <w:name w:val="Default"/>
    <w:rsid w:val="008A273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6216">
      <w:bodyDiv w:val="1"/>
      <w:marLeft w:val="0"/>
      <w:marRight w:val="0"/>
      <w:marTop w:val="0"/>
      <w:marBottom w:val="0"/>
      <w:divBdr>
        <w:top w:val="none" w:sz="0" w:space="0" w:color="auto"/>
        <w:left w:val="none" w:sz="0" w:space="0" w:color="auto"/>
        <w:bottom w:val="none" w:sz="0" w:space="0" w:color="auto"/>
        <w:right w:val="none" w:sz="0" w:space="0" w:color="auto"/>
      </w:divBdr>
      <w:divsChild>
        <w:div w:id="1229683321">
          <w:marLeft w:val="0"/>
          <w:marRight w:val="0"/>
          <w:marTop w:val="0"/>
          <w:marBottom w:val="0"/>
          <w:divBdr>
            <w:top w:val="none" w:sz="0" w:space="0" w:color="auto"/>
            <w:left w:val="none" w:sz="0" w:space="0" w:color="auto"/>
            <w:bottom w:val="none" w:sz="0" w:space="0" w:color="auto"/>
            <w:right w:val="none" w:sz="0" w:space="0" w:color="auto"/>
          </w:divBdr>
          <w:divsChild>
            <w:div w:id="121268407">
              <w:marLeft w:val="0"/>
              <w:marRight w:val="0"/>
              <w:marTop w:val="0"/>
              <w:marBottom w:val="0"/>
              <w:divBdr>
                <w:top w:val="none" w:sz="0" w:space="0" w:color="auto"/>
                <w:left w:val="none" w:sz="0" w:space="0" w:color="auto"/>
                <w:bottom w:val="none" w:sz="0" w:space="0" w:color="auto"/>
                <w:right w:val="none" w:sz="0" w:space="0" w:color="auto"/>
              </w:divBdr>
              <w:divsChild>
                <w:div w:id="226691560">
                  <w:marLeft w:val="0"/>
                  <w:marRight w:val="0"/>
                  <w:marTop w:val="0"/>
                  <w:marBottom w:val="0"/>
                  <w:divBdr>
                    <w:top w:val="none" w:sz="0" w:space="0" w:color="auto"/>
                    <w:left w:val="none" w:sz="0" w:space="0" w:color="auto"/>
                    <w:bottom w:val="none" w:sz="0" w:space="0" w:color="auto"/>
                    <w:right w:val="none" w:sz="0" w:space="0" w:color="auto"/>
                  </w:divBdr>
                  <w:divsChild>
                    <w:div w:id="1050111094">
                      <w:marLeft w:val="0"/>
                      <w:marRight w:val="0"/>
                      <w:marTop w:val="0"/>
                      <w:marBottom w:val="0"/>
                      <w:divBdr>
                        <w:top w:val="none" w:sz="0" w:space="0" w:color="auto"/>
                        <w:left w:val="none" w:sz="0" w:space="0" w:color="auto"/>
                        <w:bottom w:val="none" w:sz="0" w:space="0" w:color="auto"/>
                        <w:right w:val="none" w:sz="0" w:space="0" w:color="auto"/>
                      </w:divBdr>
                      <w:divsChild>
                        <w:div w:id="1772580720">
                          <w:marLeft w:val="-360"/>
                          <w:marRight w:val="-360"/>
                          <w:marTop w:val="0"/>
                          <w:marBottom w:val="0"/>
                          <w:divBdr>
                            <w:top w:val="none" w:sz="0" w:space="0" w:color="auto"/>
                            <w:left w:val="none" w:sz="0" w:space="0" w:color="auto"/>
                            <w:bottom w:val="none" w:sz="0" w:space="0" w:color="auto"/>
                            <w:right w:val="none" w:sz="0" w:space="0" w:color="auto"/>
                          </w:divBdr>
                          <w:divsChild>
                            <w:div w:id="295721206">
                              <w:marLeft w:val="0"/>
                              <w:marRight w:val="0"/>
                              <w:marTop w:val="0"/>
                              <w:marBottom w:val="0"/>
                              <w:divBdr>
                                <w:top w:val="none" w:sz="0" w:space="0" w:color="auto"/>
                                <w:left w:val="none" w:sz="0" w:space="0" w:color="auto"/>
                                <w:bottom w:val="none" w:sz="0" w:space="0" w:color="auto"/>
                                <w:right w:val="none" w:sz="0" w:space="0" w:color="auto"/>
                              </w:divBdr>
                              <w:divsChild>
                                <w:div w:id="365108557">
                                  <w:marLeft w:val="0"/>
                                  <w:marRight w:val="0"/>
                                  <w:marTop w:val="0"/>
                                  <w:marBottom w:val="0"/>
                                  <w:divBdr>
                                    <w:top w:val="none" w:sz="0" w:space="0" w:color="auto"/>
                                    <w:left w:val="none" w:sz="0" w:space="0" w:color="auto"/>
                                    <w:bottom w:val="none" w:sz="0" w:space="0" w:color="auto"/>
                                    <w:right w:val="none" w:sz="0" w:space="0" w:color="auto"/>
                                  </w:divBdr>
                                  <w:divsChild>
                                    <w:div w:id="189438835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55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HQtenders@labour.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CF90-C85A-46E1-929B-D76A25737B48}">
  <ds:schemaRefs>
    <ds:schemaRef ds:uri="http://schemas.openxmlformats.org/officeDocument/2006/bibliography"/>
  </ds:schemaRefs>
</ds:datastoreItem>
</file>

<file path=customXml/itemProps2.xml><?xml version="1.0" encoding="utf-8"?>
<ds:datastoreItem xmlns:ds="http://schemas.openxmlformats.org/officeDocument/2006/customXml" ds:itemID="{494A27AA-F6BC-494F-80AB-9C2C8EE8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Labour</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Vishvani Robinson (HQ)</dc:creator>
  <cp:keywords/>
  <dc:description/>
  <cp:lastModifiedBy>Bellah Gelebe (HQ)</cp:lastModifiedBy>
  <cp:revision>6</cp:revision>
  <cp:lastPrinted>2017-08-16T09:01:00Z</cp:lastPrinted>
  <dcterms:created xsi:type="dcterms:W3CDTF">2022-08-01T06:44:00Z</dcterms:created>
  <dcterms:modified xsi:type="dcterms:W3CDTF">2022-08-01T07:05:00Z</dcterms:modified>
</cp:coreProperties>
</file>