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B043">
      <w:pPr>
        <w:spacing w:beforeLines="0" w:afterLines="0" w:line="240" w:lineRule="auto"/>
        <w:jc w:val="left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 xml:space="preserve">HAZARDOUS </w:t>
      </w:r>
      <w:r>
        <w:rPr>
          <w:rFonts w:ascii="Arial Narrow" w:hAnsi="Arial Narrow" w:cs="Arial"/>
          <w:b/>
          <w:lang w:val="en-US"/>
        </w:rPr>
        <w:t>BIOLOGICAL</w:t>
      </w:r>
      <w:r>
        <w:rPr>
          <w:rFonts w:ascii="Arial Narrow" w:hAnsi="Arial Narrow" w:cs="Arial"/>
          <w:b/>
          <w:lang w:val="en-GB"/>
        </w:rPr>
        <w:t xml:space="preserve"> AGENTS </w:t>
      </w:r>
      <w:r>
        <w:rPr>
          <w:rFonts w:hint="default" w:ascii="Arial Narrow" w:hAnsi="Arial Narrow" w:cs="Arial"/>
          <w:b/>
          <w:lang w:val="en-US"/>
        </w:rPr>
        <w:t xml:space="preserve">REGULATIONS </w:t>
      </w:r>
      <w:r>
        <w:rPr>
          <w:rFonts w:ascii="Arial Narrow" w:hAnsi="Arial Narrow"/>
          <w:b/>
        </w:rPr>
        <w:t>COMPLIANCE OFFICER</w:t>
      </w:r>
      <w:r>
        <w:rPr>
          <w:rFonts w:ascii="Arial Narrow" w:hAnsi="Arial Narrow" w:cs="Arial"/>
          <w:b/>
          <w:lang w:val="en-GB"/>
        </w:rPr>
        <w:t xml:space="preserve"> APPOINTMENT </w:t>
      </w:r>
    </w:p>
    <w:p w14:paraId="08852E45">
      <w:pPr>
        <w:spacing w:beforeLines="0" w:afterLines="0" w:line="240" w:lineRule="auto"/>
        <w:jc w:val="center"/>
        <w:rPr>
          <w:rFonts w:hint="default" w:ascii="Arial Narrow" w:hAnsi="Arial Narrow" w:cs="Arial"/>
          <w:b/>
          <w:lang w:val="en-US"/>
        </w:rPr>
      </w:pPr>
      <w:r>
        <w:rPr>
          <w:rFonts w:hint="default" w:ascii="Arial Narrow" w:hAnsi="Arial Narrow" w:cs="Arial"/>
          <w:b/>
          <w:lang w:val="en-US"/>
        </w:rPr>
        <w:t>( Non-Regulatory Appointment)</w:t>
      </w:r>
    </w:p>
    <w:p w14:paraId="59648226">
      <w:pPr>
        <w:spacing w:beforeLines="0" w:afterLines="0" w:line="240" w:lineRule="auto"/>
        <w:jc w:val="center"/>
        <w:rPr>
          <w:rFonts w:hint="default" w:ascii="Arial Narrow" w:hAnsi="Arial Narrow" w:cs="Arial"/>
          <w:b/>
          <w:lang w:val="en-GB"/>
        </w:rPr>
      </w:pPr>
      <w:r>
        <w:rPr>
          <w:rFonts w:hint="default" w:ascii="Arial Narrow" w:hAnsi="Arial Narrow" w:cs="Arial"/>
          <w:b/>
          <w:lang w:val="en-GB"/>
        </w:rPr>
        <w:t>Hazardous Biological Agents</w:t>
      </w:r>
      <w:r>
        <w:rPr>
          <w:rFonts w:hint="default" w:ascii="Arial Narrow" w:hAnsi="Arial Narrow" w:cs="Arial"/>
          <w:b/>
          <w:lang w:val="en-US"/>
        </w:rPr>
        <w:t xml:space="preserve"> Regulations,</w:t>
      </w:r>
      <w:r>
        <w:rPr>
          <w:rFonts w:hint="default" w:ascii="Arial Narrow" w:hAnsi="Arial Narrow" w:cs="Arial"/>
          <w:b/>
          <w:lang w:val="en-GB"/>
        </w:rPr>
        <w:t xml:space="preserve"> 2022</w:t>
      </w:r>
      <w:r>
        <w:rPr>
          <w:rFonts w:hint="default" w:ascii="Arial Narrow" w:hAnsi="Arial Narrow" w:cs="Arial"/>
          <w:b/>
          <w:lang w:val="en-US"/>
        </w:rPr>
        <w:t xml:space="preserve"> </w:t>
      </w:r>
      <w:r>
        <w:rPr>
          <w:rFonts w:hint="default" w:ascii="Arial Narrow" w:hAnsi="Arial Narrow" w:cs="Arial"/>
          <w:b/>
          <w:lang w:val="en-GB"/>
        </w:rPr>
        <w:t>Government Notice R1887A of 2022</w:t>
      </w:r>
    </w:p>
    <w:p w14:paraId="78478723">
      <w:pPr>
        <w:spacing w:beforeLines="0" w:afterLines="0" w:line="240" w:lineRule="auto"/>
        <w:jc w:val="center"/>
        <w:rPr>
          <w:rFonts w:ascii="Arial Narrow" w:hAnsi="Arial Narrow" w:cs="Arial"/>
          <w:b/>
          <w:lang w:val="en-GB"/>
        </w:rPr>
      </w:pPr>
      <w:r>
        <w:rPr>
          <w:rFonts w:hint="default" w:ascii="Arial Narrow" w:hAnsi="Arial Narrow" w:cs="Arial"/>
          <w:b/>
          <w:lang w:val="en-GB"/>
        </w:rPr>
        <w:t>Published in Government Gazette 46051 on 16 March 2022</w:t>
      </w:r>
    </w:p>
    <w:tbl>
      <w:tblPr>
        <w:tblStyle w:val="3"/>
        <w:tblW w:w="10192" w:type="dxa"/>
        <w:jc w:val="center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192"/>
      </w:tblGrid>
      <w:tr w14:paraId="1E6287E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14:paraId="6B184D83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883" w:hanging="883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  <w:t>Authori</w:t>
            </w:r>
            <w:r>
              <w:rPr>
                <w:rFonts w:hint="default" w:ascii="Arial Narrow" w:hAnsi="Arial Narrow" w:eastAsia="Times New Roman" w:cs="Times New Roman"/>
                <w:b/>
                <w:bdr w:val="single" w:color="auto" w:sz="4" w:space="0"/>
                <w:lang w:val="en-US" w:eastAsia="en-ZA"/>
              </w:rPr>
              <w:t>z</w:t>
            </w:r>
            <w:r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  <w:t>ed Assignee</w:t>
            </w:r>
            <w:r>
              <w:rPr>
                <w:rFonts w:ascii="Arial Narrow" w:hAnsi="Arial Narrow" w:eastAsia="Times New Roman" w:cs="Times New Roman"/>
                <w:b/>
                <w:color w:val="FFFFFF"/>
                <w:lang w:val="en-GB" w:eastAsia="en-ZA"/>
              </w:rPr>
              <w:t xml:space="preserve"> AUTHORIZED SECTION 16 (2) ASSIGNEE:</w:t>
            </w:r>
          </w:p>
        </w:tc>
      </w:tr>
      <w:tr w14:paraId="64AF98AF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4504D015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883" w:hanging="883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</w:tc>
      </w:tr>
      <w:tr w14:paraId="5EF4AAA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3F81505C">
            <w:pPr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I …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>…………………………………….,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the duly assigned Section 16.2 or BU Responsible Manager, has the responsibility to sign all Legal Appointments in terms of the Occupational Health and Safety Act 85 of 1993, for 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>………………………………………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</w:t>
            </w:r>
          </w:p>
        </w:tc>
      </w:tr>
      <w:tr w14:paraId="10A9320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5" w:hRule="atLeast"/>
          <w:jc w:val="center"/>
        </w:trPr>
        <w:tc>
          <w:tcPr>
            <w:tcW w:w="101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4351E2">
            <w:pPr>
              <w:tabs>
                <w:tab w:val="left" w:pos="1450"/>
                <w:tab w:val="left" w:pos="2017"/>
              </w:tabs>
              <w:spacing w:after="0"/>
              <w:jc w:val="both"/>
              <w:rPr>
                <w:rFonts w:ascii="Arial Narrow" w:hAnsi="Arial Narrow"/>
              </w:rPr>
            </w:pPr>
          </w:p>
        </w:tc>
      </w:tr>
      <w:tr w14:paraId="71DF9DB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45F20CBE">
            <w:pPr>
              <w:spacing w:after="0" w:line="240" w:lineRule="auto"/>
              <w:jc w:val="both"/>
              <w:rPr>
                <w:rFonts w:ascii="Arial Narrow" w:hAnsi="Arial Narrow" w:eastAsia="Times New Roman" w:cs="Times New Roman"/>
                <w:b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  <w:t>Assignment</w:t>
            </w:r>
          </w:p>
        </w:tc>
      </w:tr>
      <w:tr w14:paraId="0574488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2AB1E393">
            <w:pPr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</w:tc>
      </w:tr>
      <w:tr w14:paraId="19D2BE84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590E6F5A">
            <w:pPr>
              <w:spacing w:after="0" w:line="240" w:lineRule="auto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I, (Section 16.2  Responsible Manager) ......................................................do hereby designate ................................................. to perform the duties as 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 xml:space="preserve">a Compliance Officer as 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prescribed in the Hazardous </w:t>
            </w:r>
            <w:r>
              <w:rPr>
                <w:rFonts w:ascii="Arial Narrow" w:hAnsi="Arial Narrow" w:eastAsia="Times New Roman" w:cs="Times New Roman"/>
                <w:lang w:val="en-US" w:eastAsia="en-ZA"/>
              </w:rPr>
              <w:t>Biological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Agents Regulation 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>2022 for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the following area: 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14:paraId="6AA09FD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81" w:hRule="atLeast"/>
          <w:jc w:val="center"/>
        </w:trPr>
        <w:tc>
          <w:tcPr>
            <w:tcW w:w="10192" w:type="dxa"/>
            <w:tcBorders>
              <w:left w:val="single" w:color="auto" w:sz="6" w:space="0"/>
              <w:right w:val="single" w:color="auto" w:sz="6" w:space="0"/>
            </w:tcBorders>
          </w:tcPr>
          <w:p w14:paraId="44E39A3B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___________________________________________________________________________________________________</w:t>
            </w:r>
          </w:p>
        </w:tc>
      </w:tr>
      <w:tr w14:paraId="057821E1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28" w:hRule="atLeast"/>
          <w:jc w:val="center"/>
        </w:trPr>
        <w:tc>
          <w:tcPr>
            <w:tcW w:w="10192" w:type="dxa"/>
            <w:tcBorders>
              <w:left w:val="single" w:color="auto" w:sz="4" w:space="0"/>
              <w:right w:val="single" w:color="auto" w:sz="4" w:space="0"/>
            </w:tcBorders>
          </w:tcPr>
          <w:p w14:paraId="2F204C0D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  <w:t>Designated Functions and Authority</w:t>
            </w:r>
          </w:p>
          <w:p w14:paraId="051265DE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  <w:p w14:paraId="2DDAB2A4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You shall ensure that the requirements of the Hazardous </w:t>
            </w:r>
            <w:r>
              <w:rPr>
                <w:rFonts w:ascii="Arial Narrow" w:hAnsi="Arial Narrow" w:eastAsia="Times New Roman" w:cs="Times New Roman"/>
                <w:lang w:val="en-US" w:eastAsia="en-ZA"/>
              </w:rPr>
              <w:t>Biological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Agents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 xml:space="preserve"> Regulations 2022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are being implemented and maintained.</w:t>
            </w:r>
          </w:p>
          <w:p w14:paraId="3A0411E0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You shall ensure that you </w:t>
            </w:r>
            <w:r>
              <w:rPr>
                <w:rFonts w:ascii="Arial Narrow" w:hAnsi="Arial Narrow" w:eastAsia="Times New Roman" w:cs="Arial"/>
                <w:lang w:val="en-GB" w:eastAsia="en-ZA"/>
              </w:rPr>
              <w:t>stay abreast with the requirements of the H</w:t>
            </w:r>
            <w:r>
              <w:rPr>
                <w:rFonts w:hint="default" w:ascii="Arial Narrow" w:hAnsi="Arial Narrow" w:eastAsia="Times New Roman" w:cs="Arial"/>
                <w:lang w:val="en-US" w:eastAsia="en-ZA"/>
              </w:rPr>
              <w:t>BAR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>to execute your duties as.</w:t>
            </w:r>
          </w:p>
          <w:p w14:paraId="492E7F1D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You shall consult with the Health and Safety Committee and Health and Safety Representatives on the following issues and implement and/or make applicable recommendations, which include but not limited to:</w:t>
            </w:r>
          </w:p>
          <w:p w14:paraId="073D14F2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  <w:p w14:paraId="47CC41F4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cs="Arial"/>
              </w:rPr>
              <w:t>Information, instruction and training</w:t>
            </w:r>
          </w:p>
          <w:p w14:paraId="7DFF5646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cs="ArialMT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cs="ArialMT"/>
              </w:rPr>
              <w:t>Assessment and monitoring of exposure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</w:p>
          <w:p w14:paraId="479DA7A1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cs="ArialMT"/>
              </w:rPr>
              <w:t>Record keeping</w:t>
            </w:r>
          </w:p>
          <w:p w14:paraId="6BA19175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>Identification and demarcation of H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>BAR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storage/ exposure areas</w:t>
            </w:r>
          </w:p>
          <w:p w14:paraId="637938BF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>Control of exposures to H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>BAR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</w:t>
            </w:r>
          </w:p>
          <w:p w14:paraId="3C82DFFD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Compliance with the prohibitions’ requirements </w:t>
            </w:r>
          </w:p>
          <w:p w14:paraId="2C724E57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Compliance with the labeling, packaging, transportation and storage requirements </w:t>
            </w:r>
          </w:p>
          <w:p w14:paraId="03D7B645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•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>Compliance with disposal of H</w:t>
            </w:r>
            <w:r>
              <w:rPr>
                <w:rFonts w:hint="default" w:ascii="Arial Narrow" w:hAnsi="Arial Narrow" w:eastAsia="Times New Roman" w:cs="Times New Roman"/>
                <w:lang w:val="en-US" w:eastAsia="en-ZA"/>
              </w:rPr>
              <w:t>BAR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requirements </w:t>
            </w:r>
          </w:p>
        </w:tc>
      </w:tr>
      <w:tr w14:paraId="775530B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27" w:hRule="atLeast"/>
          <w:jc w:val="center"/>
        </w:trPr>
        <w:tc>
          <w:tcPr>
            <w:tcW w:w="10192" w:type="dxa"/>
            <w:tcBorders>
              <w:left w:val="single" w:color="auto" w:sz="4" w:space="0"/>
              <w:right w:val="single" w:color="auto" w:sz="4" w:space="0"/>
            </w:tcBorders>
          </w:tcPr>
          <w:p w14:paraId="6CB859AD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</w:tc>
      </w:tr>
      <w:tr w14:paraId="00B2756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4" w:space="0"/>
              <w:right w:val="single" w:color="auto" w:sz="4" w:space="0"/>
            </w:tcBorders>
          </w:tcPr>
          <w:p w14:paraId="1A3BBC45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The appointment is with effect from ..................................................until it is withdrawn in writing.</w:t>
            </w:r>
          </w:p>
        </w:tc>
      </w:tr>
      <w:tr w14:paraId="3E314B6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2EE2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  <w:p w14:paraId="4DC689F7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1450" w:hanging="1450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...............................................................................                                                              ................................................</w:t>
            </w:r>
          </w:p>
          <w:p w14:paraId="54A7A351">
            <w:pPr>
              <w:tabs>
                <w:tab w:val="left" w:pos="883"/>
                <w:tab w:val="left" w:pos="1450"/>
                <w:tab w:val="left" w:pos="2017"/>
                <w:tab w:val="left" w:pos="6997"/>
              </w:tabs>
              <w:spacing w:after="0" w:line="240" w:lineRule="auto"/>
              <w:ind w:left="1450" w:hanging="1450"/>
              <w:rPr>
                <w:rFonts w:ascii="Arial Narrow" w:hAnsi="Arial Narrow" w:eastAsia="Times New Roman" w:cs="Times New Roman"/>
                <w:b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Authorised Section 16.2 </w:t>
            </w:r>
            <w:r>
              <w:rPr>
                <w:rFonts w:ascii="Arial Narrow" w:hAnsi="Arial Narrow" w:eastAsia="Times New Roman" w:cs="Times New Roman"/>
                <w:b/>
                <w:bCs/>
                <w:lang w:val="en-GB" w:eastAsia="en-ZA"/>
              </w:rPr>
              <w:t xml:space="preserve"> Manager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 (Signature)                                     </w:t>
            </w:r>
            <w:r>
              <w:rPr>
                <w:rFonts w:hint="default" w:ascii="Arial Narrow" w:hAnsi="Arial Narrow" w:eastAsia="Times New Roman" w:cs="Times New Roman"/>
                <w:b/>
                <w:lang w:val="en-US" w:eastAsia="en-ZA"/>
              </w:rPr>
              <w:t xml:space="preserve">                                             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Date                                                                                             </w:t>
            </w:r>
          </w:p>
        </w:tc>
      </w:tr>
      <w:tr w14:paraId="40F4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</w:tcPr>
          <w:p w14:paraId="04271E6B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883" w:hanging="883"/>
              <w:jc w:val="both"/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</w:pPr>
          </w:p>
          <w:p w14:paraId="6BC69A7A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883" w:hanging="883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bdr w:val="single" w:color="auto" w:sz="4" w:space="0"/>
                <w:lang w:val="en-GB" w:eastAsia="en-ZA"/>
              </w:rPr>
              <w:t>Acceptance of Designation</w:t>
            </w:r>
            <w:bookmarkStart w:id="0" w:name="_GoBack"/>
            <w:bookmarkEnd w:id="0"/>
          </w:p>
          <w:p w14:paraId="3D212F95">
            <w:pPr>
              <w:tabs>
                <w:tab w:val="left" w:pos="883"/>
                <w:tab w:val="left" w:pos="1450"/>
                <w:tab w:val="left" w:pos="2017"/>
              </w:tabs>
              <w:spacing w:after="0" w:line="240" w:lineRule="auto"/>
              <w:ind w:left="883" w:hanging="883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</w:p>
          <w:p w14:paraId="3D2B4B4F">
            <w:pPr>
              <w:tabs>
                <w:tab w:val="left" w:pos="1450"/>
                <w:tab w:val="left" w:pos="2017"/>
              </w:tabs>
              <w:spacing w:after="0" w:line="240" w:lineRule="auto"/>
              <w:ind w:left="33" w:hanging="33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I,  .................................................................................................do hereby accept the above assigned duties and acknowledge that I understand the requirements of this designation.</w:t>
            </w:r>
          </w:p>
        </w:tc>
      </w:tr>
      <w:tr w14:paraId="657C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</w:tcPr>
          <w:p w14:paraId="0EBEBC82">
            <w:pPr>
              <w:tabs>
                <w:tab w:val="left" w:pos="600"/>
                <w:tab w:val="left" w:pos="1191"/>
                <w:tab w:val="left" w:pos="4853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b/>
                <w:lang w:val="en-GB" w:eastAsia="en-ZA"/>
              </w:rPr>
            </w:pPr>
          </w:p>
          <w:p w14:paraId="46527C6D">
            <w:pPr>
              <w:tabs>
                <w:tab w:val="left" w:pos="600"/>
                <w:tab w:val="left" w:pos="1191"/>
                <w:tab w:val="left" w:pos="4853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lang w:val="en-GB" w:eastAsia="en-ZA"/>
              </w:rPr>
              <w:t>..................................................................................................</w:t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lang w:val="en-GB" w:eastAsia="en-ZA"/>
              </w:rPr>
              <w:t xml:space="preserve">                                            ....................................................</w:t>
            </w:r>
          </w:p>
        </w:tc>
      </w:tr>
      <w:tr w14:paraId="61FC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jc w:val="center"/>
        </w:trPr>
        <w:tc>
          <w:tcPr>
            <w:tcW w:w="10192" w:type="dxa"/>
          </w:tcPr>
          <w:p w14:paraId="03DD75C9">
            <w:pPr>
              <w:tabs>
                <w:tab w:val="left" w:pos="600"/>
                <w:tab w:val="left" w:pos="1191"/>
                <w:tab w:val="left" w:pos="4785"/>
                <w:tab w:val="left" w:pos="4853"/>
              </w:tabs>
              <w:spacing w:after="0" w:line="240" w:lineRule="auto"/>
              <w:jc w:val="both"/>
              <w:rPr>
                <w:rFonts w:ascii="Arial Narrow" w:hAnsi="Arial Narrow" w:eastAsia="Times New Roman" w:cs="Times New Roman"/>
                <w:b/>
                <w:lang w:val="en-GB" w:eastAsia="en-ZA"/>
              </w:rPr>
            </w:pP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Hazardous </w:t>
            </w:r>
            <w:r>
              <w:rPr>
                <w:rFonts w:ascii="Arial Narrow" w:hAnsi="Arial Narrow" w:eastAsia="Times New Roman" w:cs="Times New Roman"/>
                <w:b/>
                <w:lang w:val="en-US" w:eastAsia="en-ZA"/>
              </w:rPr>
              <w:t>Biological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 Agents </w:t>
            </w:r>
            <w:r>
              <w:rPr>
                <w:rFonts w:ascii="Arial Narrow" w:hAnsi="Arial Narrow"/>
                <w:b/>
              </w:rPr>
              <w:t>Compliance Officer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>Signature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      </w:t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ab/>
            </w:r>
            <w:r>
              <w:rPr>
                <w:rFonts w:ascii="Arial Narrow" w:hAnsi="Arial Narrow" w:eastAsia="Times New Roman" w:cs="Times New Roman"/>
                <w:b/>
                <w:lang w:val="en-GB" w:eastAsia="en-ZA"/>
              </w:rPr>
              <w:t xml:space="preserve">                                             Date</w:t>
            </w:r>
          </w:p>
        </w:tc>
      </w:tr>
    </w:tbl>
    <w:p w14:paraId="255BC07F">
      <w:pPr>
        <w:rPr>
          <w:rFonts w:ascii="Arial Narrow" w:hAnsi="Arial Narrow" w:cs="Arial"/>
          <w:lang w:val="en-GB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849" w:bottom="1440" w:left="1440" w:header="708" w:footer="31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T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TSerif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A6CF">
    <w:pPr>
      <w:pStyle w:val="6"/>
      <w:ind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  <w:p w14:paraId="50384790">
    <w:pPr>
      <w:pStyle w:val="6"/>
      <w:ind w:hanging="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348" w:type="dxa"/>
      <w:tblInd w:w="-46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0" w:type="dxa"/>
        <w:bottom w:w="0" w:type="dxa"/>
        <w:right w:w="100" w:type="dxa"/>
      </w:tblCellMar>
    </w:tblPr>
    <w:tblGrid>
      <w:gridCol w:w="2410"/>
      <w:gridCol w:w="3544"/>
      <w:gridCol w:w="1559"/>
      <w:gridCol w:w="1701"/>
      <w:gridCol w:w="567"/>
      <w:gridCol w:w="567"/>
    </w:tblGrid>
    <w:tr w14:paraId="042F0E1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0" w:type="dxa"/>
          <w:bottom w:w="0" w:type="dxa"/>
          <w:right w:w="100" w:type="dxa"/>
        </w:tblCellMar>
      </w:tblPrEx>
      <w:trPr>
        <w:cantSplit/>
        <w:trHeight w:val="539" w:hRule="atLeast"/>
      </w:trPr>
      <w:tc>
        <w:tcPr>
          <w:tcW w:w="2410" w:type="dxa"/>
          <w:vMerge w:val="restart"/>
          <w:vAlign w:val="bottom"/>
        </w:tcPr>
        <w:p w14:paraId="0E326FE4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3544" w:type="dxa"/>
          <w:vMerge w:val="restart"/>
          <w:vAlign w:val="center"/>
        </w:tcPr>
        <w:p w14:paraId="3FFB2A30">
          <w:pPr>
            <w:spacing w:after="0"/>
            <w:jc w:val="center"/>
            <w:rPr>
              <w:rFonts w:hint="default"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hint="default" w:ascii="Arial" w:hAnsi="Arial" w:cs="Arial"/>
              <w:b/>
              <w:bCs/>
              <w:sz w:val="20"/>
              <w:szCs w:val="20"/>
              <w:lang w:val="en-US"/>
            </w:rPr>
            <w:t>Appointment Letter of Compliance Officer in terms of Hazardous Biological Agent Regulations</w:t>
          </w:r>
        </w:p>
      </w:tc>
      <w:tc>
        <w:tcPr>
          <w:tcW w:w="1559" w:type="dxa"/>
          <w:shd w:val="clear" w:color="auto" w:fill="auto"/>
          <w:vAlign w:val="center"/>
        </w:tcPr>
        <w:p w14:paraId="218E3B4C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Document Identifier</w:t>
          </w:r>
        </w:p>
      </w:tc>
      <w:tc>
        <w:tcPr>
          <w:tcW w:w="1701" w:type="dxa"/>
          <w:shd w:val="clear" w:color="auto" w:fill="auto"/>
          <w:vAlign w:val="center"/>
        </w:tcPr>
        <w:p w14:paraId="68858D80">
          <w:pPr>
            <w:spacing w:after="0"/>
            <w:rPr>
              <w:rFonts w:ascii="Arial" w:hAnsi="Arial"/>
              <w:b/>
              <w:sz w:val="20"/>
              <w:lang w:val="en-GB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66925EDC">
          <w:pPr>
            <w:spacing w:after="0"/>
            <w:rPr>
              <w:rFonts w:ascii="Arial" w:hAnsi="Arial"/>
              <w:b/>
              <w:sz w:val="20"/>
              <w:lang w:val="en-GB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184E0553">
          <w:pPr>
            <w:spacing w:after="0"/>
            <w:jc w:val="center"/>
            <w:rPr>
              <w:rFonts w:ascii="Arial" w:hAnsi="Arial"/>
              <w:b/>
              <w:sz w:val="20"/>
              <w:lang w:val="en-GB"/>
            </w:rPr>
          </w:pPr>
        </w:p>
      </w:tc>
    </w:tr>
    <w:tr w14:paraId="06B9864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0" w:type="dxa"/>
          <w:bottom w:w="0" w:type="dxa"/>
          <w:right w:w="100" w:type="dxa"/>
        </w:tblCellMar>
      </w:tblPrEx>
      <w:trPr>
        <w:cantSplit/>
        <w:trHeight w:val="261" w:hRule="atLeast"/>
      </w:trPr>
      <w:tc>
        <w:tcPr>
          <w:tcW w:w="2410" w:type="dxa"/>
          <w:vMerge w:val="continue"/>
          <w:vAlign w:val="bottom"/>
        </w:tcPr>
        <w:p w14:paraId="1C3CEA31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3544" w:type="dxa"/>
          <w:vMerge w:val="continue"/>
          <w:vAlign w:val="center"/>
        </w:tcPr>
        <w:p w14:paraId="67F11F1B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8434FB0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Effective Date</w:t>
          </w:r>
        </w:p>
      </w:tc>
      <w:tc>
        <w:tcPr>
          <w:tcW w:w="2835" w:type="dxa"/>
          <w:gridSpan w:val="3"/>
          <w:shd w:val="clear" w:color="auto" w:fill="auto"/>
          <w:vAlign w:val="center"/>
        </w:tcPr>
        <w:p w14:paraId="3954D699">
          <w:pPr>
            <w:spacing w:after="0"/>
            <w:rPr>
              <w:rFonts w:ascii="Arial" w:hAnsi="Arial"/>
              <w:b/>
              <w:sz w:val="20"/>
              <w:lang w:val="en-GB"/>
            </w:rPr>
          </w:pPr>
        </w:p>
      </w:tc>
    </w:tr>
    <w:tr w14:paraId="0CE78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0" w:type="dxa"/>
          <w:bottom w:w="0" w:type="dxa"/>
          <w:right w:w="100" w:type="dxa"/>
        </w:tblCellMar>
      </w:tblPrEx>
      <w:trPr>
        <w:cantSplit/>
        <w:trHeight w:val="261" w:hRule="exact"/>
      </w:trPr>
      <w:tc>
        <w:tcPr>
          <w:tcW w:w="2410" w:type="dxa"/>
          <w:vMerge w:val="continue"/>
          <w:vAlign w:val="bottom"/>
        </w:tcPr>
        <w:p w14:paraId="165FF07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3544" w:type="dxa"/>
          <w:vMerge w:val="continue"/>
          <w:vAlign w:val="center"/>
        </w:tcPr>
        <w:p w14:paraId="79999777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454A8F1">
          <w:pPr>
            <w:spacing w:after="0"/>
            <w:rPr>
              <w:rFonts w:ascii="Arial" w:hAnsi="Arial"/>
              <w:b/>
              <w:sz w:val="20"/>
              <w:lang w:val="en-GB"/>
            </w:rPr>
          </w:pPr>
          <w:r>
            <w:rPr>
              <w:rFonts w:ascii="Arial" w:hAnsi="Arial"/>
              <w:b/>
              <w:sz w:val="20"/>
              <w:lang w:val="en-GB"/>
            </w:rPr>
            <w:t>Review Date</w:t>
          </w:r>
        </w:p>
      </w:tc>
      <w:tc>
        <w:tcPr>
          <w:tcW w:w="2835" w:type="dxa"/>
          <w:gridSpan w:val="3"/>
          <w:shd w:val="clear" w:color="auto" w:fill="auto"/>
          <w:vAlign w:val="center"/>
        </w:tcPr>
        <w:p w14:paraId="0EE1F102">
          <w:pPr>
            <w:spacing w:after="0"/>
            <w:rPr>
              <w:rFonts w:ascii="Arial" w:hAnsi="Arial"/>
              <w:b/>
              <w:sz w:val="20"/>
              <w:lang w:val="en-GB"/>
            </w:rPr>
          </w:pPr>
        </w:p>
      </w:tc>
    </w:tr>
  </w:tbl>
  <w:p w14:paraId="299F7B62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A3821">
    <w:pPr>
      <w:pStyle w:val="7"/>
    </w:pPr>
    <w:r>
      <w:pict>
        <v:shape id="PowerPlusWaterMarkObject109125188" o:spid="_x0000_s1035" o:spt="136" type="#_x0000_t136" style="position:absolute;left:0pt;height:254.2pt;width:423.7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RAFT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98E5">
    <w:pPr>
      <w:pStyle w:val="7"/>
    </w:pPr>
    <w:r>
      <w:pict>
        <v:shape id="PowerPlusWaterMarkObject109125187" o:spid="_x0000_s1034" o:spt="136" type="#_x0000_t136" style="position:absolute;left:0pt;height:254.2pt;width:423.7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RAFT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20F"/>
    <w:rsid w:val="0008540A"/>
    <w:rsid w:val="000A01FA"/>
    <w:rsid w:val="000B165C"/>
    <w:rsid w:val="000C2A2B"/>
    <w:rsid w:val="00100F8E"/>
    <w:rsid w:val="0011650A"/>
    <w:rsid w:val="001477A3"/>
    <w:rsid w:val="00155248"/>
    <w:rsid w:val="001553E9"/>
    <w:rsid w:val="00157851"/>
    <w:rsid w:val="001D042C"/>
    <w:rsid w:val="00201A98"/>
    <w:rsid w:val="00225C9A"/>
    <w:rsid w:val="00272632"/>
    <w:rsid w:val="002C4D86"/>
    <w:rsid w:val="002C4F2B"/>
    <w:rsid w:val="002C6E8D"/>
    <w:rsid w:val="003113D9"/>
    <w:rsid w:val="003167FA"/>
    <w:rsid w:val="003254C9"/>
    <w:rsid w:val="00332369"/>
    <w:rsid w:val="0035384F"/>
    <w:rsid w:val="00357C91"/>
    <w:rsid w:val="00371A98"/>
    <w:rsid w:val="003914DE"/>
    <w:rsid w:val="003B3ABD"/>
    <w:rsid w:val="003C026B"/>
    <w:rsid w:val="003E4D3F"/>
    <w:rsid w:val="003F2387"/>
    <w:rsid w:val="003F7B1E"/>
    <w:rsid w:val="004072A4"/>
    <w:rsid w:val="00423D70"/>
    <w:rsid w:val="00441B5B"/>
    <w:rsid w:val="00457274"/>
    <w:rsid w:val="00460577"/>
    <w:rsid w:val="004D5CFC"/>
    <w:rsid w:val="004E19F4"/>
    <w:rsid w:val="004F4C75"/>
    <w:rsid w:val="00526E70"/>
    <w:rsid w:val="00550760"/>
    <w:rsid w:val="00560227"/>
    <w:rsid w:val="00561231"/>
    <w:rsid w:val="005765A0"/>
    <w:rsid w:val="005C048D"/>
    <w:rsid w:val="005E3BE0"/>
    <w:rsid w:val="005E6044"/>
    <w:rsid w:val="00626C07"/>
    <w:rsid w:val="00627923"/>
    <w:rsid w:val="00657591"/>
    <w:rsid w:val="00657B8A"/>
    <w:rsid w:val="0067434C"/>
    <w:rsid w:val="006912E6"/>
    <w:rsid w:val="006E04BC"/>
    <w:rsid w:val="00713BE2"/>
    <w:rsid w:val="00732A3F"/>
    <w:rsid w:val="007A6F13"/>
    <w:rsid w:val="007E0A3D"/>
    <w:rsid w:val="007F7D5B"/>
    <w:rsid w:val="00860B87"/>
    <w:rsid w:val="00874FB0"/>
    <w:rsid w:val="0088295E"/>
    <w:rsid w:val="008E0772"/>
    <w:rsid w:val="008E6D13"/>
    <w:rsid w:val="009079E4"/>
    <w:rsid w:val="009E5613"/>
    <w:rsid w:val="009E76AB"/>
    <w:rsid w:val="009F4DDB"/>
    <w:rsid w:val="00A173C8"/>
    <w:rsid w:val="00A22EF4"/>
    <w:rsid w:val="00A54DF8"/>
    <w:rsid w:val="00A67C16"/>
    <w:rsid w:val="00A72491"/>
    <w:rsid w:val="00AC0080"/>
    <w:rsid w:val="00B71637"/>
    <w:rsid w:val="00B75BCC"/>
    <w:rsid w:val="00BA5C88"/>
    <w:rsid w:val="00BC0D3C"/>
    <w:rsid w:val="00BE6D5F"/>
    <w:rsid w:val="00C40E58"/>
    <w:rsid w:val="00C72E5D"/>
    <w:rsid w:val="00C8088F"/>
    <w:rsid w:val="00CA666C"/>
    <w:rsid w:val="00CF25D7"/>
    <w:rsid w:val="00DB22F3"/>
    <w:rsid w:val="00E078F5"/>
    <w:rsid w:val="00E26664"/>
    <w:rsid w:val="00E30A68"/>
    <w:rsid w:val="00E90B24"/>
    <w:rsid w:val="00E97051"/>
    <w:rsid w:val="00EA1B3D"/>
    <w:rsid w:val="00EC787D"/>
    <w:rsid w:val="00EF6D03"/>
    <w:rsid w:val="00FB38D8"/>
    <w:rsid w:val="00FE27D9"/>
    <w:rsid w:val="2ADB055C"/>
    <w:rsid w:val="2FAE20C9"/>
    <w:rsid w:val="3915676F"/>
    <w:rsid w:val="3E6A08F3"/>
    <w:rsid w:val="45415208"/>
    <w:rsid w:val="491F0AD2"/>
    <w:rsid w:val="5060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Z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footer"/>
    <w:basedOn w:val="1"/>
    <w:link w:val="10"/>
    <w:unhideWhenUsed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7"/>
    <w:uiPriority w:val="99"/>
  </w:style>
  <w:style w:type="character" w:customStyle="1" w:styleId="10">
    <w:name w:val="Footer Char"/>
    <w:basedOn w:val="2"/>
    <w:link w:val="6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omment Text Char"/>
    <w:basedOn w:val="2"/>
    <w:link w:val="5"/>
    <w:semiHidden/>
    <w:uiPriority w:val="99"/>
    <w:rPr>
      <w:sz w:val="20"/>
      <w:szCs w:val="20"/>
    </w:rPr>
  </w:style>
  <w:style w:type="paragraph" w:customStyle="1" w:styleId="13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Z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Eskom</Company>
  <Pages>1</Pages>
  <Words>447</Words>
  <Characters>2552</Characters>
  <Lines>21</Lines>
  <Paragraphs>5</Paragraphs>
  <TotalTime>24</TotalTime>
  <ScaleCrop>false</ScaleCrop>
  <LinksUpToDate>false</LinksUpToDate>
  <CharactersWithSpaces>2994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2023-07-18T11:42:00Z</dcterms:created>
  <dc:creator>André Hills</dc:creator>
  <cp:lastModifiedBy>FelkerNP</cp:lastModifiedBy>
  <cp:lastPrinted>2023-06-21T15:42:00Z</cp:lastPrinted>
  <dcterms:modified xsi:type="dcterms:W3CDTF">2024-09-13T11:33:38Z</dcterms:modified>
  <dc:title>Form Header and Footer Portait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94E4E348B22E4FE3B9443A4E548362BA_13</vt:lpwstr>
  </property>
</Properties>
</file>