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CF" w:rsidRPr="00B550CF" w:rsidRDefault="0057502B" w:rsidP="00C5677C">
      <w:pPr>
        <w:jc w:val="center"/>
        <w:rPr>
          <w:b/>
          <w:color w:val="000099"/>
          <w:sz w:val="52"/>
          <w:szCs w:val="52"/>
        </w:rPr>
      </w:pPr>
      <w:sdt>
        <w:sdtPr>
          <w:rPr>
            <w:rFonts w:ascii="Calibri Light" w:eastAsia="Calibri Light" w:hAnsi="Calibri Light"/>
            <w:sz w:val="22"/>
            <w:szCs w:val="22"/>
          </w:rPr>
          <w:id w:val="177729536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618805430"/>
              <w:placeholder>
                <w:docPart w:val="5600AE04BD26495BA322DED88C315F0F"/>
              </w:placeholder>
            </w:sdtPr>
            <w:sdtEndPr/>
            <w:sdtContent>
              <w:sdt>
                <w:sdtPr>
                  <w:rPr>
                    <w:rFonts w:ascii="Calibri Light" w:eastAsia="Calibri Light" w:hAnsi="Calibri Light"/>
                    <w:sz w:val="22"/>
                    <w:szCs w:val="22"/>
                  </w:rPr>
                  <w:id w:val="1243985041"/>
                  <w:placeholder>
                    <w:docPart w:val="5600AE04BD26495BA322DED88C315F0F"/>
                  </w:placeholder>
                  <w15:color w:val="FFFFFF"/>
                </w:sdtPr>
                <w:sdtEndPr/>
                <w:sdtContent>
                  <w:sdt>
                    <w:sdtPr>
                      <w:rPr>
                        <w:rFonts w:ascii="Calibri Light" w:eastAsia="Calibri Light" w:hAnsi="Calibri Light"/>
                        <w:sz w:val="22"/>
                        <w:szCs w:val="22"/>
                      </w:rPr>
                      <w:id w:val="1498218229"/>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39131150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462265599"/>
                              <w:placeholder>
                                <w:docPart w:val="5600AE04BD26495BA322DED88C315F0F"/>
                              </w:placeholder>
                            </w:sdtPr>
                            <w:sdtEndPr/>
                            <w:sdtContent>
                              <w:r w:rsidR="00B550CF" w:rsidRPr="00B550CF">
                                <w:rPr>
                                  <w:b/>
                                  <w:color w:val="000066"/>
                                  <w:sz w:val="52"/>
                                  <w:szCs w:val="52"/>
                                </w:rPr>
                                <w:t xml:space="preserve">RFI SPECIFICATION </w:t>
                              </w:r>
                            </w:sdtContent>
                          </w:sdt>
                        </w:sdtContent>
                      </w:sdt>
                    </w:sdtContent>
                  </w:sdt>
                </w:sdtContent>
              </w:sdt>
            </w:sdtContent>
          </w:sdt>
        </w:sdtContent>
      </w:sdt>
      <w:r w:rsidR="00B550CF" w:rsidRPr="00B550CF">
        <w:rPr>
          <w:noProof/>
        </w:rPr>
        <w:drawing>
          <wp:anchor distT="0" distB="0" distL="114300" distR="114300" simplePos="0" relativeHeight="251675648" behindDoc="1" locked="1" layoutInCell="1" allowOverlap="1" wp14:anchorId="02CCDC47" wp14:editId="082B5375">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rsidR="00B550CF" w:rsidRPr="00B550CF" w:rsidRDefault="00B550CF" w:rsidP="00B550CF">
      <w:pPr>
        <w:spacing w:after="120"/>
        <w:jc w:val="center"/>
        <w:rPr>
          <w:color w:val="000066"/>
          <w:sz w:val="32"/>
          <w:szCs w:val="40"/>
        </w:rPr>
      </w:pPr>
      <w:r w:rsidRPr="00B550CF">
        <w:rPr>
          <w:color w:val="000066"/>
          <w:sz w:val="32"/>
          <w:szCs w:val="40"/>
        </w:rPr>
        <w:t>COVER PAGE (SUMMARY)</w:t>
      </w:r>
    </w:p>
    <w:p w:rsidR="00B550CF" w:rsidRPr="00B550CF" w:rsidRDefault="00B550CF" w:rsidP="00B550CF">
      <w:pPr>
        <w:pBdr>
          <w:top w:val="single" w:sz="4" w:space="8" w:color="auto"/>
        </w:pBdr>
      </w:pPr>
    </w:p>
    <w:p w:rsidR="00B550CF" w:rsidRPr="003C02C3" w:rsidRDefault="00B550CF" w:rsidP="00B550CF">
      <w:pPr>
        <w:tabs>
          <w:tab w:val="left" w:pos="720"/>
          <w:tab w:val="left" w:pos="1944"/>
          <w:tab w:val="left" w:pos="3384"/>
          <w:tab w:val="left" w:pos="3744"/>
          <w:tab w:val="left" w:pos="4644"/>
          <w:tab w:val="left" w:pos="5760"/>
          <w:tab w:val="left" w:pos="7920"/>
        </w:tabs>
        <w:spacing w:after="240" w:line="360" w:lineRule="auto"/>
        <w:jc w:val="center"/>
        <w:rPr>
          <w:rFonts w:ascii="Calibri Light" w:hAnsi="Calibri Light" w:cs="Calibri Light"/>
          <w:b/>
          <w:sz w:val="22"/>
          <w:szCs w:val="22"/>
        </w:rPr>
      </w:pPr>
      <w:r w:rsidRPr="003C02C3">
        <w:rPr>
          <w:rFonts w:ascii="Calibri Light" w:hAnsi="Calibri Light" w:cs="Calibri Light"/>
          <w:b/>
          <w:bCs/>
          <w:color w:val="FF0000"/>
          <w:sz w:val="22"/>
          <w:szCs w:val="22"/>
        </w:rPr>
        <w:t>BIDDERS MUST SUBMIT ANNEXURE 1 TOGETHER WITH THE INVITATION TO BID DOCUMENT</w:t>
      </w:r>
    </w:p>
    <w:tbl>
      <w:tblPr>
        <w:tblStyle w:val="TableGrid11"/>
        <w:tblW w:w="0" w:type="auto"/>
        <w:tblInd w:w="0" w:type="dxa"/>
        <w:tblLayout w:type="fixed"/>
        <w:tblLook w:val="04A0" w:firstRow="1" w:lastRow="0" w:firstColumn="1" w:lastColumn="0" w:noHBand="0" w:noVBand="1"/>
      </w:tblPr>
      <w:tblGrid>
        <w:gridCol w:w="2972"/>
        <w:gridCol w:w="6648"/>
      </w:tblGrid>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RFI No:</w:t>
            </w:r>
          </w:p>
        </w:tc>
        <w:tc>
          <w:tcPr>
            <w:tcW w:w="6648" w:type="dxa"/>
            <w:tcBorders>
              <w:top w:val="single" w:sz="4" w:space="0" w:color="auto"/>
              <w:left w:val="single" w:sz="4" w:space="0" w:color="auto"/>
              <w:bottom w:val="single" w:sz="4" w:space="0" w:color="auto"/>
              <w:right w:val="single" w:sz="4" w:space="0" w:color="auto"/>
            </w:tcBorders>
            <w:vAlign w:val="center"/>
            <w:hideMark/>
          </w:tcPr>
          <w:p w:rsidR="003707C7" w:rsidRPr="003707C7" w:rsidRDefault="003707C7" w:rsidP="003707C7">
            <w:pPr>
              <w:pStyle w:val="PlainText"/>
              <w:rPr>
                <w:rFonts w:ascii="Calibri Light" w:eastAsia="Times New Roman" w:hAnsi="Calibri Light" w:cs="Calibri Light"/>
                <w:b/>
                <w:bCs/>
                <w:szCs w:val="22"/>
                <w:lang w:eastAsia="en-ZA"/>
              </w:rPr>
            </w:pPr>
            <w:r w:rsidRPr="003707C7">
              <w:rPr>
                <w:rFonts w:ascii="Calibri Light" w:eastAsia="Times New Roman" w:hAnsi="Calibri Light" w:cs="Calibri Light"/>
                <w:b/>
                <w:bCs/>
                <w:szCs w:val="22"/>
                <w:lang w:eastAsia="en-ZA"/>
              </w:rPr>
              <w:t>RFI 2773/2023</w:t>
            </w:r>
          </w:p>
          <w:p w:rsidR="00B550CF" w:rsidRPr="003C02C3" w:rsidRDefault="00B550CF" w:rsidP="00B550CF">
            <w:pPr>
              <w:rPr>
                <w:rFonts w:ascii="Calibri Light" w:hAnsi="Calibri Light" w:cs="Calibri Light"/>
                <w:b/>
                <w:sz w:val="22"/>
                <w:szCs w:val="22"/>
                <w:lang w:val="en-GB" w:eastAsia="en-ZA"/>
              </w:rPr>
            </w:pPr>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Description</w:t>
            </w:r>
          </w:p>
        </w:tc>
        <w:tc>
          <w:tcPr>
            <w:tcW w:w="6648"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4C77E0">
            <w:pPr>
              <w:spacing w:line="360" w:lineRule="auto"/>
              <w:jc w:val="both"/>
              <w:rPr>
                <w:rFonts w:ascii="Calibri Light" w:hAnsi="Calibri Light" w:cs="Calibri Light"/>
                <w:b/>
                <w:sz w:val="22"/>
                <w:szCs w:val="22"/>
                <w:lang w:val="en-GB" w:eastAsia="en-ZA"/>
              </w:rPr>
            </w:pPr>
            <w:r w:rsidRPr="003C02C3">
              <w:rPr>
                <w:rFonts w:ascii="Calibri Light" w:hAnsi="Calibri Light" w:cs="Calibri Light"/>
                <w:b/>
                <w:bCs/>
                <w:sz w:val="22"/>
                <w:szCs w:val="22"/>
                <w:lang w:eastAsia="en-ZA"/>
              </w:rPr>
              <w:t xml:space="preserve">Request for </w:t>
            </w:r>
            <w:r w:rsidR="00CF2E0E" w:rsidRPr="003C02C3">
              <w:rPr>
                <w:rFonts w:ascii="Calibri Light" w:hAnsi="Calibri Light" w:cs="Calibri Light"/>
                <w:b/>
                <w:bCs/>
                <w:sz w:val="22"/>
                <w:szCs w:val="22"/>
                <w:lang w:eastAsia="en-ZA"/>
              </w:rPr>
              <w:t>Information</w:t>
            </w:r>
            <w:r w:rsidRPr="003C02C3">
              <w:rPr>
                <w:rFonts w:ascii="Calibri Light" w:hAnsi="Calibri Light" w:cs="Calibri Light"/>
                <w:b/>
                <w:bCs/>
                <w:sz w:val="22"/>
                <w:szCs w:val="22"/>
                <w:lang w:eastAsia="en-ZA"/>
              </w:rPr>
              <w:t xml:space="preserve"> </w:t>
            </w:r>
            <w:bookmarkStart w:id="0" w:name="_GoBack"/>
            <w:bookmarkEnd w:id="0"/>
            <w:r w:rsidRPr="003C02C3">
              <w:rPr>
                <w:rFonts w:ascii="Calibri Light" w:hAnsi="Calibri Light" w:cs="Calibri Light"/>
                <w:b/>
                <w:bCs/>
                <w:sz w:val="22"/>
                <w:szCs w:val="22"/>
                <w:lang w:eastAsia="en-ZA"/>
              </w:rPr>
              <w:t xml:space="preserve">(RFI) </w:t>
            </w:r>
            <w:r w:rsidR="00AB3E12" w:rsidRPr="003C02C3">
              <w:rPr>
                <w:rFonts w:ascii="Calibri Light" w:hAnsi="Calibri Light" w:cs="Calibri Light"/>
                <w:b/>
                <w:bCs/>
                <w:sz w:val="22"/>
                <w:szCs w:val="22"/>
                <w:lang w:eastAsia="en-ZA"/>
              </w:rPr>
              <w:t xml:space="preserve">for the Provisioning of </w:t>
            </w:r>
            <w:r w:rsidR="00623BDE">
              <w:rPr>
                <w:rFonts w:ascii="Calibri Light" w:hAnsi="Calibri Light" w:cs="Calibri Light"/>
                <w:b/>
                <w:bCs/>
                <w:sz w:val="22"/>
                <w:szCs w:val="22"/>
                <w:lang w:eastAsia="en-ZA"/>
              </w:rPr>
              <w:t xml:space="preserve">Office </w:t>
            </w:r>
            <w:r w:rsidR="00CF2E0E">
              <w:rPr>
                <w:rFonts w:ascii="Calibri Light" w:hAnsi="Calibri Light" w:cs="Calibri Light"/>
                <w:b/>
                <w:bCs/>
                <w:sz w:val="22"/>
                <w:szCs w:val="22"/>
                <w:lang w:eastAsia="en-ZA"/>
              </w:rPr>
              <w:t xml:space="preserve">Accommodation </w:t>
            </w:r>
            <w:proofErr w:type="gramStart"/>
            <w:r w:rsidR="00CF2E0E">
              <w:rPr>
                <w:rFonts w:ascii="Calibri Light" w:hAnsi="Calibri Light" w:cs="Calibri Light"/>
                <w:b/>
                <w:bCs/>
                <w:sz w:val="22"/>
                <w:szCs w:val="22"/>
                <w:lang w:eastAsia="en-ZA"/>
              </w:rPr>
              <w:t>For</w:t>
            </w:r>
            <w:proofErr w:type="gramEnd"/>
            <w:r w:rsidR="00CF2E0E">
              <w:rPr>
                <w:rFonts w:ascii="Calibri Light" w:hAnsi="Calibri Light" w:cs="Calibri Light"/>
                <w:b/>
                <w:bCs/>
                <w:sz w:val="22"/>
                <w:szCs w:val="22"/>
                <w:lang w:eastAsia="en-ZA"/>
              </w:rPr>
              <w:t xml:space="preserve"> The </w:t>
            </w:r>
            <w:proofErr w:type="spellStart"/>
            <w:r w:rsidR="00623BDE">
              <w:rPr>
                <w:rFonts w:ascii="Calibri Light" w:hAnsi="Calibri Light" w:cs="Calibri Light"/>
                <w:b/>
                <w:bCs/>
                <w:sz w:val="22"/>
                <w:szCs w:val="22"/>
                <w:lang w:eastAsia="en-ZA"/>
              </w:rPr>
              <w:t>Mahikeng</w:t>
            </w:r>
            <w:proofErr w:type="spellEnd"/>
            <w:r w:rsidR="00623BDE">
              <w:rPr>
                <w:rFonts w:ascii="Calibri Light" w:hAnsi="Calibri Light" w:cs="Calibri Light"/>
                <w:b/>
                <w:bCs/>
                <w:sz w:val="22"/>
                <w:szCs w:val="22"/>
                <w:lang w:eastAsia="en-ZA"/>
              </w:rPr>
              <w:t xml:space="preserve"> </w:t>
            </w:r>
            <w:r w:rsidR="00CF2E0E">
              <w:rPr>
                <w:rFonts w:ascii="Calibri Light" w:hAnsi="Calibri Light" w:cs="Calibri Light"/>
                <w:b/>
                <w:bCs/>
                <w:sz w:val="22"/>
                <w:szCs w:val="22"/>
                <w:lang w:eastAsia="en-ZA"/>
              </w:rPr>
              <w:t xml:space="preserve">Provincial Office </w:t>
            </w:r>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Publication Date</w:t>
            </w:r>
          </w:p>
        </w:tc>
        <w:tc>
          <w:tcPr>
            <w:tcW w:w="6648"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3707C7" w:rsidP="00B550CF">
            <w:pPr>
              <w:spacing w:line="360" w:lineRule="auto"/>
              <w:jc w:val="both"/>
              <w:rPr>
                <w:rFonts w:ascii="Calibri Light" w:hAnsi="Calibri Light" w:cs="Calibri Light"/>
                <w:b/>
                <w:sz w:val="22"/>
                <w:szCs w:val="22"/>
                <w:lang w:val="en-GB" w:eastAsia="en-ZA"/>
              </w:rPr>
            </w:pPr>
            <w:r>
              <w:rPr>
                <w:rFonts w:ascii="Calibri Light" w:hAnsi="Calibri Light" w:cs="Calibri Light"/>
                <w:b/>
                <w:sz w:val="22"/>
                <w:szCs w:val="22"/>
                <w:lang w:val="en-GB" w:eastAsia="en-ZA"/>
              </w:rPr>
              <w:t>11 July 2023</w:t>
            </w:r>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 xml:space="preserve">Virtual Vendor Briefing Session </w:t>
            </w:r>
          </w:p>
          <w:p w:rsidR="00B550CF" w:rsidRPr="003C02C3" w:rsidRDefault="00B550CF" w:rsidP="00B550CF">
            <w:pPr>
              <w:rPr>
                <w:rFonts w:ascii="Calibri Light" w:hAnsi="Calibri Light" w:cs="Calibri Light"/>
                <w:b/>
                <w:sz w:val="22"/>
                <w:szCs w:val="22"/>
                <w:lang w:val="en-GB" w:eastAsia="en-ZA"/>
              </w:rPr>
            </w:pPr>
          </w:p>
        </w:tc>
        <w:tc>
          <w:tcPr>
            <w:tcW w:w="6648" w:type="dxa"/>
            <w:tcBorders>
              <w:top w:val="single" w:sz="4" w:space="0" w:color="auto"/>
              <w:left w:val="single" w:sz="4" w:space="0" w:color="auto"/>
              <w:bottom w:val="single" w:sz="4" w:space="0" w:color="auto"/>
              <w:right w:val="single" w:sz="4" w:space="0" w:color="auto"/>
            </w:tcBorders>
            <w:vAlign w:val="center"/>
          </w:tcPr>
          <w:p w:rsidR="00B550CF" w:rsidRPr="003C02C3" w:rsidRDefault="00B550CF" w:rsidP="00B550CF">
            <w:pPr>
              <w:spacing w:line="360" w:lineRule="auto"/>
              <w:jc w:val="both"/>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A Non-Compulsory</w:t>
            </w:r>
            <w:r w:rsidRPr="003C02C3">
              <w:rPr>
                <w:rFonts w:ascii="Calibri Light" w:hAnsi="Calibri Light" w:cs="Calibri Light"/>
                <w:b/>
                <w:color w:val="FF0000"/>
                <w:sz w:val="22"/>
                <w:szCs w:val="22"/>
                <w:lang w:val="en-GB" w:eastAsia="en-ZA"/>
              </w:rPr>
              <w:t xml:space="preserve"> </w:t>
            </w:r>
            <w:r w:rsidRPr="003C02C3">
              <w:rPr>
                <w:rFonts w:ascii="Calibri Light" w:hAnsi="Calibri Light" w:cs="Calibri Light"/>
                <w:b/>
                <w:sz w:val="22"/>
                <w:szCs w:val="22"/>
                <w:lang w:val="en-GB" w:eastAsia="en-ZA"/>
              </w:rPr>
              <w:t>Virtual Briefing Session will be held as follows:</w:t>
            </w:r>
          </w:p>
          <w:p w:rsidR="00B550CF" w:rsidRPr="003C02C3" w:rsidRDefault="00B550CF" w:rsidP="00B550CF">
            <w:pPr>
              <w:spacing w:line="360" w:lineRule="auto"/>
              <w:jc w:val="both"/>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 xml:space="preserve">Date: </w:t>
            </w:r>
            <w:r w:rsidR="003707C7">
              <w:rPr>
                <w:rFonts w:ascii="Calibri Light" w:hAnsi="Calibri Light" w:cs="Calibri Light"/>
                <w:b/>
                <w:sz w:val="22"/>
                <w:szCs w:val="22"/>
                <w:lang w:val="en-GB" w:eastAsia="en-ZA"/>
              </w:rPr>
              <w:t>18 July</w:t>
            </w:r>
            <w:r w:rsidR="003C02C3" w:rsidRPr="003C02C3">
              <w:rPr>
                <w:rFonts w:ascii="Calibri Light" w:hAnsi="Calibri Light" w:cs="Calibri Light"/>
                <w:b/>
                <w:sz w:val="22"/>
                <w:szCs w:val="22"/>
                <w:lang w:val="en-GB" w:eastAsia="en-ZA"/>
              </w:rPr>
              <w:t xml:space="preserve"> 2023</w:t>
            </w:r>
          </w:p>
          <w:p w:rsidR="00B550CF" w:rsidRPr="003C02C3" w:rsidRDefault="00B550CF" w:rsidP="00B550CF">
            <w:pPr>
              <w:spacing w:line="360" w:lineRule="auto"/>
              <w:jc w:val="both"/>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Time: 11h00 am (South African Time)</w:t>
            </w:r>
          </w:p>
          <w:p w:rsidR="00B550CF" w:rsidRPr="003C02C3" w:rsidRDefault="00B550CF" w:rsidP="00B550CF">
            <w:pPr>
              <w:spacing w:line="360" w:lineRule="auto"/>
              <w:jc w:val="both"/>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 xml:space="preserve">Venue: Online (Teams) </w:t>
            </w:r>
          </w:p>
          <w:p w:rsidR="003C02C3" w:rsidRPr="003C02C3" w:rsidRDefault="00B550CF" w:rsidP="00623BDE">
            <w:pPr>
              <w:rPr>
                <w:rFonts w:ascii="Calibri Light" w:hAnsi="Calibri Light" w:cs="Calibri Light"/>
                <w:color w:val="252424"/>
                <w:sz w:val="22"/>
                <w:szCs w:val="22"/>
                <w:lang w:val="en-US"/>
              </w:rPr>
            </w:pPr>
            <w:r w:rsidRPr="003C02C3">
              <w:rPr>
                <w:rFonts w:ascii="Calibri Light" w:hAnsi="Calibri Light" w:cs="Calibri Light"/>
                <w:b/>
                <w:sz w:val="22"/>
                <w:szCs w:val="22"/>
                <w:lang w:val="en-GB" w:eastAsia="en-ZA"/>
              </w:rPr>
              <w:t>Link:</w:t>
            </w:r>
            <w:r w:rsidR="00C1088D" w:rsidRPr="003C02C3">
              <w:rPr>
                <w:rFonts w:ascii="Calibri Light" w:hAnsi="Calibri Light" w:cs="Calibri Light"/>
                <w:b/>
                <w:sz w:val="22"/>
                <w:szCs w:val="22"/>
                <w:lang w:val="en-GB" w:eastAsia="en-ZA"/>
              </w:rPr>
              <w:t xml:space="preserve"> </w:t>
            </w:r>
            <w:hyperlink r:id="rId9" w:tgtFrame="_blank" w:history="1">
              <w:r w:rsidR="003707C7">
                <w:rPr>
                  <w:rStyle w:val="Hyperlink"/>
                  <w:rFonts w:ascii="Segoe UI Semibold" w:hAnsi="Segoe UI Semibold" w:cs="Segoe UI Semibold"/>
                  <w:color w:val="6264A7"/>
                  <w:sz w:val="21"/>
                  <w:szCs w:val="21"/>
                  <w:lang w:val="en-US"/>
                </w:rPr>
                <w:t>Click here to join the meeting</w:t>
              </w:r>
            </w:hyperlink>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Closing Date for questions / queries</w:t>
            </w:r>
          </w:p>
        </w:tc>
        <w:tc>
          <w:tcPr>
            <w:tcW w:w="6648" w:type="dxa"/>
            <w:tcBorders>
              <w:top w:val="single" w:sz="4" w:space="0" w:color="auto"/>
              <w:left w:val="single" w:sz="4" w:space="0" w:color="auto"/>
              <w:bottom w:val="single" w:sz="4" w:space="0" w:color="auto"/>
              <w:right w:val="single" w:sz="4" w:space="0" w:color="auto"/>
            </w:tcBorders>
            <w:vAlign w:val="center"/>
            <w:hideMark/>
          </w:tcPr>
          <w:p w:rsidR="00B550CF" w:rsidRPr="001C161B" w:rsidRDefault="003707C7" w:rsidP="00B550CF">
            <w:pPr>
              <w:spacing w:line="360" w:lineRule="auto"/>
              <w:jc w:val="both"/>
              <w:rPr>
                <w:rFonts w:ascii="Calibri Light" w:hAnsi="Calibri Light" w:cs="Calibri Light"/>
                <w:b/>
                <w:sz w:val="22"/>
                <w:szCs w:val="22"/>
                <w:lang w:val="en-GB" w:eastAsia="en-ZA"/>
              </w:rPr>
            </w:pPr>
            <w:r>
              <w:rPr>
                <w:rFonts w:ascii="Calibri Light" w:hAnsi="Calibri Light" w:cs="Calibri Light"/>
                <w:b/>
                <w:sz w:val="22"/>
                <w:szCs w:val="22"/>
                <w:lang w:val="en-GB" w:eastAsia="en-ZA"/>
              </w:rPr>
              <w:t>25 July</w:t>
            </w:r>
            <w:r w:rsidR="003C02C3" w:rsidRPr="001C161B">
              <w:rPr>
                <w:rFonts w:ascii="Calibri Light" w:hAnsi="Calibri Light" w:cs="Calibri Light"/>
                <w:b/>
                <w:sz w:val="22"/>
                <w:szCs w:val="22"/>
                <w:lang w:val="en-GB" w:eastAsia="en-ZA"/>
              </w:rPr>
              <w:t xml:space="preserve"> 2023</w:t>
            </w:r>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 xml:space="preserve">Proposal Submission Address </w:t>
            </w:r>
          </w:p>
        </w:tc>
        <w:tc>
          <w:tcPr>
            <w:tcW w:w="6648"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spacing w:line="360" w:lineRule="auto"/>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 xml:space="preserve">Proposals will be accepted electronically via the following email address: </w:t>
            </w:r>
            <w:hyperlink r:id="rId10" w:history="1">
              <w:r w:rsidRPr="003C02C3">
                <w:rPr>
                  <w:rFonts w:ascii="Calibri Light" w:hAnsi="Calibri Light" w:cs="Calibri Light"/>
                  <w:b/>
                  <w:color w:val="0000FF"/>
                  <w:sz w:val="22"/>
                  <w:szCs w:val="22"/>
                  <w:u w:val="single"/>
                  <w:lang w:val="en-GB" w:eastAsia="en-ZA"/>
                </w:rPr>
                <w:t>tenders@sita.co.za</w:t>
              </w:r>
            </w:hyperlink>
            <w:r w:rsidRPr="003C02C3">
              <w:rPr>
                <w:rFonts w:ascii="Calibri Light" w:hAnsi="Calibri Light" w:cs="Calibri Light"/>
                <w:b/>
                <w:sz w:val="22"/>
                <w:szCs w:val="22"/>
                <w:lang w:val="en-GB" w:eastAsia="en-ZA"/>
              </w:rPr>
              <w:t xml:space="preserve"> </w:t>
            </w:r>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RFI Closing Details and Address</w:t>
            </w:r>
          </w:p>
        </w:tc>
        <w:tc>
          <w:tcPr>
            <w:tcW w:w="6648"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4C77E0">
            <w:pPr>
              <w:spacing w:line="360" w:lineRule="auto"/>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 xml:space="preserve">Date: </w:t>
            </w:r>
            <w:r w:rsidR="00512B4F">
              <w:rPr>
                <w:rFonts w:ascii="Calibri Light" w:hAnsi="Calibri Light" w:cs="Calibri Light"/>
                <w:b/>
                <w:sz w:val="22"/>
                <w:szCs w:val="22"/>
                <w:lang w:val="en-GB" w:eastAsia="en-ZA"/>
              </w:rPr>
              <w:t>02 August</w:t>
            </w:r>
            <w:r w:rsidR="001C161B">
              <w:rPr>
                <w:rFonts w:ascii="Calibri Light" w:hAnsi="Calibri Light" w:cs="Calibri Light"/>
                <w:b/>
                <w:sz w:val="22"/>
                <w:szCs w:val="22"/>
                <w:lang w:val="en-GB" w:eastAsia="en-ZA"/>
              </w:rPr>
              <w:t xml:space="preserve"> 2023</w:t>
            </w:r>
          </w:p>
          <w:p w:rsidR="00B550CF" w:rsidRPr="003C02C3" w:rsidRDefault="00B550CF" w:rsidP="004C77E0">
            <w:pPr>
              <w:spacing w:line="360" w:lineRule="auto"/>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Time: 11h00 am (South African Time)</w:t>
            </w:r>
          </w:p>
          <w:p w:rsidR="00B550CF" w:rsidRPr="003C02C3" w:rsidRDefault="00B550CF" w:rsidP="004C77E0">
            <w:pPr>
              <w:spacing w:line="360" w:lineRule="auto"/>
              <w:ind w:left="2"/>
              <w:rPr>
                <w:rFonts w:ascii="Calibri Light" w:hAnsi="Calibri Light" w:cs="Calibri Light"/>
                <w:b/>
                <w:color w:val="0000FF"/>
                <w:sz w:val="22"/>
                <w:szCs w:val="22"/>
                <w:u w:val="single"/>
                <w:lang w:val="en-GB" w:eastAsia="en-ZA"/>
              </w:rPr>
            </w:pPr>
            <w:r w:rsidRPr="003C02C3">
              <w:rPr>
                <w:rFonts w:ascii="Calibri Light" w:hAnsi="Calibri Light" w:cs="Calibri Light"/>
                <w:b/>
                <w:sz w:val="22"/>
                <w:szCs w:val="22"/>
                <w:lang w:val="en-GB" w:eastAsia="en-ZA"/>
              </w:rPr>
              <w:t xml:space="preserve">Email: </w:t>
            </w:r>
            <w:hyperlink r:id="rId11" w:history="1">
              <w:r w:rsidRPr="003C02C3">
                <w:rPr>
                  <w:rFonts w:ascii="Calibri Light" w:hAnsi="Calibri Light" w:cs="Calibri Light"/>
                  <w:b/>
                  <w:color w:val="0000FF"/>
                  <w:sz w:val="22"/>
                  <w:szCs w:val="22"/>
                  <w:u w:val="single"/>
                  <w:lang w:val="en-GB" w:eastAsia="en-ZA"/>
                </w:rPr>
                <w:t>tenders@sita.co.za</w:t>
              </w:r>
            </w:hyperlink>
          </w:p>
          <w:p w:rsidR="00AB3E12" w:rsidRPr="003C02C3" w:rsidRDefault="001C161B" w:rsidP="004C77E0">
            <w:pPr>
              <w:spacing w:line="360" w:lineRule="auto"/>
              <w:ind w:left="2"/>
              <w:rPr>
                <w:rFonts w:ascii="Calibri Light" w:hAnsi="Calibri Light" w:cs="Calibri Light"/>
                <w:b/>
                <w:i/>
                <w:color w:val="FF0000"/>
                <w:sz w:val="22"/>
                <w:szCs w:val="22"/>
                <w:lang w:val="en-GB" w:eastAsia="en-ZA"/>
              </w:rPr>
            </w:pPr>
            <w:r>
              <w:rPr>
                <w:rFonts w:ascii="Calibri Light" w:hAnsi="Calibri Light" w:cs="Calibri Light"/>
                <w:b/>
                <w:i/>
                <w:color w:val="FF0000"/>
                <w:sz w:val="22"/>
                <w:szCs w:val="22"/>
                <w:lang w:val="en-GB" w:eastAsia="en-ZA"/>
              </w:rPr>
              <w:t>Late response will not be considered.</w:t>
            </w:r>
          </w:p>
        </w:tc>
      </w:tr>
      <w:tr w:rsidR="00E37516" w:rsidRPr="003C02C3" w:rsidTr="001C161B">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B550CF" w:rsidP="00B550CF">
            <w:pPr>
              <w:rPr>
                <w:rFonts w:ascii="Calibri Light" w:hAnsi="Calibri Light" w:cs="Calibri Light"/>
                <w:b/>
                <w:sz w:val="22"/>
                <w:szCs w:val="22"/>
                <w:lang w:val="en-GB" w:eastAsia="en-ZA"/>
              </w:rPr>
            </w:pPr>
            <w:r w:rsidRPr="003C02C3">
              <w:rPr>
                <w:rFonts w:ascii="Calibri Light" w:hAnsi="Calibri Light" w:cs="Calibri Light"/>
                <w:b/>
                <w:sz w:val="22"/>
                <w:szCs w:val="22"/>
                <w:lang w:val="en-GB" w:eastAsia="en-ZA"/>
              </w:rPr>
              <w:t>RFI Validity Period</w:t>
            </w:r>
          </w:p>
        </w:tc>
        <w:tc>
          <w:tcPr>
            <w:tcW w:w="6648" w:type="dxa"/>
            <w:tcBorders>
              <w:top w:val="single" w:sz="4" w:space="0" w:color="auto"/>
              <w:left w:val="single" w:sz="4" w:space="0" w:color="auto"/>
              <w:bottom w:val="single" w:sz="4" w:space="0" w:color="auto"/>
              <w:right w:val="single" w:sz="4" w:space="0" w:color="auto"/>
            </w:tcBorders>
            <w:vAlign w:val="center"/>
            <w:hideMark/>
          </w:tcPr>
          <w:p w:rsidR="00B550CF" w:rsidRPr="003C02C3" w:rsidRDefault="003707C7" w:rsidP="00B550CF">
            <w:pPr>
              <w:spacing w:line="360" w:lineRule="auto"/>
              <w:jc w:val="both"/>
              <w:rPr>
                <w:rFonts w:ascii="Calibri Light" w:hAnsi="Calibri Light" w:cs="Calibri Light"/>
                <w:b/>
                <w:sz w:val="22"/>
                <w:szCs w:val="22"/>
                <w:lang w:val="en-GB" w:eastAsia="en-ZA"/>
              </w:rPr>
            </w:pPr>
            <w:r>
              <w:rPr>
                <w:rFonts w:ascii="Calibri Light" w:hAnsi="Calibri Light" w:cs="Calibri Light"/>
                <w:b/>
                <w:sz w:val="22"/>
                <w:szCs w:val="22"/>
                <w:lang w:val="en-GB" w:eastAsia="en-ZA"/>
              </w:rPr>
              <w:t>20</w:t>
            </w:r>
            <w:r w:rsidR="001C161B" w:rsidRPr="001C161B">
              <w:rPr>
                <w:rFonts w:ascii="Calibri Light" w:hAnsi="Calibri Light" w:cs="Calibri Light"/>
                <w:b/>
                <w:sz w:val="22"/>
                <w:szCs w:val="22"/>
                <w:lang w:val="en-GB" w:eastAsia="en-ZA"/>
              </w:rPr>
              <w:t>0 Days from the Closing Date</w:t>
            </w:r>
          </w:p>
        </w:tc>
      </w:tr>
    </w:tbl>
    <w:p w:rsidR="00B550CF" w:rsidRPr="003C02C3" w:rsidRDefault="00B550CF" w:rsidP="00B550CF">
      <w:pPr>
        <w:spacing w:after="120" w:line="276" w:lineRule="auto"/>
        <w:jc w:val="both"/>
        <w:rPr>
          <w:rFonts w:ascii="Calibri Light" w:eastAsia="Calibri Light" w:hAnsi="Calibri Light" w:cs="Calibri Light"/>
          <w:sz w:val="22"/>
          <w:szCs w:val="22"/>
        </w:rPr>
      </w:pPr>
    </w:p>
    <w:p w:rsidR="00B550CF" w:rsidRPr="003C02C3" w:rsidRDefault="00B550CF" w:rsidP="00B550CF">
      <w:pPr>
        <w:spacing w:line="276" w:lineRule="auto"/>
        <w:rPr>
          <w:rFonts w:ascii="Calibri Light" w:eastAsia="Calibri Light" w:hAnsi="Calibri Light" w:cs="Calibri Light"/>
          <w:b/>
          <w:color w:val="FF0000"/>
          <w:sz w:val="22"/>
          <w:szCs w:val="22"/>
        </w:rPr>
      </w:pPr>
      <w:bookmarkStart w:id="1" w:name="_Hlk115747810"/>
      <w:r w:rsidRPr="003C02C3">
        <w:rPr>
          <w:rFonts w:ascii="Calibri Light" w:eastAsia="Calibri Light" w:hAnsi="Calibri Light" w:cs="Calibri Light"/>
          <w:b/>
          <w:color w:val="FF0000"/>
          <w:sz w:val="22"/>
          <w:szCs w:val="22"/>
        </w:rPr>
        <w:t>PROSPECTIVE RESPONDENTS MUST REGISTER ON NATIONAL TREASURY’S CENTRAL SUPPLIER DATABASE PRIOR TO SUBMITTING RESPONSES.</w:t>
      </w:r>
    </w:p>
    <w:bookmarkEnd w:id="1"/>
    <w:p w:rsidR="00657A1C" w:rsidRPr="003C02C3" w:rsidRDefault="00657A1C" w:rsidP="00657A1C">
      <w:pPr>
        <w:spacing w:after="200" w:line="276" w:lineRule="auto"/>
        <w:rPr>
          <w:rFonts w:ascii="Calibri Light" w:hAnsi="Calibri Light" w:cs="Calibri Light"/>
          <w:i/>
          <w:color w:val="0070C0"/>
          <w:sz w:val="22"/>
          <w:szCs w:val="22"/>
        </w:rPr>
      </w:pPr>
    </w:p>
    <w:p w:rsidR="00B550CF" w:rsidRPr="003C02C3" w:rsidRDefault="00B550CF" w:rsidP="00657A1C">
      <w:pPr>
        <w:spacing w:after="200" w:line="276" w:lineRule="auto"/>
        <w:rPr>
          <w:rFonts w:ascii="Calibri Light" w:hAnsi="Calibri Light" w:cs="Calibri Light"/>
          <w:i/>
          <w:color w:val="0070C0"/>
          <w:sz w:val="22"/>
          <w:szCs w:val="22"/>
        </w:rPr>
      </w:pPr>
    </w:p>
    <w:p w:rsidR="00B550CF" w:rsidRDefault="00B550CF" w:rsidP="00657A1C">
      <w:pPr>
        <w:spacing w:after="200" w:line="276" w:lineRule="auto"/>
        <w:rPr>
          <w:rFonts w:ascii="Calibri Light" w:hAnsi="Calibri Light" w:cs="Calibri Light"/>
          <w:i/>
          <w:color w:val="0070C0"/>
          <w:sz w:val="22"/>
          <w:szCs w:val="22"/>
        </w:rPr>
      </w:pPr>
    </w:p>
    <w:p w:rsidR="003707C7" w:rsidRDefault="003707C7" w:rsidP="00657A1C">
      <w:pPr>
        <w:spacing w:after="200" w:line="276" w:lineRule="auto"/>
        <w:rPr>
          <w:rFonts w:ascii="Calibri Light" w:hAnsi="Calibri Light" w:cs="Calibri Light"/>
          <w:i/>
          <w:color w:val="0070C0"/>
          <w:sz w:val="22"/>
          <w:szCs w:val="22"/>
        </w:rPr>
      </w:pPr>
    </w:p>
    <w:p w:rsidR="003707C7" w:rsidRDefault="003707C7" w:rsidP="00657A1C">
      <w:pPr>
        <w:spacing w:after="200" w:line="276" w:lineRule="auto"/>
        <w:rPr>
          <w:rFonts w:ascii="Calibri Light" w:hAnsi="Calibri Light" w:cs="Calibri Light"/>
          <w:i/>
          <w:color w:val="0070C0"/>
          <w:sz w:val="22"/>
          <w:szCs w:val="22"/>
        </w:rPr>
      </w:pPr>
    </w:p>
    <w:p w:rsidR="003707C7" w:rsidRDefault="003707C7" w:rsidP="00657A1C">
      <w:pPr>
        <w:spacing w:after="200" w:line="276" w:lineRule="auto"/>
        <w:rPr>
          <w:rFonts w:ascii="Calibri Light" w:hAnsi="Calibri Light" w:cs="Calibri Light"/>
          <w:i/>
          <w:color w:val="0070C0"/>
          <w:sz w:val="22"/>
          <w:szCs w:val="22"/>
        </w:rPr>
      </w:pPr>
    </w:p>
    <w:p w:rsidR="00B550CF" w:rsidRPr="003C02C3" w:rsidRDefault="00B550CF" w:rsidP="00657A1C">
      <w:pPr>
        <w:spacing w:after="200" w:line="276" w:lineRule="auto"/>
        <w:rPr>
          <w:rFonts w:ascii="Calibri Light" w:hAnsi="Calibri Light" w:cs="Calibri Light"/>
          <w:i/>
          <w:color w:val="0070C0"/>
          <w:sz w:val="22"/>
          <w:szCs w:val="22"/>
        </w:rPr>
      </w:pPr>
    </w:p>
    <w:p w:rsidR="00B550CF" w:rsidRPr="003C02C3" w:rsidRDefault="00B550CF" w:rsidP="00657A1C">
      <w:pPr>
        <w:spacing w:after="200" w:line="276" w:lineRule="auto"/>
        <w:rPr>
          <w:rFonts w:ascii="Calibri Light" w:hAnsi="Calibri Light" w:cs="Calibri Light"/>
          <w:i/>
          <w:color w:val="0070C0"/>
          <w:sz w:val="22"/>
          <w:szCs w:val="22"/>
        </w:rPr>
      </w:pPr>
    </w:p>
    <w:p w:rsidR="00760D12" w:rsidRPr="003C02C3" w:rsidRDefault="00760D12" w:rsidP="009517BD">
      <w:pPr>
        <w:pStyle w:val="Title"/>
        <w:rPr>
          <w:rFonts w:ascii="Calibri Light" w:hAnsi="Calibri Light" w:cs="Calibri Light"/>
          <w:sz w:val="22"/>
          <w:szCs w:val="22"/>
        </w:rPr>
      </w:pPr>
      <w:r w:rsidRPr="003C02C3">
        <w:rPr>
          <w:rFonts w:ascii="Calibri Light" w:hAnsi="Calibri Light" w:cs="Calibri Light"/>
          <w:sz w:val="22"/>
          <w:szCs w:val="22"/>
        </w:rPr>
        <w:t>Contents</w:t>
      </w:r>
    </w:p>
    <w:p w:rsidR="00233C22" w:rsidRDefault="005952AC">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r w:rsidRPr="003C02C3">
        <w:rPr>
          <w:rFonts w:ascii="Calibri Light" w:hAnsi="Calibri Light" w:cs="Calibri Light"/>
          <w:sz w:val="22"/>
          <w:szCs w:val="22"/>
        </w:rPr>
        <w:fldChar w:fldCharType="begin"/>
      </w:r>
      <w:r w:rsidRPr="003C02C3">
        <w:rPr>
          <w:rFonts w:ascii="Calibri Light" w:hAnsi="Calibri Light" w:cs="Calibri Light"/>
          <w:sz w:val="22"/>
          <w:szCs w:val="22"/>
        </w:rPr>
        <w:instrText xml:space="preserve"> TOC \h \z \t "Heading 1,1,Heading 2,2,Heading 3,3,Annex H1,1,Annex H2,1" </w:instrText>
      </w:r>
      <w:r w:rsidRPr="003C02C3">
        <w:rPr>
          <w:rFonts w:ascii="Calibri Light" w:hAnsi="Calibri Light" w:cs="Calibri Light"/>
          <w:sz w:val="22"/>
          <w:szCs w:val="22"/>
        </w:rPr>
        <w:fldChar w:fldCharType="separate"/>
      </w:r>
      <w:hyperlink w:anchor="_Toc139536826" w:history="1">
        <w:r w:rsidR="00233C22" w:rsidRPr="00982BC6">
          <w:rPr>
            <w:rStyle w:val="Hyperlink"/>
            <w:noProof/>
          </w:rPr>
          <w:t>ANNEX A:</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rFonts w:cstheme="minorHAnsi"/>
            <w:noProof/>
          </w:rPr>
          <w:t>INTRODUCTION</w:t>
        </w:r>
        <w:r w:rsidR="00233C22">
          <w:rPr>
            <w:noProof/>
            <w:webHidden/>
          </w:rPr>
          <w:tab/>
        </w:r>
        <w:r w:rsidR="00233C22">
          <w:rPr>
            <w:noProof/>
            <w:webHidden/>
          </w:rPr>
          <w:fldChar w:fldCharType="begin"/>
        </w:r>
        <w:r w:rsidR="00233C22">
          <w:rPr>
            <w:noProof/>
            <w:webHidden/>
          </w:rPr>
          <w:instrText xml:space="preserve"> PAGEREF _Toc139536826 \h </w:instrText>
        </w:r>
        <w:r w:rsidR="00233C22">
          <w:rPr>
            <w:noProof/>
            <w:webHidden/>
          </w:rPr>
        </w:r>
        <w:r w:rsidR="00233C22">
          <w:rPr>
            <w:noProof/>
            <w:webHidden/>
          </w:rPr>
          <w:fldChar w:fldCharType="separate"/>
        </w:r>
        <w:r w:rsidR="00233C22">
          <w:rPr>
            <w:noProof/>
            <w:webHidden/>
          </w:rPr>
          <w:t>3</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27" w:history="1">
        <w:r w:rsidR="00233C22" w:rsidRPr="00982BC6">
          <w:rPr>
            <w:rStyle w:val="Hyperlink"/>
            <w:noProof/>
          </w:rPr>
          <w:t>1.</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EXECUTIVE SUMMARY</w:t>
        </w:r>
        <w:r w:rsidR="00233C22">
          <w:rPr>
            <w:noProof/>
            <w:webHidden/>
          </w:rPr>
          <w:tab/>
        </w:r>
        <w:r w:rsidR="00233C22">
          <w:rPr>
            <w:noProof/>
            <w:webHidden/>
          </w:rPr>
          <w:fldChar w:fldCharType="begin"/>
        </w:r>
        <w:r w:rsidR="00233C22">
          <w:rPr>
            <w:noProof/>
            <w:webHidden/>
          </w:rPr>
          <w:instrText xml:space="preserve"> PAGEREF _Toc139536827 \h </w:instrText>
        </w:r>
        <w:r w:rsidR="00233C22">
          <w:rPr>
            <w:noProof/>
            <w:webHidden/>
          </w:rPr>
        </w:r>
        <w:r w:rsidR="00233C22">
          <w:rPr>
            <w:noProof/>
            <w:webHidden/>
          </w:rPr>
          <w:fldChar w:fldCharType="separate"/>
        </w:r>
        <w:r w:rsidR="00233C22">
          <w:rPr>
            <w:noProof/>
            <w:webHidden/>
          </w:rPr>
          <w:t>3</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28" w:history="1">
        <w:r w:rsidR="00233C22" w:rsidRPr="00982BC6">
          <w:rPr>
            <w:rStyle w:val="Hyperlink"/>
            <w:noProof/>
          </w:rPr>
          <w:t>2.</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PURPOSE AND BACKGROUND</w:t>
        </w:r>
        <w:r w:rsidR="00233C22">
          <w:rPr>
            <w:noProof/>
            <w:webHidden/>
          </w:rPr>
          <w:tab/>
        </w:r>
        <w:r w:rsidR="00233C22">
          <w:rPr>
            <w:noProof/>
            <w:webHidden/>
          </w:rPr>
          <w:fldChar w:fldCharType="begin"/>
        </w:r>
        <w:r w:rsidR="00233C22">
          <w:rPr>
            <w:noProof/>
            <w:webHidden/>
          </w:rPr>
          <w:instrText xml:space="preserve"> PAGEREF _Toc139536828 \h </w:instrText>
        </w:r>
        <w:r w:rsidR="00233C22">
          <w:rPr>
            <w:noProof/>
            <w:webHidden/>
          </w:rPr>
        </w:r>
        <w:r w:rsidR="00233C22">
          <w:rPr>
            <w:noProof/>
            <w:webHidden/>
          </w:rPr>
          <w:fldChar w:fldCharType="separate"/>
        </w:r>
        <w:r w:rsidR="00233C22">
          <w:rPr>
            <w:noProof/>
            <w:webHidden/>
          </w:rPr>
          <w:t>3</w:t>
        </w:r>
        <w:r w:rsidR="00233C22">
          <w:rPr>
            <w:noProof/>
            <w:webHidden/>
          </w:rPr>
          <w:fldChar w:fldCharType="end"/>
        </w:r>
      </w:hyperlink>
    </w:p>
    <w:p w:rsidR="00233C22" w:rsidRDefault="0057502B">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9536829" w:history="1">
        <w:r w:rsidR="00233C22" w:rsidRPr="00982BC6">
          <w:rPr>
            <w:rStyle w:val="Hyperlink"/>
            <w:rFonts w:cstheme="minorHAnsi"/>
            <w:noProof/>
          </w:rPr>
          <w:t>2.1.</w:t>
        </w:r>
        <w:r w:rsidR="00233C22">
          <w:rPr>
            <w:rFonts w:asciiTheme="minorHAnsi" w:eastAsiaTheme="minorEastAsia" w:hAnsiTheme="minorHAnsi" w:cstheme="minorBidi"/>
            <w:smallCaps w:val="0"/>
            <w:noProof/>
            <w:sz w:val="22"/>
            <w:szCs w:val="22"/>
            <w:lang w:eastAsia="en-ZA"/>
          </w:rPr>
          <w:tab/>
        </w:r>
        <w:r w:rsidR="00233C22" w:rsidRPr="00982BC6">
          <w:rPr>
            <w:rStyle w:val="Hyperlink"/>
            <w:rFonts w:cstheme="minorHAnsi"/>
            <w:noProof/>
          </w:rPr>
          <w:t>PURPOSE</w:t>
        </w:r>
        <w:r w:rsidR="00233C22">
          <w:rPr>
            <w:noProof/>
            <w:webHidden/>
          </w:rPr>
          <w:tab/>
        </w:r>
        <w:r w:rsidR="00233C22">
          <w:rPr>
            <w:noProof/>
            <w:webHidden/>
          </w:rPr>
          <w:fldChar w:fldCharType="begin"/>
        </w:r>
        <w:r w:rsidR="00233C22">
          <w:rPr>
            <w:noProof/>
            <w:webHidden/>
          </w:rPr>
          <w:instrText xml:space="preserve"> PAGEREF _Toc139536829 \h </w:instrText>
        </w:r>
        <w:r w:rsidR="00233C22">
          <w:rPr>
            <w:noProof/>
            <w:webHidden/>
          </w:rPr>
        </w:r>
        <w:r w:rsidR="00233C22">
          <w:rPr>
            <w:noProof/>
            <w:webHidden/>
          </w:rPr>
          <w:fldChar w:fldCharType="separate"/>
        </w:r>
        <w:r w:rsidR="00233C22">
          <w:rPr>
            <w:noProof/>
            <w:webHidden/>
          </w:rPr>
          <w:t>3</w:t>
        </w:r>
        <w:r w:rsidR="00233C22">
          <w:rPr>
            <w:noProof/>
            <w:webHidden/>
          </w:rPr>
          <w:fldChar w:fldCharType="end"/>
        </w:r>
      </w:hyperlink>
    </w:p>
    <w:p w:rsidR="00233C22" w:rsidRDefault="0057502B">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9536830" w:history="1">
        <w:r w:rsidR="00233C22" w:rsidRPr="00982BC6">
          <w:rPr>
            <w:rStyle w:val="Hyperlink"/>
            <w:rFonts w:cstheme="minorHAnsi"/>
            <w:noProof/>
          </w:rPr>
          <w:t>2.2.</w:t>
        </w:r>
        <w:r w:rsidR="00233C22">
          <w:rPr>
            <w:rFonts w:asciiTheme="minorHAnsi" w:eastAsiaTheme="minorEastAsia" w:hAnsiTheme="minorHAnsi" w:cstheme="minorBidi"/>
            <w:smallCaps w:val="0"/>
            <w:noProof/>
            <w:sz w:val="22"/>
            <w:szCs w:val="22"/>
            <w:lang w:eastAsia="en-ZA"/>
          </w:rPr>
          <w:tab/>
        </w:r>
        <w:r w:rsidR="00233C22" w:rsidRPr="00982BC6">
          <w:rPr>
            <w:rStyle w:val="Hyperlink"/>
            <w:rFonts w:cstheme="minorHAnsi"/>
            <w:noProof/>
          </w:rPr>
          <w:t>BACKGROUND</w:t>
        </w:r>
        <w:r w:rsidR="00233C22">
          <w:rPr>
            <w:noProof/>
            <w:webHidden/>
          </w:rPr>
          <w:tab/>
        </w:r>
        <w:r w:rsidR="00233C22">
          <w:rPr>
            <w:noProof/>
            <w:webHidden/>
          </w:rPr>
          <w:fldChar w:fldCharType="begin"/>
        </w:r>
        <w:r w:rsidR="00233C22">
          <w:rPr>
            <w:noProof/>
            <w:webHidden/>
          </w:rPr>
          <w:instrText xml:space="preserve"> PAGEREF _Toc139536830 \h </w:instrText>
        </w:r>
        <w:r w:rsidR="00233C22">
          <w:rPr>
            <w:noProof/>
            <w:webHidden/>
          </w:rPr>
        </w:r>
        <w:r w:rsidR="00233C22">
          <w:rPr>
            <w:noProof/>
            <w:webHidden/>
          </w:rPr>
          <w:fldChar w:fldCharType="separate"/>
        </w:r>
        <w:r w:rsidR="00233C22">
          <w:rPr>
            <w:noProof/>
            <w:webHidden/>
          </w:rPr>
          <w:t>3</w:t>
        </w:r>
        <w:r w:rsidR="00233C22">
          <w:rPr>
            <w:noProof/>
            <w:webHidden/>
          </w:rPr>
          <w:fldChar w:fldCharType="end"/>
        </w:r>
      </w:hyperlink>
    </w:p>
    <w:p w:rsidR="00233C22" w:rsidRDefault="0057502B">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9536831" w:history="1">
        <w:r w:rsidR="00233C22" w:rsidRPr="00982BC6">
          <w:rPr>
            <w:rStyle w:val="Hyperlink"/>
            <w:rFonts w:cstheme="minorHAnsi"/>
            <w:noProof/>
          </w:rPr>
          <w:t>2.3.</w:t>
        </w:r>
        <w:r w:rsidR="00233C22">
          <w:rPr>
            <w:rFonts w:asciiTheme="minorHAnsi" w:eastAsiaTheme="minorEastAsia" w:hAnsiTheme="minorHAnsi" w:cstheme="minorBidi"/>
            <w:smallCaps w:val="0"/>
            <w:noProof/>
            <w:sz w:val="22"/>
            <w:szCs w:val="22"/>
            <w:lang w:eastAsia="en-ZA"/>
          </w:rPr>
          <w:tab/>
        </w:r>
        <w:r w:rsidR="00233C22" w:rsidRPr="00982BC6">
          <w:rPr>
            <w:rStyle w:val="Hyperlink"/>
            <w:rFonts w:cstheme="minorHAnsi"/>
            <w:noProof/>
          </w:rPr>
          <w:t>SCOPE OF WORK SCOPE OF WORK</w:t>
        </w:r>
        <w:r w:rsidR="00233C22">
          <w:rPr>
            <w:noProof/>
            <w:webHidden/>
          </w:rPr>
          <w:tab/>
        </w:r>
        <w:r w:rsidR="00233C22">
          <w:rPr>
            <w:noProof/>
            <w:webHidden/>
          </w:rPr>
          <w:fldChar w:fldCharType="begin"/>
        </w:r>
        <w:r w:rsidR="00233C22">
          <w:rPr>
            <w:noProof/>
            <w:webHidden/>
          </w:rPr>
          <w:instrText xml:space="preserve"> PAGEREF _Toc139536831 \h </w:instrText>
        </w:r>
        <w:r w:rsidR="00233C22">
          <w:rPr>
            <w:noProof/>
            <w:webHidden/>
          </w:rPr>
        </w:r>
        <w:r w:rsidR="00233C22">
          <w:rPr>
            <w:noProof/>
            <w:webHidden/>
          </w:rPr>
          <w:fldChar w:fldCharType="separate"/>
        </w:r>
        <w:r w:rsidR="00233C22">
          <w:rPr>
            <w:noProof/>
            <w:webHidden/>
          </w:rPr>
          <w:t>3</w:t>
        </w:r>
        <w:r w:rsidR="00233C22">
          <w:rPr>
            <w:noProof/>
            <w:webHidden/>
          </w:rPr>
          <w:fldChar w:fldCharType="end"/>
        </w:r>
      </w:hyperlink>
    </w:p>
    <w:p w:rsidR="00233C22" w:rsidRDefault="0057502B">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9536832" w:history="1">
        <w:r w:rsidR="00233C22" w:rsidRPr="00982BC6">
          <w:rPr>
            <w:rStyle w:val="Hyperlink"/>
            <w:rFonts w:cs="Calibri"/>
            <w:noProof/>
          </w:rPr>
          <w:t>2.4.</w:t>
        </w:r>
        <w:r w:rsidR="00233C22">
          <w:rPr>
            <w:rFonts w:asciiTheme="minorHAnsi" w:eastAsiaTheme="minorEastAsia" w:hAnsiTheme="minorHAnsi" w:cstheme="minorBidi"/>
            <w:smallCaps w:val="0"/>
            <w:noProof/>
            <w:sz w:val="22"/>
            <w:szCs w:val="22"/>
            <w:lang w:eastAsia="en-ZA"/>
          </w:rPr>
          <w:tab/>
        </w:r>
        <w:r w:rsidR="00233C22" w:rsidRPr="00982BC6">
          <w:rPr>
            <w:rStyle w:val="Hyperlink"/>
            <w:rFonts w:cs="Calibri"/>
            <w:noProof/>
          </w:rPr>
          <w:t>Spatial requirement for the required building</w:t>
        </w:r>
        <w:r w:rsidR="00233C22">
          <w:rPr>
            <w:noProof/>
            <w:webHidden/>
          </w:rPr>
          <w:tab/>
        </w:r>
        <w:r w:rsidR="00233C22">
          <w:rPr>
            <w:noProof/>
            <w:webHidden/>
          </w:rPr>
          <w:fldChar w:fldCharType="begin"/>
        </w:r>
        <w:r w:rsidR="00233C22">
          <w:rPr>
            <w:noProof/>
            <w:webHidden/>
          </w:rPr>
          <w:instrText xml:space="preserve"> PAGEREF _Toc139536832 \h </w:instrText>
        </w:r>
        <w:r w:rsidR="00233C22">
          <w:rPr>
            <w:noProof/>
            <w:webHidden/>
          </w:rPr>
        </w:r>
        <w:r w:rsidR="00233C22">
          <w:rPr>
            <w:noProof/>
            <w:webHidden/>
          </w:rPr>
          <w:fldChar w:fldCharType="separate"/>
        </w:r>
        <w:r w:rsidR="00233C22">
          <w:rPr>
            <w:noProof/>
            <w:webHidden/>
          </w:rPr>
          <w:t>4</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33" w:history="1">
        <w:r w:rsidR="00233C22" w:rsidRPr="00982BC6">
          <w:rPr>
            <w:rStyle w:val="Hyperlink"/>
            <w:noProof/>
          </w:rPr>
          <w:t>3.</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BRIEFING AND INFORMATION SESSION</w:t>
        </w:r>
        <w:r w:rsidR="00233C22">
          <w:rPr>
            <w:noProof/>
            <w:webHidden/>
          </w:rPr>
          <w:tab/>
        </w:r>
        <w:r w:rsidR="00233C22">
          <w:rPr>
            <w:noProof/>
            <w:webHidden/>
          </w:rPr>
          <w:fldChar w:fldCharType="begin"/>
        </w:r>
        <w:r w:rsidR="00233C22">
          <w:rPr>
            <w:noProof/>
            <w:webHidden/>
          </w:rPr>
          <w:instrText xml:space="preserve"> PAGEREF _Toc139536833 \h </w:instrText>
        </w:r>
        <w:r w:rsidR="00233C22">
          <w:rPr>
            <w:noProof/>
            <w:webHidden/>
          </w:rPr>
        </w:r>
        <w:r w:rsidR="00233C22">
          <w:rPr>
            <w:noProof/>
            <w:webHidden/>
          </w:rPr>
          <w:fldChar w:fldCharType="separate"/>
        </w:r>
        <w:r w:rsidR="00233C22">
          <w:rPr>
            <w:noProof/>
            <w:webHidden/>
          </w:rPr>
          <w:t>5</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34" w:history="1">
        <w:r w:rsidR="00233C22" w:rsidRPr="00982BC6">
          <w:rPr>
            <w:rStyle w:val="Hyperlink"/>
            <w:noProof/>
          </w:rPr>
          <w:t>4.</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SUBMISSION OF DOCUMENTS</w:t>
        </w:r>
        <w:r w:rsidR="00233C22">
          <w:rPr>
            <w:noProof/>
            <w:webHidden/>
          </w:rPr>
          <w:tab/>
        </w:r>
        <w:r w:rsidR="00233C22">
          <w:rPr>
            <w:noProof/>
            <w:webHidden/>
          </w:rPr>
          <w:fldChar w:fldCharType="begin"/>
        </w:r>
        <w:r w:rsidR="00233C22">
          <w:rPr>
            <w:noProof/>
            <w:webHidden/>
          </w:rPr>
          <w:instrText xml:space="preserve"> PAGEREF _Toc139536834 \h </w:instrText>
        </w:r>
        <w:r w:rsidR="00233C22">
          <w:rPr>
            <w:noProof/>
            <w:webHidden/>
          </w:rPr>
        </w:r>
        <w:r w:rsidR="00233C22">
          <w:rPr>
            <w:noProof/>
            <w:webHidden/>
          </w:rPr>
          <w:fldChar w:fldCharType="separate"/>
        </w:r>
        <w:r w:rsidR="00233C22">
          <w:rPr>
            <w:noProof/>
            <w:webHidden/>
          </w:rPr>
          <w:t>5</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35" w:history="1">
        <w:r w:rsidR="00233C22" w:rsidRPr="00982BC6">
          <w:rPr>
            <w:rStyle w:val="Hyperlink"/>
            <w:noProof/>
          </w:rPr>
          <w:t>5.</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TECHNICAL AND FUNCTIONAL REQUIREMENTS</w:t>
        </w:r>
        <w:r w:rsidR="00233C22">
          <w:rPr>
            <w:noProof/>
            <w:webHidden/>
          </w:rPr>
          <w:tab/>
        </w:r>
        <w:r w:rsidR="00233C22">
          <w:rPr>
            <w:noProof/>
            <w:webHidden/>
          </w:rPr>
          <w:fldChar w:fldCharType="begin"/>
        </w:r>
        <w:r w:rsidR="00233C22">
          <w:rPr>
            <w:noProof/>
            <w:webHidden/>
          </w:rPr>
          <w:instrText xml:space="preserve"> PAGEREF _Toc139536835 \h </w:instrText>
        </w:r>
        <w:r w:rsidR="00233C22">
          <w:rPr>
            <w:noProof/>
            <w:webHidden/>
          </w:rPr>
        </w:r>
        <w:r w:rsidR="00233C22">
          <w:rPr>
            <w:noProof/>
            <w:webHidden/>
          </w:rPr>
          <w:fldChar w:fldCharType="separate"/>
        </w:r>
        <w:r w:rsidR="00233C22">
          <w:rPr>
            <w:noProof/>
            <w:webHidden/>
          </w:rPr>
          <w:t>5</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36" w:history="1">
        <w:r w:rsidR="00233C22" w:rsidRPr="00982BC6">
          <w:rPr>
            <w:rStyle w:val="Hyperlink"/>
            <w:noProof/>
          </w:rPr>
          <w:t>6.</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OVERVIEW</w:t>
        </w:r>
        <w:r w:rsidR="00233C22">
          <w:rPr>
            <w:noProof/>
            <w:webHidden/>
          </w:rPr>
          <w:tab/>
        </w:r>
        <w:r w:rsidR="00233C22">
          <w:rPr>
            <w:noProof/>
            <w:webHidden/>
          </w:rPr>
          <w:fldChar w:fldCharType="begin"/>
        </w:r>
        <w:r w:rsidR="00233C22">
          <w:rPr>
            <w:noProof/>
            <w:webHidden/>
          </w:rPr>
          <w:instrText xml:space="preserve"> PAGEREF _Toc139536836 \h </w:instrText>
        </w:r>
        <w:r w:rsidR="00233C22">
          <w:rPr>
            <w:noProof/>
            <w:webHidden/>
          </w:rPr>
        </w:r>
        <w:r w:rsidR="00233C22">
          <w:rPr>
            <w:noProof/>
            <w:webHidden/>
          </w:rPr>
          <w:fldChar w:fldCharType="separate"/>
        </w:r>
        <w:r w:rsidR="00233C22">
          <w:rPr>
            <w:noProof/>
            <w:webHidden/>
          </w:rPr>
          <w:t>5</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37" w:history="1">
        <w:r w:rsidR="00233C22" w:rsidRPr="00982BC6">
          <w:rPr>
            <w:rStyle w:val="Hyperlink"/>
            <w:noProof/>
          </w:rPr>
          <w:t>7.</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Special Conditions of Contract Verification (Stage 5)</w:t>
        </w:r>
        <w:r w:rsidR="00233C22">
          <w:rPr>
            <w:noProof/>
            <w:webHidden/>
          </w:rPr>
          <w:tab/>
        </w:r>
        <w:r w:rsidR="00233C22">
          <w:rPr>
            <w:noProof/>
            <w:webHidden/>
          </w:rPr>
          <w:fldChar w:fldCharType="begin"/>
        </w:r>
        <w:r w:rsidR="00233C22">
          <w:rPr>
            <w:noProof/>
            <w:webHidden/>
          </w:rPr>
          <w:instrText xml:space="preserve"> PAGEREF _Toc139536837 \h </w:instrText>
        </w:r>
        <w:r w:rsidR="00233C22">
          <w:rPr>
            <w:noProof/>
            <w:webHidden/>
          </w:rPr>
        </w:r>
        <w:r w:rsidR="00233C22">
          <w:rPr>
            <w:noProof/>
            <w:webHidden/>
          </w:rPr>
          <w:fldChar w:fldCharType="separate"/>
        </w:r>
        <w:r w:rsidR="00233C22">
          <w:rPr>
            <w:noProof/>
            <w:webHidden/>
          </w:rPr>
          <w:t>6</w:t>
        </w:r>
        <w:r w:rsidR="00233C22">
          <w:rPr>
            <w:noProof/>
            <w:webHidden/>
          </w:rPr>
          <w:fldChar w:fldCharType="end"/>
        </w:r>
      </w:hyperlink>
    </w:p>
    <w:p w:rsidR="00233C22" w:rsidRDefault="0057502B">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9536838" w:history="1">
        <w:r w:rsidR="00233C22" w:rsidRPr="00982BC6">
          <w:rPr>
            <w:rStyle w:val="Hyperlink"/>
            <w:noProof/>
          </w:rPr>
          <w:t>7.1.</w:t>
        </w:r>
        <w:r w:rsidR="00233C22">
          <w:rPr>
            <w:rFonts w:asciiTheme="minorHAnsi" w:eastAsiaTheme="minorEastAsia" w:hAnsiTheme="minorHAnsi" w:cstheme="minorBidi"/>
            <w:smallCaps w:val="0"/>
            <w:noProof/>
            <w:sz w:val="22"/>
            <w:szCs w:val="22"/>
            <w:lang w:eastAsia="en-ZA"/>
          </w:rPr>
          <w:tab/>
        </w:r>
        <w:r w:rsidR="00233C22" w:rsidRPr="00982BC6">
          <w:rPr>
            <w:rStyle w:val="Hyperlink"/>
            <w:noProof/>
          </w:rPr>
          <w:t>Special Conditions of Contract</w:t>
        </w:r>
        <w:r w:rsidR="00233C22">
          <w:rPr>
            <w:noProof/>
            <w:webHidden/>
          </w:rPr>
          <w:tab/>
        </w:r>
        <w:r w:rsidR="00233C22">
          <w:rPr>
            <w:noProof/>
            <w:webHidden/>
          </w:rPr>
          <w:fldChar w:fldCharType="begin"/>
        </w:r>
        <w:r w:rsidR="00233C22">
          <w:rPr>
            <w:noProof/>
            <w:webHidden/>
          </w:rPr>
          <w:instrText xml:space="preserve"> PAGEREF _Toc139536838 \h </w:instrText>
        </w:r>
        <w:r w:rsidR="00233C22">
          <w:rPr>
            <w:noProof/>
            <w:webHidden/>
          </w:rPr>
        </w:r>
        <w:r w:rsidR="00233C22">
          <w:rPr>
            <w:noProof/>
            <w:webHidden/>
          </w:rPr>
          <w:fldChar w:fldCharType="separate"/>
        </w:r>
        <w:r w:rsidR="00233C22">
          <w:rPr>
            <w:noProof/>
            <w:webHidden/>
          </w:rPr>
          <w:t>7</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39" w:history="1">
        <w:r w:rsidR="00233C22" w:rsidRPr="00982BC6">
          <w:rPr>
            <w:rStyle w:val="Hyperlink"/>
            <w:noProof/>
          </w:rPr>
          <w:t>7.1.1.</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Contracting Conditions</w:t>
        </w:r>
        <w:r w:rsidR="00233C22">
          <w:rPr>
            <w:noProof/>
            <w:webHidden/>
          </w:rPr>
          <w:tab/>
        </w:r>
        <w:r w:rsidR="00233C22">
          <w:rPr>
            <w:noProof/>
            <w:webHidden/>
          </w:rPr>
          <w:fldChar w:fldCharType="begin"/>
        </w:r>
        <w:r w:rsidR="00233C22">
          <w:rPr>
            <w:noProof/>
            <w:webHidden/>
          </w:rPr>
          <w:instrText xml:space="preserve"> PAGEREF _Toc139536839 \h </w:instrText>
        </w:r>
        <w:r w:rsidR="00233C22">
          <w:rPr>
            <w:noProof/>
            <w:webHidden/>
          </w:rPr>
        </w:r>
        <w:r w:rsidR="00233C22">
          <w:rPr>
            <w:noProof/>
            <w:webHidden/>
          </w:rPr>
          <w:fldChar w:fldCharType="separate"/>
        </w:r>
        <w:r w:rsidR="00233C22">
          <w:rPr>
            <w:noProof/>
            <w:webHidden/>
          </w:rPr>
          <w:t>7</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0" w:history="1">
        <w:r w:rsidR="00233C22" w:rsidRPr="00982BC6">
          <w:rPr>
            <w:rStyle w:val="Hyperlink"/>
            <w:noProof/>
          </w:rPr>
          <w:t>7.1.2.</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Delivery Address</w:t>
        </w:r>
        <w:r w:rsidR="00233C22">
          <w:rPr>
            <w:noProof/>
            <w:webHidden/>
          </w:rPr>
          <w:tab/>
        </w:r>
        <w:r w:rsidR="00233C22">
          <w:rPr>
            <w:noProof/>
            <w:webHidden/>
          </w:rPr>
          <w:fldChar w:fldCharType="begin"/>
        </w:r>
        <w:r w:rsidR="00233C22">
          <w:rPr>
            <w:noProof/>
            <w:webHidden/>
          </w:rPr>
          <w:instrText xml:space="preserve"> PAGEREF _Toc139536840 \h </w:instrText>
        </w:r>
        <w:r w:rsidR="00233C22">
          <w:rPr>
            <w:noProof/>
            <w:webHidden/>
          </w:rPr>
        </w:r>
        <w:r w:rsidR="00233C22">
          <w:rPr>
            <w:noProof/>
            <w:webHidden/>
          </w:rPr>
          <w:fldChar w:fldCharType="separate"/>
        </w:r>
        <w:r w:rsidR="00233C22">
          <w:rPr>
            <w:noProof/>
            <w:webHidden/>
          </w:rPr>
          <w:t>7</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1" w:history="1">
        <w:r w:rsidR="00233C22" w:rsidRPr="00982BC6">
          <w:rPr>
            <w:rStyle w:val="Hyperlink"/>
            <w:noProof/>
          </w:rPr>
          <w:t>7.1.3.</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Certification, Expertise and Qualification</w:t>
        </w:r>
        <w:r w:rsidR="00233C22">
          <w:rPr>
            <w:noProof/>
            <w:webHidden/>
          </w:rPr>
          <w:tab/>
        </w:r>
        <w:r w:rsidR="00233C22">
          <w:rPr>
            <w:noProof/>
            <w:webHidden/>
          </w:rPr>
          <w:fldChar w:fldCharType="begin"/>
        </w:r>
        <w:r w:rsidR="00233C22">
          <w:rPr>
            <w:noProof/>
            <w:webHidden/>
          </w:rPr>
          <w:instrText xml:space="preserve"> PAGEREF _Toc139536841 \h </w:instrText>
        </w:r>
        <w:r w:rsidR="00233C22">
          <w:rPr>
            <w:noProof/>
            <w:webHidden/>
          </w:rPr>
        </w:r>
        <w:r w:rsidR="00233C22">
          <w:rPr>
            <w:noProof/>
            <w:webHidden/>
          </w:rPr>
          <w:fldChar w:fldCharType="separate"/>
        </w:r>
        <w:r w:rsidR="00233C22">
          <w:rPr>
            <w:noProof/>
            <w:webHidden/>
          </w:rPr>
          <w:t>7</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2" w:history="1">
        <w:r w:rsidR="00233C22" w:rsidRPr="00982BC6">
          <w:rPr>
            <w:rStyle w:val="Hyperlink"/>
            <w:noProof/>
          </w:rPr>
          <w:t>7.1.4.</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Logistical Conditions</w:t>
        </w:r>
        <w:r w:rsidR="00233C22">
          <w:rPr>
            <w:noProof/>
            <w:webHidden/>
          </w:rPr>
          <w:tab/>
        </w:r>
        <w:r w:rsidR="00233C22">
          <w:rPr>
            <w:noProof/>
            <w:webHidden/>
          </w:rPr>
          <w:fldChar w:fldCharType="begin"/>
        </w:r>
        <w:r w:rsidR="00233C22">
          <w:rPr>
            <w:noProof/>
            <w:webHidden/>
          </w:rPr>
          <w:instrText xml:space="preserve"> PAGEREF _Toc139536842 \h </w:instrText>
        </w:r>
        <w:r w:rsidR="00233C22">
          <w:rPr>
            <w:noProof/>
            <w:webHidden/>
          </w:rPr>
        </w:r>
        <w:r w:rsidR="00233C22">
          <w:rPr>
            <w:noProof/>
            <w:webHidden/>
          </w:rPr>
          <w:fldChar w:fldCharType="separate"/>
        </w:r>
        <w:r w:rsidR="00233C22">
          <w:rPr>
            <w:noProof/>
            <w:webHidden/>
          </w:rPr>
          <w:t>7</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3" w:history="1">
        <w:r w:rsidR="00233C22" w:rsidRPr="00982BC6">
          <w:rPr>
            <w:rStyle w:val="Hyperlink"/>
            <w:noProof/>
          </w:rPr>
          <w:t>7.1.5.</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Personnel Security Clearance</w:t>
        </w:r>
        <w:r w:rsidR="00233C22">
          <w:rPr>
            <w:noProof/>
            <w:webHidden/>
          </w:rPr>
          <w:tab/>
        </w:r>
        <w:r w:rsidR="00233C22">
          <w:rPr>
            <w:noProof/>
            <w:webHidden/>
          </w:rPr>
          <w:fldChar w:fldCharType="begin"/>
        </w:r>
        <w:r w:rsidR="00233C22">
          <w:rPr>
            <w:noProof/>
            <w:webHidden/>
          </w:rPr>
          <w:instrText xml:space="preserve"> PAGEREF _Toc139536843 \h </w:instrText>
        </w:r>
        <w:r w:rsidR="00233C22">
          <w:rPr>
            <w:noProof/>
            <w:webHidden/>
          </w:rPr>
        </w:r>
        <w:r w:rsidR="00233C22">
          <w:rPr>
            <w:noProof/>
            <w:webHidden/>
          </w:rPr>
          <w:fldChar w:fldCharType="separate"/>
        </w:r>
        <w:r w:rsidR="00233C22">
          <w:rPr>
            <w:noProof/>
            <w:webHidden/>
          </w:rPr>
          <w:t>8</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4" w:history="1">
        <w:r w:rsidR="00233C22" w:rsidRPr="00982BC6">
          <w:rPr>
            <w:rStyle w:val="Hyperlink"/>
            <w:noProof/>
          </w:rPr>
          <w:t>7.1.6.</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Confidentiality and non-disclosure conditions</w:t>
        </w:r>
        <w:r w:rsidR="00233C22">
          <w:rPr>
            <w:noProof/>
            <w:webHidden/>
          </w:rPr>
          <w:tab/>
        </w:r>
        <w:r w:rsidR="00233C22">
          <w:rPr>
            <w:noProof/>
            <w:webHidden/>
          </w:rPr>
          <w:fldChar w:fldCharType="begin"/>
        </w:r>
        <w:r w:rsidR="00233C22">
          <w:rPr>
            <w:noProof/>
            <w:webHidden/>
          </w:rPr>
          <w:instrText xml:space="preserve"> PAGEREF _Toc139536844 \h </w:instrText>
        </w:r>
        <w:r w:rsidR="00233C22">
          <w:rPr>
            <w:noProof/>
            <w:webHidden/>
          </w:rPr>
        </w:r>
        <w:r w:rsidR="00233C22">
          <w:rPr>
            <w:noProof/>
            <w:webHidden/>
          </w:rPr>
          <w:fldChar w:fldCharType="separate"/>
        </w:r>
        <w:r w:rsidR="00233C22">
          <w:rPr>
            <w:noProof/>
            <w:webHidden/>
          </w:rPr>
          <w:t>8</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5" w:history="1">
        <w:r w:rsidR="00233C22" w:rsidRPr="00982BC6">
          <w:rPr>
            <w:rStyle w:val="Hyperlink"/>
            <w:noProof/>
          </w:rPr>
          <w:t>7.1.7.</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Guarantee and warranties</w:t>
        </w:r>
        <w:r w:rsidR="00233C22">
          <w:rPr>
            <w:noProof/>
            <w:webHidden/>
          </w:rPr>
          <w:tab/>
        </w:r>
        <w:r w:rsidR="00233C22">
          <w:rPr>
            <w:noProof/>
            <w:webHidden/>
          </w:rPr>
          <w:fldChar w:fldCharType="begin"/>
        </w:r>
        <w:r w:rsidR="00233C22">
          <w:rPr>
            <w:noProof/>
            <w:webHidden/>
          </w:rPr>
          <w:instrText xml:space="preserve"> PAGEREF _Toc139536845 \h </w:instrText>
        </w:r>
        <w:r w:rsidR="00233C22">
          <w:rPr>
            <w:noProof/>
            <w:webHidden/>
          </w:rPr>
        </w:r>
        <w:r w:rsidR="00233C22">
          <w:rPr>
            <w:noProof/>
            <w:webHidden/>
          </w:rPr>
          <w:fldChar w:fldCharType="separate"/>
        </w:r>
        <w:r w:rsidR="00233C22">
          <w:rPr>
            <w:noProof/>
            <w:webHidden/>
          </w:rPr>
          <w:t>9</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6" w:history="1">
        <w:r w:rsidR="00233C22" w:rsidRPr="00982BC6">
          <w:rPr>
            <w:rStyle w:val="Hyperlink"/>
            <w:noProof/>
          </w:rPr>
          <w:t>7.1.8.</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Intellectual Property Rights</w:t>
        </w:r>
        <w:r w:rsidR="00233C22">
          <w:rPr>
            <w:noProof/>
            <w:webHidden/>
          </w:rPr>
          <w:tab/>
        </w:r>
        <w:r w:rsidR="00233C22">
          <w:rPr>
            <w:noProof/>
            <w:webHidden/>
          </w:rPr>
          <w:fldChar w:fldCharType="begin"/>
        </w:r>
        <w:r w:rsidR="00233C22">
          <w:rPr>
            <w:noProof/>
            <w:webHidden/>
          </w:rPr>
          <w:instrText xml:space="preserve"> PAGEREF _Toc139536846 \h </w:instrText>
        </w:r>
        <w:r w:rsidR="00233C22">
          <w:rPr>
            <w:noProof/>
            <w:webHidden/>
          </w:rPr>
        </w:r>
        <w:r w:rsidR="00233C22">
          <w:rPr>
            <w:noProof/>
            <w:webHidden/>
          </w:rPr>
          <w:fldChar w:fldCharType="separate"/>
        </w:r>
        <w:r w:rsidR="00233C22">
          <w:rPr>
            <w:noProof/>
            <w:webHidden/>
          </w:rPr>
          <w:t>10</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7" w:history="1">
        <w:r w:rsidR="00233C22" w:rsidRPr="00982BC6">
          <w:rPr>
            <w:rStyle w:val="Hyperlink"/>
            <w:noProof/>
          </w:rPr>
          <w:t>7.1.9.</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General</w:t>
        </w:r>
        <w:r w:rsidR="00233C22">
          <w:rPr>
            <w:noProof/>
            <w:webHidden/>
          </w:rPr>
          <w:tab/>
        </w:r>
        <w:r w:rsidR="00233C22">
          <w:rPr>
            <w:noProof/>
            <w:webHidden/>
          </w:rPr>
          <w:fldChar w:fldCharType="begin"/>
        </w:r>
        <w:r w:rsidR="00233C22">
          <w:rPr>
            <w:noProof/>
            <w:webHidden/>
          </w:rPr>
          <w:instrText xml:space="preserve"> PAGEREF _Toc139536847 \h </w:instrText>
        </w:r>
        <w:r w:rsidR="00233C22">
          <w:rPr>
            <w:noProof/>
            <w:webHidden/>
          </w:rPr>
        </w:r>
        <w:r w:rsidR="00233C22">
          <w:rPr>
            <w:noProof/>
            <w:webHidden/>
          </w:rPr>
          <w:fldChar w:fldCharType="separate"/>
        </w:r>
        <w:r w:rsidR="00233C22">
          <w:rPr>
            <w:noProof/>
            <w:webHidden/>
          </w:rPr>
          <w:t>10</w:t>
        </w:r>
        <w:r w:rsidR="00233C22">
          <w:rPr>
            <w:noProof/>
            <w:webHidden/>
          </w:rPr>
          <w:fldChar w:fldCharType="end"/>
        </w:r>
      </w:hyperlink>
    </w:p>
    <w:p w:rsidR="00233C22" w:rsidRDefault="0057502B">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9536848" w:history="1">
        <w:r w:rsidR="00233C22" w:rsidRPr="00982BC6">
          <w:rPr>
            <w:rStyle w:val="Hyperlink"/>
            <w:noProof/>
          </w:rPr>
          <w:t>7.2.</w:t>
        </w:r>
        <w:r w:rsidR="00233C22">
          <w:rPr>
            <w:rFonts w:asciiTheme="minorHAnsi" w:eastAsiaTheme="minorEastAsia" w:hAnsiTheme="minorHAnsi" w:cstheme="minorBidi"/>
            <w:smallCaps w:val="0"/>
            <w:noProof/>
            <w:sz w:val="22"/>
            <w:szCs w:val="22"/>
            <w:lang w:eastAsia="en-ZA"/>
          </w:rPr>
          <w:tab/>
        </w:r>
        <w:r w:rsidR="00233C22" w:rsidRPr="00982BC6">
          <w:rPr>
            <w:rStyle w:val="Hyperlink"/>
            <w:noProof/>
          </w:rPr>
          <w:t>Professional Services Requirements</w:t>
        </w:r>
        <w:r w:rsidR="00233C22">
          <w:rPr>
            <w:noProof/>
            <w:webHidden/>
          </w:rPr>
          <w:tab/>
        </w:r>
        <w:r w:rsidR="00233C22">
          <w:rPr>
            <w:noProof/>
            <w:webHidden/>
          </w:rPr>
          <w:fldChar w:fldCharType="begin"/>
        </w:r>
        <w:r w:rsidR="00233C22">
          <w:rPr>
            <w:noProof/>
            <w:webHidden/>
          </w:rPr>
          <w:instrText xml:space="preserve"> PAGEREF _Toc139536848 \h </w:instrText>
        </w:r>
        <w:r w:rsidR="00233C22">
          <w:rPr>
            <w:noProof/>
            <w:webHidden/>
          </w:rPr>
        </w:r>
        <w:r w:rsidR="00233C22">
          <w:rPr>
            <w:noProof/>
            <w:webHidden/>
          </w:rPr>
          <w:fldChar w:fldCharType="separate"/>
        </w:r>
        <w:r w:rsidR="00233C22">
          <w:rPr>
            <w:noProof/>
            <w:webHidden/>
          </w:rPr>
          <w:t>14</w:t>
        </w:r>
        <w:r w:rsidR="00233C22">
          <w:rPr>
            <w:noProof/>
            <w:webHidden/>
          </w:rPr>
          <w:fldChar w:fldCharType="end"/>
        </w:r>
      </w:hyperlink>
    </w:p>
    <w:p w:rsidR="00233C22" w:rsidRDefault="0057502B">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9536849" w:history="1">
        <w:r w:rsidR="00233C22" w:rsidRPr="00982BC6">
          <w:rPr>
            <w:rStyle w:val="Hyperlink"/>
            <w:noProof/>
          </w:rPr>
          <w:t>7.2.1.</w:t>
        </w:r>
        <w:r w:rsidR="00233C22">
          <w:rPr>
            <w:rFonts w:asciiTheme="minorHAnsi" w:eastAsiaTheme="minorEastAsia" w:hAnsiTheme="minorHAnsi" w:cstheme="minorBidi"/>
            <w:i w:val="0"/>
            <w:iCs w:val="0"/>
            <w:noProof/>
            <w:sz w:val="22"/>
            <w:szCs w:val="22"/>
            <w:lang w:eastAsia="en-ZA"/>
          </w:rPr>
          <w:tab/>
        </w:r>
        <w:r w:rsidR="00233C22" w:rsidRPr="00982BC6">
          <w:rPr>
            <w:rStyle w:val="Hyperlink"/>
            <w:noProof/>
          </w:rPr>
          <w:t>Additional Professional services</w:t>
        </w:r>
        <w:r w:rsidR="00233C22">
          <w:rPr>
            <w:noProof/>
            <w:webHidden/>
          </w:rPr>
          <w:tab/>
        </w:r>
        <w:r w:rsidR="00233C22">
          <w:rPr>
            <w:noProof/>
            <w:webHidden/>
          </w:rPr>
          <w:fldChar w:fldCharType="begin"/>
        </w:r>
        <w:r w:rsidR="00233C22">
          <w:rPr>
            <w:noProof/>
            <w:webHidden/>
          </w:rPr>
          <w:instrText xml:space="preserve"> PAGEREF _Toc139536849 \h </w:instrText>
        </w:r>
        <w:r w:rsidR="00233C22">
          <w:rPr>
            <w:noProof/>
            <w:webHidden/>
          </w:rPr>
        </w:r>
        <w:r w:rsidR="00233C22">
          <w:rPr>
            <w:noProof/>
            <w:webHidden/>
          </w:rPr>
          <w:fldChar w:fldCharType="separate"/>
        </w:r>
        <w:r w:rsidR="00233C22">
          <w:rPr>
            <w:noProof/>
            <w:webHidden/>
          </w:rPr>
          <w:t>14</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50" w:history="1">
        <w:r w:rsidR="00233C22" w:rsidRPr="00982BC6">
          <w:rPr>
            <w:rStyle w:val="Hyperlink"/>
            <w:noProof/>
          </w:rPr>
          <w:t>8.</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noProof/>
          </w:rPr>
          <w:t>CONTACT DETAILS</w:t>
        </w:r>
        <w:r w:rsidR="00233C22">
          <w:rPr>
            <w:noProof/>
            <w:webHidden/>
          </w:rPr>
          <w:tab/>
        </w:r>
        <w:r w:rsidR="00233C22">
          <w:rPr>
            <w:noProof/>
            <w:webHidden/>
          </w:rPr>
          <w:fldChar w:fldCharType="begin"/>
        </w:r>
        <w:r w:rsidR="00233C22">
          <w:rPr>
            <w:noProof/>
            <w:webHidden/>
          </w:rPr>
          <w:instrText xml:space="preserve"> PAGEREF _Toc139536850 \h </w:instrText>
        </w:r>
        <w:r w:rsidR="00233C22">
          <w:rPr>
            <w:noProof/>
            <w:webHidden/>
          </w:rPr>
        </w:r>
        <w:r w:rsidR="00233C22">
          <w:rPr>
            <w:noProof/>
            <w:webHidden/>
          </w:rPr>
          <w:fldChar w:fldCharType="separate"/>
        </w:r>
        <w:r w:rsidR="00233C22">
          <w:rPr>
            <w:noProof/>
            <w:webHidden/>
          </w:rPr>
          <w:t>15</w:t>
        </w:r>
        <w:r w:rsidR="00233C22">
          <w:rPr>
            <w:noProof/>
            <w:webHidden/>
          </w:rPr>
          <w:fldChar w:fldCharType="end"/>
        </w:r>
      </w:hyperlink>
    </w:p>
    <w:p w:rsidR="00233C22" w:rsidRDefault="0057502B">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39536851" w:history="1">
        <w:r w:rsidR="00233C22" w:rsidRPr="00982BC6">
          <w:rPr>
            <w:rStyle w:val="Hyperlink"/>
            <w:rFonts w:ascii="Calibri Light" w:hAnsi="Calibri Light"/>
            <w:noProof/>
          </w:rPr>
          <w:t>ANNEX B:</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rFonts w:ascii="Calibri Light" w:hAnsi="Calibri Light" w:cs="Calibri Light"/>
            <w:noProof/>
          </w:rPr>
          <w:t>Terms and definitions</w:t>
        </w:r>
        <w:r w:rsidR="00233C22">
          <w:rPr>
            <w:noProof/>
            <w:webHidden/>
          </w:rPr>
          <w:tab/>
        </w:r>
        <w:r w:rsidR="00233C22">
          <w:rPr>
            <w:noProof/>
            <w:webHidden/>
          </w:rPr>
          <w:fldChar w:fldCharType="begin"/>
        </w:r>
        <w:r w:rsidR="00233C22">
          <w:rPr>
            <w:noProof/>
            <w:webHidden/>
          </w:rPr>
          <w:instrText xml:space="preserve"> PAGEREF _Toc139536851 \h </w:instrText>
        </w:r>
        <w:r w:rsidR="00233C22">
          <w:rPr>
            <w:noProof/>
            <w:webHidden/>
          </w:rPr>
        </w:r>
        <w:r w:rsidR="00233C22">
          <w:rPr>
            <w:noProof/>
            <w:webHidden/>
          </w:rPr>
          <w:fldChar w:fldCharType="separate"/>
        </w:r>
        <w:r w:rsidR="00233C22">
          <w:rPr>
            <w:noProof/>
            <w:webHidden/>
          </w:rPr>
          <w:t>16</w:t>
        </w:r>
        <w:r w:rsidR="00233C22">
          <w:rPr>
            <w:noProof/>
            <w:webHidden/>
          </w:rPr>
          <w:fldChar w:fldCharType="end"/>
        </w:r>
      </w:hyperlink>
    </w:p>
    <w:p w:rsidR="00233C22" w:rsidRDefault="0057502B">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9536852" w:history="1">
        <w:r w:rsidR="00233C22" w:rsidRPr="00982BC6">
          <w:rPr>
            <w:rStyle w:val="Hyperlink"/>
            <w:rFonts w:ascii="Calibri Light" w:hAnsi="Calibri Light" w:cs="Calibri Light"/>
            <w:noProof/>
          </w:rPr>
          <w:t>1.</w:t>
        </w:r>
        <w:r w:rsidR="00233C22">
          <w:rPr>
            <w:rFonts w:asciiTheme="minorHAnsi" w:eastAsiaTheme="minorEastAsia" w:hAnsiTheme="minorHAnsi" w:cstheme="minorBidi"/>
            <w:b w:val="0"/>
            <w:bCs w:val="0"/>
            <w:caps w:val="0"/>
            <w:noProof/>
            <w:sz w:val="22"/>
            <w:szCs w:val="22"/>
            <w:lang w:eastAsia="en-ZA"/>
          </w:rPr>
          <w:tab/>
        </w:r>
        <w:r w:rsidR="00233C22" w:rsidRPr="00982BC6">
          <w:rPr>
            <w:rStyle w:val="Hyperlink"/>
            <w:rFonts w:ascii="Calibri Light" w:hAnsi="Calibri Light" w:cs="Calibri Light"/>
            <w:noProof/>
          </w:rPr>
          <w:t>Abbreviations</w:t>
        </w:r>
        <w:r w:rsidR="00233C22">
          <w:rPr>
            <w:noProof/>
            <w:webHidden/>
          </w:rPr>
          <w:tab/>
        </w:r>
        <w:r w:rsidR="00233C22">
          <w:rPr>
            <w:noProof/>
            <w:webHidden/>
          </w:rPr>
          <w:fldChar w:fldCharType="begin"/>
        </w:r>
        <w:r w:rsidR="00233C22">
          <w:rPr>
            <w:noProof/>
            <w:webHidden/>
          </w:rPr>
          <w:instrText xml:space="preserve"> PAGEREF _Toc139536852 \h </w:instrText>
        </w:r>
        <w:r w:rsidR="00233C22">
          <w:rPr>
            <w:noProof/>
            <w:webHidden/>
          </w:rPr>
        </w:r>
        <w:r w:rsidR="00233C22">
          <w:rPr>
            <w:noProof/>
            <w:webHidden/>
          </w:rPr>
          <w:fldChar w:fldCharType="separate"/>
        </w:r>
        <w:r w:rsidR="00233C22">
          <w:rPr>
            <w:noProof/>
            <w:webHidden/>
          </w:rPr>
          <w:t>16</w:t>
        </w:r>
        <w:r w:rsidR="00233C22">
          <w:rPr>
            <w:noProof/>
            <w:webHidden/>
          </w:rPr>
          <w:fldChar w:fldCharType="end"/>
        </w:r>
      </w:hyperlink>
    </w:p>
    <w:p w:rsidR="00871368" w:rsidRPr="003C02C3" w:rsidRDefault="005952AC" w:rsidP="00AD309B">
      <w:pPr>
        <w:pStyle w:val="TOC1"/>
        <w:tabs>
          <w:tab w:val="left" w:pos="1200"/>
          <w:tab w:val="right" w:leader="dot" w:pos="9628"/>
        </w:tabs>
        <w:rPr>
          <w:rFonts w:ascii="Calibri Light" w:hAnsi="Calibri Light" w:cs="Calibri Light"/>
          <w:sz w:val="22"/>
          <w:szCs w:val="22"/>
        </w:rPr>
      </w:pPr>
      <w:r w:rsidRPr="003C02C3">
        <w:rPr>
          <w:rFonts w:ascii="Calibri Light" w:hAnsi="Calibri Light" w:cs="Calibri Light"/>
          <w:sz w:val="22"/>
          <w:szCs w:val="22"/>
        </w:rPr>
        <w:fldChar w:fldCharType="end"/>
      </w:r>
    </w:p>
    <w:p w:rsidR="002C0B8F" w:rsidRPr="00946E2C" w:rsidRDefault="005952AC" w:rsidP="000B17A9">
      <w:pPr>
        <w:pStyle w:val="AnnexH1"/>
        <w:rPr>
          <w:rFonts w:asciiTheme="minorHAnsi" w:hAnsiTheme="minorHAnsi" w:cstheme="minorHAnsi"/>
          <w:sz w:val="28"/>
          <w:szCs w:val="28"/>
        </w:rPr>
      </w:pPr>
      <w:bookmarkStart w:id="2" w:name="_Toc139536826"/>
      <w:r w:rsidRPr="00946E2C">
        <w:rPr>
          <w:rFonts w:asciiTheme="minorHAnsi" w:hAnsiTheme="minorHAnsi" w:cstheme="minorHAnsi"/>
          <w:sz w:val="28"/>
          <w:szCs w:val="28"/>
        </w:rPr>
        <w:lastRenderedPageBreak/>
        <w:t>INTRODUCTION</w:t>
      </w:r>
      <w:bookmarkEnd w:id="2"/>
    </w:p>
    <w:p w:rsidR="0015095D" w:rsidRPr="00671818" w:rsidRDefault="0015095D" w:rsidP="00671818">
      <w:pPr>
        <w:pStyle w:val="Heading1"/>
      </w:pPr>
      <w:bookmarkStart w:id="3" w:name="_Toc139536827"/>
      <w:bookmarkStart w:id="4" w:name="_Hlk136434305"/>
      <w:bookmarkStart w:id="5" w:name="_Toc435315878"/>
      <w:r w:rsidRPr="00671818">
        <w:t>EXECUTIVE SUMMARY</w:t>
      </w:r>
      <w:bookmarkEnd w:id="3"/>
    </w:p>
    <w:p w:rsidR="00F1567A" w:rsidRDefault="0015095D" w:rsidP="00F1567A">
      <w:pPr>
        <w:pStyle w:val="ListParagraph"/>
        <w:numPr>
          <w:ilvl w:val="0"/>
          <w:numId w:val="0"/>
        </w:numPr>
        <w:spacing w:after="0" w:line="276" w:lineRule="auto"/>
        <w:ind w:left="567"/>
        <w:jc w:val="both"/>
        <w:outlineLvl w:val="0"/>
        <w:rPr>
          <w:rFonts w:asciiTheme="minorHAnsi" w:hAnsiTheme="minorHAnsi" w:cstheme="minorHAnsi"/>
          <w:lang w:val="en-GB"/>
        </w:rPr>
      </w:pPr>
      <w:r w:rsidRPr="00F1567A">
        <w:rPr>
          <w:rFonts w:asciiTheme="minorHAnsi" w:hAnsiTheme="minorHAnsi" w:cstheme="minorHAnsi"/>
          <w:lang w:val="en-GB"/>
        </w:rPr>
        <w:t>SITA</w:t>
      </w:r>
      <w:r w:rsidR="00F1567A">
        <w:rPr>
          <w:rFonts w:asciiTheme="minorHAnsi" w:hAnsiTheme="minorHAnsi" w:cstheme="minorHAnsi"/>
          <w:lang w:val="en-GB"/>
        </w:rPr>
        <w:t xml:space="preserve">, a </w:t>
      </w:r>
      <w:r w:rsidR="00CA5228">
        <w:rPr>
          <w:rFonts w:asciiTheme="minorHAnsi" w:hAnsiTheme="minorHAnsi" w:cstheme="minorHAnsi"/>
          <w:lang w:val="en-GB"/>
        </w:rPr>
        <w:t>state-owned</w:t>
      </w:r>
      <w:r w:rsidR="00F1567A">
        <w:rPr>
          <w:rFonts w:asciiTheme="minorHAnsi" w:hAnsiTheme="minorHAnsi" w:cstheme="minorHAnsi"/>
          <w:lang w:val="en-GB"/>
        </w:rPr>
        <w:t xml:space="preserve"> entity charged with provisioning of IT services to the government is looking for suitable corporate office accommodation in the North West Capital of Mahikeng. The organisation seeks to forge </w:t>
      </w:r>
      <w:r w:rsidR="00F1567A" w:rsidRPr="00F1567A">
        <w:rPr>
          <w:rFonts w:asciiTheme="minorHAnsi" w:hAnsiTheme="minorHAnsi" w:cstheme="minorHAnsi"/>
          <w:lang w:val="en-GB"/>
        </w:rPr>
        <w:t xml:space="preserve">a partnership with a single service provider to provision the </w:t>
      </w:r>
      <w:r w:rsidR="00F1567A">
        <w:rPr>
          <w:rFonts w:asciiTheme="minorHAnsi" w:hAnsiTheme="minorHAnsi" w:cstheme="minorHAnsi"/>
          <w:lang w:val="en-GB"/>
        </w:rPr>
        <w:t>required corporate office.</w:t>
      </w:r>
    </w:p>
    <w:p w:rsidR="001A25A4" w:rsidRPr="00671818" w:rsidRDefault="00B558CD" w:rsidP="00671818">
      <w:pPr>
        <w:pStyle w:val="Heading1"/>
      </w:pPr>
      <w:bookmarkStart w:id="6" w:name="_Toc139536828"/>
      <w:bookmarkEnd w:id="4"/>
      <w:r w:rsidRPr="00671818">
        <w:t>PURPOSE AND BACKGROUND</w:t>
      </w:r>
      <w:bookmarkEnd w:id="6"/>
    </w:p>
    <w:p w:rsidR="00EF447B" w:rsidRPr="00946E2C" w:rsidRDefault="00B558CD" w:rsidP="003771F9">
      <w:pPr>
        <w:pStyle w:val="Heading2"/>
        <w:tabs>
          <w:tab w:val="clear" w:pos="502"/>
        </w:tabs>
        <w:rPr>
          <w:rFonts w:asciiTheme="minorHAnsi" w:hAnsiTheme="minorHAnsi" w:cstheme="minorHAnsi"/>
          <w:szCs w:val="24"/>
        </w:rPr>
      </w:pPr>
      <w:bookmarkStart w:id="7" w:name="_Toc139536829"/>
      <w:r w:rsidRPr="00946E2C">
        <w:rPr>
          <w:rFonts w:asciiTheme="minorHAnsi" w:hAnsiTheme="minorHAnsi" w:cstheme="minorHAnsi"/>
          <w:szCs w:val="24"/>
        </w:rPr>
        <w:t>PURPOSE</w:t>
      </w:r>
      <w:bookmarkEnd w:id="5"/>
      <w:bookmarkEnd w:id="7"/>
    </w:p>
    <w:p w:rsidR="00B41364" w:rsidRDefault="00B41364" w:rsidP="00B41364">
      <w:pPr>
        <w:pStyle w:val="ListParagraph"/>
        <w:numPr>
          <w:ilvl w:val="0"/>
          <w:numId w:val="0"/>
        </w:numPr>
        <w:spacing w:after="0" w:line="276" w:lineRule="auto"/>
        <w:ind w:left="567"/>
        <w:jc w:val="both"/>
        <w:outlineLvl w:val="0"/>
        <w:rPr>
          <w:rFonts w:asciiTheme="minorHAnsi" w:hAnsiTheme="minorHAnsi" w:cstheme="minorHAnsi"/>
          <w:lang w:val="en-GB"/>
        </w:rPr>
      </w:pPr>
      <w:r>
        <w:rPr>
          <w:rFonts w:asciiTheme="minorHAnsi" w:hAnsiTheme="minorHAnsi" w:cstheme="minorHAnsi"/>
          <w:lang w:val="en-GB"/>
        </w:rPr>
        <w:t>The purpose of this request for information is to solicit information that will assist the SITA Mahikeng office acquire suitably qualified service providers to provide corporate office accommodation that will be i</w:t>
      </w:r>
      <w:r w:rsidR="00623BDE" w:rsidRPr="00B41364">
        <w:rPr>
          <w:rFonts w:asciiTheme="minorHAnsi" w:hAnsiTheme="minorHAnsi" w:cstheme="minorHAnsi"/>
          <w:lang w:val="en-GB"/>
        </w:rPr>
        <w:t>n line with the provisions of the General employment conditions, Public Finance Management Act, SITA SCM policy and the SITA Facilities Management and Logistics (FML) Strategy,</w:t>
      </w:r>
      <w:r>
        <w:rPr>
          <w:rFonts w:asciiTheme="minorHAnsi" w:hAnsiTheme="minorHAnsi" w:cstheme="minorHAnsi"/>
          <w:lang w:val="en-GB"/>
        </w:rPr>
        <w:t xml:space="preserve"> in accommodating the</w:t>
      </w:r>
      <w:r w:rsidR="00623BDE" w:rsidRPr="00B41364">
        <w:rPr>
          <w:rFonts w:asciiTheme="minorHAnsi" w:hAnsiTheme="minorHAnsi" w:cstheme="minorHAnsi"/>
          <w:lang w:val="en-GB"/>
        </w:rPr>
        <w:t xml:space="preserve"> SITA North West (Mahikeng)</w:t>
      </w:r>
      <w:r>
        <w:rPr>
          <w:rFonts w:asciiTheme="minorHAnsi" w:hAnsiTheme="minorHAnsi" w:cstheme="minorHAnsi"/>
          <w:lang w:val="en-GB"/>
        </w:rPr>
        <w:t xml:space="preserve"> office.</w:t>
      </w:r>
    </w:p>
    <w:p w:rsidR="00B41364" w:rsidRDefault="00B41364" w:rsidP="00B41364">
      <w:pPr>
        <w:pStyle w:val="ListParagraph"/>
        <w:numPr>
          <w:ilvl w:val="0"/>
          <w:numId w:val="0"/>
        </w:numPr>
        <w:spacing w:after="0" w:line="276" w:lineRule="auto"/>
        <w:ind w:left="567"/>
        <w:jc w:val="both"/>
        <w:outlineLvl w:val="0"/>
        <w:rPr>
          <w:rFonts w:asciiTheme="minorHAnsi" w:hAnsiTheme="minorHAnsi" w:cstheme="minorHAnsi"/>
          <w:lang w:val="en-GB"/>
        </w:rPr>
      </w:pPr>
    </w:p>
    <w:p w:rsidR="00623BDE" w:rsidRPr="00B41364" w:rsidRDefault="00B41364" w:rsidP="00B41364">
      <w:pPr>
        <w:pStyle w:val="ListParagraph"/>
        <w:numPr>
          <w:ilvl w:val="0"/>
          <w:numId w:val="0"/>
        </w:numPr>
        <w:spacing w:after="0" w:line="276" w:lineRule="auto"/>
        <w:ind w:left="567"/>
        <w:jc w:val="both"/>
        <w:outlineLvl w:val="0"/>
        <w:rPr>
          <w:rFonts w:asciiTheme="minorHAnsi" w:hAnsiTheme="minorHAnsi" w:cstheme="minorHAnsi"/>
          <w:lang w:val="en-GB"/>
        </w:rPr>
      </w:pPr>
      <w:r>
        <w:rPr>
          <w:rFonts w:asciiTheme="minorHAnsi" w:hAnsiTheme="minorHAnsi" w:cstheme="minorHAnsi"/>
          <w:lang w:val="en-GB"/>
        </w:rPr>
        <w:t xml:space="preserve">As a result, SITA </w:t>
      </w:r>
      <w:r w:rsidR="00623BDE" w:rsidRPr="00B41364">
        <w:rPr>
          <w:rFonts w:asciiTheme="minorHAnsi" w:hAnsiTheme="minorHAnsi" w:cstheme="minorHAnsi"/>
          <w:lang w:val="en-GB"/>
        </w:rPr>
        <w:t>invite</w:t>
      </w:r>
      <w:r w:rsidR="00F1567A">
        <w:rPr>
          <w:rFonts w:asciiTheme="minorHAnsi" w:hAnsiTheme="minorHAnsi" w:cstheme="minorHAnsi"/>
          <w:lang w:val="en-GB"/>
        </w:rPr>
        <w:t>s</w:t>
      </w:r>
      <w:r w:rsidR="00623BDE" w:rsidRPr="00B41364">
        <w:rPr>
          <w:rFonts w:asciiTheme="minorHAnsi" w:hAnsiTheme="minorHAnsi" w:cstheme="minorHAnsi"/>
          <w:lang w:val="en-GB"/>
        </w:rPr>
        <w:t xml:space="preserve"> suitable bidders to submit proposals on the provisioning of suitable corporate office accommodation for the SITA Provincial Office for a period of five years</w:t>
      </w:r>
      <w:r>
        <w:rPr>
          <w:rFonts w:asciiTheme="minorHAnsi" w:hAnsiTheme="minorHAnsi" w:cstheme="minorHAnsi"/>
          <w:lang w:val="en-GB"/>
        </w:rPr>
        <w:t>, which meet the following:</w:t>
      </w:r>
    </w:p>
    <w:p w:rsidR="00623BDE" w:rsidRPr="00B41364" w:rsidRDefault="00623BDE" w:rsidP="006D53A7">
      <w:pPr>
        <w:pStyle w:val="ListParagraph"/>
        <w:numPr>
          <w:ilvl w:val="0"/>
          <w:numId w:val="32"/>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 xml:space="preserve">The corporate office space should </w:t>
      </w:r>
      <w:r w:rsidR="00B41364" w:rsidRPr="00B41364">
        <w:rPr>
          <w:rFonts w:asciiTheme="minorHAnsi" w:hAnsiTheme="minorHAnsi" w:cstheme="minorHAnsi"/>
          <w:lang w:val="en-GB"/>
        </w:rPr>
        <w:t>align</w:t>
      </w:r>
      <w:r w:rsidRPr="00B41364">
        <w:rPr>
          <w:rFonts w:asciiTheme="minorHAnsi" w:hAnsiTheme="minorHAnsi" w:cstheme="minorHAnsi"/>
          <w:lang w:val="en-GB"/>
        </w:rPr>
        <w:t xml:space="preserve"> with  the SITA employee wellness policies to be an employer of choice, corporate office space must ensure and promote the following principles:</w:t>
      </w:r>
    </w:p>
    <w:p w:rsidR="00623BDE" w:rsidRPr="00B41364" w:rsidRDefault="00623BDE" w:rsidP="006D53A7">
      <w:pPr>
        <w:pStyle w:val="ListParagraph"/>
        <w:numPr>
          <w:ilvl w:val="0"/>
          <w:numId w:val="32"/>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Good Hygiene standards</w:t>
      </w:r>
    </w:p>
    <w:p w:rsidR="00623BDE" w:rsidRPr="00B41364" w:rsidRDefault="00623BDE" w:rsidP="006D53A7">
      <w:pPr>
        <w:pStyle w:val="ListParagraph"/>
        <w:numPr>
          <w:ilvl w:val="0"/>
          <w:numId w:val="32"/>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 xml:space="preserve">Ergonomics </w:t>
      </w:r>
    </w:p>
    <w:p w:rsidR="00623BDE" w:rsidRPr="00B41364" w:rsidRDefault="00623BDE" w:rsidP="006D53A7">
      <w:pPr>
        <w:pStyle w:val="ListParagraph"/>
        <w:numPr>
          <w:ilvl w:val="0"/>
          <w:numId w:val="32"/>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 xml:space="preserve">Safety and security </w:t>
      </w:r>
    </w:p>
    <w:p w:rsidR="009B5441" w:rsidRPr="00B41364" w:rsidRDefault="00623BDE" w:rsidP="006D53A7">
      <w:pPr>
        <w:pStyle w:val="ListParagraph"/>
        <w:numPr>
          <w:ilvl w:val="0"/>
          <w:numId w:val="32"/>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Disability friendly</w:t>
      </w:r>
    </w:p>
    <w:p w:rsidR="00BA0822" w:rsidRPr="00946E2C" w:rsidRDefault="00B558CD" w:rsidP="00F9027B">
      <w:pPr>
        <w:pStyle w:val="Heading2"/>
        <w:tabs>
          <w:tab w:val="clear" w:pos="502"/>
        </w:tabs>
        <w:rPr>
          <w:rFonts w:asciiTheme="minorHAnsi" w:hAnsiTheme="minorHAnsi" w:cstheme="minorHAnsi"/>
          <w:szCs w:val="24"/>
        </w:rPr>
      </w:pPr>
      <w:bookmarkStart w:id="8" w:name="_Toc435315879"/>
      <w:bookmarkStart w:id="9" w:name="_Toc139536830"/>
      <w:r w:rsidRPr="00946E2C">
        <w:rPr>
          <w:rFonts w:asciiTheme="minorHAnsi" w:hAnsiTheme="minorHAnsi" w:cstheme="minorHAnsi"/>
          <w:szCs w:val="24"/>
        </w:rPr>
        <w:t>BACKGROUND</w:t>
      </w:r>
      <w:bookmarkEnd w:id="8"/>
      <w:bookmarkEnd w:id="9"/>
    </w:p>
    <w:p w:rsidR="00953E88" w:rsidRPr="00F1567A" w:rsidRDefault="00953E88" w:rsidP="00F1567A">
      <w:pPr>
        <w:pStyle w:val="ListParagraph"/>
        <w:numPr>
          <w:ilvl w:val="0"/>
          <w:numId w:val="0"/>
        </w:numPr>
        <w:spacing w:after="0" w:line="276" w:lineRule="auto"/>
        <w:ind w:left="567"/>
        <w:jc w:val="both"/>
        <w:outlineLvl w:val="0"/>
        <w:rPr>
          <w:rFonts w:asciiTheme="minorHAnsi" w:hAnsiTheme="minorHAnsi" w:cstheme="minorHAnsi"/>
          <w:lang w:val="en-GB"/>
        </w:rPr>
      </w:pPr>
      <w:bookmarkStart w:id="10" w:name="_Toc115770606"/>
      <w:r w:rsidRPr="00F1567A">
        <w:rPr>
          <w:rFonts w:asciiTheme="minorHAnsi" w:hAnsiTheme="minorHAnsi" w:cstheme="minorHAnsi"/>
          <w:lang w:val="en-GB"/>
        </w:rPr>
        <w:t xml:space="preserve">SITA is </w:t>
      </w:r>
      <w:r w:rsidR="00623BDE" w:rsidRPr="00F1567A">
        <w:rPr>
          <w:rFonts w:asciiTheme="minorHAnsi" w:hAnsiTheme="minorHAnsi" w:cstheme="minorHAnsi"/>
          <w:lang w:val="en-GB"/>
        </w:rPr>
        <w:t>a state entity responsible for the provisioning of IT services to the state departments throughout the country. In order to achieve this goal SITA has a footprint in all provinces to ensure accessibility to its clients, wh</w:t>
      </w:r>
      <w:r w:rsidR="00F1567A" w:rsidRPr="00F1567A">
        <w:rPr>
          <w:rFonts w:asciiTheme="minorHAnsi" w:hAnsiTheme="minorHAnsi" w:cstheme="minorHAnsi"/>
          <w:lang w:val="en-GB"/>
        </w:rPr>
        <w:t>o</w:t>
      </w:r>
      <w:r w:rsidR="00623BDE" w:rsidRPr="00F1567A">
        <w:rPr>
          <w:rFonts w:asciiTheme="minorHAnsi" w:hAnsiTheme="minorHAnsi" w:cstheme="minorHAnsi"/>
          <w:lang w:val="en-GB"/>
        </w:rPr>
        <w:t xml:space="preserve"> are government departments. </w:t>
      </w:r>
    </w:p>
    <w:p w:rsidR="001B0EB1" w:rsidRPr="00946E2C" w:rsidRDefault="001B0EB1" w:rsidP="001B0EB1">
      <w:pPr>
        <w:pStyle w:val="Heading2"/>
        <w:tabs>
          <w:tab w:val="clear" w:pos="502"/>
        </w:tabs>
        <w:rPr>
          <w:rFonts w:asciiTheme="minorHAnsi" w:hAnsiTheme="minorHAnsi" w:cstheme="minorHAnsi"/>
          <w:szCs w:val="24"/>
        </w:rPr>
      </w:pPr>
      <w:bookmarkStart w:id="11" w:name="_Toc139536831"/>
      <w:r w:rsidRPr="00946E2C">
        <w:rPr>
          <w:rFonts w:asciiTheme="minorHAnsi" w:hAnsiTheme="minorHAnsi" w:cstheme="minorHAnsi"/>
          <w:szCs w:val="24"/>
        </w:rPr>
        <w:t>SCOPE OF WORK</w:t>
      </w:r>
      <w:bookmarkStart w:id="12" w:name="_Toc136247558"/>
      <w:r w:rsidRPr="00946E2C">
        <w:rPr>
          <w:rFonts w:asciiTheme="minorHAnsi" w:hAnsiTheme="minorHAnsi" w:cstheme="minorHAnsi"/>
          <w:szCs w:val="24"/>
        </w:rPr>
        <w:t xml:space="preserve"> SCOPE OF WORK</w:t>
      </w:r>
      <w:bookmarkEnd w:id="11"/>
      <w:bookmarkEnd w:id="12"/>
    </w:p>
    <w:p w:rsidR="001B0EB1" w:rsidRPr="00B41364" w:rsidRDefault="001B0EB1" w:rsidP="00B41364">
      <w:pPr>
        <w:ind w:left="567"/>
        <w:rPr>
          <w:rFonts w:asciiTheme="minorHAnsi" w:hAnsiTheme="minorHAnsi" w:cstheme="minorHAnsi"/>
          <w:lang w:val="en-GB"/>
        </w:rPr>
      </w:pPr>
      <w:r w:rsidRPr="00B41364">
        <w:rPr>
          <w:rFonts w:asciiTheme="minorHAnsi" w:hAnsiTheme="minorHAnsi" w:cstheme="minorHAnsi"/>
        </w:rPr>
        <w:t>The scope of work for the bidders is the provisioning of a commercial office that will meet the following</w:t>
      </w:r>
      <w:r w:rsidRPr="00B41364">
        <w:rPr>
          <w:rFonts w:asciiTheme="minorHAnsi" w:hAnsiTheme="minorHAnsi" w:cstheme="minorHAnsi"/>
          <w:lang w:val="en-GB"/>
        </w:rPr>
        <w:t>:</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Commercial office space to lease for a period of 5 years is required;</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Size of the office area must be a minimum of  200m</w:t>
      </w:r>
      <w:r w:rsidRPr="00B41364">
        <w:rPr>
          <w:rFonts w:asciiTheme="minorHAnsi" w:hAnsiTheme="minorHAnsi" w:cstheme="minorHAnsi"/>
          <w:vertAlign w:val="superscript"/>
          <w:lang w:val="en-GB"/>
        </w:rPr>
        <w:t>2</w:t>
      </w:r>
      <w:r w:rsidRPr="00B41364">
        <w:rPr>
          <w:rFonts w:asciiTheme="minorHAnsi" w:hAnsiTheme="minorHAnsi" w:cstheme="minorHAnsi"/>
          <w:lang w:val="en-GB"/>
        </w:rPr>
        <w:t xml:space="preserve"> but not exceeding 250m</w:t>
      </w:r>
      <w:r w:rsidRPr="00B41364">
        <w:rPr>
          <w:rFonts w:asciiTheme="minorHAnsi" w:hAnsiTheme="minorHAnsi" w:cstheme="minorHAnsi"/>
          <w:vertAlign w:val="superscript"/>
          <w:lang w:val="en-GB"/>
        </w:rPr>
        <w:t>2</w:t>
      </w:r>
      <w:r w:rsidRPr="00B41364">
        <w:rPr>
          <w:rFonts w:asciiTheme="minorHAnsi" w:hAnsiTheme="minorHAnsi" w:cstheme="minorHAnsi"/>
          <w:lang w:val="en-GB"/>
        </w:rPr>
        <w:t>;</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20 covered parking bays, 2 of which shall be for people with physical impairment;</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building grade shall be between B to A; (an upgraded C grade will be considered)</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building location shall not be further than 10km from Mahikeng/Mmabatho Central Business District (CBD);</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lastRenderedPageBreak/>
        <w:t>The building must comply with the National Building Regulations and Buildings Standards Act;</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building must comply with the Occupational Health and Safety Act 1993 (Act 85 of 1993) as amended;</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building shall be fully compliant with the norms and standard of South African space planning and design concepts;</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building must be accessible people with physical impairment (disabled people);</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office area must be supplied with a generator and UPS back up system and provided with power at all times;</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office area shall be supplied with a generator and UPS back up system and provided with power at all times;</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All the mechanical, electrical and fire systems/hydrants and extinguishers inside the leased, premises including the HVAC systems, must be maintained by the owner of the building;</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 xml:space="preserve">The bidder must service the fire extinguishers, fire hoses and or any fire booster in the premises on an annual basis at their cost </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 xml:space="preserve">The bidder must offer a tenant installation contribution; </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bidder must offer a space planning service for the floor layout and</w:t>
      </w:r>
    </w:p>
    <w:p w:rsidR="001B0EB1" w:rsidRPr="00B41364" w:rsidRDefault="001B0EB1" w:rsidP="006D53A7">
      <w:pPr>
        <w:pStyle w:val="ListParagraph"/>
        <w:numPr>
          <w:ilvl w:val="0"/>
          <w:numId w:val="33"/>
        </w:numPr>
        <w:spacing w:after="0" w:line="276" w:lineRule="auto"/>
        <w:jc w:val="both"/>
        <w:outlineLvl w:val="0"/>
        <w:rPr>
          <w:rFonts w:asciiTheme="minorHAnsi" w:hAnsiTheme="minorHAnsi" w:cstheme="minorHAnsi"/>
          <w:lang w:val="en-GB"/>
        </w:rPr>
      </w:pPr>
      <w:r w:rsidRPr="00B41364">
        <w:rPr>
          <w:rFonts w:asciiTheme="minorHAnsi" w:hAnsiTheme="minorHAnsi" w:cstheme="minorHAnsi"/>
          <w:lang w:val="en-GB"/>
        </w:rPr>
        <w:t>The bidder must manage the full fit out project for SITA</w:t>
      </w:r>
    </w:p>
    <w:p w:rsidR="00953E88" w:rsidRPr="00B41364" w:rsidRDefault="00953E88" w:rsidP="00E31523">
      <w:pPr>
        <w:spacing w:after="120" w:line="276" w:lineRule="auto"/>
        <w:jc w:val="both"/>
        <w:rPr>
          <w:rFonts w:asciiTheme="minorHAnsi" w:eastAsiaTheme="minorHAnsi" w:hAnsiTheme="minorHAnsi" w:cstheme="minorHAnsi"/>
          <w:sz w:val="22"/>
          <w:szCs w:val="22"/>
        </w:rPr>
      </w:pPr>
    </w:p>
    <w:p w:rsidR="00F1567A" w:rsidRPr="00946E2C" w:rsidRDefault="00F1567A" w:rsidP="00F1567A">
      <w:pPr>
        <w:pStyle w:val="Heading2"/>
        <w:tabs>
          <w:tab w:val="clear" w:pos="502"/>
        </w:tabs>
        <w:rPr>
          <w:rFonts w:cs="Calibri"/>
          <w:szCs w:val="24"/>
        </w:rPr>
      </w:pPr>
      <w:bookmarkStart w:id="13" w:name="_Toc139536832"/>
      <w:r w:rsidRPr="00946E2C">
        <w:rPr>
          <w:rFonts w:cs="Calibri"/>
          <w:szCs w:val="24"/>
        </w:rPr>
        <w:t>Spatial requirement for the required building</w:t>
      </w:r>
      <w:bookmarkEnd w:id="13"/>
      <w:r w:rsidRPr="00946E2C">
        <w:rPr>
          <w:rFonts w:cs="Calibri"/>
          <w:szCs w:val="24"/>
        </w:rPr>
        <w:t xml:space="preserve"> </w:t>
      </w:r>
    </w:p>
    <w:p w:rsidR="00F1567A" w:rsidRPr="00F1567A" w:rsidRDefault="000431AE" w:rsidP="00F1567A">
      <w:r>
        <w:t xml:space="preserve">The office spatial requirements for the office </w:t>
      </w:r>
    </w:p>
    <w:tbl>
      <w:tblPr>
        <w:tblW w:w="9340" w:type="dxa"/>
        <w:tblLook w:val="04A0" w:firstRow="1" w:lastRow="0" w:firstColumn="1" w:lastColumn="0" w:noHBand="0" w:noVBand="1"/>
      </w:tblPr>
      <w:tblGrid>
        <w:gridCol w:w="4746"/>
        <w:gridCol w:w="1456"/>
        <w:gridCol w:w="1263"/>
        <w:gridCol w:w="1875"/>
      </w:tblGrid>
      <w:tr w:rsidR="00F1567A" w:rsidRPr="00F1567A" w:rsidTr="00233C22">
        <w:trPr>
          <w:trHeight w:val="537"/>
        </w:trPr>
        <w:tc>
          <w:tcPr>
            <w:tcW w:w="4746"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F1567A" w:rsidRPr="00F1567A" w:rsidRDefault="00F1567A" w:rsidP="00F1567A">
            <w:pPr>
              <w:jc w:val="both"/>
              <w:rPr>
                <w:rFonts w:cs="Calibri"/>
                <w:b/>
                <w:bCs/>
                <w:color w:val="FFFFFF"/>
                <w:sz w:val="22"/>
                <w:szCs w:val="22"/>
                <w:lang w:eastAsia="en-ZA"/>
              </w:rPr>
            </w:pPr>
            <w:r w:rsidRPr="00F1567A">
              <w:rPr>
                <w:rFonts w:cs="Calibri"/>
                <w:b/>
                <w:bCs/>
                <w:color w:val="FFFFFF"/>
                <w:sz w:val="22"/>
                <w:szCs w:val="22"/>
                <w:lang w:eastAsia="en-ZA"/>
              </w:rPr>
              <w:t xml:space="preserve">Space Requirements </w:t>
            </w:r>
          </w:p>
        </w:tc>
        <w:tc>
          <w:tcPr>
            <w:tcW w:w="1456" w:type="dxa"/>
            <w:tcBorders>
              <w:top w:val="single" w:sz="8" w:space="0" w:color="auto"/>
              <w:left w:val="nil"/>
              <w:bottom w:val="single" w:sz="8" w:space="0" w:color="auto"/>
              <w:right w:val="single" w:sz="8" w:space="0" w:color="auto"/>
            </w:tcBorders>
            <w:shd w:val="clear" w:color="000000" w:fill="002060"/>
            <w:noWrap/>
            <w:vAlign w:val="center"/>
            <w:hideMark/>
          </w:tcPr>
          <w:p w:rsidR="00F1567A" w:rsidRPr="00F1567A" w:rsidRDefault="00F1567A" w:rsidP="00F1567A">
            <w:pPr>
              <w:jc w:val="both"/>
              <w:rPr>
                <w:rFonts w:cs="Calibri"/>
                <w:b/>
                <w:bCs/>
                <w:color w:val="FFFFFF"/>
                <w:sz w:val="22"/>
                <w:szCs w:val="22"/>
                <w:lang w:eastAsia="en-ZA"/>
              </w:rPr>
            </w:pPr>
            <w:r w:rsidRPr="00F1567A">
              <w:rPr>
                <w:rFonts w:cs="Calibri"/>
                <w:b/>
                <w:bCs/>
                <w:color w:val="FFFFFF"/>
                <w:sz w:val="22"/>
                <w:szCs w:val="22"/>
                <w:lang w:eastAsia="en-ZA"/>
              </w:rPr>
              <w:t>Size m²</w:t>
            </w:r>
          </w:p>
        </w:tc>
        <w:tc>
          <w:tcPr>
            <w:tcW w:w="1263" w:type="dxa"/>
            <w:tcBorders>
              <w:top w:val="single" w:sz="8" w:space="0" w:color="auto"/>
              <w:left w:val="nil"/>
              <w:bottom w:val="single" w:sz="8" w:space="0" w:color="auto"/>
              <w:right w:val="single" w:sz="8" w:space="0" w:color="auto"/>
            </w:tcBorders>
            <w:shd w:val="clear" w:color="000000" w:fill="002060"/>
            <w:noWrap/>
            <w:vAlign w:val="center"/>
            <w:hideMark/>
          </w:tcPr>
          <w:p w:rsidR="00F1567A" w:rsidRPr="00F1567A" w:rsidRDefault="00F1567A" w:rsidP="00F1567A">
            <w:pPr>
              <w:jc w:val="both"/>
              <w:rPr>
                <w:rFonts w:cs="Calibri"/>
                <w:b/>
                <w:bCs/>
                <w:color w:val="FFFFFF"/>
                <w:sz w:val="22"/>
                <w:szCs w:val="22"/>
                <w:lang w:eastAsia="en-ZA"/>
              </w:rPr>
            </w:pPr>
            <w:r w:rsidRPr="00F1567A">
              <w:rPr>
                <w:rFonts w:cs="Calibri"/>
                <w:b/>
                <w:bCs/>
                <w:color w:val="FFFFFF"/>
                <w:sz w:val="22"/>
                <w:szCs w:val="22"/>
                <w:lang w:eastAsia="en-ZA"/>
              </w:rPr>
              <w:t>Quantity</w:t>
            </w:r>
          </w:p>
        </w:tc>
        <w:tc>
          <w:tcPr>
            <w:tcW w:w="1875" w:type="dxa"/>
            <w:tcBorders>
              <w:top w:val="single" w:sz="8" w:space="0" w:color="auto"/>
              <w:left w:val="nil"/>
              <w:bottom w:val="single" w:sz="8" w:space="0" w:color="auto"/>
              <w:right w:val="single" w:sz="8" w:space="0" w:color="auto"/>
            </w:tcBorders>
            <w:shd w:val="clear" w:color="000000" w:fill="002060"/>
            <w:noWrap/>
            <w:vAlign w:val="center"/>
            <w:hideMark/>
          </w:tcPr>
          <w:p w:rsidR="00F1567A" w:rsidRPr="00F1567A" w:rsidRDefault="00F1567A" w:rsidP="00F1567A">
            <w:pPr>
              <w:jc w:val="both"/>
              <w:rPr>
                <w:rFonts w:cs="Calibri"/>
                <w:b/>
                <w:bCs/>
                <w:color w:val="FFFFFF"/>
                <w:sz w:val="22"/>
                <w:szCs w:val="22"/>
                <w:lang w:eastAsia="en-ZA"/>
              </w:rPr>
            </w:pPr>
            <w:r w:rsidRPr="00F1567A">
              <w:rPr>
                <w:rFonts w:cs="Calibri"/>
                <w:b/>
                <w:bCs/>
                <w:color w:val="FFFFFF"/>
                <w:sz w:val="22"/>
                <w:szCs w:val="22"/>
                <w:lang w:eastAsia="en-ZA"/>
              </w:rPr>
              <w:t>Total m²</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xml:space="preserve">Office space </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Pr>
                <w:rFonts w:cs="Calibri"/>
                <w:color w:val="000000"/>
                <w:sz w:val="22"/>
                <w:szCs w:val="22"/>
                <w:lang w:eastAsia="en-ZA"/>
              </w:rPr>
              <w:t>1</w:t>
            </w:r>
            <w:r w:rsidR="000431AE">
              <w:rPr>
                <w:rFonts w:cs="Calibri"/>
                <w:color w:val="000000"/>
                <w:sz w:val="22"/>
                <w:szCs w:val="22"/>
                <w:lang w:eastAsia="en-ZA"/>
              </w:rPr>
              <w:t>45</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Pr>
                <w:rFonts w:cs="Calibri"/>
                <w:color w:val="000000"/>
                <w:sz w:val="22"/>
                <w:szCs w:val="22"/>
                <w:lang w:eastAsia="en-ZA"/>
              </w:rPr>
              <w:t>1</w:t>
            </w:r>
            <w:r w:rsidR="000431AE">
              <w:rPr>
                <w:rFonts w:cs="Calibri"/>
                <w:color w:val="000000"/>
                <w:sz w:val="22"/>
                <w:szCs w:val="22"/>
                <w:lang w:eastAsia="en-ZA"/>
              </w:rPr>
              <w:t>45</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Reception</w:t>
            </w:r>
            <w:r>
              <w:rPr>
                <w:rFonts w:cs="Calibri"/>
                <w:b/>
                <w:bCs/>
                <w:color w:val="000000"/>
                <w:sz w:val="22"/>
                <w:szCs w:val="22"/>
                <w:lang w:val="en-GB" w:eastAsia="en-ZA"/>
              </w:rPr>
              <w:t>/</w:t>
            </w:r>
            <w:r w:rsidRPr="00F1567A">
              <w:rPr>
                <w:rFonts w:cs="Calibri"/>
                <w:b/>
                <w:bCs/>
                <w:color w:val="000000"/>
                <w:sz w:val="22"/>
                <w:szCs w:val="22"/>
                <w:lang w:eastAsia="en-ZA"/>
              </w:rPr>
              <w:t>Security area</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4</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4</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Kitchen and Recreation Areas</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eastAsia="en-ZA"/>
              </w:rPr>
              <w:t>1</w:t>
            </w:r>
            <w:r w:rsidR="00680BFB">
              <w:rPr>
                <w:rFonts w:cs="Calibri"/>
                <w:color w:val="000000"/>
                <w:sz w:val="22"/>
                <w:szCs w:val="22"/>
                <w:lang w:eastAsia="en-ZA"/>
              </w:rPr>
              <w:t>0</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10</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xml:space="preserve">Disabled Bathroom </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3</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2</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6</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Boardroom</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20</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Pr>
                <w:rFonts w:cs="Calibri"/>
                <w:color w:val="000000"/>
                <w:sz w:val="22"/>
                <w:szCs w:val="22"/>
                <w:lang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Pr>
                <w:rFonts w:cs="Calibri"/>
                <w:color w:val="000000"/>
                <w:sz w:val="22"/>
                <w:szCs w:val="22"/>
                <w:lang w:val="en-GB" w:eastAsia="en-ZA"/>
              </w:rPr>
              <w:t>2</w:t>
            </w:r>
            <w:r w:rsidRPr="00F1567A">
              <w:rPr>
                <w:rFonts w:cs="Calibri"/>
                <w:color w:val="000000"/>
                <w:sz w:val="22"/>
                <w:szCs w:val="22"/>
                <w:lang w:val="en-GB" w:eastAsia="en-ZA"/>
              </w:rPr>
              <w:t>0</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First Aid Room</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5</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5</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eastAsia="en-ZA"/>
              </w:rPr>
              <w:t>Cleaner's store</w:t>
            </w:r>
            <w:r>
              <w:rPr>
                <w:rFonts w:cs="Calibri"/>
                <w:b/>
                <w:bCs/>
                <w:color w:val="000000"/>
                <w:sz w:val="22"/>
                <w:szCs w:val="22"/>
                <w:lang w:eastAsia="en-ZA"/>
              </w:rPr>
              <w:t>/</w:t>
            </w:r>
            <w:r w:rsidRPr="00F1567A">
              <w:rPr>
                <w:rFonts w:cs="Calibri"/>
                <w:b/>
                <w:bCs/>
                <w:color w:val="000000"/>
                <w:sz w:val="22"/>
                <w:szCs w:val="22"/>
                <w:lang w:eastAsia="en-ZA"/>
              </w:rPr>
              <w:t xml:space="preserve"> Room</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5</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5</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General  store</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5</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Pr>
                <w:rFonts w:cs="Calibri"/>
                <w:color w:val="000000"/>
                <w:sz w:val="22"/>
                <w:szCs w:val="22"/>
                <w:lang w:eastAsia="en-ZA"/>
              </w:rPr>
              <w:t>1</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680BFB" w:rsidP="00F1567A">
            <w:pPr>
              <w:jc w:val="both"/>
              <w:rPr>
                <w:rFonts w:cs="Calibri"/>
                <w:color w:val="000000"/>
                <w:sz w:val="22"/>
                <w:szCs w:val="22"/>
                <w:lang w:eastAsia="en-ZA"/>
              </w:rPr>
            </w:pPr>
            <w:r>
              <w:rPr>
                <w:rFonts w:cs="Calibri"/>
                <w:color w:val="000000"/>
                <w:sz w:val="22"/>
                <w:szCs w:val="22"/>
                <w:lang w:eastAsia="en-ZA"/>
              </w:rPr>
              <w:t>5</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000000" w:fill="8EA9DB"/>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xml:space="preserve">Total </w:t>
            </w:r>
          </w:p>
        </w:tc>
        <w:tc>
          <w:tcPr>
            <w:tcW w:w="1456" w:type="dxa"/>
            <w:tcBorders>
              <w:top w:val="nil"/>
              <w:left w:val="nil"/>
              <w:bottom w:val="single" w:sz="8" w:space="0" w:color="auto"/>
              <w:right w:val="single" w:sz="8" w:space="0" w:color="auto"/>
            </w:tcBorders>
            <w:shd w:val="clear" w:color="000000" w:fill="8EA9DB"/>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w:t>
            </w:r>
          </w:p>
        </w:tc>
        <w:tc>
          <w:tcPr>
            <w:tcW w:w="1263" w:type="dxa"/>
            <w:tcBorders>
              <w:top w:val="nil"/>
              <w:left w:val="nil"/>
              <w:bottom w:val="single" w:sz="8" w:space="0" w:color="auto"/>
              <w:right w:val="single" w:sz="8" w:space="0" w:color="auto"/>
            </w:tcBorders>
            <w:shd w:val="clear" w:color="000000" w:fill="8EA9DB"/>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w:t>
            </w:r>
          </w:p>
        </w:tc>
        <w:tc>
          <w:tcPr>
            <w:tcW w:w="1875" w:type="dxa"/>
            <w:tcBorders>
              <w:top w:val="nil"/>
              <w:left w:val="nil"/>
              <w:bottom w:val="single" w:sz="8" w:space="0" w:color="auto"/>
              <w:right w:val="single" w:sz="8" w:space="0" w:color="auto"/>
            </w:tcBorders>
            <w:shd w:val="clear" w:color="000000" w:fill="8EA9DB"/>
            <w:noWrap/>
            <w:vAlign w:val="center"/>
            <w:hideMark/>
          </w:tcPr>
          <w:p w:rsidR="00F1567A" w:rsidRPr="00F1567A" w:rsidRDefault="000431AE" w:rsidP="00F1567A">
            <w:pPr>
              <w:jc w:val="both"/>
              <w:rPr>
                <w:rFonts w:cs="Calibri"/>
                <w:b/>
                <w:bCs/>
                <w:color w:val="000000"/>
                <w:sz w:val="22"/>
                <w:szCs w:val="22"/>
                <w:lang w:eastAsia="en-ZA"/>
              </w:rPr>
            </w:pPr>
            <w:r>
              <w:rPr>
                <w:rFonts w:cs="Calibri"/>
                <w:b/>
                <w:bCs/>
                <w:color w:val="000000"/>
                <w:sz w:val="22"/>
                <w:szCs w:val="22"/>
                <w:lang w:eastAsia="en-ZA"/>
              </w:rPr>
              <w:t>200</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xml:space="preserve">Parking Bays </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Pr>
                <w:rFonts w:cs="Calibri"/>
                <w:color w:val="000000"/>
                <w:sz w:val="22"/>
                <w:szCs w:val="22"/>
                <w:lang w:eastAsia="en-ZA"/>
              </w:rPr>
              <w:t>20</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lastRenderedPageBreak/>
              <w:t xml:space="preserve">Covered Bays </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20</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 xml:space="preserve">Open Bays </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30</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r>
      <w:tr w:rsidR="00F1567A" w:rsidRPr="00F1567A" w:rsidTr="00233C22">
        <w:trPr>
          <w:trHeight w:val="537"/>
        </w:trPr>
        <w:tc>
          <w:tcPr>
            <w:tcW w:w="4746" w:type="dxa"/>
            <w:tcBorders>
              <w:top w:val="nil"/>
              <w:left w:val="single" w:sz="8" w:space="0" w:color="auto"/>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b/>
                <w:bCs/>
                <w:color w:val="000000"/>
                <w:sz w:val="22"/>
                <w:szCs w:val="22"/>
                <w:lang w:eastAsia="en-ZA"/>
              </w:rPr>
            </w:pPr>
            <w:r w:rsidRPr="00F1567A">
              <w:rPr>
                <w:rFonts w:cs="Calibri"/>
                <w:b/>
                <w:bCs/>
                <w:color w:val="000000"/>
                <w:sz w:val="22"/>
                <w:szCs w:val="22"/>
                <w:lang w:val="en-GB" w:eastAsia="en-ZA"/>
              </w:rPr>
              <w:t>Disabled Parking **included in the total number of parking pays</w:t>
            </w:r>
          </w:p>
        </w:tc>
        <w:tc>
          <w:tcPr>
            <w:tcW w:w="1456"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c>
          <w:tcPr>
            <w:tcW w:w="1263"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6</w:t>
            </w:r>
          </w:p>
        </w:tc>
        <w:tc>
          <w:tcPr>
            <w:tcW w:w="1875" w:type="dxa"/>
            <w:tcBorders>
              <w:top w:val="nil"/>
              <w:left w:val="nil"/>
              <w:bottom w:val="single" w:sz="8" w:space="0" w:color="auto"/>
              <w:right w:val="single" w:sz="8" w:space="0" w:color="auto"/>
            </w:tcBorders>
            <w:shd w:val="clear" w:color="auto" w:fill="auto"/>
            <w:noWrap/>
            <w:vAlign w:val="center"/>
            <w:hideMark/>
          </w:tcPr>
          <w:p w:rsidR="00F1567A" w:rsidRPr="00F1567A" w:rsidRDefault="00F1567A" w:rsidP="00F1567A">
            <w:pPr>
              <w:jc w:val="both"/>
              <w:rPr>
                <w:rFonts w:cs="Calibri"/>
                <w:color w:val="000000"/>
                <w:sz w:val="22"/>
                <w:szCs w:val="22"/>
                <w:lang w:eastAsia="en-ZA"/>
              </w:rPr>
            </w:pPr>
            <w:r w:rsidRPr="00F1567A">
              <w:rPr>
                <w:rFonts w:cs="Calibri"/>
                <w:color w:val="000000"/>
                <w:sz w:val="22"/>
                <w:szCs w:val="22"/>
                <w:lang w:val="en-GB" w:eastAsia="en-ZA"/>
              </w:rPr>
              <w:t> </w:t>
            </w:r>
          </w:p>
        </w:tc>
      </w:tr>
    </w:tbl>
    <w:p w:rsidR="00F1567A" w:rsidRDefault="00F1567A" w:rsidP="00F1567A">
      <w:pPr>
        <w:rPr>
          <w:rFonts w:eastAsiaTheme="minorHAnsi"/>
        </w:rPr>
      </w:pPr>
    </w:p>
    <w:p w:rsidR="00BC58CE" w:rsidRPr="00671818" w:rsidRDefault="00946E2C" w:rsidP="00D95951">
      <w:pPr>
        <w:pStyle w:val="Heading1"/>
      </w:pPr>
      <w:bookmarkStart w:id="14" w:name="_Toc115770609"/>
      <w:bookmarkStart w:id="15" w:name="_Toc139536833"/>
      <w:bookmarkEnd w:id="10"/>
      <w:r w:rsidRPr="00671818">
        <w:t>BRIEFING AND INFORMATION SESSION</w:t>
      </w:r>
      <w:bookmarkEnd w:id="14"/>
      <w:bookmarkEnd w:id="15"/>
    </w:p>
    <w:p w:rsidR="00BC58CE" w:rsidRPr="00671818" w:rsidRDefault="00BC58CE" w:rsidP="00671818">
      <w:pPr>
        <w:widowControl w:val="0"/>
        <w:spacing w:line="276" w:lineRule="auto"/>
        <w:ind w:left="360" w:right="408" w:firstLine="207"/>
        <w:jc w:val="both"/>
        <w:rPr>
          <w:rFonts w:ascii="Calibri Light" w:hAnsi="Calibri Light" w:cs="Calibri Light"/>
          <w:bCs/>
          <w:snapToGrid w:val="0"/>
          <w:sz w:val="22"/>
          <w:szCs w:val="22"/>
        </w:rPr>
      </w:pPr>
      <w:r w:rsidRPr="00671818">
        <w:rPr>
          <w:rFonts w:ascii="Calibri Light" w:hAnsi="Calibri Light" w:cs="Calibri Light"/>
          <w:bCs/>
          <w:snapToGrid w:val="0"/>
          <w:sz w:val="22"/>
          <w:szCs w:val="22"/>
        </w:rPr>
        <w:t xml:space="preserve">A Non-compulsory virtual briefing session will be held </w:t>
      </w:r>
      <w:r w:rsidR="00306AB3" w:rsidRPr="00671818">
        <w:rPr>
          <w:rFonts w:ascii="Calibri Light" w:hAnsi="Calibri Light" w:cs="Calibri Light"/>
          <w:bCs/>
          <w:snapToGrid w:val="0"/>
          <w:sz w:val="22"/>
          <w:szCs w:val="22"/>
        </w:rPr>
        <w:t xml:space="preserve">on </w:t>
      </w:r>
      <w:r w:rsidR="00512B4F">
        <w:rPr>
          <w:rFonts w:ascii="Calibri Light" w:hAnsi="Calibri Light" w:cs="Calibri Light"/>
          <w:b/>
          <w:sz w:val="22"/>
          <w:szCs w:val="22"/>
          <w:lang w:val="en-GB" w:eastAsia="en-ZA"/>
        </w:rPr>
        <w:t>18 July</w:t>
      </w:r>
      <w:r w:rsidR="00512B4F" w:rsidRPr="003C02C3">
        <w:rPr>
          <w:rFonts w:ascii="Calibri Light" w:hAnsi="Calibri Light" w:cs="Calibri Light"/>
          <w:b/>
          <w:sz w:val="22"/>
          <w:szCs w:val="22"/>
          <w:lang w:val="en-GB" w:eastAsia="en-ZA"/>
        </w:rPr>
        <w:t xml:space="preserve"> 2023</w:t>
      </w:r>
      <w:r w:rsidR="00512B4F">
        <w:rPr>
          <w:rFonts w:ascii="Calibri Light" w:hAnsi="Calibri Light" w:cs="Calibri Light"/>
          <w:b/>
          <w:sz w:val="22"/>
          <w:szCs w:val="22"/>
          <w:lang w:val="en-GB" w:eastAsia="en-ZA"/>
        </w:rPr>
        <w:t>.</w:t>
      </w:r>
    </w:p>
    <w:p w:rsidR="00BC58CE" w:rsidRPr="003C02C3" w:rsidRDefault="00BC58CE" w:rsidP="00BC58CE">
      <w:pPr>
        <w:rPr>
          <w:rFonts w:ascii="Calibri Light" w:hAnsi="Calibri Light" w:cs="Calibri Light"/>
          <w:sz w:val="22"/>
          <w:szCs w:val="22"/>
        </w:rPr>
      </w:pPr>
    </w:p>
    <w:p w:rsidR="00BC58CE" w:rsidRPr="00671818" w:rsidRDefault="00946E2C" w:rsidP="00D95951">
      <w:pPr>
        <w:pStyle w:val="Heading1"/>
      </w:pPr>
      <w:bookmarkStart w:id="16" w:name="_Toc115770610"/>
      <w:bookmarkStart w:id="17" w:name="_Toc139536834"/>
      <w:r w:rsidRPr="00671818">
        <w:t>SUBMISSION OF DOCUMENTS</w:t>
      </w:r>
      <w:bookmarkEnd w:id="16"/>
      <w:bookmarkEnd w:id="17"/>
    </w:p>
    <w:p w:rsidR="00BC58CE" w:rsidRPr="00671818" w:rsidRDefault="00BC58CE" w:rsidP="006D53A7">
      <w:pPr>
        <w:pStyle w:val="ListParagraph"/>
        <w:numPr>
          <w:ilvl w:val="0"/>
          <w:numId w:val="34"/>
        </w:numPr>
        <w:spacing w:after="0" w:line="276" w:lineRule="auto"/>
        <w:jc w:val="both"/>
        <w:outlineLvl w:val="0"/>
        <w:rPr>
          <w:rFonts w:asciiTheme="minorHAnsi" w:hAnsiTheme="minorHAnsi" w:cstheme="minorHAnsi"/>
          <w:lang w:val="en-GB"/>
        </w:rPr>
      </w:pPr>
      <w:r w:rsidRPr="00671818">
        <w:rPr>
          <w:rFonts w:asciiTheme="minorHAnsi" w:hAnsiTheme="minorHAnsi" w:cstheme="minorHAnsi"/>
          <w:lang w:val="en-GB"/>
        </w:rPr>
        <w:t>Bidders shall submit RFI response in accordance with the prescribed manner of submissions as specified below.</w:t>
      </w:r>
    </w:p>
    <w:p w:rsidR="00BC58CE" w:rsidRPr="00671818" w:rsidRDefault="00BC58CE" w:rsidP="006D53A7">
      <w:pPr>
        <w:pStyle w:val="ListParagraph"/>
        <w:numPr>
          <w:ilvl w:val="0"/>
          <w:numId w:val="34"/>
        </w:numPr>
        <w:spacing w:after="0" w:line="276" w:lineRule="auto"/>
        <w:jc w:val="both"/>
        <w:outlineLvl w:val="0"/>
        <w:rPr>
          <w:rFonts w:asciiTheme="minorHAnsi" w:hAnsiTheme="minorHAnsi" w:cstheme="minorHAnsi"/>
          <w:lang w:val="en-GB"/>
        </w:rPr>
      </w:pPr>
      <w:r w:rsidRPr="00671818">
        <w:rPr>
          <w:rFonts w:asciiTheme="minorHAnsi" w:hAnsiTheme="minorHAnsi" w:cstheme="minorHAnsi"/>
          <w:lang w:val="en-GB"/>
        </w:rPr>
        <w:t xml:space="preserve">RFI responses must be submitted electronically to SITA at </w:t>
      </w:r>
      <w:hyperlink r:id="rId12" w:history="1">
        <w:r w:rsidRPr="00671818">
          <w:rPr>
            <w:rFonts w:asciiTheme="minorHAnsi" w:hAnsiTheme="minorHAnsi" w:cstheme="minorHAnsi"/>
            <w:lang w:val="en-GB"/>
          </w:rPr>
          <w:t>Tenders@sita.co.za</w:t>
        </w:r>
      </w:hyperlink>
      <w:r w:rsidRPr="00671818">
        <w:rPr>
          <w:rFonts w:asciiTheme="minorHAnsi" w:hAnsiTheme="minorHAnsi" w:cstheme="minorHAnsi"/>
          <w:lang w:val="en-GB"/>
        </w:rPr>
        <w:t xml:space="preserve"> on or before </w:t>
      </w:r>
      <w:r w:rsidR="00D5559B" w:rsidRPr="00671818">
        <w:rPr>
          <w:rFonts w:asciiTheme="minorHAnsi" w:hAnsiTheme="minorHAnsi" w:cstheme="minorHAnsi"/>
          <w:lang w:val="en-GB"/>
        </w:rPr>
        <w:t>14</w:t>
      </w:r>
      <w:r w:rsidRPr="00671818">
        <w:rPr>
          <w:rFonts w:asciiTheme="minorHAnsi" w:hAnsiTheme="minorHAnsi" w:cstheme="minorHAnsi"/>
          <w:lang w:val="en-GB"/>
        </w:rPr>
        <w:t xml:space="preserve"> </w:t>
      </w:r>
      <w:r w:rsidR="00D5559B" w:rsidRPr="00671818">
        <w:rPr>
          <w:rFonts w:asciiTheme="minorHAnsi" w:hAnsiTheme="minorHAnsi" w:cstheme="minorHAnsi"/>
          <w:lang w:val="en-GB"/>
        </w:rPr>
        <w:t>July</w:t>
      </w:r>
      <w:r w:rsidRPr="00671818">
        <w:rPr>
          <w:rFonts w:asciiTheme="minorHAnsi" w:hAnsiTheme="minorHAnsi" w:cstheme="minorHAnsi"/>
          <w:lang w:val="en-GB"/>
        </w:rPr>
        <w:t xml:space="preserve"> 202</w:t>
      </w:r>
      <w:r w:rsidR="00D5559B" w:rsidRPr="00671818">
        <w:rPr>
          <w:rFonts w:asciiTheme="minorHAnsi" w:hAnsiTheme="minorHAnsi" w:cstheme="minorHAnsi"/>
          <w:lang w:val="en-GB"/>
        </w:rPr>
        <w:t>3</w:t>
      </w:r>
      <w:r w:rsidRPr="00671818">
        <w:rPr>
          <w:rFonts w:asciiTheme="minorHAnsi" w:hAnsiTheme="minorHAnsi" w:cstheme="minorHAnsi"/>
          <w:lang w:val="en-GB"/>
        </w:rPr>
        <w:t xml:space="preserve"> not later than 11h00 South African Standard Time (UTC+2).</w:t>
      </w:r>
    </w:p>
    <w:p w:rsidR="00BC58CE" w:rsidRPr="00671818" w:rsidRDefault="00BC58CE" w:rsidP="006D53A7">
      <w:pPr>
        <w:pStyle w:val="ListParagraph"/>
        <w:numPr>
          <w:ilvl w:val="0"/>
          <w:numId w:val="34"/>
        </w:numPr>
        <w:spacing w:after="0" w:line="276" w:lineRule="auto"/>
        <w:jc w:val="both"/>
        <w:outlineLvl w:val="0"/>
        <w:rPr>
          <w:rFonts w:asciiTheme="minorHAnsi" w:hAnsiTheme="minorHAnsi" w:cstheme="minorHAnsi"/>
          <w:lang w:val="en-GB"/>
        </w:rPr>
      </w:pPr>
      <w:r w:rsidRPr="00671818">
        <w:rPr>
          <w:rFonts w:asciiTheme="minorHAnsi" w:hAnsiTheme="minorHAnsi" w:cstheme="minorHAnsi"/>
          <w:lang w:val="en-GB"/>
        </w:rPr>
        <w:t>Respondents are requested to complete their responses in electronic format, in the spaces provided for answers within this document.</w:t>
      </w:r>
    </w:p>
    <w:p w:rsidR="00BC58CE" w:rsidRPr="00671818" w:rsidRDefault="00BC58CE" w:rsidP="006D53A7">
      <w:pPr>
        <w:pStyle w:val="ListParagraph"/>
        <w:numPr>
          <w:ilvl w:val="0"/>
          <w:numId w:val="34"/>
        </w:numPr>
        <w:spacing w:after="0" w:line="276" w:lineRule="auto"/>
        <w:jc w:val="both"/>
        <w:outlineLvl w:val="0"/>
        <w:rPr>
          <w:rFonts w:asciiTheme="minorHAnsi" w:hAnsiTheme="minorHAnsi" w:cstheme="minorHAnsi"/>
          <w:lang w:val="en-GB"/>
        </w:rPr>
      </w:pPr>
      <w:r w:rsidRPr="00671818">
        <w:rPr>
          <w:rFonts w:asciiTheme="minorHAnsi" w:hAnsiTheme="minorHAnsi" w:cstheme="minorHAnsi"/>
          <w:lang w:val="en-GB"/>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rsidR="00BC58CE" w:rsidRPr="00671818" w:rsidRDefault="00BC58CE" w:rsidP="006D53A7">
      <w:pPr>
        <w:pStyle w:val="ListParagraph"/>
        <w:numPr>
          <w:ilvl w:val="0"/>
          <w:numId w:val="34"/>
        </w:numPr>
        <w:spacing w:after="0" w:line="276" w:lineRule="auto"/>
        <w:jc w:val="both"/>
        <w:outlineLvl w:val="0"/>
        <w:rPr>
          <w:rFonts w:asciiTheme="minorHAnsi" w:hAnsiTheme="minorHAnsi" w:cstheme="minorHAnsi"/>
          <w:lang w:val="en-GB"/>
        </w:rPr>
      </w:pPr>
      <w:r w:rsidRPr="00671818">
        <w:rPr>
          <w:rFonts w:asciiTheme="minorHAnsi" w:hAnsiTheme="minorHAnsi" w:cstheme="minorHAnsi"/>
          <w:lang w:val="en-GB"/>
        </w:rPr>
        <w:t>No information shall be accepted by SITA if submitted in any manner other than as prescribed above.</w:t>
      </w:r>
    </w:p>
    <w:p w:rsidR="00BC58CE" w:rsidRPr="003C02C3" w:rsidRDefault="00BC58CE" w:rsidP="006D53A7">
      <w:pPr>
        <w:pStyle w:val="ListParagraph"/>
        <w:numPr>
          <w:ilvl w:val="0"/>
          <w:numId w:val="34"/>
        </w:numPr>
        <w:spacing w:after="0" w:line="276" w:lineRule="auto"/>
        <w:jc w:val="both"/>
        <w:outlineLvl w:val="0"/>
        <w:rPr>
          <w:rFonts w:ascii="Calibri Light" w:hAnsi="Calibri Light" w:cs="Calibri Light"/>
          <w:bCs/>
          <w:snapToGrid w:val="0"/>
          <w:sz w:val="22"/>
          <w:szCs w:val="22"/>
        </w:rPr>
      </w:pPr>
      <w:r w:rsidRPr="00671818">
        <w:rPr>
          <w:rFonts w:asciiTheme="minorHAnsi" w:hAnsiTheme="minorHAnsi" w:cstheme="minorHAnsi"/>
          <w:lang w:val="en-GB"/>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r w:rsidRPr="003C02C3">
        <w:rPr>
          <w:rFonts w:ascii="Calibri Light" w:hAnsi="Calibri Light" w:cs="Calibri Light"/>
          <w:bCs/>
          <w:snapToGrid w:val="0"/>
          <w:sz w:val="22"/>
          <w:szCs w:val="22"/>
        </w:rPr>
        <w:t>.</w:t>
      </w:r>
    </w:p>
    <w:p w:rsidR="00BA0E35" w:rsidRPr="00671818" w:rsidRDefault="00BA0E35" w:rsidP="00D95951">
      <w:pPr>
        <w:pStyle w:val="Heading1"/>
      </w:pPr>
      <w:bookmarkStart w:id="18" w:name="_Toc139536835"/>
      <w:r w:rsidRPr="00671818">
        <w:t xml:space="preserve">TECHNICAL </w:t>
      </w:r>
      <w:r w:rsidR="00066A1D" w:rsidRPr="00671818">
        <w:t>AND FUNCTIONAL REQUIREMENTS</w:t>
      </w:r>
      <w:bookmarkEnd w:id="18"/>
    </w:p>
    <w:p w:rsidR="00066A1D" w:rsidRPr="00946E2C" w:rsidRDefault="00946E2C" w:rsidP="00671818">
      <w:pPr>
        <w:pStyle w:val="Heading1"/>
      </w:pPr>
      <w:bookmarkStart w:id="19" w:name="_Toc135217442"/>
      <w:bookmarkStart w:id="20" w:name="_Toc139536836"/>
      <w:bookmarkStart w:id="21" w:name="_Toc24020854"/>
      <w:r w:rsidRPr="00946E2C">
        <w:t>OVERVIEW</w:t>
      </w:r>
      <w:bookmarkEnd w:id="19"/>
      <w:bookmarkEnd w:id="20"/>
    </w:p>
    <w:p w:rsidR="0023692A" w:rsidRPr="001B0EB1" w:rsidRDefault="00C5677C" w:rsidP="00946E2C">
      <w:pPr>
        <w:pStyle w:val="ListParagraph"/>
        <w:numPr>
          <w:ilvl w:val="0"/>
          <w:numId w:val="0"/>
        </w:numPr>
        <w:spacing w:line="276" w:lineRule="auto"/>
        <w:ind w:left="567"/>
        <w:jc w:val="both"/>
        <w:rPr>
          <w:rFonts w:cs="Calibri"/>
        </w:rPr>
      </w:pPr>
      <w:r w:rsidRPr="001B0EB1">
        <w:rPr>
          <w:rFonts w:cs="Calibri"/>
        </w:rPr>
        <w:t xml:space="preserve">In the submission to the Request for Information (RFI) the responded are requested to </w:t>
      </w:r>
      <w:r w:rsidR="001B0EB1">
        <w:rPr>
          <w:rFonts w:cs="Calibri"/>
        </w:rPr>
        <w:t>provide</w:t>
      </w:r>
      <w:r w:rsidRPr="001B0EB1">
        <w:rPr>
          <w:rFonts w:cs="Calibri"/>
        </w:rPr>
        <w:t xml:space="preserve"> detailed information</w:t>
      </w:r>
      <w:r w:rsidR="0023692A" w:rsidRPr="001B0EB1">
        <w:rPr>
          <w:rFonts w:cs="Calibri"/>
        </w:rPr>
        <w:t xml:space="preserve"> with</w:t>
      </w:r>
      <w:r w:rsidR="001B0EB1">
        <w:rPr>
          <w:rFonts w:cs="Calibri"/>
        </w:rPr>
        <w:t xml:space="preserve"> regards to</w:t>
      </w:r>
      <w:r w:rsidR="0023692A" w:rsidRPr="001B0EB1">
        <w:rPr>
          <w:rFonts w:cs="Calibri"/>
        </w:rPr>
        <w:t xml:space="preserve"> the following</w:t>
      </w:r>
    </w:p>
    <w:tbl>
      <w:tblPr>
        <w:tblStyle w:val="TableGrid6"/>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07"/>
        <w:gridCol w:w="3206"/>
        <w:gridCol w:w="3207"/>
      </w:tblGrid>
      <w:tr w:rsidR="001B0EB1" w:rsidRPr="0023692A" w:rsidTr="0023692A">
        <w:trPr>
          <w:tblHeader/>
        </w:trPr>
        <w:tc>
          <w:tcPr>
            <w:tcW w:w="3209" w:type="dxa"/>
            <w:shd w:val="solid" w:color="DBE5F1" w:fill="DBE5F1"/>
          </w:tcPr>
          <w:p w:rsidR="0023692A" w:rsidRPr="0023692A" w:rsidRDefault="0023692A" w:rsidP="0023692A">
            <w:pPr>
              <w:spacing w:after="120" w:line="276" w:lineRule="auto"/>
              <w:jc w:val="both"/>
              <w:rPr>
                <w:rFonts w:ascii="Calibri Light" w:eastAsia="Times New Roman" w:hAnsi="Calibri Light"/>
                <w:b/>
                <w:iCs/>
                <w:color w:val="0E1B8D"/>
                <w:szCs w:val="24"/>
                <w:lang w:val="en-GB"/>
              </w:rPr>
            </w:pPr>
            <w:r w:rsidRPr="0023692A">
              <w:rPr>
                <w:rFonts w:ascii="Calibri Light" w:eastAsia="Times New Roman" w:hAnsi="Calibri Light"/>
                <w:b/>
                <w:iCs/>
                <w:color w:val="0E1B8D"/>
                <w:szCs w:val="24"/>
                <w:lang w:val="en-GB"/>
              </w:rPr>
              <w:t>Mandatory Requirements</w:t>
            </w:r>
          </w:p>
        </w:tc>
        <w:tc>
          <w:tcPr>
            <w:tcW w:w="3209" w:type="dxa"/>
            <w:shd w:val="solid" w:color="DBE5F1" w:fill="DBE5F1"/>
          </w:tcPr>
          <w:p w:rsidR="0023692A" w:rsidRPr="0023692A" w:rsidRDefault="0023692A" w:rsidP="0023692A">
            <w:pPr>
              <w:spacing w:after="120" w:line="276" w:lineRule="auto"/>
              <w:jc w:val="both"/>
              <w:rPr>
                <w:rFonts w:ascii="Calibri Light" w:eastAsia="Times New Roman" w:hAnsi="Calibri Light"/>
                <w:b/>
                <w:iCs/>
                <w:color w:val="0E1B8D"/>
                <w:szCs w:val="24"/>
                <w:lang w:val="en-GB"/>
              </w:rPr>
            </w:pPr>
            <w:r w:rsidRPr="0023692A">
              <w:rPr>
                <w:rFonts w:ascii="Calibri Light" w:eastAsia="Times New Roman" w:hAnsi="Calibri Light"/>
                <w:b/>
                <w:iCs/>
                <w:color w:val="0E1B8D"/>
                <w:szCs w:val="24"/>
                <w:lang w:val="en-GB"/>
              </w:rPr>
              <w:t>Substantiating evidence of compliance (used to evaluate bid)</w:t>
            </w:r>
          </w:p>
        </w:tc>
        <w:tc>
          <w:tcPr>
            <w:tcW w:w="3210" w:type="dxa"/>
            <w:shd w:val="solid" w:color="DBE5F1" w:fill="DBE5F1"/>
          </w:tcPr>
          <w:p w:rsidR="0023692A" w:rsidRPr="0023692A" w:rsidRDefault="0023692A" w:rsidP="0023692A">
            <w:pPr>
              <w:spacing w:after="120" w:line="276" w:lineRule="auto"/>
              <w:jc w:val="both"/>
              <w:rPr>
                <w:rFonts w:ascii="Calibri Light" w:eastAsia="Times New Roman" w:hAnsi="Calibri Light"/>
                <w:b/>
                <w:iCs/>
                <w:color w:val="0E1B8D"/>
                <w:szCs w:val="24"/>
                <w:lang w:val="en-GB"/>
              </w:rPr>
            </w:pPr>
            <w:r w:rsidRPr="0023692A">
              <w:rPr>
                <w:rFonts w:ascii="Calibri Light" w:eastAsia="Times New Roman" w:hAnsi="Calibri Light"/>
                <w:b/>
                <w:iCs/>
                <w:color w:val="0E1B8D"/>
                <w:szCs w:val="24"/>
                <w:lang w:val="en-GB"/>
              </w:rPr>
              <w:t>Evidence reference (to be completed by bidder)</w:t>
            </w:r>
          </w:p>
        </w:tc>
      </w:tr>
      <w:tr w:rsidR="0023692A" w:rsidRPr="0023692A" w:rsidTr="0023692A">
        <w:tc>
          <w:tcPr>
            <w:tcW w:w="9628" w:type="dxa"/>
            <w:gridSpan w:val="3"/>
          </w:tcPr>
          <w:p w:rsidR="0023692A" w:rsidRPr="0023692A" w:rsidRDefault="0023692A" w:rsidP="0023692A">
            <w:pPr>
              <w:spacing w:after="120" w:line="276" w:lineRule="auto"/>
              <w:jc w:val="both"/>
              <w:rPr>
                <w:rFonts w:cs="Calibri"/>
                <w:b/>
                <w:bCs/>
                <w:szCs w:val="24"/>
                <w:lang w:val="en-GB"/>
              </w:rPr>
            </w:pPr>
            <w:r w:rsidRPr="0023692A">
              <w:rPr>
                <w:rFonts w:cs="Calibri"/>
                <w:b/>
                <w:bCs/>
                <w:szCs w:val="24"/>
                <w:lang w:val="en-GB"/>
              </w:rPr>
              <w:t>Bidder Rental Building  Requirements</w:t>
            </w:r>
          </w:p>
        </w:tc>
      </w:tr>
      <w:tr w:rsidR="0023692A" w:rsidRPr="0023692A" w:rsidTr="0023692A">
        <w:tc>
          <w:tcPr>
            <w:tcW w:w="3209" w:type="dxa"/>
          </w:tcPr>
          <w:p w:rsidR="0023692A" w:rsidRPr="0023692A" w:rsidRDefault="0023692A" w:rsidP="00946E2C">
            <w:pPr>
              <w:pStyle w:val="ListParagraph"/>
              <w:numPr>
                <w:ilvl w:val="0"/>
                <w:numId w:val="0"/>
              </w:numPr>
              <w:spacing w:line="276" w:lineRule="auto"/>
              <w:ind w:left="316"/>
              <w:jc w:val="both"/>
              <w:rPr>
                <w:rFonts w:eastAsia="Times New Roman" w:cs="Calibri"/>
              </w:rPr>
            </w:pPr>
            <w:r w:rsidRPr="0023692A">
              <w:rPr>
                <w:rFonts w:eastAsia="Times New Roman" w:cs="Calibri"/>
              </w:rPr>
              <w:lastRenderedPageBreak/>
              <w:t xml:space="preserve">The bidder must: </w:t>
            </w:r>
            <w:r w:rsidRPr="00946E2C">
              <w:rPr>
                <w:rFonts w:eastAsia="Times New Roman" w:cs="Calibri"/>
              </w:rPr>
              <w:t xml:space="preserve">have </w:t>
            </w:r>
            <w:r w:rsidRPr="0023692A">
              <w:rPr>
                <w:rFonts w:eastAsia="Times New Roman" w:cs="Calibri"/>
              </w:rPr>
              <w:t>an office  building available for rental meeting the following:</w:t>
            </w:r>
          </w:p>
          <w:p w:rsidR="0023692A" w:rsidRPr="0023692A" w:rsidRDefault="0023692A" w:rsidP="00946E2C">
            <w:pPr>
              <w:pStyle w:val="ListParagraph"/>
              <w:numPr>
                <w:ilvl w:val="0"/>
                <w:numId w:val="0"/>
              </w:numPr>
              <w:spacing w:line="276" w:lineRule="auto"/>
              <w:ind w:left="316"/>
              <w:jc w:val="both"/>
              <w:rPr>
                <w:rFonts w:eastAsia="Times New Roman" w:cs="Calibri"/>
              </w:rPr>
            </w:pPr>
            <w:bookmarkStart w:id="22" w:name="_Hlk138925181"/>
            <w:r w:rsidRPr="0023692A">
              <w:rPr>
                <w:rFonts w:eastAsia="Times New Roman" w:cs="Calibri"/>
              </w:rPr>
              <w:t>Corporate office space of no less than 200m²  but not exceeding 250m2 plus 20 on site  covered parking bays</w:t>
            </w:r>
            <w:bookmarkEnd w:id="22"/>
            <w:r w:rsidRPr="0023692A">
              <w:rPr>
                <w:rFonts w:eastAsia="Times New Roman" w:cs="Calibri"/>
              </w:rPr>
              <w:t>: and</w:t>
            </w:r>
          </w:p>
          <w:p w:rsidR="0023692A" w:rsidRPr="0023692A" w:rsidRDefault="0023692A" w:rsidP="00946E2C">
            <w:pPr>
              <w:pStyle w:val="ListParagraph"/>
              <w:numPr>
                <w:ilvl w:val="0"/>
                <w:numId w:val="0"/>
              </w:numPr>
              <w:spacing w:line="276" w:lineRule="auto"/>
              <w:ind w:left="316"/>
              <w:jc w:val="both"/>
              <w:rPr>
                <w:rFonts w:eastAsia="Times New Roman" w:cs="Calibri"/>
              </w:rPr>
            </w:pPr>
            <w:r w:rsidRPr="0023692A">
              <w:rPr>
                <w:rFonts w:eastAsia="Times New Roman" w:cs="Calibri"/>
              </w:rPr>
              <w:t>Minimum office grading of grade B to maximum of grade A</w:t>
            </w:r>
          </w:p>
          <w:p w:rsidR="0023692A" w:rsidRPr="0023692A" w:rsidRDefault="0023692A" w:rsidP="00946E2C">
            <w:pPr>
              <w:pStyle w:val="ListParagraph"/>
              <w:numPr>
                <w:ilvl w:val="0"/>
                <w:numId w:val="0"/>
              </w:numPr>
              <w:spacing w:line="276" w:lineRule="auto"/>
              <w:ind w:left="316"/>
              <w:jc w:val="both"/>
              <w:rPr>
                <w:rFonts w:eastAsia="Times New Roman" w:cs="Calibri"/>
              </w:rPr>
            </w:pPr>
          </w:p>
        </w:tc>
        <w:tc>
          <w:tcPr>
            <w:tcW w:w="3209" w:type="dxa"/>
          </w:tcPr>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 xml:space="preserve">Attach a copy of </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Copies of the floor plans depicting the required office space</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Confirmation from an architect, municipality or any building accrediting body (</w:t>
            </w:r>
            <w:proofErr w:type="spellStart"/>
            <w:r w:rsidRPr="0023692A">
              <w:rPr>
                <w:rFonts w:eastAsia="Times New Roman" w:cs="Calibri"/>
              </w:rPr>
              <w:t>e.g</w:t>
            </w:r>
            <w:proofErr w:type="spellEnd"/>
            <w:r w:rsidRPr="0023692A">
              <w:rPr>
                <w:rFonts w:eastAsia="Times New Roman" w:cs="Calibri"/>
              </w:rPr>
              <w:t xml:space="preserve"> SAPOA) confirming the building grade</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 xml:space="preserve">NOTE (1): </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SITA reserves the right to verify information provided.</w:t>
            </w:r>
          </w:p>
        </w:tc>
        <w:tc>
          <w:tcPr>
            <w:tcW w:w="3210" w:type="dxa"/>
          </w:tcPr>
          <w:p w:rsidR="0023692A" w:rsidRPr="0023692A" w:rsidRDefault="0023692A" w:rsidP="0023692A">
            <w:pPr>
              <w:spacing w:after="120" w:line="276" w:lineRule="auto"/>
              <w:jc w:val="both"/>
              <w:rPr>
                <w:rFonts w:ascii="Calibri Light" w:hAnsi="Calibri Light"/>
                <w:sz w:val="20"/>
                <w:lang w:val="en-GB"/>
              </w:rPr>
            </w:pPr>
            <w:r w:rsidRPr="0023692A">
              <w:rPr>
                <w:rFonts w:ascii="Calibri Light" w:hAnsi="Calibri Light" w:cs="Calibri"/>
                <w:color w:val="FF0000"/>
                <w:sz w:val="20"/>
              </w:rPr>
              <w:t>&lt;</w:t>
            </w:r>
            <w:r w:rsidRPr="0023692A">
              <w:rPr>
                <w:rFonts w:cs="Calibri"/>
                <w:color w:val="FF0000"/>
                <w:szCs w:val="24"/>
              </w:rPr>
              <w:t xml:space="preserve">provide unique reference to locate substantiating evidence in the bid response </w:t>
            </w:r>
          </w:p>
        </w:tc>
      </w:tr>
      <w:tr w:rsidR="0023692A" w:rsidRPr="0023692A" w:rsidTr="0023692A">
        <w:tc>
          <w:tcPr>
            <w:tcW w:w="9628" w:type="dxa"/>
            <w:gridSpan w:val="3"/>
          </w:tcPr>
          <w:p w:rsidR="0023692A" w:rsidRPr="0023692A" w:rsidRDefault="0023692A" w:rsidP="0023692A">
            <w:pPr>
              <w:numPr>
                <w:ilvl w:val="0"/>
                <w:numId w:val="6"/>
              </w:numPr>
              <w:tabs>
                <w:tab w:val="clear" w:pos="709"/>
                <w:tab w:val="num" w:pos="360"/>
              </w:tabs>
              <w:spacing w:after="120" w:line="276" w:lineRule="auto"/>
              <w:ind w:left="0" w:firstLine="0"/>
              <w:jc w:val="both"/>
              <w:rPr>
                <w:rFonts w:asciiTheme="minorHAnsi" w:hAnsiTheme="minorHAnsi" w:cstheme="minorHAnsi"/>
                <w:b/>
                <w:bCs/>
                <w:szCs w:val="24"/>
                <w:lang w:val="en-GB"/>
              </w:rPr>
            </w:pPr>
            <w:r w:rsidRPr="0023692A">
              <w:rPr>
                <w:rFonts w:ascii="Calibri Light" w:hAnsi="Calibri Light"/>
                <w:b/>
                <w:bCs/>
                <w:sz w:val="20"/>
                <w:lang w:val="en-GB"/>
              </w:rPr>
              <w:t xml:space="preserve"> </w:t>
            </w:r>
            <w:r w:rsidRPr="0023692A">
              <w:rPr>
                <w:rFonts w:asciiTheme="minorHAnsi" w:hAnsiTheme="minorHAnsi" w:cstheme="minorHAnsi"/>
                <w:b/>
                <w:bCs/>
                <w:szCs w:val="24"/>
                <w:lang w:val="en-GB"/>
              </w:rPr>
              <w:t>Bidder Ownership and/or Approval to let the Building Requirements</w:t>
            </w:r>
          </w:p>
        </w:tc>
      </w:tr>
      <w:tr w:rsidR="0023692A" w:rsidRPr="0023692A" w:rsidTr="0023692A">
        <w:trPr>
          <w:trHeight w:val="4989"/>
        </w:trPr>
        <w:tc>
          <w:tcPr>
            <w:tcW w:w="3209" w:type="dxa"/>
          </w:tcPr>
          <w:p w:rsidR="0023692A" w:rsidRPr="0023692A" w:rsidRDefault="0023692A" w:rsidP="00946E2C">
            <w:pPr>
              <w:pStyle w:val="ListParagraph"/>
              <w:numPr>
                <w:ilvl w:val="0"/>
                <w:numId w:val="0"/>
              </w:numPr>
              <w:spacing w:line="276" w:lineRule="auto"/>
              <w:ind w:left="567"/>
              <w:jc w:val="both"/>
              <w:rPr>
                <w:rFonts w:eastAsia="Times New Roman" w:cs="Calibri"/>
              </w:rPr>
            </w:pPr>
            <w:r w:rsidRPr="0023692A">
              <w:rPr>
                <w:rFonts w:eastAsia="Times New Roman" w:cs="Calibri"/>
              </w:rPr>
              <w:t xml:space="preserve">The bidder must: </w:t>
            </w:r>
          </w:p>
          <w:p w:rsidR="0023692A" w:rsidRPr="0023692A" w:rsidRDefault="001B0EB1" w:rsidP="00946E2C">
            <w:pPr>
              <w:pStyle w:val="ListParagraph"/>
              <w:numPr>
                <w:ilvl w:val="0"/>
                <w:numId w:val="0"/>
              </w:numPr>
              <w:spacing w:line="276" w:lineRule="auto"/>
              <w:ind w:left="567"/>
              <w:jc w:val="both"/>
              <w:rPr>
                <w:rFonts w:eastAsia="Times New Roman" w:cs="Calibri"/>
              </w:rPr>
            </w:pPr>
            <w:r w:rsidRPr="00946E2C">
              <w:rPr>
                <w:rFonts w:eastAsia="Times New Roman" w:cs="Calibri"/>
              </w:rPr>
              <w:t>B</w:t>
            </w:r>
            <w:r w:rsidR="0023692A" w:rsidRPr="0023692A">
              <w:rPr>
                <w:rFonts w:eastAsia="Times New Roman" w:cs="Calibri"/>
              </w:rPr>
              <w:t xml:space="preserve">e the </w:t>
            </w:r>
            <w:r w:rsidRPr="00946E2C">
              <w:rPr>
                <w:rFonts w:eastAsia="Times New Roman" w:cs="Calibri"/>
              </w:rPr>
              <w:t xml:space="preserve">registered </w:t>
            </w:r>
            <w:r w:rsidR="0023692A" w:rsidRPr="0023692A">
              <w:rPr>
                <w:rFonts w:eastAsia="Times New Roman" w:cs="Calibri"/>
              </w:rPr>
              <w:t>owner of the building;</w:t>
            </w:r>
          </w:p>
          <w:p w:rsidR="0023692A" w:rsidRPr="0023692A" w:rsidRDefault="0023692A" w:rsidP="00946E2C">
            <w:pPr>
              <w:pStyle w:val="ListParagraph"/>
              <w:numPr>
                <w:ilvl w:val="0"/>
                <w:numId w:val="0"/>
              </w:numPr>
              <w:spacing w:line="276" w:lineRule="auto"/>
              <w:ind w:left="567"/>
              <w:jc w:val="both"/>
              <w:rPr>
                <w:rFonts w:eastAsia="Times New Roman" w:cs="Calibri"/>
              </w:rPr>
            </w:pPr>
            <w:r w:rsidRPr="0023692A">
              <w:rPr>
                <w:rFonts w:eastAsia="Times New Roman" w:cs="Calibri"/>
              </w:rPr>
              <w:t xml:space="preserve"> or</w:t>
            </w:r>
          </w:p>
          <w:p w:rsidR="0023692A" w:rsidRPr="0023692A" w:rsidRDefault="0023692A" w:rsidP="00946E2C">
            <w:pPr>
              <w:pStyle w:val="ListParagraph"/>
              <w:numPr>
                <w:ilvl w:val="0"/>
                <w:numId w:val="0"/>
              </w:numPr>
              <w:spacing w:line="276" w:lineRule="auto"/>
              <w:ind w:left="567"/>
              <w:jc w:val="both"/>
              <w:rPr>
                <w:rFonts w:eastAsia="Times New Roman" w:cs="Calibri"/>
              </w:rPr>
            </w:pPr>
            <w:r w:rsidRPr="0023692A">
              <w:rPr>
                <w:rFonts w:eastAsia="Times New Roman" w:cs="Calibri"/>
              </w:rPr>
              <w:t>Appointed as managing agent/proxy of the registered owner;</w:t>
            </w:r>
          </w:p>
          <w:p w:rsidR="0023692A" w:rsidRPr="0023692A" w:rsidRDefault="0023692A" w:rsidP="00946E2C">
            <w:pPr>
              <w:pStyle w:val="ListParagraph"/>
              <w:numPr>
                <w:ilvl w:val="0"/>
                <w:numId w:val="0"/>
              </w:numPr>
              <w:spacing w:line="276" w:lineRule="auto"/>
              <w:ind w:left="567"/>
              <w:jc w:val="both"/>
              <w:rPr>
                <w:rFonts w:eastAsia="Times New Roman" w:cs="Calibri"/>
              </w:rPr>
            </w:pPr>
            <w:r w:rsidRPr="0023692A">
              <w:rPr>
                <w:rFonts w:eastAsia="Times New Roman" w:cs="Calibri"/>
              </w:rPr>
              <w:t xml:space="preserve"> or</w:t>
            </w:r>
          </w:p>
          <w:p w:rsidR="0023692A" w:rsidRPr="0023692A" w:rsidRDefault="0023692A" w:rsidP="00946E2C">
            <w:pPr>
              <w:pStyle w:val="ListParagraph"/>
              <w:numPr>
                <w:ilvl w:val="0"/>
                <w:numId w:val="0"/>
              </w:numPr>
              <w:spacing w:line="276" w:lineRule="auto"/>
              <w:ind w:left="567"/>
              <w:jc w:val="both"/>
              <w:rPr>
                <w:rFonts w:eastAsia="Times New Roman" w:cs="Calibri"/>
              </w:rPr>
            </w:pPr>
            <w:r w:rsidRPr="0023692A">
              <w:rPr>
                <w:rFonts w:eastAsia="Times New Roman" w:cs="Calibri"/>
              </w:rPr>
              <w:t>Granted approval to sublet by the registered owner xx</w:t>
            </w:r>
          </w:p>
        </w:tc>
        <w:tc>
          <w:tcPr>
            <w:tcW w:w="3209" w:type="dxa"/>
          </w:tcPr>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Provide  a certified copy of:</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 xml:space="preserve">Proof of ownership (Title deed) of the building; </w:t>
            </w:r>
          </w:p>
          <w:p w:rsidR="0023692A" w:rsidRPr="0023692A" w:rsidRDefault="001B0EB1" w:rsidP="00946E2C">
            <w:pPr>
              <w:pStyle w:val="ListParagraph"/>
              <w:numPr>
                <w:ilvl w:val="0"/>
                <w:numId w:val="0"/>
              </w:numPr>
              <w:spacing w:line="276" w:lineRule="auto"/>
              <w:ind w:left="82"/>
              <w:jc w:val="both"/>
              <w:rPr>
                <w:rFonts w:eastAsia="Times New Roman" w:cs="Calibri"/>
              </w:rPr>
            </w:pPr>
            <w:r w:rsidRPr="00946E2C">
              <w:rPr>
                <w:rFonts w:eastAsia="Times New Roman" w:cs="Calibri"/>
              </w:rPr>
              <w:t>o</w:t>
            </w:r>
            <w:r w:rsidR="0023692A" w:rsidRPr="0023692A">
              <w:rPr>
                <w:rFonts w:eastAsia="Times New Roman" w:cs="Calibri"/>
              </w:rPr>
              <w:t>r</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 xml:space="preserve">Signed copy of a proxy  contract to manage the building; </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 xml:space="preserve">or </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Approval from owner to sublet the building.</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 xml:space="preserve">NOTE (1): </w:t>
            </w:r>
          </w:p>
          <w:p w:rsidR="0023692A" w:rsidRPr="0023692A" w:rsidRDefault="0023692A" w:rsidP="00946E2C">
            <w:pPr>
              <w:pStyle w:val="ListParagraph"/>
              <w:numPr>
                <w:ilvl w:val="0"/>
                <w:numId w:val="0"/>
              </w:numPr>
              <w:spacing w:line="276" w:lineRule="auto"/>
              <w:ind w:left="82"/>
              <w:jc w:val="both"/>
              <w:rPr>
                <w:rFonts w:eastAsia="Times New Roman" w:cs="Calibri"/>
              </w:rPr>
            </w:pPr>
            <w:r w:rsidRPr="0023692A">
              <w:rPr>
                <w:rFonts w:eastAsia="Times New Roman" w:cs="Calibri"/>
              </w:rPr>
              <w:t>SITA reserves the right to verify information provided.</w:t>
            </w:r>
          </w:p>
          <w:p w:rsidR="0023692A" w:rsidRPr="0023692A" w:rsidRDefault="0023692A" w:rsidP="00946E2C">
            <w:pPr>
              <w:pStyle w:val="ListParagraph"/>
              <w:numPr>
                <w:ilvl w:val="0"/>
                <w:numId w:val="0"/>
              </w:numPr>
              <w:spacing w:line="276" w:lineRule="auto"/>
              <w:ind w:left="82"/>
              <w:jc w:val="both"/>
              <w:rPr>
                <w:rFonts w:eastAsia="Times New Roman" w:cs="Calibri"/>
              </w:rPr>
            </w:pPr>
          </w:p>
        </w:tc>
        <w:tc>
          <w:tcPr>
            <w:tcW w:w="3210" w:type="dxa"/>
          </w:tcPr>
          <w:p w:rsidR="0023692A" w:rsidRPr="0023692A" w:rsidRDefault="0023692A" w:rsidP="0023692A">
            <w:pPr>
              <w:spacing w:after="120" w:line="276" w:lineRule="auto"/>
              <w:jc w:val="both"/>
              <w:rPr>
                <w:rFonts w:ascii="Calibri Light" w:hAnsi="Calibri Light"/>
                <w:sz w:val="20"/>
                <w:lang w:val="en-GB"/>
              </w:rPr>
            </w:pPr>
            <w:r w:rsidRPr="0023692A">
              <w:rPr>
                <w:rFonts w:ascii="Calibri Light" w:hAnsi="Calibri Light" w:cs="Calibri"/>
                <w:color w:val="FF0000"/>
                <w:sz w:val="20"/>
              </w:rPr>
              <w:t>&lt;</w:t>
            </w:r>
            <w:r w:rsidRPr="0023692A">
              <w:rPr>
                <w:rFonts w:asciiTheme="minorHAnsi" w:hAnsiTheme="minorHAnsi" w:cstheme="minorHAnsi"/>
                <w:color w:val="FF0000"/>
                <w:szCs w:val="24"/>
              </w:rPr>
              <w:t xml:space="preserve">provide unique reference to locate substantiating evidence in the bid response </w:t>
            </w:r>
          </w:p>
        </w:tc>
      </w:tr>
    </w:tbl>
    <w:p w:rsidR="0023692A" w:rsidRDefault="0023692A" w:rsidP="0023692A">
      <w:pPr>
        <w:pStyle w:val="ListParagraph"/>
        <w:numPr>
          <w:ilvl w:val="0"/>
          <w:numId w:val="0"/>
        </w:numPr>
        <w:spacing w:line="276" w:lineRule="auto"/>
        <w:ind w:left="851"/>
        <w:jc w:val="both"/>
        <w:rPr>
          <w:rFonts w:ascii="Calibri Light" w:hAnsi="Calibri Light" w:cs="Calibri Light"/>
          <w:sz w:val="22"/>
          <w:szCs w:val="22"/>
        </w:rPr>
      </w:pPr>
    </w:p>
    <w:p w:rsidR="001B0EB1" w:rsidRDefault="001B0EB1" w:rsidP="001B0EB1">
      <w:pPr>
        <w:pStyle w:val="Heading1"/>
      </w:pPr>
      <w:bookmarkStart w:id="23" w:name="_Toc136247569"/>
      <w:bookmarkStart w:id="24" w:name="_Toc135217443"/>
      <w:r w:rsidRPr="001B0EB1">
        <w:t xml:space="preserve"> </w:t>
      </w:r>
      <w:bookmarkStart w:id="25" w:name="_Toc139536837"/>
      <w:r w:rsidRPr="001B0EB1">
        <w:t>Special</w:t>
      </w:r>
      <w:r>
        <w:t xml:space="preserve"> Conditions of Contract Verification (Stage 5)</w:t>
      </w:r>
      <w:bookmarkEnd w:id="23"/>
      <w:bookmarkEnd w:id="25"/>
    </w:p>
    <w:p w:rsidR="001B0EB1" w:rsidRPr="00B402FF" w:rsidRDefault="001B0EB1" w:rsidP="006D53A7">
      <w:pPr>
        <w:pStyle w:val="ListParagraph"/>
        <w:numPr>
          <w:ilvl w:val="0"/>
          <w:numId w:val="19"/>
        </w:numPr>
        <w:spacing w:after="0" w:line="276" w:lineRule="auto"/>
        <w:jc w:val="both"/>
        <w:outlineLvl w:val="0"/>
        <w:rPr>
          <w:lang w:val="en-GB"/>
        </w:rPr>
      </w:pPr>
      <w:r w:rsidRPr="00B402FF">
        <w:rPr>
          <w:lang w:val="en-GB"/>
        </w:rPr>
        <w:t xml:space="preserve">The successful supplier will be bound by Government Procurement: General Conditions of Contract (GCC) as well as this Special Conditions of Contract (SCC), which will form </w:t>
      </w:r>
      <w:r w:rsidRPr="00B402FF">
        <w:rPr>
          <w:lang w:val="en-GB"/>
        </w:rPr>
        <w:lastRenderedPageBreak/>
        <w:t>part of the signed contract with the successful Supplier. However, SITA reserves the right to include or waive the condition in the signed contract.</w:t>
      </w:r>
    </w:p>
    <w:p w:rsidR="001B0EB1" w:rsidRDefault="001B0EB1" w:rsidP="006D53A7">
      <w:pPr>
        <w:pStyle w:val="ListParagraph"/>
        <w:numPr>
          <w:ilvl w:val="0"/>
          <w:numId w:val="19"/>
        </w:numPr>
        <w:spacing w:after="0" w:line="276" w:lineRule="auto"/>
        <w:jc w:val="both"/>
        <w:outlineLvl w:val="0"/>
        <w:rPr>
          <w:lang w:val="en-GB"/>
        </w:rPr>
      </w:pPr>
      <w:r w:rsidRPr="00B402FF">
        <w:rPr>
          <w:lang w:val="en-GB"/>
        </w:rPr>
        <w:t>SITA reserves the right to</w:t>
      </w:r>
      <w:r>
        <w:rPr>
          <w:lang w:val="en-GB"/>
        </w:rPr>
        <w:t>:</w:t>
      </w:r>
    </w:p>
    <w:p w:rsidR="001B0EB1" w:rsidRPr="00B402FF" w:rsidRDefault="001B0EB1" w:rsidP="006D53A7">
      <w:pPr>
        <w:pStyle w:val="ListParagraph"/>
        <w:numPr>
          <w:ilvl w:val="1"/>
          <w:numId w:val="19"/>
        </w:numPr>
        <w:spacing w:after="0" w:line="276" w:lineRule="auto"/>
        <w:jc w:val="both"/>
        <w:outlineLvl w:val="0"/>
        <w:rPr>
          <w:lang w:val="en-GB"/>
        </w:rPr>
      </w:pPr>
      <w:r w:rsidRPr="00B402FF">
        <w:rPr>
          <w:lang w:val="en-GB"/>
        </w:rPr>
        <w:t>Negotiate the conditions</w:t>
      </w:r>
      <w:r>
        <w:rPr>
          <w:lang w:val="en-GB"/>
        </w:rPr>
        <w:t>;</w:t>
      </w:r>
      <w:r w:rsidRPr="00B402FF">
        <w:rPr>
          <w:lang w:val="en-GB"/>
        </w:rPr>
        <w:t xml:space="preserve"> or</w:t>
      </w:r>
    </w:p>
    <w:p w:rsidR="001B0EB1" w:rsidRDefault="001B0EB1" w:rsidP="006D53A7">
      <w:pPr>
        <w:pStyle w:val="ListParagraph"/>
        <w:numPr>
          <w:ilvl w:val="1"/>
          <w:numId w:val="19"/>
        </w:numPr>
        <w:spacing w:after="0" w:line="276" w:lineRule="auto"/>
        <w:jc w:val="both"/>
        <w:outlineLvl w:val="0"/>
        <w:rPr>
          <w:lang w:val="en-GB"/>
        </w:rPr>
      </w:pPr>
      <w:r w:rsidRPr="00B402FF">
        <w:rPr>
          <w:lang w:val="en-GB"/>
        </w:rPr>
        <w:t>Automatically disqualify a bidder for not accepting these conditions</w:t>
      </w:r>
      <w:r>
        <w:rPr>
          <w:lang w:val="en-GB"/>
        </w:rPr>
        <w:t>; or</w:t>
      </w:r>
    </w:p>
    <w:p w:rsidR="001B0EB1" w:rsidRPr="005D5CCF" w:rsidRDefault="001B0EB1" w:rsidP="006D53A7">
      <w:pPr>
        <w:pStyle w:val="ListParagraph"/>
        <w:numPr>
          <w:ilvl w:val="1"/>
          <w:numId w:val="19"/>
        </w:numPr>
        <w:spacing w:after="0" w:line="276" w:lineRule="auto"/>
        <w:jc w:val="both"/>
        <w:outlineLvl w:val="0"/>
        <w:rPr>
          <w:lang w:val="en-GB"/>
        </w:rPr>
      </w:pPr>
      <w:r w:rsidRPr="005D5CCF">
        <w:rPr>
          <w:lang w:val="en-GB"/>
        </w:rPr>
        <w:t>Award to multiple bidders</w:t>
      </w:r>
    </w:p>
    <w:p w:rsidR="001B0EB1" w:rsidRDefault="001B0EB1" w:rsidP="006D53A7">
      <w:pPr>
        <w:pStyle w:val="ListParagraph"/>
        <w:numPr>
          <w:ilvl w:val="0"/>
          <w:numId w:val="19"/>
        </w:numPr>
        <w:spacing w:after="0" w:line="276" w:lineRule="auto"/>
        <w:jc w:val="both"/>
        <w:outlineLvl w:val="0"/>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rsidR="001B0EB1" w:rsidRDefault="001B0EB1" w:rsidP="001B0EB1"/>
    <w:p w:rsidR="001B0EB1" w:rsidRPr="00784B60" w:rsidRDefault="001B0EB1" w:rsidP="00AC7B98">
      <w:pPr>
        <w:pStyle w:val="Heading2"/>
      </w:pPr>
      <w:bookmarkStart w:id="26" w:name="_Toc136247570"/>
      <w:bookmarkStart w:id="27" w:name="_Toc139536838"/>
      <w:r w:rsidRPr="00F022BE">
        <w:t>Special</w:t>
      </w:r>
      <w:r w:rsidRPr="00784B60">
        <w:t xml:space="preserve"> Conditions of Contract</w:t>
      </w:r>
      <w:bookmarkEnd w:id="26"/>
      <w:bookmarkEnd w:id="27"/>
    </w:p>
    <w:p w:rsidR="001B0EB1" w:rsidRPr="00784B60" w:rsidRDefault="001B0EB1" w:rsidP="00F022BE">
      <w:pPr>
        <w:pStyle w:val="Heading3"/>
      </w:pPr>
      <w:bookmarkStart w:id="28" w:name="_Toc139536839"/>
      <w:r w:rsidRPr="00784B60">
        <w:t>Contracting Conditions</w:t>
      </w:r>
      <w:bookmarkEnd w:id="28"/>
    </w:p>
    <w:p w:rsidR="001B0EB1" w:rsidRPr="00784B60" w:rsidRDefault="001B0EB1" w:rsidP="006D53A7">
      <w:pPr>
        <w:pStyle w:val="ListParagraph"/>
        <w:numPr>
          <w:ilvl w:val="0"/>
          <w:numId w:val="10"/>
        </w:numPr>
        <w:spacing w:after="0" w:line="276" w:lineRule="auto"/>
        <w:jc w:val="both"/>
        <w:outlineLvl w:val="0"/>
        <w:rPr>
          <w:lang w:val="en-GB"/>
        </w:rPr>
      </w:pPr>
      <w:r w:rsidRPr="00784B60">
        <w:rPr>
          <w:b/>
          <w:bCs/>
          <w:lang w:val="en-GB"/>
        </w:rPr>
        <w:t>Formal Contract</w:t>
      </w:r>
      <w:r w:rsidRPr="00784B60">
        <w:rPr>
          <w:lang w:val="en-GB"/>
        </w:rPr>
        <w:t xml:space="preserve"> - The supplier must enter into a formal written contract (agreement) with SITA.</w:t>
      </w:r>
    </w:p>
    <w:p w:rsidR="001B0EB1" w:rsidRPr="00784B60" w:rsidRDefault="001B0EB1" w:rsidP="006D53A7">
      <w:pPr>
        <w:pStyle w:val="ListParagraph"/>
        <w:numPr>
          <w:ilvl w:val="0"/>
          <w:numId w:val="10"/>
        </w:numPr>
        <w:spacing w:after="0" w:line="276" w:lineRule="auto"/>
        <w:jc w:val="both"/>
        <w:outlineLvl w:val="0"/>
        <w:rPr>
          <w:lang w:val="en-GB"/>
        </w:rPr>
      </w:pPr>
      <w:r w:rsidRPr="00784B60">
        <w:rPr>
          <w:b/>
          <w:bCs/>
          <w:lang w:val="en-GB"/>
        </w:rPr>
        <w:t>Right to Audit</w:t>
      </w:r>
      <w:r w:rsidRPr="00784B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1B0EB1" w:rsidRPr="00784B60" w:rsidRDefault="001B0EB1" w:rsidP="00946E2C">
      <w:pPr>
        <w:pStyle w:val="Heading3"/>
      </w:pPr>
      <w:bookmarkStart w:id="29" w:name="_Toc139536840"/>
      <w:r w:rsidRPr="00784B60">
        <w:t>Delivery Address</w:t>
      </w:r>
      <w:bookmarkEnd w:id="29"/>
    </w:p>
    <w:p w:rsidR="001B0EB1" w:rsidRPr="00784B60" w:rsidRDefault="001B0EB1" w:rsidP="006D53A7">
      <w:pPr>
        <w:pStyle w:val="ListParagraph"/>
        <w:numPr>
          <w:ilvl w:val="0"/>
          <w:numId w:val="11"/>
        </w:numPr>
        <w:spacing w:after="0" w:line="276" w:lineRule="auto"/>
        <w:jc w:val="both"/>
        <w:outlineLvl w:val="0"/>
      </w:pPr>
      <w:r w:rsidRPr="00784B60">
        <w:t>The supplier must deliver the required products or services at as indicated in Section 2.2, Delivery Address</w:t>
      </w:r>
    </w:p>
    <w:p w:rsidR="001B0EB1" w:rsidRPr="00784B60" w:rsidRDefault="001B0EB1" w:rsidP="00946E2C">
      <w:pPr>
        <w:pStyle w:val="Heading3"/>
      </w:pPr>
      <w:bookmarkStart w:id="30" w:name="_Toc139536841"/>
      <w:r w:rsidRPr="00784B60">
        <w:t>Certification, Expertise and Qualification</w:t>
      </w:r>
      <w:bookmarkEnd w:id="30"/>
    </w:p>
    <w:p w:rsidR="001B0EB1" w:rsidRPr="00784B60" w:rsidRDefault="001B0EB1" w:rsidP="006D53A7">
      <w:pPr>
        <w:pStyle w:val="ListParagraph"/>
        <w:numPr>
          <w:ilvl w:val="0"/>
          <w:numId w:val="12"/>
        </w:numPr>
        <w:spacing w:after="0" w:line="276" w:lineRule="auto"/>
        <w:jc w:val="both"/>
        <w:outlineLvl w:val="0"/>
      </w:pPr>
      <w:r w:rsidRPr="00784B60">
        <w:t>The bidder certifies that:</w:t>
      </w:r>
    </w:p>
    <w:p w:rsidR="001B0EB1" w:rsidRPr="00784B60" w:rsidRDefault="001B0EB1" w:rsidP="006D53A7">
      <w:pPr>
        <w:pStyle w:val="ListParagraph"/>
        <w:numPr>
          <w:ilvl w:val="1"/>
          <w:numId w:val="12"/>
        </w:numPr>
        <w:spacing w:after="0" w:line="276" w:lineRule="auto"/>
        <w:jc w:val="both"/>
        <w:outlineLvl w:val="0"/>
      </w:pPr>
      <w:r w:rsidRPr="00784B60">
        <w:t>it has the necessary expertise, skill, qualifications and ability to undertake the work required in terms of the Statement of Work or Service Definition</w:t>
      </w:r>
    </w:p>
    <w:p w:rsidR="001B0EB1" w:rsidRPr="00784B60" w:rsidRDefault="001B0EB1" w:rsidP="006D53A7">
      <w:pPr>
        <w:pStyle w:val="ListParagraph"/>
        <w:numPr>
          <w:ilvl w:val="1"/>
          <w:numId w:val="12"/>
        </w:numPr>
        <w:spacing w:after="0" w:line="276" w:lineRule="auto"/>
        <w:jc w:val="both"/>
        <w:outlineLvl w:val="0"/>
      </w:pPr>
      <w:r w:rsidRPr="00784B60">
        <w:t>it is committed to provide the Products or Services; and</w:t>
      </w:r>
    </w:p>
    <w:p w:rsidR="001B0EB1" w:rsidRPr="00784B60" w:rsidRDefault="001B0EB1" w:rsidP="006D53A7">
      <w:pPr>
        <w:pStyle w:val="ListParagraph"/>
        <w:numPr>
          <w:ilvl w:val="1"/>
          <w:numId w:val="12"/>
        </w:numPr>
        <w:spacing w:after="0" w:line="276" w:lineRule="auto"/>
        <w:jc w:val="both"/>
        <w:outlineLvl w:val="0"/>
      </w:pPr>
      <w:r w:rsidRPr="00784B60">
        <w:t>perform all obligations detailed herein without any interruption to the Customer</w:t>
      </w:r>
    </w:p>
    <w:p w:rsidR="001B0EB1" w:rsidRPr="00784B60" w:rsidRDefault="001B0EB1" w:rsidP="006D53A7">
      <w:pPr>
        <w:pStyle w:val="ListParagraph"/>
        <w:numPr>
          <w:ilvl w:val="1"/>
          <w:numId w:val="12"/>
        </w:numPr>
        <w:spacing w:after="0" w:line="276" w:lineRule="auto"/>
        <w:jc w:val="both"/>
        <w:outlineLvl w:val="0"/>
      </w:pPr>
      <w:r w:rsidRPr="00784B60">
        <w:t>it has been certified for the Products and Services required</w:t>
      </w:r>
    </w:p>
    <w:p w:rsidR="001B0EB1" w:rsidRPr="00784B60" w:rsidRDefault="001B0EB1" w:rsidP="006D53A7">
      <w:pPr>
        <w:pStyle w:val="ListParagraph"/>
        <w:numPr>
          <w:ilvl w:val="0"/>
          <w:numId w:val="12"/>
        </w:numPr>
        <w:spacing w:after="0" w:line="276" w:lineRule="auto"/>
        <w:jc w:val="both"/>
        <w:outlineLvl w:val="0"/>
      </w:pPr>
      <w:r w:rsidRPr="00784B60">
        <w:tab/>
        <w:t>The bidder must…</w:t>
      </w:r>
    </w:p>
    <w:p w:rsidR="001B0EB1" w:rsidRPr="00784B60" w:rsidRDefault="001B0EB1" w:rsidP="00946E2C">
      <w:pPr>
        <w:pStyle w:val="Heading3"/>
      </w:pPr>
      <w:bookmarkStart w:id="31" w:name="_Toc139536842"/>
      <w:r w:rsidRPr="00784B60">
        <w:t>Logistical Conditions</w:t>
      </w:r>
      <w:bookmarkEnd w:id="31"/>
    </w:p>
    <w:p w:rsidR="001B0EB1" w:rsidRPr="00784B60" w:rsidRDefault="001B0EB1" w:rsidP="006D53A7">
      <w:pPr>
        <w:pStyle w:val="ListParagraph"/>
        <w:numPr>
          <w:ilvl w:val="0"/>
          <w:numId w:val="13"/>
        </w:numPr>
        <w:spacing w:after="0" w:line="276" w:lineRule="auto"/>
        <w:jc w:val="both"/>
        <w:outlineLvl w:val="0"/>
      </w:pPr>
      <w:r w:rsidRPr="00784B60">
        <w:rPr>
          <w:b/>
          <w:bCs/>
        </w:rPr>
        <w:t>Hours of Work</w:t>
      </w:r>
      <w:r w:rsidRPr="00784B60">
        <w:t xml:space="preserve">  </w:t>
      </w:r>
    </w:p>
    <w:p w:rsidR="001B0EB1" w:rsidRPr="00784B60" w:rsidRDefault="001B0EB1" w:rsidP="006D53A7">
      <w:pPr>
        <w:pStyle w:val="ListParagraph"/>
        <w:numPr>
          <w:ilvl w:val="1"/>
          <w:numId w:val="13"/>
        </w:numPr>
        <w:spacing w:after="0" w:line="276" w:lineRule="auto"/>
        <w:jc w:val="both"/>
        <w:outlineLvl w:val="0"/>
      </w:pPr>
      <w:r w:rsidRPr="00784B60">
        <w:t>Office hours are defined as business working hours of the customer and is Mondays to Fridays between 07:30 and 16:00</w:t>
      </w:r>
    </w:p>
    <w:p w:rsidR="001B0EB1" w:rsidRPr="00784B60" w:rsidRDefault="001B0EB1" w:rsidP="006D53A7">
      <w:pPr>
        <w:pStyle w:val="ListParagraph"/>
        <w:numPr>
          <w:ilvl w:val="1"/>
          <w:numId w:val="13"/>
        </w:numPr>
        <w:spacing w:after="0" w:line="276" w:lineRule="auto"/>
        <w:jc w:val="both"/>
        <w:outlineLvl w:val="0"/>
      </w:pPr>
      <w:r w:rsidRPr="00784B60">
        <w:t>After hours of the customer during week days are from16:00 to 07:30</w:t>
      </w:r>
    </w:p>
    <w:p w:rsidR="001B0EB1" w:rsidRPr="00784B60" w:rsidRDefault="001B0EB1" w:rsidP="006D53A7">
      <w:pPr>
        <w:pStyle w:val="ListParagraph"/>
        <w:numPr>
          <w:ilvl w:val="1"/>
          <w:numId w:val="13"/>
        </w:numPr>
        <w:spacing w:after="0" w:line="276" w:lineRule="auto"/>
        <w:jc w:val="both"/>
        <w:outlineLvl w:val="0"/>
      </w:pPr>
      <w:r w:rsidRPr="00784B60">
        <w:t xml:space="preserve">All mission critical sites will be managed on a 24 x 7 x 365 basis </w:t>
      </w:r>
    </w:p>
    <w:p w:rsidR="001B0EB1" w:rsidRPr="00784B60" w:rsidRDefault="001B0EB1" w:rsidP="006D53A7">
      <w:pPr>
        <w:pStyle w:val="ListParagraph"/>
        <w:numPr>
          <w:ilvl w:val="0"/>
          <w:numId w:val="13"/>
        </w:numPr>
        <w:spacing w:after="0" w:line="276" w:lineRule="auto"/>
        <w:jc w:val="both"/>
        <w:outlineLvl w:val="0"/>
        <w:rPr>
          <w:b/>
          <w:bCs/>
        </w:rPr>
      </w:pPr>
      <w:r w:rsidRPr="00784B60">
        <w:rPr>
          <w:b/>
          <w:bCs/>
        </w:rPr>
        <w:t>Client environment</w:t>
      </w:r>
    </w:p>
    <w:p w:rsidR="001B0EB1" w:rsidRPr="00784B60" w:rsidRDefault="001B0EB1" w:rsidP="006D53A7">
      <w:pPr>
        <w:pStyle w:val="ListParagraph"/>
        <w:numPr>
          <w:ilvl w:val="1"/>
          <w:numId w:val="13"/>
        </w:numPr>
        <w:spacing w:after="0" w:line="276" w:lineRule="auto"/>
        <w:jc w:val="both"/>
        <w:outlineLvl w:val="0"/>
      </w:pPr>
      <w:r w:rsidRPr="00784B60">
        <w:t>In the event that SITA grants the bidder access to ….</w:t>
      </w:r>
    </w:p>
    <w:p w:rsidR="001B0EB1" w:rsidRPr="00784B60" w:rsidRDefault="001B0EB1" w:rsidP="006D53A7">
      <w:pPr>
        <w:pStyle w:val="ListParagraph"/>
        <w:numPr>
          <w:ilvl w:val="0"/>
          <w:numId w:val="13"/>
        </w:numPr>
        <w:spacing w:after="0" w:line="276" w:lineRule="auto"/>
        <w:jc w:val="both"/>
        <w:outlineLvl w:val="0"/>
        <w:rPr>
          <w:b/>
          <w:bCs/>
        </w:rPr>
      </w:pPr>
      <w:r w:rsidRPr="00784B60">
        <w:rPr>
          <w:b/>
          <w:bCs/>
        </w:rPr>
        <w:lastRenderedPageBreak/>
        <w:t>Tools of Trade</w:t>
      </w:r>
    </w:p>
    <w:p w:rsidR="001B0EB1" w:rsidRPr="00784B60" w:rsidRDefault="001B0EB1" w:rsidP="006D53A7">
      <w:pPr>
        <w:pStyle w:val="ListParagraph"/>
        <w:numPr>
          <w:ilvl w:val="1"/>
          <w:numId w:val="13"/>
        </w:numPr>
        <w:spacing w:after="0" w:line="276" w:lineRule="auto"/>
        <w:jc w:val="both"/>
        <w:outlineLvl w:val="0"/>
      </w:pPr>
      <w:r w:rsidRPr="00784B60">
        <w:t>The bidder is expected to use its own resources (cell phone, laptops etc) to communicate with its own offices or outside of the SITA/Client buildings, including all tools and equipment to render the services effectively.</w:t>
      </w:r>
    </w:p>
    <w:p w:rsidR="001B0EB1" w:rsidRPr="008F2CAD" w:rsidRDefault="001B0EB1" w:rsidP="00946E2C">
      <w:pPr>
        <w:pStyle w:val="Heading3"/>
      </w:pPr>
      <w:bookmarkStart w:id="32" w:name="_Toc139536843"/>
      <w:r w:rsidRPr="008F2CAD">
        <w:t>Personnel Security Clearance</w:t>
      </w:r>
      <w:bookmarkEnd w:id="32"/>
    </w:p>
    <w:p w:rsidR="001B0EB1" w:rsidRPr="008F2CAD" w:rsidRDefault="001B0EB1" w:rsidP="006D53A7">
      <w:pPr>
        <w:pStyle w:val="ListParagraph"/>
        <w:numPr>
          <w:ilvl w:val="0"/>
          <w:numId w:val="14"/>
        </w:numPr>
        <w:spacing w:after="0" w:line="276" w:lineRule="auto"/>
        <w:jc w:val="both"/>
        <w:outlineLvl w:val="0"/>
      </w:pPr>
      <w:r w:rsidRPr="008F2CAD">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rsidR="001B0EB1" w:rsidRPr="007F62BC" w:rsidRDefault="001B0EB1" w:rsidP="001B0EB1">
      <w:pPr>
        <w:pStyle w:val="ListParagraph"/>
        <w:numPr>
          <w:ilvl w:val="0"/>
          <w:numId w:val="0"/>
        </w:numPr>
        <w:ind w:left="1134"/>
        <w:rPr>
          <w:highlight w:val="yellow"/>
        </w:rPr>
      </w:pPr>
    </w:p>
    <w:p w:rsidR="001B0EB1" w:rsidRPr="00297C2C" w:rsidRDefault="001B0EB1" w:rsidP="006D53A7">
      <w:pPr>
        <w:pStyle w:val="ListParagraph"/>
        <w:numPr>
          <w:ilvl w:val="0"/>
          <w:numId w:val="14"/>
        </w:numPr>
        <w:spacing w:after="0" w:line="276" w:lineRule="auto"/>
        <w:jc w:val="both"/>
        <w:outlineLvl w:val="0"/>
      </w:pPr>
      <w:r w:rsidRPr="00297C2C">
        <w:t>As an interim, an oath of secrecy must be signed by the technician /resources on condition that proof is supplied that the submission is made for a security clearance of confidential.</w:t>
      </w:r>
    </w:p>
    <w:p w:rsidR="001B0EB1" w:rsidRPr="00297C2C" w:rsidRDefault="001B0EB1" w:rsidP="00946E2C">
      <w:pPr>
        <w:pStyle w:val="Heading3"/>
      </w:pPr>
      <w:bookmarkStart w:id="33" w:name="_Toc139536844"/>
      <w:r w:rsidRPr="00297C2C">
        <w:t>Confidentiality and non-disclosure conditions</w:t>
      </w:r>
      <w:bookmarkEnd w:id="33"/>
    </w:p>
    <w:p w:rsidR="001B0EB1" w:rsidRPr="00297C2C" w:rsidRDefault="001B0EB1" w:rsidP="006D53A7">
      <w:pPr>
        <w:pStyle w:val="ListParagraph"/>
        <w:numPr>
          <w:ilvl w:val="0"/>
          <w:numId w:val="15"/>
        </w:numPr>
        <w:spacing w:after="0" w:line="276" w:lineRule="auto"/>
        <w:jc w:val="both"/>
        <w:outlineLvl w:val="0"/>
      </w:pPr>
      <w:r w:rsidRPr="00297C2C">
        <w:t>The Supplier, including its management and staff, must before commencement of the Contract, sign a non-disclosure agreement regarding Confidential Information</w:t>
      </w:r>
    </w:p>
    <w:p w:rsidR="001B0EB1" w:rsidRPr="00297C2C" w:rsidRDefault="001B0EB1" w:rsidP="006D53A7">
      <w:pPr>
        <w:pStyle w:val="ListParagraph"/>
        <w:numPr>
          <w:ilvl w:val="0"/>
          <w:numId w:val="15"/>
        </w:numPr>
        <w:spacing w:after="0" w:line="276" w:lineRule="auto"/>
        <w:jc w:val="both"/>
        <w:outlineLvl w:val="0"/>
      </w:pPr>
      <w:r w:rsidRPr="00297C2C">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1B0EB1" w:rsidRPr="00297C2C" w:rsidRDefault="001B0EB1" w:rsidP="006D53A7">
      <w:pPr>
        <w:pStyle w:val="ListParagraph"/>
        <w:numPr>
          <w:ilvl w:val="1"/>
          <w:numId w:val="15"/>
        </w:numPr>
        <w:spacing w:after="0" w:line="276" w:lineRule="auto"/>
        <w:jc w:val="both"/>
        <w:outlineLvl w:val="0"/>
      </w:pPr>
      <w:r w:rsidRPr="00297C2C">
        <w:t>the Promotion of Access to Information Act, 2000 (Act no. 2 of 2000);</w:t>
      </w:r>
    </w:p>
    <w:p w:rsidR="001B0EB1" w:rsidRPr="00297C2C" w:rsidRDefault="001B0EB1" w:rsidP="006D53A7">
      <w:pPr>
        <w:pStyle w:val="ListParagraph"/>
        <w:numPr>
          <w:ilvl w:val="1"/>
          <w:numId w:val="15"/>
        </w:numPr>
        <w:spacing w:after="0" w:line="276" w:lineRule="auto"/>
        <w:jc w:val="both"/>
        <w:outlineLvl w:val="0"/>
      </w:pPr>
      <w:r w:rsidRPr="00297C2C">
        <w:t>being clearly marked "Confidential" and which is provided by one Party to another Party in terms of this Contract;</w:t>
      </w:r>
    </w:p>
    <w:p w:rsidR="001B0EB1" w:rsidRPr="00297C2C" w:rsidRDefault="001B0EB1" w:rsidP="006D53A7">
      <w:pPr>
        <w:pStyle w:val="ListParagraph"/>
        <w:numPr>
          <w:ilvl w:val="1"/>
          <w:numId w:val="15"/>
        </w:numPr>
        <w:spacing w:after="0" w:line="276" w:lineRule="auto"/>
        <w:jc w:val="both"/>
        <w:outlineLvl w:val="0"/>
      </w:pPr>
      <w:r w:rsidRPr="00297C2C">
        <w:t>being information or data, which one Party provides to another Party or to which a Party has access because of Services provided in terms of this Contract and in which a Party would have a reasonable expectation of confidentiality;</w:t>
      </w:r>
    </w:p>
    <w:p w:rsidR="001B0EB1" w:rsidRPr="00297C2C" w:rsidRDefault="001B0EB1" w:rsidP="006D53A7">
      <w:pPr>
        <w:pStyle w:val="ListParagraph"/>
        <w:numPr>
          <w:ilvl w:val="1"/>
          <w:numId w:val="15"/>
        </w:numPr>
        <w:spacing w:after="0" w:line="276" w:lineRule="auto"/>
        <w:jc w:val="both"/>
        <w:outlineLvl w:val="0"/>
      </w:pPr>
      <w:r w:rsidRPr="00297C2C">
        <w:t>being information provided by one Party to another Party in the course of contractual or other negotiations, which could reasonably be expected to prejudice the right of the non-disclosing Party;</w:t>
      </w:r>
    </w:p>
    <w:p w:rsidR="001B0EB1" w:rsidRPr="00297C2C" w:rsidRDefault="001B0EB1" w:rsidP="006D53A7">
      <w:pPr>
        <w:pStyle w:val="ListParagraph"/>
        <w:numPr>
          <w:ilvl w:val="1"/>
          <w:numId w:val="15"/>
        </w:numPr>
        <w:spacing w:after="0" w:line="276" w:lineRule="auto"/>
        <w:jc w:val="both"/>
        <w:outlineLvl w:val="0"/>
      </w:pPr>
      <w:r w:rsidRPr="00297C2C">
        <w:t>being information, the disclosure of which could reasonably be expected to endanger a life or physical security of a person;</w:t>
      </w:r>
    </w:p>
    <w:p w:rsidR="001B0EB1" w:rsidRPr="00297C2C" w:rsidRDefault="001B0EB1" w:rsidP="006D53A7">
      <w:pPr>
        <w:pStyle w:val="ListParagraph"/>
        <w:numPr>
          <w:ilvl w:val="1"/>
          <w:numId w:val="15"/>
        </w:numPr>
        <w:spacing w:after="0" w:line="276" w:lineRule="auto"/>
        <w:jc w:val="both"/>
        <w:outlineLvl w:val="0"/>
      </w:pPr>
      <w:r w:rsidRPr="00297C2C">
        <w:t>being technical, scientific, commercial, financial and market-related information, know-how and trade secrets of a Party;</w:t>
      </w:r>
    </w:p>
    <w:p w:rsidR="001B0EB1" w:rsidRPr="00297C2C" w:rsidRDefault="001B0EB1" w:rsidP="006D53A7">
      <w:pPr>
        <w:pStyle w:val="ListParagraph"/>
        <w:numPr>
          <w:ilvl w:val="1"/>
          <w:numId w:val="15"/>
        </w:numPr>
        <w:spacing w:after="0" w:line="276" w:lineRule="auto"/>
        <w:jc w:val="both"/>
        <w:outlineLvl w:val="0"/>
      </w:pPr>
      <w:r w:rsidRPr="00297C2C">
        <w:t>being financial, commercial, scientific or technical information, other than trade secrets, of a Party, the disclosure of which would be likely to cause harm to the commercial or financial interests of a non-disclosing Party; and</w:t>
      </w:r>
    </w:p>
    <w:p w:rsidR="001B0EB1" w:rsidRPr="00297C2C" w:rsidRDefault="001B0EB1" w:rsidP="006D53A7">
      <w:pPr>
        <w:pStyle w:val="ListParagraph"/>
        <w:numPr>
          <w:ilvl w:val="1"/>
          <w:numId w:val="15"/>
        </w:numPr>
        <w:spacing w:after="0" w:line="276" w:lineRule="auto"/>
        <w:jc w:val="both"/>
        <w:outlineLvl w:val="0"/>
      </w:pPr>
      <w:r w:rsidRPr="00297C2C">
        <w:t>being information supplied by a Party in confidence, the disclosure of which could reasonably be expected either to put the Party at a disadvantage in contractual or other negotiations or to prejudice the Party in commercial competition; or</w:t>
      </w:r>
    </w:p>
    <w:p w:rsidR="001B0EB1" w:rsidRPr="00297C2C" w:rsidRDefault="001B0EB1" w:rsidP="006D53A7">
      <w:pPr>
        <w:pStyle w:val="ListParagraph"/>
        <w:numPr>
          <w:ilvl w:val="1"/>
          <w:numId w:val="15"/>
        </w:numPr>
        <w:spacing w:after="0" w:line="276" w:lineRule="auto"/>
        <w:jc w:val="both"/>
        <w:outlineLvl w:val="0"/>
      </w:pPr>
      <w:r w:rsidRPr="00297C2C">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1B0EB1" w:rsidRPr="00297C2C" w:rsidRDefault="001B0EB1" w:rsidP="006D53A7">
      <w:pPr>
        <w:pStyle w:val="ListParagraph"/>
        <w:numPr>
          <w:ilvl w:val="0"/>
          <w:numId w:val="15"/>
        </w:numPr>
        <w:spacing w:after="0" w:line="276" w:lineRule="auto"/>
        <w:jc w:val="both"/>
        <w:outlineLvl w:val="0"/>
      </w:pPr>
      <w:r w:rsidRPr="00297C2C">
        <w:t>Notwithstanding the provisions of this Contract, no Party is entitled to disclose Confidential Information, except where required to do so in terms of a law, without the prior written consent of any other Party having an interest in the disclosure;</w:t>
      </w:r>
    </w:p>
    <w:p w:rsidR="001B0EB1" w:rsidRPr="00297C2C" w:rsidRDefault="001B0EB1" w:rsidP="006D53A7">
      <w:pPr>
        <w:pStyle w:val="ListParagraph"/>
        <w:numPr>
          <w:ilvl w:val="0"/>
          <w:numId w:val="15"/>
        </w:numPr>
        <w:spacing w:after="0" w:line="276" w:lineRule="auto"/>
        <w:jc w:val="both"/>
        <w:outlineLvl w:val="0"/>
      </w:pPr>
      <w:r w:rsidRPr="00297C2C">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1B0EB1" w:rsidRPr="00297C2C" w:rsidRDefault="001B0EB1" w:rsidP="006D53A7">
      <w:pPr>
        <w:pStyle w:val="ListParagraph"/>
        <w:numPr>
          <w:ilvl w:val="0"/>
          <w:numId w:val="15"/>
        </w:numPr>
        <w:spacing w:after="0" w:line="276" w:lineRule="auto"/>
        <w:jc w:val="both"/>
        <w:outlineLvl w:val="0"/>
      </w:pPr>
      <w:r w:rsidRPr="00297C2C">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1B0EB1" w:rsidRPr="00297C2C" w:rsidRDefault="001B0EB1" w:rsidP="00946E2C">
      <w:pPr>
        <w:pStyle w:val="Heading3"/>
      </w:pPr>
      <w:bookmarkStart w:id="34" w:name="_Toc139536845"/>
      <w:r w:rsidRPr="00297C2C">
        <w:t>Guarantee and warranties</w:t>
      </w:r>
      <w:bookmarkEnd w:id="34"/>
    </w:p>
    <w:p w:rsidR="001B0EB1" w:rsidRPr="00297C2C" w:rsidRDefault="001B0EB1" w:rsidP="006D53A7">
      <w:pPr>
        <w:pStyle w:val="ListParagraph"/>
        <w:numPr>
          <w:ilvl w:val="0"/>
          <w:numId w:val="16"/>
        </w:numPr>
        <w:spacing w:after="0" w:line="276" w:lineRule="auto"/>
        <w:jc w:val="both"/>
        <w:outlineLvl w:val="0"/>
      </w:pPr>
      <w:r w:rsidRPr="00297C2C">
        <w:t>The supplier confirms that:</w:t>
      </w:r>
    </w:p>
    <w:p w:rsidR="001B0EB1" w:rsidRPr="00297C2C" w:rsidRDefault="001B0EB1" w:rsidP="006D53A7">
      <w:pPr>
        <w:pStyle w:val="ListParagraph"/>
        <w:numPr>
          <w:ilvl w:val="1"/>
          <w:numId w:val="16"/>
        </w:numPr>
        <w:spacing w:after="0" w:line="276" w:lineRule="auto"/>
        <w:jc w:val="both"/>
        <w:outlineLvl w:val="0"/>
      </w:pPr>
      <w:r w:rsidRPr="00297C2C">
        <w:t>The warranty of goods supplied under this contract remains valid for the duration of the contract after the goods were delivered, installed and commissioned with a sign off, including the client’s signature</w:t>
      </w:r>
    </w:p>
    <w:p w:rsidR="001B0EB1" w:rsidRPr="00297C2C" w:rsidRDefault="001B0EB1" w:rsidP="006D53A7">
      <w:pPr>
        <w:pStyle w:val="ListParagraph"/>
        <w:numPr>
          <w:ilvl w:val="1"/>
          <w:numId w:val="16"/>
        </w:numPr>
        <w:spacing w:after="0" w:line="276" w:lineRule="auto"/>
        <w:jc w:val="both"/>
        <w:outlineLvl w:val="0"/>
      </w:pPr>
      <w:r w:rsidRPr="00297C2C">
        <w:t>as at Commencement Date, it has the rights, title and interest in and to the Product or Services to deliver such Product or Services in terms of the Contract and that such rights are free from any encumbrances whatsoever;</w:t>
      </w:r>
    </w:p>
    <w:p w:rsidR="001B0EB1" w:rsidRPr="00297C2C" w:rsidRDefault="001B0EB1" w:rsidP="006D53A7">
      <w:pPr>
        <w:pStyle w:val="ListParagraph"/>
        <w:numPr>
          <w:ilvl w:val="1"/>
          <w:numId w:val="16"/>
        </w:numPr>
        <w:spacing w:after="0" w:line="276" w:lineRule="auto"/>
        <w:jc w:val="both"/>
        <w:outlineLvl w:val="0"/>
      </w:pPr>
      <w:r w:rsidRPr="00297C2C">
        <w:t>the Product is in good working order, free from Defects in material and workmanship, and substantially conforms to the Specifications, for the duration of the Warranty period;</w:t>
      </w:r>
    </w:p>
    <w:p w:rsidR="001B0EB1" w:rsidRPr="00297C2C" w:rsidRDefault="001B0EB1" w:rsidP="00946E2C">
      <w:pPr>
        <w:pStyle w:val="Heading3"/>
      </w:pPr>
      <w:bookmarkStart w:id="35" w:name="_Toc139536846"/>
      <w:r w:rsidRPr="00297C2C">
        <w:lastRenderedPageBreak/>
        <w:t>Intellectual Property Rights</w:t>
      </w:r>
      <w:bookmarkEnd w:id="35"/>
    </w:p>
    <w:p w:rsidR="001B0EB1" w:rsidRPr="00297C2C" w:rsidRDefault="001B0EB1" w:rsidP="006D53A7">
      <w:pPr>
        <w:pStyle w:val="ListParagraph"/>
        <w:numPr>
          <w:ilvl w:val="0"/>
          <w:numId w:val="17"/>
        </w:numPr>
        <w:spacing w:after="0" w:line="276" w:lineRule="auto"/>
        <w:jc w:val="both"/>
        <w:outlineLvl w:val="0"/>
      </w:pPr>
      <w:r w:rsidRPr="00297C2C">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rsidR="001B0EB1" w:rsidRPr="00297C2C" w:rsidRDefault="001B0EB1" w:rsidP="006D53A7">
      <w:pPr>
        <w:pStyle w:val="ListParagraph"/>
        <w:numPr>
          <w:ilvl w:val="1"/>
          <w:numId w:val="17"/>
        </w:numPr>
        <w:spacing w:after="0" w:line="276" w:lineRule="auto"/>
        <w:jc w:val="both"/>
        <w:outlineLvl w:val="0"/>
      </w:pPr>
      <w:r w:rsidRPr="00297C2C">
        <w:t xml:space="preserve">termination or expiration date of this Contract; </w:t>
      </w:r>
    </w:p>
    <w:p w:rsidR="001B0EB1" w:rsidRPr="00297C2C" w:rsidRDefault="001B0EB1" w:rsidP="006D53A7">
      <w:pPr>
        <w:pStyle w:val="ListParagraph"/>
        <w:numPr>
          <w:ilvl w:val="1"/>
          <w:numId w:val="17"/>
        </w:numPr>
        <w:spacing w:after="0" w:line="276" w:lineRule="auto"/>
        <w:jc w:val="both"/>
        <w:outlineLvl w:val="0"/>
      </w:pPr>
      <w:r w:rsidRPr="00297C2C">
        <w:t xml:space="preserve">the date of completion of the Services; and </w:t>
      </w:r>
    </w:p>
    <w:p w:rsidR="001B0EB1" w:rsidRPr="00297C2C" w:rsidRDefault="001B0EB1" w:rsidP="006D53A7">
      <w:pPr>
        <w:pStyle w:val="ListParagraph"/>
        <w:numPr>
          <w:ilvl w:val="1"/>
          <w:numId w:val="17"/>
        </w:numPr>
        <w:spacing w:after="0" w:line="276" w:lineRule="auto"/>
        <w:jc w:val="both"/>
        <w:outlineLvl w:val="0"/>
      </w:pPr>
      <w:r w:rsidRPr="00297C2C">
        <w:t>the date of rendering of the last of the Deliverables</w:t>
      </w:r>
    </w:p>
    <w:p w:rsidR="001B0EB1" w:rsidRPr="00297C2C" w:rsidRDefault="001B0EB1" w:rsidP="006D53A7">
      <w:pPr>
        <w:pStyle w:val="ListParagraph"/>
        <w:numPr>
          <w:ilvl w:val="0"/>
          <w:numId w:val="17"/>
        </w:numPr>
        <w:spacing w:after="0" w:line="276" w:lineRule="auto"/>
        <w:jc w:val="both"/>
        <w:outlineLvl w:val="0"/>
      </w:pPr>
      <w:r w:rsidRPr="00297C2C">
        <w:rPr>
          <w:rFonts w:cs="Calibri"/>
        </w:rPr>
        <w:t>If so required by SITA, the Supplier must certify in writing to SITA that it has either returned all SITA Intellectual Property to SITA or destroyed or deleted all other SITA Intellectual Property in its possession or under its control</w:t>
      </w:r>
    </w:p>
    <w:p w:rsidR="001B0EB1" w:rsidRPr="00297C2C" w:rsidRDefault="001B0EB1" w:rsidP="006D53A7">
      <w:pPr>
        <w:pStyle w:val="ListParagraph"/>
        <w:numPr>
          <w:ilvl w:val="0"/>
          <w:numId w:val="17"/>
        </w:numPr>
        <w:spacing w:after="0" w:line="276" w:lineRule="auto"/>
        <w:jc w:val="both"/>
        <w:outlineLvl w:val="0"/>
      </w:pPr>
      <w:r w:rsidRPr="00297C2C">
        <w:t xml:space="preserve">SITA, at all times, owns all Intellectual Property Rights in and to all Bespoke Intellectual Property. </w:t>
      </w:r>
    </w:p>
    <w:p w:rsidR="001B0EB1" w:rsidRPr="00297C2C" w:rsidRDefault="001B0EB1" w:rsidP="006D53A7">
      <w:pPr>
        <w:pStyle w:val="ListParagraph"/>
        <w:numPr>
          <w:ilvl w:val="0"/>
          <w:numId w:val="17"/>
        </w:numPr>
        <w:spacing w:after="0" w:line="276" w:lineRule="auto"/>
        <w:jc w:val="both"/>
        <w:outlineLvl w:val="0"/>
      </w:pPr>
      <w:r w:rsidRPr="00297C2C">
        <w:t>Save for the license granted in terms of this Contract, the Supplier retains all Intellectual Property Rights in and to the Supplier’s pre-existing Intellectual Property that is used or supplied in connection with the Products or Services</w:t>
      </w:r>
    </w:p>
    <w:p w:rsidR="001B0EB1" w:rsidRPr="00297C2C" w:rsidRDefault="001B0EB1" w:rsidP="006D53A7">
      <w:pPr>
        <w:pStyle w:val="ListParagraph"/>
        <w:numPr>
          <w:ilvl w:val="0"/>
          <w:numId w:val="17"/>
        </w:numPr>
        <w:spacing w:after="0" w:line="276" w:lineRule="auto"/>
        <w:jc w:val="both"/>
        <w:outlineLvl w:val="0"/>
      </w:pPr>
      <w:r w:rsidRPr="00297C2C">
        <w:t>Provide SITA with the compliant Occupational Health and Safety File (required on site for period of installation and proof of compliance).</w:t>
      </w:r>
    </w:p>
    <w:p w:rsidR="001B0EB1" w:rsidRPr="00297C2C" w:rsidRDefault="001B0EB1" w:rsidP="00946E2C">
      <w:pPr>
        <w:pStyle w:val="Heading3"/>
      </w:pPr>
      <w:bookmarkStart w:id="36" w:name="_Toc139536847"/>
      <w:r w:rsidRPr="00297C2C">
        <w:t>General</w:t>
      </w:r>
      <w:bookmarkEnd w:id="36"/>
    </w:p>
    <w:p w:rsidR="001B0EB1" w:rsidRPr="00297C2C" w:rsidRDefault="001B0EB1" w:rsidP="006D53A7">
      <w:pPr>
        <w:pStyle w:val="ListParagraph"/>
        <w:numPr>
          <w:ilvl w:val="0"/>
          <w:numId w:val="18"/>
        </w:numPr>
        <w:spacing w:after="0" w:line="276" w:lineRule="auto"/>
        <w:jc w:val="both"/>
        <w:outlineLvl w:val="0"/>
      </w:pPr>
      <w:r w:rsidRPr="00297C2C">
        <w:t>The supplier will be bound by Government Procurement: General Conditions of Contract.</w:t>
      </w:r>
    </w:p>
    <w:p w:rsidR="001B0EB1" w:rsidRPr="00297C2C" w:rsidRDefault="001B0EB1" w:rsidP="006D53A7">
      <w:pPr>
        <w:pStyle w:val="ListParagraph"/>
        <w:numPr>
          <w:ilvl w:val="0"/>
          <w:numId w:val="18"/>
        </w:numPr>
        <w:spacing w:after="0" w:line="276" w:lineRule="auto"/>
        <w:jc w:val="both"/>
        <w:outlineLvl w:val="0"/>
      </w:pPr>
      <w:r w:rsidRPr="00297C2C">
        <w:t>(GCC) as well as this Special Conditions of Contract (SCC), which will form part of the signed contract with the Supplier. However, SITA reserves the right to include or waive the condition in the signed contract.</w:t>
      </w:r>
    </w:p>
    <w:p w:rsidR="001B0EB1" w:rsidRPr="00297C2C" w:rsidRDefault="001B0EB1" w:rsidP="006D53A7">
      <w:pPr>
        <w:pStyle w:val="ListParagraph"/>
        <w:numPr>
          <w:ilvl w:val="0"/>
          <w:numId w:val="18"/>
        </w:numPr>
        <w:spacing w:after="0" w:line="276" w:lineRule="auto"/>
        <w:jc w:val="both"/>
        <w:outlineLvl w:val="0"/>
      </w:pPr>
      <w:r w:rsidRPr="00297C2C">
        <w:t>SITA reserves the right to:</w:t>
      </w:r>
    </w:p>
    <w:p w:rsidR="001B0EB1" w:rsidRPr="00297C2C" w:rsidRDefault="001B0EB1" w:rsidP="006D53A7">
      <w:pPr>
        <w:pStyle w:val="ListParagraph"/>
        <w:numPr>
          <w:ilvl w:val="1"/>
          <w:numId w:val="18"/>
        </w:numPr>
        <w:spacing w:after="0" w:line="276" w:lineRule="auto"/>
        <w:jc w:val="both"/>
        <w:outlineLvl w:val="0"/>
      </w:pPr>
      <w:r w:rsidRPr="00297C2C">
        <w:t>Negotiate the conditions, or</w:t>
      </w:r>
    </w:p>
    <w:p w:rsidR="001B0EB1" w:rsidRPr="00297C2C" w:rsidRDefault="001B0EB1" w:rsidP="006D53A7">
      <w:pPr>
        <w:pStyle w:val="ListParagraph"/>
        <w:numPr>
          <w:ilvl w:val="1"/>
          <w:numId w:val="18"/>
        </w:numPr>
        <w:spacing w:after="0" w:line="276" w:lineRule="auto"/>
        <w:jc w:val="both"/>
        <w:outlineLvl w:val="0"/>
      </w:pPr>
      <w:r w:rsidRPr="00297C2C">
        <w:t>Automatically disqualify a bidder for not accepting these conditions, or</w:t>
      </w:r>
    </w:p>
    <w:p w:rsidR="001B0EB1" w:rsidRPr="00297C2C" w:rsidRDefault="001B0EB1" w:rsidP="006D53A7">
      <w:pPr>
        <w:pStyle w:val="ListParagraph"/>
        <w:numPr>
          <w:ilvl w:val="1"/>
          <w:numId w:val="18"/>
        </w:numPr>
        <w:spacing w:after="0" w:line="276" w:lineRule="auto"/>
        <w:jc w:val="both"/>
        <w:outlineLvl w:val="0"/>
      </w:pPr>
      <w:r w:rsidRPr="00297C2C">
        <w:t>Before entering into a contract, conduct or commission an external service provider to audit or conduct probity to ascertain whether a qualifying bidder has the technical capability to provide the goods and services as required by this tender.</w:t>
      </w:r>
    </w:p>
    <w:p w:rsidR="001B0EB1" w:rsidRDefault="001B0EB1" w:rsidP="006D53A7">
      <w:pPr>
        <w:pStyle w:val="ListParagraph"/>
        <w:numPr>
          <w:ilvl w:val="0"/>
          <w:numId w:val="18"/>
        </w:numPr>
        <w:spacing w:after="0" w:line="276" w:lineRule="auto"/>
        <w:jc w:val="both"/>
        <w:outlineLvl w:val="0"/>
      </w:pPr>
      <w:r w:rsidRPr="00297C2C">
        <w:t xml:space="preserve">The parties in </w:t>
      </w:r>
      <w:r w:rsidRPr="00D548AE">
        <w:t>the agree that the</w:t>
      </w:r>
      <w:r w:rsidRPr="00297C2C">
        <w:t xml:space="preserve"> </w:t>
      </w:r>
      <w:r>
        <w:t>bidder shall offer:</w:t>
      </w:r>
    </w:p>
    <w:p w:rsidR="001B0EB1" w:rsidRDefault="001B0EB1" w:rsidP="001B0EB1">
      <w:pPr>
        <w:pStyle w:val="ListParagraph"/>
        <w:numPr>
          <w:ilvl w:val="0"/>
          <w:numId w:val="0"/>
        </w:numPr>
        <w:ind w:left="1134"/>
      </w:pPr>
    </w:p>
    <w:p w:rsidR="001B0EB1" w:rsidRPr="00297C2C" w:rsidRDefault="001B0EB1" w:rsidP="006D53A7">
      <w:pPr>
        <w:pStyle w:val="ListParagraph"/>
        <w:numPr>
          <w:ilvl w:val="0"/>
          <w:numId w:val="20"/>
        </w:numPr>
        <w:spacing w:after="0" w:line="276" w:lineRule="auto"/>
        <w:jc w:val="both"/>
        <w:outlineLvl w:val="0"/>
        <w:rPr>
          <w:b/>
        </w:rPr>
      </w:pPr>
      <w:r w:rsidRPr="00297C2C">
        <w:rPr>
          <w:b/>
        </w:rPr>
        <w:lastRenderedPageBreak/>
        <w:t>TENANT INSTALLATION AND BENEFICIAL OCCUPATION OFFERED BY THE LANDLORD</w:t>
      </w:r>
    </w:p>
    <w:p w:rsidR="001B0EB1" w:rsidRDefault="001B0EB1" w:rsidP="006D53A7">
      <w:pPr>
        <w:pStyle w:val="ListParagraph"/>
        <w:numPr>
          <w:ilvl w:val="0"/>
          <w:numId w:val="21"/>
        </w:numPr>
        <w:spacing w:after="0" w:line="276" w:lineRule="auto"/>
        <w:ind w:left="1701" w:hanging="425"/>
        <w:jc w:val="both"/>
        <w:outlineLvl w:val="0"/>
      </w:pPr>
      <w:r>
        <w:t>Tenant Installation Allowance (TIA) is a financial contribution from the landlord to assist the tenant with the fit-out of the premises for base building items such as flooring, walls, painting and ceilings.</w:t>
      </w:r>
    </w:p>
    <w:p w:rsidR="001B0EB1" w:rsidRDefault="001B0EB1" w:rsidP="006D53A7">
      <w:pPr>
        <w:pStyle w:val="ListParagraph"/>
        <w:numPr>
          <w:ilvl w:val="0"/>
          <w:numId w:val="21"/>
        </w:numPr>
        <w:spacing w:after="0" w:line="276" w:lineRule="auto"/>
        <w:ind w:left="1701" w:hanging="425"/>
        <w:jc w:val="both"/>
        <w:outlineLvl w:val="0"/>
      </w:pPr>
      <w:r>
        <w:t>The value of the TIA and length of Beneficial Occupation (BO) is usually dependent on the amount of work that is required, as well as the monthly rental amount and the length of the lease. The longer the lease and the higher the rent, the greater the value the TIA/BO is likely to be.</w:t>
      </w:r>
    </w:p>
    <w:p w:rsidR="001B0EB1" w:rsidRDefault="001B0EB1" w:rsidP="006D53A7">
      <w:pPr>
        <w:pStyle w:val="ListParagraph"/>
        <w:numPr>
          <w:ilvl w:val="0"/>
          <w:numId w:val="21"/>
        </w:numPr>
        <w:spacing w:after="0" w:line="276" w:lineRule="auto"/>
        <w:ind w:left="1701" w:hanging="425"/>
        <w:jc w:val="both"/>
        <w:outlineLvl w:val="0"/>
      </w:pPr>
      <w:r>
        <w:t>The TIA amount can be recovered in various ways:</w:t>
      </w:r>
    </w:p>
    <w:p w:rsidR="001B0EB1" w:rsidRDefault="001B0EB1" w:rsidP="006D53A7">
      <w:pPr>
        <w:pStyle w:val="ListParagraph"/>
        <w:numPr>
          <w:ilvl w:val="0"/>
          <w:numId w:val="21"/>
        </w:numPr>
        <w:spacing w:after="0" w:line="276" w:lineRule="auto"/>
        <w:ind w:left="1701" w:hanging="425"/>
        <w:jc w:val="both"/>
        <w:outlineLvl w:val="0"/>
      </w:pPr>
      <w:r>
        <w:t xml:space="preserve">The Tenant will get the work approved by the Landlord and then pay the contractor once the work is completed. Thereafter the Tenant will invoice the Landlord for the TIA amount. </w:t>
      </w:r>
    </w:p>
    <w:p w:rsidR="001B0EB1" w:rsidRDefault="001B0EB1" w:rsidP="006D53A7">
      <w:pPr>
        <w:pStyle w:val="ListParagraph"/>
        <w:numPr>
          <w:ilvl w:val="0"/>
          <w:numId w:val="21"/>
        </w:numPr>
        <w:spacing w:after="0" w:line="276" w:lineRule="auto"/>
        <w:ind w:left="1701" w:hanging="425"/>
        <w:jc w:val="both"/>
        <w:outlineLvl w:val="0"/>
      </w:pPr>
      <w:r>
        <w:t xml:space="preserve">The Tenant submits their requirements to the Landlord, who will then get the contractors to complete the work and settle the account directly. </w:t>
      </w:r>
    </w:p>
    <w:p w:rsidR="001B0EB1" w:rsidRDefault="001B0EB1" w:rsidP="006D53A7">
      <w:pPr>
        <w:pStyle w:val="ListParagraph"/>
        <w:numPr>
          <w:ilvl w:val="0"/>
          <w:numId w:val="21"/>
        </w:numPr>
        <w:spacing w:after="0" w:line="276" w:lineRule="auto"/>
        <w:ind w:left="1701" w:hanging="425"/>
        <w:jc w:val="both"/>
        <w:outlineLvl w:val="0"/>
      </w:pPr>
      <w:r>
        <w:t>The TIA is provided in the form of a rent-free occupation period. The Tenant uses this “saved” rent money to pay contractors.</w:t>
      </w:r>
    </w:p>
    <w:p w:rsidR="001B0EB1" w:rsidRDefault="001B0EB1" w:rsidP="00671818">
      <w:pPr>
        <w:pStyle w:val="ListParagraph"/>
        <w:numPr>
          <w:ilvl w:val="0"/>
          <w:numId w:val="0"/>
        </w:numPr>
        <w:ind w:left="1134"/>
      </w:pPr>
    </w:p>
    <w:p w:rsidR="001B0EB1" w:rsidRPr="00297C2C" w:rsidRDefault="001B0EB1" w:rsidP="006D53A7">
      <w:pPr>
        <w:pStyle w:val="ListParagraph"/>
        <w:numPr>
          <w:ilvl w:val="0"/>
          <w:numId w:val="20"/>
        </w:numPr>
        <w:spacing w:after="0" w:line="276" w:lineRule="auto"/>
        <w:jc w:val="both"/>
        <w:outlineLvl w:val="0"/>
        <w:rPr>
          <w:b/>
        </w:rPr>
      </w:pPr>
      <w:r w:rsidRPr="00297C2C">
        <w:rPr>
          <w:b/>
        </w:rPr>
        <w:t xml:space="preserve">BENEFICIAL OCCUPATION </w:t>
      </w:r>
    </w:p>
    <w:p w:rsidR="001B0EB1" w:rsidRDefault="001B0EB1" w:rsidP="006D53A7">
      <w:pPr>
        <w:pStyle w:val="ListParagraph"/>
        <w:numPr>
          <w:ilvl w:val="0"/>
          <w:numId w:val="23"/>
        </w:numPr>
        <w:spacing w:after="0" w:line="276" w:lineRule="auto"/>
        <w:ind w:left="1701" w:hanging="425"/>
        <w:jc w:val="both"/>
        <w:outlineLvl w:val="0"/>
      </w:pPr>
      <w:r>
        <w:t>Beneficial occupation is a rent-free period, normally given a month prior to a lease commencing that enables the tenant to have access to the premises for the purpose of fit-out (setting up the premises to their needs and requirements).</w:t>
      </w:r>
    </w:p>
    <w:p w:rsidR="001B0EB1" w:rsidRDefault="001B0EB1" w:rsidP="006D53A7">
      <w:pPr>
        <w:pStyle w:val="ListParagraph"/>
        <w:numPr>
          <w:ilvl w:val="0"/>
          <w:numId w:val="23"/>
        </w:numPr>
        <w:spacing w:after="0" w:line="276" w:lineRule="auto"/>
        <w:ind w:left="1701" w:hanging="425"/>
        <w:jc w:val="both"/>
        <w:outlineLvl w:val="0"/>
      </w:pPr>
      <w: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p>
    <w:p w:rsidR="001B0EB1" w:rsidRDefault="001B0EB1" w:rsidP="001B0EB1">
      <w:pPr>
        <w:pStyle w:val="ListParagraph"/>
        <w:numPr>
          <w:ilvl w:val="0"/>
          <w:numId w:val="0"/>
        </w:numPr>
        <w:ind w:left="1134"/>
      </w:pPr>
    </w:p>
    <w:p w:rsidR="001B0EB1" w:rsidRDefault="001B0EB1" w:rsidP="006D53A7">
      <w:pPr>
        <w:pStyle w:val="ListParagraph"/>
        <w:numPr>
          <w:ilvl w:val="0"/>
          <w:numId w:val="20"/>
        </w:numPr>
        <w:spacing w:after="0" w:line="276" w:lineRule="auto"/>
        <w:jc w:val="both"/>
        <w:outlineLvl w:val="0"/>
      </w:pPr>
      <w:r w:rsidRPr="00297C2C">
        <w:rPr>
          <w:b/>
        </w:rPr>
        <w:t>LANDLORDS STANDARD OFFER</w:t>
      </w:r>
      <w:r>
        <w:t xml:space="preserve"> (The following are the minimum requirements expected from the landlord):</w:t>
      </w:r>
    </w:p>
    <w:p w:rsidR="001B0EB1" w:rsidRDefault="001B0EB1" w:rsidP="006D53A7">
      <w:pPr>
        <w:pStyle w:val="ListParagraph"/>
        <w:numPr>
          <w:ilvl w:val="0"/>
          <w:numId w:val="24"/>
        </w:numPr>
        <w:spacing w:after="0" w:line="276" w:lineRule="auto"/>
        <w:ind w:hanging="425"/>
        <w:jc w:val="both"/>
        <w:outlineLvl w:val="0"/>
      </w:pPr>
      <w:r>
        <w:t xml:space="preserve">Open plan office with basic carpet </w:t>
      </w:r>
    </w:p>
    <w:p w:rsidR="001B0EB1" w:rsidRDefault="001B0EB1" w:rsidP="006D53A7">
      <w:pPr>
        <w:pStyle w:val="ListParagraph"/>
        <w:numPr>
          <w:ilvl w:val="0"/>
          <w:numId w:val="24"/>
        </w:numPr>
        <w:spacing w:after="0" w:line="276" w:lineRule="auto"/>
        <w:ind w:hanging="425"/>
        <w:jc w:val="both"/>
        <w:outlineLvl w:val="0"/>
      </w:pPr>
      <w:r>
        <w:t>Suspended ceiling</w:t>
      </w:r>
    </w:p>
    <w:p w:rsidR="001B0EB1" w:rsidRDefault="001B0EB1" w:rsidP="006D53A7">
      <w:pPr>
        <w:pStyle w:val="ListParagraph"/>
        <w:numPr>
          <w:ilvl w:val="0"/>
          <w:numId w:val="24"/>
        </w:numPr>
        <w:spacing w:after="0" w:line="276" w:lineRule="auto"/>
        <w:ind w:hanging="425"/>
        <w:jc w:val="both"/>
        <w:outlineLvl w:val="0"/>
      </w:pPr>
      <w:r>
        <w:t>Standard lighting</w:t>
      </w:r>
    </w:p>
    <w:p w:rsidR="001B0EB1" w:rsidRDefault="001B0EB1" w:rsidP="006D53A7">
      <w:pPr>
        <w:pStyle w:val="ListParagraph"/>
        <w:numPr>
          <w:ilvl w:val="0"/>
          <w:numId w:val="24"/>
        </w:numPr>
        <w:spacing w:after="0" w:line="276" w:lineRule="auto"/>
        <w:ind w:hanging="425"/>
        <w:jc w:val="both"/>
        <w:outlineLvl w:val="0"/>
      </w:pPr>
      <w:r>
        <w:t>Raised floor</w:t>
      </w:r>
    </w:p>
    <w:p w:rsidR="001B0EB1" w:rsidRDefault="001B0EB1" w:rsidP="006D53A7">
      <w:pPr>
        <w:pStyle w:val="ListParagraph"/>
        <w:numPr>
          <w:ilvl w:val="0"/>
          <w:numId w:val="24"/>
        </w:numPr>
        <w:spacing w:after="0" w:line="276" w:lineRule="auto"/>
        <w:ind w:hanging="425"/>
        <w:jc w:val="both"/>
        <w:outlineLvl w:val="0"/>
      </w:pPr>
      <w:r>
        <w:t>Air conditioning and ventilation</w:t>
      </w:r>
    </w:p>
    <w:p w:rsidR="001B0EB1" w:rsidRDefault="001B0EB1" w:rsidP="006D53A7">
      <w:pPr>
        <w:pStyle w:val="ListParagraph"/>
        <w:numPr>
          <w:ilvl w:val="0"/>
          <w:numId w:val="24"/>
        </w:numPr>
        <w:spacing w:after="0" w:line="276" w:lineRule="auto"/>
        <w:ind w:hanging="425"/>
        <w:jc w:val="both"/>
        <w:outlineLvl w:val="0"/>
      </w:pPr>
      <w:r>
        <w:t>Floor cable boxes (1 per 10m2)</w:t>
      </w:r>
    </w:p>
    <w:p w:rsidR="001B0EB1" w:rsidRDefault="001B0EB1" w:rsidP="006D53A7">
      <w:pPr>
        <w:pStyle w:val="ListParagraph"/>
        <w:numPr>
          <w:ilvl w:val="0"/>
          <w:numId w:val="24"/>
        </w:numPr>
        <w:spacing w:after="0" w:line="276" w:lineRule="auto"/>
        <w:ind w:hanging="425"/>
        <w:jc w:val="both"/>
        <w:outlineLvl w:val="0"/>
      </w:pPr>
      <w:r>
        <w:t>Power cables</w:t>
      </w:r>
    </w:p>
    <w:p w:rsidR="001B0EB1" w:rsidRDefault="001B0EB1" w:rsidP="006D53A7">
      <w:pPr>
        <w:pStyle w:val="ListParagraph"/>
        <w:numPr>
          <w:ilvl w:val="0"/>
          <w:numId w:val="24"/>
        </w:numPr>
        <w:spacing w:after="0" w:line="276" w:lineRule="auto"/>
        <w:ind w:hanging="425"/>
        <w:jc w:val="both"/>
        <w:outlineLvl w:val="0"/>
      </w:pPr>
      <w:r>
        <w:t>Standard entrance door</w:t>
      </w:r>
    </w:p>
    <w:p w:rsidR="001B0EB1" w:rsidRDefault="001B0EB1" w:rsidP="006D53A7">
      <w:pPr>
        <w:pStyle w:val="ListParagraph"/>
        <w:numPr>
          <w:ilvl w:val="0"/>
          <w:numId w:val="24"/>
        </w:numPr>
        <w:spacing w:after="0" w:line="276" w:lineRule="auto"/>
        <w:ind w:hanging="425"/>
        <w:jc w:val="both"/>
        <w:outlineLvl w:val="0"/>
      </w:pPr>
      <w:r>
        <w:t>Fully fitted sanitary facilities</w:t>
      </w:r>
    </w:p>
    <w:p w:rsidR="001B0EB1" w:rsidRDefault="001B0EB1" w:rsidP="006D53A7">
      <w:pPr>
        <w:pStyle w:val="ListParagraph"/>
        <w:numPr>
          <w:ilvl w:val="0"/>
          <w:numId w:val="24"/>
        </w:numPr>
        <w:spacing w:after="0" w:line="276" w:lineRule="auto"/>
        <w:ind w:hanging="425"/>
        <w:jc w:val="both"/>
        <w:outlineLvl w:val="0"/>
      </w:pPr>
      <w:r>
        <w:t>Cupboards in kitchenette</w:t>
      </w:r>
    </w:p>
    <w:p w:rsidR="001B0EB1" w:rsidRDefault="001B0EB1" w:rsidP="006D53A7">
      <w:pPr>
        <w:pStyle w:val="ListParagraph"/>
        <w:numPr>
          <w:ilvl w:val="0"/>
          <w:numId w:val="24"/>
        </w:numPr>
        <w:spacing w:after="0" w:line="276" w:lineRule="auto"/>
        <w:ind w:hanging="425"/>
        <w:jc w:val="both"/>
        <w:outlineLvl w:val="0"/>
      </w:pPr>
      <w:r>
        <w:t>Fire detectors/ sprinklers</w:t>
      </w:r>
    </w:p>
    <w:p w:rsidR="001B0EB1" w:rsidRDefault="001B0EB1" w:rsidP="006D53A7">
      <w:pPr>
        <w:pStyle w:val="ListParagraph"/>
        <w:numPr>
          <w:ilvl w:val="0"/>
          <w:numId w:val="24"/>
        </w:numPr>
        <w:spacing w:after="0" w:line="276" w:lineRule="auto"/>
        <w:ind w:hanging="425"/>
        <w:jc w:val="both"/>
        <w:outlineLvl w:val="0"/>
      </w:pPr>
      <w:r>
        <w:t>Area for Tenant signage at the entrance</w:t>
      </w:r>
    </w:p>
    <w:p w:rsidR="001B0EB1" w:rsidRDefault="001B0EB1" w:rsidP="006D53A7">
      <w:pPr>
        <w:pStyle w:val="ListParagraph"/>
        <w:numPr>
          <w:ilvl w:val="0"/>
          <w:numId w:val="24"/>
        </w:numPr>
        <w:spacing w:after="0" w:line="276" w:lineRule="auto"/>
        <w:ind w:hanging="425"/>
        <w:jc w:val="both"/>
        <w:outlineLvl w:val="0"/>
      </w:pPr>
      <w:r>
        <w:lastRenderedPageBreak/>
        <w:t>Standby Generator and or UPS</w:t>
      </w:r>
    </w:p>
    <w:p w:rsidR="001B0EB1" w:rsidRDefault="001B0EB1" w:rsidP="001B0EB1"/>
    <w:p w:rsidR="001B0EB1" w:rsidRDefault="001B0EB1" w:rsidP="006D53A7">
      <w:pPr>
        <w:pStyle w:val="ListParagraph"/>
        <w:numPr>
          <w:ilvl w:val="0"/>
          <w:numId w:val="20"/>
        </w:numPr>
        <w:spacing w:after="0" w:line="276" w:lineRule="auto"/>
        <w:jc w:val="both"/>
        <w:outlineLvl w:val="0"/>
      </w:pPr>
      <w:r w:rsidRPr="00297C2C">
        <w:rPr>
          <w:b/>
        </w:rPr>
        <w:t>LANDLORD TO MAINTAIN THE FOLLOWING</w:t>
      </w:r>
      <w:r>
        <w:t xml:space="preserve">: </w:t>
      </w:r>
    </w:p>
    <w:p w:rsidR="001B0EB1" w:rsidRDefault="001B0EB1" w:rsidP="006D53A7">
      <w:pPr>
        <w:pStyle w:val="ListParagraph"/>
        <w:numPr>
          <w:ilvl w:val="0"/>
          <w:numId w:val="25"/>
        </w:numPr>
        <w:spacing w:after="0" w:line="276" w:lineRule="auto"/>
        <w:ind w:hanging="425"/>
        <w:jc w:val="both"/>
        <w:outlineLvl w:val="0"/>
      </w:pPr>
      <w:r>
        <w:t xml:space="preserve">All HVAC (Heating, Ventilation, Air-conditioning and Cooling Systems) </w:t>
      </w:r>
    </w:p>
    <w:p w:rsidR="001B0EB1" w:rsidRDefault="001B0EB1" w:rsidP="006D53A7">
      <w:pPr>
        <w:pStyle w:val="ListParagraph"/>
        <w:numPr>
          <w:ilvl w:val="0"/>
          <w:numId w:val="25"/>
        </w:numPr>
        <w:spacing w:after="0" w:line="276" w:lineRule="auto"/>
        <w:ind w:hanging="425"/>
        <w:jc w:val="both"/>
        <w:outlineLvl w:val="0"/>
      </w:pPr>
      <w:r>
        <w:t xml:space="preserve">Landlord to maintain all Electrical DB boards and electrical reticulation </w:t>
      </w:r>
    </w:p>
    <w:p w:rsidR="001B0EB1" w:rsidRDefault="001B0EB1" w:rsidP="006D53A7">
      <w:pPr>
        <w:pStyle w:val="ListParagraph"/>
        <w:numPr>
          <w:ilvl w:val="0"/>
          <w:numId w:val="25"/>
        </w:numPr>
        <w:spacing w:after="0" w:line="276" w:lineRule="auto"/>
        <w:ind w:hanging="425"/>
        <w:jc w:val="both"/>
        <w:outlineLvl w:val="0"/>
      </w:pPr>
      <w:r>
        <w:t xml:space="preserve">All lifts </w:t>
      </w:r>
    </w:p>
    <w:p w:rsidR="001B0EB1" w:rsidRDefault="001B0EB1" w:rsidP="006D53A7">
      <w:pPr>
        <w:pStyle w:val="ListParagraph"/>
        <w:numPr>
          <w:ilvl w:val="0"/>
          <w:numId w:val="25"/>
        </w:numPr>
        <w:spacing w:after="0" w:line="276" w:lineRule="auto"/>
        <w:ind w:hanging="425"/>
        <w:jc w:val="both"/>
        <w:outlineLvl w:val="0"/>
      </w:pPr>
      <w:r>
        <w:t>All entrance, roller shutter or rotating doors</w:t>
      </w:r>
    </w:p>
    <w:p w:rsidR="001B0EB1" w:rsidRDefault="001B0EB1" w:rsidP="006D53A7">
      <w:pPr>
        <w:pStyle w:val="ListParagraph"/>
        <w:numPr>
          <w:ilvl w:val="0"/>
          <w:numId w:val="25"/>
        </w:numPr>
        <w:spacing w:after="0" w:line="276" w:lineRule="auto"/>
        <w:ind w:hanging="425"/>
        <w:jc w:val="both"/>
        <w:outlineLvl w:val="0"/>
      </w:pPr>
      <w:r>
        <w:t xml:space="preserve">All access control systems </w:t>
      </w:r>
    </w:p>
    <w:p w:rsidR="001B0EB1" w:rsidRDefault="001B0EB1" w:rsidP="006D53A7">
      <w:pPr>
        <w:pStyle w:val="ListParagraph"/>
        <w:numPr>
          <w:ilvl w:val="0"/>
          <w:numId w:val="25"/>
        </w:numPr>
        <w:spacing w:after="0" w:line="276" w:lineRule="auto"/>
        <w:ind w:hanging="425"/>
        <w:jc w:val="both"/>
        <w:outlineLvl w:val="0"/>
      </w:pPr>
      <w:r>
        <w:t xml:space="preserve">All plumbing services </w:t>
      </w:r>
    </w:p>
    <w:p w:rsidR="001B0EB1" w:rsidRDefault="001B0EB1" w:rsidP="006D53A7">
      <w:pPr>
        <w:pStyle w:val="ListParagraph"/>
        <w:numPr>
          <w:ilvl w:val="0"/>
          <w:numId w:val="25"/>
        </w:numPr>
        <w:spacing w:after="0" w:line="276" w:lineRule="auto"/>
        <w:ind w:hanging="425"/>
        <w:jc w:val="both"/>
        <w:outlineLvl w:val="0"/>
      </w:pPr>
      <w:r>
        <w:t xml:space="preserve">Fire suppression, detection and sprinklers systems </w:t>
      </w:r>
    </w:p>
    <w:p w:rsidR="001B0EB1" w:rsidRDefault="001B0EB1" w:rsidP="006D53A7">
      <w:pPr>
        <w:pStyle w:val="ListParagraph"/>
        <w:numPr>
          <w:ilvl w:val="0"/>
          <w:numId w:val="25"/>
        </w:numPr>
        <w:spacing w:after="0" w:line="276" w:lineRule="auto"/>
        <w:ind w:hanging="425"/>
        <w:jc w:val="both"/>
        <w:outlineLvl w:val="0"/>
      </w:pPr>
      <w:r>
        <w:t xml:space="preserve">All Fire extinguishers and fire hoses </w:t>
      </w:r>
    </w:p>
    <w:p w:rsidR="001B0EB1" w:rsidRDefault="001B0EB1" w:rsidP="006D53A7">
      <w:pPr>
        <w:pStyle w:val="ListParagraph"/>
        <w:numPr>
          <w:ilvl w:val="0"/>
          <w:numId w:val="25"/>
        </w:numPr>
        <w:spacing w:after="0" w:line="276" w:lineRule="auto"/>
        <w:ind w:hanging="425"/>
        <w:jc w:val="both"/>
        <w:outlineLvl w:val="0"/>
      </w:pPr>
      <w:r>
        <w:t xml:space="preserve">All external window / glazing </w:t>
      </w:r>
    </w:p>
    <w:p w:rsidR="001B0EB1" w:rsidRDefault="001B0EB1" w:rsidP="006D53A7">
      <w:pPr>
        <w:pStyle w:val="ListParagraph"/>
        <w:numPr>
          <w:ilvl w:val="0"/>
          <w:numId w:val="25"/>
        </w:numPr>
        <w:spacing w:after="0" w:line="276" w:lineRule="auto"/>
        <w:ind w:hanging="425"/>
        <w:jc w:val="both"/>
        <w:outlineLvl w:val="0"/>
      </w:pPr>
      <w:r>
        <w:t xml:space="preserve">All ablutions facilities </w:t>
      </w:r>
    </w:p>
    <w:p w:rsidR="001B0EB1" w:rsidRDefault="001B0EB1" w:rsidP="006D53A7">
      <w:pPr>
        <w:pStyle w:val="ListParagraph"/>
        <w:numPr>
          <w:ilvl w:val="0"/>
          <w:numId w:val="25"/>
        </w:numPr>
        <w:spacing w:after="0" w:line="276" w:lineRule="auto"/>
        <w:ind w:hanging="425"/>
        <w:jc w:val="both"/>
        <w:outlineLvl w:val="0"/>
      </w:pPr>
      <w:r>
        <w:t xml:space="preserve">Common area cleaning, hygiene, pest control and landscaping services </w:t>
      </w:r>
    </w:p>
    <w:p w:rsidR="001B0EB1" w:rsidRDefault="001B0EB1" w:rsidP="006D53A7">
      <w:pPr>
        <w:pStyle w:val="ListParagraph"/>
        <w:numPr>
          <w:ilvl w:val="0"/>
          <w:numId w:val="25"/>
        </w:numPr>
        <w:spacing w:after="0" w:line="276" w:lineRule="auto"/>
        <w:ind w:hanging="425"/>
        <w:jc w:val="both"/>
        <w:outlineLvl w:val="0"/>
      </w:pPr>
      <w:r>
        <w:t>Maintenance of Lighting (including fittings and all related consumables)</w:t>
      </w:r>
    </w:p>
    <w:p w:rsidR="001B0EB1" w:rsidRDefault="001B0EB1" w:rsidP="006D53A7">
      <w:pPr>
        <w:pStyle w:val="ListParagraph"/>
        <w:numPr>
          <w:ilvl w:val="0"/>
          <w:numId w:val="25"/>
        </w:numPr>
        <w:spacing w:after="0" w:line="276" w:lineRule="auto"/>
        <w:ind w:hanging="425"/>
        <w:jc w:val="both"/>
        <w:outlineLvl w:val="0"/>
      </w:pPr>
      <w:r>
        <w:t>Structural damage</w:t>
      </w:r>
    </w:p>
    <w:p w:rsidR="001B0EB1" w:rsidRDefault="001B0EB1" w:rsidP="006D53A7">
      <w:pPr>
        <w:pStyle w:val="ListParagraph"/>
        <w:numPr>
          <w:ilvl w:val="0"/>
          <w:numId w:val="25"/>
        </w:numPr>
        <w:spacing w:after="0" w:line="276" w:lineRule="auto"/>
        <w:ind w:hanging="425"/>
        <w:jc w:val="both"/>
        <w:outlineLvl w:val="0"/>
      </w:pPr>
      <w:r>
        <w:t xml:space="preserve">Waterproofing  </w:t>
      </w:r>
    </w:p>
    <w:p w:rsidR="001B0EB1" w:rsidRDefault="001B0EB1" w:rsidP="001B0EB1">
      <w:pPr>
        <w:pStyle w:val="ListParagraph"/>
        <w:numPr>
          <w:ilvl w:val="0"/>
          <w:numId w:val="0"/>
        </w:numPr>
        <w:ind w:left="1134"/>
      </w:pPr>
    </w:p>
    <w:p w:rsidR="001B0EB1" w:rsidRPr="00D548AE" w:rsidRDefault="001B0EB1" w:rsidP="006D53A7">
      <w:pPr>
        <w:pStyle w:val="ListParagraph"/>
        <w:numPr>
          <w:ilvl w:val="0"/>
          <w:numId w:val="20"/>
        </w:numPr>
        <w:spacing w:after="0" w:line="276" w:lineRule="auto"/>
        <w:jc w:val="both"/>
        <w:outlineLvl w:val="0"/>
        <w:rPr>
          <w:b/>
        </w:rPr>
      </w:pPr>
      <w:r w:rsidRPr="008F2CAD">
        <w:rPr>
          <w:b/>
        </w:rPr>
        <w:t>ENERGY SAVING DEVICE</w:t>
      </w:r>
      <w:r>
        <w:rPr>
          <w:b/>
        </w:rPr>
        <w:t>S</w:t>
      </w:r>
    </w:p>
    <w:p w:rsidR="001B0EB1" w:rsidRDefault="001B0EB1" w:rsidP="006D53A7">
      <w:pPr>
        <w:pStyle w:val="ListParagraph"/>
        <w:numPr>
          <w:ilvl w:val="0"/>
          <w:numId w:val="29"/>
        </w:numPr>
        <w:spacing w:after="0" w:line="276" w:lineRule="auto"/>
        <w:ind w:hanging="425"/>
        <w:jc w:val="both"/>
        <w:outlineLvl w:val="0"/>
      </w:pPr>
      <w:r>
        <w:t xml:space="preserve">The Landlord must provide Energy Savings Devices including the following: </w:t>
      </w:r>
    </w:p>
    <w:p w:rsidR="001B0EB1" w:rsidRDefault="001B0EB1" w:rsidP="006D53A7">
      <w:pPr>
        <w:pStyle w:val="ListParagraph"/>
        <w:numPr>
          <w:ilvl w:val="0"/>
          <w:numId w:val="29"/>
        </w:numPr>
        <w:spacing w:after="0" w:line="276" w:lineRule="auto"/>
        <w:ind w:hanging="425"/>
        <w:jc w:val="both"/>
        <w:outlineLvl w:val="0"/>
      </w:pPr>
      <w:r>
        <w:t>A timer switch should be installed to the ablution and kitchen facilities to save electricity.</w:t>
      </w:r>
    </w:p>
    <w:p w:rsidR="00C75E21" w:rsidRDefault="001B0EB1" w:rsidP="006D53A7">
      <w:pPr>
        <w:pStyle w:val="ListParagraph"/>
        <w:numPr>
          <w:ilvl w:val="0"/>
          <w:numId w:val="29"/>
        </w:numPr>
        <w:spacing w:after="0" w:line="276" w:lineRule="auto"/>
        <w:ind w:hanging="425"/>
        <w:jc w:val="both"/>
        <w:outlineLvl w:val="0"/>
      </w:pPr>
      <w:r>
        <w:t>The toilet facilities and kitchenette areas should have an adequate size geyser connected to each basin.</w:t>
      </w:r>
    </w:p>
    <w:p w:rsidR="001B0EB1" w:rsidRDefault="001B0EB1" w:rsidP="00C75E21">
      <w:pPr>
        <w:pStyle w:val="ListParagraph"/>
        <w:numPr>
          <w:ilvl w:val="0"/>
          <w:numId w:val="0"/>
        </w:numPr>
        <w:spacing w:after="0" w:line="276" w:lineRule="auto"/>
        <w:ind w:left="1701"/>
        <w:jc w:val="both"/>
        <w:outlineLvl w:val="0"/>
      </w:pPr>
      <w:r>
        <w:t xml:space="preserve">  </w:t>
      </w:r>
    </w:p>
    <w:p w:rsidR="001B0EB1" w:rsidRPr="008F2CAD" w:rsidRDefault="001B0EB1" w:rsidP="006D53A7">
      <w:pPr>
        <w:pStyle w:val="ListParagraph"/>
        <w:numPr>
          <w:ilvl w:val="0"/>
          <w:numId w:val="20"/>
        </w:numPr>
        <w:spacing w:after="0" w:line="276" w:lineRule="auto"/>
        <w:jc w:val="both"/>
        <w:outlineLvl w:val="0"/>
        <w:rPr>
          <w:b/>
        </w:rPr>
      </w:pPr>
      <w:r w:rsidRPr="008F2CAD">
        <w:rPr>
          <w:b/>
        </w:rPr>
        <w:t>WATER SUPPLY</w:t>
      </w:r>
    </w:p>
    <w:p w:rsidR="001B0EB1" w:rsidRDefault="001B0EB1" w:rsidP="006D53A7">
      <w:pPr>
        <w:pStyle w:val="ListParagraph"/>
        <w:numPr>
          <w:ilvl w:val="0"/>
          <w:numId w:val="29"/>
        </w:numPr>
        <w:spacing w:after="0" w:line="276" w:lineRule="auto"/>
        <w:ind w:hanging="425"/>
        <w:jc w:val="both"/>
        <w:outlineLvl w:val="0"/>
      </w:pPr>
      <w:r>
        <w:t>A constant water pressure of 4 to 6 Bar to the premises to be maintained. Provision should be made for the water supply to the boulevard/kitchenette/ cafeteria areas for additional water points for any vending machines and water coolers as per requirement – separate in line shut off valves to be supplied.</w:t>
      </w:r>
    </w:p>
    <w:p w:rsidR="001B0EB1" w:rsidRDefault="001B0EB1" w:rsidP="006D53A7">
      <w:pPr>
        <w:pStyle w:val="ListParagraph"/>
        <w:numPr>
          <w:ilvl w:val="0"/>
          <w:numId w:val="29"/>
        </w:numPr>
        <w:spacing w:after="0" w:line="276" w:lineRule="auto"/>
        <w:ind w:hanging="425"/>
        <w:jc w:val="both"/>
        <w:outlineLvl w:val="0"/>
      </w:pPr>
      <w: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rsidR="001B0EB1" w:rsidRDefault="001B0EB1" w:rsidP="006D53A7">
      <w:pPr>
        <w:pStyle w:val="ListParagraph"/>
        <w:numPr>
          <w:ilvl w:val="0"/>
          <w:numId w:val="29"/>
        </w:numPr>
        <w:spacing w:after="0" w:line="276" w:lineRule="auto"/>
        <w:ind w:hanging="425"/>
        <w:jc w:val="both"/>
        <w:outlineLvl w:val="0"/>
      </w:pPr>
      <w:r>
        <w:t>The water supply to the leased premises should be measured separately.</w:t>
      </w:r>
    </w:p>
    <w:p w:rsidR="001B0EB1" w:rsidRDefault="001B0EB1" w:rsidP="001B0EB1">
      <w:pPr>
        <w:pStyle w:val="ListParagraph"/>
        <w:numPr>
          <w:ilvl w:val="0"/>
          <w:numId w:val="0"/>
        </w:numPr>
        <w:ind w:left="993"/>
      </w:pPr>
    </w:p>
    <w:p w:rsidR="001B0EB1" w:rsidRPr="008F2CAD" w:rsidRDefault="001B0EB1" w:rsidP="006D53A7">
      <w:pPr>
        <w:pStyle w:val="ListParagraph"/>
        <w:numPr>
          <w:ilvl w:val="0"/>
          <w:numId w:val="20"/>
        </w:numPr>
        <w:spacing w:after="0" w:line="276" w:lineRule="auto"/>
        <w:jc w:val="both"/>
        <w:outlineLvl w:val="0"/>
        <w:rPr>
          <w:b/>
        </w:rPr>
      </w:pPr>
      <w:r w:rsidRPr="008F2CAD">
        <w:rPr>
          <w:b/>
        </w:rPr>
        <w:t>POWER SUPPLY</w:t>
      </w:r>
    </w:p>
    <w:p w:rsidR="001B0EB1" w:rsidRDefault="001B0EB1" w:rsidP="006D53A7">
      <w:pPr>
        <w:pStyle w:val="ListParagraph"/>
        <w:numPr>
          <w:ilvl w:val="0"/>
          <w:numId w:val="28"/>
        </w:numPr>
        <w:spacing w:after="0" w:line="276" w:lineRule="auto"/>
        <w:ind w:hanging="425"/>
        <w:jc w:val="both"/>
        <w:outlineLvl w:val="0"/>
      </w:pPr>
      <w:r>
        <w:t>There must be constant power supply to the premises/ building measured separately.</w:t>
      </w:r>
    </w:p>
    <w:p w:rsidR="001B0EB1" w:rsidRDefault="001B0EB1" w:rsidP="006D53A7">
      <w:pPr>
        <w:pStyle w:val="ListParagraph"/>
        <w:numPr>
          <w:ilvl w:val="0"/>
          <w:numId w:val="28"/>
        </w:numPr>
        <w:spacing w:after="0" w:line="276" w:lineRule="auto"/>
        <w:ind w:hanging="425"/>
        <w:jc w:val="both"/>
        <w:outlineLvl w:val="0"/>
      </w:pPr>
      <w:r>
        <w:t>Power factor correction equipment should be installed.</w:t>
      </w:r>
    </w:p>
    <w:p w:rsidR="001B0EB1" w:rsidRDefault="001B0EB1" w:rsidP="006D53A7">
      <w:pPr>
        <w:pStyle w:val="ListParagraph"/>
        <w:numPr>
          <w:ilvl w:val="0"/>
          <w:numId w:val="28"/>
        </w:numPr>
        <w:spacing w:after="0" w:line="276" w:lineRule="auto"/>
        <w:ind w:hanging="425"/>
        <w:jc w:val="both"/>
        <w:outlineLvl w:val="0"/>
      </w:pPr>
      <w:r>
        <w:lastRenderedPageBreak/>
        <w:t>The bidder must provide the current approved electrical layout plans by the Local Authority.</w:t>
      </w:r>
    </w:p>
    <w:p w:rsidR="001B0EB1" w:rsidRDefault="001B0EB1" w:rsidP="006D53A7">
      <w:pPr>
        <w:pStyle w:val="ListParagraph"/>
        <w:numPr>
          <w:ilvl w:val="0"/>
          <w:numId w:val="28"/>
        </w:numPr>
        <w:spacing w:after="0" w:line="276" w:lineRule="auto"/>
        <w:ind w:hanging="425"/>
        <w:jc w:val="both"/>
        <w:outlineLvl w:val="0"/>
      </w:pPr>
      <w:r>
        <w:t>The bidder must provide a photo of the electricity meter complete with the meter number or confirmation letter or utility bill from the Local Municipality.</w:t>
      </w:r>
    </w:p>
    <w:p w:rsidR="001B0EB1" w:rsidRDefault="001B0EB1" w:rsidP="006D53A7">
      <w:pPr>
        <w:pStyle w:val="ListParagraph"/>
        <w:numPr>
          <w:ilvl w:val="0"/>
          <w:numId w:val="28"/>
        </w:numPr>
        <w:spacing w:after="0" w:line="276" w:lineRule="auto"/>
        <w:ind w:hanging="425"/>
        <w:jc w:val="both"/>
        <w:outlineLvl w:val="0"/>
      </w:pPr>
      <w:r>
        <w:t>Sufficient power supply must be available to increase demand in peak times, up to 20% of normal use.</w:t>
      </w:r>
    </w:p>
    <w:p w:rsidR="001B0EB1" w:rsidRDefault="001B0EB1" w:rsidP="006D53A7">
      <w:pPr>
        <w:pStyle w:val="ListParagraph"/>
        <w:numPr>
          <w:ilvl w:val="0"/>
          <w:numId w:val="28"/>
        </w:numPr>
        <w:spacing w:after="0" w:line="276" w:lineRule="auto"/>
        <w:ind w:hanging="425"/>
        <w:jc w:val="both"/>
        <w:outlineLvl w:val="0"/>
      </w:pPr>
      <w:r>
        <w:t>SITA will not contribute to any upgrading / provisioning of additional power supply to the building / premises.</w:t>
      </w:r>
    </w:p>
    <w:p w:rsidR="001B0EB1" w:rsidRDefault="001B0EB1" w:rsidP="006D53A7">
      <w:pPr>
        <w:pStyle w:val="ListParagraph"/>
        <w:numPr>
          <w:ilvl w:val="0"/>
          <w:numId w:val="28"/>
        </w:numPr>
        <w:spacing w:after="0" w:line="276" w:lineRule="auto"/>
        <w:ind w:hanging="425"/>
        <w:jc w:val="both"/>
        <w:outlineLvl w:val="0"/>
      </w:pPr>
      <w:r>
        <w:t xml:space="preserve">Standby / Emergency / Uninterrupted power supply should be available for 3- 4 hours. </w:t>
      </w:r>
    </w:p>
    <w:p w:rsidR="001B0EB1" w:rsidRDefault="001B0EB1" w:rsidP="00C75E21">
      <w:pPr>
        <w:pStyle w:val="ListParagraph"/>
        <w:numPr>
          <w:ilvl w:val="0"/>
          <w:numId w:val="0"/>
        </w:numPr>
        <w:ind w:left="1134"/>
      </w:pPr>
    </w:p>
    <w:p w:rsidR="001B0EB1" w:rsidRPr="008F2CAD" w:rsidRDefault="001B0EB1" w:rsidP="006D53A7">
      <w:pPr>
        <w:pStyle w:val="ListParagraph"/>
        <w:numPr>
          <w:ilvl w:val="0"/>
          <w:numId w:val="20"/>
        </w:numPr>
        <w:spacing w:after="0" w:line="276" w:lineRule="auto"/>
        <w:jc w:val="both"/>
        <w:outlineLvl w:val="0"/>
        <w:rPr>
          <w:b/>
        </w:rPr>
      </w:pPr>
      <w:r w:rsidRPr="008F2CAD">
        <w:rPr>
          <w:b/>
        </w:rPr>
        <w:t>POWER POINTS</w:t>
      </w:r>
    </w:p>
    <w:p w:rsidR="001B0EB1" w:rsidRDefault="001B0EB1" w:rsidP="006D53A7">
      <w:pPr>
        <w:pStyle w:val="ListParagraph"/>
        <w:numPr>
          <w:ilvl w:val="0"/>
          <w:numId w:val="27"/>
        </w:numPr>
        <w:spacing w:after="0" w:line="276" w:lineRule="auto"/>
        <w:ind w:hanging="425"/>
        <w:jc w:val="both"/>
        <w:outlineLvl w:val="0"/>
      </w:pPr>
      <w:r>
        <w:t>For each person/work station, two dedicated power points should be installed and maximum of 5 x people allocated to a single 20 Amp circuit breaker in appropriate and neat cable trays to accommodate SITA standard open plan work stations.</w:t>
      </w:r>
    </w:p>
    <w:p w:rsidR="001B0EB1" w:rsidRDefault="001B0EB1" w:rsidP="006D53A7">
      <w:pPr>
        <w:pStyle w:val="ListParagraph"/>
        <w:numPr>
          <w:ilvl w:val="0"/>
          <w:numId w:val="27"/>
        </w:numPr>
        <w:spacing w:after="0" w:line="276" w:lineRule="auto"/>
        <w:ind w:hanging="425"/>
        <w:jc w:val="both"/>
        <w:outlineLvl w:val="0"/>
      </w:pPr>
      <w:r>
        <w:t>15 Amp socket outlets in passages, communal, working areas must be provided separately from SITA’s main operational areas, for cleaning and maintenance purposes, with a minimum distance of 15 m apart.</w:t>
      </w:r>
    </w:p>
    <w:p w:rsidR="001B0EB1" w:rsidRDefault="001B0EB1" w:rsidP="006D53A7">
      <w:pPr>
        <w:pStyle w:val="ListParagraph"/>
        <w:numPr>
          <w:ilvl w:val="0"/>
          <w:numId w:val="27"/>
        </w:numPr>
        <w:spacing w:after="0" w:line="276" w:lineRule="auto"/>
        <w:ind w:hanging="425"/>
        <w:jc w:val="both"/>
        <w:outlineLvl w:val="0"/>
      </w:pPr>
      <w:r>
        <w:t xml:space="preserve">Provision should be made for 3 phase electricity as required in the cafeteria area if applicable. </w:t>
      </w:r>
    </w:p>
    <w:p w:rsidR="001B0EB1" w:rsidRDefault="001B0EB1" w:rsidP="006D53A7">
      <w:pPr>
        <w:pStyle w:val="ListParagraph"/>
        <w:numPr>
          <w:ilvl w:val="0"/>
          <w:numId w:val="27"/>
        </w:numPr>
        <w:spacing w:after="0" w:line="276" w:lineRule="auto"/>
        <w:ind w:hanging="425"/>
        <w:jc w:val="both"/>
        <w:outlineLvl w:val="0"/>
      </w:pPr>
      <w:r>
        <w:t xml:space="preserve">The building must have sufficient lightning protection. The bidder must provide a certificate issued by a registered Installation electrician (3 Phase). </w:t>
      </w:r>
    </w:p>
    <w:p w:rsidR="001B0EB1" w:rsidRDefault="001B0EB1" w:rsidP="00C75E21">
      <w:pPr>
        <w:pStyle w:val="ListParagraph"/>
        <w:numPr>
          <w:ilvl w:val="0"/>
          <w:numId w:val="0"/>
        </w:numPr>
        <w:ind w:left="993"/>
      </w:pPr>
      <w:r>
        <w:t xml:space="preserve"> </w:t>
      </w:r>
    </w:p>
    <w:p w:rsidR="001B0EB1" w:rsidRPr="008F2CAD" w:rsidRDefault="001B0EB1" w:rsidP="006D53A7">
      <w:pPr>
        <w:pStyle w:val="ListParagraph"/>
        <w:numPr>
          <w:ilvl w:val="0"/>
          <w:numId w:val="20"/>
        </w:numPr>
        <w:spacing w:after="0" w:line="276" w:lineRule="auto"/>
        <w:jc w:val="both"/>
        <w:outlineLvl w:val="0"/>
        <w:rPr>
          <w:b/>
        </w:rPr>
      </w:pPr>
      <w:r w:rsidRPr="008F2CAD">
        <w:rPr>
          <w:b/>
        </w:rPr>
        <w:t xml:space="preserve">LIGHTS </w:t>
      </w:r>
    </w:p>
    <w:p w:rsidR="001B0EB1" w:rsidRDefault="001B0EB1" w:rsidP="006D53A7">
      <w:pPr>
        <w:pStyle w:val="ListParagraph"/>
        <w:numPr>
          <w:ilvl w:val="0"/>
          <w:numId w:val="26"/>
        </w:numPr>
        <w:spacing w:after="0" w:line="276" w:lineRule="auto"/>
        <w:ind w:hanging="425"/>
        <w:jc w:val="both"/>
        <w:outlineLvl w:val="0"/>
      </w:pPr>
      <w:r>
        <w:t>All interior lighting must be designed/installed to conform to SABS 0114-1:2008 standards and certified by an electrical engineer. The bidder must provide the current lighting design layout (building plan).</w:t>
      </w:r>
    </w:p>
    <w:p w:rsidR="001B0EB1" w:rsidRDefault="001B0EB1" w:rsidP="006D53A7">
      <w:pPr>
        <w:pStyle w:val="ListParagraph"/>
        <w:numPr>
          <w:ilvl w:val="0"/>
          <w:numId w:val="26"/>
        </w:numPr>
        <w:spacing w:after="0" w:line="276" w:lineRule="auto"/>
        <w:ind w:hanging="425"/>
        <w:jc w:val="both"/>
        <w:outlineLvl w:val="0"/>
      </w:pPr>
      <w:r>
        <w:t>The required valid Municipal certificates must be provided.</w:t>
      </w:r>
    </w:p>
    <w:p w:rsidR="001B0EB1" w:rsidRDefault="001B0EB1" w:rsidP="006D53A7">
      <w:pPr>
        <w:pStyle w:val="ListParagraph"/>
        <w:numPr>
          <w:ilvl w:val="0"/>
          <w:numId w:val="26"/>
        </w:numPr>
        <w:spacing w:after="0" w:line="276" w:lineRule="auto"/>
        <w:ind w:hanging="425"/>
        <w:jc w:val="both"/>
        <w:outlineLvl w:val="0"/>
      </w:pPr>
      <w:r>
        <w:t xml:space="preserve">Minimum lux levels: reception 300L, General office 300-400 LUX and parking 200 L.  The lights must have functional occupancies sensors.  </w:t>
      </w:r>
    </w:p>
    <w:p w:rsidR="001B0EB1" w:rsidRDefault="001B0EB1" w:rsidP="006D53A7">
      <w:pPr>
        <w:pStyle w:val="ListParagraph"/>
        <w:numPr>
          <w:ilvl w:val="0"/>
          <w:numId w:val="26"/>
        </w:numPr>
        <w:spacing w:after="0" w:line="276" w:lineRule="auto"/>
        <w:ind w:hanging="425"/>
        <w:jc w:val="both"/>
        <w:outlineLvl w:val="0"/>
      </w:pPr>
      <w:r>
        <w:t xml:space="preserve">The maintenance and replacement of all lights and lamps is the responsibility of the landlord.  The replacement should be done within 24 hours after a call is logged.  </w:t>
      </w:r>
    </w:p>
    <w:p w:rsidR="001B0EB1" w:rsidRDefault="001B0EB1" w:rsidP="00C75E21">
      <w:pPr>
        <w:pStyle w:val="ListParagraph"/>
        <w:numPr>
          <w:ilvl w:val="0"/>
          <w:numId w:val="0"/>
        </w:numPr>
        <w:ind w:left="993"/>
      </w:pPr>
    </w:p>
    <w:p w:rsidR="001B0EB1" w:rsidRPr="008F2CAD" w:rsidRDefault="001B0EB1" w:rsidP="006D53A7">
      <w:pPr>
        <w:pStyle w:val="ListParagraph"/>
        <w:numPr>
          <w:ilvl w:val="0"/>
          <w:numId w:val="20"/>
        </w:numPr>
        <w:spacing w:after="0" w:line="276" w:lineRule="auto"/>
        <w:jc w:val="both"/>
        <w:outlineLvl w:val="0"/>
        <w:rPr>
          <w:b/>
        </w:rPr>
      </w:pPr>
      <w:r w:rsidRPr="008F2CAD">
        <w:rPr>
          <w:b/>
        </w:rPr>
        <w:t>FIRE SUPPRESSION AND DETECTION SYSTEMS/ FIRE PROTECTION / RISK MANAGEMENT/ EVACUATION ROUTES REQUIREMENTS</w:t>
      </w:r>
    </w:p>
    <w:p w:rsidR="001B0EB1" w:rsidRDefault="001B0EB1" w:rsidP="006D53A7">
      <w:pPr>
        <w:pStyle w:val="ListParagraph"/>
        <w:numPr>
          <w:ilvl w:val="0"/>
          <w:numId w:val="30"/>
        </w:numPr>
        <w:spacing w:after="0" w:line="276" w:lineRule="auto"/>
        <w:ind w:hanging="425"/>
        <w:jc w:val="both"/>
        <w:outlineLvl w:val="0"/>
      </w:pPr>
      <w:r>
        <w:t xml:space="preserve">A Fire suppression equipment Inspection Bureau report must be submitted and continuous maintenance of the installations and equipment will be the responsibility of the landlord for the duration of the lease period. </w:t>
      </w:r>
    </w:p>
    <w:p w:rsidR="001B0EB1" w:rsidRDefault="001B0EB1" w:rsidP="006D53A7">
      <w:pPr>
        <w:pStyle w:val="ListParagraph"/>
        <w:numPr>
          <w:ilvl w:val="0"/>
          <w:numId w:val="30"/>
        </w:numPr>
        <w:spacing w:after="0" w:line="276" w:lineRule="auto"/>
        <w:ind w:hanging="425"/>
        <w:jc w:val="both"/>
        <w:outlineLvl w:val="0"/>
      </w:pPr>
      <w:r>
        <w:t>The necessary evacuation routes / signage should be provided in accordance with the inspection report.</w:t>
      </w:r>
    </w:p>
    <w:p w:rsidR="001B0EB1" w:rsidRDefault="001B0EB1" w:rsidP="006D53A7">
      <w:pPr>
        <w:pStyle w:val="ListParagraph"/>
        <w:numPr>
          <w:ilvl w:val="0"/>
          <w:numId w:val="30"/>
        </w:numPr>
        <w:spacing w:after="0" w:line="276" w:lineRule="auto"/>
        <w:ind w:hanging="425"/>
        <w:jc w:val="both"/>
        <w:outlineLvl w:val="0"/>
      </w:pPr>
      <w:r>
        <w:lastRenderedPageBreak/>
        <w:t>The bidder must service the fire extinguishers, fire hoses and or any fire booster in the premises on an annual basis at his cost.</w:t>
      </w:r>
    </w:p>
    <w:p w:rsidR="001B0EB1" w:rsidRDefault="001B0EB1" w:rsidP="006D53A7">
      <w:pPr>
        <w:pStyle w:val="ListParagraph"/>
        <w:numPr>
          <w:ilvl w:val="0"/>
          <w:numId w:val="30"/>
        </w:numPr>
        <w:spacing w:after="0" w:line="276" w:lineRule="auto"/>
        <w:ind w:hanging="425"/>
        <w:jc w:val="both"/>
        <w:outlineLvl w:val="0"/>
      </w:pPr>
      <w:r>
        <w:t>Fire control, safety and risk management must be in full compliance with the National Building Regulations – SANS 10040 records kept on file at all times.</w:t>
      </w:r>
    </w:p>
    <w:p w:rsidR="001B0EB1" w:rsidRDefault="001B0EB1" w:rsidP="00C75E21">
      <w:pPr>
        <w:pStyle w:val="ListParagraph"/>
        <w:numPr>
          <w:ilvl w:val="0"/>
          <w:numId w:val="0"/>
        </w:numPr>
        <w:ind w:left="993"/>
      </w:pPr>
    </w:p>
    <w:p w:rsidR="001B0EB1" w:rsidRPr="008F2CAD" w:rsidRDefault="001B0EB1" w:rsidP="006D53A7">
      <w:pPr>
        <w:pStyle w:val="ListParagraph"/>
        <w:numPr>
          <w:ilvl w:val="0"/>
          <w:numId w:val="20"/>
        </w:numPr>
        <w:spacing w:after="0" w:line="276" w:lineRule="auto"/>
        <w:jc w:val="both"/>
        <w:outlineLvl w:val="0"/>
        <w:rPr>
          <w:b/>
        </w:rPr>
      </w:pPr>
      <w:r w:rsidRPr="008F2CAD">
        <w:rPr>
          <w:b/>
        </w:rPr>
        <w:t xml:space="preserve">LIFTS/ DISABLED ACCESS </w:t>
      </w:r>
    </w:p>
    <w:p w:rsidR="001B0EB1" w:rsidRDefault="001B0EB1" w:rsidP="006D53A7">
      <w:pPr>
        <w:pStyle w:val="ListParagraph"/>
        <w:numPr>
          <w:ilvl w:val="0"/>
          <w:numId w:val="31"/>
        </w:numPr>
        <w:spacing w:after="0" w:line="276" w:lineRule="auto"/>
        <w:ind w:hanging="425"/>
        <w:jc w:val="both"/>
        <w:outlineLvl w:val="0"/>
      </w:pPr>
      <w:r>
        <w:t>Lift/s to be able to transport minimum 8 persons or goods with a payload of 1000 kg.</w:t>
      </w:r>
    </w:p>
    <w:p w:rsidR="001B0EB1" w:rsidRDefault="001B0EB1" w:rsidP="006D53A7">
      <w:pPr>
        <w:pStyle w:val="ListParagraph"/>
        <w:numPr>
          <w:ilvl w:val="0"/>
          <w:numId w:val="31"/>
        </w:numPr>
        <w:spacing w:after="0" w:line="276" w:lineRule="auto"/>
        <w:ind w:hanging="425"/>
        <w:jc w:val="both"/>
        <w:outlineLvl w:val="0"/>
      </w:pPr>
      <w:r>
        <w:t>Lift/s must be big enough to accommodate a wheelchair and if the building has basement/s, the lift must also serve those areas.</w:t>
      </w:r>
    </w:p>
    <w:p w:rsidR="001B0EB1" w:rsidRDefault="001B0EB1" w:rsidP="006D53A7">
      <w:pPr>
        <w:pStyle w:val="ListParagraph"/>
        <w:numPr>
          <w:ilvl w:val="0"/>
          <w:numId w:val="31"/>
        </w:numPr>
        <w:spacing w:after="0" w:line="276" w:lineRule="auto"/>
        <w:ind w:hanging="425"/>
        <w:jc w:val="both"/>
        <w:outlineLvl w:val="0"/>
      </w:pPr>
      <w:r>
        <w:t xml:space="preserve">Lift maintenance / upgrades / statutory inspection will be the responsibility of the Landlord. </w:t>
      </w:r>
    </w:p>
    <w:p w:rsidR="001B0EB1" w:rsidRDefault="001B0EB1" w:rsidP="006D53A7">
      <w:pPr>
        <w:pStyle w:val="ListParagraph"/>
        <w:numPr>
          <w:ilvl w:val="0"/>
          <w:numId w:val="31"/>
        </w:numPr>
        <w:spacing w:after="0" w:line="276" w:lineRule="auto"/>
        <w:ind w:hanging="425"/>
        <w:jc w:val="both"/>
        <w:outlineLvl w:val="0"/>
      </w:pPr>
      <w:r>
        <w:t>Provision should be made for people to access their workstations in the event of the vertical transport system malfunctions.</w:t>
      </w:r>
    </w:p>
    <w:p w:rsidR="001B0EB1" w:rsidRDefault="001B0EB1" w:rsidP="006D53A7">
      <w:pPr>
        <w:pStyle w:val="ListParagraph"/>
        <w:numPr>
          <w:ilvl w:val="0"/>
          <w:numId w:val="31"/>
        </w:numPr>
        <w:spacing w:after="0" w:line="276" w:lineRule="auto"/>
        <w:ind w:hanging="425"/>
        <w:jc w:val="both"/>
        <w:outlineLvl w:val="0"/>
      </w:pPr>
      <w:r>
        <w:t>Lifts, Hoists &amp; Escalators to consider rules TT45 to TT48 as prescribed in the SA Standard Code of Practice for National Building Regulations.</w:t>
      </w:r>
    </w:p>
    <w:p w:rsidR="001B0EB1" w:rsidRDefault="001B0EB1" w:rsidP="006D53A7">
      <w:pPr>
        <w:pStyle w:val="ListParagraph"/>
        <w:numPr>
          <w:ilvl w:val="0"/>
          <w:numId w:val="31"/>
        </w:numPr>
        <w:spacing w:after="0" w:line="276" w:lineRule="auto"/>
        <w:ind w:hanging="425"/>
        <w:jc w:val="both"/>
        <w:outlineLvl w:val="0"/>
      </w:pPr>
      <w:r>
        <w:t xml:space="preserve">The bidder must provide a copy of the latest quarterly schedule rope testing certificate in terms of the Machinery Act issued by a certified lift inspector. </w:t>
      </w:r>
    </w:p>
    <w:p w:rsidR="001B0EB1" w:rsidRDefault="001B0EB1" w:rsidP="006D53A7">
      <w:pPr>
        <w:pStyle w:val="ListParagraph"/>
        <w:numPr>
          <w:ilvl w:val="0"/>
          <w:numId w:val="31"/>
        </w:numPr>
        <w:spacing w:after="0" w:line="276" w:lineRule="auto"/>
        <w:ind w:hanging="425"/>
        <w:jc w:val="both"/>
        <w:outlineLvl w:val="0"/>
      </w:pPr>
      <w:r>
        <w:t>Access for disabled people is required to and from all access and exit points off the offices.</w:t>
      </w:r>
    </w:p>
    <w:p w:rsidR="001B0EB1" w:rsidRDefault="001B0EB1" w:rsidP="006D53A7">
      <w:pPr>
        <w:pStyle w:val="ListParagraph"/>
        <w:numPr>
          <w:ilvl w:val="0"/>
          <w:numId w:val="31"/>
        </w:numPr>
        <w:spacing w:after="0" w:line="276" w:lineRule="auto"/>
        <w:ind w:hanging="425"/>
        <w:jc w:val="both"/>
        <w:outlineLvl w:val="0"/>
      </w:pPr>
      <w:r>
        <w:t>The appointed bidder must ensure that the twenty (20) Parking Bays to be provided should include  two (2) disabled parking bays and clearly marked.</w:t>
      </w:r>
    </w:p>
    <w:p w:rsidR="001B0EB1" w:rsidRDefault="001B0EB1" w:rsidP="00C75E21">
      <w:pPr>
        <w:pStyle w:val="ListParagraph"/>
        <w:numPr>
          <w:ilvl w:val="0"/>
          <w:numId w:val="0"/>
        </w:numPr>
        <w:ind w:left="993"/>
      </w:pPr>
    </w:p>
    <w:p w:rsidR="001B0EB1" w:rsidRPr="008F2CAD" w:rsidRDefault="001B0EB1" w:rsidP="006D53A7">
      <w:pPr>
        <w:pStyle w:val="ListParagraph"/>
        <w:numPr>
          <w:ilvl w:val="0"/>
          <w:numId w:val="20"/>
        </w:numPr>
        <w:spacing w:after="0" w:line="276" w:lineRule="auto"/>
        <w:jc w:val="both"/>
        <w:outlineLvl w:val="0"/>
        <w:rPr>
          <w:b/>
        </w:rPr>
      </w:pPr>
      <w:r w:rsidRPr="008F2CAD">
        <w:rPr>
          <w:b/>
        </w:rPr>
        <w:t>SERVICES AND PERFORMANCE METRICS</w:t>
      </w:r>
    </w:p>
    <w:p w:rsidR="001B0EB1" w:rsidRDefault="001B0EB1" w:rsidP="006D53A7">
      <w:pPr>
        <w:pStyle w:val="ListParagraph"/>
        <w:numPr>
          <w:ilvl w:val="0"/>
          <w:numId w:val="35"/>
        </w:numPr>
        <w:spacing w:after="0" w:line="276" w:lineRule="auto"/>
        <w:jc w:val="both"/>
        <w:outlineLvl w:val="0"/>
      </w:pPr>
      <w:r>
        <w:t xml:space="preserve">The bidder is responsible to provide the following services as specified in the Service Breakdown Structure (SBS): </w:t>
      </w:r>
    </w:p>
    <w:tbl>
      <w:tblPr>
        <w:tblStyle w:val="TableGrid"/>
        <w:tblW w:w="47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5"/>
        <w:gridCol w:w="4137"/>
        <w:gridCol w:w="4389"/>
      </w:tblGrid>
      <w:tr w:rsidR="001B0EB1" w:rsidRPr="00663853" w:rsidTr="003707C7">
        <w:trPr>
          <w:tblHeader/>
        </w:trPr>
        <w:tc>
          <w:tcPr>
            <w:tcW w:w="367" w:type="pct"/>
            <w:shd w:val="clear" w:color="auto" w:fill="DBE5F1" w:themeFill="accent1" w:themeFillTint="33"/>
          </w:tcPr>
          <w:p w:rsidR="001B0EB1" w:rsidRPr="00663853" w:rsidRDefault="001B0EB1" w:rsidP="003707C7">
            <w:pPr>
              <w:rPr>
                <w:rFonts w:asciiTheme="minorHAnsi" w:hAnsiTheme="minorHAnsi"/>
                <w:b/>
                <w:szCs w:val="24"/>
              </w:rPr>
            </w:pPr>
            <w:r w:rsidRPr="00663853">
              <w:rPr>
                <w:rFonts w:asciiTheme="minorHAnsi" w:hAnsiTheme="minorHAnsi"/>
                <w:b/>
                <w:szCs w:val="24"/>
              </w:rPr>
              <w:t>SBS</w:t>
            </w:r>
          </w:p>
        </w:tc>
        <w:tc>
          <w:tcPr>
            <w:tcW w:w="2248" w:type="pct"/>
            <w:shd w:val="clear" w:color="auto" w:fill="DBE5F1" w:themeFill="accent1" w:themeFillTint="33"/>
          </w:tcPr>
          <w:p w:rsidR="001B0EB1" w:rsidRPr="00663853" w:rsidRDefault="001B0EB1" w:rsidP="003707C7">
            <w:pPr>
              <w:rPr>
                <w:rFonts w:asciiTheme="minorHAnsi" w:hAnsiTheme="minorHAnsi"/>
                <w:b/>
                <w:szCs w:val="24"/>
              </w:rPr>
            </w:pPr>
            <w:r w:rsidRPr="00663853">
              <w:rPr>
                <w:rFonts w:asciiTheme="minorHAnsi" w:hAnsiTheme="minorHAnsi"/>
                <w:b/>
                <w:szCs w:val="24"/>
              </w:rPr>
              <w:t>Service Element</w:t>
            </w:r>
          </w:p>
        </w:tc>
        <w:tc>
          <w:tcPr>
            <w:tcW w:w="2385" w:type="pct"/>
            <w:shd w:val="clear" w:color="auto" w:fill="DBE5F1" w:themeFill="accent1" w:themeFillTint="33"/>
          </w:tcPr>
          <w:p w:rsidR="001B0EB1" w:rsidRPr="00663853" w:rsidRDefault="001B0EB1" w:rsidP="003707C7">
            <w:pPr>
              <w:rPr>
                <w:rFonts w:asciiTheme="minorHAnsi" w:hAnsiTheme="minorHAnsi"/>
                <w:b/>
                <w:szCs w:val="24"/>
              </w:rPr>
            </w:pPr>
            <w:r w:rsidRPr="00663853">
              <w:rPr>
                <w:rFonts w:asciiTheme="minorHAnsi" w:hAnsiTheme="minorHAnsi"/>
                <w:b/>
                <w:szCs w:val="24"/>
              </w:rPr>
              <w:t>Service Level</w:t>
            </w:r>
          </w:p>
        </w:tc>
      </w:tr>
      <w:tr w:rsidR="001B0EB1" w:rsidRPr="00663853" w:rsidTr="003707C7">
        <w:tc>
          <w:tcPr>
            <w:tcW w:w="367" w:type="pct"/>
          </w:tcPr>
          <w:p w:rsidR="001B0EB1" w:rsidRPr="00663853" w:rsidRDefault="001B0EB1" w:rsidP="006D53A7">
            <w:pPr>
              <w:numPr>
                <w:ilvl w:val="0"/>
                <w:numId w:val="22"/>
              </w:numPr>
              <w:spacing w:after="120"/>
              <w:ind w:left="284" w:hanging="284"/>
              <w:rPr>
                <w:rFonts w:asciiTheme="minorHAnsi" w:hAnsiTheme="minorHAnsi"/>
                <w:szCs w:val="24"/>
              </w:rPr>
            </w:pPr>
          </w:p>
        </w:tc>
        <w:tc>
          <w:tcPr>
            <w:tcW w:w="2248" w:type="pct"/>
          </w:tcPr>
          <w:p w:rsidR="001B0EB1" w:rsidRPr="00663853" w:rsidRDefault="001B0EB1" w:rsidP="003707C7">
            <w:pPr>
              <w:rPr>
                <w:rFonts w:asciiTheme="minorHAnsi" w:hAnsiTheme="minorHAnsi"/>
                <w:szCs w:val="24"/>
              </w:rPr>
            </w:pPr>
            <w:r w:rsidRPr="00663853">
              <w:rPr>
                <w:rFonts w:asciiTheme="minorHAnsi" w:hAnsiTheme="minorHAnsi"/>
                <w:szCs w:val="24"/>
              </w:rPr>
              <w:t>Electrical / Mechanical / Civil</w:t>
            </w:r>
          </w:p>
        </w:tc>
        <w:tc>
          <w:tcPr>
            <w:tcW w:w="2385" w:type="pct"/>
          </w:tcPr>
          <w:p w:rsidR="001B0EB1" w:rsidRPr="00663853" w:rsidRDefault="001B0EB1" w:rsidP="003707C7">
            <w:pPr>
              <w:rPr>
                <w:rFonts w:asciiTheme="minorHAnsi" w:hAnsiTheme="minorHAnsi"/>
                <w:szCs w:val="24"/>
              </w:rPr>
            </w:pPr>
            <w:r w:rsidRPr="00663853">
              <w:rPr>
                <w:rFonts w:asciiTheme="minorHAnsi" w:hAnsiTheme="minorHAnsi"/>
                <w:szCs w:val="24"/>
              </w:rPr>
              <w:t>24h x 7days x 52weeks</w:t>
            </w:r>
          </w:p>
        </w:tc>
      </w:tr>
      <w:tr w:rsidR="001B0EB1" w:rsidRPr="00663853" w:rsidTr="003707C7">
        <w:tc>
          <w:tcPr>
            <w:tcW w:w="367" w:type="pct"/>
          </w:tcPr>
          <w:p w:rsidR="001B0EB1" w:rsidRPr="00663853" w:rsidRDefault="001B0EB1" w:rsidP="006D53A7">
            <w:pPr>
              <w:numPr>
                <w:ilvl w:val="0"/>
                <w:numId w:val="22"/>
              </w:numPr>
              <w:spacing w:after="120"/>
              <w:ind w:left="284" w:hanging="284"/>
              <w:rPr>
                <w:rFonts w:asciiTheme="minorHAnsi" w:hAnsiTheme="minorHAnsi"/>
                <w:szCs w:val="24"/>
              </w:rPr>
            </w:pPr>
          </w:p>
        </w:tc>
        <w:tc>
          <w:tcPr>
            <w:tcW w:w="2248" w:type="pct"/>
          </w:tcPr>
          <w:p w:rsidR="001B0EB1" w:rsidRPr="00663853" w:rsidRDefault="001B0EB1" w:rsidP="003707C7">
            <w:pPr>
              <w:rPr>
                <w:rFonts w:asciiTheme="minorHAnsi" w:hAnsiTheme="minorHAnsi"/>
                <w:szCs w:val="24"/>
              </w:rPr>
            </w:pPr>
            <w:r w:rsidRPr="00663853">
              <w:rPr>
                <w:rFonts w:asciiTheme="minorHAnsi" w:hAnsiTheme="minorHAnsi"/>
                <w:szCs w:val="24"/>
              </w:rPr>
              <w:t>Water supply</w:t>
            </w:r>
          </w:p>
        </w:tc>
        <w:tc>
          <w:tcPr>
            <w:tcW w:w="2385" w:type="pct"/>
          </w:tcPr>
          <w:p w:rsidR="001B0EB1" w:rsidRPr="00663853" w:rsidRDefault="001B0EB1" w:rsidP="003707C7">
            <w:pPr>
              <w:rPr>
                <w:rFonts w:asciiTheme="minorHAnsi" w:hAnsiTheme="minorHAnsi"/>
                <w:szCs w:val="24"/>
              </w:rPr>
            </w:pPr>
            <w:r w:rsidRPr="00663853">
              <w:rPr>
                <w:rFonts w:asciiTheme="minorHAnsi" w:hAnsiTheme="minorHAnsi"/>
                <w:szCs w:val="24"/>
              </w:rPr>
              <w:t>24h x 7days x 52weeks</w:t>
            </w:r>
          </w:p>
        </w:tc>
      </w:tr>
      <w:tr w:rsidR="001B0EB1" w:rsidRPr="00663853" w:rsidTr="003707C7">
        <w:tc>
          <w:tcPr>
            <w:tcW w:w="367" w:type="pct"/>
          </w:tcPr>
          <w:p w:rsidR="001B0EB1" w:rsidRPr="00663853" w:rsidRDefault="001B0EB1" w:rsidP="006D53A7">
            <w:pPr>
              <w:numPr>
                <w:ilvl w:val="0"/>
                <w:numId w:val="22"/>
              </w:numPr>
              <w:spacing w:after="120"/>
              <w:ind w:left="284" w:hanging="284"/>
              <w:rPr>
                <w:rFonts w:asciiTheme="minorHAnsi" w:hAnsiTheme="minorHAnsi"/>
                <w:szCs w:val="24"/>
              </w:rPr>
            </w:pPr>
          </w:p>
        </w:tc>
        <w:tc>
          <w:tcPr>
            <w:tcW w:w="2248" w:type="pct"/>
          </w:tcPr>
          <w:p w:rsidR="001B0EB1" w:rsidRPr="00663853" w:rsidRDefault="001B0EB1" w:rsidP="003707C7">
            <w:pPr>
              <w:rPr>
                <w:rFonts w:asciiTheme="minorHAnsi" w:hAnsiTheme="minorHAnsi"/>
                <w:szCs w:val="24"/>
              </w:rPr>
            </w:pPr>
            <w:r w:rsidRPr="00663853">
              <w:rPr>
                <w:rFonts w:asciiTheme="minorHAnsi" w:hAnsiTheme="minorHAnsi"/>
                <w:szCs w:val="24"/>
              </w:rPr>
              <w:t>Lifts (where applicable)</w:t>
            </w:r>
          </w:p>
        </w:tc>
        <w:tc>
          <w:tcPr>
            <w:tcW w:w="2385" w:type="pct"/>
          </w:tcPr>
          <w:p w:rsidR="001B0EB1" w:rsidRPr="00663853" w:rsidRDefault="001B0EB1" w:rsidP="003707C7">
            <w:pPr>
              <w:rPr>
                <w:rFonts w:asciiTheme="minorHAnsi" w:hAnsiTheme="minorHAnsi"/>
                <w:szCs w:val="24"/>
              </w:rPr>
            </w:pPr>
            <w:r w:rsidRPr="00663853">
              <w:rPr>
                <w:rFonts w:asciiTheme="minorHAnsi" w:hAnsiTheme="minorHAnsi"/>
                <w:szCs w:val="24"/>
              </w:rPr>
              <w:t>Maximum 4 hours to respond</w:t>
            </w:r>
          </w:p>
        </w:tc>
      </w:tr>
      <w:tr w:rsidR="001B0EB1" w:rsidRPr="00663853" w:rsidTr="003707C7">
        <w:tc>
          <w:tcPr>
            <w:tcW w:w="367" w:type="pct"/>
          </w:tcPr>
          <w:p w:rsidR="001B0EB1" w:rsidRPr="00663853" w:rsidRDefault="001B0EB1" w:rsidP="006D53A7">
            <w:pPr>
              <w:numPr>
                <w:ilvl w:val="0"/>
                <w:numId w:val="22"/>
              </w:numPr>
              <w:spacing w:after="120"/>
              <w:ind w:left="284" w:hanging="284"/>
              <w:rPr>
                <w:rFonts w:asciiTheme="minorHAnsi" w:hAnsiTheme="minorHAnsi"/>
                <w:szCs w:val="24"/>
              </w:rPr>
            </w:pPr>
          </w:p>
        </w:tc>
        <w:tc>
          <w:tcPr>
            <w:tcW w:w="2248" w:type="pct"/>
          </w:tcPr>
          <w:p w:rsidR="001B0EB1" w:rsidRPr="00663853" w:rsidRDefault="001B0EB1" w:rsidP="003707C7">
            <w:pPr>
              <w:rPr>
                <w:rFonts w:asciiTheme="minorHAnsi" w:hAnsiTheme="minorHAnsi"/>
                <w:szCs w:val="24"/>
              </w:rPr>
            </w:pPr>
            <w:r w:rsidRPr="00663853">
              <w:rPr>
                <w:rFonts w:asciiTheme="minorHAnsi" w:hAnsiTheme="minorHAnsi"/>
                <w:szCs w:val="24"/>
              </w:rPr>
              <w:t>Security</w:t>
            </w:r>
          </w:p>
        </w:tc>
        <w:tc>
          <w:tcPr>
            <w:tcW w:w="2385" w:type="pct"/>
          </w:tcPr>
          <w:p w:rsidR="001B0EB1" w:rsidRPr="00663853" w:rsidRDefault="001B0EB1" w:rsidP="003707C7">
            <w:pPr>
              <w:rPr>
                <w:rFonts w:asciiTheme="minorHAnsi" w:hAnsiTheme="minorHAnsi"/>
                <w:szCs w:val="24"/>
              </w:rPr>
            </w:pPr>
            <w:r w:rsidRPr="00663853">
              <w:rPr>
                <w:rFonts w:asciiTheme="minorHAnsi" w:hAnsiTheme="minorHAnsi"/>
                <w:szCs w:val="24"/>
              </w:rPr>
              <w:t>24h x 7days x 52weeks</w:t>
            </w:r>
          </w:p>
        </w:tc>
      </w:tr>
      <w:bookmarkEnd w:id="24"/>
    </w:tbl>
    <w:p w:rsidR="00B11416" w:rsidRPr="003C02C3" w:rsidRDefault="00B11416" w:rsidP="00B11416">
      <w:pPr>
        <w:pStyle w:val="ListParagraph"/>
        <w:numPr>
          <w:ilvl w:val="0"/>
          <w:numId w:val="0"/>
        </w:numPr>
        <w:spacing w:line="276" w:lineRule="auto"/>
        <w:ind w:left="720"/>
        <w:jc w:val="both"/>
        <w:rPr>
          <w:rFonts w:ascii="Calibri Light" w:hAnsi="Calibri Light" w:cs="Calibri Light"/>
          <w:sz w:val="22"/>
          <w:szCs w:val="22"/>
        </w:rPr>
      </w:pPr>
    </w:p>
    <w:p w:rsidR="00066A1D" w:rsidRPr="00946E2C" w:rsidRDefault="00066A1D" w:rsidP="00946E2C">
      <w:pPr>
        <w:pStyle w:val="Heading2"/>
      </w:pPr>
      <w:bookmarkStart w:id="37" w:name="_Toc135217446"/>
      <w:bookmarkStart w:id="38" w:name="_Toc139536848"/>
      <w:r w:rsidRPr="00946E2C">
        <w:t>Professional Services Requirements</w:t>
      </w:r>
      <w:bookmarkEnd w:id="37"/>
      <w:bookmarkEnd w:id="38"/>
    </w:p>
    <w:p w:rsidR="00233C22" w:rsidRDefault="00233C22" w:rsidP="00233C22">
      <w:pPr>
        <w:pStyle w:val="Heading3"/>
        <w:tabs>
          <w:tab w:val="clear" w:pos="3480"/>
        </w:tabs>
        <w:ind w:left="709" w:hanging="709"/>
        <w:rPr>
          <w:b w:val="0"/>
          <w:color w:val="auto"/>
        </w:rPr>
      </w:pPr>
      <w:bookmarkStart w:id="39" w:name="_Toc139536849"/>
      <w:r>
        <w:rPr>
          <w:b w:val="0"/>
          <w:color w:val="auto"/>
        </w:rPr>
        <w:t>Additional Professional services</w:t>
      </w:r>
      <w:bookmarkEnd w:id="39"/>
    </w:p>
    <w:p w:rsidR="00066A1D" w:rsidRDefault="00066A1D" w:rsidP="00233C22">
      <w:r w:rsidRPr="00233C22">
        <w:t xml:space="preserve">The </w:t>
      </w:r>
      <w:r w:rsidR="00C75E21" w:rsidRPr="00233C22">
        <w:t xml:space="preserve">bidder may </w:t>
      </w:r>
      <w:r w:rsidR="00541D35" w:rsidRPr="00233C22">
        <w:t xml:space="preserve">(depending on the offer) over and above their offering </w:t>
      </w:r>
      <w:r w:rsidR="00C75E21" w:rsidRPr="00233C22">
        <w:t xml:space="preserve">be required to provide ad hoc </w:t>
      </w:r>
      <w:r w:rsidR="00344916" w:rsidRPr="00233C22">
        <w:t>maintenance on the building on behalf of the organisation at an added cost</w:t>
      </w:r>
      <w:r w:rsidR="00541D35" w:rsidRPr="00946E2C">
        <w:t xml:space="preserve">. The </w:t>
      </w:r>
      <w:r w:rsidRPr="00946E2C">
        <w:t xml:space="preserve">minimum requirements for professional </w:t>
      </w:r>
      <w:r w:rsidR="00541D35" w:rsidRPr="00946E2C">
        <w:t xml:space="preserve">maintenance </w:t>
      </w:r>
      <w:r w:rsidRPr="00946E2C">
        <w:t xml:space="preserve">services </w:t>
      </w:r>
      <w:r w:rsidR="00541D35" w:rsidRPr="00946E2C">
        <w:t xml:space="preserve">includes but not limited to: </w:t>
      </w:r>
    </w:p>
    <w:p w:rsidR="00233C22" w:rsidRPr="00946E2C" w:rsidRDefault="00233C22" w:rsidP="00233C22"/>
    <w:p w:rsidR="00066A1D" w:rsidRPr="009603C9" w:rsidRDefault="00541D35" w:rsidP="00233C22">
      <w:pPr>
        <w:pStyle w:val="ListParagraph"/>
        <w:numPr>
          <w:ilvl w:val="0"/>
          <w:numId w:val="36"/>
        </w:numPr>
        <w:spacing w:after="0" w:line="276" w:lineRule="auto"/>
        <w:ind w:left="993" w:hanging="426"/>
        <w:jc w:val="both"/>
        <w:outlineLvl w:val="0"/>
      </w:pPr>
      <w:r w:rsidRPr="00541D35">
        <w:rPr>
          <w:rFonts w:ascii="Calibri Light" w:hAnsi="Calibri Light" w:cs="Calibri Light"/>
          <w:b/>
          <w:sz w:val="22"/>
          <w:szCs w:val="22"/>
        </w:rPr>
        <w:lastRenderedPageBreak/>
        <w:t>E</w:t>
      </w:r>
      <w:r w:rsidRPr="009603C9">
        <w:rPr>
          <w:rFonts w:ascii="Calibri Light" w:hAnsi="Calibri Light" w:cs="Calibri Light"/>
          <w:b/>
          <w:sz w:val="22"/>
          <w:szCs w:val="22"/>
        </w:rPr>
        <w:t>lectrical</w:t>
      </w:r>
      <w:r w:rsidRPr="00541D35">
        <w:rPr>
          <w:rFonts w:ascii="Calibri Light" w:hAnsi="Calibri Light" w:cs="Calibri Light"/>
          <w:b/>
          <w:sz w:val="22"/>
          <w:szCs w:val="22"/>
        </w:rPr>
        <w:t xml:space="preserve"> </w:t>
      </w:r>
      <w:r>
        <w:rPr>
          <w:rFonts w:ascii="Calibri Light" w:hAnsi="Calibri Light" w:cs="Calibri Light"/>
          <w:sz w:val="22"/>
          <w:szCs w:val="22"/>
        </w:rPr>
        <w:t xml:space="preserve">-  </w:t>
      </w:r>
      <w:r w:rsidRPr="009603C9">
        <w:t xml:space="preserve">Assist with all the internal electrical maintenance that will include changing of light bulbs, provision of internal electrical plugs etc. </w:t>
      </w:r>
    </w:p>
    <w:p w:rsidR="00066A1D" w:rsidRPr="009603C9" w:rsidRDefault="00541D35" w:rsidP="00233C22">
      <w:pPr>
        <w:pStyle w:val="ListParagraph"/>
        <w:numPr>
          <w:ilvl w:val="0"/>
          <w:numId w:val="36"/>
        </w:numPr>
        <w:spacing w:after="0" w:line="276" w:lineRule="auto"/>
        <w:ind w:left="993" w:hanging="426"/>
        <w:jc w:val="both"/>
        <w:outlineLvl w:val="0"/>
      </w:pPr>
      <w:r w:rsidRPr="009603C9">
        <w:t xml:space="preserve">Plumbing – assist with general drainage and water reticulation, replacement of broken faucets etc. </w:t>
      </w:r>
    </w:p>
    <w:p w:rsidR="00066A1D" w:rsidRPr="009603C9" w:rsidRDefault="00541D35" w:rsidP="00233C22">
      <w:pPr>
        <w:pStyle w:val="ListParagraph"/>
        <w:numPr>
          <w:ilvl w:val="0"/>
          <w:numId w:val="36"/>
        </w:numPr>
        <w:spacing w:after="0" w:line="276" w:lineRule="auto"/>
        <w:ind w:left="993" w:hanging="426"/>
        <w:jc w:val="both"/>
        <w:outlineLvl w:val="0"/>
      </w:pPr>
      <w:r w:rsidRPr="009603C9">
        <w:t xml:space="preserve">Cleaning Services – Where SITA does not have own cleaning services  provider assist with the upkeep of the interior of the building. </w:t>
      </w:r>
    </w:p>
    <w:p w:rsidR="00066A1D" w:rsidRPr="009603C9" w:rsidRDefault="00541D35" w:rsidP="00233C22">
      <w:pPr>
        <w:pStyle w:val="ListParagraph"/>
        <w:numPr>
          <w:ilvl w:val="0"/>
          <w:numId w:val="36"/>
        </w:numPr>
        <w:spacing w:after="0" w:line="276" w:lineRule="auto"/>
        <w:ind w:left="993" w:hanging="426"/>
        <w:jc w:val="both"/>
        <w:outlineLvl w:val="0"/>
      </w:pPr>
      <w:r w:rsidRPr="009603C9">
        <w:t xml:space="preserve">Security Services  -  </w:t>
      </w:r>
      <w:r w:rsidR="00066A1D" w:rsidRPr="009603C9">
        <w:t>Conduct training needs analysis to identify the training requirements for SITA staff to enable them to support the deployed technologies, software technology stacks and management tools;</w:t>
      </w:r>
    </w:p>
    <w:p w:rsidR="001C5661" w:rsidRPr="003C02C3" w:rsidRDefault="001C5661" w:rsidP="00F34620">
      <w:pPr>
        <w:rPr>
          <w:rFonts w:ascii="Calibri Light" w:hAnsi="Calibri Light" w:cs="Calibri Light"/>
          <w:sz w:val="22"/>
          <w:szCs w:val="22"/>
        </w:rPr>
      </w:pPr>
      <w:bookmarkStart w:id="40" w:name="_Toc483373637"/>
      <w:bookmarkEnd w:id="21"/>
    </w:p>
    <w:p w:rsidR="00BC58CE" w:rsidRPr="000C20CA" w:rsidRDefault="000C20CA" w:rsidP="000C20CA">
      <w:pPr>
        <w:pStyle w:val="Heading1"/>
        <w:tabs>
          <w:tab w:val="left" w:pos="1843"/>
        </w:tabs>
      </w:pPr>
      <w:bookmarkStart w:id="41" w:name="_Toc115770611"/>
      <w:bookmarkStart w:id="42" w:name="_Toc139536850"/>
      <w:r w:rsidRPr="000C20CA">
        <w:t>CONTACT DETAILS</w:t>
      </w:r>
      <w:bookmarkEnd w:id="41"/>
      <w:bookmarkEnd w:id="42"/>
    </w:p>
    <w:p w:rsidR="00BC58CE" w:rsidRPr="001C161B" w:rsidRDefault="00BC58CE" w:rsidP="00BC58CE">
      <w:pPr>
        <w:rPr>
          <w:rFonts w:ascii="Calibri Light" w:hAnsi="Calibri Light" w:cs="Calibri Light"/>
          <w:sz w:val="22"/>
          <w:szCs w:val="22"/>
          <w:lang w:val="en-GB"/>
        </w:rPr>
      </w:pPr>
      <w:r w:rsidRPr="001C161B">
        <w:rPr>
          <w:rFonts w:ascii="Calibri Light" w:hAnsi="Calibri Light" w:cs="Calibri Light"/>
          <w:sz w:val="22"/>
          <w:szCs w:val="22"/>
          <w:lang w:val="en-GB"/>
        </w:rPr>
        <w:t>The following contact details are applicable:</w:t>
      </w:r>
    </w:p>
    <w:p w:rsidR="001C161B" w:rsidRPr="001C161B" w:rsidRDefault="00BC58CE" w:rsidP="00631278">
      <w:pPr>
        <w:pStyle w:val="ListParagraph"/>
        <w:numPr>
          <w:ilvl w:val="0"/>
          <w:numId w:val="9"/>
        </w:numPr>
        <w:spacing w:line="276" w:lineRule="auto"/>
        <w:contextualSpacing/>
        <w:rPr>
          <w:rFonts w:ascii="Calibri Light" w:hAnsi="Calibri Light" w:cs="Calibri Light"/>
          <w:sz w:val="22"/>
          <w:szCs w:val="22"/>
        </w:rPr>
      </w:pPr>
      <w:r w:rsidRPr="001C161B">
        <w:rPr>
          <w:rFonts w:ascii="Calibri Light" w:hAnsi="Calibri Light" w:cs="Calibri Light"/>
          <w:sz w:val="22"/>
          <w:szCs w:val="22"/>
          <w:lang w:val="en-GB"/>
        </w:rPr>
        <w:t xml:space="preserve">For general enquiries contact </w:t>
      </w:r>
      <w:r w:rsidR="00512B4F">
        <w:rPr>
          <w:rFonts w:ascii="Calibri Light" w:hAnsi="Calibri Light" w:cs="Calibri Light"/>
          <w:sz w:val="22"/>
          <w:szCs w:val="22"/>
          <w:lang w:val="en-GB"/>
        </w:rPr>
        <w:t>Mantsie Mabiletsa</w:t>
      </w:r>
      <w:r w:rsidR="001C161B" w:rsidRPr="001C161B">
        <w:rPr>
          <w:rFonts w:ascii="Calibri Light" w:hAnsi="Calibri Light" w:cs="Calibri Light"/>
          <w:sz w:val="22"/>
          <w:szCs w:val="22"/>
          <w:lang w:val="en-GB"/>
        </w:rPr>
        <w:t xml:space="preserve"> at </w:t>
      </w:r>
      <w:hyperlink r:id="rId13" w:history="1">
        <w:r w:rsidR="00512B4F" w:rsidRPr="00F36A8E">
          <w:rPr>
            <w:rStyle w:val="Hyperlink"/>
            <w:rFonts w:ascii="Calibri Light" w:hAnsi="Calibri Light" w:cs="Calibri Light"/>
            <w:sz w:val="22"/>
            <w:szCs w:val="22"/>
            <w:lang w:val="en-GB"/>
          </w:rPr>
          <w:t>mantsie.mabiletsa@sita.co.za</w:t>
        </w:r>
      </w:hyperlink>
      <w:r w:rsidR="001C161B" w:rsidRPr="001C161B">
        <w:rPr>
          <w:rFonts w:ascii="Calibri Light" w:hAnsi="Calibri Light" w:cs="Calibri Light"/>
          <w:sz w:val="22"/>
          <w:szCs w:val="22"/>
          <w:lang w:val="en-GB"/>
        </w:rPr>
        <w:t xml:space="preserve"> or </w:t>
      </w:r>
    </w:p>
    <w:p w:rsidR="00C77E14" w:rsidRPr="001C161B" w:rsidRDefault="001C161B" w:rsidP="00631278">
      <w:pPr>
        <w:pStyle w:val="ListParagraph"/>
        <w:numPr>
          <w:ilvl w:val="0"/>
          <w:numId w:val="9"/>
        </w:numPr>
        <w:spacing w:line="276" w:lineRule="auto"/>
        <w:contextualSpacing/>
        <w:rPr>
          <w:rFonts w:ascii="Calibri Light" w:hAnsi="Calibri Light" w:cs="Calibri Light"/>
          <w:sz w:val="22"/>
          <w:szCs w:val="22"/>
        </w:rPr>
      </w:pPr>
      <w:r w:rsidRPr="001C161B">
        <w:rPr>
          <w:rFonts w:ascii="Calibri Light" w:hAnsi="Calibri Light" w:cs="Calibri Light"/>
          <w:sz w:val="22"/>
          <w:szCs w:val="22"/>
          <w:lang w:val="en-GB"/>
        </w:rPr>
        <w:t>012 482 2</w:t>
      </w:r>
      <w:r w:rsidR="00512B4F">
        <w:rPr>
          <w:rFonts w:ascii="Calibri Light" w:hAnsi="Calibri Light" w:cs="Calibri Light"/>
          <w:sz w:val="22"/>
          <w:szCs w:val="22"/>
          <w:lang w:val="en-GB"/>
        </w:rPr>
        <w:t>655</w:t>
      </w:r>
      <w:r w:rsidR="00C77E14" w:rsidRPr="001C161B">
        <w:rPr>
          <w:rFonts w:ascii="Calibri Light" w:hAnsi="Calibri Light" w:cs="Calibri Light"/>
          <w:sz w:val="22"/>
          <w:szCs w:val="22"/>
        </w:rPr>
        <w:br w:type="page"/>
      </w:r>
    </w:p>
    <w:p w:rsidR="00A90316" w:rsidRPr="003C02C3" w:rsidRDefault="00F739D0" w:rsidP="002111D5">
      <w:pPr>
        <w:pStyle w:val="AnnexH1"/>
        <w:rPr>
          <w:rFonts w:ascii="Calibri Light" w:hAnsi="Calibri Light" w:cs="Calibri Light"/>
          <w:sz w:val="22"/>
          <w:szCs w:val="22"/>
        </w:rPr>
      </w:pPr>
      <w:bookmarkStart w:id="43" w:name="_Toc139536851"/>
      <w:bookmarkStart w:id="44" w:name="_Toc435315942"/>
      <w:bookmarkEnd w:id="40"/>
      <w:r w:rsidRPr="003C02C3">
        <w:rPr>
          <w:rFonts w:ascii="Calibri Light" w:hAnsi="Calibri Light" w:cs="Calibri Light"/>
          <w:sz w:val="22"/>
          <w:szCs w:val="22"/>
        </w:rPr>
        <w:lastRenderedPageBreak/>
        <w:t>Terms and definitions</w:t>
      </w:r>
      <w:bookmarkEnd w:id="43"/>
    </w:p>
    <w:p w:rsidR="005F742B" w:rsidRPr="003C02C3" w:rsidRDefault="005F742B" w:rsidP="005E65B5">
      <w:pPr>
        <w:pStyle w:val="Heading1"/>
        <w:numPr>
          <w:ilvl w:val="0"/>
          <w:numId w:val="8"/>
        </w:numPr>
        <w:rPr>
          <w:rFonts w:ascii="Calibri Light" w:hAnsi="Calibri Light" w:cs="Calibri Light"/>
          <w:sz w:val="22"/>
          <w:szCs w:val="22"/>
        </w:rPr>
      </w:pPr>
      <w:bookmarkStart w:id="45" w:name="_Toc135217455"/>
      <w:bookmarkStart w:id="46" w:name="_Toc139536852"/>
      <w:r w:rsidRPr="003C02C3">
        <w:rPr>
          <w:rFonts w:ascii="Calibri Light" w:hAnsi="Calibri Light" w:cs="Calibri Light"/>
          <w:sz w:val="22"/>
          <w:szCs w:val="22"/>
        </w:rPr>
        <w:t>Abbreviations</w:t>
      </w:r>
      <w:bookmarkEnd w:id="45"/>
      <w:bookmarkEnd w:id="4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129"/>
        <w:gridCol w:w="8364"/>
      </w:tblGrid>
      <w:tr w:rsidR="005F742B" w:rsidRPr="003C02C3" w:rsidTr="004741A5">
        <w:tc>
          <w:tcPr>
            <w:tcW w:w="1129" w:type="dxa"/>
            <w:shd w:val="clear" w:color="auto" w:fill="DBE5F1" w:themeFill="accent1" w:themeFillTint="33"/>
          </w:tcPr>
          <w:p w:rsidR="005F742B" w:rsidRPr="003C02C3" w:rsidRDefault="005F742B" w:rsidP="004741A5">
            <w:pPr>
              <w:rPr>
                <w:rFonts w:ascii="Calibri Light" w:hAnsi="Calibri Light" w:cs="Calibri Light"/>
                <w:b/>
                <w:color w:val="0000CC"/>
                <w:sz w:val="22"/>
                <w:szCs w:val="22"/>
              </w:rPr>
            </w:pPr>
            <w:r w:rsidRPr="003C02C3">
              <w:rPr>
                <w:rFonts w:ascii="Calibri Light" w:hAnsi="Calibri Light" w:cs="Calibri Light"/>
                <w:b/>
                <w:color w:val="0000CC"/>
                <w:sz w:val="22"/>
                <w:szCs w:val="22"/>
              </w:rPr>
              <w:t xml:space="preserve">Acronym </w:t>
            </w:r>
          </w:p>
        </w:tc>
        <w:tc>
          <w:tcPr>
            <w:tcW w:w="8364" w:type="dxa"/>
            <w:shd w:val="clear" w:color="auto" w:fill="DBE5F1" w:themeFill="accent1" w:themeFillTint="33"/>
          </w:tcPr>
          <w:p w:rsidR="005F742B" w:rsidRPr="003C02C3" w:rsidRDefault="005F742B" w:rsidP="004741A5">
            <w:pPr>
              <w:rPr>
                <w:rFonts w:ascii="Calibri Light" w:hAnsi="Calibri Light" w:cs="Calibri Light"/>
                <w:b/>
                <w:color w:val="0000CC"/>
                <w:sz w:val="22"/>
                <w:szCs w:val="22"/>
              </w:rPr>
            </w:pPr>
            <w:r w:rsidRPr="003C02C3">
              <w:rPr>
                <w:rFonts w:ascii="Calibri Light" w:hAnsi="Calibri Light" w:cs="Calibri Light"/>
                <w:b/>
                <w:color w:val="0000CC"/>
                <w:sz w:val="22"/>
                <w:szCs w:val="22"/>
              </w:rPr>
              <w:t>Definition</w:t>
            </w:r>
          </w:p>
        </w:tc>
      </w:tr>
      <w:tr w:rsidR="005F742B" w:rsidRPr="003C02C3" w:rsidTr="004741A5">
        <w:tc>
          <w:tcPr>
            <w:tcW w:w="1129"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RFB</w:t>
            </w:r>
          </w:p>
        </w:tc>
        <w:tc>
          <w:tcPr>
            <w:tcW w:w="8364"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Request for Bid</w:t>
            </w:r>
          </w:p>
        </w:tc>
      </w:tr>
      <w:tr w:rsidR="005F742B" w:rsidRPr="003C02C3" w:rsidTr="004741A5">
        <w:tc>
          <w:tcPr>
            <w:tcW w:w="1129"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RFI</w:t>
            </w:r>
          </w:p>
        </w:tc>
        <w:tc>
          <w:tcPr>
            <w:tcW w:w="8364"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Request for Information</w:t>
            </w:r>
          </w:p>
        </w:tc>
      </w:tr>
      <w:tr w:rsidR="009A6D69" w:rsidRPr="003C02C3" w:rsidTr="004741A5">
        <w:tc>
          <w:tcPr>
            <w:tcW w:w="1129" w:type="dxa"/>
          </w:tcPr>
          <w:p w:rsidR="009A6D69" w:rsidRPr="003C02C3" w:rsidRDefault="009A6D69" w:rsidP="004741A5">
            <w:pPr>
              <w:rPr>
                <w:rFonts w:ascii="Calibri Light" w:hAnsi="Calibri Light" w:cs="Calibri Light"/>
                <w:sz w:val="22"/>
                <w:szCs w:val="22"/>
              </w:rPr>
            </w:pPr>
            <w:r>
              <w:rPr>
                <w:rFonts w:ascii="Calibri Light" w:hAnsi="Calibri Light" w:cs="Calibri Light"/>
                <w:sz w:val="22"/>
                <w:szCs w:val="22"/>
              </w:rPr>
              <w:t>SAPOA</w:t>
            </w:r>
          </w:p>
        </w:tc>
        <w:tc>
          <w:tcPr>
            <w:tcW w:w="8364" w:type="dxa"/>
          </w:tcPr>
          <w:p w:rsidR="009A6D69" w:rsidRPr="003C02C3" w:rsidRDefault="009A6D69" w:rsidP="004741A5">
            <w:pPr>
              <w:rPr>
                <w:rFonts w:ascii="Calibri Light" w:hAnsi="Calibri Light" w:cs="Calibri Light"/>
                <w:sz w:val="22"/>
                <w:szCs w:val="22"/>
              </w:rPr>
            </w:pPr>
            <w:r>
              <w:rPr>
                <w:rFonts w:ascii="Calibri Light" w:hAnsi="Calibri Light" w:cs="Calibri Light"/>
                <w:sz w:val="22"/>
                <w:szCs w:val="22"/>
              </w:rPr>
              <w:t xml:space="preserve">South African Property Owners </w:t>
            </w:r>
            <w:proofErr w:type="spellStart"/>
            <w:r>
              <w:rPr>
                <w:rFonts w:ascii="Calibri Light" w:hAnsi="Calibri Light" w:cs="Calibri Light"/>
                <w:sz w:val="22"/>
                <w:szCs w:val="22"/>
              </w:rPr>
              <w:t>Assciation</w:t>
            </w:r>
            <w:proofErr w:type="spellEnd"/>
          </w:p>
        </w:tc>
      </w:tr>
      <w:tr w:rsidR="005F742B" w:rsidRPr="003C02C3" w:rsidTr="004741A5">
        <w:tc>
          <w:tcPr>
            <w:tcW w:w="1129"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SITA</w:t>
            </w:r>
          </w:p>
        </w:tc>
        <w:tc>
          <w:tcPr>
            <w:tcW w:w="8364"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State Information Technology Agency</w:t>
            </w:r>
          </w:p>
        </w:tc>
      </w:tr>
      <w:tr w:rsidR="005F742B" w:rsidRPr="003C02C3" w:rsidTr="004741A5">
        <w:tc>
          <w:tcPr>
            <w:tcW w:w="1129"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SLA</w:t>
            </w:r>
          </w:p>
        </w:tc>
        <w:tc>
          <w:tcPr>
            <w:tcW w:w="8364" w:type="dxa"/>
          </w:tcPr>
          <w:p w:rsidR="005F742B" w:rsidRPr="003C02C3" w:rsidRDefault="005F742B" w:rsidP="004741A5">
            <w:pPr>
              <w:rPr>
                <w:rFonts w:ascii="Calibri Light" w:hAnsi="Calibri Light" w:cs="Calibri Light"/>
                <w:sz w:val="22"/>
                <w:szCs w:val="22"/>
              </w:rPr>
            </w:pPr>
            <w:r w:rsidRPr="003C02C3">
              <w:rPr>
                <w:rFonts w:ascii="Calibri Light" w:hAnsi="Calibri Light" w:cs="Calibri Light"/>
                <w:sz w:val="22"/>
                <w:szCs w:val="22"/>
              </w:rPr>
              <w:t>Service Level Agreement</w:t>
            </w:r>
          </w:p>
        </w:tc>
      </w:tr>
    </w:tbl>
    <w:p w:rsidR="005F742B" w:rsidRPr="003C02C3" w:rsidRDefault="005F742B" w:rsidP="005F742B">
      <w:pPr>
        <w:rPr>
          <w:rFonts w:ascii="Calibri Light" w:hAnsi="Calibri Light" w:cs="Calibri Light"/>
          <w:sz w:val="22"/>
          <w:szCs w:val="22"/>
        </w:rPr>
      </w:pPr>
    </w:p>
    <w:p w:rsidR="005F742B" w:rsidRPr="003C02C3" w:rsidRDefault="005F742B" w:rsidP="005F742B">
      <w:pPr>
        <w:rPr>
          <w:rFonts w:ascii="Calibri Light" w:hAnsi="Calibri Light" w:cs="Calibri Light"/>
          <w:sz w:val="22"/>
          <w:szCs w:val="22"/>
        </w:rPr>
      </w:pPr>
    </w:p>
    <w:p w:rsidR="005F742B" w:rsidRPr="003C02C3" w:rsidRDefault="005F742B" w:rsidP="009A6D69">
      <w:pPr>
        <w:pStyle w:val="Heading1"/>
        <w:numPr>
          <w:ilvl w:val="0"/>
          <w:numId w:val="0"/>
        </w:numPr>
        <w:rPr>
          <w:rFonts w:ascii="Calibri Light" w:hAnsi="Calibri Light" w:cs="Calibri Light"/>
          <w:sz w:val="22"/>
          <w:szCs w:val="22"/>
        </w:rPr>
      </w:pPr>
    </w:p>
    <w:bookmarkEnd w:id="44"/>
    <w:p w:rsidR="005F742B" w:rsidRPr="003C02C3" w:rsidRDefault="005F742B" w:rsidP="005F742B">
      <w:pPr>
        <w:rPr>
          <w:rFonts w:ascii="Calibri Light" w:hAnsi="Calibri Light" w:cs="Calibri Light"/>
          <w:sz w:val="22"/>
          <w:szCs w:val="22"/>
        </w:rPr>
      </w:pPr>
    </w:p>
    <w:sectPr w:rsidR="005F742B" w:rsidRPr="003C02C3" w:rsidSect="002111D5">
      <w:headerReference w:type="even" r:id="rId14"/>
      <w:headerReference w:type="default" r:id="rId15"/>
      <w:footerReference w:type="even" r:id="rId16"/>
      <w:footerReference w:type="default" r:id="rId17"/>
      <w:headerReference w:type="first" r:id="rId18"/>
      <w:footerReference w:type="first" r:id="rId19"/>
      <w:pgSz w:w="11906" w:h="16838"/>
      <w:pgMar w:top="1138" w:right="1138" w:bottom="850"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02B" w:rsidRDefault="0057502B" w:rsidP="0096715B">
      <w:r>
        <w:separator/>
      </w:r>
    </w:p>
    <w:p w:rsidR="0057502B" w:rsidRDefault="0057502B"/>
  </w:endnote>
  <w:endnote w:type="continuationSeparator" w:id="0">
    <w:p w:rsidR="0057502B" w:rsidRDefault="0057502B" w:rsidP="0096715B">
      <w:r>
        <w:continuationSeparator/>
      </w:r>
    </w:p>
    <w:p w:rsidR="0057502B" w:rsidRDefault="00575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22" w:rsidRDefault="0023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22" w:rsidRDefault="00233C22"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rsidR="00233C22" w:rsidRPr="006302B2" w:rsidRDefault="00233C22" w:rsidP="00626A04">
    <w:pPr>
      <w:pStyle w:val="Header"/>
      <w:tabs>
        <w:tab w:val="clear" w:pos="4513"/>
        <w:tab w:val="clear" w:pos="9026"/>
      </w:tabs>
      <w:jc w:val="center"/>
      <w:rPr>
        <w:b/>
        <w:sz w:val="22"/>
      </w:rPr>
    </w:pPr>
    <w:r w:rsidRPr="006302B2">
      <w:rPr>
        <w:b/>
        <w:sz w:val="22"/>
      </w:rPr>
      <w:t>CONFIDENTIAL</w:t>
    </w:r>
  </w:p>
  <w:p w:rsidR="00233C22" w:rsidRDefault="00233C22" w:rsidP="00C055B1">
    <w:pPr>
      <w:tabs>
        <w:tab w:val="left" w:pos="167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22" w:rsidRDefault="0023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02B" w:rsidRDefault="0057502B" w:rsidP="0096715B">
      <w:r>
        <w:separator/>
      </w:r>
    </w:p>
    <w:p w:rsidR="0057502B" w:rsidRDefault="0057502B"/>
  </w:footnote>
  <w:footnote w:type="continuationSeparator" w:id="0">
    <w:p w:rsidR="0057502B" w:rsidRDefault="0057502B" w:rsidP="0096715B">
      <w:r>
        <w:continuationSeparator/>
      </w:r>
    </w:p>
    <w:p w:rsidR="0057502B" w:rsidRDefault="00575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22" w:rsidRDefault="00233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22" w:rsidRDefault="00233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22" w:rsidRDefault="00233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C18"/>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1" w15:restartNumberingAfterBreak="0">
    <w:nsid w:val="04AD14A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AA5C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CAB3EC2"/>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4" w15:restartNumberingAfterBreak="0">
    <w:nsid w:val="0D0F3A6A"/>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786BC3"/>
    <w:multiLevelType w:val="multilevel"/>
    <w:tmpl w:val="88F8F774"/>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7" w15:restartNumberingAfterBreak="0">
    <w:nsid w:val="19B03875"/>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3480"/>
        </w:tabs>
        <w:ind w:left="3545"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 w15:restartNumberingAfterBreak="0">
    <w:nsid w:val="23257324"/>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12" w15:restartNumberingAfterBreak="0">
    <w:nsid w:val="245F1BBC"/>
    <w:multiLevelType w:val="multilevel"/>
    <w:tmpl w:val="20FA6F02"/>
    <w:lvl w:ilvl="0">
      <w:start w:val="1"/>
      <w:numFmt w:val="decimal"/>
      <w:pStyle w:val="Specification"/>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C1B4419"/>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16" w15:restartNumberingAfterBreak="0">
    <w:nsid w:val="2E3E42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31B46B9"/>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20"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5185D1F"/>
    <w:multiLevelType w:val="multilevel"/>
    <w:tmpl w:val="4F305BB4"/>
    <w:lvl w:ilvl="0">
      <w:start w:val="1"/>
      <w:numFmt w:val="upperLetter"/>
      <w:pStyle w:val="AnnexH1"/>
      <w:lvlText w:val="ANNEX %1:"/>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4877F0"/>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31" w15:restartNumberingAfterBreak="0">
    <w:nsid w:val="6218044B"/>
    <w:multiLevelType w:val="hybridMultilevel"/>
    <w:tmpl w:val="B7AA9222"/>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64097252"/>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3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70750E3"/>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36" w15:restartNumberingAfterBreak="0">
    <w:nsid w:val="691400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22"/>
  </w:num>
  <w:num w:numId="2">
    <w:abstractNumId w:val="24"/>
  </w:num>
  <w:num w:numId="3">
    <w:abstractNumId w:val="10"/>
  </w:num>
  <w:num w:numId="4">
    <w:abstractNumId w:val="12"/>
  </w:num>
  <w:num w:numId="5">
    <w:abstractNumId w:val="20"/>
  </w:num>
  <w:num w:numId="6">
    <w:abstractNumId w:val="5"/>
  </w:num>
  <w:num w:numId="7">
    <w:abstractNumId w:val="2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7"/>
  </w:num>
  <w:num w:numId="12">
    <w:abstractNumId w:val="26"/>
  </w:num>
  <w:num w:numId="13">
    <w:abstractNumId w:val="13"/>
  </w:num>
  <w:num w:numId="14">
    <w:abstractNumId w:val="21"/>
  </w:num>
  <w:num w:numId="15">
    <w:abstractNumId w:val="34"/>
  </w:num>
  <w:num w:numId="16">
    <w:abstractNumId w:val="23"/>
  </w:num>
  <w:num w:numId="17">
    <w:abstractNumId w:val="28"/>
  </w:num>
  <w:num w:numId="18">
    <w:abstractNumId w:val="25"/>
  </w:num>
  <w:num w:numId="19">
    <w:abstractNumId w:val="18"/>
  </w:num>
  <w:num w:numId="20">
    <w:abstractNumId w:val="31"/>
  </w:num>
  <w:num w:numId="21">
    <w:abstractNumId w:val="16"/>
  </w:num>
  <w:num w:numId="22">
    <w:abstractNumId w:val="14"/>
  </w:num>
  <w:num w:numId="23">
    <w:abstractNumId w:val="2"/>
  </w:num>
  <w:num w:numId="24">
    <w:abstractNumId w:val="3"/>
  </w:num>
  <w:num w:numId="25">
    <w:abstractNumId w:val="11"/>
  </w:num>
  <w:num w:numId="26">
    <w:abstractNumId w:val="35"/>
  </w:num>
  <w:num w:numId="27">
    <w:abstractNumId w:val="30"/>
  </w:num>
  <w:num w:numId="28">
    <w:abstractNumId w:val="15"/>
  </w:num>
  <w:num w:numId="29">
    <w:abstractNumId w:val="0"/>
  </w:num>
  <w:num w:numId="30">
    <w:abstractNumId w:val="4"/>
  </w:num>
  <w:num w:numId="31">
    <w:abstractNumId w:val="19"/>
  </w:num>
  <w:num w:numId="32">
    <w:abstractNumId w:val="37"/>
  </w:num>
  <w:num w:numId="33">
    <w:abstractNumId w:val="36"/>
  </w:num>
  <w:num w:numId="34">
    <w:abstractNumId w:val="1"/>
  </w:num>
  <w:num w:numId="35">
    <w:abstractNumId w:val="32"/>
  </w:num>
  <w:num w:numId="36">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03600"/>
    <w:rsid w:val="00004C18"/>
    <w:rsid w:val="0001005F"/>
    <w:rsid w:val="00013275"/>
    <w:rsid w:val="0001343F"/>
    <w:rsid w:val="000139AD"/>
    <w:rsid w:val="00013E9B"/>
    <w:rsid w:val="000145F0"/>
    <w:rsid w:val="00014C0E"/>
    <w:rsid w:val="00015062"/>
    <w:rsid w:val="00016B33"/>
    <w:rsid w:val="00022FBE"/>
    <w:rsid w:val="00024A22"/>
    <w:rsid w:val="00025D72"/>
    <w:rsid w:val="00026222"/>
    <w:rsid w:val="0003164A"/>
    <w:rsid w:val="000346D8"/>
    <w:rsid w:val="000402F6"/>
    <w:rsid w:val="000425F2"/>
    <w:rsid w:val="000431AE"/>
    <w:rsid w:val="00043A64"/>
    <w:rsid w:val="000452C9"/>
    <w:rsid w:val="0004589C"/>
    <w:rsid w:val="00046429"/>
    <w:rsid w:val="00046E6D"/>
    <w:rsid w:val="00050173"/>
    <w:rsid w:val="00051C14"/>
    <w:rsid w:val="00052E16"/>
    <w:rsid w:val="00054894"/>
    <w:rsid w:val="00055261"/>
    <w:rsid w:val="00055A94"/>
    <w:rsid w:val="000563EB"/>
    <w:rsid w:val="000624B8"/>
    <w:rsid w:val="00063922"/>
    <w:rsid w:val="00064508"/>
    <w:rsid w:val="00066A1D"/>
    <w:rsid w:val="0007041C"/>
    <w:rsid w:val="000729B4"/>
    <w:rsid w:val="000746E3"/>
    <w:rsid w:val="0007567D"/>
    <w:rsid w:val="000779FC"/>
    <w:rsid w:val="0008305B"/>
    <w:rsid w:val="0008733A"/>
    <w:rsid w:val="000878DB"/>
    <w:rsid w:val="00091D26"/>
    <w:rsid w:val="00093704"/>
    <w:rsid w:val="00093FE0"/>
    <w:rsid w:val="000948C0"/>
    <w:rsid w:val="00094B22"/>
    <w:rsid w:val="00094B3F"/>
    <w:rsid w:val="00095FBE"/>
    <w:rsid w:val="00096369"/>
    <w:rsid w:val="000A1680"/>
    <w:rsid w:val="000A3619"/>
    <w:rsid w:val="000A4536"/>
    <w:rsid w:val="000A460F"/>
    <w:rsid w:val="000A5654"/>
    <w:rsid w:val="000A7296"/>
    <w:rsid w:val="000B0E14"/>
    <w:rsid w:val="000B17A9"/>
    <w:rsid w:val="000B36F6"/>
    <w:rsid w:val="000B3DB7"/>
    <w:rsid w:val="000B442E"/>
    <w:rsid w:val="000B6795"/>
    <w:rsid w:val="000B73D1"/>
    <w:rsid w:val="000B7E05"/>
    <w:rsid w:val="000C13E5"/>
    <w:rsid w:val="000C14C0"/>
    <w:rsid w:val="000C20CA"/>
    <w:rsid w:val="000C7958"/>
    <w:rsid w:val="000D1619"/>
    <w:rsid w:val="000D178E"/>
    <w:rsid w:val="000D2B41"/>
    <w:rsid w:val="000D4B6A"/>
    <w:rsid w:val="000D5F40"/>
    <w:rsid w:val="000E0CBD"/>
    <w:rsid w:val="000E425F"/>
    <w:rsid w:val="000E459E"/>
    <w:rsid w:val="000F097F"/>
    <w:rsid w:val="000F31FA"/>
    <w:rsid w:val="000F6CD3"/>
    <w:rsid w:val="000F7612"/>
    <w:rsid w:val="001008BC"/>
    <w:rsid w:val="00103E76"/>
    <w:rsid w:val="001046D6"/>
    <w:rsid w:val="001066D8"/>
    <w:rsid w:val="00107C34"/>
    <w:rsid w:val="00112E4A"/>
    <w:rsid w:val="00114439"/>
    <w:rsid w:val="00114E21"/>
    <w:rsid w:val="001150BE"/>
    <w:rsid w:val="00121805"/>
    <w:rsid w:val="00121E4D"/>
    <w:rsid w:val="00122918"/>
    <w:rsid w:val="00123D69"/>
    <w:rsid w:val="00124299"/>
    <w:rsid w:val="00124441"/>
    <w:rsid w:val="00124D31"/>
    <w:rsid w:val="00126190"/>
    <w:rsid w:val="0012754D"/>
    <w:rsid w:val="001306FF"/>
    <w:rsid w:val="00130B23"/>
    <w:rsid w:val="00130BAF"/>
    <w:rsid w:val="0013185B"/>
    <w:rsid w:val="0013425F"/>
    <w:rsid w:val="00134F4A"/>
    <w:rsid w:val="001440B5"/>
    <w:rsid w:val="0014430A"/>
    <w:rsid w:val="00146A41"/>
    <w:rsid w:val="00147A09"/>
    <w:rsid w:val="0015095D"/>
    <w:rsid w:val="00154D5D"/>
    <w:rsid w:val="00157C27"/>
    <w:rsid w:val="001600DC"/>
    <w:rsid w:val="0016093F"/>
    <w:rsid w:val="00163FB4"/>
    <w:rsid w:val="00164C89"/>
    <w:rsid w:val="00164ED7"/>
    <w:rsid w:val="00167009"/>
    <w:rsid w:val="001761EA"/>
    <w:rsid w:val="00176B7A"/>
    <w:rsid w:val="0017710D"/>
    <w:rsid w:val="00180935"/>
    <w:rsid w:val="00181933"/>
    <w:rsid w:val="00182AB9"/>
    <w:rsid w:val="00183E4E"/>
    <w:rsid w:val="00185F72"/>
    <w:rsid w:val="00186DCB"/>
    <w:rsid w:val="00190E5E"/>
    <w:rsid w:val="001913B2"/>
    <w:rsid w:val="001913B8"/>
    <w:rsid w:val="00191607"/>
    <w:rsid w:val="00193827"/>
    <w:rsid w:val="00194A27"/>
    <w:rsid w:val="001959D6"/>
    <w:rsid w:val="00196E8F"/>
    <w:rsid w:val="001A0182"/>
    <w:rsid w:val="001A1CE6"/>
    <w:rsid w:val="001A25A4"/>
    <w:rsid w:val="001A2C3A"/>
    <w:rsid w:val="001A41FD"/>
    <w:rsid w:val="001A4EAF"/>
    <w:rsid w:val="001A52EB"/>
    <w:rsid w:val="001A7C0D"/>
    <w:rsid w:val="001B0EB1"/>
    <w:rsid w:val="001C0179"/>
    <w:rsid w:val="001C0CCC"/>
    <w:rsid w:val="001C0E58"/>
    <w:rsid w:val="001C161B"/>
    <w:rsid w:val="001C2CA9"/>
    <w:rsid w:val="001C3A0E"/>
    <w:rsid w:val="001C4AA2"/>
    <w:rsid w:val="001C5223"/>
    <w:rsid w:val="001C529A"/>
    <w:rsid w:val="001C5661"/>
    <w:rsid w:val="001C73E8"/>
    <w:rsid w:val="001C7B1B"/>
    <w:rsid w:val="001C7D1C"/>
    <w:rsid w:val="001C7F0D"/>
    <w:rsid w:val="001D2F39"/>
    <w:rsid w:val="001D34CA"/>
    <w:rsid w:val="001D6778"/>
    <w:rsid w:val="001D7803"/>
    <w:rsid w:val="001D782F"/>
    <w:rsid w:val="001E047C"/>
    <w:rsid w:val="001E0978"/>
    <w:rsid w:val="001E14C7"/>
    <w:rsid w:val="001E2DE9"/>
    <w:rsid w:val="001E64D0"/>
    <w:rsid w:val="001E6A90"/>
    <w:rsid w:val="001E74D9"/>
    <w:rsid w:val="001E7EBF"/>
    <w:rsid w:val="001F1DFF"/>
    <w:rsid w:val="001F2130"/>
    <w:rsid w:val="001F22F6"/>
    <w:rsid w:val="001F4BA5"/>
    <w:rsid w:val="001F4BD1"/>
    <w:rsid w:val="00201BBC"/>
    <w:rsid w:val="00203DF3"/>
    <w:rsid w:val="00210C80"/>
    <w:rsid w:val="002111D5"/>
    <w:rsid w:val="002115BA"/>
    <w:rsid w:val="00213444"/>
    <w:rsid w:val="0021780E"/>
    <w:rsid w:val="00220A26"/>
    <w:rsid w:val="00220D13"/>
    <w:rsid w:val="00221161"/>
    <w:rsid w:val="00225EC4"/>
    <w:rsid w:val="00225F5E"/>
    <w:rsid w:val="002279C0"/>
    <w:rsid w:val="00227C30"/>
    <w:rsid w:val="0023246C"/>
    <w:rsid w:val="002326F6"/>
    <w:rsid w:val="002339F9"/>
    <w:rsid w:val="00233C22"/>
    <w:rsid w:val="0023470F"/>
    <w:rsid w:val="00234C61"/>
    <w:rsid w:val="00236444"/>
    <w:rsid w:val="0023692A"/>
    <w:rsid w:val="00237B9F"/>
    <w:rsid w:val="00241DC8"/>
    <w:rsid w:val="0024243E"/>
    <w:rsid w:val="00246663"/>
    <w:rsid w:val="00251E83"/>
    <w:rsid w:val="00253387"/>
    <w:rsid w:val="0025579B"/>
    <w:rsid w:val="00256174"/>
    <w:rsid w:val="0026041C"/>
    <w:rsid w:val="00261A6C"/>
    <w:rsid w:val="002678A3"/>
    <w:rsid w:val="0027048D"/>
    <w:rsid w:val="00273113"/>
    <w:rsid w:val="002733FD"/>
    <w:rsid w:val="002758D6"/>
    <w:rsid w:val="00275A66"/>
    <w:rsid w:val="00276226"/>
    <w:rsid w:val="002773CA"/>
    <w:rsid w:val="00287230"/>
    <w:rsid w:val="0029103C"/>
    <w:rsid w:val="00293CFE"/>
    <w:rsid w:val="00296629"/>
    <w:rsid w:val="00296E66"/>
    <w:rsid w:val="00297CF8"/>
    <w:rsid w:val="002A17B9"/>
    <w:rsid w:val="002A36E6"/>
    <w:rsid w:val="002A47D9"/>
    <w:rsid w:val="002A7B5D"/>
    <w:rsid w:val="002B67A0"/>
    <w:rsid w:val="002B7DBF"/>
    <w:rsid w:val="002C0AEC"/>
    <w:rsid w:val="002C0B8F"/>
    <w:rsid w:val="002C2949"/>
    <w:rsid w:val="002C2E47"/>
    <w:rsid w:val="002C2F36"/>
    <w:rsid w:val="002C5974"/>
    <w:rsid w:val="002C597E"/>
    <w:rsid w:val="002D0EFA"/>
    <w:rsid w:val="002D72A0"/>
    <w:rsid w:val="002E00A1"/>
    <w:rsid w:val="002E089D"/>
    <w:rsid w:val="002E5167"/>
    <w:rsid w:val="002E6C73"/>
    <w:rsid w:val="002F1EA5"/>
    <w:rsid w:val="002F37B2"/>
    <w:rsid w:val="002F3DA3"/>
    <w:rsid w:val="002F58DD"/>
    <w:rsid w:val="002F7041"/>
    <w:rsid w:val="0030048F"/>
    <w:rsid w:val="003005CE"/>
    <w:rsid w:val="00301D9D"/>
    <w:rsid w:val="003026D6"/>
    <w:rsid w:val="00306AB3"/>
    <w:rsid w:val="0031077A"/>
    <w:rsid w:val="00311815"/>
    <w:rsid w:val="0031424E"/>
    <w:rsid w:val="00314816"/>
    <w:rsid w:val="00315CC5"/>
    <w:rsid w:val="00321EA2"/>
    <w:rsid w:val="00323092"/>
    <w:rsid w:val="00323692"/>
    <w:rsid w:val="00326D19"/>
    <w:rsid w:val="0032758F"/>
    <w:rsid w:val="003275DC"/>
    <w:rsid w:val="00327F97"/>
    <w:rsid w:val="00332049"/>
    <w:rsid w:val="003341A2"/>
    <w:rsid w:val="00335332"/>
    <w:rsid w:val="00342818"/>
    <w:rsid w:val="00344916"/>
    <w:rsid w:val="00355814"/>
    <w:rsid w:val="00357B34"/>
    <w:rsid w:val="00360CFB"/>
    <w:rsid w:val="0036107A"/>
    <w:rsid w:val="00362413"/>
    <w:rsid w:val="003643D2"/>
    <w:rsid w:val="003707C7"/>
    <w:rsid w:val="00370EF2"/>
    <w:rsid w:val="00371F19"/>
    <w:rsid w:val="00372274"/>
    <w:rsid w:val="003740B7"/>
    <w:rsid w:val="00376BCF"/>
    <w:rsid w:val="003771F9"/>
    <w:rsid w:val="0038241D"/>
    <w:rsid w:val="003840BB"/>
    <w:rsid w:val="003851A3"/>
    <w:rsid w:val="003857E0"/>
    <w:rsid w:val="00387FA2"/>
    <w:rsid w:val="003906D8"/>
    <w:rsid w:val="00391C30"/>
    <w:rsid w:val="0039584F"/>
    <w:rsid w:val="003A1C04"/>
    <w:rsid w:val="003A69DA"/>
    <w:rsid w:val="003B118D"/>
    <w:rsid w:val="003B309F"/>
    <w:rsid w:val="003B4C9E"/>
    <w:rsid w:val="003C02C3"/>
    <w:rsid w:val="003C22CF"/>
    <w:rsid w:val="003C2DC6"/>
    <w:rsid w:val="003C3E03"/>
    <w:rsid w:val="003C6CFC"/>
    <w:rsid w:val="003C7033"/>
    <w:rsid w:val="003C7762"/>
    <w:rsid w:val="003D2119"/>
    <w:rsid w:val="003D3863"/>
    <w:rsid w:val="003D3A7D"/>
    <w:rsid w:val="003D3E69"/>
    <w:rsid w:val="003D3E7E"/>
    <w:rsid w:val="003E036E"/>
    <w:rsid w:val="003E159C"/>
    <w:rsid w:val="003E2E0E"/>
    <w:rsid w:val="003E54EB"/>
    <w:rsid w:val="003E6300"/>
    <w:rsid w:val="003F06B1"/>
    <w:rsid w:val="003F1217"/>
    <w:rsid w:val="003F2A33"/>
    <w:rsid w:val="003F378E"/>
    <w:rsid w:val="003F3941"/>
    <w:rsid w:val="003F4270"/>
    <w:rsid w:val="003F64E3"/>
    <w:rsid w:val="003F78CE"/>
    <w:rsid w:val="00401AC9"/>
    <w:rsid w:val="004046CE"/>
    <w:rsid w:val="00404DF8"/>
    <w:rsid w:val="0040549E"/>
    <w:rsid w:val="0040577D"/>
    <w:rsid w:val="00416212"/>
    <w:rsid w:val="0041661B"/>
    <w:rsid w:val="004206AA"/>
    <w:rsid w:val="00420E51"/>
    <w:rsid w:val="004216B1"/>
    <w:rsid w:val="00423FB1"/>
    <w:rsid w:val="00425741"/>
    <w:rsid w:val="00425B15"/>
    <w:rsid w:val="0042738B"/>
    <w:rsid w:val="00430BBE"/>
    <w:rsid w:val="00432FF3"/>
    <w:rsid w:val="00433637"/>
    <w:rsid w:val="0043548E"/>
    <w:rsid w:val="004362DB"/>
    <w:rsid w:val="00436B8D"/>
    <w:rsid w:val="004401FF"/>
    <w:rsid w:val="00441730"/>
    <w:rsid w:val="004423CD"/>
    <w:rsid w:val="00445077"/>
    <w:rsid w:val="004453BD"/>
    <w:rsid w:val="0044586E"/>
    <w:rsid w:val="004461DA"/>
    <w:rsid w:val="004464D6"/>
    <w:rsid w:val="00452177"/>
    <w:rsid w:val="00454A97"/>
    <w:rsid w:val="0045687E"/>
    <w:rsid w:val="00457B2A"/>
    <w:rsid w:val="00457FF2"/>
    <w:rsid w:val="00465203"/>
    <w:rsid w:val="0046531B"/>
    <w:rsid w:val="00466E6B"/>
    <w:rsid w:val="0046758A"/>
    <w:rsid w:val="00467E3C"/>
    <w:rsid w:val="00470BA0"/>
    <w:rsid w:val="004741A5"/>
    <w:rsid w:val="00475A12"/>
    <w:rsid w:val="00475E42"/>
    <w:rsid w:val="004762CD"/>
    <w:rsid w:val="00476EE9"/>
    <w:rsid w:val="00485270"/>
    <w:rsid w:val="00485E53"/>
    <w:rsid w:val="004868D4"/>
    <w:rsid w:val="0048733C"/>
    <w:rsid w:val="00490F2A"/>
    <w:rsid w:val="004913FD"/>
    <w:rsid w:val="00495FFA"/>
    <w:rsid w:val="004A2A72"/>
    <w:rsid w:val="004A49AE"/>
    <w:rsid w:val="004A4E04"/>
    <w:rsid w:val="004A5B87"/>
    <w:rsid w:val="004A6388"/>
    <w:rsid w:val="004A7261"/>
    <w:rsid w:val="004A7E24"/>
    <w:rsid w:val="004B1D0D"/>
    <w:rsid w:val="004B2929"/>
    <w:rsid w:val="004B422D"/>
    <w:rsid w:val="004B51D7"/>
    <w:rsid w:val="004B5F77"/>
    <w:rsid w:val="004B6B4A"/>
    <w:rsid w:val="004C0A67"/>
    <w:rsid w:val="004C0E18"/>
    <w:rsid w:val="004C2C34"/>
    <w:rsid w:val="004C7048"/>
    <w:rsid w:val="004C77E0"/>
    <w:rsid w:val="004C7890"/>
    <w:rsid w:val="004D0461"/>
    <w:rsid w:val="004D0A18"/>
    <w:rsid w:val="004D16A7"/>
    <w:rsid w:val="004D372F"/>
    <w:rsid w:val="004D67C1"/>
    <w:rsid w:val="004D7299"/>
    <w:rsid w:val="004E36BE"/>
    <w:rsid w:val="004E3FE5"/>
    <w:rsid w:val="004E5BF2"/>
    <w:rsid w:val="004E73B4"/>
    <w:rsid w:val="004F03C1"/>
    <w:rsid w:val="004F245C"/>
    <w:rsid w:val="004F3BDB"/>
    <w:rsid w:val="004F57B3"/>
    <w:rsid w:val="004F7186"/>
    <w:rsid w:val="005006C1"/>
    <w:rsid w:val="005045BC"/>
    <w:rsid w:val="00506F60"/>
    <w:rsid w:val="00510CDA"/>
    <w:rsid w:val="0051127A"/>
    <w:rsid w:val="0051162B"/>
    <w:rsid w:val="00512B4F"/>
    <w:rsid w:val="00515DFD"/>
    <w:rsid w:val="00516691"/>
    <w:rsid w:val="00520F28"/>
    <w:rsid w:val="005229E1"/>
    <w:rsid w:val="00523165"/>
    <w:rsid w:val="00524F83"/>
    <w:rsid w:val="00525AC4"/>
    <w:rsid w:val="005273C1"/>
    <w:rsid w:val="00530398"/>
    <w:rsid w:val="00531420"/>
    <w:rsid w:val="00531552"/>
    <w:rsid w:val="005359C1"/>
    <w:rsid w:val="00540BB8"/>
    <w:rsid w:val="00541D35"/>
    <w:rsid w:val="00541E6E"/>
    <w:rsid w:val="0054200A"/>
    <w:rsid w:val="00542AF9"/>
    <w:rsid w:val="00543F63"/>
    <w:rsid w:val="0054581D"/>
    <w:rsid w:val="00547E10"/>
    <w:rsid w:val="00556830"/>
    <w:rsid w:val="00557C08"/>
    <w:rsid w:val="00561EBA"/>
    <w:rsid w:val="00562808"/>
    <w:rsid w:val="005647AA"/>
    <w:rsid w:val="00571DDB"/>
    <w:rsid w:val="0057280D"/>
    <w:rsid w:val="005734D5"/>
    <w:rsid w:val="0057502B"/>
    <w:rsid w:val="00575178"/>
    <w:rsid w:val="00576974"/>
    <w:rsid w:val="00577D8C"/>
    <w:rsid w:val="0058511A"/>
    <w:rsid w:val="005869AA"/>
    <w:rsid w:val="005912E0"/>
    <w:rsid w:val="00593FC7"/>
    <w:rsid w:val="005952AC"/>
    <w:rsid w:val="005967F0"/>
    <w:rsid w:val="00596E0C"/>
    <w:rsid w:val="005976B0"/>
    <w:rsid w:val="00597B5E"/>
    <w:rsid w:val="005A1391"/>
    <w:rsid w:val="005A1DBF"/>
    <w:rsid w:val="005A2E46"/>
    <w:rsid w:val="005A3CE0"/>
    <w:rsid w:val="005A3FC5"/>
    <w:rsid w:val="005A5261"/>
    <w:rsid w:val="005A6757"/>
    <w:rsid w:val="005A68C7"/>
    <w:rsid w:val="005A7377"/>
    <w:rsid w:val="005B0BFA"/>
    <w:rsid w:val="005B2F15"/>
    <w:rsid w:val="005B441C"/>
    <w:rsid w:val="005B7AEA"/>
    <w:rsid w:val="005C08F3"/>
    <w:rsid w:val="005C1950"/>
    <w:rsid w:val="005C1A9A"/>
    <w:rsid w:val="005C1EF9"/>
    <w:rsid w:val="005C3EC0"/>
    <w:rsid w:val="005C6469"/>
    <w:rsid w:val="005C7042"/>
    <w:rsid w:val="005C7621"/>
    <w:rsid w:val="005C7A0E"/>
    <w:rsid w:val="005D013E"/>
    <w:rsid w:val="005D0426"/>
    <w:rsid w:val="005D0758"/>
    <w:rsid w:val="005D2697"/>
    <w:rsid w:val="005D2C55"/>
    <w:rsid w:val="005D74A6"/>
    <w:rsid w:val="005D775F"/>
    <w:rsid w:val="005E0751"/>
    <w:rsid w:val="005E1111"/>
    <w:rsid w:val="005E220C"/>
    <w:rsid w:val="005E279E"/>
    <w:rsid w:val="005E39E0"/>
    <w:rsid w:val="005E3CF7"/>
    <w:rsid w:val="005E65B5"/>
    <w:rsid w:val="005E6837"/>
    <w:rsid w:val="005E7986"/>
    <w:rsid w:val="005F27D1"/>
    <w:rsid w:val="005F352A"/>
    <w:rsid w:val="005F37F8"/>
    <w:rsid w:val="005F3814"/>
    <w:rsid w:val="005F40D5"/>
    <w:rsid w:val="005F57CF"/>
    <w:rsid w:val="005F742B"/>
    <w:rsid w:val="005F7667"/>
    <w:rsid w:val="006024DC"/>
    <w:rsid w:val="006025EA"/>
    <w:rsid w:val="0060414C"/>
    <w:rsid w:val="00607FF9"/>
    <w:rsid w:val="00610C62"/>
    <w:rsid w:val="006114C8"/>
    <w:rsid w:val="00612C0E"/>
    <w:rsid w:val="0061625D"/>
    <w:rsid w:val="00617760"/>
    <w:rsid w:val="00620E36"/>
    <w:rsid w:val="00622402"/>
    <w:rsid w:val="00622C06"/>
    <w:rsid w:val="00623BDE"/>
    <w:rsid w:val="006246E8"/>
    <w:rsid w:val="00624D61"/>
    <w:rsid w:val="00625D1A"/>
    <w:rsid w:val="00625FC0"/>
    <w:rsid w:val="00626A04"/>
    <w:rsid w:val="00627DAE"/>
    <w:rsid w:val="006302B2"/>
    <w:rsid w:val="00631278"/>
    <w:rsid w:val="00631911"/>
    <w:rsid w:val="00635F28"/>
    <w:rsid w:val="00636C32"/>
    <w:rsid w:val="00637577"/>
    <w:rsid w:val="006407C3"/>
    <w:rsid w:val="00644F1C"/>
    <w:rsid w:val="0064511F"/>
    <w:rsid w:val="00645D9B"/>
    <w:rsid w:val="00647846"/>
    <w:rsid w:val="00650787"/>
    <w:rsid w:val="00650CC3"/>
    <w:rsid w:val="006515EB"/>
    <w:rsid w:val="00651BBA"/>
    <w:rsid w:val="0065212B"/>
    <w:rsid w:val="00652AD5"/>
    <w:rsid w:val="0065710C"/>
    <w:rsid w:val="00657A1C"/>
    <w:rsid w:val="0066148C"/>
    <w:rsid w:val="0066206F"/>
    <w:rsid w:val="0066207B"/>
    <w:rsid w:val="0066287B"/>
    <w:rsid w:val="00663AE7"/>
    <w:rsid w:val="00664D76"/>
    <w:rsid w:val="00671818"/>
    <w:rsid w:val="00671A65"/>
    <w:rsid w:val="00672CE6"/>
    <w:rsid w:val="00675A60"/>
    <w:rsid w:val="00676362"/>
    <w:rsid w:val="006769C0"/>
    <w:rsid w:val="0067784B"/>
    <w:rsid w:val="00677929"/>
    <w:rsid w:val="00680BFB"/>
    <w:rsid w:val="00682100"/>
    <w:rsid w:val="00682FC6"/>
    <w:rsid w:val="0068464A"/>
    <w:rsid w:val="00685393"/>
    <w:rsid w:val="00685A59"/>
    <w:rsid w:val="00687E81"/>
    <w:rsid w:val="00692BDE"/>
    <w:rsid w:val="006940FF"/>
    <w:rsid w:val="00696D39"/>
    <w:rsid w:val="0069703A"/>
    <w:rsid w:val="00697E76"/>
    <w:rsid w:val="006A13A0"/>
    <w:rsid w:val="006A13DB"/>
    <w:rsid w:val="006A22E0"/>
    <w:rsid w:val="006B06C3"/>
    <w:rsid w:val="006B124F"/>
    <w:rsid w:val="006B37FC"/>
    <w:rsid w:val="006B6C10"/>
    <w:rsid w:val="006B7AFD"/>
    <w:rsid w:val="006C0BBA"/>
    <w:rsid w:val="006C4006"/>
    <w:rsid w:val="006C4939"/>
    <w:rsid w:val="006C51E6"/>
    <w:rsid w:val="006D2D81"/>
    <w:rsid w:val="006D4B8E"/>
    <w:rsid w:val="006D52DE"/>
    <w:rsid w:val="006D53A7"/>
    <w:rsid w:val="006D6365"/>
    <w:rsid w:val="006D75A4"/>
    <w:rsid w:val="006E0D50"/>
    <w:rsid w:val="006E202D"/>
    <w:rsid w:val="006E4D48"/>
    <w:rsid w:val="006E629E"/>
    <w:rsid w:val="006F3B4F"/>
    <w:rsid w:val="006F45CC"/>
    <w:rsid w:val="0070175D"/>
    <w:rsid w:val="007029DE"/>
    <w:rsid w:val="007054CA"/>
    <w:rsid w:val="0070576E"/>
    <w:rsid w:val="0070723A"/>
    <w:rsid w:val="00707DAA"/>
    <w:rsid w:val="007102DD"/>
    <w:rsid w:val="0071135D"/>
    <w:rsid w:val="0071532F"/>
    <w:rsid w:val="00715331"/>
    <w:rsid w:val="007160ED"/>
    <w:rsid w:val="00716C95"/>
    <w:rsid w:val="00720228"/>
    <w:rsid w:val="007218CD"/>
    <w:rsid w:val="00725AAD"/>
    <w:rsid w:val="00726B44"/>
    <w:rsid w:val="00727C64"/>
    <w:rsid w:val="007311A1"/>
    <w:rsid w:val="00733455"/>
    <w:rsid w:val="007342B8"/>
    <w:rsid w:val="00735C94"/>
    <w:rsid w:val="007370B1"/>
    <w:rsid w:val="00740948"/>
    <w:rsid w:val="00741C55"/>
    <w:rsid w:val="00742328"/>
    <w:rsid w:val="00742C28"/>
    <w:rsid w:val="00745790"/>
    <w:rsid w:val="007459A6"/>
    <w:rsid w:val="00745FE9"/>
    <w:rsid w:val="0074798D"/>
    <w:rsid w:val="00752F62"/>
    <w:rsid w:val="007536CE"/>
    <w:rsid w:val="0075692F"/>
    <w:rsid w:val="00757279"/>
    <w:rsid w:val="00757642"/>
    <w:rsid w:val="0075794F"/>
    <w:rsid w:val="00760D12"/>
    <w:rsid w:val="0076147F"/>
    <w:rsid w:val="00764EEE"/>
    <w:rsid w:val="007674C9"/>
    <w:rsid w:val="00767E0A"/>
    <w:rsid w:val="00772917"/>
    <w:rsid w:val="0077324C"/>
    <w:rsid w:val="00774627"/>
    <w:rsid w:val="00775BCF"/>
    <w:rsid w:val="007805EE"/>
    <w:rsid w:val="00780C9A"/>
    <w:rsid w:val="00781CFC"/>
    <w:rsid w:val="00782F3D"/>
    <w:rsid w:val="00787530"/>
    <w:rsid w:val="00787967"/>
    <w:rsid w:val="0079024E"/>
    <w:rsid w:val="007906F6"/>
    <w:rsid w:val="0079581C"/>
    <w:rsid w:val="007A3097"/>
    <w:rsid w:val="007A3784"/>
    <w:rsid w:val="007A4C9B"/>
    <w:rsid w:val="007A5BAF"/>
    <w:rsid w:val="007A6BE0"/>
    <w:rsid w:val="007A7E68"/>
    <w:rsid w:val="007B0823"/>
    <w:rsid w:val="007B0C23"/>
    <w:rsid w:val="007B17A6"/>
    <w:rsid w:val="007B2546"/>
    <w:rsid w:val="007B5E57"/>
    <w:rsid w:val="007B5F4C"/>
    <w:rsid w:val="007B6618"/>
    <w:rsid w:val="007C0319"/>
    <w:rsid w:val="007C07FB"/>
    <w:rsid w:val="007C160B"/>
    <w:rsid w:val="007C26DC"/>
    <w:rsid w:val="007C274C"/>
    <w:rsid w:val="007C30FC"/>
    <w:rsid w:val="007C3AFD"/>
    <w:rsid w:val="007C4040"/>
    <w:rsid w:val="007D7B43"/>
    <w:rsid w:val="007E0914"/>
    <w:rsid w:val="007E1A29"/>
    <w:rsid w:val="007E3484"/>
    <w:rsid w:val="007E3D2D"/>
    <w:rsid w:val="007E50F9"/>
    <w:rsid w:val="007E512C"/>
    <w:rsid w:val="007E5EEE"/>
    <w:rsid w:val="007E64C1"/>
    <w:rsid w:val="007F0473"/>
    <w:rsid w:val="007F2936"/>
    <w:rsid w:val="007F3370"/>
    <w:rsid w:val="007F3718"/>
    <w:rsid w:val="007F37F7"/>
    <w:rsid w:val="007F3B66"/>
    <w:rsid w:val="007F643C"/>
    <w:rsid w:val="00800322"/>
    <w:rsid w:val="00802A32"/>
    <w:rsid w:val="008039DD"/>
    <w:rsid w:val="008045D8"/>
    <w:rsid w:val="00807E8F"/>
    <w:rsid w:val="0081138F"/>
    <w:rsid w:val="00812195"/>
    <w:rsid w:val="0081229C"/>
    <w:rsid w:val="00812F93"/>
    <w:rsid w:val="0081441E"/>
    <w:rsid w:val="00814EEA"/>
    <w:rsid w:val="00816DD7"/>
    <w:rsid w:val="00817768"/>
    <w:rsid w:val="008230BF"/>
    <w:rsid w:val="00827CBC"/>
    <w:rsid w:val="00830EDB"/>
    <w:rsid w:val="008346FD"/>
    <w:rsid w:val="00834A22"/>
    <w:rsid w:val="00834CAA"/>
    <w:rsid w:val="008352AC"/>
    <w:rsid w:val="0083744A"/>
    <w:rsid w:val="00837ABB"/>
    <w:rsid w:val="008425A7"/>
    <w:rsid w:val="00846F7E"/>
    <w:rsid w:val="00847901"/>
    <w:rsid w:val="00847D75"/>
    <w:rsid w:val="00851C73"/>
    <w:rsid w:val="00852423"/>
    <w:rsid w:val="008524E9"/>
    <w:rsid w:val="0085250F"/>
    <w:rsid w:val="00853CF7"/>
    <w:rsid w:val="00855070"/>
    <w:rsid w:val="00855DFB"/>
    <w:rsid w:val="00863651"/>
    <w:rsid w:val="0086790C"/>
    <w:rsid w:val="00867B5D"/>
    <w:rsid w:val="00871368"/>
    <w:rsid w:val="008742FA"/>
    <w:rsid w:val="00875B45"/>
    <w:rsid w:val="00880A23"/>
    <w:rsid w:val="00880ACA"/>
    <w:rsid w:val="00880E82"/>
    <w:rsid w:val="00885428"/>
    <w:rsid w:val="00891DA0"/>
    <w:rsid w:val="008A00E7"/>
    <w:rsid w:val="008A0B3C"/>
    <w:rsid w:val="008A5DA1"/>
    <w:rsid w:val="008A6593"/>
    <w:rsid w:val="008A7B28"/>
    <w:rsid w:val="008B0A3B"/>
    <w:rsid w:val="008B132B"/>
    <w:rsid w:val="008B4F25"/>
    <w:rsid w:val="008B5BF9"/>
    <w:rsid w:val="008B720D"/>
    <w:rsid w:val="008C1D83"/>
    <w:rsid w:val="008C3080"/>
    <w:rsid w:val="008C33A1"/>
    <w:rsid w:val="008C4888"/>
    <w:rsid w:val="008C5E0F"/>
    <w:rsid w:val="008C6011"/>
    <w:rsid w:val="008D5131"/>
    <w:rsid w:val="008D547F"/>
    <w:rsid w:val="008D6A5D"/>
    <w:rsid w:val="008D6AE3"/>
    <w:rsid w:val="008E1380"/>
    <w:rsid w:val="008E3746"/>
    <w:rsid w:val="008E3C46"/>
    <w:rsid w:val="008F2827"/>
    <w:rsid w:val="008F7060"/>
    <w:rsid w:val="00910DF2"/>
    <w:rsid w:val="00911B72"/>
    <w:rsid w:val="00911D2A"/>
    <w:rsid w:val="009146DD"/>
    <w:rsid w:val="009169D6"/>
    <w:rsid w:val="00917C7D"/>
    <w:rsid w:val="009209CF"/>
    <w:rsid w:val="009218DA"/>
    <w:rsid w:val="009256DF"/>
    <w:rsid w:val="0092593E"/>
    <w:rsid w:val="00925B0D"/>
    <w:rsid w:val="00931B8F"/>
    <w:rsid w:val="00932583"/>
    <w:rsid w:val="00933540"/>
    <w:rsid w:val="009350EA"/>
    <w:rsid w:val="00935CF5"/>
    <w:rsid w:val="00936006"/>
    <w:rsid w:val="00936943"/>
    <w:rsid w:val="00936D4C"/>
    <w:rsid w:val="009408E3"/>
    <w:rsid w:val="009412C0"/>
    <w:rsid w:val="00942A71"/>
    <w:rsid w:val="00943E9F"/>
    <w:rsid w:val="00946E2C"/>
    <w:rsid w:val="0095021D"/>
    <w:rsid w:val="009512B8"/>
    <w:rsid w:val="009517BD"/>
    <w:rsid w:val="00953E88"/>
    <w:rsid w:val="00954076"/>
    <w:rsid w:val="00955155"/>
    <w:rsid w:val="009554D3"/>
    <w:rsid w:val="00955EA2"/>
    <w:rsid w:val="009603C9"/>
    <w:rsid w:val="00960861"/>
    <w:rsid w:val="009609F4"/>
    <w:rsid w:val="00964A80"/>
    <w:rsid w:val="0096530D"/>
    <w:rsid w:val="0096715B"/>
    <w:rsid w:val="00971728"/>
    <w:rsid w:val="009750B8"/>
    <w:rsid w:val="00975119"/>
    <w:rsid w:val="0097548D"/>
    <w:rsid w:val="009802BF"/>
    <w:rsid w:val="00984142"/>
    <w:rsid w:val="00984E1C"/>
    <w:rsid w:val="00984FEE"/>
    <w:rsid w:val="00986DF2"/>
    <w:rsid w:val="00992212"/>
    <w:rsid w:val="00994562"/>
    <w:rsid w:val="00995651"/>
    <w:rsid w:val="00997D1D"/>
    <w:rsid w:val="009A0042"/>
    <w:rsid w:val="009A206D"/>
    <w:rsid w:val="009A3591"/>
    <w:rsid w:val="009A494F"/>
    <w:rsid w:val="009A5ECB"/>
    <w:rsid w:val="009A6195"/>
    <w:rsid w:val="009A6386"/>
    <w:rsid w:val="009A6D69"/>
    <w:rsid w:val="009A7B2C"/>
    <w:rsid w:val="009A7DC2"/>
    <w:rsid w:val="009B09C5"/>
    <w:rsid w:val="009B0A25"/>
    <w:rsid w:val="009B0AAC"/>
    <w:rsid w:val="009B1AEF"/>
    <w:rsid w:val="009B2F32"/>
    <w:rsid w:val="009B3A4F"/>
    <w:rsid w:val="009B3CAE"/>
    <w:rsid w:val="009B4B36"/>
    <w:rsid w:val="009B5241"/>
    <w:rsid w:val="009B5441"/>
    <w:rsid w:val="009B558B"/>
    <w:rsid w:val="009B59B8"/>
    <w:rsid w:val="009B60BD"/>
    <w:rsid w:val="009C08D7"/>
    <w:rsid w:val="009C1EA8"/>
    <w:rsid w:val="009C2766"/>
    <w:rsid w:val="009C4FB0"/>
    <w:rsid w:val="009C7BDD"/>
    <w:rsid w:val="009D077F"/>
    <w:rsid w:val="009D0D1F"/>
    <w:rsid w:val="009D5C2C"/>
    <w:rsid w:val="009E2343"/>
    <w:rsid w:val="009E3372"/>
    <w:rsid w:val="009E4608"/>
    <w:rsid w:val="009F365B"/>
    <w:rsid w:val="009F3711"/>
    <w:rsid w:val="009F4ECC"/>
    <w:rsid w:val="009F5036"/>
    <w:rsid w:val="009F6AF6"/>
    <w:rsid w:val="009F727B"/>
    <w:rsid w:val="009F7DC5"/>
    <w:rsid w:val="00A007EB"/>
    <w:rsid w:val="00A00EC3"/>
    <w:rsid w:val="00A0189E"/>
    <w:rsid w:val="00A05250"/>
    <w:rsid w:val="00A077EF"/>
    <w:rsid w:val="00A13CCC"/>
    <w:rsid w:val="00A157C1"/>
    <w:rsid w:val="00A15898"/>
    <w:rsid w:val="00A163CB"/>
    <w:rsid w:val="00A16F3D"/>
    <w:rsid w:val="00A21C3A"/>
    <w:rsid w:val="00A22A7F"/>
    <w:rsid w:val="00A24F17"/>
    <w:rsid w:val="00A25747"/>
    <w:rsid w:val="00A25CEA"/>
    <w:rsid w:val="00A314BB"/>
    <w:rsid w:val="00A4381F"/>
    <w:rsid w:val="00A44A95"/>
    <w:rsid w:val="00A464BF"/>
    <w:rsid w:val="00A46E6F"/>
    <w:rsid w:val="00A47EB0"/>
    <w:rsid w:val="00A5054F"/>
    <w:rsid w:val="00A53677"/>
    <w:rsid w:val="00A55321"/>
    <w:rsid w:val="00A57F7A"/>
    <w:rsid w:val="00A617A3"/>
    <w:rsid w:val="00A617BF"/>
    <w:rsid w:val="00A628E6"/>
    <w:rsid w:val="00A65055"/>
    <w:rsid w:val="00A67AD0"/>
    <w:rsid w:val="00A73815"/>
    <w:rsid w:val="00A772D1"/>
    <w:rsid w:val="00A80B5E"/>
    <w:rsid w:val="00A80FF5"/>
    <w:rsid w:val="00A82384"/>
    <w:rsid w:val="00A82C83"/>
    <w:rsid w:val="00A82EAA"/>
    <w:rsid w:val="00A83C3D"/>
    <w:rsid w:val="00A86DF1"/>
    <w:rsid w:val="00A87ED9"/>
    <w:rsid w:val="00A90316"/>
    <w:rsid w:val="00A9079B"/>
    <w:rsid w:val="00A954C8"/>
    <w:rsid w:val="00AA0550"/>
    <w:rsid w:val="00AA0E19"/>
    <w:rsid w:val="00AA2378"/>
    <w:rsid w:val="00AA6954"/>
    <w:rsid w:val="00AB30F9"/>
    <w:rsid w:val="00AB3E12"/>
    <w:rsid w:val="00AB5F70"/>
    <w:rsid w:val="00AB7638"/>
    <w:rsid w:val="00AC032A"/>
    <w:rsid w:val="00AC0610"/>
    <w:rsid w:val="00AC3B86"/>
    <w:rsid w:val="00AC4243"/>
    <w:rsid w:val="00AC7B98"/>
    <w:rsid w:val="00AD0928"/>
    <w:rsid w:val="00AD232A"/>
    <w:rsid w:val="00AD309B"/>
    <w:rsid w:val="00AD46A2"/>
    <w:rsid w:val="00AD538B"/>
    <w:rsid w:val="00AD6C0C"/>
    <w:rsid w:val="00AD6C49"/>
    <w:rsid w:val="00AE268C"/>
    <w:rsid w:val="00AE3755"/>
    <w:rsid w:val="00AE5B51"/>
    <w:rsid w:val="00AF06F8"/>
    <w:rsid w:val="00AF0AF3"/>
    <w:rsid w:val="00AF1880"/>
    <w:rsid w:val="00AF2013"/>
    <w:rsid w:val="00AF2F0A"/>
    <w:rsid w:val="00AF5066"/>
    <w:rsid w:val="00AF5886"/>
    <w:rsid w:val="00B013ED"/>
    <w:rsid w:val="00B02D29"/>
    <w:rsid w:val="00B0538C"/>
    <w:rsid w:val="00B0588F"/>
    <w:rsid w:val="00B0593C"/>
    <w:rsid w:val="00B05CB2"/>
    <w:rsid w:val="00B06357"/>
    <w:rsid w:val="00B07951"/>
    <w:rsid w:val="00B07B15"/>
    <w:rsid w:val="00B11416"/>
    <w:rsid w:val="00B1194F"/>
    <w:rsid w:val="00B11A0E"/>
    <w:rsid w:val="00B145FE"/>
    <w:rsid w:val="00B1607E"/>
    <w:rsid w:val="00B20049"/>
    <w:rsid w:val="00B22841"/>
    <w:rsid w:val="00B23EE8"/>
    <w:rsid w:val="00B26CFA"/>
    <w:rsid w:val="00B26F12"/>
    <w:rsid w:val="00B31535"/>
    <w:rsid w:val="00B324FF"/>
    <w:rsid w:val="00B33AE4"/>
    <w:rsid w:val="00B343E9"/>
    <w:rsid w:val="00B35871"/>
    <w:rsid w:val="00B35AC4"/>
    <w:rsid w:val="00B35FB9"/>
    <w:rsid w:val="00B37237"/>
    <w:rsid w:val="00B376A1"/>
    <w:rsid w:val="00B40B11"/>
    <w:rsid w:val="00B41364"/>
    <w:rsid w:val="00B44192"/>
    <w:rsid w:val="00B45A3C"/>
    <w:rsid w:val="00B46034"/>
    <w:rsid w:val="00B47A9B"/>
    <w:rsid w:val="00B50219"/>
    <w:rsid w:val="00B50D45"/>
    <w:rsid w:val="00B5321C"/>
    <w:rsid w:val="00B53440"/>
    <w:rsid w:val="00B550CF"/>
    <w:rsid w:val="00B558CD"/>
    <w:rsid w:val="00B61563"/>
    <w:rsid w:val="00B6309C"/>
    <w:rsid w:val="00B64A77"/>
    <w:rsid w:val="00B65C4A"/>
    <w:rsid w:val="00B66994"/>
    <w:rsid w:val="00B67046"/>
    <w:rsid w:val="00B715B5"/>
    <w:rsid w:val="00B74F2F"/>
    <w:rsid w:val="00B806C1"/>
    <w:rsid w:val="00B83EE8"/>
    <w:rsid w:val="00B8473E"/>
    <w:rsid w:val="00B849CA"/>
    <w:rsid w:val="00B879B5"/>
    <w:rsid w:val="00B87E72"/>
    <w:rsid w:val="00B9078D"/>
    <w:rsid w:val="00B9142D"/>
    <w:rsid w:val="00B923C6"/>
    <w:rsid w:val="00B94002"/>
    <w:rsid w:val="00B94E4D"/>
    <w:rsid w:val="00B9633B"/>
    <w:rsid w:val="00B97B17"/>
    <w:rsid w:val="00BA0822"/>
    <w:rsid w:val="00BA0E35"/>
    <w:rsid w:val="00BA113B"/>
    <w:rsid w:val="00BA1848"/>
    <w:rsid w:val="00BA227B"/>
    <w:rsid w:val="00BA40DC"/>
    <w:rsid w:val="00BA5085"/>
    <w:rsid w:val="00BA6179"/>
    <w:rsid w:val="00BA6BFC"/>
    <w:rsid w:val="00BA7BFD"/>
    <w:rsid w:val="00BB31EC"/>
    <w:rsid w:val="00BB3213"/>
    <w:rsid w:val="00BB75EC"/>
    <w:rsid w:val="00BC0773"/>
    <w:rsid w:val="00BC2226"/>
    <w:rsid w:val="00BC3969"/>
    <w:rsid w:val="00BC58CE"/>
    <w:rsid w:val="00BD73E5"/>
    <w:rsid w:val="00BE268D"/>
    <w:rsid w:val="00BE312D"/>
    <w:rsid w:val="00BF12F7"/>
    <w:rsid w:val="00BF2379"/>
    <w:rsid w:val="00BF4D07"/>
    <w:rsid w:val="00BF5791"/>
    <w:rsid w:val="00BF5E5C"/>
    <w:rsid w:val="00C0037D"/>
    <w:rsid w:val="00C0170E"/>
    <w:rsid w:val="00C055B1"/>
    <w:rsid w:val="00C07319"/>
    <w:rsid w:val="00C077B1"/>
    <w:rsid w:val="00C1088D"/>
    <w:rsid w:val="00C11CDF"/>
    <w:rsid w:val="00C14319"/>
    <w:rsid w:val="00C155A9"/>
    <w:rsid w:val="00C163BE"/>
    <w:rsid w:val="00C216B2"/>
    <w:rsid w:val="00C24040"/>
    <w:rsid w:val="00C30B9E"/>
    <w:rsid w:val="00C34E39"/>
    <w:rsid w:val="00C353EB"/>
    <w:rsid w:val="00C35F25"/>
    <w:rsid w:val="00C36B4B"/>
    <w:rsid w:val="00C4043E"/>
    <w:rsid w:val="00C407BB"/>
    <w:rsid w:val="00C417BC"/>
    <w:rsid w:val="00C4232E"/>
    <w:rsid w:val="00C430B5"/>
    <w:rsid w:val="00C44153"/>
    <w:rsid w:val="00C44A87"/>
    <w:rsid w:val="00C514A2"/>
    <w:rsid w:val="00C51652"/>
    <w:rsid w:val="00C5677C"/>
    <w:rsid w:val="00C56DE7"/>
    <w:rsid w:val="00C5777C"/>
    <w:rsid w:val="00C577C9"/>
    <w:rsid w:val="00C65389"/>
    <w:rsid w:val="00C66087"/>
    <w:rsid w:val="00C67D2F"/>
    <w:rsid w:val="00C70184"/>
    <w:rsid w:val="00C70436"/>
    <w:rsid w:val="00C705B3"/>
    <w:rsid w:val="00C71C1F"/>
    <w:rsid w:val="00C72076"/>
    <w:rsid w:val="00C737FE"/>
    <w:rsid w:val="00C73D58"/>
    <w:rsid w:val="00C7470B"/>
    <w:rsid w:val="00C75E21"/>
    <w:rsid w:val="00C75EB2"/>
    <w:rsid w:val="00C77E14"/>
    <w:rsid w:val="00C806B9"/>
    <w:rsid w:val="00C83488"/>
    <w:rsid w:val="00C845C1"/>
    <w:rsid w:val="00C85563"/>
    <w:rsid w:val="00C857CA"/>
    <w:rsid w:val="00C87C5F"/>
    <w:rsid w:val="00C87D14"/>
    <w:rsid w:val="00C90904"/>
    <w:rsid w:val="00C91264"/>
    <w:rsid w:val="00C922C2"/>
    <w:rsid w:val="00C936BF"/>
    <w:rsid w:val="00C96EB8"/>
    <w:rsid w:val="00C97040"/>
    <w:rsid w:val="00C97F6F"/>
    <w:rsid w:val="00CA242C"/>
    <w:rsid w:val="00CA3DC8"/>
    <w:rsid w:val="00CA5228"/>
    <w:rsid w:val="00CA6F3D"/>
    <w:rsid w:val="00CB4601"/>
    <w:rsid w:val="00CB539F"/>
    <w:rsid w:val="00CB58D2"/>
    <w:rsid w:val="00CB69FF"/>
    <w:rsid w:val="00CC0540"/>
    <w:rsid w:val="00CC07DB"/>
    <w:rsid w:val="00CC263C"/>
    <w:rsid w:val="00CC396D"/>
    <w:rsid w:val="00CC3DC0"/>
    <w:rsid w:val="00CC4C06"/>
    <w:rsid w:val="00CC7E91"/>
    <w:rsid w:val="00CD092C"/>
    <w:rsid w:val="00CE1231"/>
    <w:rsid w:val="00CE1852"/>
    <w:rsid w:val="00CE1940"/>
    <w:rsid w:val="00CE1B31"/>
    <w:rsid w:val="00CE51AC"/>
    <w:rsid w:val="00CE65B3"/>
    <w:rsid w:val="00CE6FB4"/>
    <w:rsid w:val="00CF2E0E"/>
    <w:rsid w:val="00CF4447"/>
    <w:rsid w:val="00CF611E"/>
    <w:rsid w:val="00CF67E7"/>
    <w:rsid w:val="00CF70F6"/>
    <w:rsid w:val="00CF710C"/>
    <w:rsid w:val="00D00A66"/>
    <w:rsid w:val="00D02C0B"/>
    <w:rsid w:val="00D031C6"/>
    <w:rsid w:val="00D03759"/>
    <w:rsid w:val="00D04F3D"/>
    <w:rsid w:val="00D064A4"/>
    <w:rsid w:val="00D06A6F"/>
    <w:rsid w:val="00D07110"/>
    <w:rsid w:val="00D07FB1"/>
    <w:rsid w:val="00D10890"/>
    <w:rsid w:val="00D10A72"/>
    <w:rsid w:val="00D112F7"/>
    <w:rsid w:val="00D11464"/>
    <w:rsid w:val="00D13D26"/>
    <w:rsid w:val="00D13D65"/>
    <w:rsid w:val="00D148B7"/>
    <w:rsid w:val="00D16DC4"/>
    <w:rsid w:val="00D2113F"/>
    <w:rsid w:val="00D218A9"/>
    <w:rsid w:val="00D25258"/>
    <w:rsid w:val="00D25D36"/>
    <w:rsid w:val="00D25FE5"/>
    <w:rsid w:val="00D27A76"/>
    <w:rsid w:val="00D30D0D"/>
    <w:rsid w:val="00D318BA"/>
    <w:rsid w:val="00D35DED"/>
    <w:rsid w:val="00D44BDC"/>
    <w:rsid w:val="00D45361"/>
    <w:rsid w:val="00D45696"/>
    <w:rsid w:val="00D473AB"/>
    <w:rsid w:val="00D47681"/>
    <w:rsid w:val="00D50ED0"/>
    <w:rsid w:val="00D5113E"/>
    <w:rsid w:val="00D52953"/>
    <w:rsid w:val="00D5340B"/>
    <w:rsid w:val="00D53E6D"/>
    <w:rsid w:val="00D5480C"/>
    <w:rsid w:val="00D5559B"/>
    <w:rsid w:val="00D55B32"/>
    <w:rsid w:val="00D55CC1"/>
    <w:rsid w:val="00D574BF"/>
    <w:rsid w:val="00D6069D"/>
    <w:rsid w:val="00D6084A"/>
    <w:rsid w:val="00D6155B"/>
    <w:rsid w:val="00D65F4B"/>
    <w:rsid w:val="00D67B56"/>
    <w:rsid w:val="00D70F98"/>
    <w:rsid w:val="00D72D0E"/>
    <w:rsid w:val="00D74AF2"/>
    <w:rsid w:val="00D74E74"/>
    <w:rsid w:val="00D76A7E"/>
    <w:rsid w:val="00D80461"/>
    <w:rsid w:val="00D80938"/>
    <w:rsid w:val="00D87B7C"/>
    <w:rsid w:val="00D90E33"/>
    <w:rsid w:val="00D92428"/>
    <w:rsid w:val="00D9269F"/>
    <w:rsid w:val="00D92F66"/>
    <w:rsid w:val="00D93924"/>
    <w:rsid w:val="00D95951"/>
    <w:rsid w:val="00D95A11"/>
    <w:rsid w:val="00D95FEE"/>
    <w:rsid w:val="00DA07C5"/>
    <w:rsid w:val="00DA2973"/>
    <w:rsid w:val="00DA7ACA"/>
    <w:rsid w:val="00DB018A"/>
    <w:rsid w:val="00DB4744"/>
    <w:rsid w:val="00DC1F4F"/>
    <w:rsid w:val="00DC643E"/>
    <w:rsid w:val="00DC733B"/>
    <w:rsid w:val="00DD1056"/>
    <w:rsid w:val="00DD19DA"/>
    <w:rsid w:val="00DD1B44"/>
    <w:rsid w:val="00DD2916"/>
    <w:rsid w:val="00DD47E4"/>
    <w:rsid w:val="00DD5346"/>
    <w:rsid w:val="00DD747C"/>
    <w:rsid w:val="00DE2C03"/>
    <w:rsid w:val="00DE53EF"/>
    <w:rsid w:val="00DE6070"/>
    <w:rsid w:val="00DE61DD"/>
    <w:rsid w:val="00DF134A"/>
    <w:rsid w:val="00DF1916"/>
    <w:rsid w:val="00DF56E2"/>
    <w:rsid w:val="00DF5AC6"/>
    <w:rsid w:val="00DF6A95"/>
    <w:rsid w:val="00DF76BE"/>
    <w:rsid w:val="00DF78DA"/>
    <w:rsid w:val="00DF7AAD"/>
    <w:rsid w:val="00E02FF1"/>
    <w:rsid w:val="00E05960"/>
    <w:rsid w:val="00E06B28"/>
    <w:rsid w:val="00E077DB"/>
    <w:rsid w:val="00E079ED"/>
    <w:rsid w:val="00E11BD6"/>
    <w:rsid w:val="00E12648"/>
    <w:rsid w:val="00E127D3"/>
    <w:rsid w:val="00E13669"/>
    <w:rsid w:val="00E204E6"/>
    <w:rsid w:val="00E22482"/>
    <w:rsid w:val="00E22488"/>
    <w:rsid w:val="00E22F6C"/>
    <w:rsid w:val="00E233A7"/>
    <w:rsid w:val="00E251CA"/>
    <w:rsid w:val="00E31523"/>
    <w:rsid w:val="00E31D75"/>
    <w:rsid w:val="00E32686"/>
    <w:rsid w:val="00E32CF0"/>
    <w:rsid w:val="00E342D3"/>
    <w:rsid w:val="00E34AF2"/>
    <w:rsid w:val="00E36E99"/>
    <w:rsid w:val="00E37516"/>
    <w:rsid w:val="00E42CF7"/>
    <w:rsid w:val="00E43B14"/>
    <w:rsid w:val="00E43B17"/>
    <w:rsid w:val="00E4417F"/>
    <w:rsid w:val="00E53D8B"/>
    <w:rsid w:val="00E544B8"/>
    <w:rsid w:val="00E65CE2"/>
    <w:rsid w:val="00E662C9"/>
    <w:rsid w:val="00E66BBD"/>
    <w:rsid w:val="00E67E49"/>
    <w:rsid w:val="00E735A0"/>
    <w:rsid w:val="00E750F3"/>
    <w:rsid w:val="00E76DB4"/>
    <w:rsid w:val="00E77E18"/>
    <w:rsid w:val="00E848CC"/>
    <w:rsid w:val="00E90718"/>
    <w:rsid w:val="00E90F3B"/>
    <w:rsid w:val="00EA4CFF"/>
    <w:rsid w:val="00EA6A8F"/>
    <w:rsid w:val="00EA6E75"/>
    <w:rsid w:val="00EB0194"/>
    <w:rsid w:val="00EB174C"/>
    <w:rsid w:val="00EB1D53"/>
    <w:rsid w:val="00EB3FFE"/>
    <w:rsid w:val="00EB4FE5"/>
    <w:rsid w:val="00EB7EA9"/>
    <w:rsid w:val="00EC11FD"/>
    <w:rsid w:val="00EC2B41"/>
    <w:rsid w:val="00EC4547"/>
    <w:rsid w:val="00EC6328"/>
    <w:rsid w:val="00EC6CDF"/>
    <w:rsid w:val="00ED2F0E"/>
    <w:rsid w:val="00ED3362"/>
    <w:rsid w:val="00ED3B97"/>
    <w:rsid w:val="00ED7CE7"/>
    <w:rsid w:val="00EE0106"/>
    <w:rsid w:val="00EE0C46"/>
    <w:rsid w:val="00EE1CBD"/>
    <w:rsid w:val="00EE4426"/>
    <w:rsid w:val="00EE46DA"/>
    <w:rsid w:val="00EE602F"/>
    <w:rsid w:val="00EE6366"/>
    <w:rsid w:val="00EE7684"/>
    <w:rsid w:val="00EF0DBA"/>
    <w:rsid w:val="00EF174F"/>
    <w:rsid w:val="00EF2BF3"/>
    <w:rsid w:val="00EF447B"/>
    <w:rsid w:val="00EF66BD"/>
    <w:rsid w:val="00EF6ABB"/>
    <w:rsid w:val="00EF7785"/>
    <w:rsid w:val="00F0085E"/>
    <w:rsid w:val="00F01471"/>
    <w:rsid w:val="00F016A4"/>
    <w:rsid w:val="00F022BE"/>
    <w:rsid w:val="00F024FE"/>
    <w:rsid w:val="00F02FD1"/>
    <w:rsid w:val="00F10A4E"/>
    <w:rsid w:val="00F113ED"/>
    <w:rsid w:val="00F13ECB"/>
    <w:rsid w:val="00F14680"/>
    <w:rsid w:val="00F1511E"/>
    <w:rsid w:val="00F155C9"/>
    <w:rsid w:val="00F1567A"/>
    <w:rsid w:val="00F1675C"/>
    <w:rsid w:val="00F16D0B"/>
    <w:rsid w:val="00F172B4"/>
    <w:rsid w:val="00F1787C"/>
    <w:rsid w:val="00F245F4"/>
    <w:rsid w:val="00F2682A"/>
    <w:rsid w:val="00F26B13"/>
    <w:rsid w:val="00F27FC0"/>
    <w:rsid w:val="00F30042"/>
    <w:rsid w:val="00F338C0"/>
    <w:rsid w:val="00F34620"/>
    <w:rsid w:val="00F361D2"/>
    <w:rsid w:val="00F44ABB"/>
    <w:rsid w:val="00F45107"/>
    <w:rsid w:val="00F461CD"/>
    <w:rsid w:val="00F46999"/>
    <w:rsid w:val="00F47E29"/>
    <w:rsid w:val="00F52433"/>
    <w:rsid w:val="00F625ED"/>
    <w:rsid w:val="00F655AD"/>
    <w:rsid w:val="00F659FA"/>
    <w:rsid w:val="00F66016"/>
    <w:rsid w:val="00F67887"/>
    <w:rsid w:val="00F7116C"/>
    <w:rsid w:val="00F71DCB"/>
    <w:rsid w:val="00F739D0"/>
    <w:rsid w:val="00F754DA"/>
    <w:rsid w:val="00F756F2"/>
    <w:rsid w:val="00F758D8"/>
    <w:rsid w:val="00F76069"/>
    <w:rsid w:val="00F762F1"/>
    <w:rsid w:val="00F76EFE"/>
    <w:rsid w:val="00F7756D"/>
    <w:rsid w:val="00F80336"/>
    <w:rsid w:val="00F81E2D"/>
    <w:rsid w:val="00F82516"/>
    <w:rsid w:val="00F84383"/>
    <w:rsid w:val="00F852CA"/>
    <w:rsid w:val="00F9027B"/>
    <w:rsid w:val="00F945E5"/>
    <w:rsid w:val="00F94A19"/>
    <w:rsid w:val="00F96833"/>
    <w:rsid w:val="00FA0EB8"/>
    <w:rsid w:val="00FA1710"/>
    <w:rsid w:val="00FA1CD3"/>
    <w:rsid w:val="00FA50CA"/>
    <w:rsid w:val="00FA52A7"/>
    <w:rsid w:val="00FA6262"/>
    <w:rsid w:val="00FB1890"/>
    <w:rsid w:val="00FB26EC"/>
    <w:rsid w:val="00FB499F"/>
    <w:rsid w:val="00FB5313"/>
    <w:rsid w:val="00FB5354"/>
    <w:rsid w:val="00FB5A19"/>
    <w:rsid w:val="00FB73E9"/>
    <w:rsid w:val="00FC0284"/>
    <w:rsid w:val="00FC0B90"/>
    <w:rsid w:val="00FC216C"/>
    <w:rsid w:val="00FC56C4"/>
    <w:rsid w:val="00FD0AB4"/>
    <w:rsid w:val="00FD0BA0"/>
    <w:rsid w:val="00FE19B4"/>
    <w:rsid w:val="00FE5269"/>
    <w:rsid w:val="00FE6C16"/>
    <w:rsid w:val="00FE732B"/>
    <w:rsid w:val="00FE766F"/>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586AF-35A5-4E40-B03C-A9ED274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D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4"/>
      </w:numPr>
    </w:pPr>
  </w:style>
  <w:style w:type="paragraph" w:customStyle="1" w:styleId="Level1">
    <w:name w:val="Level 1"/>
    <w:basedOn w:val="Normal"/>
    <w:next w:val="Normal"/>
    <w:uiPriority w:val="6"/>
    <w:rsid w:val="00C216B2"/>
    <w:pPr>
      <w:numPr>
        <w:numId w:val="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table" w:customStyle="1" w:styleId="TableGrid1">
    <w:name w:val="Table Grid1"/>
    <w:basedOn w:val="TableNormal"/>
    <w:next w:val="TableGrid"/>
    <w:rsid w:val="00CE65B3"/>
    <w:pPr>
      <w:spacing w:after="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048F"/>
    <w:rPr>
      <w:rFonts w:ascii="Calibri" w:hAnsi="Calibri" w:cs="Times New Roman"/>
      <w:sz w:val="24"/>
      <w:szCs w:val="24"/>
      <w:lang w:val="en-GB" w:eastAsia="en-US"/>
    </w:rPr>
  </w:style>
  <w:style w:type="table" w:customStyle="1" w:styleId="TableGrid2">
    <w:name w:val="Table Grid2"/>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4DF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04DF8"/>
    <w:rPr>
      <w:rFonts w:ascii="Calibri" w:eastAsia="Arial Unicode MS" w:hAnsi="Calibri" w:cs="Times New Roman"/>
      <w:b/>
      <w:bCs/>
      <w:sz w:val="20"/>
      <w:szCs w:val="20"/>
      <w:lang w:val="en-GB" w:eastAsia="en-US"/>
    </w:rPr>
  </w:style>
  <w:style w:type="character" w:styleId="UnresolvedMention">
    <w:name w:val="Unresolved Mention"/>
    <w:basedOn w:val="DefaultParagraphFont"/>
    <w:uiPriority w:val="99"/>
    <w:semiHidden/>
    <w:unhideWhenUsed/>
    <w:rsid w:val="00561EBA"/>
    <w:rPr>
      <w:color w:val="605E5C"/>
      <w:shd w:val="clear" w:color="auto" w:fill="E1DFDD"/>
    </w:rPr>
  </w:style>
  <w:style w:type="paragraph" w:customStyle="1" w:styleId="Default">
    <w:name w:val="Default"/>
    <w:rsid w:val="00A617A3"/>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CF710C"/>
    <w:pPr>
      <w:spacing w:after="0" w:line="333" w:lineRule="auto"/>
      <w:ind w:left="570" w:right="159"/>
    </w:pPr>
    <w:rPr>
      <w:rFonts w:ascii="Arial" w:eastAsia="Arial" w:hAnsi="Arial" w:cs="Arial"/>
      <w:color w:val="000000"/>
      <w:sz w:val="18"/>
    </w:rPr>
  </w:style>
  <w:style w:type="character" w:customStyle="1" w:styleId="footnotedescriptionChar">
    <w:name w:val="footnote description Char"/>
    <w:link w:val="footnotedescription"/>
    <w:rsid w:val="00CF710C"/>
    <w:rPr>
      <w:rFonts w:ascii="Arial" w:eastAsia="Arial" w:hAnsi="Arial" w:cs="Arial"/>
      <w:color w:val="000000"/>
      <w:sz w:val="18"/>
    </w:rPr>
  </w:style>
  <w:style w:type="character" w:customStyle="1" w:styleId="footnotemark">
    <w:name w:val="footnote mark"/>
    <w:hidden/>
    <w:rsid w:val="00CF710C"/>
    <w:rPr>
      <w:rFonts w:ascii="Arial" w:eastAsia="Arial" w:hAnsi="Arial" w:cs="Arial"/>
      <w:color w:val="000000"/>
      <w:sz w:val="18"/>
      <w:vertAlign w:val="superscript"/>
    </w:rPr>
  </w:style>
  <w:style w:type="table" w:customStyle="1" w:styleId="TableGrid11">
    <w:name w:val="Table Grid11"/>
    <w:basedOn w:val="TableNormal"/>
    <w:next w:val="TableGrid"/>
    <w:rsid w:val="00B550CF"/>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3692A"/>
    <w:pPr>
      <w:spacing w:after="0" w:line="240" w:lineRule="auto"/>
    </w:pPr>
    <w:rPr>
      <w:rFonts w:ascii="Calibri Light" w:eastAsia="Calibri Light" w:hAnsi="Calibri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707C7"/>
    <w:rPr>
      <w:rFonts w:eastAsiaTheme="minorHAnsi" w:cstheme="minorBidi"/>
      <w:sz w:val="22"/>
      <w:szCs w:val="21"/>
    </w:rPr>
  </w:style>
  <w:style w:type="character" w:customStyle="1" w:styleId="PlainTextChar">
    <w:name w:val="Plain Text Char"/>
    <w:basedOn w:val="DefaultParagraphFont"/>
    <w:link w:val="PlainText"/>
    <w:uiPriority w:val="99"/>
    <w:semiHidden/>
    <w:rsid w:val="003707C7"/>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27">
      <w:bodyDiv w:val="1"/>
      <w:marLeft w:val="0"/>
      <w:marRight w:val="0"/>
      <w:marTop w:val="0"/>
      <w:marBottom w:val="0"/>
      <w:divBdr>
        <w:top w:val="none" w:sz="0" w:space="0" w:color="auto"/>
        <w:left w:val="none" w:sz="0" w:space="0" w:color="auto"/>
        <w:bottom w:val="none" w:sz="0" w:space="0" w:color="auto"/>
        <w:right w:val="none" w:sz="0" w:space="0" w:color="auto"/>
      </w:divBdr>
    </w:div>
    <w:div w:id="33622689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86425818">
      <w:bodyDiv w:val="1"/>
      <w:marLeft w:val="0"/>
      <w:marRight w:val="0"/>
      <w:marTop w:val="0"/>
      <w:marBottom w:val="0"/>
      <w:divBdr>
        <w:top w:val="none" w:sz="0" w:space="0" w:color="auto"/>
        <w:left w:val="none" w:sz="0" w:space="0" w:color="auto"/>
        <w:bottom w:val="none" w:sz="0" w:space="0" w:color="auto"/>
        <w:right w:val="none" w:sz="0" w:space="0" w:color="auto"/>
      </w:divBdr>
    </w:div>
    <w:div w:id="1043015429">
      <w:bodyDiv w:val="1"/>
      <w:marLeft w:val="0"/>
      <w:marRight w:val="0"/>
      <w:marTop w:val="0"/>
      <w:marBottom w:val="0"/>
      <w:divBdr>
        <w:top w:val="none" w:sz="0" w:space="0" w:color="auto"/>
        <w:left w:val="none" w:sz="0" w:space="0" w:color="auto"/>
        <w:bottom w:val="none" w:sz="0" w:space="0" w:color="auto"/>
        <w:right w:val="none" w:sz="0" w:space="0" w:color="auto"/>
      </w:divBdr>
    </w:div>
    <w:div w:id="117357267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0555114">
      <w:bodyDiv w:val="1"/>
      <w:marLeft w:val="0"/>
      <w:marRight w:val="0"/>
      <w:marTop w:val="0"/>
      <w:marBottom w:val="0"/>
      <w:divBdr>
        <w:top w:val="none" w:sz="0" w:space="0" w:color="auto"/>
        <w:left w:val="none" w:sz="0" w:space="0" w:color="auto"/>
        <w:bottom w:val="none" w:sz="0" w:space="0" w:color="auto"/>
        <w:right w:val="none" w:sz="0" w:space="0" w:color="auto"/>
      </w:divBdr>
      <w:divsChild>
        <w:div w:id="1762754471">
          <w:marLeft w:val="0"/>
          <w:marRight w:val="0"/>
          <w:marTop w:val="225"/>
          <w:marBottom w:val="180"/>
          <w:divBdr>
            <w:top w:val="single" w:sz="6" w:space="0" w:color="7A7A7A"/>
            <w:left w:val="single" w:sz="6" w:space="0" w:color="7A7A7A"/>
            <w:bottom w:val="single" w:sz="6" w:space="0" w:color="7A7A7A"/>
            <w:right w:val="single" w:sz="6" w:space="0" w:color="7A7A7A"/>
          </w:divBdr>
          <w:divsChild>
            <w:div w:id="1577780163">
              <w:marLeft w:val="0"/>
              <w:marRight w:val="0"/>
              <w:marTop w:val="0"/>
              <w:marBottom w:val="0"/>
              <w:divBdr>
                <w:top w:val="single" w:sz="6" w:space="0" w:color="FFFFFF"/>
                <w:left w:val="single" w:sz="6" w:space="0" w:color="FFFFFF"/>
                <w:bottom w:val="single" w:sz="6" w:space="0" w:color="FFFFFF"/>
                <w:right w:val="single" w:sz="6" w:space="0" w:color="FFFFFF"/>
              </w:divBdr>
              <w:divsChild>
                <w:div w:id="12004601">
                  <w:marLeft w:val="0"/>
                  <w:marRight w:val="0"/>
                  <w:marTop w:val="0"/>
                  <w:marBottom w:val="0"/>
                  <w:divBdr>
                    <w:top w:val="none" w:sz="0" w:space="0" w:color="auto"/>
                    <w:left w:val="none" w:sz="0" w:space="0" w:color="auto"/>
                    <w:bottom w:val="none" w:sz="0" w:space="0" w:color="auto"/>
                    <w:right w:val="none" w:sz="0" w:space="0" w:color="auto"/>
                  </w:divBdr>
                  <w:divsChild>
                    <w:div w:id="1760054758">
                      <w:marLeft w:val="75"/>
                      <w:marRight w:val="75"/>
                      <w:marTop w:val="0"/>
                      <w:marBottom w:val="0"/>
                      <w:divBdr>
                        <w:top w:val="none" w:sz="0" w:space="0" w:color="auto"/>
                        <w:left w:val="none" w:sz="0" w:space="0" w:color="auto"/>
                        <w:bottom w:val="none" w:sz="0" w:space="0" w:color="auto"/>
                        <w:right w:val="none" w:sz="0" w:space="0" w:color="auto"/>
                      </w:divBdr>
                      <w:divsChild>
                        <w:div w:id="529730533">
                          <w:marLeft w:val="0"/>
                          <w:marRight w:val="0"/>
                          <w:marTop w:val="0"/>
                          <w:marBottom w:val="0"/>
                          <w:divBdr>
                            <w:top w:val="none" w:sz="0" w:space="0" w:color="auto"/>
                            <w:left w:val="none" w:sz="0" w:space="0" w:color="auto"/>
                            <w:bottom w:val="none" w:sz="0" w:space="0" w:color="auto"/>
                            <w:right w:val="none" w:sz="0" w:space="0" w:color="auto"/>
                          </w:divBdr>
                        </w:div>
                        <w:div w:id="1976254247">
                          <w:marLeft w:val="0"/>
                          <w:marRight w:val="0"/>
                          <w:marTop w:val="0"/>
                          <w:marBottom w:val="180"/>
                          <w:divBdr>
                            <w:top w:val="single" w:sz="2" w:space="6" w:color="C1C1C1"/>
                            <w:left w:val="single" w:sz="2" w:space="6" w:color="C1C1C1"/>
                            <w:bottom w:val="single" w:sz="2" w:space="6" w:color="C1C1C1"/>
                            <w:right w:val="single" w:sz="2" w:space="6" w:color="C1C1C1"/>
                          </w:divBdr>
                          <w:divsChild>
                            <w:div w:id="601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1771368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48859884">
      <w:bodyDiv w:val="1"/>
      <w:marLeft w:val="0"/>
      <w:marRight w:val="0"/>
      <w:marTop w:val="0"/>
      <w:marBottom w:val="0"/>
      <w:divBdr>
        <w:top w:val="none" w:sz="0" w:space="0" w:color="auto"/>
        <w:left w:val="none" w:sz="0" w:space="0" w:color="auto"/>
        <w:bottom w:val="none" w:sz="0" w:space="0" w:color="auto"/>
        <w:right w:val="none" w:sz="0" w:space="0" w:color="auto"/>
      </w:divBdr>
    </w:div>
    <w:div w:id="21188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ntsie.mabiletsa@sita.co.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enders@sita.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eams.microsoft.com/l/meetup-join/19%3ameeting_Y2ExZTlmNDMtYjE5ZS00MjU0LThhN2UtOTVjMTQwMzllZGM2%40thread.v2/0?context=%7b%22Tid%22%3a%2248cd5724-88c7-48c3-a665-945436edd7fc%22%2c%22Oid%22%3a%2282caf9c6-c245-440b-9e7b-7b602434417e%22%7d"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0AE04BD26495BA322DED88C315F0F"/>
        <w:category>
          <w:name w:val="General"/>
          <w:gallery w:val="placeholder"/>
        </w:category>
        <w:types>
          <w:type w:val="bbPlcHdr"/>
        </w:types>
        <w:behaviors>
          <w:behavior w:val="content"/>
        </w:behaviors>
        <w:guid w:val="{FDE3D601-60A0-4FA9-ABBB-24609418AA62}"/>
      </w:docPartPr>
      <w:docPartBody>
        <w:p w:rsidR="00EB7D0D" w:rsidRDefault="00185ABB" w:rsidP="00185ABB">
          <w:pPr>
            <w:pStyle w:val="5600AE04BD26495BA322DED88C315F0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BB"/>
    <w:rsid w:val="000933AD"/>
    <w:rsid w:val="00185ABB"/>
    <w:rsid w:val="001A724C"/>
    <w:rsid w:val="001B2CDC"/>
    <w:rsid w:val="002E0A12"/>
    <w:rsid w:val="003F4765"/>
    <w:rsid w:val="007D6497"/>
    <w:rsid w:val="00A81AE1"/>
    <w:rsid w:val="00AC4E1C"/>
    <w:rsid w:val="00B81B1C"/>
    <w:rsid w:val="00DC4912"/>
    <w:rsid w:val="00EB7D0D"/>
    <w:rsid w:val="00EE7C46"/>
    <w:rsid w:val="00F32707"/>
    <w:rsid w:val="00F33D34"/>
    <w:rsid w:val="00F67971"/>
    <w:rsid w:val="00FB6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ABB"/>
    <w:rPr>
      <w:color w:val="808080"/>
    </w:rPr>
  </w:style>
  <w:style w:type="paragraph" w:customStyle="1" w:styleId="5600AE04BD26495BA322DED88C315F0F">
    <w:name w:val="5600AE04BD26495BA322DED88C315F0F"/>
    <w:rsid w:val="00185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E9F53-4CC1-4AC3-8F58-0AFCC765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16</Pages>
  <Words>4471</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cp:lastModifiedBy>Brian Matemane</cp:lastModifiedBy>
  <cp:revision>2</cp:revision>
  <cp:lastPrinted>2018-12-05T14:00:00Z</cp:lastPrinted>
  <dcterms:created xsi:type="dcterms:W3CDTF">2023-07-11T07:24:00Z</dcterms:created>
  <dcterms:modified xsi:type="dcterms:W3CDTF">2023-07-11T07:24:00Z</dcterms:modified>
  <cp:version>2016-06-30 v2.3c</cp:version>
</cp:coreProperties>
</file>