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3AD00457AD454493B3AFD4CA6FDF888F"/>
        </w:placeholder>
      </w:sdtPr>
      <w:sdtContent>
        <w:sdt>
          <w:sdtPr>
            <w:id w:val="-1462265599"/>
            <w:lock w:val="sdtContentLocked"/>
            <w:placeholder>
              <w:docPart w:val="3AD00457AD454493B3AFD4CA6FDF888F"/>
            </w:placeholder>
            <w15:appearance w15:val="hidden"/>
          </w:sdtPr>
          <w:sdtContent>
            <w:p w14:paraId="4087A4AA" w14:textId="77777777" w:rsidR="00AB0B86" w:rsidRDefault="00AB0B86" w:rsidP="00AB0B86">
              <w:pPr>
                <w:jc w:val="center"/>
              </w:pPr>
            </w:p>
            <w:p w14:paraId="2EC4F0AA" w14:textId="77777777" w:rsidR="00AB0B86" w:rsidRDefault="007C6533" w:rsidP="00AB0B86">
              <w:pPr>
                <w:jc w:val="center"/>
              </w:pPr>
              <w:r>
                <w:rPr>
                  <w:noProof/>
                  <w:lang w:eastAsia="en-ZA"/>
                </w:rPr>
                <w:drawing>
                  <wp:anchor distT="0" distB="0" distL="114300" distR="114300" simplePos="0" relativeHeight="251660288" behindDoc="0" locked="0" layoutInCell="1" allowOverlap="1" wp14:anchorId="22C6E909" wp14:editId="43E6B890">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54517A9B" w14:textId="77777777" w:rsidR="00A06C58" w:rsidRDefault="00087CD2" w:rsidP="00AB0B86">
              <w:pPr>
                <w:jc w:val="center"/>
              </w:pPr>
              <w:r>
                <w:rPr>
                  <w:noProof/>
                  <w:lang w:eastAsia="en-ZA"/>
                </w:rPr>
                <w:drawing>
                  <wp:anchor distT="0" distB="0" distL="114300" distR="114300" simplePos="0" relativeHeight="251659264" behindDoc="1" locked="1" layoutInCell="1" allowOverlap="0" wp14:anchorId="0543524B" wp14:editId="02B8C2E5">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54D965C6" w14:textId="77777777" w:rsidR="00AB0B86" w:rsidRDefault="00AB0B86" w:rsidP="00AB0B86">
              <w:pPr>
                <w:jc w:val="center"/>
              </w:pPr>
            </w:p>
            <w:p w14:paraId="33223220" w14:textId="77777777" w:rsidR="00AB0B86" w:rsidRDefault="00AB0B86" w:rsidP="00AB0B86">
              <w:pPr>
                <w:jc w:val="center"/>
              </w:pPr>
            </w:p>
            <w:p w14:paraId="41E9BD42" w14:textId="77777777" w:rsidR="00AB0B86" w:rsidRDefault="00AB0B86" w:rsidP="00AB0B86">
              <w:pPr>
                <w:jc w:val="center"/>
              </w:pPr>
            </w:p>
            <w:p w14:paraId="3F0E5954" w14:textId="77777777" w:rsidR="00AB0B86" w:rsidRDefault="00AB0B86" w:rsidP="00AB0B86">
              <w:pPr>
                <w:jc w:val="center"/>
              </w:pPr>
            </w:p>
            <w:p w14:paraId="2485C8E1" w14:textId="77777777" w:rsidR="00AB0B86" w:rsidRDefault="00AB0B86" w:rsidP="00AB0B86">
              <w:pPr>
                <w:jc w:val="center"/>
              </w:pPr>
            </w:p>
            <w:p w14:paraId="3B781FA7" w14:textId="77777777" w:rsidR="00AB0B86" w:rsidRDefault="00AB0B86" w:rsidP="00AB0B86">
              <w:pPr>
                <w:jc w:val="center"/>
              </w:pPr>
            </w:p>
            <w:p w14:paraId="0A632130" w14:textId="77777777" w:rsidR="00AB0B86" w:rsidRDefault="00AB0B86" w:rsidP="00AB0B86">
              <w:pPr>
                <w:jc w:val="center"/>
              </w:pPr>
            </w:p>
            <w:p w14:paraId="17FCE7E9" w14:textId="77777777" w:rsidR="00F70A16" w:rsidRDefault="00137A06" w:rsidP="00AB0B86">
              <w:pPr>
                <w:jc w:val="center"/>
              </w:pPr>
            </w:p>
          </w:sdtContent>
        </w:sdt>
      </w:sdtContent>
    </w:sdt>
    <w:p w14:paraId="32F62B3E" w14:textId="645D477D" w:rsidR="0066553A" w:rsidRDefault="009C0D1E" w:rsidP="0066553A">
      <w:pPr>
        <w:jc w:val="center"/>
        <w:rPr>
          <w:b/>
          <w:color w:val="FF0000"/>
          <w:sz w:val="40"/>
          <w:szCs w:val="40"/>
        </w:rPr>
      </w:pPr>
      <w:r w:rsidRPr="009C0D1E">
        <w:rPr>
          <w:rFonts w:asciiTheme="majorHAnsi" w:hAnsiTheme="majorHAnsi"/>
          <w:b/>
          <w:color w:val="0E1B8D"/>
          <w:sz w:val="40"/>
          <w:szCs w:val="40"/>
        </w:rPr>
        <w:t xml:space="preserve">Annexure 1: Bid </w:t>
      </w:r>
      <w:r w:rsidRPr="00A55BF9">
        <w:rPr>
          <w:rFonts w:asciiTheme="majorHAnsi" w:hAnsiTheme="majorHAnsi"/>
          <w:b/>
          <w:color w:val="0E1B8D"/>
          <w:sz w:val="40"/>
          <w:szCs w:val="40"/>
        </w:rPr>
        <w:t>Specification</w:t>
      </w:r>
      <w:r w:rsidR="00504F20" w:rsidRPr="00A55BF9">
        <w:rPr>
          <w:rFonts w:asciiTheme="majorHAnsi" w:hAnsiTheme="majorHAnsi"/>
          <w:b/>
          <w:color w:val="0E1B8D"/>
          <w:sz w:val="40"/>
          <w:szCs w:val="40"/>
        </w:rPr>
        <w:t xml:space="preserve">: </w:t>
      </w:r>
      <w:r w:rsidR="00137A06">
        <w:rPr>
          <w:rFonts w:asciiTheme="majorHAnsi" w:hAnsiTheme="majorHAnsi"/>
          <w:b/>
          <w:color w:val="0E1B8D"/>
          <w:sz w:val="40"/>
          <w:szCs w:val="40"/>
        </w:rPr>
        <w:t>RFB 3118-2025</w:t>
      </w:r>
    </w:p>
    <w:p w14:paraId="28E5B521" w14:textId="3BD8DAB0" w:rsidR="0066553A" w:rsidRPr="00B6799D" w:rsidRDefault="00963D08" w:rsidP="0066553A">
      <w:pPr>
        <w:jc w:val="center"/>
        <w:rPr>
          <w:b/>
          <w:color w:val="0E1B8D"/>
          <w:sz w:val="40"/>
          <w:szCs w:val="40"/>
        </w:rPr>
      </w:pPr>
      <w:bookmarkStart w:id="0" w:name="_Hlk203482603"/>
      <w:bookmarkStart w:id="1" w:name="_GoBack"/>
      <w:r>
        <w:rPr>
          <w:b/>
          <w:color w:val="0E1B8D"/>
          <w:sz w:val="40"/>
          <w:szCs w:val="40"/>
        </w:rPr>
        <w:t xml:space="preserve">REQUEST FOR BID FOR THE PROCUREMENT OF </w:t>
      </w:r>
      <w:r w:rsidRPr="00E43D5E">
        <w:rPr>
          <w:b/>
          <w:color w:val="0E1B8D"/>
          <w:sz w:val="40"/>
          <w:szCs w:val="40"/>
        </w:rPr>
        <w:t>TREND MICRO LICENCE RENEWAL WITH MAINTENANCE AND SUPPORT FOR THE DEPARTMENT OF JUSTICE AND CONSTITUTIONAL DEVELOPMENT (DOJ&amp;CD)</w:t>
      </w:r>
      <w:r>
        <w:rPr>
          <w:b/>
          <w:color w:val="0E1B8D"/>
          <w:sz w:val="40"/>
          <w:szCs w:val="40"/>
        </w:rPr>
        <w:t xml:space="preserve"> FOR TWO (02) YEARS</w:t>
      </w:r>
    </w:p>
    <w:bookmarkEnd w:id="0"/>
    <w:bookmarkEnd w:id="1"/>
    <w:p w14:paraId="0F627108" w14:textId="77777777" w:rsidR="0066553A" w:rsidRPr="00B6799D" w:rsidRDefault="0066553A" w:rsidP="0066553A">
      <w:pPr>
        <w:jc w:val="center"/>
        <w:rPr>
          <w:b/>
          <w:color w:val="0E1B8D"/>
          <w:sz w:val="36"/>
          <w:szCs w:val="36"/>
        </w:rPr>
      </w:pPr>
      <w:r w:rsidRPr="00B6799D">
        <w:rPr>
          <w:b/>
          <w:color w:val="0E1B8D"/>
          <w:sz w:val="36"/>
          <w:szCs w:val="36"/>
        </w:rPr>
        <w:t>TECHNICAL, PRICING AND PREFERENCE POINTS REQUIREMENTS</w:t>
      </w:r>
    </w:p>
    <w:p w14:paraId="12538565" w14:textId="4E9702AB" w:rsidR="009C0D1E" w:rsidRDefault="009C0D1E" w:rsidP="0066553A">
      <w:pPr>
        <w:jc w:val="center"/>
      </w:pPr>
    </w:p>
    <w:p w14:paraId="29313242" w14:textId="77777777" w:rsidR="00AB0B86" w:rsidRDefault="00AB0B86">
      <w:pPr>
        <w:jc w:val="left"/>
        <w:rPr>
          <w:b/>
          <w:color w:val="000099"/>
          <w:sz w:val="24"/>
        </w:rPr>
      </w:pPr>
    </w:p>
    <w:p w14:paraId="5F61DB27" w14:textId="77777777" w:rsidR="00F70A16" w:rsidRDefault="00F70A16">
      <w:pPr>
        <w:jc w:val="left"/>
      </w:pPr>
      <w:r>
        <w:br w:type="page"/>
      </w:r>
    </w:p>
    <w:p w14:paraId="48214474" w14:textId="77777777" w:rsidR="00A44D99" w:rsidRPr="006C0A8D" w:rsidRDefault="00A44D99" w:rsidP="00C2646C">
      <w:pPr>
        <w:pStyle w:val="Title"/>
      </w:pPr>
      <w:r w:rsidRPr="006A4C41">
        <w:lastRenderedPageBreak/>
        <w:t>Contents</w:t>
      </w:r>
    </w:p>
    <w:p w14:paraId="07DA0E01" w14:textId="358CDC60" w:rsidR="004647B2"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202257309" w:history="1">
        <w:r w:rsidR="004647B2" w:rsidRPr="007D6FDD">
          <w:rPr>
            <w:rStyle w:val="Hyperlink"/>
            <w:noProof/>
          </w:rPr>
          <w:t>1.</w:t>
        </w:r>
        <w:r w:rsidR="004647B2">
          <w:rPr>
            <w:rFonts w:asciiTheme="minorHAnsi" w:eastAsiaTheme="minorEastAsia" w:hAnsiTheme="minorHAnsi" w:cstheme="minorBidi"/>
            <w:b w:val="0"/>
            <w:noProof/>
            <w:kern w:val="2"/>
            <w:sz w:val="24"/>
            <w:szCs w:val="24"/>
            <w:lang w:eastAsia="en-ZA"/>
            <w14:ligatures w14:val="standardContextual"/>
          </w:rPr>
          <w:tab/>
        </w:r>
        <w:r w:rsidR="004647B2" w:rsidRPr="007D6FDD">
          <w:rPr>
            <w:rStyle w:val="Hyperlink"/>
            <w:noProof/>
          </w:rPr>
          <w:t>Introduction</w:t>
        </w:r>
        <w:r w:rsidR="004647B2">
          <w:rPr>
            <w:noProof/>
            <w:webHidden/>
          </w:rPr>
          <w:tab/>
        </w:r>
        <w:r w:rsidR="004647B2">
          <w:rPr>
            <w:noProof/>
            <w:webHidden/>
          </w:rPr>
          <w:fldChar w:fldCharType="begin"/>
        </w:r>
        <w:r w:rsidR="004647B2">
          <w:rPr>
            <w:noProof/>
            <w:webHidden/>
          </w:rPr>
          <w:instrText xml:space="preserve"> PAGEREF _Toc202257309 \h </w:instrText>
        </w:r>
        <w:r w:rsidR="004647B2">
          <w:rPr>
            <w:noProof/>
            <w:webHidden/>
          </w:rPr>
        </w:r>
        <w:r w:rsidR="004647B2">
          <w:rPr>
            <w:noProof/>
            <w:webHidden/>
          </w:rPr>
          <w:fldChar w:fldCharType="separate"/>
        </w:r>
        <w:r w:rsidR="008F74E6">
          <w:rPr>
            <w:noProof/>
            <w:webHidden/>
          </w:rPr>
          <w:t>3</w:t>
        </w:r>
        <w:r w:rsidR="004647B2">
          <w:rPr>
            <w:noProof/>
            <w:webHidden/>
          </w:rPr>
          <w:fldChar w:fldCharType="end"/>
        </w:r>
      </w:hyperlink>
    </w:p>
    <w:p w14:paraId="5357F023" w14:textId="64C71EDA"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10" w:history="1">
        <w:r w:rsidR="004647B2" w:rsidRPr="007D6FDD">
          <w:rPr>
            <w:rStyle w:val="Hyperlink"/>
            <w:noProof/>
            <w:lang w:val="en-GB"/>
          </w:rPr>
          <w:t>1.1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lang w:val="en-GB"/>
          </w:rPr>
          <w:t>Purpose</w:t>
        </w:r>
        <w:r w:rsidR="004647B2">
          <w:rPr>
            <w:noProof/>
            <w:webHidden/>
          </w:rPr>
          <w:tab/>
        </w:r>
        <w:r w:rsidR="004647B2">
          <w:rPr>
            <w:noProof/>
            <w:webHidden/>
          </w:rPr>
          <w:fldChar w:fldCharType="begin"/>
        </w:r>
        <w:r w:rsidR="004647B2">
          <w:rPr>
            <w:noProof/>
            <w:webHidden/>
          </w:rPr>
          <w:instrText xml:space="preserve"> PAGEREF _Toc202257310 \h </w:instrText>
        </w:r>
        <w:r w:rsidR="004647B2">
          <w:rPr>
            <w:noProof/>
            <w:webHidden/>
          </w:rPr>
        </w:r>
        <w:r w:rsidR="004647B2">
          <w:rPr>
            <w:noProof/>
            <w:webHidden/>
          </w:rPr>
          <w:fldChar w:fldCharType="separate"/>
        </w:r>
        <w:r w:rsidR="008F74E6">
          <w:rPr>
            <w:noProof/>
            <w:webHidden/>
          </w:rPr>
          <w:t>3</w:t>
        </w:r>
        <w:r w:rsidR="004647B2">
          <w:rPr>
            <w:noProof/>
            <w:webHidden/>
          </w:rPr>
          <w:fldChar w:fldCharType="end"/>
        </w:r>
      </w:hyperlink>
    </w:p>
    <w:p w14:paraId="6FA45C42" w14:textId="4141F963"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11" w:history="1">
        <w:r w:rsidR="004647B2" w:rsidRPr="007D6FDD">
          <w:rPr>
            <w:rStyle w:val="Hyperlink"/>
            <w:noProof/>
          </w:rPr>
          <w:t>1.2</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Background</w:t>
        </w:r>
        <w:r w:rsidR="004647B2">
          <w:rPr>
            <w:noProof/>
            <w:webHidden/>
          </w:rPr>
          <w:tab/>
        </w:r>
        <w:r w:rsidR="004647B2">
          <w:rPr>
            <w:noProof/>
            <w:webHidden/>
          </w:rPr>
          <w:fldChar w:fldCharType="begin"/>
        </w:r>
        <w:r w:rsidR="004647B2">
          <w:rPr>
            <w:noProof/>
            <w:webHidden/>
          </w:rPr>
          <w:instrText xml:space="preserve"> PAGEREF _Toc202257311 \h </w:instrText>
        </w:r>
        <w:r w:rsidR="004647B2">
          <w:rPr>
            <w:noProof/>
            <w:webHidden/>
          </w:rPr>
        </w:r>
        <w:r w:rsidR="004647B2">
          <w:rPr>
            <w:noProof/>
            <w:webHidden/>
          </w:rPr>
          <w:fldChar w:fldCharType="separate"/>
        </w:r>
        <w:r w:rsidR="008F74E6">
          <w:rPr>
            <w:noProof/>
            <w:webHidden/>
          </w:rPr>
          <w:t>3</w:t>
        </w:r>
        <w:r w:rsidR="004647B2">
          <w:rPr>
            <w:noProof/>
            <w:webHidden/>
          </w:rPr>
          <w:fldChar w:fldCharType="end"/>
        </w:r>
      </w:hyperlink>
    </w:p>
    <w:p w14:paraId="0F743F40" w14:textId="4A3474BB" w:rsidR="004647B2" w:rsidRDefault="00137A06">
      <w:pPr>
        <w:pStyle w:val="TOC1"/>
        <w:rPr>
          <w:rFonts w:asciiTheme="minorHAnsi" w:eastAsiaTheme="minorEastAsia" w:hAnsiTheme="minorHAnsi" w:cstheme="minorBidi"/>
          <w:b w:val="0"/>
          <w:noProof/>
          <w:kern w:val="2"/>
          <w:sz w:val="24"/>
          <w:szCs w:val="24"/>
          <w:lang w:eastAsia="en-ZA"/>
          <w14:ligatures w14:val="standardContextual"/>
        </w:rPr>
      </w:pPr>
      <w:hyperlink w:anchor="_Toc202257312" w:history="1">
        <w:r w:rsidR="004647B2" w:rsidRPr="007D6FDD">
          <w:rPr>
            <w:rStyle w:val="Hyperlink"/>
            <w:noProof/>
          </w:rPr>
          <w:t>2.</w:t>
        </w:r>
        <w:r w:rsidR="004647B2">
          <w:rPr>
            <w:rFonts w:asciiTheme="minorHAnsi" w:eastAsiaTheme="minorEastAsia" w:hAnsiTheme="minorHAnsi" w:cstheme="minorBidi"/>
            <w:b w:val="0"/>
            <w:noProof/>
            <w:kern w:val="2"/>
            <w:sz w:val="24"/>
            <w:szCs w:val="24"/>
            <w:lang w:eastAsia="en-ZA"/>
            <w14:ligatures w14:val="standardContextual"/>
          </w:rPr>
          <w:tab/>
        </w:r>
        <w:r w:rsidR="004647B2" w:rsidRPr="007D6FDD">
          <w:rPr>
            <w:rStyle w:val="Hyperlink"/>
            <w:noProof/>
          </w:rPr>
          <w:t>Scope of Bid</w:t>
        </w:r>
        <w:r w:rsidR="004647B2">
          <w:rPr>
            <w:noProof/>
            <w:webHidden/>
          </w:rPr>
          <w:tab/>
        </w:r>
        <w:r w:rsidR="004647B2">
          <w:rPr>
            <w:noProof/>
            <w:webHidden/>
          </w:rPr>
          <w:fldChar w:fldCharType="begin"/>
        </w:r>
        <w:r w:rsidR="004647B2">
          <w:rPr>
            <w:noProof/>
            <w:webHidden/>
          </w:rPr>
          <w:instrText xml:space="preserve"> PAGEREF _Toc202257312 \h </w:instrText>
        </w:r>
        <w:r w:rsidR="004647B2">
          <w:rPr>
            <w:noProof/>
            <w:webHidden/>
          </w:rPr>
        </w:r>
        <w:r w:rsidR="004647B2">
          <w:rPr>
            <w:noProof/>
            <w:webHidden/>
          </w:rPr>
          <w:fldChar w:fldCharType="separate"/>
        </w:r>
        <w:r w:rsidR="008F74E6">
          <w:rPr>
            <w:noProof/>
            <w:webHidden/>
          </w:rPr>
          <w:t>3</w:t>
        </w:r>
        <w:r w:rsidR="004647B2">
          <w:rPr>
            <w:noProof/>
            <w:webHidden/>
          </w:rPr>
          <w:fldChar w:fldCharType="end"/>
        </w:r>
      </w:hyperlink>
    </w:p>
    <w:p w14:paraId="79AB23AF" w14:textId="12441C5D"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13" w:history="1">
        <w:r w:rsidR="004647B2" w:rsidRPr="007D6FDD">
          <w:rPr>
            <w:rStyle w:val="Hyperlink"/>
            <w:noProof/>
          </w:rPr>
          <w:t>2.1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Scope of Work</w:t>
        </w:r>
        <w:r w:rsidR="004647B2">
          <w:rPr>
            <w:noProof/>
            <w:webHidden/>
          </w:rPr>
          <w:tab/>
        </w:r>
        <w:r w:rsidR="004647B2">
          <w:rPr>
            <w:noProof/>
            <w:webHidden/>
          </w:rPr>
          <w:fldChar w:fldCharType="begin"/>
        </w:r>
        <w:r w:rsidR="004647B2">
          <w:rPr>
            <w:noProof/>
            <w:webHidden/>
          </w:rPr>
          <w:instrText xml:space="preserve"> PAGEREF _Toc202257313 \h </w:instrText>
        </w:r>
        <w:r w:rsidR="004647B2">
          <w:rPr>
            <w:noProof/>
            <w:webHidden/>
          </w:rPr>
        </w:r>
        <w:r w:rsidR="004647B2">
          <w:rPr>
            <w:noProof/>
            <w:webHidden/>
          </w:rPr>
          <w:fldChar w:fldCharType="separate"/>
        </w:r>
        <w:r w:rsidR="008F74E6">
          <w:rPr>
            <w:noProof/>
            <w:webHidden/>
          </w:rPr>
          <w:t>3</w:t>
        </w:r>
        <w:r w:rsidR="004647B2">
          <w:rPr>
            <w:noProof/>
            <w:webHidden/>
          </w:rPr>
          <w:fldChar w:fldCharType="end"/>
        </w:r>
      </w:hyperlink>
    </w:p>
    <w:p w14:paraId="3584DB93" w14:textId="6E9A324C"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14" w:history="1">
        <w:r w:rsidR="004647B2" w:rsidRPr="007D6FDD">
          <w:rPr>
            <w:rStyle w:val="Hyperlink"/>
            <w:noProof/>
          </w:rPr>
          <w:t>2.2</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Delivery address</w:t>
        </w:r>
        <w:r w:rsidR="004647B2">
          <w:rPr>
            <w:noProof/>
            <w:webHidden/>
          </w:rPr>
          <w:tab/>
        </w:r>
        <w:r w:rsidR="004647B2">
          <w:rPr>
            <w:noProof/>
            <w:webHidden/>
          </w:rPr>
          <w:fldChar w:fldCharType="begin"/>
        </w:r>
        <w:r w:rsidR="004647B2">
          <w:rPr>
            <w:noProof/>
            <w:webHidden/>
          </w:rPr>
          <w:instrText xml:space="preserve"> PAGEREF _Toc202257314 \h </w:instrText>
        </w:r>
        <w:r w:rsidR="004647B2">
          <w:rPr>
            <w:noProof/>
            <w:webHidden/>
          </w:rPr>
        </w:r>
        <w:r w:rsidR="004647B2">
          <w:rPr>
            <w:noProof/>
            <w:webHidden/>
          </w:rPr>
          <w:fldChar w:fldCharType="separate"/>
        </w:r>
        <w:r w:rsidR="008F74E6">
          <w:rPr>
            <w:noProof/>
            <w:webHidden/>
          </w:rPr>
          <w:t>3</w:t>
        </w:r>
        <w:r w:rsidR="004647B2">
          <w:rPr>
            <w:noProof/>
            <w:webHidden/>
          </w:rPr>
          <w:fldChar w:fldCharType="end"/>
        </w:r>
      </w:hyperlink>
    </w:p>
    <w:p w14:paraId="44E85890" w14:textId="0E842D00"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15" w:history="1">
        <w:r w:rsidR="004647B2" w:rsidRPr="007D6FDD">
          <w:rPr>
            <w:rStyle w:val="Hyperlink"/>
            <w:noProof/>
          </w:rPr>
          <w:t>2.3</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Customer Infrastructure and Environment Requirements</w:t>
        </w:r>
        <w:r w:rsidR="004647B2">
          <w:rPr>
            <w:noProof/>
            <w:webHidden/>
          </w:rPr>
          <w:tab/>
        </w:r>
        <w:r w:rsidR="004647B2">
          <w:rPr>
            <w:noProof/>
            <w:webHidden/>
          </w:rPr>
          <w:fldChar w:fldCharType="begin"/>
        </w:r>
        <w:r w:rsidR="004647B2">
          <w:rPr>
            <w:noProof/>
            <w:webHidden/>
          </w:rPr>
          <w:instrText xml:space="preserve"> PAGEREF _Toc202257315 \h </w:instrText>
        </w:r>
        <w:r w:rsidR="004647B2">
          <w:rPr>
            <w:noProof/>
            <w:webHidden/>
          </w:rPr>
        </w:r>
        <w:r w:rsidR="004647B2">
          <w:rPr>
            <w:noProof/>
            <w:webHidden/>
          </w:rPr>
          <w:fldChar w:fldCharType="separate"/>
        </w:r>
        <w:r w:rsidR="008F74E6">
          <w:rPr>
            <w:noProof/>
            <w:webHidden/>
          </w:rPr>
          <w:t>3</w:t>
        </w:r>
        <w:r w:rsidR="004647B2">
          <w:rPr>
            <w:noProof/>
            <w:webHidden/>
          </w:rPr>
          <w:fldChar w:fldCharType="end"/>
        </w:r>
      </w:hyperlink>
    </w:p>
    <w:p w14:paraId="209A7511" w14:textId="61CF7927" w:rsidR="004647B2" w:rsidRDefault="00137A06">
      <w:pPr>
        <w:pStyle w:val="TOC1"/>
        <w:rPr>
          <w:rFonts w:asciiTheme="minorHAnsi" w:eastAsiaTheme="minorEastAsia" w:hAnsiTheme="minorHAnsi" w:cstheme="minorBidi"/>
          <w:b w:val="0"/>
          <w:noProof/>
          <w:kern w:val="2"/>
          <w:sz w:val="24"/>
          <w:szCs w:val="24"/>
          <w:lang w:eastAsia="en-ZA"/>
          <w14:ligatures w14:val="standardContextual"/>
        </w:rPr>
      </w:pPr>
      <w:hyperlink w:anchor="_Toc202257316" w:history="1">
        <w:r w:rsidR="004647B2" w:rsidRPr="007D6FDD">
          <w:rPr>
            <w:rStyle w:val="Hyperlink"/>
            <w:noProof/>
          </w:rPr>
          <w:t>3.</w:t>
        </w:r>
        <w:r w:rsidR="004647B2">
          <w:rPr>
            <w:rFonts w:asciiTheme="minorHAnsi" w:eastAsiaTheme="minorEastAsia" w:hAnsiTheme="minorHAnsi" w:cstheme="minorBidi"/>
            <w:b w:val="0"/>
            <w:noProof/>
            <w:kern w:val="2"/>
            <w:sz w:val="24"/>
            <w:szCs w:val="24"/>
            <w:lang w:eastAsia="en-ZA"/>
            <w14:ligatures w14:val="standardContextual"/>
          </w:rPr>
          <w:tab/>
        </w:r>
        <w:r w:rsidR="004647B2" w:rsidRPr="007D6FDD">
          <w:rPr>
            <w:rStyle w:val="Hyperlink"/>
            <w:noProof/>
          </w:rPr>
          <w:t>Requirements</w:t>
        </w:r>
        <w:r w:rsidR="004647B2">
          <w:rPr>
            <w:noProof/>
            <w:webHidden/>
          </w:rPr>
          <w:tab/>
        </w:r>
        <w:r w:rsidR="004647B2">
          <w:rPr>
            <w:noProof/>
            <w:webHidden/>
          </w:rPr>
          <w:fldChar w:fldCharType="begin"/>
        </w:r>
        <w:r w:rsidR="004647B2">
          <w:rPr>
            <w:noProof/>
            <w:webHidden/>
          </w:rPr>
          <w:instrText xml:space="preserve"> PAGEREF _Toc202257316 \h </w:instrText>
        </w:r>
        <w:r w:rsidR="004647B2">
          <w:rPr>
            <w:noProof/>
            <w:webHidden/>
          </w:rPr>
        </w:r>
        <w:r w:rsidR="004647B2">
          <w:rPr>
            <w:noProof/>
            <w:webHidden/>
          </w:rPr>
          <w:fldChar w:fldCharType="separate"/>
        </w:r>
        <w:r w:rsidR="008F74E6">
          <w:rPr>
            <w:noProof/>
            <w:webHidden/>
          </w:rPr>
          <w:t>4</w:t>
        </w:r>
        <w:r w:rsidR="004647B2">
          <w:rPr>
            <w:noProof/>
            <w:webHidden/>
          </w:rPr>
          <w:fldChar w:fldCharType="end"/>
        </w:r>
      </w:hyperlink>
    </w:p>
    <w:p w14:paraId="6089BE1A" w14:textId="76B28711"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17" w:history="1">
        <w:r w:rsidR="004647B2" w:rsidRPr="007D6FDD">
          <w:rPr>
            <w:rStyle w:val="Hyperlink"/>
            <w:noProof/>
          </w:rPr>
          <w:t>3.1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Solution Requirements</w:t>
        </w:r>
        <w:r w:rsidR="004647B2">
          <w:rPr>
            <w:noProof/>
            <w:webHidden/>
          </w:rPr>
          <w:tab/>
        </w:r>
        <w:r w:rsidR="004647B2">
          <w:rPr>
            <w:noProof/>
            <w:webHidden/>
          </w:rPr>
          <w:fldChar w:fldCharType="begin"/>
        </w:r>
        <w:r w:rsidR="004647B2">
          <w:rPr>
            <w:noProof/>
            <w:webHidden/>
          </w:rPr>
          <w:instrText xml:space="preserve"> PAGEREF _Toc202257317 \h </w:instrText>
        </w:r>
        <w:r w:rsidR="004647B2">
          <w:rPr>
            <w:noProof/>
            <w:webHidden/>
          </w:rPr>
        </w:r>
        <w:r w:rsidR="004647B2">
          <w:rPr>
            <w:noProof/>
            <w:webHidden/>
          </w:rPr>
          <w:fldChar w:fldCharType="separate"/>
        </w:r>
        <w:r w:rsidR="008F74E6">
          <w:rPr>
            <w:noProof/>
            <w:webHidden/>
          </w:rPr>
          <w:t>4</w:t>
        </w:r>
        <w:r w:rsidR="004647B2">
          <w:rPr>
            <w:noProof/>
            <w:webHidden/>
          </w:rPr>
          <w:fldChar w:fldCharType="end"/>
        </w:r>
      </w:hyperlink>
    </w:p>
    <w:p w14:paraId="1F4EDCBD" w14:textId="77B0B25C"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18" w:history="1">
        <w:r w:rsidR="004647B2" w:rsidRPr="007D6FDD">
          <w:rPr>
            <w:rStyle w:val="Hyperlink"/>
            <w:noProof/>
          </w:rPr>
          <w:t>3.1.1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The following table depicts the technical specification requirements.</w:t>
        </w:r>
        <w:r w:rsidR="004647B2">
          <w:rPr>
            <w:noProof/>
            <w:webHidden/>
          </w:rPr>
          <w:tab/>
        </w:r>
        <w:r w:rsidR="004647B2">
          <w:rPr>
            <w:noProof/>
            <w:webHidden/>
          </w:rPr>
          <w:fldChar w:fldCharType="begin"/>
        </w:r>
        <w:r w:rsidR="004647B2">
          <w:rPr>
            <w:noProof/>
            <w:webHidden/>
          </w:rPr>
          <w:instrText xml:space="preserve"> PAGEREF _Toc202257318 \h </w:instrText>
        </w:r>
        <w:r w:rsidR="004647B2">
          <w:rPr>
            <w:noProof/>
            <w:webHidden/>
          </w:rPr>
        </w:r>
        <w:r w:rsidR="004647B2">
          <w:rPr>
            <w:noProof/>
            <w:webHidden/>
          </w:rPr>
          <w:fldChar w:fldCharType="separate"/>
        </w:r>
        <w:r w:rsidR="008F74E6">
          <w:rPr>
            <w:noProof/>
            <w:webHidden/>
          </w:rPr>
          <w:t>4</w:t>
        </w:r>
        <w:r w:rsidR="004647B2">
          <w:rPr>
            <w:noProof/>
            <w:webHidden/>
          </w:rPr>
          <w:fldChar w:fldCharType="end"/>
        </w:r>
      </w:hyperlink>
    </w:p>
    <w:p w14:paraId="2F770AB7" w14:textId="29CA2837"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19" w:history="1">
        <w:r w:rsidR="004647B2" w:rsidRPr="007D6FDD">
          <w:rPr>
            <w:rStyle w:val="Hyperlink"/>
            <w:noProof/>
          </w:rPr>
          <w:t>3.2</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Service Elements</w:t>
        </w:r>
        <w:r w:rsidR="004647B2">
          <w:rPr>
            <w:noProof/>
            <w:webHidden/>
          </w:rPr>
          <w:tab/>
        </w:r>
        <w:r w:rsidR="004647B2">
          <w:rPr>
            <w:noProof/>
            <w:webHidden/>
          </w:rPr>
          <w:fldChar w:fldCharType="begin"/>
        </w:r>
        <w:r w:rsidR="004647B2">
          <w:rPr>
            <w:noProof/>
            <w:webHidden/>
          </w:rPr>
          <w:instrText xml:space="preserve"> PAGEREF _Toc202257319 \h </w:instrText>
        </w:r>
        <w:r w:rsidR="004647B2">
          <w:rPr>
            <w:noProof/>
            <w:webHidden/>
          </w:rPr>
        </w:r>
        <w:r w:rsidR="004647B2">
          <w:rPr>
            <w:noProof/>
            <w:webHidden/>
          </w:rPr>
          <w:fldChar w:fldCharType="separate"/>
        </w:r>
        <w:r w:rsidR="008F74E6">
          <w:rPr>
            <w:noProof/>
            <w:webHidden/>
          </w:rPr>
          <w:t>6</w:t>
        </w:r>
        <w:r w:rsidR="004647B2">
          <w:rPr>
            <w:noProof/>
            <w:webHidden/>
          </w:rPr>
          <w:fldChar w:fldCharType="end"/>
        </w:r>
      </w:hyperlink>
    </w:p>
    <w:p w14:paraId="04E2CFF9" w14:textId="77425255"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20" w:history="1">
        <w:r w:rsidR="004647B2" w:rsidRPr="007D6FDD">
          <w:rPr>
            <w:rStyle w:val="Hyperlink"/>
            <w:noProof/>
          </w:rPr>
          <w:t>3.2.1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Full-Service Agreement</w:t>
        </w:r>
        <w:r w:rsidR="004647B2">
          <w:rPr>
            <w:noProof/>
            <w:webHidden/>
          </w:rPr>
          <w:tab/>
        </w:r>
        <w:r w:rsidR="004647B2">
          <w:rPr>
            <w:noProof/>
            <w:webHidden/>
          </w:rPr>
          <w:fldChar w:fldCharType="begin"/>
        </w:r>
        <w:r w:rsidR="004647B2">
          <w:rPr>
            <w:noProof/>
            <w:webHidden/>
          </w:rPr>
          <w:instrText xml:space="preserve"> PAGEREF _Toc202257320 \h </w:instrText>
        </w:r>
        <w:r w:rsidR="004647B2">
          <w:rPr>
            <w:noProof/>
            <w:webHidden/>
          </w:rPr>
        </w:r>
        <w:r w:rsidR="004647B2">
          <w:rPr>
            <w:noProof/>
            <w:webHidden/>
          </w:rPr>
          <w:fldChar w:fldCharType="separate"/>
        </w:r>
        <w:r w:rsidR="008F74E6">
          <w:rPr>
            <w:noProof/>
            <w:webHidden/>
          </w:rPr>
          <w:t>6</w:t>
        </w:r>
        <w:r w:rsidR="004647B2">
          <w:rPr>
            <w:noProof/>
            <w:webHidden/>
          </w:rPr>
          <w:fldChar w:fldCharType="end"/>
        </w:r>
      </w:hyperlink>
    </w:p>
    <w:p w14:paraId="0C512D7F" w14:textId="0D44E01B"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21" w:history="1">
        <w:r w:rsidR="004647B2" w:rsidRPr="007D6FDD">
          <w:rPr>
            <w:rStyle w:val="Hyperlink"/>
            <w:noProof/>
          </w:rPr>
          <w:t>3.2.2</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Response time and distance</w:t>
        </w:r>
        <w:r w:rsidR="004647B2">
          <w:rPr>
            <w:noProof/>
            <w:webHidden/>
          </w:rPr>
          <w:tab/>
        </w:r>
        <w:r w:rsidR="004647B2">
          <w:rPr>
            <w:noProof/>
            <w:webHidden/>
          </w:rPr>
          <w:fldChar w:fldCharType="begin"/>
        </w:r>
        <w:r w:rsidR="004647B2">
          <w:rPr>
            <w:noProof/>
            <w:webHidden/>
          </w:rPr>
          <w:instrText xml:space="preserve"> PAGEREF _Toc202257321 \h </w:instrText>
        </w:r>
        <w:r w:rsidR="004647B2">
          <w:rPr>
            <w:noProof/>
            <w:webHidden/>
          </w:rPr>
        </w:r>
        <w:r w:rsidR="004647B2">
          <w:rPr>
            <w:noProof/>
            <w:webHidden/>
          </w:rPr>
          <w:fldChar w:fldCharType="separate"/>
        </w:r>
        <w:r w:rsidR="008F74E6">
          <w:rPr>
            <w:noProof/>
            <w:webHidden/>
          </w:rPr>
          <w:t>7</w:t>
        </w:r>
        <w:r w:rsidR="004647B2">
          <w:rPr>
            <w:noProof/>
            <w:webHidden/>
          </w:rPr>
          <w:fldChar w:fldCharType="end"/>
        </w:r>
      </w:hyperlink>
    </w:p>
    <w:p w14:paraId="214B10CB" w14:textId="51E99A75" w:rsidR="004647B2" w:rsidRDefault="00137A06">
      <w:pPr>
        <w:pStyle w:val="TOC1"/>
        <w:rPr>
          <w:rFonts w:asciiTheme="minorHAnsi" w:eastAsiaTheme="minorEastAsia" w:hAnsiTheme="minorHAnsi" w:cstheme="minorBidi"/>
          <w:b w:val="0"/>
          <w:noProof/>
          <w:kern w:val="2"/>
          <w:sz w:val="24"/>
          <w:szCs w:val="24"/>
          <w:lang w:eastAsia="en-ZA"/>
          <w14:ligatures w14:val="standardContextual"/>
        </w:rPr>
      </w:pPr>
      <w:hyperlink w:anchor="_Toc202257322" w:history="1">
        <w:r w:rsidR="004647B2" w:rsidRPr="007D6FDD">
          <w:rPr>
            <w:rStyle w:val="Hyperlink"/>
            <w:noProof/>
          </w:rPr>
          <w:t>4.</w:t>
        </w:r>
        <w:r w:rsidR="004647B2">
          <w:rPr>
            <w:rFonts w:asciiTheme="minorHAnsi" w:eastAsiaTheme="minorEastAsia" w:hAnsiTheme="minorHAnsi" w:cstheme="minorBidi"/>
            <w:b w:val="0"/>
            <w:noProof/>
            <w:kern w:val="2"/>
            <w:sz w:val="24"/>
            <w:szCs w:val="24"/>
            <w:lang w:eastAsia="en-ZA"/>
            <w14:ligatures w14:val="standardContextual"/>
          </w:rPr>
          <w:tab/>
        </w:r>
        <w:r w:rsidR="004647B2" w:rsidRPr="007D6FDD">
          <w:rPr>
            <w:rStyle w:val="Hyperlink"/>
            <w:noProof/>
          </w:rPr>
          <w:t>Bid Evaluation Stages</w:t>
        </w:r>
        <w:r w:rsidR="004647B2">
          <w:rPr>
            <w:noProof/>
            <w:webHidden/>
          </w:rPr>
          <w:tab/>
        </w:r>
        <w:r w:rsidR="004647B2">
          <w:rPr>
            <w:noProof/>
            <w:webHidden/>
          </w:rPr>
          <w:fldChar w:fldCharType="begin"/>
        </w:r>
        <w:r w:rsidR="004647B2">
          <w:rPr>
            <w:noProof/>
            <w:webHidden/>
          </w:rPr>
          <w:instrText xml:space="preserve"> PAGEREF _Toc202257322 \h </w:instrText>
        </w:r>
        <w:r w:rsidR="004647B2">
          <w:rPr>
            <w:noProof/>
            <w:webHidden/>
          </w:rPr>
        </w:r>
        <w:r w:rsidR="004647B2">
          <w:rPr>
            <w:noProof/>
            <w:webHidden/>
          </w:rPr>
          <w:fldChar w:fldCharType="separate"/>
        </w:r>
        <w:r w:rsidR="008F74E6">
          <w:rPr>
            <w:noProof/>
            <w:webHidden/>
          </w:rPr>
          <w:t>7</w:t>
        </w:r>
        <w:r w:rsidR="004647B2">
          <w:rPr>
            <w:noProof/>
            <w:webHidden/>
          </w:rPr>
          <w:fldChar w:fldCharType="end"/>
        </w:r>
      </w:hyperlink>
    </w:p>
    <w:p w14:paraId="57D0034D" w14:textId="2535E0DC"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23" w:history="1">
        <w:r w:rsidR="004647B2" w:rsidRPr="007D6FDD">
          <w:rPr>
            <w:rStyle w:val="Hyperlink"/>
            <w:noProof/>
          </w:rPr>
          <w:t>4.1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Mandatory Administrative Responsiveness (Stage 1)</w:t>
        </w:r>
        <w:r w:rsidR="004647B2">
          <w:rPr>
            <w:noProof/>
            <w:webHidden/>
          </w:rPr>
          <w:tab/>
        </w:r>
        <w:r w:rsidR="004647B2">
          <w:rPr>
            <w:noProof/>
            <w:webHidden/>
          </w:rPr>
          <w:fldChar w:fldCharType="begin"/>
        </w:r>
        <w:r w:rsidR="004647B2">
          <w:rPr>
            <w:noProof/>
            <w:webHidden/>
          </w:rPr>
          <w:instrText xml:space="preserve"> PAGEREF _Toc202257323 \h </w:instrText>
        </w:r>
        <w:r w:rsidR="004647B2">
          <w:rPr>
            <w:noProof/>
            <w:webHidden/>
          </w:rPr>
        </w:r>
        <w:r w:rsidR="004647B2">
          <w:rPr>
            <w:noProof/>
            <w:webHidden/>
          </w:rPr>
          <w:fldChar w:fldCharType="separate"/>
        </w:r>
        <w:r w:rsidR="008F74E6">
          <w:rPr>
            <w:noProof/>
            <w:webHidden/>
          </w:rPr>
          <w:t>7</w:t>
        </w:r>
        <w:r w:rsidR="004647B2">
          <w:rPr>
            <w:noProof/>
            <w:webHidden/>
          </w:rPr>
          <w:fldChar w:fldCharType="end"/>
        </w:r>
      </w:hyperlink>
    </w:p>
    <w:p w14:paraId="621B8CB8" w14:textId="5FD638D2"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24" w:history="1">
        <w:r w:rsidR="004647B2" w:rsidRPr="007D6FDD">
          <w:rPr>
            <w:rStyle w:val="Hyperlink"/>
            <w:noProof/>
          </w:rPr>
          <w:t>4.1.1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Attendance of briefing session</w:t>
        </w:r>
        <w:r w:rsidR="004647B2">
          <w:rPr>
            <w:noProof/>
            <w:webHidden/>
          </w:rPr>
          <w:tab/>
        </w:r>
        <w:r w:rsidR="004647B2">
          <w:rPr>
            <w:noProof/>
            <w:webHidden/>
          </w:rPr>
          <w:fldChar w:fldCharType="begin"/>
        </w:r>
        <w:r w:rsidR="004647B2">
          <w:rPr>
            <w:noProof/>
            <w:webHidden/>
          </w:rPr>
          <w:instrText xml:space="preserve"> PAGEREF _Toc202257324 \h </w:instrText>
        </w:r>
        <w:r w:rsidR="004647B2">
          <w:rPr>
            <w:noProof/>
            <w:webHidden/>
          </w:rPr>
        </w:r>
        <w:r w:rsidR="004647B2">
          <w:rPr>
            <w:noProof/>
            <w:webHidden/>
          </w:rPr>
          <w:fldChar w:fldCharType="separate"/>
        </w:r>
        <w:r w:rsidR="008F74E6">
          <w:rPr>
            <w:noProof/>
            <w:webHidden/>
          </w:rPr>
          <w:t>7</w:t>
        </w:r>
        <w:r w:rsidR="004647B2">
          <w:rPr>
            <w:noProof/>
            <w:webHidden/>
          </w:rPr>
          <w:fldChar w:fldCharType="end"/>
        </w:r>
      </w:hyperlink>
    </w:p>
    <w:p w14:paraId="55F25053" w14:textId="3E3D5603"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25" w:history="1">
        <w:r w:rsidR="004647B2" w:rsidRPr="007D6FDD">
          <w:rPr>
            <w:rStyle w:val="Hyperlink"/>
            <w:noProof/>
          </w:rPr>
          <w:t>4.1.2</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Registered Supplier</w:t>
        </w:r>
        <w:r w:rsidR="004647B2">
          <w:rPr>
            <w:noProof/>
            <w:webHidden/>
          </w:rPr>
          <w:tab/>
        </w:r>
        <w:r w:rsidR="004647B2">
          <w:rPr>
            <w:noProof/>
            <w:webHidden/>
          </w:rPr>
          <w:fldChar w:fldCharType="begin"/>
        </w:r>
        <w:r w:rsidR="004647B2">
          <w:rPr>
            <w:noProof/>
            <w:webHidden/>
          </w:rPr>
          <w:instrText xml:space="preserve"> PAGEREF _Toc202257325 \h </w:instrText>
        </w:r>
        <w:r w:rsidR="004647B2">
          <w:rPr>
            <w:noProof/>
            <w:webHidden/>
          </w:rPr>
        </w:r>
        <w:r w:rsidR="004647B2">
          <w:rPr>
            <w:noProof/>
            <w:webHidden/>
          </w:rPr>
          <w:fldChar w:fldCharType="separate"/>
        </w:r>
        <w:r w:rsidR="008F74E6">
          <w:rPr>
            <w:noProof/>
            <w:webHidden/>
          </w:rPr>
          <w:t>7</w:t>
        </w:r>
        <w:r w:rsidR="004647B2">
          <w:rPr>
            <w:noProof/>
            <w:webHidden/>
          </w:rPr>
          <w:fldChar w:fldCharType="end"/>
        </w:r>
      </w:hyperlink>
    </w:p>
    <w:p w14:paraId="4C00660E" w14:textId="38E53EC8"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26" w:history="1">
        <w:r w:rsidR="004647B2" w:rsidRPr="007D6FDD">
          <w:rPr>
            <w:rStyle w:val="Hyperlink"/>
            <w:noProof/>
          </w:rPr>
          <w:t>4.1.3</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Bid Submission Instructions</w:t>
        </w:r>
        <w:r w:rsidR="004647B2">
          <w:rPr>
            <w:noProof/>
            <w:webHidden/>
          </w:rPr>
          <w:tab/>
        </w:r>
        <w:r w:rsidR="004647B2">
          <w:rPr>
            <w:noProof/>
            <w:webHidden/>
          </w:rPr>
          <w:fldChar w:fldCharType="begin"/>
        </w:r>
        <w:r w:rsidR="004647B2">
          <w:rPr>
            <w:noProof/>
            <w:webHidden/>
          </w:rPr>
          <w:instrText xml:space="preserve"> PAGEREF _Toc202257326 \h </w:instrText>
        </w:r>
        <w:r w:rsidR="004647B2">
          <w:rPr>
            <w:noProof/>
            <w:webHidden/>
          </w:rPr>
        </w:r>
        <w:r w:rsidR="004647B2">
          <w:rPr>
            <w:noProof/>
            <w:webHidden/>
          </w:rPr>
          <w:fldChar w:fldCharType="separate"/>
        </w:r>
        <w:r w:rsidR="008F74E6">
          <w:rPr>
            <w:noProof/>
            <w:webHidden/>
          </w:rPr>
          <w:t>8</w:t>
        </w:r>
        <w:r w:rsidR="004647B2">
          <w:rPr>
            <w:noProof/>
            <w:webHidden/>
          </w:rPr>
          <w:fldChar w:fldCharType="end"/>
        </w:r>
      </w:hyperlink>
    </w:p>
    <w:p w14:paraId="46580220" w14:textId="7EE3513B"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27" w:history="1">
        <w:r w:rsidR="004647B2" w:rsidRPr="007D6FDD">
          <w:rPr>
            <w:rStyle w:val="Hyperlink"/>
            <w:noProof/>
          </w:rPr>
          <w:t>4.2</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Technical returnable documents</w:t>
        </w:r>
        <w:r w:rsidR="004647B2">
          <w:rPr>
            <w:noProof/>
            <w:webHidden/>
          </w:rPr>
          <w:tab/>
        </w:r>
        <w:r w:rsidR="004647B2">
          <w:rPr>
            <w:noProof/>
            <w:webHidden/>
          </w:rPr>
          <w:fldChar w:fldCharType="begin"/>
        </w:r>
        <w:r w:rsidR="004647B2">
          <w:rPr>
            <w:noProof/>
            <w:webHidden/>
          </w:rPr>
          <w:instrText xml:space="preserve"> PAGEREF _Toc202257327 \h </w:instrText>
        </w:r>
        <w:r w:rsidR="004647B2">
          <w:rPr>
            <w:noProof/>
            <w:webHidden/>
          </w:rPr>
        </w:r>
        <w:r w:rsidR="004647B2">
          <w:rPr>
            <w:noProof/>
            <w:webHidden/>
          </w:rPr>
          <w:fldChar w:fldCharType="separate"/>
        </w:r>
        <w:r w:rsidR="008F74E6">
          <w:rPr>
            <w:noProof/>
            <w:webHidden/>
          </w:rPr>
          <w:t>8</w:t>
        </w:r>
        <w:r w:rsidR="004647B2">
          <w:rPr>
            <w:noProof/>
            <w:webHidden/>
          </w:rPr>
          <w:fldChar w:fldCharType="end"/>
        </w:r>
      </w:hyperlink>
    </w:p>
    <w:p w14:paraId="395653B3" w14:textId="12CD0CF6"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28" w:history="1">
        <w:r w:rsidR="004647B2" w:rsidRPr="007D6FDD">
          <w:rPr>
            <w:rStyle w:val="Hyperlink"/>
            <w:noProof/>
          </w:rPr>
          <w:t>4.2.1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Instruction and evaluation criteria</w:t>
        </w:r>
        <w:r w:rsidR="004647B2">
          <w:rPr>
            <w:noProof/>
            <w:webHidden/>
          </w:rPr>
          <w:tab/>
        </w:r>
        <w:r w:rsidR="004647B2">
          <w:rPr>
            <w:noProof/>
            <w:webHidden/>
          </w:rPr>
          <w:fldChar w:fldCharType="begin"/>
        </w:r>
        <w:r w:rsidR="004647B2">
          <w:rPr>
            <w:noProof/>
            <w:webHidden/>
          </w:rPr>
          <w:instrText xml:space="preserve"> PAGEREF _Toc202257328 \h </w:instrText>
        </w:r>
        <w:r w:rsidR="004647B2">
          <w:rPr>
            <w:noProof/>
            <w:webHidden/>
          </w:rPr>
        </w:r>
        <w:r w:rsidR="004647B2">
          <w:rPr>
            <w:noProof/>
            <w:webHidden/>
          </w:rPr>
          <w:fldChar w:fldCharType="separate"/>
        </w:r>
        <w:r w:rsidR="008F74E6">
          <w:rPr>
            <w:noProof/>
            <w:webHidden/>
          </w:rPr>
          <w:t>8</w:t>
        </w:r>
        <w:r w:rsidR="004647B2">
          <w:rPr>
            <w:noProof/>
            <w:webHidden/>
          </w:rPr>
          <w:fldChar w:fldCharType="end"/>
        </w:r>
      </w:hyperlink>
    </w:p>
    <w:p w14:paraId="3FD5DE35" w14:textId="722957F7"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29" w:history="1">
        <w:r w:rsidR="004647B2" w:rsidRPr="007D6FDD">
          <w:rPr>
            <w:rStyle w:val="Hyperlink"/>
            <w:noProof/>
          </w:rPr>
          <w:t>4.2.2</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Technical mandatory requirements (Stage 2)</w:t>
        </w:r>
        <w:r w:rsidR="004647B2">
          <w:rPr>
            <w:noProof/>
            <w:webHidden/>
          </w:rPr>
          <w:tab/>
        </w:r>
        <w:r w:rsidR="004647B2">
          <w:rPr>
            <w:noProof/>
            <w:webHidden/>
          </w:rPr>
          <w:fldChar w:fldCharType="begin"/>
        </w:r>
        <w:r w:rsidR="004647B2">
          <w:rPr>
            <w:noProof/>
            <w:webHidden/>
          </w:rPr>
          <w:instrText xml:space="preserve"> PAGEREF _Toc202257329 \h </w:instrText>
        </w:r>
        <w:r w:rsidR="004647B2">
          <w:rPr>
            <w:noProof/>
            <w:webHidden/>
          </w:rPr>
        </w:r>
        <w:r w:rsidR="004647B2">
          <w:rPr>
            <w:noProof/>
            <w:webHidden/>
          </w:rPr>
          <w:fldChar w:fldCharType="separate"/>
        </w:r>
        <w:r w:rsidR="008F74E6">
          <w:rPr>
            <w:noProof/>
            <w:webHidden/>
          </w:rPr>
          <w:t>9</w:t>
        </w:r>
        <w:r w:rsidR="004647B2">
          <w:rPr>
            <w:noProof/>
            <w:webHidden/>
          </w:rPr>
          <w:fldChar w:fldCharType="end"/>
        </w:r>
      </w:hyperlink>
    </w:p>
    <w:p w14:paraId="0ABA6B7A" w14:textId="75117B86"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30" w:history="1">
        <w:r w:rsidR="004647B2" w:rsidRPr="007D6FDD">
          <w:rPr>
            <w:rStyle w:val="Hyperlink"/>
            <w:noProof/>
          </w:rPr>
          <w:t>4.3</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Special Conditions of Contract Verification (Stage 3)</w:t>
        </w:r>
        <w:r w:rsidR="004647B2">
          <w:rPr>
            <w:noProof/>
            <w:webHidden/>
          </w:rPr>
          <w:tab/>
        </w:r>
        <w:r w:rsidR="004647B2">
          <w:rPr>
            <w:noProof/>
            <w:webHidden/>
          </w:rPr>
          <w:fldChar w:fldCharType="begin"/>
        </w:r>
        <w:r w:rsidR="004647B2">
          <w:rPr>
            <w:noProof/>
            <w:webHidden/>
          </w:rPr>
          <w:instrText xml:space="preserve"> PAGEREF _Toc202257330 \h </w:instrText>
        </w:r>
        <w:r w:rsidR="004647B2">
          <w:rPr>
            <w:noProof/>
            <w:webHidden/>
          </w:rPr>
        </w:r>
        <w:r w:rsidR="004647B2">
          <w:rPr>
            <w:noProof/>
            <w:webHidden/>
          </w:rPr>
          <w:fldChar w:fldCharType="separate"/>
        </w:r>
        <w:r w:rsidR="008F74E6">
          <w:rPr>
            <w:noProof/>
            <w:webHidden/>
          </w:rPr>
          <w:t>11</w:t>
        </w:r>
        <w:r w:rsidR="004647B2">
          <w:rPr>
            <w:noProof/>
            <w:webHidden/>
          </w:rPr>
          <w:fldChar w:fldCharType="end"/>
        </w:r>
      </w:hyperlink>
    </w:p>
    <w:p w14:paraId="2CB9E117" w14:textId="73CB0844"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31" w:history="1">
        <w:r w:rsidR="004647B2" w:rsidRPr="007D6FDD">
          <w:rPr>
            <w:rStyle w:val="Hyperlink"/>
            <w:noProof/>
          </w:rPr>
          <w:t>4.4</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Price and Preference Points Evaluation (Stage 4)</w:t>
        </w:r>
        <w:r w:rsidR="004647B2">
          <w:rPr>
            <w:noProof/>
            <w:webHidden/>
          </w:rPr>
          <w:tab/>
        </w:r>
        <w:r w:rsidR="004647B2">
          <w:rPr>
            <w:noProof/>
            <w:webHidden/>
          </w:rPr>
          <w:fldChar w:fldCharType="begin"/>
        </w:r>
        <w:r w:rsidR="004647B2">
          <w:rPr>
            <w:noProof/>
            <w:webHidden/>
          </w:rPr>
          <w:instrText xml:space="preserve"> PAGEREF _Toc202257331 \h </w:instrText>
        </w:r>
        <w:r w:rsidR="004647B2">
          <w:rPr>
            <w:noProof/>
            <w:webHidden/>
          </w:rPr>
        </w:r>
        <w:r w:rsidR="004647B2">
          <w:rPr>
            <w:noProof/>
            <w:webHidden/>
          </w:rPr>
          <w:fldChar w:fldCharType="separate"/>
        </w:r>
        <w:r w:rsidR="008F74E6">
          <w:rPr>
            <w:noProof/>
            <w:webHidden/>
          </w:rPr>
          <w:t>18</w:t>
        </w:r>
        <w:r w:rsidR="004647B2">
          <w:rPr>
            <w:noProof/>
            <w:webHidden/>
          </w:rPr>
          <w:fldChar w:fldCharType="end"/>
        </w:r>
      </w:hyperlink>
    </w:p>
    <w:p w14:paraId="71FD0AEA" w14:textId="29F67AA6"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32" w:history="1">
        <w:r w:rsidR="004647B2" w:rsidRPr="007D6FDD">
          <w:rPr>
            <w:rStyle w:val="Hyperlink"/>
            <w:noProof/>
          </w:rPr>
          <w:t>4.4.1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Costing and Preference Evaluation</w:t>
        </w:r>
        <w:r w:rsidR="004647B2">
          <w:rPr>
            <w:noProof/>
            <w:webHidden/>
          </w:rPr>
          <w:tab/>
        </w:r>
        <w:r w:rsidR="004647B2">
          <w:rPr>
            <w:noProof/>
            <w:webHidden/>
          </w:rPr>
          <w:fldChar w:fldCharType="begin"/>
        </w:r>
        <w:r w:rsidR="004647B2">
          <w:rPr>
            <w:noProof/>
            <w:webHidden/>
          </w:rPr>
          <w:instrText xml:space="preserve"> PAGEREF _Toc202257332 \h </w:instrText>
        </w:r>
        <w:r w:rsidR="004647B2">
          <w:rPr>
            <w:noProof/>
            <w:webHidden/>
          </w:rPr>
        </w:r>
        <w:r w:rsidR="004647B2">
          <w:rPr>
            <w:noProof/>
            <w:webHidden/>
          </w:rPr>
          <w:fldChar w:fldCharType="separate"/>
        </w:r>
        <w:r w:rsidR="008F74E6">
          <w:rPr>
            <w:noProof/>
            <w:webHidden/>
          </w:rPr>
          <w:t>18</w:t>
        </w:r>
        <w:r w:rsidR="004647B2">
          <w:rPr>
            <w:noProof/>
            <w:webHidden/>
          </w:rPr>
          <w:fldChar w:fldCharType="end"/>
        </w:r>
      </w:hyperlink>
    </w:p>
    <w:p w14:paraId="1398B1DD" w14:textId="00AA6840"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33" w:history="1">
        <w:r w:rsidR="004647B2" w:rsidRPr="007D6FDD">
          <w:rPr>
            <w:rStyle w:val="Hyperlink"/>
            <w:noProof/>
          </w:rPr>
          <w:t>4.4.2</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Costing and Pricing Conditions</w:t>
        </w:r>
        <w:r w:rsidR="004647B2">
          <w:rPr>
            <w:noProof/>
            <w:webHidden/>
          </w:rPr>
          <w:tab/>
        </w:r>
        <w:r w:rsidR="004647B2">
          <w:rPr>
            <w:noProof/>
            <w:webHidden/>
          </w:rPr>
          <w:fldChar w:fldCharType="begin"/>
        </w:r>
        <w:r w:rsidR="004647B2">
          <w:rPr>
            <w:noProof/>
            <w:webHidden/>
          </w:rPr>
          <w:instrText xml:space="preserve"> PAGEREF _Toc202257333 \h </w:instrText>
        </w:r>
        <w:r w:rsidR="004647B2">
          <w:rPr>
            <w:noProof/>
            <w:webHidden/>
          </w:rPr>
        </w:r>
        <w:r w:rsidR="004647B2">
          <w:rPr>
            <w:noProof/>
            <w:webHidden/>
          </w:rPr>
          <w:fldChar w:fldCharType="separate"/>
        </w:r>
        <w:r w:rsidR="008F74E6">
          <w:rPr>
            <w:noProof/>
            <w:webHidden/>
          </w:rPr>
          <w:t>18</w:t>
        </w:r>
        <w:r w:rsidR="004647B2">
          <w:rPr>
            <w:noProof/>
            <w:webHidden/>
          </w:rPr>
          <w:fldChar w:fldCharType="end"/>
        </w:r>
      </w:hyperlink>
    </w:p>
    <w:p w14:paraId="63EC32B1" w14:textId="2B479879"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34" w:history="1">
        <w:r w:rsidR="004647B2" w:rsidRPr="007D6FDD">
          <w:rPr>
            <w:rStyle w:val="Hyperlink"/>
            <w:noProof/>
          </w:rPr>
          <w:t>4.4.3</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Bid Pricing Schedule</w:t>
        </w:r>
        <w:r w:rsidR="004647B2">
          <w:rPr>
            <w:noProof/>
            <w:webHidden/>
          </w:rPr>
          <w:tab/>
        </w:r>
        <w:r w:rsidR="004647B2">
          <w:rPr>
            <w:noProof/>
            <w:webHidden/>
          </w:rPr>
          <w:fldChar w:fldCharType="begin"/>
        </w:r>
        <w:r w:rsidR="004647B2">
          <w:rPr>
            <w:noProof/>
            <w:webHidden/>
          </w:rPr>
          <w:instrText xml:space="preserve"> PAGEREF _Toc202257334 \h </w:instrText>
        </w:r>
        <w:r w:rsidR="004647B2">
          <w:rPr>
            <w:noProof/>
            <w:webHidden/>
          </w:rPr>
        </w:r>
        <w:r w:rsidR="004647B2">
          <w:rPr>
            <w:noProof/>
            <w:webHidden/>
          </w:rPr>
          <w:fldChar w:fldCharType="separate"/>
        </w:r>
        <w:r w:rsidR="008F74E6">
          <w:rPr>
            <w:noProof/>
            <w:webHidden/>
          </w:rPr>
          <w:t>18</w:t>
        </w:r>
        <w:r w:rsidR="004647B2">
          <w:rPr>
            <w:noProof/>
            <w:webHidden/>
          </w:rPr>
          <w:fldChar w:fldCharType="end"/>
        </w:r>
      </w:hyperlink>
    </w:p>
    <w:p w14:paraId="77618E1C" w14:textId="4A9D578E"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35" w:history="1">
        <w:r w:rsidR="004647B2" w:rsidRPr="007D6FDD">
          <w:rPr>
            <w:rStyle w:val="Hyperlink"/>
            <w:noProof/>
          </w:rPr>
          <w:t>4.4.4</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Rate of Exchange Pricing Information</w:t>
        </w:r>
        <w:r w:rsidR="004647B2">
          <w:rPr>
            <w:noProof/>
            <w:webHidden/>
          </w:rPr>
          <w:tab/>
        </w:r>
        <w:r w:rsidR="004647B2">
          <w:rPr>
            <w:noProof/>
            <w:webHidden/>
          </w:rPr>
          <w:fldChar w:fldCharType="begin"/>
        </w:r>
        <w:r w:rsidR="004647B2">
          <w:rPr>
            <w:noProof/>
            <w:webHidden/>
          </w:rPr>
          <w:instrText xml:space="preserve"> PAGEREF _Toc202257335 \h </w:instrText>
        </w:r>
        <w:r w:rsidR="004647B2">
          <w:rPr>
            <w:noProof/>
            <w:webHidden/>
          </w:rPr>
        </w:r>
        <w:r w:rsidR="004647B2">
          <w:rPr>
            <w:noProof/>
            <w:webHidden/>
          </w:rPr>
          <w:fldChar w:fldCharType="separate"/>
        </w:r>
        <w:r w:rsidR="008F74E6">
          <w:rPr>
            <w:noProof/>
            <w:webHidden/>
          </w:rPr>
          <w:t>19</w:t>
        </w:r>
        <w:r w:rsidR="004647B2">
          <w:rPr>
            <w:noProof/>
            <w:webHidden/>
          </w:rPr>
          <w:fldChar w:fldCharType="end"/>
        </w:r>
      </w:hyperlink>
    </w:p>
    <w:p w14:paraId="7495B1E5" w14:textId="316C5968"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36" w:history="1">
        <w:r w:rsidR="004647B2" w:rsidRPr="007D6FDD">
          <w:rPr>
            <w:rStyle w:val="Hyperlink"/>
            <w:noProof/>
          </w:rPr>
          <w:t>4.4.5</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Bid Exchange Rate Conditions</w:t>
        </w:r>
        <w:r w:rsidR="004647B2">
          <w:rPr>
            <w:noProof/>
            <w:webHidden/>
          </w:rPr>
          <w:tab/>
        </w:r>
        <w:r w:rsidR="004647B2">
          <w:rPr>
            <w:noProof/>
            <w:webHidden/>
          </w:rPr>
          <w:fldChar w:fldCharType="begin"/>
        </w:r>
        <w:r w:rsidR="004647B2">
          <w:rPr>
            <w:noProof/>
            <w:webHidden/>
          </w:rPr>
          <w:instrText xml:space="preserve"> PAGEREF _Toc202257336 \h </w:instrText>
        </w:r>
        <w:r w:rsidR="004647B2">
          <w:rPr>
            <w:noProof/>
            <w:webHidden/>
          </w:rPr>
        </w:r>
        <w:r w:rsidR="004647B2">
          <w:rPr>
            <w:noProof/>
            <w:webHidden/>
          </w:rPr>
          <w:fldChar w:fldCharType="separate"/>
        </w:r>
        <w:r w:rsidR="008F74E6">
          <w:rPr>
            <w:noProof/>
            <w:webHidden/>
          </w:rPr>
          <w:t>19</w:t>
        </w:r>
        <w:r w:rsidR="004647B2">
          <w:rPr>
            <w:noProof/>
            <w:webHidden/>
          </w:rPr>
          <w:fldChar w:fldCharType="end"/>
        </w:r>
      </w:hyperlink>
    </w:p>
    <w:p w14:paraId="2DD6836C" w14:textId="5CDFBA48"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37" w:history="1">
        <w:r w:rsidR="004647B2" w:rsidRPr="007D6FDD">
          <w:rPr>
            <w:rStyle w:val="Hyperlink"/>
            <w:noProof/>
          </w:rPr>
          <w:t>4.5</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Declaration of Acceptance</w:t>
        </w:r>
        <w:r w:rsidR="004647B2">
          <w:rPr>
            <w:noProof/>
            <w:webHidden/>
          </w:rPr>
          <w:tab/>
        </w:r>
        <w:r w:rsidR="004647B2">
          <w:rPr>
            <w:noProof/>
            <w:webHidden/>
          </w:rPr>
          <w:fldChar w:fldCharType="begin"/>
        </w:r>
        <w:r w:rsidR="004647B2">
          <w:rPr>
            <w:noProof/>
            <w:webHidden/>
          </w:rPr>
          <w:instrText xml:space="preserve"> PAGEREF _Toc202257337 \h </w:instrText>
        </w:r>
        <w:r w:rsidR="004647B2">
          <w:rPr>
            <w:noProof/>
            <w:webHidden/>
          </w:rPr>
        </w:r>
        <w:r w:rsidR="004647B2">
          <w:rPr>
            <w:noProof/>
            <w:webHidden/>
          </w:rPr>
          <w:fldChar w:fldCharType="separate"/>
        </w:r>
        <w:r w:rsidR="008F74E6">
          <w:rPr>
            <w:noProof/>
            <w:webHidden/>
          </w:rPr>
          <w:t>19</w:t>
        </w:r>
        <w:r w:rsidR="004647B2">
          <w:rPr>
            <w:noProof/>
            <w:webHidden/>
          </w:rPr>
          <w:fldChar w:fldCharType="end"/>
        </w:r>
      </w:hyperlink>
    </w:p>
    <w:p w14:paraId="197C8900" w14:textId="5488B734"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38" w:history="1">
        <w:r w:rsidR="004647B2" w:rsidRPr="007D6FDD">
          <w:rPr>
            <w:rStyle w:val="Hyperlink"/>
            <w:noProof/>
          </w:rPr>
          <w:t>4.6</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Preference Requirements</w:t>
        </w:r>
        <w:r w:rsidR="004647B2">
          <w:rPr>
            <w:noProof/>
            <w:webHidden/>
          </w:rPr>
          <w:tab/>
        </w:r>
        <w:r w:rsidR="004647B2">
          <w:rPr>
            <w:noProof/>
            <w:webHidden/>
          </w:rPr>
          <w:fldChar w:fldCharType="begin"/>
        </w:r>
        <w:r w:rsidR="004647B2">
          <w:rPr>
            <w:noProof/>
            <w:webHidden/>
          </w:rPr>
          <w:instrText xml:space="preserve"> PAGEREF _Toc202257338 \h </w:instrText>
        </w:r>
        <w:r w:rsidR="004647B2">
          <w:rPr>
            <w:noProof/>
            <w:webHidden/>
          </w:rPr>
        </w:r>
        <w:r w:rsidR="004647B2">
          <w:rPr>
            <w:noProof/>
            <w:webHidden/>
          </w:rPr>
          <w:fldChar w:fldCharType="separate"/>
        </w:r>
        <w:r w:rsidR="008F74E6">
          <w:rPr>
            <w:noProof/>
            <w:webHidden/>
          </w:rPr>
          <w:t>20</w:t>
        </w:r>
        <w:r w:rsidR="004647B2">
          <w:rPr>
            <w:noProof/>
            <w:webHidden/>
          </w:rPr>
          <w:fldChar w:fldCharType="end"/>
        </w:r>
      </w:hyperlink>
    </w:p>
    <w:p w14:paraId="59A07268" w14:textId="59285DF7" w:rsidR="004647B2" w:rsidRDefault="00137A06">
      <w:pPr>
        <w:pStyle w:val="TOC1"/>
        <w:rPr>
          <w:rFonts w:asciiTheme="minorHAnsi" w:eastAsiaTheme="minorEastAsia" w:hAnsiTheme="minorHAnsi" w:cstheme="minorBidi"/>
          <w:b w:val="0"/>
          <w:noProof/>
          <w:kern w:val="2"/>
          <w:sz w:val="24"/>
          <w:szCs w:val="24"/>
          <w:lang w:eastAsia="en-ZA"/>
          <w14:ligatures w14:val="standardContextual"/>
        </w:rPr>
      </w:pPr>
      <w:hyperlink w:anchor="_Toc202257339" w:history="1">
        <w:r w:rsidR="004647B2" w:rsidRPr="007D6FDD">
          <w:rPr>
            <w:rStyle w:val="Hyperlink"/>
            <w:noProof/>
            <w14:scene3d>
              <w14:camera w14:prst="orthographicFront"/>
              <w14:lightRig w14:rig="threePt" w14:dir="t">
                <w14:rot w14:lat="0" w14:lon="0" w14:rev="0"/>
              </w14:lightRig>
            </w14:scene3d>
          </w:rPr>
          <w:t>Annex A:</w:t>
        </w:r>
        <w:r w:rsidR="004647B2" w:rsidRPr="007D6FDD">
          <w:rPr>
            <w:rStyle w:val="Hyperlink"/>
            <w:noProof/>
          </w:rPr>
          <w:t xml:space="preserve"> Bidder substantiating evidence</w:t>
        </w:r>
        <w:r w:rsidR="004647B2">
          <w:rPr>
            <w:noProof/>
            <w:webHidden/>
          </w:rPr>
          <w:tab/>
        </w:r>
        <w:r w:rsidR="004647B2">
          <w:rPr>
            <w:noProof/>
            <w:webHidden/>
          </w:rPr>
          <w:fldChar w:fldCharType="begin"/>
        </w:r>
        <w:r w:rsidR="004647B2">
          <w:rPr>
            <w:noProof/>
            <w:webHidden/>
          </w:rPr>
          <w:instrText xml:space="preserve"> PAGEREF _Toc202257339 \h </w:instrText>
        </w:r>
        <w:r w:rsidR="004647B2">
          <w:rPr>
            <w:noProof/>
            <w:webHidden/>
          </w:rPr>
        </w:r>
        <w:r w:rsidR="004647B2">
          <w:rPr>
            <w:noProof/>
            <w:webHidden/>
          </w:rPr>
          <w:fldChar w:fldCharType="separate"/>
        </w:r>
        <w:r w:rsidR="008F74E6">
          <w:rPr>
            <w:noProof/>
            <w:webHidden/>
          </w:rPr>
          <w:t>25</w:t>
        </w:r>
        <w:r w:rsidR="004647B2">
          <w:rPr>
            <w:noProof/>
            <w:webHidden/>
          </w:rPr>
          <w:fldChar w:fldCharType="end"/>
        </w:r>
      </w:hyperlink>
    </w:p>
    <w:p w14:paraId="7B51DC77" w14:textId="17E5CCFC" w:rsidR="004647B2" w:rsidRDefault="00137A06">
      <w:pPr>
        <w:pStyle w:val="TOC1"/>
        <w:rPr>
          <w:rFonts w:asciiTheme="minorHAnsi" w:eastAsiaTheme="minorEastAsia" w:hAnsiTheme="minorHAnsi" w:cstheme="minorBidi"/>
          <w:b w:val="0"/>
          <w:noProof/>
          <w:kern w:val="2"/>
          <w:sz w:val="24"/>
          <w:szCs w:val="24"/>
          <w:lang w:eastAsia="en-ZA"/>
          <w14:ligatures w14:val="standardContextual"/>
        </w:rPr>
      </w:pPr>
      <w:hyperlink w:anchor="_Toc202257340" w:history="1">
        <w:r w:rsidR="004647B2" w:rsidRPr="007D6FDD">
          <w:rPr>
            <w:rStyle w:val="Hyperlink"/>
            <w:noProof/>
          </w:rPr>
          <w:t>5.</w:t>
        </w:r>
        <w:r w:rsidR="004647B2">
          <w:rPr>
            <w:rFonts w:asciiTheme="minorHAnsi" w:eastAsiaTheme="minorEastAsia" w:hAnsiTheme="minorHAnsi" w:cstheme="minorBidi"/>
            <w:b w:val="0"/>
            <w:noProof/>
            <w:kern w:val="2"/>
            <w:sz w:val="24"/>
            <w:szCs w:val="24"/>
            <w:lang w:eastAsia="en-ZA"/>
            <w14:ligatures w14:val="standardContextual"/>
          </w:rPr>
          <w:tab/>
        </w:r>
        <w:r w:rsidR="004647B2" w:rsidRPr="007D6FDD">
          <w:rPr>
            <w:rStyle w:val="Hyperlink"/>
            <w:noProof/>
          </w:rPr>
          <w:t>Technical Mandatory Requirement Evidence</w:t>
        </w:r>
        <w:r w:rsidR="004647B2">
          <w:rPr>
            <w:noProof/>
            <w:webHidden/>
          </w:rPr>
          <w:tab/>
        </w:r>
        <w:r w:rsidR="004647B2">
          <w:rPr>
            <w:noProof/>
            <w:webHidden/>
          </w:rPr>
          <w:fldChar w:fldCharType="begin"/>
        </w:r>
        <w:r w:rsidR="004647B2">
          <w:rPr>
            <w:noProof/>
            <w:webHidden/>
          </w:rPr>
          <w:instrText xml:space="preserve"> PAGEREF _Toc202257340 \h </w:instrText>
        </w:r>
        <w:r w:rsidR="004647B2">
          <w:rPr>
            <w:noProof/>
            <w:webHidden/>
          </w:rPr>
        </w:r>
        <w:r w:rsidR="004647B2">
          <w:rPr>
            <w:noProof/>
            <w:webHidden/>
          </w:rPr>
          <w:fldChar w:fldCharType="separate"/>
        </w:r>
        <w:r w:rsidR="008F74E6">
          <w:rPr>
            <w:noProof/>
            <w:webHidden/>
          </w:rPr>
          <w:t>25</w:t>
        </w:r>
        <w:r w:rsidR="004647B2">
          <w:rPr>
            <w:noProof/>
            <w:webHidden/>
          </w:rPr>
          <w:fldChar w:fldCharType="end"/>
        </w:r>
      </w:hyperlink>
    </w:p>
    <w:p w14:paraId="0E83B586" w14:textId="19389D4D"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41" w:history="1">
        <w:r w:rsidR="004647B2" w:rsidRPr="007D6FDD">
          <w:rPr>
            <w:rStyle w:val="Hyperlink"/>
            <w:noProof/>
          </w:rPr>
          <w:t>5.1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Bidder Certification / Affiliation Requirements</w:t>
        </w:r>
        <w:r w:rsidR="004647B2">
          <w:rPr>
            <w:noProof/>
            <w:webHidden/>
          </w:rPr>
          <w:tab/>
        </w:r>
        <w:r w:rsidR="004647B2">
          <w:rPr>
            <w:noProof/>
            <w:webHidden/>
          </w:rPr>
          <w:fldChar w:fldCharType="begin"/>
        </w:r>
        <w:r w:rsidR="004647B2">
          <w:rPr>
            <w:noProof/>
            <w:webHidden/>
          </w:rPr>
          <w:instrText xml:space="preserve"> PAGEREF _Toc202257341 \h </w:instrText>
        </w:r>
        <w:r w:rsidR="004647B2">
          <w:rPr>
            <w:noProof/>
            <w:webHidden/>
          </w:rPr>
        </w:r>
        <w:r w:rsidR="004647B2">
          <w:rPr>
            <w:noProof/>
            <w:webHidden/>
          </w:rPr>
          <w:fldChar w:fldCharType="separate"/>
        </w:r>
        <w:r w:rsidR="008F74E6">
          <w:rPr>
            <w:noProof/>
            <w:webHidden/>
          </w:rPr>
          <w:t>25</w:t>
        </w:r>
        <w:r w:rsidR="004647B2">
          <w:rPr>
            <w:noProof/>
            <w:webHidden/>
          </w:rPr>
          <w:fldChar w:fldCharType="end"/>
        </w:r>
      </w:hyperlink>
    </w:p>
    <w:p w14:paraId="6DD7858E" w14:textId="4C5B8D26"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42" w:history="1">
        <w:r w:rsidR="004647B2" w:rsidRPr="007D6FDD">
          <w:rPr>
            <w:rStyle w:val="Hyperlink"/>
            <w:noProof/>
          </w:rPr>
          <w:t>5.2</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Bidder Experience and Capability Requirements</w:t>
        </w:r>
        <w:r w:rsidR="004647B2">
          <w:rPr>
            <w:noProof/>
            <w:webHidden/>
          </w:rPr>
          <w:tab/>
        </w:r>
        <w:r w:rsidR="004647B2">
          <w:rPr>
            <w:noProof/>
            <w:webHidden/>
          </w:rPr>
          <w:fldChar w:fldCharType="begin"/>
        </w:r>
        <w:r w:rsidR="004647B2">
          <w:rPr>
            <w:noProof/>
            <w:webHidden/>
          </w:rPr>
          <w:instrText xml:space="preserve"> PAGEREF _Toc202257342 \h </w:instrText>
        </w:r>
        <w:r w:rsidR="004647B2">
          <w:rPr>
            <w:noProof/>
            <w:webHidden/>
          </w:rPr>
        </w:r>
        <w:r w:rsidR="004647B2">
          <w:rPr>
            <w:noProof/>
            <w:webHidden/>
          </w:rPr>
          <w:fldChar w:fldCharType="separate"/>
        </w:r>
        <w:r w:rsidR="008F74E6">
          <w:rPr>
            <w:noProof/>
            <w:webHidden/>
          </w:rPr>
          <w:t>25</w:t>
        </w:r>
        <w:r w:rsidR="004647B2">
          <w:rPr>
            <w:noProof/>
            <w:webHidden/>
          </w:rPr>
          <w:fldChar w:fldCharType="end"/>
        </w:r>
      </w:hyperlink>
    </w:p>
    <w:p w14:paraId="002B9B6A" w14:textId="728C9C6F"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43" w:history="1">
        <w:r w:rsidR="004647B2" w:rsidRPr="007D6FDD">
          <w:rPr>
            <w:rStyle w:val="Hyperlink"/>
            <w:noProof/>
          </w:rPr>
          <w:t>5.3</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Special Conditions of Contract</w:t>
        </w:r>
        <w:r w:rsidR="004647B2">
          <w:rPr>
            <w:noProof/>
            <w:webHidden/>
          </w:rPr>
          <w:tab/>
        </w:r>
        <w:r w:rsidR="004647B2">
          <w:rPr>
            <w:noProof/>
            <w:webHidden/>
          </w:rPr>
          <w:fldChar w:fldCharType="begin"/>
        </w:r>
        <w:r w:rsidR="004647B2">
          <w:rPr>
            <w:noProof/>
            <w:webHidden/>
          </w:rPr>
          <w:instrText xml:space="preserve"> PAGEREF _Toc202257343 \h </w:instrText>
        </w:r>
        <w:r w:rsidR="004647B2">
          <w:rPr>
            <w:noProof/>
            <w:webHidden/>
          </w:rPr>
        </w:r>
        <w:r w:rsidR="004647B2">
          <w:rPr>
            <w:noProof/>
            <w:webHidden/>
          </w:rPr>
          <w:fldChar w:fldCharType="separate"/>
        </w:r>
        <w:r w:rsidR="008F74E6">
          <w:rPr>
            <w:noProof/>
            <w:webHidden/>
          </w:rPr>
          <w:t>26</w:t>
        </w:r>
        <w:r w:rsidR="004647B2">
          <w:rPr>
            <w:noProof/>
            <w:webHidden/>
          </w:rPr>
          <w:fldChar w:fldCharType="end"/>
        </w:r>
      </w:hyperlink>
    </w:p>
    <w:p w14:paraId="23F5EAAE" w14:textId="7D35F1CA"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44" w:history="1">
        <w:r w:rsidR="004647B2" w:rsidRPr="007D6FDD">
          <w:rPr>
            <w:rStyle w:val="Hyperlink"/>
            <w:noProof/>
          </w:rPr>
          <w:t>5.4</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Third Party Risk Management Assessment</w:t>
        </w:r>
        <w:r w:rsidR="004647B2">
          <w:rPr>
            <w:noProof/>
            <w:webHidden/>
          </w:rPr>
          <w:tab/>
        </w:r>
        <w:r w:rsidR="004647B2">
          <w:rPr>
            <w:noProof/>
            <w:webHidden/>
          </w:rPr>
          <w:fldChar w:fldCharType="begin"/>
        </w:r>
        <w:r w:rsidR="004647B2">
          <w:rPr>
            <w:noProof/>
            <w:webHidden/>
          </w:rPr>
          <w:instrText xml:space="preserve"> PAGEREF _Toc202257344 \h </w:instrText>
        </w:r>
        <w:r w:rsidR="004647B2">
          <w:rPr>
            <w:noProof/>
            <w:webHidden/>
          </w:rPr>
        </w:r>
        <w:r w:rsidR="004647B2">
          <w:rPr>
            <w:noProof/>
            <w:webHidden/>
          </w:rPr>
          <w:fldChar w:fldCharType="separate"/>
        </w:r>
        <w:r w:rsidR="008F74E6">
          <w:rPr>
            <w:noProof/>
            <w:webHidden/>
          </w:rPr>
          <w:t>26</w:t>
        </w:r>
        <w:r w:rsidR="004647B2">
          <w:rPr>
            <w:noProof/>
            <w:webHidden/>
          </w:rPr>
          <w:fldChar w:fldCharType="end"/>
        </w:r>
      </w:hyperlink>
    </w:p>
    <w:p w14:paraId="2C38DF65" w14:textId="55414EC1"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45" w:history="1">
        <w:r w:rsidR="004647B2" w:rsidRPr="007D6FDD">
          <w:rPr>
            <w:rStyle w:val="Hyperlink"/>
            <w:noProof/>
          </w:rPr>
          <w:t>5.5</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Preference Points Preferential Goals Evidence</w:t>
        </w:r>
        <w:r w:rsidR="004647B2">
          <w:rPr>
            <w:noProof/>
            <w:webHidden/>
          </w:rPr>
          <w:tab/>
        </w:r>
        <w:r w:rsidR="004647B2">
          <w:rPr>
            <w:noProof/>
            <w:webHidden/>
          </w:rPr>
          <w:fldChar w:fldCharType="begin"/>
        </w:r>
        <w:r w:rsidR="004647B2">
          <w:rPr>
            <w:noProof/>
            <w:webHidden/>
          </w:rPr>
          <w:instrText xml:space="preserve"> PAGEREF _Toc202257345 \h </w:instrText>
        </w:r>
        <w:r w:rsidR="004647B2">
          <w:rPr>
            <w:noProof/>
            <w:webHidden/>
          </w:rPr>
        </w:r>
        <w:r w:rsidR="004647B2">
          <w:rPr>
            <w:noProof/>
            <w:webHidden/>
          </w:rPr>
          <w:fldChar w:fldCharType="separate"/>
        </w:r>
        <w:r w:rsidR="008F74E6">
          <w:rPr>
            <w:noProof/>
            <w:webHidden/>
          </w:rPr>
          <w:t>26</w:t>
        </w:r>
        <w:r w:rsidR="004647B2">
          <w:rPr>
            <w:noProof/>
            <w:webHidden/>
          </w:rPr>
          <w:fldChar w:fldCharType="end"/>
        </w:r>
      </w:hyperlink>
    </w:p>
    <w:p w14:paraId="1CDEE0D0" w14:textId="093B25FE" w:rsidR="004647B2" w:rsidRDefault="00137A06">
      <w:pPr>
        <w:pStyle w:val="TOC1"/>
        <w:rPr>
          <w:rFonts w:asciiTheme="minorHAnsi" w:eastAsiaTheme="minorEastAsia" w:hAnsiTheme="minorHAnsi" w:cstheme="minorBidi"/>
          <w:b w:val="0"/>
          <w:noProof/>
          <w:kern w:val="2"/>
          <w:sz w:val="24"/>
          <w:szCs w:val="24"/>
          <w:lang w:eastAsia="en-ZA"/>
          <w14:ligatures w14:val="standardContextual"/>
        </w:rPr>
      </w:pPr>
      <w:hyperlink w:anchor="_Toc202257346" w:history="1">
        <w:r w:rsidR="004647B2" w:rsidRPr="007D6FDD">
          <w:rPr>
            <w:rStyle w:val="Hyperlink"/>
            <w:noProof/>
            <w14:scene3d>
              <w14:camera w14:prst="orthographicFront"/>
              <w14:lightRig w14:rig="threePt" w14:dir="t">
                <w14:rot w14:lat="0" w14:lon="0" w14:rev="0"/>
              </w14:lightRig>
            </w14:scene3d>
          </w:rPr>
          <w:t>Annex B:</w:t>
        </w:r>
        <w:r w:rsidR="004647B2" w:rsidRPr="007D6FDD">
          <w:rPr>
            <w:rStyle w:val="Hyperlink"/>
            <w:noProof/>
          </w:rPr>
          <w:t xml:space="preserve"> THIRD-PARTY RISK MANAGEMENT (TPRM) ASSESSMENT</w:t>
        </w:r>
        <w:r w:rsidR="004647B2">
          <w:rPr>
            <w:noProof/>
            <w:webHidden/>
          </w:rPr>
          <w:tab/>
        </w:r>
        <w:r w:rsidR="004647B2">
          <w:rPr>
            <w:noProof/>
            <w:webHidden/>
          </w:rPr>
          <w:fldChar w:fldCharType="begin"/>
        </w:r>
        <w:r w:rsidR="004647B2">
          <w:rPr>
            <w:noProof/>
            <w:webHidden/>
          </w:rPr>
          <w:instrText xml:space="preserve"> PAGEREF _Toc202257346 \h </w:instrText>
        </w:r>
        <w:r w:rsidR="004647B2">
          <w:rPr>
            <w:noProof/>
            <w:webHidden/>
          </w:rPr>
        </w:r>
        <w:r w:rsidR="004647B2">
          <w:rPr>
            <w:noProof/>
            <w:webHidden/>
          </w:rPr>
          <w:fldChar w:fldCharType="separate"/>
        </w:r>
        <w:r w:rsidR="008F74E6">
          <w:rPr>
            <w:noProof/>
            <w:webHidden/>
          </w:rPr>
          <w:t>28</w:t>
        </w:r>
        <w:r w:rsidR="004647B2">
          <w:rPr>
            <w:noProof/>
            <w:webHidden/>
          </w:rPr>
          <w:fldChar w:fldCharType="end"/>
        </w:r>
      </w:hyperlink>
    </w:p>
    <w:p w14:paraId="2D634B1A" w14:textId="0A505B4C" w:rsidR="004647B2" w:rsidRDefault="00137A06">
      <w:pPr>
        <w:pStyle w:val="TOC1"/>
        <w:rPr>
          <w:rFonts w:asciiTheme="minorHAnsi" w:eastAsiaTheme="minorEastAsia" w:hAnsiTheme="minorHAnsi" w:cstheme="minorBidi"/>
          <w:b w:val="0"/>
          <w:noProof/>
          <w:kern w:val="2"/>
          <w:sz w:val="24"/>
          <w:szCs w:val="24"/>
          <w:lang w:eastAsia="en-ZA"/>
          <w14:ligatures w14:val="standardContextual"/>
        </w:rPr>
      </w:pPr>
      <w:hyperlink w:anchor="_Toc202257347" w:history="1">
        <w:r w:rsidR="004647B2" w:rsidRPr="007D6FDD">
          <w:rPr>
            <w:rStyle w:val="Hyperlink"/>
            <w:noProof/>
          </w:rPr>
          <w:t>6.</w:t>
        </w:r>
        <w:r w:rsidR="004647B2">
          <w:rPr>
            <w:rFonts w:asciiTheme="minorHAnsi" w:eastAsiaTheme="minorEastAsia" w:hAnsiTheme="minorHAnsi" w:cstheme="minorBidi"/>
            <w:b w:val="0"/>
            <w:noProof/>
            <w:kern w:val="2"/>
            <w:sz w:val="24"/>
            <w:szCs w:val="24"/>
            <w:lang w:eastAsia="en-ZA"/>
            <w14:ligatures w14:val="standardContextual"/>
          </w:rPr>
          <w:tab/>
        </w:r>
        <w:r w:rsidR="004647B2" w:rsidRPr="007D6FDD">
          <w:rPr>
            <w:rStyle w:val="Hyperlink"/>
            <w:noProof/>
          </w:rPr>
          <w:t>Instructions</w:t>
        </w:r>
        <w:r w:rsidR="004647B2">
          <w:rPr>
            <w:noProof/>
            <w:webHidden/>
          </w:rPr>
          <w:tab/>
        </w:r>
        <w:r w:rsidR="004647B2">
          <w:rPr>
            <w:noProof/>
            <w:webHidden/>
          </w:rPr>
          <w:fldChar w:fldCharType="begin"/>
        </w:r>
        <w:r w:rsidR="004647B2">
          <w:rPr>
            <w:noProof/>
            <w:webHidden/>
          </w:rPr>
          <w:instrText xml:space="preserve"> PAGEREF _Toc202257347 \h </w:instrText>
        </w:r>
        <w:r w:rsidR="004647B2">
          <w:rPr>
            <w:noProof/>
            <w:webHidden/>
          </w:rPr>
        </w:r>
        <w:r w:rsidR="004647B2">
          <w:rPr>
            <w:noProof/>
            <w:webHidden/>
          </w:rPr>
          <w:fldChar w:fldCharType="separate"/>
        </w:r>
        <w:r w:rsidR="008F74E6">
          <w:rPr>
            <w:noProof/>
            <w:webHidden/>
          </w:rPr>
          <w:t>28</w:t>
        </w:r>
        <w:r w:rsidR="004647B2">
          <w:rPr>
            <w:noProof/>
            <w:webHidden/>
          </w:rPr>
          <w:fldChar w:fldCharType="end"/>
        </w:r>
      </w:hyperlink>
    </w:p>
    <w:p w14:paraId="5544FF7B" w14:textId="56D1938D"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48" w:history="1">
        <w:r w:rsidR="004647B2" w:rsidRPr="007D6FDD">
          <w:rPr>
            <w:rStyle w:val="Hyperlink"/>
            <w:noProof/>
          </w:rPr>
          <w:t>6.1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Evaluation Criteria</w:t>
        </w:r>
        <w:r w:rsidR="004647B2">
          <w:rPr>
            <w:noProof/>
            <w:webHidden/>
          </w:rPr>
          <w:tab/>
        </w:r>
        <w:r w:rsidR="004647B2">
          <w:rPr>
            <w:noProof/>
            <w:webHidden/>
          </w:rPr>
          <w:fldChar w:fldCharType="begin"/>
        </w:r>
        <w:r w:rsidR="004647B2">
          <w:rPr>
            <w:noProof/>
            <w:webHidden/>
          </w:rPr>
          <w:instrText xml:space="preserve"> PAGEREF _Toc202257348 \h </w:instrText>
        </w:r>
        <w:r w:rsidR="004647B2">
          <w:rPr>
            <w:noProof/>
            <w:webHidden/>
          </w:rPr>
        </w:r>
        <w:r w:rsidR="004647B2">
          <w:rPr>
            <w:noProof/>
            <w:webHidden/>
          </w:rPr>
          <w:fldChar w:fldCharType="separate"/>
        </w:r>
        <w:r w:rsidR="008F74E6">
          <w:rPr>
            <w:noProof/>
            <w:webHidden/>
          </w:rPr>
          <w:t>28</w:t>
        </w:r>
        <w:r w:rsidR="004647B2">
          <w:rPr>
            <w:noProof/>
            <w:webHidden/>
          </w:rPr>
          <w:fldChar w:fldCharType="end"/>
        </w:r>
      </w:hyperlink>
    </w:p>
    <w:p w14:paraId="530A061F" w14:textId="15D90DAA"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49" w:history="1">
        <w:r w:rsidR="004647B2" w:rsidRPr="007D6FDD">
          <w:rPr>
            <w:rStyle w:val="Hyperlink"/>
            <w:noProof/>
          </w:rPr>
          <w:t>6.1.1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Company risk</w:t>
        </w:r>
        <w:r w:rsidR="004647B2">
          <w:rPr>
            <w:noProof/>
            <w:webHidden/>
          </w:rPr>
          <w:tab/>
        </w:r>
        <w:r w:rsidR="004647B2">
          <w:rPr>
            <w:noProof/>
            <w:webHidden/>
          </w:rPr>
          <w:fldChar w:fldCharType="begin"/>
        </w:r>
        <w:r w:rsidR="004647B2">
          <w:rPr>
            <w:noProof/>
            <w:webHidden/>
          </w:rPr>
          <w:instrText xml:space="preserve"> PAGEREF _Toc202257349 \h </w:instrText>
        </w:r>
        <w:r w:rsidR="004647B2">
          <w:rPr>
            <w:noProof/>
            <w:webHidden/>
          </w:rPr>
        </w:r>
        <w:r w:rsidR="004647B2">
          <w:rPr>
            <w:noProof/>
            <w:webHidden/>
          </w:rPr>
          <w:fldChar w:fldCharType="separate"/>
        </w:r>
        <w:r w:rsidR="008F74E6">
          <w:rPr>
            <w:noProof/>
            <w:webHidden/>
          </w:rPr>
          <w:t>28</w:t>
        </w:r>
        <w:r w:rsidR="004647B2">
          <w:rPr>
            <w:noProof/>
            <w:webHidden/>
          </w:rPr>
          <w:fldChar w:fldCharType="end"/>
        </w:r>
      </w:hyperlink>
    </w:p>
    <w:p w14:paraId="4299B771" w14:textId="3CFC6E14"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50" w:history="1">
        <w:r w:rsidR="004647B2" w:rsidRPr="007D6FDD">
          <w:rPr>
            <w:rStyle w:val="Hyperlink"/>
            <w:noProof/>
          </w:rPr>
          <w:t>6.1.2</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All questions for all other risk elements:</w:t>
        </w:r>
        <w:r w:rsidR="004647B2">
          <w:rPr>
            <w:noProof/>
            <w:webHidden/>
          </w:rPr>
          <w:tab/>
        </w:r>
        <w:r w:rsidR="004647B2">
          <w:rPr>
            <w:noProof/>
            <w:webHidden/>
          </w:rPr>
          <w:fldChar w:fldCharType="begin"/>
        </w:r>
        <w:r w:rsidR="004647B2">
          <w:rPr>
            <w:noProof/>
            <w:webHidden/>
          </w:rPr>
          <w:instrText xml:space="preserve"> PAGEREF _Toc202257350 \h </w:instrText>
        </w:r>
        <w:r w:rsidR="004647B2">
          <w:rPr>
            <w:noProof/>
            <w:webHidden/>
          </w:rPr>
        </w:r>
        <w:r w:rsidR="004647B2">
          <w:rPr>
            <w:noProof/>
            <w:webHidden/>
          </w:rPr>
          <w:fldChar w:fldCharType="separate"/>
        </w:r>
        <w:r w:rsidR="008F74E6">
          <w:rPr>
            <w:noProof/>
            <w:webHidden/>
          </w:rPr>
          <w:t>29</w:t>
        </w:r>
        <w:r w:rsidR="004647B2">
          <w:rPr>
            <w:noProof/>
            <w:webHidden/>
          </w:rPr>
          <w:fldChar w:fldCharType="end"/>
        </w:r>
      </w:hyperlink>
    </w:p>
    <w:p w14:paraId="1E1F3E46" w14:textId="1C9EE2E7"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51" w:history="1">
        <w:r w:rsidR="004647B2" w:rsidRPr="007D6FDD">
          <w:rPr>
            <w:rStyle w:val="Hyperlink"/>
            <w:noProof/>
          </w:rPr>
          <w:t>6.2</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Third Party Risk Assessment</w:t>
        </w:r>
        <w:r w:rsidR="004647B2">
          <w:rPr>
            <w:noProof/>
            <w:webHidden/>
          </w:rPr>
          <w:tab/>
        </w:r>
        <w:r w:rsidR="004647B2">
          <w:rPr>
            <w:noProof/>
            <w:webHidden/>
          </w:rPr>
          <w:fldChar w:fldCharType="begin"/>
        </w:r>
        <w:r w:rsidR="004647B2">
          <w:rPr>
            <w:noProof/>
            <w:webHidden/>
          </w:rPr>
          <w:instrText xml:space="preserve"> PAGEREF _Toc202257351 \h </w:instrText>
        </w:r>
        <w:r w:rsidR="004647B2">
          <w:rPr>
            <w:noProof/>
            <w:webHidden/>
          </w:rPr>
        </w:r>
        <w:r w:rsidR="004647B2">
          <w:rPr>
            <w:noProof/>
            <w:webHidden/>
          </w:rPr>
          <w:fldChar w:fldCharType="separate"/>
        </w:r>
        <w:r w:rsidR="008F74E6">
          <w:rPr>
            <w:noProof/>
            <w:webHidden/>
          </w:rPr>
          <w:t>29</w:t>
        </w:r>
        <w:r w:rsidR="004647B2">
          <w:rPr>
            <w:noProof/>
            <w:webHidden/>
          </w:rPr>
          <w:fldChar w:fldCharType="end"/>
        </w:r>
      </w:hyperlink>
    </w:p>
    <w:p w14:paraId="2FA4BD33" w14:textId="68FF446A" w:rsidR="004647B2" w:rsidRDefault="00137A06">
      <w:pPr>
        <w:pStyle w:val="TOC2"/>
        <w:rPr>
          <w:rFonts w:asciiTheme="minorHAnsi" w:eastAsiaTheme="minorEastAsia" w:hAnsiTheme="minorHAnsi" w:cstheme="minorBidi"/>
          <w:noProof/>
          <w:kern w:val="2"/>
          <w:sz w:val="24"/>
          <w:szCs w:val="24"/>
          <w:lang w:eastAsia="en-ZA"/>
          <w14:ligatures w14:val="standardContextual"/>
        </w:rPr>
      </w:pPr>
      <w:hyperlink w:anchor="_Toc202257352" w:history="1">
        <w:r w:rsidR="004647B2" w:rsidRPr="007D6FDD">
          <w:rPr>
            <w:rStyle w:val="Hyperlink"/>
            <w:noProof/>
          </w:rPr>
          <w:t>6.3</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Third Party Risk Management Declaration</w:t>
        </w:r>
        <w:r w:rsidR="004647B2">
          <w:rPr>
            <w:noProof/>
            <w:webHidden/>
          </w:rPr>
          <w:tab/>
        </w:r>
        <w:r w:rsidR="004647B2">
          <w:rPr>
            <w:noProof/>
            <w:webHidden/>
          </w:rPr>
          <w:fldChar w:fldCharType="begin"/>
        </w:r>
        <w:r w:rsidR="004647B2">
          <w:rPr>
            <w:noProof/>
            <w:webHidden/>
          </w:rPr>
          <w:instrText xml:space="preserve"> PAGEREF _Toc202257352 \h </w:instrText>
        </w:r>
        <w:r w:rsidR="004647B2">
          <w:rPr>
            <w:noProof/>
            <w:webHidden/>
          </w:rPr>
        </w:r>
        <w:r w:rsidR="004647B2">
          <w:rPr>
            <w:noProof/>
            <w:webHidden/>
          </w:rPr>
          <w:fldChar w:fldCharType="separate"/>
        </w:r>
        <w:r w:rsidR="008F74E6">
          <w:rPr>
            <w:noProof/>
            <w:webHidden/>
          </w:rPr>
          <w:t>32</w:t>
        </w:r>
        <w:r w:rsidR="004647B2">
          <w:rPr>
            <w:noProof/>
            <w:webHidden/>
          </w:rPr>
          <w:fldChar w:fldCharType="end"/>
        </w:r>
      </w:hyperlink>
    </w:p>
    <w:p w14:paraId="5DFB2917" w14:textId="5FC9F62D" w:rsidR="004647B2" w:rsidRDefault="00137A06">
      <w:pPr>
        <w:pStyle w:val="TOC3"/>
        <w:rPr>
          <w:rFonts w:asciiTheme="minorHAnsi" w:eastAsiaTheme="minorEastAsia" w:hAnsiTheme="minorHAnsi" w:cstheme="minorBidi"/>
          <w:noProof/>
          <w:kern w:val="2"/>
          <w:sz w:val="24"/>
          <w:szCs w:val="24"/>
          <w:lang w:eastAsia="en-ZA"/>
          <w14:ligatures w14:val="standardContextual"/>
        </w:rPr>
      </w:pPr>
      <w:hyperlink w:anchor="_Toc202257353" w:history="1">
        <w:r w:rsidR="004647B2" w:rsidRPr="007D6FDD">
          <w:rPr>
            <w:rStyle w:val="Hyperlink"/>
            <w:noProof/>
          </w:rPr>
          <w:t>6.3.1</w:t>
        </w:r>
        <w:r w:rsidR="004647B2">
          <w:rPr>
            <w:rFonts w:asciiTheme="minorHAnsi" w:eastAsiaTheme="minorEastAsia" w:hAnsiTheme="minorHAnsi" w:cstheme="minorBidi"/>
            <w:noProof/>
            <w:kern w:val="2"/>
            <w:sz w:val="24"/>
            <w:szCs w:val="24"/>
            <w:lang w:eastAsia="en-ZA"/>
            <w14:ligatures w14:val="standardContextual"/>
          </w:rPr>
          <w:tab/>
        </w:r>
        <w:r w:rsidR="004647B2" w:rsidRPr="007D6FDD">
          <w:rPr>
            <w:rStyle w:val="Hyperlink"/>
            <w:noProof/>
          </w:rPr>
          <w:t>Declaration of Acceptance</w:t>
        </w:r>
        <w:r w:rsidR="004647B2">
          <w:rPr>
            <w:noProof/>
            <w:webHidden/>
          </w:rPr>
          <w:tab/>
        </w:r>
        <w:r w:rsidR="004647B2">
          <w:rPr>
            <w:noProof/>
            <w:webHidden/>
          </w:rPr>
          <w:fldChar w:fldCharType="begin"/>
        </w:r>
        <w:r w:rsidR="004647B2">
          <w:rPr>
            <w:noProof/>
            <w:webHidden/>
          </w:rPr>
          <w:instrText xml:space="preserve"> PAGEREF _Toc202257353 \h </w:instrText>
        </w:r>
        <w:r w:rsidR="004647B2">
          <w:rPr>
            <w:noProof/>
            <w:webHidden/>
          </w:rPr>
        </w:r>
        <w:r w:rsidR="004647B2">
          <w:rPr>
            <w:noProof/>
            <w:webHidden/>
          </w:rPr>
          <w:fldChar w:fldCharType="separate"/>
        </w:r>
        <w:r w:rsidR="008F74E6">
          <w:rPr>
            <w:noProof/>
            <w:webHidden/>
          </w:rPr>
          <w:t>32</w:t>
        </w:r>
        <w:r w:rsidR="004647B2">
          <w:rPr>
            <w:noProof/>
            <w:webHidden/>
          </w:rPr>
          <w:fldChar w:fldCharType="end"/>
        </w:r>
      </w:hyperlink>
    </w:p>
    <w:p w14:paraId="0A298397" w14:textId="07642FD9" w:rsidR="00E72D00" w:rsidRDefault="00A44D99" w:rsidP="00A55BF9">
      <w:pPr>
        <w:rPr>
          <w:rFonts w:eastAsiaTheme="minorEastAsia" w:cstheme="minorBidi"/>
          <w:noProof/>
          <w:lang w:val="en-US"/>
        </w:rPr>
      </w:pPr>
      <w:r>
        <w:rPr>
          <w:rFonts w:asciiTheme="minorHAnsi" w:hAnsiTheme="minorHAnsi"/>
          <w:b/>
          <w:bCs/>
          <w:caps/>
          <w:sz w:val="20"/>
        </w:rPr>
        <w:fldChar w:fldCharType="end"/>
      </w:r>
    </w:p>
    <w:p w14:paraId="75A9F94D" w14:textId="77777777" w:rsidR="00AB361C" w:rsidRDefault="00AB361C" w:rsidP="00A44D99">
      <w:pPr>
        <w:sectPr w:rsidR="00AB361C" w:rsidSect="003A42E4">
          <w:footerReference w:type="default" r:id="rId10"/>
          <w:pgSz w:w="11906" w:h="16838" w:code="9"/>
          <w:pgMar w:top="1276" w:right="1134" w:bottom="993" w:left="1134" w:header="709" w:footer="584" w:gutter="0"/>
          <w:cols w:space="708"/>
          <w:docGrid w:linePitch="360"/>
        </w:sectPr>
      </w:pPr>
    </w:p>
    <w:p w14:paraId="14CE056F" w14:textId="77777777" w:rsidR="00E70D27" w:rsidRPr="00CD5760" w:rsidRDefault="00496E1A" w:rsidP="00E70D27">
      <w:pPr>
        <w:pStyle w:val="Heading1"/>
      </w:pPr>
      <w:bookmarkStart w:id="2" w:name="_Toc202257309"/>
      <w:bookmarkStart w:id="3" w:name="_Toc394775451"/>
      <w:bookmarkStart w:id="4" w:name="_Toc394778358"/>
      <w:bookmarkStart w:id="5" w:name="_Toc498843318"/>
      <w:bookmarkStart w:id="6" w:name="_Toc505652265"/>
      <w:r>
        <w:lastRenderedPageBreak/>
        <w:t>Introduction</w:t>
      </w:r>
      <w:bookmarkEnd w:id="2"/>
    </w:p>
    <w:p w14:paraId="3EB33855" w14:textId="77777777" w:rsidR="00E70D27" w:rsidRPr="00CD5760" w:rsidRDefault="00E70D27" w:rsidP="00E70D27">
      <w:pPr>
        <w:pStyle w:val="Heading2"/>
        <w:rPr>
          <w:lang w:val="en-GB"/>
        </w:rPr>
      </w:pPr>
      <w:bookmarkStart w:id="7" w:name="_Toc130362544"/>
      <w:bookmarkStart w:id="8" w:name="_Toc202257310"/>
      <w:r>
        <w:rPr>
          <w:lang w:val="en-GB"/>
        </w:rPr>
        <w:t>Purpose</w:t>
      </w:r>
      <w:bookmarkEnd w:id="7"/>
      <w:bookmarkEnd w:id="8"/>
    </w:p>
    <w:p w14:paraId="14732740" w14:textId="6D82B926" w:rsidR="00E70D27" w:rsidRPr="00CD5760" w:rsidRDefault="00E70D27" w:rsidP="00963D08">
      <w:pPr>
        <w:ind w:left="567"/>
        <w:rPr>
          <w:rFonts w:cs="Calibri Light"/>
          <w:lang w:val="en-GB"/>
        </w:rPr>
      </w:pPr>
      <w:r w:rsidRPr="00CD5760">
        <w:rPr>
          <w:rFonts w:cs="Calibri Light"/>
        </w:rPr>
        <w:t xml:space="preserve">The purpose of this </w:t>
      </w:r>
      <w:r w:rsidRPr="00951A4D">
        <w:rPr>
          <w:rFonts w:cs="Calibri Light"/>
          <w:b/>
          <w:bCs/>
        </w:rPr>
        <w:t>RFB</w:t>
      </w:r>
      <w:r w:rsidRPr="00CD5760">
        <w:rPr>
          <w:rFonts w:cs="Calibri Light"/>
        </w:rPr>
        <w:t xml:space="preserve"> is to invite Suppliers (hereinafter referred to as “Bidders”) to submit bids for the renewal of the current solution (Trend Micro) for approximately 24000 end points to support the business requirements to the Department of Justice and Constitutional Development (DOJ&amp;CD) for a period of tw</w:t>
      </w:r>
      <w:r w:rsidR="0066553A">
        <w:rPr>
          <w:rFonts w:cs="Calibri Light"/>
        </w:rPr>
        <w:t>o (0</w:t>
      </w:r>
      <w:r w:rsidRPr="00CD5760">
        <w:rPr>
          <w:rFonts w:cs="Calibri Light"/>
        </w:rPr>
        <w:t xml:space="preserve">2) </w:t>
      </w:r>
      <w:r w:rsidR="0066553A">
        <w:rPr>
          <w:rFonts w:cs="Calibri Light"/>
        </w:rPr>
        <w:t>years</w:t>
      </w:r>
      <w:r w:rsidR="00AC5C4B" w:rsidRPr="00CD5760">
        <w:rPr>
          <w:rFonts w:cs="Calibri Light"/>
          <w:lang w:val="en-GB"/>
        </w:rPr>
        <w:t>.</w:t>
      </w:r>
    </w:p>
    <w:p w14:paraId="20B57521" w14:textId="77777777" w:rsidR="00E70D27" w:rsidRPr="00FF6A70" w:rsidRDefault="00E70D27" w:rsidP="00E70D27">
      <w:pPr>
        <w:pStyle w:val="Heading2"/>
      </w:pPr>
      <w:bookmarkStart w:id="9" w:name="_Toc202257311"/>
      <w:r w:rsidRPr="00FF6A70">
        <w:t>Background</w:t>
      </w:r>
      <w:bookmarkEnd w:id="9"/>
    </w:p>
    <w:p w14:paraId="6C5B3346" w14:textId="77777777" w:rsidR="00D32BFC" w:rsidRDefault="00D32BFC" w:rsidP="00963D08">
      <w:pPr>
        <w:ind w:left="567"/>
        <w:rPr>
          <w:rFonts w:cs="Calibri Light"/>
        </w:rPr>
      </w:pPr>
      <w:r w:rsidRPr="00BE11A5">
        <w:rPr>
          <w:rFonts w:cs="Calibri Light"/>
        </w:rPr>
        <w:t>The Department currently utilises Trend Micro Products that are deployed in all DOJ&amp;CD systems across South Africa. These products provide additional layer</w:t>
      </w:r>
      <w:r>
        <w:rPr>
          <w:rFonts w:cs="Calibri Light"/>
        </w:rPr>
        <w:t>s</w:t>
      </w:r>
      <w:r w:rsidRPr="00BE11A5">
        <w:rPr>
          <w:rFonts w:cs="Calibri Light"/>
        </w:rPr>
        <w:t xml:space="preserve"> of defence against malicious attacks from Viruses, Worms, Trojans, etc. on the Department’s internal network </w:t>
      </w:r>
      <w:r w:rsidRPr="004C2B36">
        <w:rPr>
          <w:rFonts w:cs="Calibri Light"/>
        </w:rPr>
        <w:t>infrastructure.</w:t>
      </w:r>
    </w:p>
    <w:p w14:paraId="6C936E18" w14:textId="67A579BD" w:rsidR="005005E8" w:rsidRDefault="005005E8" w:rsidP="00963D08">
      <w:pPr>
        <w:ind w:left="567"/>
        <w:rPr>
          <w:rFonts w:cs="Calibri Light"/>
        </w:rPr>
      </w:pPr>
      <w:r w:rsidRPr="00F91212">
        <w:t>In addition to the license renewal, the Department requires the provisioning of enhanced cybersecurity services built on the current Trend Micro solution. The Department plans to integrate Security Operations Centre (SOC) capabilities as part of its cybersecurity infrastructure</w:t>
      </w:r>
      <w:r>
        <w:t>.</w:t>
      </w:r>
    </w:p>
    <w:p w14:paraId="01CAFECB" w14:textId="77777777" w:rsidR="00496E1A" w:rsidRDefault="00AF05FE" w:rsidP="00AF05FE">
      <w:pPr>
        <w:pStyle w:val="Heading1"/>
      </w:pPr>
      <w:bookmarkStart w:id="10" w:name="_Toc202257312"/>
      <w:r>
        <w:t>Scope of Bid</w:t>
      </w:r>
      <w:bookmarkEnd w:id="10"/>
    </w:p>
    <w:p w14:paraId="639D56AF" w14:textId="77777777" w:rsidR="00AF05FE" w:rsidRPr="00AF05FE" w:rsidRDefault="00AF05FE" w:rsidP="00AF05FE">
      <w:pPr>
        <w:pStyle w:val="Heading2"/>
      </w:pPr>
      <w:bookmarkStart w:id="11" w:name="_Toc202257313"/>
      <w:r w:rsidRPr="00AF05FE">
        <w:t>Scope of Work</w:t>
      </w:r>
      <w:bookmarkEnd w:id="11"/>
    </w:p>
    <w:p w14:paraId="26136679" w14:textId="7E39C8CC" w:rsidR="00AF05FE" w:rsidRDefault="00AF05FE" w:rsidP="00963D08">
      <w:pPr>
        <w:ind w:firstLine="567"/>
        <w:rPr>
          <w:rFonts w:cs="Calibri"/>
        </w:rPr>
      </w:pPr>
      <w:r w:rsidRPr="000A4071">
        <w:rPr>
          <w:rFonts w:cs="Calibri"/>
        </w:rPr>
        <w:t xml:space="preserve">The scope of work </w:t>
      </w:r>
      <w:r>
        <w:rPr>
          <w:rFonts w:cs="Calibri"/>
        </w:rPr>
        <w:t>for</w:t>
      </w:r>
      <w:r w:rsidRPr="000A4071">
        <w:rPr>
          <w:rFonts w:cs="Calibri"/>
        </w:rPr>
        <w:t xml:space="preserve"> the bidders</w:t>
      </w:r>
      <w:r>
        <w:rPr>
          <w:rFonts w:cs="Calibri"/>
        </w:rPr>
        <w:t xml:space="preserve"> </w:t>
      </w:r>
      <w:r w:rsidR="00396A55">
        <w:rPr>
          <w:rFonts w:cs="Calibri"/>
        </w:rPr>
        <w:t xml:space="preserve">is as </w:t>
      </w:r>
      <w:r w:rsidR="005005E8">
        <w:rPr>
          <w:rFonts w:cs="Calibri"/>
        </w:rPr>
        <w:t>follows</w:t>
      </w:r>
      <w:r>
        <w:rPr>
          <w:rFonts w:cs="Calibri"/>
        </w:rPr>
        <w:t>:</w:t>
      </w:r>
    </w:p>
    <w:p w14:paraId="514EF3D7" w14:textId="0D65E30F" w:rsidR="00E575AB" w:rsidRDefault="00E575AB" w:rsidP="00E575AB">
      <w:pPr>
        <w:pStyle w:val="ListParagraph"/>
        <w:numPr>
          <w:ilvl w:val="0"/>
          <w:numId w:val="3"/>
        </w:numPr>
        <w:rPr>
          <w:lang w:val="en-GB"/>
        </w:rPr>
      </w:pPr>
      <w:r>
        <w:rPr>
          <w:rFonts w:ascii="Calibri Light" w:hAnsi="Calibri Light" w:cs="Calibri"/>
        </w:rPr>
        <w:t>S</w:t>
      </w:r>
      <w:r w:rsidRPr="006420C8">
        <w:rPr>
          <w:rFonts w:ascii="Calibri Light" w:hAnsi="Calibri Light" w:cs="Calibri"/>
        </w:rPr>
        <w:t>upply software, appliances, including software assurance where applicable and related licences for the renewal, as per the Technical Requirements</w:t>
      </w:r>
      <w:r>
        <w:rPr>
          <w:rFonts w:ascii="Calibri Light" w:hAnsi="Calibri Light" w:cs="Calibri"/>
        </w:rPr>
        <w:t xml:space="preserve"> under section 3.1.1</w:t>
      </w:r>
      <w:r w:rsidR="00C126E3">
        <w:rPr>
          <w:rFonts w:ascii="Calibri Light" w:hAnsi="Calibri Light" w:cs="Calibri"/>
        </w:rPr>
        <w:t>.</w:t>
      </w:r>
    </w:p>
    <w:p w14:paraId="5CED6EAC" w14:textId="78621640" w:rsidR="005548E8" w:rsidRPr="00E747DE" w:rsidRDefault="005548E8" w:rsidP="004647B2">
      <w:pPr>
        <w:ind w:left="567"/>
        <w:rPr>
          <w:lang w:val="en-GB"/>
        </w:rPr>
      </w:pPr>
    </w:p>
    <w:p w14:paraId="1BBBA815" w14:textId="77777777" w:rsidR="00AF05FE" w:rsidRDefault="00AF05FE" w:rsidP="00AF05FE">
      <w:pPr>
        <w:pStyle w:val="Heading2"/>
      </w:pPr>
      <w:bookmarkStart w:id="12" w:name="_Toc202257314"/>
      <w:r w:rsidRPr="00AF05FE">
        <w:t>Delivery address</w:t>
      </w:r>
      <w:bookmarkEnd w:id="12"/>
    </w:p>
    <w:p w14:paraId="092C012D" w14:textId="77777777" w:rsidR="00D13945" w:rsidRDefault="00D13945" w:rsidP="00D13945">
      <w:pPr>
        <w:rPr>
          <w:color w:val="FF0000"/>
          <w:lang w:val="en-GB"/>
        </w:rPr>
      </w:pPr>
      <w:r w:rsidRPr="00F127C7">
        <w:rPr>
          <w:lang w:val="en-GB"/>
        </w:rPr>
        <w:t xml:space="preserve">The address where the required </w:t>
      </w:r>
      <w:r>
        <w:rPr>
          <w:lang w:val="en-GB"/>
        </w:rPr>
        <w:t>licenses</w:t>
      </w:r>
      <w:r w:rsidRPr="00F127C7">
        <w:rPr>
          <w:lang w:val="en-GB"/>
        </w:rPr>
        <w:t xml:space="preserve"> </w:t>
      </w:r>
      <w:r>
        <w:rPr>
          <w:lang w:val="en-GB"/>
        </w:rPr>
        <w:t>solution</w:t>
      </w:r>
      <w:r w:rsidRPr="00F127C7">
        <w:rPr>
          <w:lang w:val="en-GB"/>
        </w:rPr>
        <w:t xml:space="preserve"> must be delivered </w:t>
      </w:r>
      <w:r>
        <w:rPr>
          <w:lang w:val="en-GB"/>
        </w:rPr>
        <w:t>to the following addresses:</w:t>
      </w:r>
    </w:p>
    <w:tbl>
      <w:tblPr>
        <w:tblStyle w:val="TableGrid3"/>
        <w:tblW w:w="9535" w:type="dxa"/>
        <w:tblLook w:val="06A0" w:firstRow="1" w:lastRow="0" w:firstColumn="1" w:lastColumn="0" w:noHBand="1" w:noVBand="1"/>
      </w:tblPr>
      <w:tblGrid>
        <w:gridCol w:w="449"/>
        <w:gridCol w:w="912"/>
        <w:gridCol w:w="4730"/>
        <w:gridCol w:w="3444"/>
      </w:tblGrid>
      <w:tr w:rsidR="00D13945" w:rsidRPr="00BD0311" w14:paraId="68E374D9" w14:textId="77777777" w:rsidTr="00E85E93">
        <w:tc>
          <w:tcPr>
            <w:tcW w:w="0" w:type="auto"/>
            <w:shd w:val="clear" w:color="auto" w:fill="8DB3E2" w:themeFill="text2" w:themeFillTint="66"/>
          </w:tcPr>
          <w:p w14:paraId="7835E320" w14:textId="77777777" w:rsidR="00D13945" w:rsidRPr="00BB63BE" w:rsidRDefault="00D13945" w:rsidP="00E85E93">
            <w:pPr>
              <w:jc w:val="center"/>
              <w:rPr>
                <w:rFonts w:ascii="Calibri Light" w:hAnsi="Calibri Light" w:cs="Calibri Light"/>
                <w:b/>
                <w:bCs/>
                <w:sz w:val="22"/>
                <w:szCs w:val="22"/>
              </w:rPr>
            </w:pPr>
            <w:r w:rsidRPr="00BB63BE">
              <w:rPr>
                <w:rFonts w:ascii="Calibri Light" w:hAnsi="Calibri Light" w:cs="Calibri Light"/>
                <w:b/>
                <w:bCs/>
              </w:rPr>
              <w:t>No</w:t>
            </w:r>
          </w:p>
        </w:tc>
        <w:tc>
          <w:tcPr>
            <w:tcW w:w="0" w:type="auto"/>
            <w:shd w:val="clear" w:color="auto" w:fill="8DB3E2" w:themeFill="text2" w:themeFillTint="66"/>
          </w:tcPr>
          <w:p w14:paraId="46574347" w14:textId="77777777" w:rsidR="00D13945" w:rsidRPr="00BB63BE" w:rsidRDefault="00D13945" w:rsidP="00E85E93">
            <w:pPr>
              <w:jc w:val="center"/>
              <w:rPr>
                <w:rFonts w:ascii="Calibri Light" w:hAnsi="Calibri Light" w:cs="Calibri Light"/>
                <w:b/>
                <w:bCs/>
                <w:sz w:val="22"/>
                <w:szCs w:val="22"/>
              </w:rPr>
            </w:pPr>
            <w:r w:rsidRPr="00BB63BE">
              <w:rPr>
                <w:rFonts w:ascii="Calibri Light" w:hAnsi="Calibri Light" w:cs="Calibri Light"/>
                <w:b/>
                <w:bCs/>
              </w:rPr>
              <w:t>Province</w:t>
            </w:r>
          </w:p>
        </w:tc>
        <w:tc>
          <w:tcPr>
            <w:tcW w:w="4730" w:type="dxa"/>
            <w:shd w:val="clear" w:color="auto" w:fill="8DB3E2" w:themeFill="text2" w:themeFillTint="66"/>
          </w:tcPr>
          <w:p w14:paraId="1CBCCFFD" w14:textId="77777777" w:rsidR="00D13945" w:rsidRPr="00BB63BE" w:rsidRDefault="00D13945" w:rsidP="00E85E93">
            <w:pPr>
              <w:jc w:val="center"/>
              <w:rPr>
                <w:rFonts w:ascii="Calibri Light" w:hAnsi="Calibri Light" w:cs="Calibri Light"/>
                <w:b/>
                <w:bCs/>
                <w:sz w:val="22"/>
                <w:szCs w:val="22"/>
              </w:rPr>
            </w:pPr>
            <w:r w:rsidRPr="00BB63BE">
              <w:rPr>
                <w:rFonts w:ascii="Calibri Light" w:hAnsi="Calibri Light" w:cs="Calibri Light"/>
                <w:b/>
                <w:bCs/>
              </w:rPr>
              <w:t>Office</w:t>
            </w:r>
          </w:p>
        </w:tc>
        <w:tc>
          <w:tcPr>
            <w:tcW w:w="3444" w:type="dxa"/>
            <w:shd w:val="clear" w:color="auto" w:fill="8DB3E2" w:themeFill="text2" w:themeFillTint="66"/>
          </w:tcPr>
          <w:p w14:paraId="1283E48B" w14:textId="77777777" w:rsidR="00D13945" w:rsidRPr="00BB63BE" w:rsidRDefault="00D13945" w:rsidP="00E85E93">
            <w:pPr>
              <w:jc w:val="center"/>
              <w:rPr>
                <w:rFonts w:ascii="Calibri Light" w:hAnsi="Calibri Light" w:cs="Calibri Light"/>
                <w:b/>
                <w:bCs/>
                <w:sz w:val="22"/>
                <w:szCs w:val="22"/>
              </w:rPr>
            </w:pPr>
            <w:r w:rsidRPr="00BB63BE">
              <w:rPr>
                <w:rFonts w:ascii="Calibri Light" w:hAnsi="Calibri Light" w:cs="Calibri Light"/>
                <w:b/>
                <w:bCs/>
              </w:rPr>
              <w:t>Address</w:t>
            </w:r>
          </w:p>
        </w:tc>
      </w:tr>
      <w:tr w:rsidR="00D13945" w:rsidRPr="00BD0311" w14:paraId="3C18BBA0" w14:textId="77777777" w:rsidTr="00E85E93">
        <w:tc>
          <w:tcPr>
            <w:tcW w:w="0" w:type="auto"/>
          </w:tcPr>
          <w:p w14:paraId="79068631" w14:textId="77777777" w:rsidR="00D13945" w:rsidRPr="00BB63BE" w:rsidRDefault="00D13945" w:rsidP="00E85E93">
            <w:pPr>
              <w:rPr>
                <w:rFonts w:ascii="Calibri Light" w:hAnsi="Calibri Light" w:cs="Calibri Light"/>
                <w:sz w:val="22"/>
                <w:szCs w:val="22"/>
              </w:rPr>
            </w:pPr>
            <w:r w:rsidRPr="00BB63BE">
              <w:rPr>
                <w:rFonts w:ascii="Calibri Light" w:hAnsi="Calibri Light" w:cs="Calibri Light"/>
              </w:rPr>
              <w:t>1</w:t>
            </w:r>
          </w:p>
        </w:tc>
        <w:tc>
          <w:tcPr>
            <w:tcW w:w="0" w:type="auto"/>
          </w:tcPr>
          <w:p w14:paraId="0A56EC15" w14:textId="77777777" w:rsidR="00D13945" w:rsidRPr="00BB63BE" w:rsidRDefault="00D13945" w:rsidP="00E85E93">
            <w:pPr>
              <w:rPr>
                <w:rFonts w:ascii="Calibri Light" w:hAnsi="Calibri Light" w:cs="Calibri Light"/>
                <w:sz w:val="22"/>
                <w:szCs w:val="22"/>
              </w:rPr>
            </w:pPr>
            <w:r w:rsidRPr="00BB63BE">
              <w:rPr>
                <w:rFonts w:ascii="Calibri Light" w:hAnsi="Calibri Light" w:cs="Calibri Light"/>
              </w:rPr>
              <w:t>Gauteng</w:t>
            </w:r>
          </w:p>
        </w:tc>
        <w:tc>
          <w:tcPr>
            <w:tcW w:w="4730" w:type="dxa"/>
          </w:tcPr>
          <w:p w14:paraId="43AB92DB" w14:textId="77777777" w:rsidR="00D13945" w:rsidRPr="00BB63BE" w:rsidRDefault="00D13945" w:rsidP="00E85E93">
            <w:pPr>
              <w:rPr>
                <w:rFonts w:ascii="Calibri Light" w:hAnsi="Calibri Light" w:cs="Calibri Light"/>
                <w:sz w:val="22"/>
                <w:szCs w:val="22"/>
              </w:rPr>
            </w:pPr>
            <w:r w:rsidRPr="00BB63BE">
              <w:rPr>
                <w:rFonts w:ascii="Calibri Light" w:hAnsi="Calibri Light" w:cs="Calibri Light"/>
              </w:rPr>
              <w:t>Department of Justice and Constitutional Development</w:t>
            </w:r>
          </w:p>
        </w:tc>
        <w:tc>
          <w:tcPr>
            <w:tcW w:w="3444" w:type="dxa"/>
          </w:tcPr>
          <w:p w14:paraId="282DC25D" w14:textId="77777777" w:rsidR="00D13945" w:rsidRPr="00BB63BE" w:rsidRDefault="00D13945" w:rsidP="00E85E93">
            <w:pPr>
              <w:rPr>
                <w:rFonts w:ascii="Calibri Light" w:hAnsi="Calibri Light" w:cs="Calibri Light"/>
                <w:sz w:val="22"/>
                <w:szCs w:val="22"/>
              </w:rPr>
            </w:pPr>
            <w:r w:rsidRPr="00BB63BE">
              <w:rPr>
                <w:rFonts w:ascii="Calibri Light" w:hAnsi="Calibri Light" w:cs="Calibri Light"/>
              </w:rPr>
              <w:t xml:space="preserve">National Office: </w:t>
            </w:r>
          </w:p>
          <w:p w14:paraId="7E86255A" w14:textId="77777777" w:rsidR="00D13945" w:rsidRPr="00BB63BE" w:rsidRDefault="00D13945" w:rsidP="00E85E93">
            <w:pPr>
              <w:rPr>
                <w:rFonts w:ascii="Calibri Light" w:hAnsi="Calibri Light" w:cs="Calibri Light"/>
                <w:sz w:val="22"/>
                <w:szCs w:val="22"/>
              </w:rPr>
            </w:pPr>
            <w:r w:rsidRPr="00BB63BE">
              <w:rPr>
                <w:rFonts w:ascii="Calibri Light" w:hAnsi="Calibri Light" w:cs="Calibri Light"/>
              </w:rPr>
              <w:t>329 Pretorius Street</w:t>
            </w:r>
          </w:p>
          <w:p w14:paraId="7B53D70B" w14:textId="77777777" w:rsidR="00D13945" w:rsidRPr="00BB63BE" w:rsidRDefault="00D13945" w:rsidP="00E85E93">
            <w:pPr>
              <w:rPr>
                <w:rFonts w:ascii="Calibri Light" w:hAnsi="Calibri Light" w:cs="Calibri Light"/>
                <w:sz w:val="22"/>
                <w:szCs w:val="22"/>
              </w:rPr>
            </w:pPr>
            <w:r w:rsidRPr="00BB63BE">
              <w:rPr>
                <w:rFonts w:ascii="Calibri Light" w:hAnsi="Calibri Light" w:cs="Calibri Light"/>
              </w:rPr>
              <w:t>Momentum Building</w:t>
            </w:r>
          </w:p>
          <w:p w14:paraId="5A6DA9D2" w14:textId="77777777" w:rsidR="00D13945" w:rsidRPr="00BB63BE" w:rsidRDefault="00D13945" w:rsidP="00E85E93">
            <w:pPr>
              <w:rPr>
                <w:rFonts w:ascii="Calibri Light" w:hAnsi="Calibri Light" w:cs="Calibri Light"/>
                <w:sz w:val="22"/>
                <w:szCs w:val="22"/>
              </w:rPr>
            </w:pPr>
            <w:r w:rsidRPr="00BB63BE">
              <w:rPr>
                <w:rFonts w:ascii="Calibri Light" w:hAnsi="Calibri Light" w:cs="Calibri Light"/>
              </w:rPr>
              <w:t>0001</w:t>
            </w:r>
          </w:p>
        </w:tc>
      </w:tr>
    </w:tbl>
    <w:p w14:paraId="1BE2B6E7" w14:textId="77777777" w:rsidR="00AF05FE" w:rsidRDefault="00AF05FE" w:rsidP="00496E1A">
      <w:pPr>
        <w:rPr>
          <w:lang w:val="en-GB"/>
        </w:rPr>
      </w:pPr>
    </w:p>
    <w:p w14:paraId="638F8439" w14:textId="6E3A19D3" w:rsidR="00AF05FE" w:rsidRPr="00CD5760" w:rsidRDefault="00AF05FE" w:rsidP="00AF05FE">
      <w:pPr>
        <w:pStyle w:val="Heading2"/>
        <w:rPr>
          <w:szCs w:val="28"/>
        </w:rPr>
      </w:pPr>
      <w:bookmarkStart w:id="13" w:name="_Toc202257315"/>
      <w:r w:rsidRPr="00CD5760">
        <w:rPr>
          <w:szCs w:val="28"/>
        </w:rPr>
        <w:t xml:space="preserve">Customer Infrastructure and </w:t>
      </w:r>
      <w:r w:rsidR="005005E8">
        <w:rPr>
          <w:szCs w:val="28"/>
        </w:rPr>
        <w:t>Environment Requirements</w:t>
      </w:r>
      <w:bookmarkEnd w:id="13"/>
    </w:p>
    <w:p w14:paraId="13D0636A" w14:textId="77777777" w:rsidR="00D13945" w:rsidRPr="00CD5760" w:rsidRDefault="00D13945" w:rsidP="00963D08">
      <w:pPr>
        <w:ind w:firstLine="567"/>
        <w:rPr>
          <w:rFonts w:cs="Calibri"/>
        </w:rPr>
      </w:pPr>
      <w:r w:rsidRPr="00CD5760">
        <w:rPr>
          <w:rFonts w:cs="Calibri"/>
        </w:rPr>
        <w:t>The DOJ&amp;CD has its own ICT infrastructure comprising of:</w:t>
      </w:r>
    </w:p>
    <w:p w14:paraId="3C8291C8" w14:textId="5221EC12" w:rsidR="00D13945" w:rsidRPr="00CD5760" w:rsidRDefault="00D13945" w:rsidP="00963D08">
      <w:pPr>
        <w:pStyle w:val="ListParagraph"/>
        <w:numPr>
          <w:ilvl w:val="0"/>
          <w:numId w:val="50"/>
        </w:numPr>
        <w:ind w:hanging="11"/>
        <w:rPr>
          <w:rFonts w:cs="Calibri"/>
        </w:rPr>
      </w:pPr>
      <w:r w:rsidRPr="00CD5760">
        <w:rPr>
          <w:rFonts w:cs="Calibri"/>
        </w:rPr>
        <w:t xml:space="preserve">Desktop and Laptops mostly running the Windows 7 to Windows 11 </w:t>
      </w:r>
      <w:r w:rsidR="00596439" w:rsidRPr="00CD5760">
        <w:rPr>
          <w:rFonts w:cs="Calibri"/>
        </w:rPr>
        <w:t>Operating System</w:t>
      </w:r>
      <w:r w:rsidR="00596439">
        <w:rPr>
          <w:rFonts w:cs="Calibri"/>
        </w:rPr>
        <w:t>.</w:t>
      </w:r>
    </w:p>
    <w:p w14:paraId="781F68F0" w14:textId="5E20E91F" w:rsidR="00D13945" w:rsidRPr="00CD5760" w:rsidRDefault="00D13945" w:rsidP="00963D08">
      <w:pPr>
        <w:pStyle w:val="ListParagraph"/>
        <w:numPr>
          <w:ilvl w:val="0"/>
          <w:numId w:val="50"/>
        </w:numPr>
        <w:ind w:hanging="11"/>
        <w:rPr>
          <w:rFonts w:cs="Calibri"/>
        </w:rPr>
      </w:pPr>
      <w:r w:rsidRPr="00CD5760">
        <w:rPr>
          <w:rFonts w:cs="Calibri"/>
        </w:rPr>
        <w:t xml:space="preserve">Servers running Windows 2003 to 2019 Server </w:t>
      </w:r>
      <w:r w:rsidR="00596439" w:rsidRPr="00CD5760">
        <w:rPr>
          <w:rFonts w:cs="Calibri"/>
        </w:rPr>
        <w:t>Operating System</w:t>
      </w:r>
      <w:r w:rsidR="00596439">
        <w:rPr>
          <w:rFonts w:cs="Calibri"/>
        </w:rPr>
        <w:t>.</w:t>
      </w:r>
      <w:r w:rsidRPr="00CD5760">
        <w:rPr>
          <w:rFonts w:cs="Calibri"/>
        </w:rPr>
        <w:t xml:space="preserve"> </w:t>
      </w:r>
    </w:p>
    <w:p w14:paraId="6809C3BC" w14:textId="162453F8" w:rsidR="00D13945" w:rsidRPr="00CD5760" w:rsidRDefault="00D13945" w:rsidP="00963D08">
      <w:pPr>
        <w:pStyle w:val="ListParagraph"/>
        <w:numPr>
          <w:ilvl w:val="0"/>
          <w:numId w:val="50"/>
        </w:numPr>
        <w:ind w:hanging="11"/>
        <w:rPr>
          <w:rFonts w:cs="Calibri"/>
        </w:rPr>
      </w:pPr>
      <w:r w:rsidRPr="00CD5760">
        <w:rPr>
          <w:rFonts w:cs="Calibri"/>
        </w:rPr>
        <w:t>Huawei private cloud stack</w:t>
      </w:r>
      <w:r w:rsidR="00596439">
        <w:rPr>
          <w:rFonts w:cs="Calibri"/>
        </w:rPr>
        <w:t>.</w:t>
      </w:r>
    </w:p>
    <w:p w14:paraId="59A6E993" w14:textId="08385468" w:rsidR="00D13945" w:rsidRPr="00B44B07" w:rsidRDefault="00D13945" w:rsidP="00963D08">
      <w:pPr>
        <w:pStyle w:val="ListParagraph"/>
        <w:numPr>
          <w:ilvl w:val="0"/>
          <w:numId w:val="50"/>
        </w:numPr>
        <w:ind w:hanging="11"/>
        <w:rPr>
          <w:rFonts w:cs="Calibri"/>
        </w:rPr>
      </w:pPr>
      <w:r w:rsidRPr="00B44B07">
        <w:rPr>
          <w:rFonts w:cs="Calibri"/>
        </w:rPr>
        <w:t>Switches are based on Huawei and HPE technology</w:t>
      </w:r>
      <w:r w:rsidR="00596439">
        <w:rPr>
          <w:rFonts w:cs="Calibri"/>
        </w:rPr>
        <w:t>.</w:t>
      </w:r>
    </w:p>
    <w:p w14:paraId="735B83EA" w14:textId="37C4599B" w:rsidR="00D13945" w:rsidRPr="006D4708" w:rsidRDefault="00D13945" w:rsidP="00963D08">
      <w:pPr>
        <w:pStyle w:val="ListParagraph"/>
        <w:numPr>
          <w:ilvl w:val="0"/>
          <w:numId w:val="50"/>
        </w:numPr>
        <w:ind w:hanging="11"/>
        <w:rPr>
          <w:rFonts w:cs="Calibri"/>
        </w:rPr>
      </w:pPr>
      <w:r w:rsidRPr="006D4708">
        <w:rPr>
          <w:rFonts w:cs="Calibri"/>
        </w:rPr>
        <w:t>Telkom MPLS as the backbone</w:t>
      </w:r>
      <w:r w:rsidR="00761FA6">
        <w:rPr>
          <w:rFonts w:cs="Calibri"/>
        </w:rPr>
        <w:t>.</w:t>
      </w:r>
    </w:p>
    <w:p w14:paraId="18E0AE35" w14:textId="77777777" w:rsidR="00D13945" w:rsidRPr="00921059" w:rsidRDefault="00D13945" w:rsidP="00D13945">
      <w:pPr>
        <w:pStyle w:val="ListParagraph"/>
        <w:ind w:left="720"/>
        <w:rPr>
          <w:rFonts w:cs="Calibri"/>
        </w:rPr>
      </w:pPr>
    </w:p>
    <w:p w14:paraId="7E87E704" w14:textId="77777777" w:rsidR="00D1469C" w:rsidRDefault="00D1469C" w:rsidP="00D1469C"/>
    <w:p w14:paraId="3EB67465" w14:textId="77777777" w:rsidR="00DC0808" w:rsidRDefault="00DC0808" w:rsidP="00D1469C"/>
    <w:p w14:paraId="789C2EEA" w14:textId="77777777" w:rsidR="00AF05FE" w:rsidRDefault="00AF05FE" w:rsidP="00AF05FE">
      <w:pPr>
        <w:pStyle w:val="Heading1"/>
      </w:pPr>
      <w:bookmarkStart w:id="14" w:name="_Toc202257316"/>
      <w:r>
        <w:lastRenderedPageBreak/>
        <w:t>Requirements</w:t>
      </w:r>
      <w:bookmarkEnd w:id="14"/>
    </w:p>
    <w:p w14:paraId="1AC0BA40" w14:textId="77777777" w:rsidR="00AF05FE" w:rsidRPr="00DC0808" w:rsidRDefault="00AF05FE" w:rsidP="00AF05FE">
      <w:pPr>
        <w:pStyle w:val="Heading2"/>
      </w:pPr>
      <w:bookmarkStart w:id="15" w:name="_Toc202257317"/>
      <w:r w:rsidRPr="00DC0808">
        <w:t>Solution Requirements</w:t>
      </w:r>
      <w:bookmarkEnd w:id="15"/>
    </w:p>
    <w:p w14:paraId="6EB5EACF" w14:textId="77777777" w:rsidR="002E189A" w:rsidRDefault="002E189A" w:rsidP="002E189A">
      <w:pPr>
        <w:pStyle w:val="Heading3"/>
      </w:pPr>
      <w:bookmarkStart w:id="16" w:name="_Toc130362552"/>
      <w:bookmarkStart w:id="17" w:name="_Toc202257318"/>
      <w:r>
        <w:t>The following table depicts the technical specification requirements.</w:t>
      </w:r>
      <w:bookmarkEnd w:id="16"/>
      <w:bookmarkEnd w:id="17"/>
    </w:p>
    <w:p w14:paraId="53FE04EE" w14:textId="77777777" w:rsidR="00C979E6" w:rsidRPr="00C979E6" w:rsidRDefault="002E189A" w:rsidP="00CD5760">
      <w:pPr>
        <w:pStyle w:val="ListParagraph"/>
        <w:numPr>
          <w:ilvl w:val="0"/>
          <w:numId w:val="51"/>
        </w:numPr>
        <w:rPr>
          <w:lang w:val="en-GB"/>
        </w:rPr>
      </w:pPr>
      <w:r w:rsidRPr="006420C8">
        <w:rPr>
          <w:rFonts w:ascii="Calibri Light" w:hAnsi="Calibri Light" w:cs="Calibri"/>
        </w:rPr>
        <w:t>The scope of the work by the bidder is to supply software, appliances, including software assurance where applicable and related licences for the renewal</w:t>
      </w:r>
      <w:r>
        <w:rPr>
          <w:rFonts w:ascii="Calibri Light" w:hAnsi="Calibri Light" w:cs="Calibri"/>
        </w:rPr>
        <w:t xml:space="preserve">: </w:t>
      </w:r>
    </w:p>
    <w:p w14:paraId="404B4231" w14:textId="035E4C9D" w:rsidR="00DE40C3" w:rsidRPr="00951A4D" w:rsidRDefault="00C979E6" w:rsidP="00951A4D">
      <w:pPr>
        <w:pStyle w:val="Caption"/>
        <w:rPr>
          <w:b w:val="0"/>
        </w:rPr>
      </w:pPr>
      <w:r w:rsidRPr="00792A3F">
        <w:t xml:space="preserve">Table </w:t>
      </w:r>
      <w:r w:rsidRPr="00792A3F">
        <w:fldChar w:fldCharType="begin"/>
      </w:r>
      <w:r w:rsidRPr="00792A3F">
        <w:instrText xml:space="preserve"> SEQ Table \* ARABIC </w:instrText>
      </w:r>
      <w:r w:rsidRPr="00792A3F">
        <w:fldChar w:fldCharType="separate"/>
      </w:r>
      <w:r w:rsidR="008F74E6">
        <w:rPr>
          <w:noProof/>
        </w:rPr>
        <w:t>1</w:t>
      </w:r>
      <w:r w:rsidRPr="00792A3F">
        <w:fldChar w:fldCharType="end"/>
      </w:r>
      <w:r w:rsidRPr="00792A3F">
        <w:t xml:space="preserve">: </w:t>
      </w:r>
      <w:r w:rsidRPr="00BB63BE">
        <w:rPr>
          <w:b w:val="0"/>
        </w:rPr>
        <w:t>Technical Specification Requirements</w:t>
      </w:r>
    </w:p>
    <w:tbl>
      <w:tblPr>
        <w:tblW w:w="5000" w:type="pct"/>
        <w:tblInd w:w="13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2"/>
        <w:gridCol w:w="951"/>
        <w:gridCol w:w="1428"/>
        <w:gridCol w:w="4619"/>
        <w:gridCol w:w="960"/>
        <w:gridCol w:w="1198"/>
      </w:tblGrid>
      <w:tr w:rsidR="005005E8" w14:paraId="7540BA7D" w14:textId="77777777" w:rsidTr="00137A06">
        <w:tc>
          <w:tcPr>
            <w:tcW w:w="240" w:type="pct"/>
            <w:shd w:val="clear" w:color="auto" w:fill="D9E2F3"/>
          </w:tcPr>
          <w:p w14:paraId="6ECAF035" w14:textId="77777777" w:rsidR="005005E8" w:rsidRPr="002353F7" w:rsidRDefault="005005E8" w:rsidP="00137A06">
            <w:pPr>
              <w:spacing w:line="360" w:lineRule="auto"/>
              <w:rPr>
                <w:rFonts w:cs="Calibri Light"/>
                <w:b/>
                <w:color w:val="1F3864"/>
              </w:rPr>
            </w:pPr>
            <w:bookmarkStart w:id="18" w:name="_Hlk157590053"/>
            <w:r w:rsidRPr="002353F7">
              <w:rPr>
                <w:rFonts w:cs="Calibri Light"/>
                <w:b/>
                <w:color w:val="1F3864"/>
              </w:rPr>
              <w:t>No</w:t>
            </w:r>
          </w:p>
        </w:tc>
        <w:tc>
          <w:tcPr>
            <w:tcW w:w="499" w:type="pct"/>
            <w:shd w:val="clear" w:color="auto" w:fill="D9E2F3"/>
          </w:tcPr>
          <w:p w14:paraId="7A6E1F94" w14:textId="77777777" w:rsidR="005005E8" w:rsidRPr="002353F7" w:rsidRDefault="005005E8" w:rsidP="00137A06">
            <w:pPr>
              <w:spacing w:line="360" w:lineRule="auto"/>
              <w:rPr>
                <w:rFonts w:cs="Calibri Light"/>
                <w:b/>
                <w:color w:val="1F3864"/>
              </w:rPr>
            </w:pPr>
            <w:r w:rsidRPr="002353F7">
              <w:rPr>
                <w:rFonts w:cs="Calibri Light"/>
                <w:b/>
                <w:color w:val="1F3864"/>
              </w:rPr>
              <w:t>Type</w:t>
            </w:r>
          </w:p>
        </w:tc>
        <w:tc>
          <w:tcPr>
            <w:tcW w:w="727" w:type="pct"/>
            <w:shd w:val="clear" w:color="auto" w:fill="D9E2F3"/>
          </w:tcPr>
          <w:p w14:paraId="6DBE7A8E" w14:textId="77777777" w:rsidR="005005E8" w:rsidRPr="002353F7" w:rsidRDefault="005005E8" w:rsidP="00137A06">
            <w:pPr>
              <w:spacing w:line="360" w:lineRule="auto"/>
              <w:rPr>
                <w:rFonts w:cs="Calibri Light"/>
                <w:b/>
                <w:color w:val="1F3864"/>
              </w:rPr>
            </w:pPr>
            <w:r>
              <w:rPr>
                <w:rFonts w:cs="Calibri Light"/>
                <w:b/>
                <w:color w:val="1F3864"/>
              </w:rPr>
              <w:t>SKU</w:t>
            </w:r>
          </w:p>
        </w:tc>
        <w:tc>
          <w:tcPr>
            <w:tcW w:w="2404" w:type="pct"/>
            <w:shd w:val="clear" w:color="auto" w:fill="D9E2F3"/>
          </w:tcPr>
          <w:p w14:paraId="3F709B4A" w14:textId="77777777" w:rsidR="005005E8" w:rsidRPr="002353F7" w:rsidRDefault="005005E8" w:rsidP="00137A06">
            <w:pPr>
              <w:spacing w:line="360" w:lineRule="auto"/>
              <w:rPr>
                <w:rFonts w:cs="Calibri Light"/>
                <w:b/>
                <w:color w:val="1F3864"/>
              </w:rPr>
            </w:pPr>
            <w:r w:rsidRPr="002353F7">
              <w:rPr>
                <w:rFonts w:cs="Calibri Light"/>
                <w:b/>
                <w:color w:val="1F3864"/>
              </w:rPr>
              <w:t xml:space="preserve">Description </w:t>
            </w:r>
          </w:p>
        </w:tc>
        <w:tc>
          <w:tcPr>
            <w:tcW w:w="503" w:type="pct"/>
            <w:shd w:val="clear" w:color="auto" w:fill="D9E2F3"/>
            <w:vAlign w:val="center"/>
          </w:tcPr>
          <w:p w14:paraId="5E02298B" w14:textId="77777777" w:rsidR="005005E8" w:rsidRPr="002353F7" w:rsidRDefault="005005E8" w:rsidP="00137A06">
            <w:pPr>
              <w:spacing w:line="360" w:lineRule="auto"/>
              <w:jc w:val="center"/>
              <w:rPr>
                <w:rFonts w:cs="Calibri Light"/>
                <w:b/>
                <w:color w:val="1F3864"/>
              </w:rPr>
            </w:pPr>
            <w:r w:rsidRPr="002353F7">
              <w:rPr>
                <w:rFonts w:cs="Calibri Light"/>
                <w:b/>
                <w:color w:val="1F3864"/>
              </w:rPr>
              <w:t>Qty</w:t>
            </w:r>
          </w:p>
        </w:tc>
        <w:tc>
          <w:tcPr>
            <w:tcW w:w="627" w:type="pct"/>
            <w:shd w:val="clear" w:color="auto" w:fill="D9E2F3"/>
          </w:tcPr>
          <w:p w14:paraId="1400942A" w14:textId="77777777" w:rsidR="005005E8" w:rsidRPr="002353F7" w:rsidRDefault="005005E8" w:rsidP="00137A06">
            <w:pPr>
              <w:spacing w:line="360" w:lineRule="auto"/>
              <w:jc w:val="center"/>
              <w:rPr>
                <w:rFonts w:cs="Calibri Light"/>
                <w:b/>
                <w:color w:val="1F3864"/>
              </w:rPr>
            </w:pPr>
            <w:r>
              <w:rPr>
                <w:rFonts w:cs="Calibri Light"/>
                <w:b/>
                <w:color w:val="1F3864"/>
              </w:rPr>
              <w:t>Term</w:t>
            </w:r>
          </w:p>
        </w:tc>
      </w:tr>
      <w:tr w:rsidR="005005E8" w:rsidRPr="00DE7ADE" w14:paraId="2D9BDD5D" w14:textId="77777777" w:rsidTr="00137A06">
        <w:tc>
          <w:tcPr>
            <w:tcW w:w="240" w:type="pct"/>
          </w:tcPr>
          <w:p w14:paraId="4F3F4632" w14:textId="77777777" w:rsidR="005005E8" w:rsidRPr="002353F7" w:rsidRDefault="005005E8" w:rsidP="005005E8">
            <w:pPr>
              <w:pStyle w:val="ListParagraph"/>
              <w:numPr>
                <w:ilvl w:val="0"/>
                <w:numId w:val="79"/>
              </w:numPr>
              <w:spacing w:line="360" w:lineRule="auto"/>
              <w:rPr>
                <w:rFonts w:cs="Calibri Light"/>
              </w:rPr>
            </w:pPr>
            <w:bookmarkStart w:id="19" w:name="_Toc157679543"/>
            <w:bookmarkEnd w:id="18"/>
            <w:bookmarkEnd w:id="19"/>
          </w:p>
        </w:tc>
        <w:tc>
          <w:tcPr>
            <w:tcW w:w="499" w:type="pct"/>
          </w:tcPr>
          <w:p w14:paraId="4974BE83" w14:textId="77777777" w:rsidR="005005E8" w:rsidRPr="008E1E99" w:rsidRDefault="005005E8" w:rsidP="00137A06">
            <w:r w:rsidRPr="008E1E99">
              <w:t xml:space="preserve">Renew </w:t>
            </w:r>
          </w:p>
        </w:tc>
        <w:tc>
          <w:tcPr>
            <w:tcW w:w="727" w:type="pct"/>
          </w:tcPr>
          <w:p w14:paraId="1EBD72F8" w14:textId="77777777" w:rsidR="005005E8" w:rsidRPr="008E1E99" w:rsidRDefault="005005E8" w:rsidP="00137A06">
            <w:r w:rsidRPr="008E1E99">
              <w:t xml:space="preserve">CX10153063 </w:t>
            </w:r>
          </w:p>
        </w:tc>
        <w:tc>
          <w:tcPr>
            <w:tcW w:w="2404" w:type="pct"/>
          </w:tcPr>
          <w:p w14:paraId="64F06397" w14:textId="77777777" w:rsidR="005005E8" w:rsidRPr="008E1E99" w:rsidRDefault="005005E8" w:rsidP="00137A06">
            <w:r w:rsidRPr="008E1E99">
              <w:t xml:space="preserve">Trend Micro Cloud One - Workload Security with XDR: Renew, Non-Profit, 12 month(s), 2001-5000 </w:t>
            </w:r>
          </w:p>
        </w:tc>
        <w:tc>
          <w:tcPr>
            <w:tcW w:w="503" w:type="pct"/>
          </w:tcPr>
          <w:p w14:paraId="75298D57" w14:textId="77777777" w:rsidR="005005E8" w:rsidRPr="008E1E99" w:rsidRDefault="005005E8" w:rsidP="00137A06">
            <w:r w:rsidRPr="008E1E99">
              <w:t>4350</w:t>
            </w:r>
          </w:p>
        </w:tc>
        <w:tc>
          <w:tcPr>
            <w:tcW w:w="627" w:type="pct"/>
          </w:tcPr>
          <w:p w14:paraId="56203B9D" w14:textId="77777777" w:rsidR="005005E8" w:rsidRPr="008E1E99" w:rsidRDefault="005005E8" w:rsidP="00137A06">
            <w:r>
              <w:t>24 months</w:t>
            </w:r>
          </w:p>
        </w:tc>
      </w:tr>
      <w:tr w:rsidR="005005E8" w:rsidRPr="00DE7ADE" w14:paraId="43E3F0F1" w14:textId="77777777" w:rsidTr="00137A06">
        <w:tc>
          <w:tcPr>
            <w:tcW w:w="240" w:type="pct"/>
          </w:tcPr>
          <w:p w14:paraId="4F87FEC4" w14:textId="77777777" w:rsidR="005005E8" w:rsidRPr="002353F7" w:rsidRDefault="005005E8" w:rsidP="005005E8">
            <w:pPr>
              <w:pStyle w:val="ListParagraph"/>
              <w:numPr>
                <w:ilvl w:val="0"/>
                <w:numId w:val="79"/>
              </w:numPr>
              <w:spacing w:line="360" w:lineRule="auto"/>
              <w:rPr>
                <w:rFonts w:cs="Calibri Light"/>
              </w:rPr>
            </w:pPr>
            <w:bookmarkStart w:id="20" w:name="_Toc157679544"/>
            <w:bookmarkEnd w:id="20"/>
          </w:p>
        </w:tc>
        <w:tc>
          <w:tcPr>
            <w:tcW w:w="499" w:type="pct"/>
          </w:tcPr>
          <w:p w14:paraId="2F459812" w14:textId="77777777" w:rsidR="005005E8" w:rsidRPr="008E1E99" w:rsidRDefault="005005E8" w:rsidP="00137A06">
            <w:r w:rsidRPr="008E1E99">
              <w:t xml:space="preserve">Renew </w:t>
            </w:r>
          </w:p>
        </w:tc>
        <w:tc>
          <w:tcPr>
            <w:tcW w:w="727" w:type="pct"/>
          </w:tcPr>
          <w:p w14:paraId="1BE7AF7A" w14:textId="77777777" w:rsidR="005005E8" w:rsidRPr="008E1E99" w:rsidRDefault="005005E8" w:rsidP="00137A06">
            <w:r w:rsidRPr="008E1E99">
              <w:t xml:space="preserve">DM10058481 </w:t>
            </w:r>
          </w:p>
        </w:tc>
        <w:tc>
          <w:tcPr>
            <w:tcW w:w="2404" w:type="pct"/>
          </w:tcPr>
          <w:p w14:paraId="224392FF" w14:textId="77777777" w:rsidR="005005E8" w:rsidRPr="008E1E99" w:rsidRDefault="005005E8" w:rsidP="00137A06">
            <w:r w:rsidRPr="008E1E99">
              <w:t xml:space="preserve">Vision One XDR Add-on: Deep Discovery Inspector: Renewal: Renew, Non-Profit, 12 month(s), 1-4 </w:t>
            </w:r>
          </w:p>
        </w:tc>
        <w:tc>
          <w:tcPr>
            <w:tcW w:w="503" w:type="pct"/>
          </w:tcPr>
          <w:p w14:paraId="156AF28B" w14:textId="77777777" w:rsidR="005005E8" w:rsidRPr="008E1E99" w:rsidRDefault="005005E8" w:rsidP="00137A06">
            <w:r w:rsidRPr="008E1E99">
              <w:t>2</w:t>
            </w:r>
          </w:p>
        </w:tc>
        <w:tc>
          <w:tcPr>
            <w:tcW w:w="627" w:type="pct"/>
          </w:tcPr>
          <w:p w14:paraId="42E770EC" w14:textId="77777777" w:rsidR="005005E8" w:rsidRPr="008E1E99" w:rsidRDefault="005005E8" w:rsidP="00137A06">
            <w:r>
              <w:t>24 months</w:t>
            </w:r>
          </w:p>
        </w:tc>
      </w:tr>
      <w:tr w:rsidR="005005E8" w:rsidRPr="00DE7ADE" w14:paraId="3B42D8B9" w14:textId="77777777" w:rsidTr="00137A06">
        <w:tc>
          <w:tcPr>
            <w:tcW w:w="240" w:type="pct"/>
          </w:tcPr>
          <w:p w14:paraId="1A9F13E9" w14:textId="77777777" w:rsidR="005005E8" w:rsidRPr="002353F7" w:rsidRDefault="005005E8" w:rsidP="005005E8">
            <w:pPr>
              <w:pStyle w:val="ListParagraph"/>
              <w:numPr>
                <w:ilvl w:val="0"/>
                <w:numId w:val="79"/>
              </w:numPr>
              <w:spacing w:line="360" w:lineRule="auto"/>
              <w:rPr>
                <w:rFonts w:cs="Calibri Light"/>
              </w:rPr>
            </w:pPr>
            <w:bookmarkStart w:id="21" w:name="_Toc157679545"/>
            <w:bookmarkEnd w:id="21"/>
          </w:p>
        </w:tc>
        <w:tc>
          <w:tcPr>
            <w:tcW w:w="499" w:type="pct"/>
          </w:tcPr>
          <w:p w14:paraId="63CB9A9F" w14:textId="77777777" w:rsidR="005005E8" w:rsidRPr="008E1E99" w:rsidRDefault="005005E8" w:rsidP="00137A06">
            <w:r w:rsidRPr="008E1E99">
              <w:t xml:space="preserve">Renew </w:t>
            </w:r>
          </w:p>
        </w:tc>
        <w:tc>
          <w:tcPr>
            <w:tcW w:w="727" w:type="pct"/>
          </w:tcPr>
          <w:p w14:paraId="14F7C2D2" w14:textId="77777777" w:rsidR="005005E8" w:rsidRPr="008E1E99" w:rsidRDefault="005005E8" w:rsidP="00137A06">
            <w:r w:rsidRPr="008E1E99">
              <w:t xml:space="preserve">DD10990701 </w:t>
            </w:r>
          </w:p>
        </w:tc>
        <w:tc>
          <w:tcPr>
            <w:tcW w:w="2404" w:type="pct"/>
          </w:tcPr>
          <w:p w14:paraId="7FF9ABD5" w14:textId="77777777" w:rsidR="005005E8" w:rsidRPr="008E1E99" w:rsidRDefault="005005E8" w:rsidP="00137A06">
            <w:r w:rsidRPr="008E1E99">
              <w:t xml:space="preserve">Deep Discovery Inspector 1000 Software with 1Gbps: Renew, Normal, 12 month(s), 1-1 </w:t>
            </w:r>
          </w:p>
        </w:tc>
        <w:tc>
          <w:tcPr>
            <w:tcW w:w="503" w:type="pct"/>
          </w:tcPr>
          <w:p w14:paraId="2841F767" w14:textId="77777777" w:rsidR="005005E8" w:rsidRPr="008E1E99" w:rsidRDefault="005005E8" w:rsidP="00137A06">
            <w:r w:rsidRPr="008E1E99">
              <w:t>1</w:t>
            </w:r>
          </w:p>
        </w:tc>
        <w:tc>
          <w:tcPr>
            <w:tcW w:w="627" w:type="pct"/>
          </w:tcPr>
          <w:p w14:paraId="05BCE8FD" w14:textId="77777777" w:rsidR="005005E8" w:rsidRPr="008E1E99" w:rsidRDefault="005005E8" w:rsidP="00137A06">
            <w:r>
              <w:t>24 months</w:t>
            </w:r>
          </w:p>
        </w:tc>
      </w:tr>
      <w:tr w:rsidR="005005E8" w:rsidRPr="00DE7ADE" w14:paraId="5A5D6385" w14:textId="77777777" w:rsidTr="00137A06">
        <w:tc>
          <w:tcPr>
            <w:tcW w:w="240" w:type="pct"/>
          </w:tcPr>
          <w:p w14:paraId="0E810E7F" w14:textId="77777777" w:rsidR="005005E8" w:rsidRPr="002353F7" w:rsidRDefault="005005E8" w:rsidP="005005E8">
            <w:pPr>
              <w:pStyle w:val="ListParagraph"/>
              <w:numPr>
                <w:ilvl w:val="0"/>
                <w:numId w:val="79"/>
              </w:numPr>
              <w:spacing w:line="360" w:lineRule="auto"/>
              <w:rPr>
                <w:rFonts w:cs="Calibri Light"/>
              </w:rPr>
            </w:pPr>
            <w:bookmarkStart w:id="22" w:name="_Toc157679546"/>
            <w:bookmarkEnd w:id="22"/>
          </w:p>
        </w:tc>
        <w:tc>
          <w:tcPr>
            <w:tcW w:w="499" w:type="pct"/>
          </w:tcPr>
          <w:p w14:paraId="0815D716" w14:textId="77777777" w:rsidR="005005E8" w:rsidRPr="008E1E99" w:rsidRDefault="005005E8" w:rsidP="00137A06">
            <w:r w:rsidRPr="008E1E99">
              <w:t xml:space="preserve">Renew </w:t>
            </w:r>
          </w:p>
        </w:tc>
        <w:tc>
          <w:tcPr>
            <w:tcW w:w="727" w:type="pct"/>
          </w:tcPr>
          <w:p w14:paraId="48E91C44" w14:textId="77777777" w:rsidR="005005E8" w:rsidRPr="008E1E99" w:rsidRDefault="005005E8" w:rsidP="00137A06">
            <w:r w:rsidRPr="008E1E99">
              <w:t xml:space="preserve">VO10002669 </w:t>
            </w:r>
          </w:p>
        </w:tc>
        <w:tc>
          <w:tcPr>
            <w:tcW w:w="2404" w:type="pct"/>
          </w:tcPr>
          <w:p w14:paraId="31EE3C2A" w14:textId="77777777" w:rsidR="005005E8" w:rsidRPr="008E1E99" w:rsidRDefault="005005E8" w:rsidP="00137A06">
            <w:r w:rsidRPr="008E1E99">
              <w:t xml:space="preserve">Trend Vision One Zero Trust Secure Access - Private + Internet Access: Renew, Normal, 12 month(s), 10001-25000 </w:t>
            </w:r>
          </w:p>
        </w:tc>
        <w:tc>
          <w:tcPr>
            <w:tcW w:w="503" w:type="pct"/>
          </w:tcPr>
          <w:p w14:paraId="1B86DA79" w14:textId="77777777" w:rsidR="005005E8" w:rsidRPr="008E1E99" w:rsidRDefault="005005E8" w:rsidP="00137A06">
            <w:r w:rsidRPr="008E1E99">
              <w:t>22000</w:t>
            </w:r>
          </w:p>
        </w:tc>
        <w:tc>
          <w:tcPr>
            <w:tcW w:w="627" w:type="pct"/>
          </w:tcPr>
          <w:p w14:paraId="1F7804D0" w14:textId="77777777" w:rsidR="005005E8" w:rsidRPr="008E1E99" w:rsidRDefault="005005E8" w:rsidP="00137A06">
            <w:r>
              <w:t>24 months</w:t>
            </w:r>
          </w:p>
        </w:tc>
      </w:tr>
      <w:tr w:rsidR="005005E8" w:rsidRPr="00DE7ADE" w14:paraId="30B66E0D" w14:textId="77777777" w:rsidTr="00137A06">
        <w:tc>
          <w:tcPr>
            <w:tcW w:w="240" w:type="pct"/>
          </w:tcPr>
          <w:p w14:paraId="4BBFDBDA" w14:textId="77777777" w:rsidR="005005E8" w:rsidRPr="002353F7" w:rsidRDefault="005005E8" w:rsidP="005005E8">
            <w:pPr>
              <w:pStyle w:val="ListParagraph"/>
              <w:numPr>
                <w:ilvl w:val="0"/>
                <w:numId w:val="79"/>
              </w:numPr>
              <w:spacing w:line="360" w:lineRule="auto"/>
              <w:rPr>
                <w:rFonts w:cs="Calibri Light"/>
              </w:rPr>
            </w:pPr>
            <w:bookmarkStart w:id="23" w:name="_Toc157679547"/>
            <w:bookmarkEnd w:id="23"/>
          </w:p>
        </w:tc>
        <w:tc>
          <w:tcPr>
            <w:tcW w:w="499" w:type="pct"/>
          </w:tcPr>
          <w:p w14:paraId="1A6221AD" w14:textId="77777777" w:rsidR="005005E8" w:rsidRPr="008E1E99" w:rsidRDefault="005005E8" w:rsidP="00137A06">
            <w:r w:rsidRPr="008E1E99">
              <w:t xml:space="preserve">Renew </w:t>
            </w:r>
          </w:p>
        </w:tc>
        <w:tc>
          <w:tcPr>
            <w:tcW w:w="727" w:type="pct"/>
          </w:tcPr>
          <w:p w14:paraId="41B29767" w14:textId="77777777" w:rsidR="005005E8" w:rsidRPr="008E1E99" w:rsidRDefault="005005E8" w:rsidP="00137A06">
            <w:r w:rsidRPr="008E1E99">
              <w:t xml:space="preserve">SY10000098 </w:t>
            </w:r>
          </w:p>
        </w:tc>
        <w:tc>
          <w:tcPr>
            <w:tcW w:w="2404" w:type="pct"/>
          </w:tcPr>
          <w:p w14:paraId="7B67350A" w14:textId="77777777" w:rsidR="005005E8" w:rsidRPr="008E1E99" w:rsidRDefault="005005E8" w:rsidP="00137A06">
            <w:r w:rsidRPr="008E1E99">
              <w:t xml:space="preserve">Service One Complete Endpoint &amp; Workloads (includes Messaging): Renew, Normal, 12 month(s), 10001-100000 </w:t>
            </w:r>
          </w:p>
        </w:tc>
        <w:tc>
          <w:tcPr>
            <w:tcW w:w="503" w:type="pct"/>
          </w:tcPr>
          <w:p w14:paraId="416AACAE" w14:textId="77777777" w:rsidR="005005E8" w:rsidRPr="008E1E99" w:rsidRDefault="005005E8" w:rsidP="00137A06">
            <w:r w:rsidRPr="008E1E99">
              <w:t>22000</w:t>
            </w:r>
          </w:p>
        </w:tc>
        <w:tc>
          <w:tcPr>
            <w:tcW w:w="627" w:type="pct"/>
          </w:tcPr>
          <w:p w14:paraId="346F665B" w14:textId="77777777" w:rsidR="005005E8" w:rsidRPr="008E1E99" w:rsidRDefault="005005E8" w:rsidP="00137A06">
            <w:r>
              <w:t>24 months</w:t>
            </w:r>
          </w:p>
        </w:tc>
      </w:tr>
      <w:tr w:rsidR="005005E8" w:rsidRPr="00DE7ADE" w14:paraId="14337CE2" w14:textId="77777777" w:rsidTr="00137A06">
        <w:tc>
          <w:tcPr>
            <w:tcW w:w="240" w:type="pct"/>
          </w:tcPr>
          <w:p w14:paraId="61A8BD04" w14:textId="77777777" w:rsidR="005005E8" w:rsidRPr="002353F7" w:rsidRDefault="005005E8" w:rsidP="005005E8">
            <w:pPr>
              <w:pStyle w:val="ListParagraph"/>
              <w:numPr>
                <w:ilvl w:val="0"/>
                <w:numId w:val="79"/>
              </w:numPr>
              <w:spacing w:line="360" w:lineRule="auto"/>
              <w:rPr>
                <w:rFonts w:cs="Calibri Light"/>
              </w:rPr>
            </w:pPr>
            <w:bookmarkStart w:id="24" w:name="_Toc157679548"/>
            <w:bookmarkEnd w:id="24"/>
          </w:p>
        </w:tc>
        <w:tc>
          <w:tcPr>
            <w:tcW w:w="499" w:type="pct"/>
          </w:tcPr>
          <w:p w14:paraId="2168298F" w14:textId="77777777" w:rsidR="005005E8" w:rsidRPr="008E1E99" w:rsidRDefault="005005E8" w:rsidP="00137A06">
            <w:r w:rsidRPr="008E1E99">
              <w:t xml:space="preserve">Renew </w:t>
            </w:r>
          </w:p>
        </w:tc>
        <w:tc>
          <w:tcPr>
            <w:tcW w:w="727" w:type="pct"/>
          </w:tcPr>
          <w:p w14:paraId="340F0407" w14:textId="77777777" w:rsidR="005005E8" w:rsidRPr="008E1E99" w:rsidRDefault="005005E8" w:rsidP="00137A06">
            <w:r w:rsidRPr="008E1E99">
              <w:t xml:space="preserve">SY10000836 </w:t>
            </w:r>
          </w:p>
        </w:tc>
        <w:tc>
          <w:tcPr>
            <w:tcW w:w="2404" w:type="pct"/>
          </w:tcPr>
          <w:p w14:paraId="3F1A5969" w14:textId="77777777" w:rsidR="005005E8" w:rsidRPr="008E1E99" w:rsidRDefault="005005E8" w:rsidP="00137A06">
            <w:r w:rsidRPr="008E1E99">
              <w:t xml:space="preserve">Service One Complete Network - 500 Mbps: Renew, Normal, 12 month(s), 1-1 </w:t>
            </w:r>
          </w:p>
        </w:tc>
        <w:tc>
          <w:tcPr>
            <w:tcW w:w="503" w:type="pct"/>
          </w:tcPr>
          <w:p w14:paraId="70E4D4F4" w14:textId="77777777" w:rsidR="005005E8" w:rsidRPr="008E1E99" w:rsidRDefault="005005E8" w:rsidP="00137A06">
            <w:r w:rsidRPr="008E1E99">
              <w:t>1</w:t>
            </w:r>
          </w:p>
        </w:tc>
        <w:tc>
          <w:tcPr>
            <w:tcW w:w="627" w:type="pct"/>
          </w:tcPr>
          <w:p w14:paraId="15CA7D3E" w14:textId="77777777" w:rsidR="005005E8" w:rsidRPr="008E1E99" w:rsidRDefault="005005E8" w:rsidP="00137A06">
            <w:r>
              <w:t>24 months</w:t>
            </w:r>
          </w:p>
        </w:tc>
      </w:tr>
      <w:tr w:rsidR="005005E8" w:rsidRPr="00DE7ADE" w14:paraId="7CD1DDF3" w14:textId="77777777" w:rsidTr="00137A06">
        <w:tc>
          <w:tcPr>
            <w:tcW w:w="240" w:type="pct"/>
          </w:tcPr>
          <w:p w14:paraId="164A96E9" w14:textId="77777777" w:rsidR="005005E8" w:rsidRPr="002353F7" w:rsidRDefault="005005E8" w:rsidP="005005E8">
            <w:pPr>
              <w:pStyle w:val="ListParagraph"/>
              <w:numPr>
                <w:ilvl w:val="0"/>
                <w:numId w:val="79"/>
              </w:numPr>
              <w:spacing w:line="360" w:lineRule="auto"/>
              <w:rPr>
                <w:rFonts w:cs="Calibri Light"/>
              </w:rPr>
            </w:pPr>
            <w:bookmarkStart w:id="25" w:name="_Toc157679549"/>
            <w:bookmarkEnd w:id="25"/>
          </w:p>
        </w:tc>
        <w:tc>
          <w:tcPr>
            <w:tcW w:w="499" w:type="pct"/>
          </w:tcPr>
          <w:p w14:paraId="468C33F3" w14:textId="77777777" w:rsidR="005005E8" w:rsidRPr="008E1E99" w:rsidRDefault="005005E8" w:rsidP="00137A06">
            <w:r w:rsidRPr="008E1E99">
              <w:t xml:space="preserve">Renew </w:t>
            </w:r>
          </w:p>
        </w:tc>
        <w:tc>
          <w:tcPr>
            <w:tcW w:w="727" w:type="pct"/>
          </w:tcPr>
          <w:p w14:paraId="0BB1B9D0" w14:textId="77777777" w:rsidR="005005E8" w:rsidRPr="008E1E99" w:rsidRDefault="005005E8" w:rsidP="00137A06">
            <w:r w:rsidRPr="008E1E99">
              <w:t xml:space="preserve">DD10990701 </w:t>
            </w:r>
          </w:p>
        </w:tc>
        <w:tc>
          <w:tcPr>
            <w:tcW w:w="2404" w:type="pct"/>
          </w:tcPr>
          <w:p w14:paraId="3C320D72" w14:textId="77777777" w:rsidR="005005E8" w:rsidRPr="008E1E99" w:rsidRDefault="005005E8" w:rsidP="00137A06">
            <w:r w:rsidRPr="008E1E99">
              <w:t xml:space="preserve">Deep Discovery Inspector 1000 Software with 1Gbps: Renew, Normal, 12 month(s), 1-1 </w:t>
            </w:r>
          </w:p>
        </w:tc>
        <w:tc>
          <w:tcPr>
            <w:tcW w:w="503" w:type="pct"/>
          </w:tcPr>
          <w:p w14:paraId="673AA0AF" w14:textId="77777777" w:rsidR="005005E8" w:rsidRPr="008E1E99" w:rsidRDefault="005005E8" w:rsidP="00137A06">
            <w:r w:rsidRPr="008E1E99">
              <w:t>1</w:t>
            </w:r>
          </w:p>
        </w:tc>
        <w:tc>
          <w:tcPr>
            <w:tcW w:w="627" w:type="pct"/>
          </w:tcPr>
          <w:p w14:paraId="4F334459" w14:textId="77777777" w:rsidR="005005E8" w:rsidRPr="008E1E99" w:rsidRDefault="005005E8" w:rsidP="00137A06">
            <w:r>
              <w:t>24 months</w:t>
            </w:r>
          </w:p>
        </w:tc>
      </w:tr>
      <w:tr w:rsidR="005005E8" w:rsidRPr="00DE7ADE" w14:paraId="70E2AB4D" w14:textId="77777777" w:rsidTr="00137A06">
        <w:tc>
          <w:tcPr>
            <w:tcW w:w="240" w:type="pct"/>
          </w:tcPr>
          <w:p w14:paraId="1A3CA865" w14:textId="77777777" w:rsidR="005005E8" w:rsidRPr="002353F7" w:rsidRDefault="005005E8" w:rsidP="005005E8">
            <w:pPr>
              <w:pStyle w:val="ListParagraph"/>
              <w:numPr>
                <w:ilvl w:val="0"/>
                <w:numId w:val="79"/>
              </w:numPr>
              <w:spacing w:line="360" w:lineRule="auto"/>
              <w:rPr>
                <w:rFonts w:cs="Calibri Light"/>
              </w:rPr>
            </w:pPr>
            <w:bookmarkStart w:id="26" w:name="_Toc157679550"/>
            <w:bookmarkEnd w:id="26"/>
          </w:p>
        </w:tc>
        <w:tc>
          <w:tcPr>
            <w:tcW w:w="499" w:type="pct"/>
          </w:tcPr>
          <w:p w14:paraId="2414DA93" w14:textId="77777777" w:rsidR="005005E8" w:rsidRPr="008E1E99" w:rsidRDefault="005005E8" w:rsidP="00137A06">
            <w:r w:rsidRPr="008E1E99">
              <w:t xml:space="preserve">Renew </w:t>
            </w:r>
          </w:p>
        </w:tc>
        <w:tc>
          <w:tcPr>
            <w:tcW w:w="727" w:type="pct"/>
          </w:tcPr>
          <w:p w14:paraId="4F11EF80" w14:textId="77777777" w:rsidR="005005E8" w:rsidRPr="008E1E99" w:rsidRDefault="005005E8" w:rsidP="00137A06">
            <w:r w:rsidRPr="008E1E99">
              <w:t xml:space="preserve">VO10012439 </w:t>
            </w:r>
          </w:p>
        </w:tc>
        <w:tc>
          <w:tcPr>
            <w:tcW w:w="2404" w:type="pct"/>
          </w:tcPr>
          <w:p w14:paraId="7E1DE0E1" w14:textId="77777777" w:rsidR="005005E8" w:rsidRPr="008E1E99" w:rsidRDefault="005005E8" w:rsidP="00137A06">
            <w:r w:rsidRPr="008E1E99">
              <w:t xml:space="preserve">Vision One ASRM Add-on: Deep Discovery Inspector: Renew, Non-Profit, 12 month(s), 1-4 </w:t>
            </w:r>
          </w:p>
        </w:tc>
        <w:tc>
          <w:tcPr>
            <w:tcW w:w="503" w:type="pct"/>
          </w:tcPr>
          <w:p w14:paraId="5B4920B5" w14:textId="77777777" w:rsidR="005005E8" w:rsidRPr="008E1E99" w:rsidRDefault="005005E8" w:rsidP="00137A06">
            <w:r w:rsidRPr="008E1E99">
              <w:t>2</w:t>
            </w:r>
          </w:p>
        </w:tc>
        <w:tc>
          <w:tcPr>
            <w:tcW w:w="627" w:type="pct"/>
          </w:tcPr>
          <w:p w14:paraId="1F789B18" w14:textId="77777777" w:rsidR="005005E8" w:rsidRPr="008E1E99" w:rsidRDefault="005005E8" w:rsidP="00137A06">
            <w:r>
              <w:t>24 months</w:t>
            </w:r>
          </w:p>
        </w:tc>
      </w:tr>
      <w:tr w:rsidR="005005E8" w:rsidRPr="00DE7ADE" w14:paraId="77FBD3E1" w14:textId="77777777" w:rsidTr="00137A06">
        <w:tc>
          <w:tcPr>
            <w:tcW w:w="240" w:type="pct"/>
          </w:tcPr>
          <w:p w14:paraId="42D2A308" w14:textId="77777777" w:rsidR="005005E8" w:rsidRPr="002353F7" w:rsidRDefault="005005E8" w:rsidP="005005E8">
            <w:pPr>
              <w:pStyle w:val="ListParagraph"/>
              <w:numPr>
                <w:ilvl w:val="0"/>
                <w:numId w:val="79"/>
              </w:numPr>
              <w:spacing w:line="360" w:lineRule="auto"/>
              <w:rPr>
                <w:rFonts w:cs="Calibri Light"/>
              </w:rPr>
            </w:pPr>
          </w:p>
        </w:tc>
        <w:tc>
          <w:tcPr>
            <w:tcW w:w="499" w:type="pct"/>
          </w:tcPr>
          <w:p w14:paraId="25C53FB3" w14:textId="77777777" w:rsidR="005005E8" w:rsidRPr="008E1E99" w:rsidRDefault="005005E8" w:rsidP="00137A06">
            <w:r w:rsidRPr="008E1E99">
              <w:t xml:space="preserve">Renew </w:t>
            </w:r>
          </w:p>
        </w:tc>
        <w:tc>
          <w:tcPr>
            <w:tcW w:w="727" w:type="pct"/>
          </w:tcPr>
          <w:p w14:paraId="1B298F0B" w14:textId="77777777" w:rsidR="005005E8" w:rsidRPr="008E1E99" w:rsidRDefault="005005E8" w:rsidP="00137A06">
            <w:r w:rsidRPr="008E1E99">
              <w:t xml:space="preserve">SY10000836 </w:t>
            </w:r>
          </w:p>
        </w:tc>
        <w:tc>
          <w:tcPr>
            <w:tcW w:w="2404" w:type="pct"/>
          </w:tcPr>
          <w:p w14:paraId="24616ABF" w14:textId="77777777" w:rsidR="005005E8" w:rsidRPr="008E1E99" w:rsidRDefault="005005E8" w:rsidP="00137A06">
            <w:r w:rsidRPr="008E1E99">
              <w:t xml:space="preserve">Service One Complete Network - 500 Mbps: Renew, Normal, 12 month(s), 1-1 </w:t>
            </w:r>
          </w:p>
        </w:tc>
        <w:tc>
          <w:tcPr>
            <w:tcW w:w="503" w:type="pct"/>
          </w:tcPr>
          <w:p w14:paraId="4848DB62" w14:textId="77777777" w:rsidR="005005E8" w:rsidRPr="008E1E99" w:rsidRDefault="005005E8" w:rsidP="00137A06">
            <w:r w:rsidRPr="008E1E99">
              <w:t>1</w:t>
            </w:r>
          </w:p>
        </w:tc>
        <w:tc>
          <w:tcPr>
            <w:tcW w:w="627" w:type="pct"/>
          </w:tcPr>
          <w:p w14:paraId="2E1508B5" w14:textId="77777777" w:rsidR="005005E8" w:rsidRPr="008E1E99" w:rsidRDefault="005005E8" w:rsidP="00137A06">
            <w:r>
              <w:t>24 months</w:t>
            </w:r>
          </w:p>
        </w:tc>
      </w:tr>
      <w:tr w:rsidR="005005E8" w:rsidRPr="00DE7ADE" w14:paraId="3701DD42" w14:textId="77777777" w:rsidTr="00137A06">
        <w:tc>
          <w:tcPr>
            <w:tcW w:w="240" w:type="pct"/>
          </w:tcPr>
          <w:p w14:paraId="12FC4D8F" w14:textId="77777777" w:rsidR="005005E8" w:rsidRPr="002353F7" w:rsidRDefault="005005E8" w:rsidP="005005E8">
            <w:pPr>
              <w:pStyle w:val="ListParagraph"/>
              <w:numPr>
                <w:ilvl w:val="0"/>
                <w:numId w:val="79"/>
              </w:numPr>
              <w:spacing w:line="360" w:lineRule="auto"/>
              <w:rPr>
                <w:rFonts w:cs="Calibri Light"/>
              </w:rPr>
            </w:pPr>
          </w:p>
        </w:tc>
        <w:tc>
          <w:tcPr>
            <w:tcW w:w="499" w:type="pct"/>
          </w:tcPr>
          <w:p w14:paraId="7438334C" w14:textId="77777777" w:rsidR="005005E8" w:rsidRPr="008E1E99" w:rsidRDefault="005005E8" w:rsidP="00137A06">
            <w:r w:rsidRPr="008E1E99">
              <w:t xml:space="preserve">Renew </w:t>
            </w:r>
          </w:p>
        </w:tc>
        <w:tc>
          <w:tcPr>
            <w:tcW w:w="727" w:type="pct"/>
          </w:tcPr>
          <w:p w14:paraId="2B14EE56" w14:textId="77777777" w:rsidR="005005E8" w:rsidRPr="008E1E99" w:rsidRDefault="005005E8" w:rsidP="00137A06">
            <w:r w:rsidRPr="008E1E99">
              <w:t xml:space="preserve">CT11062833 </w:t>
            </w:r>
          </w:p>
        </w:tc>
        <w:tc>
          <w:tcPr>
            <w:tcW w:w="2404" w:type="pct"/>
          </w:tcPr>
          <w:p w14:paraId="5D08194E" w14:textId="77777777" w:rsidR="005005E8" w:rsidRPr="008E1E99" w:rsidRDefault="005005E8" w:rsidP="00137A06">
            <w:r w:rsidRPr="008E1E99">
              <w:t>Trend Micro Smart Protection Complete (</w:t>
            </w:r>
            <w:proofErr w:type="spellStart"/>
            <w:r w:rsidRPr="008E1E99">
              <w:t>incl</w:t>
            </w:r>
            <w:proofErr w:type="spellEnd"/>
            <w:r w:rsidRPr="008E1E99">
              <w:t xml:space="preserve"> CAS XDR): Renew: Renew, Non-Profit, 12 month(s), 5001-100000 </w:t>
            </w:r>
          </w:p>
        </w:tc>
        <w:tc>
          <w:tcPr>
            <w:tcW w:w="503" w:type="pct"/>
          </w:tcPr>
          <w:p w14:paraId="1ABFAACB" w14:textId="77777777" w:rsidR="005005E8" w:rsidRPr="008E1E99" w:rsidRDefault="005005E8" w:rsidP="00137A06">
            <w:r w:rsidRPr="008E1E99">
              <w:t>22000</w:t>
            </w:r>
          </w:p>
        </w:tc>
        <w:tc>
          <w:tcPr>
            <w:tcW w:w="627" w:type="pct"/>
          </w:tcPr>
          <w:p w14:paraId="4607DEF9" w14:textId="77777777" w:rsidR="005005E8" w:rsidRPr="008E1E99" w:rsidRDefault="005005E8" w:rsidP="00137A06">
            <w:r>
              <w:t>24 months</w:t>
            </w:r>
          </w:p>
        </w:tc>
      </w:tr>
      <w:tr w:rsidR="005005E8" w:rsidRPr="00DE7ADE" w14:paraId="77F5937C" w14:textId="77777777" w:rsidTr="00137A06">
        <w:tc>
          <w:tcPr>
            <w:tcW w:w="240" w:type="pct"/>
          </w:tcPr>
          <w:p w14:paraId="5D920EE8" w14:textId="77777777" w:rsidR="005005E8" w:rsidRPr="002353F7" w:rsidRDefault="005005E8" w:rsidP="005005E8">
            <w:pPr>
              <w:pStyle w:val="ListParagraph"/>
              <w:numPr>
                <w:ilvl w:val="0"/>
                <w:numId w:val="79"/>
              </w:numPr>
              <w:spacing w:line="360" w:lineRule="auto"/>
              <w:rPr>
                <w:rFonts w:cs="Calibri Light"/>
              </w:rPr>
            </w:pPr>
          </w:p>
        </w:tc>
        <w:tc>
          <w:tcPr>
            <w:tcW w:w="499" w:type="pct"/>
          </w:tcPr>
          <w:p w14:paraId="4752C3A1" w14:textId="77777777" w:rsidR="005005E8" w:rsidRPr="008E1E99" w:rsidRDefault="005005E8" w:rsidP="00137A06">
            <w:r w:rsidRPr="008E1E99">
              <w:t xml:space="preserve">Renew </w:t>
            </w:r>
          </w:p>
        </w:tc>
        <w:tc>
          <w:tcPr>
            <w:tcW w:w="727" w:type="pct"/>
          </w:tcPr>
          <w:p w14:paraId="4D27E02A" w14:textId="77777777" w:rsidR="005005E8" w:rsidRPr="008E1E99" w:rsidRDefault="005005E8" w:rsidP="00137A06">
            <w:r w:rsidRPr="008E1E99">
              <w:t xml:space="preserve">SK10966650 </w:t>
            </w:r>
          </w:p>
        </w:tc>
        <w:tc>
          <w:tcPr>
            <w:tcW w:w="2404" w:type="pct"/>
          </w:tcPr>
          <w:p w14:paraId="0DCF7B96" w14:textId="77777777" w:rsidR="005005E8" w:rsidRPr="008E1E99" w:rsidRDefault="005005E8" w:rsidP="00137A06">
            <w:r w:rsidRPr="008E1E99">
              <w:t xml:space="preserve">Vision One EDR/XDR Add-on: Endpoint, Server and Cloud Workloads: Renew: Renew, Non-Profit, 12 month(s), 10001-100000 </w:t>
            </w:r>
          </w:p>
        </w:tc>
        <w:tc>
          <w:tcPr>
            <w:tcW w:w="503" w:type="pct"/>
          </w:tcPr>
          <w:p w14:paraId="6BC4D22D" w14:textId="77777777" w:rsidR="005005E8" w:rsidRPr="008E1E99" w:rsidRDefault="005005E8" w:rsidP="00137A06">
            <w:r w:rsidRPr="008E1E99">
              <w:t>22000</w:t>
            </w:r>
          </w:p>
        </w:tc>
        <w:tc>
          <w:tcPr>
            <w:tcW w:w="627" w:type="pct"/>
          </w:tcPr>
          <w:p w14:paraId="78BFFA63" w14:textId="77777777" w:rsidR="005005E8" w:rsidRPr="008E1E99" w:rsidRDefault="005005E8" w:rsidP="00137A06">
            <w:r>
              <w:t>24 months</w:t>
            </w:r>
          </w:p>
        </w:tc>
      </w:tr>
      <w:tr w:rsidR="005005E8" w:rsidRPr="00DE7ADE" w14:paraId="4F10D238" w14:textId="77777777" w:rsidTr="00137A06">
        <w:tc>
          <w:tcPr>
            <w:tcW w:w="240" w:type="pct"/>
          </w:tcPr>
          <w:p w14:paraId="2327EF10" w14:textId="77777777" w:rsidR="005005E8" w:rsidRPr="002353F7" w:rsidRDefault="005005E8" w:rsidP="005005E8">
            <w:pPr>
              <w:pStyle w:val="ListParagraph"/>
              <w:numPr>
                <w:ilvl w:val="0"/>
                <w:numId w:val="79"/>
              </w:numPr>
              <w:spacing w:line="360" w:lineRule="auto"/>
              <w:rPr>
                <w:rFonts w:cs="Calibri Light"/>
              </w:rPr>
            </w:pPr>
          </w:p>
        </w:tc>
        <w:tc>
          <w:tcPr>
            <w:tcW w:w="499" w:type="pct"/>
          </w:tcPr>
          <w:p w14:paraId="4E0B0BC2" w14:textId="77777777" w:rsidR="005005E8" w:rsidRPr="008E1E99" w:rsidRDefault="005005E8" w:rsidP="00137A06">
            <w:r w:rsidRPr="008E1E99">
              <w:t xml:space="preserve">Renew </w:t>
            </w:r>
          </w:p>
        </w:tc>
        <w:tc>
          <w:tcPr>
            <w:tcW w:w="727" w:type="pct"/>
          </w:tcPr>
          <w:p w14:paraId="18CEEE3E" w14:textId="77777777" w:rsidR="005005E8" w:rsidRPr="008E1E99" w:rsidRDefault="005005E8" w:rsidP="00137A06">
            <w:r w:rsidRPr="008E1E99">
              <w:t xml:space="preserve">DD10991561 </w:t>
            </w:r>
          </w:p>
        </w:tc>
        <w:tc>
          <w:tcPr>
            <w:tcW w:w="2404" w:type="pct"/>
          </w:tcPr>
          <w:p w14:paraId="55966F0E" w14:textId="77777777" w:rsidR="005005E8" w:rsidRPr="008E1E99" w:rsidRDefault="005005E8" w:rsidP="00137A06">
            <w:r w:rsidRPr="008E1E99">
              <w:t xml:space="preserve">Deep Discovery Inspector 1000 Appliance Warranty Renew: Renew, Normal, 12 month(s), 1-1 </w:t>
            </w:r>
          </w:p>
        </w:tc>
        <w:tc>
          <w:tcPr>
            <w:tcW w:w="503" w:type="pct"/>
          </w:tcPr>
          <w:p w14:paraId="072F3E36" w14:textId="77777777" w:rsidR="005005E8" w:rsidRPr="008E1E99" w:rsidRDefault="005005E8" w:rsidP="00137A06">
            <w:r w:rsidRPr="008E1E99">
              <w:t>1</w:t>
            </w:r>
          </w:p>
        </w:tc>
        <w:tc>
          <w:tcPr>
            <w:tcW w:w="627" w:type="pct"/>
          </w:tcPr>
          <w:p w14:paraId="3A725417" w14:textId="77777777" w:rsidR="005005E8" w:rsidRPr="008E1E99" w:rsidRDefault="005005E8" w:rsidP="00137A06">
            <w:r>
              <w:t>24 months</w:t>
            </w:r>
          </w:p>
        </w:tc>
      </w:tr>
      <w:tr w:rsidR="005005E8" w:rsidRPr="00DE7ADE" w14:paraId="0C3ACC4E" w14:textId="77777777" w:rsidTr="00137A06">
        <w:tc>
          <w:tcPr>
            <w:tcW w:w="240" w:type="pct"/>
          </w:tcPr>
          <w:p w14:paraId="535D7C58" w14:textId="77777777" w:rsidR="005005E8" w:rsidRPr="002353F7" w:rsidRDefault="005005E8" w:rsidP="005005E8">
            <w:pPr>
              <w:pStyle w:val="ListParagraph"/>
              <w:numPr>
                <w:ilvl w:val="0"/>
                <w:numId w:val="79"/>
              </w:numPr>
              <w:spacing w:line="360" w:lineRule="auto"/>
              <w:rPr>
                <w:rFonts w:cs="Calibri Light"/>
              </w:rPr>
            </w:pPr>
          </w:p>
        </w:tc>
        <w:tc>
          <w:tcPr>
            <w:tcW w:w="499" w:type="pct"/>
          </w:tcPr>
          <w:p w14:paraId="4478192E" w14:textId="77777777" w:rsidR="005005E8" w:rsidRPr="008E1E99" w:rsidRDefault="005005E8" w:rsidP="00137A06">
            <w:r w:rsidRPr="008E1E99">
              <w:t xml:space="preserve">Renew </w:t>
            </w:r>
          </w:p>
        </w:tc>
        <w:tc>
          <w:tcPr>
            <w:tcW w:w="727" w:type="pct"/>
          </w:tcPr>
          <w:p w14:paraId="4E6AD20D" w14:textId="77777777" w:rsidR="005005E8" w:rsidRPr="008E1E99" w:rsidRDefault="005005E8" w:rsidP="00137A06">
            <w:r w:rsidRPr="008E1E99">
              <w:t xml:space="preserve">DD10991561 </w:t>
            </w:r>
          </w:p>
        </w:tc>
        <w:tc>
          <w:tcPr>
            <w:tcW w:w="2404" w:type="pct"/>
          </w:tcPr>
          <w:p w14:paraId="73091C7A" w14:textId="77777777" w:rsidR="005005E8" w:rsidRPr="008E1E99" w:rsidRDefault="005005E8" w:rsidP="00137A06">
            <w:r w:rsidRPr="008E1E99">
              <w:t xml:space="preserve">Deep Discovery Inspector 1000 Appliance Warranty Renew: Renew, Normal, 12 month(s), 1-1 </w:t>
            </w:r>
          </w:p>
        </w:tc>
        <w:tc>
          <w:tcPr>
            <w:tcW w:w="503" w:type="pct"/>
          </w:tcPr>
          <w:p w14:paraId="3F9679C5" w14:textId="77777777" w:rsidR="005005E8" w:rsidRPr="008E1E99" w:rsidRDefault="005005E8" w:rsidP="00137A06">
            <w:r w:rsidRPr="008E1E99">
              <w:t>1</w:t>
            </w:r>
          </w:p>
        </w:tc>
        <w:tc>
          <w:tcPr>
            <w:tcW w:w="627" w:type="pct"/>
          </w:tcPr>
          <w:p w14:paraId="0ACA4161" w14:textId="77777777" w:rsidR="005005E8" w:rsidRPr="008E1E99" w:rsidRDefault="005005E8" w:rsidP="00137A06">
            <w:r>
              <w:t>24 months</w:t>
            </w:r>
          </w:p>
        </w:tc>
      </w:tr>
      <w:tr w:rsidR="005005E8" w:rsidRPr="008C03BA" w14:paraId="327D992F" w14:textId="77777777" w:rsidTr="00137A06">
        <w:tc>
          <w:tcPr>
            <w:tcW w:w="240" w:type="pct"/>
          </w:tcPr>
          <w:p w14:paraId="46BC8A4D"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4A128E21" w14:textId="77777777" w:rsidR="005005E8" w:rsidRPr="008C03BA" w:rsidRDefault="005005E8" w:rsidP="00137A06">
            <w:pPr>
              <w:rPr>
                <w:b/>
                <w:bCs/>
              </w:rPr>
            </w:pPr>
            <w:r w:rsidRPr="008C03BA">
              <w:rPr>
                <w:b/>
                <w:bCs/>
              </w:rPr>
              <w:t xml:space="preserve">New </w:t>
            </w:r>
          </w:p>
        </w:tc>
        <w:tc>
          <w:tcPr>
            <w:tcW w:w="727" w:type="pct"/>
          </w:tcPr>
          <w:p w14:paraId="44E35FE1" w14:textId="77777777" w:rsidR="005005E8" w:rsidRPr="008C03BA" w:rsidRDefault="005005E8" w:rsidP="00137A06">
            <w:r w:rsidRPr="008C03BA">
              <w:t xml:space="preserve">PD10345767 </w:t>
            </w:r>
          </w:p>
        </w:tc>
        <w:tc>
          <w:tcPr>
            <w:tcW w:w="2404" w:type="pct"/>
          </w:tcPr>
          <w:p w14:paraId="61E2170C" w14:textId="77777777" w:rsidR="005005E8" w:rsidRPr="008C03BA" w:rsidRDefault="005005E8" w:rsidP="00137A06">
            <w:r w:rsidRPr="008C03BA">
              <w:t xml:space="preserve">PCS - Deployment: On-site services per man-day: New, Normal, 12 month(s), 1-100 </w:t>
            </w:r>
          </w:p>
        </w:tc>
        <w:tc>
          <w:tcPr>
            <w:tcW w:w="503" w:type="pct"/>
          </w:tcPr>
          <w:p w14:paraId="399B1F2C" w14:textId="77777777" w:rsidR="005005E8" w:rsidRPr="008C03BA" w:rsidRDefault="005005E8" w:rsidP="00137A06">
            <w:r w:rsidRPr="008C03BA">
              <w:t>19</w:t>
            </w:r>
          </w:p>
        </w:tc>
        <w:tc>
          <w:tcPr>
            <w:tcW w:w="627" w:type="pct"/>
          </w:tcPr>
          <w:p w14:paraId="0F079F79" w14:textId="77777777" w:rsidR="005005E8" w:rsidRPr="008C03BA" w:rsidRDefault="005005E8" w:rsidP="00137A06">
            <w:r w:rsidRPr="008C03BA">
              <w:t>24 months</w:t>
            </w:r>
          </w:p>
        </w:tc>
      </w:tr>
      <w:tr w:rsidR="005005E8" w:rsidRPr="008C03BA" w14:paraId="2D64B0D2" w14:textId="77777777" w:rsidTr="00137A06">
        <w:tc>
          <w:tcPr>
            <w:tcW w:w="240" w:type="pct"/>
          </w:tcPr>
          <w:p w14:paraId="176A6AB5"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688C51EE" w14:textId="77777777" w:rsidR="005005E8" w:rsidRPr="008C03BA" w:rsidRDefault="005005E8" w:rsidP="00137A06">
            <w:r w:rsidRPr="008C03BA">
              <w:t xml:space="preserve">Renew </w:t>
            </w:r>
          </w:p>
        </w:tc>
        <w:tc>
          <w:tcPr>
            <w:tcW w:w="727" w:type="pct"/>
          </w:tcPr>
          <w:p w14:paraId="6A300FCB" w14:textId="77777777" w:rsidR="005005E8" w:rsidRPr="008C03BA" w:rsidRDefault="005005E8" w:rsidP="00137A06">
            <w:r w:rsidRPr="008C03BA">
              <w:t xml:space="preserve">AD11073241 </w:t>
            </w:r>
          </w:p>
        </w:tc>
        <w:tc>
          <w:tcPr>
            <w:tcW w:w="2404" w:type="pct"/>
          </w:tcPr>
          <w:p w14:paraId="50DAD402" w14:textId="77777777" w:rsidR="005005E8" w:rsidRPr="008C03BA" w:rsidRDefault="005005E8" w:rsidP="00137A06">
            <w:r w:rsidRPr="008C03BA">
              <w:t xml:space="preserve">Deep Discovery Analyzer Appliance Warranty Renew: Renew, Normal, 12 month(s), 1-1 </w:t>
            </w:r>
          </w:p>
        </w:tc>
        <w:tc>
          <w:tcPr>
            <w:tcW w:w="503" w:type="pct"/>
          </w:tcPr>
          <w:p w14:paraId="760434D4" w14:textId="77777777" w:rsidR="005005E8" w:rsidRPr="008C03BA" w:rsidRDefault="005005E8" w:rsidP="00137A06">
            <w:r w:rsidRPr="008C03BA">
              <w:t>1</w:t>
            </w:r>
          </w:p>
        </w:tc>
        <w:tc>
          <w:tcPr>
            <w:tcW w:w="627" w:type="pct"/>
          </w:tcPr>
          <w:p w14:paraId="1A6B9CA2" w14:textId="77777777" w:rsidR="005005E8" w:rsidRPr="008C03BA" w:rsidRDefault="005005E8" w:rsidP="00137A06">
            <w:r w:rsidRPr="008C03BA">
              <w:t>24 months</w:t>
            </w:r>
          </w:p>
        </w:tc>
      </w:tr>
      <w:tr w:rsidR="005005E8" w:rsidRPr="008C03BA" w14:paraId="4D184F88" w14:textId="77777777" w:rsidTr="00137A06">
        <w:tc>
          <w:tcPr>
            <w:tcW w:w="240" w:type="pct"/>
          </w:tcPr>
          <w:p w14:paraId="0AE02416"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53D51185" w14:textId="77777777" w:rsidR="005005E8" w:rsidRPr="008C03BA" w:rsidRDefault="005005E8" w:rsidP="00137A06">
            <w:r w:rsidRPr="008C03BA">
              <w:t xml:space="preserve">Renew </w:t>
            </w:r>
          </w:p>
        </w:tc>
        <w:tc>
          <w:tcPr>
            <w:tcW w:w="727" w:type="pct"/>
          </w:tcPr>
          <w:p w14:paraId="300DF7A1" w14:textId="77777777" w:rsidR="005005E8" w:rsidRPr="008C03BA" w:rsidRDefault="005005E8" w:rsidP="00137A06">
            <w:r w:rsidRPr="008C03BA">
              <w:t xml:space="preserve">VO10541323 </w:t>
            </w:r>
          </w:p>
        </w:tc>
        <w:tc>
          <w:tcPr>
            <w:tcW w:w="2404" w:type="pct"/>
          </w:tcPr>
          <w:p w14:paraId="22E1ACF0" w14:textId="77777777" w:rsidR="005005E8" w:rsidRPr="008C03BA" w:rsidRDefault="005005E8" w:rsidP="00137A06">
            <w:r w:rsidRPr="008C03BA">
              <w:t xml:space="preserve">Trend Micro Vision One Credits: Renew, Non-Profit, 12 month(s), CREDITS </w:t>
            </w:r>
          </w:p>
        </w:tc>
        <w:tc>
          <w:tcPr>
            <w:tcW w:w="503" w:type="pct"/>
          </w:tcPr>
          <w:p w14:paraId="46B437AC" w14:textId="77777777" w:rsidR="005005E8" w:rsidRPr="008C03BA" w:rsidRDefault="005005E8" w:rsidP="00137A06">
            <w:r w:rsidRPr="008C03BA">
              <w:t>440000</w:t>
            </w:r>
          </w:p>
        </w:tc>
        <w:tc>
          <w:tcPr>
            <w:tcW w:w="627" w:type="pct"/>
          </w:tcPr>
          <w:p w14:paraId="0AC89C14" w14:textId="77777777" w:rsidR="005005E8" w:rsidRPr="008C03BA" w:rsidRDefault="005005E8" w:rsidP="00137A06">
            <w:r w:rsidRPr="008C03BA">
              <w:t>24 months</w:t>
            </w:r>
          </w:p>
        </w:tc>
      </w:tr>
      <w:tr w:rsidR="005005E8" w:rsidRPr="008C03BA" w14:paraId="79BE7599" w14:textId="77777777" w:rsidTr="00137A06">
        <w:tc>
          <w:tcPr>
            <w:tcW w:w="240" w:type="pct"/>
          </w:tcPr>
          <w:p w14:paraId="38AFEAF3"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4FD53E40" w14:textId="77777777" w:rsidR="005005E8" w:rsidRPr="008C03BA" w:rsidRDefault="005005E8" w:rsidP="00137A06">
            <w:r w:rsidRPr="008C03BA">
              <w:t xml:space="preserve">Renew </w:t>
            </w:r>
          </w:p>
        </w:tc>
        <w:tc>
          <w:tcPr>
            <w:tcW w:w="727" w:type="pct"/>
          </w:tcPr>
          <w:p w14:paraId="42C1EC26" w14:textId="77777777" w:rsidR="005005E8" w:rsidRPr="008C03BA" w:rsidRDefault="005005E8" w:rsidP="00137A06">
            <w:r w:rsidRPr="008C03BA">
              <w:t xml:space="preserve">AD11073241 </w:t>
            </w:r>
          </w:p>
        </w:tc>
        <w:tc>
          <w:tcPr>
            <w:tcW w:w="2404" w:type="pct"/>
          </w:tcPr>
          <w:p w14:paraId="248D51E9" w14:textId="77777777" w:rsidR="005005E8" w:rsidRPr="008C03BA" w:rsidRDefault="005005E8" w:rsidP="00137A06">
            <w:r w:rsidRPr="008C03BA">
              <w:t xml:space="preserve">Deep Discovery Analyzer Appliance Warranty Renew: Renew, Normal, 12 month(s), 1-1 </w:t>
            </w:r>
          </w:p>
        </w:tc>
        <w:tc>
          <w:tcPr>
            <w:tcW w:w="503" w:type="pct"/>
          </w:tcPr>
          <w:p w14:paraId="5C8C24E5" w14:textId="77777777" w:rsidR="005005E8" w:rsidRPr="008C03BA" w:rsidRDefault="005005E8" w:rsidP="00137A06">
            <w:r w:rsidRPr="008C03BA">
              <w:t>1</w:t>
            </w:r>
          </w:p>
        </w:tc>
        <w:tc>
          <w:tcPr>
            <w:tcW w:w="627" w:type="pct"/>
          </w:tcPr>
          <w:p w14:paraId="07704973" w14:textId="77777777" w:rsidR="005005E8" w:rsidRPr="008C03BA" w:rsidRDefault="005005E8" w:rsidP="00137A06">
            <w:r w:rsidRPr="008C03BA">
              <w:t>24 months</w:t>
            </w:r>
          </w:p>
        </w:tc>
      </w:tr>
      <w:tr w:rsidR="005005E8" w:rsidRPr="008C03BA" w14:paraId="6D09EE5A" w14:textId="77777777" w:rsidTr="00137A06">
        <w:tc>
          <w:tcPr>
            <w:tcW w:w="240" w:type="pct"/>
          </w:tcPr>
          <w:p w14:paraId="1AB270F6"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4AA442F1" w14:textId="77777777" w:rsidR="005005E8" w:rsidRPr="008C03BA" w:rsidRDefault="005005E8" w:rsidP="00137A06">
            <w:r w:rsidRPr="008C03BA">
              <w:t xml:space="preserve">Renew </w:t>
            </w:r>
          </w:p>
        </w:tc>
        <w:tc>
          <w:tcPr>
            <w:tcW w:w="727" w:type="pct"/>
          </w:tcPr>
          <w:p w14:paraId="1AA8EC86" w14:textId="77777777" w:rsidR="005005E8" w:rsidRPr="008C03BA" w:rsidRDefault="005005E8" w:rsidP="00137A06">
            <w:r w:rsidRPr="008C03BA">
              <w:t xml:space="preserve">AD11072688 </w:t>
            </w:r>
          </w:p>
        </w:tc>
        <w:tc>
          <w:tcPr>
            <w:tcW w:w="2404" w:type="pct"/>
          </w:tcPr>
          <w:p w14:paraId="5D868368" w14:textId="77777777" w:rsidR="005005E8" w:rsidRPr="008C03BA" w:rsidRDefault="005005E8" w:rsidP="00137A06">
            <w:r w:rsidRPr="008C03BA">
              <w:t xml:space="preserve">Deep Discovery Analyzer - Software: Renew, Normal, 12 month(s), 1-1 </w:t>
            </w:r>
          </w:p>
        </w:tc>
        <w:tc>
          <w:tcPr>
            <w:tcW w:w="503" w:type="pct"/>
          </w:tcPr>
          <w:p w14:paraId="0C6C0580" w14:textId="77777777" w:rsidR="005005E8" w:rsidRPr="008C03BA" w:rsidRDefault="005005E8" w:rsidP="00137A06">
            <w:r w:rsidRPr="008C03BA">
              <w:t>1</w:t>
            </w:r>
          </w:p>
        </w:tc>
        <w:tc>
          <w:tcPr>
            <w:tcW w:w="627" w:type="pct"/>
          </w:tcPr>
          <w:p w14:paraId="271BB560" w14:textId="77777777" w:rsidR="005005E8" w:rsidRPr="008C03BA" w:rsidRDefault="005005E8" w:rsidP="00137A06">
            <w:r w:rsidRPr="008C03BA">
              <w:t>24 months</w:t>
            </w:r>
          </w:p>
        </w:tc>
      </w:tr>
      <w:tr w:rsidR="005005E8" w:rsidRPr="008C03BA" w14:paraId="38664017" w14:textId="77777777" w:rsidTr="00137A06">
        <w:tc>
          <w:tcPr>
            <w:tcW w:w="240" w:type="pct"/>
          </w:tcPr>
          <w:p w14:paraId="3109E1AA"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6323110B" w14:textId="77777777" w:rsidR="005005E8" w:rsidRPr="008C03BA" w:rsidRDefault="005005E8" w:rsidP="00137A06">
            <w:r w:rsidRPr="008C03BA">
              <w:t xml:space="preserve">Renew </w:t>
            </w:r>
          </w:p>
        </w:tc>
        <w:tc>
          <w:tcPr>
            <w:tcW w:w="727" w:type="pct"/>
          </w:tcPr>
          <w:p w14:paraId="5351CE7A" w14:textId="77777777" w:rsidR="005005E8" w:rsidRPr="008C03BA" w:rsidRDefault="005005E8" w:rsidP="00137A06">
            <w:r w:rsidRPr="008C03BA">
              <w:t xml:space="preserve">AD11072688 </w:t>
            </w:r>
          </w:p>
        </w:tc>
        <w:tc>
          <w:tcPr>
            <w:tcW w:w="2404" w:type="pct"/>
          </w:tcPr>
          <w:p w14:paraId="046B055A" w14:textId="77777777" w:rsidR="005005E8" w:rsidRPr="008C03BA" w:rsidRDefault="005005E8" w:rsidP="00137A06">
            <w:r w:rsidRPr="008C03BA">
              <w:t xml:space="preserve">Deep Discovery Analyzer - Software: Renew, Normal, 12 month(s), 1-1 </w:t>
            </w:r>
          </w:p>
        </w:tc>
        <w:tc>
          <w:tcPr>
            <w:tcW w:w="503" w:type="pct"/>
          </w:tcPr>
          <w:p w14:paraId="18B8F7CF" w14:textId="77777777" w:rsidR="005005E8" w:rsidRPr="008C03BA" w:rsidRDefault="005005E8" w:rsidP="00137A06">
            <w:r w:rsidRPr="008C03BA">
              <w:t>1</w:t>
            </w:r>
          </w:p>
        </w:tc>
        <w:tc>
          <w:tcPr>
            <w:tcW w:w="627" w:type="pct"/>
          </w:tcPr>
          <w:p w14:paraId="0B0776D3" w14:textId="77777777" w:rsidR="005005E8" w:rsidRPr="008C03BA" w:rsidRDefault="005005E8" w:rsidP="00137A06">
            <w:r w:rsidRPr="008C03BA">
              <w:t>24 months</w:t>
            </w:r>
          </w:p>
        </w:tc>
      </w:tr>
      <w:tr w:rsidR="005005E8" w:rsidRPr="008C03BA" w14:paraId="50BA0FAE" w14:textId="77777777" w:rsidTr="00137A06">
        <w:tc>
          <w:tcPr>
            <w:tcW w:w="240" w:type="pct"/>
          </w:tcPr>
          <w:p w14:paraId="45B5781D"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5DCDCE7E" w14:textId="77777777" w:rsidR="005005E8" w:rsidRPr="008C03BA" w:rsidRDefault="005005E8" w:rsidP="00137A06">
            <w:r w:rsidRPr="008C03BA">
              <w:t xml:space="preserve">Renew </w:t>
            </w:r>
          </w:p>
        </w:tc>
        <w:tc>
          <w:tcPr>
            <w:tcW w:w="727" w:type="pct"/>
          </w:tcPr>
          <w:p w14:paraId="3B77AF6F" w14:textId="77777777" w:rsidR="005005E8" w:rsidRPr="008C03BA" w:rsidRDefault="005005E8" w:rsidP="00137A06">
            <w:r w:rsidRPr="008C03BA">
              <w:t xml:space="preserve">PD10345866 </w:t>
            </w:r>
          </w:p>
        </w:tc>
        <w:tc>
          <w:tcPr>
            <w:tcW w:w="2404" w:type="pct"/>
          </w:tcPr>
          <w:p w14:paraId="7992123B" w14:textId="77777777" w:rsidR="005005E8" w:rsidRPr="008C03BA" w:rsidRDefault="005005E8" w:rsidP="00137A06">
            <w:r w:rsidRPr="008C03BA">
              <w:t xml:space="preserve">Incident Response Retainer for V1 and Premium Support contract Customers (per man-day): Renew, Normal, 12 month(s), 1-100 </w:t>
            </w:r>
          </w:p>
        </w:tc>
        <w:tc>
          <w:tcPr>
            <w:tcW w:w="503" w:type="pct"/>
          </w:tcPr>
          <w:p w14:paraId="73D26AA0" w14:textId="77777777" w:rsidR="005005E8" w:rsidRPr="008C03BA" w:rsidRDefault="005005E8" w:rsidP="00137A06">
            <w:r w:rsidRPr="008C03BA">
              <w:t>20</w:t>
            </w:r>
          </w:p>
        </w:tc>
        <w:tc>
          <w:tcPr>
            <w:tcW w:w="627" w:type="pct"/>
          </w:tcPr>
          <w:p w14:paraId="6A516C71" w14:textId="77777777" w:rsidR="005005E8" w:rsidRPr="008C03BA" w:rsidRDefault="005005E8" w:rsidP="00137A06">
            <w:r w:rsidRPr="008C03BA">
              <w:t>24 months</w:t>
            </w:r>
          </w:p>
        </w:tc>
      </w:tr>
      <w:tr w:rsidR="005005E8" w:rsidRPr="008C03BA" w14:paraId="0F86350A" w14:textId="77777777" w:rsidTr="00137A06">
        <w:tc>
          <w:tcPr>
            <w:tcW w:w="240" w:type="pct"/>
          </w:tcPr>
          <w:p w14:paraId="0CF85DE1"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2F364825" w14:textId="77777777" w:rsidR="005005E8" w:rsidRPr="008C03BA" w:rsidRDefault="005005E8" w:rsidP="00137A06">
            <w:pPr>
              <w:rPr>
                <w:b/>
                <w:bCs/>
              </w:rPr>
            </w:pPr>
            <w:r w:rsidRPr="008C03BA">
              <w:rPr>
                <w:b/>
                <w:bCs/>
              </w:rPr>
              <w:t xml:space="preserve">New </w:t>
            </w:r>
          </w:p>
        </w:tc>
        <w:tc>
          <w:tcPr>
            <w:tcW w:w="727" w:type="pct"/>
          </w:tcPr>
          <w:p w14:paraId="507A9140" w14:textId="77777777" w:rsidR="005005E8" w:rsidRPr="008C03BA" w:rsidRDefault="005005E8" w:rsidP="00137A06">
            <w:r w:rsidRPr="008C03BA">
              <w:t xml:space="preserve">VO10635470 </w:t>
            </w:r>
          </w:p>
        </w:tc>
        <w:tc>
          <w:tcPr>
            <w:tcW w:w="2404" w:type="pct"/>
          </w:tcPr>
          <w:p w14:paraId="09232DFA" w14:textId="77777777" w:rsidR="005005E8" w:rsidRPr="008C03BA" w:rsidRDefault="005005E8" w:rsidP="00137A06">
            <w:r w:rsidRPr="008C03BA">
              <w:t xml:space="preserve">Trend Vision One - Cyber Risk Exposure Management - Essentials: New, Non-Profit, 12 month(s), 25001-50000 </w:t>
            </w:r>
          </w:p>
        </w:tc>
        <w:tc>
          <w:tcPr>
            <w:tcW w:w="503" w:type="pct"/>
          </w:tcPr>
          <w:p w14:paraId="25A78E9D" w14:textId="77777777" w:rsidR="005005E8" w:rsidRPr="008C03BA" w:rsidRDefault="005005E8" w:rsidP="00137A06">
            <w:r w:rsidRPr="008C03BA">
              <w:t>26350</w:t>
            </w:r>
          </w:p>
        </w:tc>
        <w:tc>
          <w:tcPr>
            <w:tcW w:w="627" w:type="pct"/>
          </w:tcPr>
          <w:p w14:paraId="2816D8C1" w14:textId="77777777" w:rsidR="005005E8" w:rsidRPr="008C03BA" w:rsidRDefault="005005E8" w:rsidP="00137A06">
            <w:r w:rsidRPr="008C03BA">
              <w:t>24 months</w:t>
            </w:r>
          </w:p>
        </w:tc>
      </w:tr>
      <w:tr w:rsidR="005005E8" w:rsidRPr="008C03BA" w14:paraId="36C82C93" w14:textId="77777777" w:rsidTr="00137A06">
        <w:tc>
          <w:tcPr>
            <w:tcW w:w="240" w:type="pct"/>
          </w:tcPr>
          <w:p w14:paraId="2AAD7AB4"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5C491C76" w14:textId="77777777" w:rsidR="005005E8" w:rsidRPr="008C03BA" w:rsidRDefault="005005E8" w:rsidP="00137A06">
            <w:r w:rsidRPr="008C03BA">
              <w:t xml:space="preserve">Renew </w:t>
            </w:r>
          </w:p>
        </w:tc>
        <w:tc>
          <w:tcPr>
            <w:tcW w:w="727" w:type="pct"/>
          </w:tcPr>
          <w:p w14:paraId="7BD5C93C" w14:textId="77777777" w:rsidR="005005E8" w:rsidRPr="008C03BA" w:rsidRDefault="005005E8" w:rsidP="00137A06">
            <w:r w:rsidRPr="008C03BA">
              <w:t xml:space="preserve">TPRM0082 </w:t>
            </w:r>
          </w:p>
        </w:tc>
        <w:tc>
          <w:tcPr>
            <w:tcW w:w="2404" w:type="pct"/>
          </w:tcPr>
          <w:p w14:paraId="5395F1FD" w14:textId="77777777" w:rsidR="005005E8" w:rsidRPr="008C03BA" w:rsidRDefault="005005E8" w:rsidP="00137A06">
            <w:proofErr w:type="spellStart"/>
            <w:r w:rsidRPr="008C03BA">
              <w:t>TippingPoint</w:t>
            </w:r>
            <w:proofErr w:type="spellEnd"/>
            <w:r w:rsidRPr="008C03BA">
              <w:t xml:space="preserve"> 8400TX HW + Support 1Yr Renew </w:t>
            </w:r>
          </w:p>
        </w:tc>
        <w:tc>
          <w:tcPr>
            <w:tcW w:w="503" w:type="pct"/>
          </w:tcPr>
          <w:p w14:paraId="3A716608" w14:textId="77777777" w:rsidR="005005E8" w:rsidRPr="008C03BA" w:rsidRDefault="005005E8" w:rsidP="00137A06">
            <w:r w:rsidRPr="008C03BA">
              <w:t>1</w:t>
            </w:r>
          </w:p>
        </w:tc>
        <w:tc>
          <w:tcPr>
            <w:tcW w:w="627" w:type="pct"/>
          </w:tcPr>
          <w:p w14:paraId="2B6402B2" w14:textId="77777777" w:rsidR="005005E8" w:rsidRPr="008C03BA" w:rsidRDefault="005005E8" w:rsidP="00137A06">
            <w:r w:rsidRPr="008C03BA">
              <w:t>24 months</w:t>
            </w:r>
          </w:p>
        </w:tc>
      </w:tr>
      <w:tr w:rsidR="005005E8" w:rsidRPr="008C03BA" w14:paraId="0F7B9973" w14:textId="77777777" w:rsidTr="00137A06">
        <w:tc>
          <w:tcPr>
            <w:tcW w:w="240" w:type="pct"/>
          </w:tcPr>
          <w:p w14:paraId="3862C8F0"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40C3683E" w14:textId="77777777" w:rsidR="005005E8" w:rsidRPr="008C03BA" w:rsidRDefault="005005E8" w:rsidP="00137A06">
            <w:r w:rsidRPr="008C03BA">
              <w:t xml:space="preserve">Renew </w:t>
            </w:r>
          </w:p>
        </w:tc>
        <w:tc>
          <w:tcPr>
            <w:tcW w:w="727" w:type="pct"/>
          </w:tcPr>
          <w:p w14:paraId="2382F030" w14:textId="77777777" w:rsidR="005005E8" w:rsidRPr="008C03BA" w:rsidRDefault="005005E8" w:rsidP="00137A06">
            <w:r w:rsidRPr="008C03BA">
              <w:t xml:space="preserve">TPRM0082 </w:t>
            </w:r>
          </w:p>
        </w:tc>
        <w:tc>
          <w:tcPr>
            <w:tcW w:w="2404" w:type="pct"/>
          </w:tcPr>
          <w:p w14:paraId="714516DC" w14:textId="77777777" w:rsidR="005005E8" w:rsidRPr="008C03BA" w:rsidRDefault="005005E8" w:rsidP="00137A06">
            <w:proofErr w:type="spellStart"/>
            <w:r w:rsidRPr="008C03BA">
              <w:t>TippingPoint</w:t>
            </w:r>
            <w:proofErr w:type="spellEnd"/>
            <w:r w:rsidRPr="008C03BA">
              <w:t xml:space="preserve"> 8400TX HW + Support 1Yr Renew </w:t>
            </w:r>
          </w:p>
        </w:tc>
        <w:tc>
          <w:tcPr>
            <w:tcW w:w="503" w:type="pct"/>
          </w:tcPr>
          <w:p w14:paraId="028AE352" w14:textId="77777777" w:rsidR="005005E8" w:rsidRPr="008C03BA" w:rsidRDefault="005005E8" w:rsidP="00137A06">
            <w:r w:rsidRPr="008C03BA">
              <w:t>1</w:t>
            </w:r>
          </w:p>
        </w:tc>
        <w:tc>
          <w:tcPr>
            <w:tcW w:w="627" w:type="pct"/>
          </w:tcPr>
          <w:p w14:paraId="253F7BC2" w14:textId="77777777" w:rsidR="005005E8" w:rsidRPr="008C03BA" w:rsidRDefault="005005E8" w:rsidP="00137A06">
            <w:r w:rsidRPr="008C03BA">
              <w:t>24 months</w:t>
            </w:r>
          </w:p>
        </w:tc>
      </w:tr>
      <w:tr w:rsidR="005005E8" w:rsidRPr="008C03BA" w14:paraId="1FBE60A3" w14:textId="77777777" w:rsidTr="00137A06">
        <w:tc>
          <w:tcPr>
            <w:tcW w:w="240" w:type="pct"/>
          </w:tcPr>
          <w:p w14:paraId="13BA7E56"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748D6D80" w14:textId="77777777" w:rsidR="005005E8" w:rsidRPr="008C03BA" w:rsidRDefault="005005E8" w:rsidP="00137A06">
            <w:r w:rsidRPr="008C03BA">
              <w:t xml:space="preserve">Renew </w:t>
            </w:r>
          </w:p>
        </w:tc>
        <w:tc>
          <w:tcPr>
            <w:tcW w:w="727" w:type="pct"/>
          </w:tcPr>
          <w:p w14:paraId="70AEB38B" w14:textId="77777777" w:rsidR="005005E8" w:rsidRPr="008C03BA" w:rsidRDefault="005005E8" w:rsidP="00137A06">
            <w:r w:rsidRPr="008C03BA">
              <w:t xml:space="preserve">TPRN0208 </w:t>
            </w:r>
          </w:p>
        </w:tc>
        <w:tc>
          <w:tcPr>
            <w:tcW w:w="2404" w:type="pct"/>
          </w:tcPr>
          <w:p w14:paraId="792AD8FF" w14:textId="77777777" w:rsidR="005005E8" w:rsidRPr="008C03BA" w:rsidRDefault="005005E8" w:rsidP="00137A06">
            <w:proofErr w:type="spellStart"/>
            <w:r w:rsidRPr="008C03BA">
              <w:t>TippingPoint</w:t>
            </w:r>
            <w:proofErr w:type="spellEnd"/>
            <w:r w:rsidRPr="008C03BA">
              <w:t xml:space="preserve"> 10Gbps TPS Inspection License + Threat DV + TLS inspection + Support + DV 1Yr Renew AMEA </w:t>
            </w:r>
          </w:p>
        </w:tc>
        <w:tc>
          <w:tcPr>
            <w:tcW w:w="503" w:type="pct"/>
          </w:tcPr>
          <w:p w14:paraId="7BD3B86D" w14:textId="77777777" w:rsidR="005005E8" w:rsidRPr="008C03BA" w:rsidRDefault="005005E8" w:rsidP="00137A06">
            <w:r w:rsidRPr="008C03BA">
              <w:t>1</w:t>
            </w:r>
          </w:p>
        </w:tc>
        <w:tc>
          <w:tcPr>
            <w:tcW w:w="627" w:type="pct"/>
          </w:tcPr>
          <w:p w14:paraId="04572F4D" w14:textId="77777777" w:rsidR="005005E8" w:rsidRPr="008C03BA" w:rsidRDefault="005005E8" w:rsidP="00137A06">
            <w:r w:rsidRPr="008C03BA">
              <w:t>24 months</w:t>
            </w:r>
          </w:p>
        </w:tc>
      </w:tr>
      <w:tr w:rsidR="005005E8" w:rsidRPr="008C03BA" w14:paraId="291A2B4E" w14:textId="77777777" w:rsidTr="00137A06">
        <w:tc>
          <w:tcPr>
            <w:tcW w:w="240" w:type="pct"/>
          </w:tcPr>
          <w:p w14:paraId="658E0183"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13DCF68E" w14:textId="77777777" w:rsidR="005005E8" w:rsidRPr="008C03BA" w:rsidRDefault="005005E8" w:rsidP="00137A06">
            <w:r w:rsidRPr="008C03BA">
              <w:t xml:space="preserve">Renew </w:t>
            </w:r>
          </w:p>
        </w:tc>
        <w:tc>
          <w:tcPr>
            <w:tcW w:w="727" w:type="pct"/>
          </w:tcPr>
          <w:p w14:paraId="1EEB51A5" w14:textId="77777777" w:rsidR="005005E8" w:rsidRPr="008C03BA" w:rsidRDefault="005005E8" w:rsidP="00137A06">
            <w:r w:rsidRPr="008C03BA">
              <w:t xml:space="preserve">TPRN0208 </w:t>
            </w:r>
          </w:p>
        </w:tc>
        <w:tc>
          <w:tcPr>
            <w:tcW w:w="2404" w:type="pct"/>
          </w:tcPr>
          <w:p w14:paraId="44A7F94A" w14:textId="77777777" w:rsidR="005005E8" w:rsidRPr="008C03BA" w:rsidRDefault="005005E8" w:rsidP="00137A06">
            <w:proofErr w:type="spellStart"/>
            <w:r w:rsidRPr="008C03BA">
              <w:t>TippingPoint</w:t>
            </w:r>
            <w:proofErr w:type="spellEnd"/>
            <w:r w:rsidRPr="008C03BA">
              <w:t xml:space="preserve"> 10Gbps TPS Inspection License + Threat DV + TLS inspection + Support + DV 1Yr Renew AMEA </w:t>
            </w:r>
          </w:p>
        </w:tc>
        <w:tc>
          <w:tcPr>
            <w:tcW w:w="503" w:type="pct"/>
          </w:tcPr>
          <w:p w14:paraId="7B135742" w14:textId="77777777" w:rsidR="005005E8" w:rsidRPr="008C03BA" w:rsidRDefault="005005E8" w:rsidP="00137A06">
            <w:r w:rsidRPr="008C03BA">
              <w:t>1</w:t>
            </w:r>
          </w:p>
        </w:tc>
        <w:tc>
          <w:tcPr>
            <w:tcW w:w="627" w:type="pct"/>
          </w:tcPr>
          <w:p w14:paraId="300774D7" w14:textId="77777777" w:rsidR="005005E8" w:rsidRPr="008C03BA" w:rsidRDefault="005005E8" w:rsidP="00137A06">
            <w:r w:rsidRPr="008C03BA">
              <w:t>24 months</w:t>
            </w:r>
          </w:p>
        </w:tc>
      </w:tr>
      <w:tr w:rsidR="005005E8" w:rsidRPr="008C03BA" w14:paraId="6EAE146A" w14:textId="77777777" w:rsidTr="00137A06">
        <w:tc>
          <w:tcPr>
            <w:tcW w:w="240" w:type="pct"/>
          </w:tcPr>
          <w:p w14:paraId="6BFC28F3" w14:textId="77777777" w:rsidR="005005E8" w:rsidRPr="008C03BA" w:rsidRDefault="005005E8" w:rsidP="005005E8">
            <w:pPr>
              <w:pStyle w:val="ListParagraph"/>
              <w:numPr>
                <w:ilvl w:val="0"/>
                <w:numId w:val="79"/>
              </w:numPr>
              <w:spacing w:line="360" w:lineRule="auto"/>
              <w:rPr>
                <w:rFonts w:cs="Calibri Light"/>
              </w:rPr>
            </w:pPr>
          </w:p>
        </w:tc>
        <w:tc>
          <w:tcPr>
            <w:tcW w:w="499" w:type="pct"/>
          </w:tcPr>
          <w:p w14:paraId="43BBD568" w14:textId="77777777" w:rsidR="005005E8" w:rsidRPr="008C03BA" w:rsidRDefault="005005E8" w:rsidP="00137A06">
            <w:r w:rsidRPr="008C03BA">
              <w:t xml:space="preserve">Renew </w:t>
            </w:r>
          </w:p>
        </w:tc>
        <w:tc>
          <w:tcPr>
            <w:tcW w:w="727" w:type="pct"/>
          </w:tcPr>
          <w:p w14:paraId="17F6DC9D" w14:textId="77777777" w:rsidR="005005E8" w:rsidRPr="008C03BA" w:rsidRDefault="005005E8" w:rsidP="00137A06">
            <w:r w:rsidRPr="008C03BA">
              <w:t xml:space="preserve">TPRN0195 </w:t>
            </w:r>
          </w:p>
        </w:tc>
        <w:tc>
          <w:tcPr>
            <w:tcW w:w="2404" w:type="pct"/>
          </w:tcPr>
          <w:p w14:paraId="747A20BD" w14:textId="77777777" w:rsidR="005005E8" w:rsidRPr="008C03BA" w:rsidRDefault="005005E8" w:rsidP="00137A06">
            <w:proofErr w:type="spellStart"/>
            <w:r w:rsidRPr="008C03BA">
              <w:t>TippingPoint</w:t>
            </w:r>
            <w:proofErr w:type="spellEnd"/>
            <w:r w:rsidRPr="008C03BA">
              <w:t xml:space="preserve"> SMS H4 XL HW (Dell) + Support 1Yr Renew </w:t>
            </w:r>
          </w:p>
        </w:tc>
        <w:tc>
          <w:tcPr>
            <w:tcW w:w="503" w:type="pct"/>
          </w:tcPr>
          <w:p w14:paraId="0C46EB39" w14:textId="77777777" w:rsidR="005005E8" w:rsidRPr="008C03BA" w:rsidRDefault="005005E8" w:rsidP="00137A06">
            <w:r w:rsidRPr="008C03BA">
              <w:t>1</w:t>
            </w:r>
          </w:p>
        </w:tc>
        <w:tc>
          <w:tcPr>
            <w:tcW w:w="627" w:type="pct"/>
          </w:tcPr>
          <w:p w14:paraId="17BAA73A" w14:textId="77777777" w:rsidR="005005E8" w:rsidRPr="008C03BA" w:rsidRDefault="005005E8" w:rsidP="00137A06">
            <w:r w:rsidRPr="008C03BA">
              <w:t>24 months</w:t>
            </w:r>
          </w:p>
        </w:tc>
      </w:tr>
    </w:tbl>
    <w:p w14:paraId="5856C0F6" w14:textId="77777777" w:rsidR="002E189A" w:rsidRPr="008C03BA" w:rsidRDefault="002E189A" w:rsidP="002E189A">
      <w:pPr>
        <w:pStyle w:val="ListParagraph"/>
        <w:ind w:left="1134"/>
        <w:rPr>
          <w:lang w:val="en-GB"/>
        </w:rPr>
      </w:pPr>
    </w:p>
    <w:p w14:paraId="13358CA4" w14:textId="77777777" w:rsidR="002E189A" w:rsidRPr="008C03BA" w:rsidRDefault="002E189A" w:rsidP="00BB63BE">
      <w:pPr>
        <w:pStyle w:val="ListParagraph"/>
        <w:numPr>
          <w:ilvl w:val="0"/>
          <w:numId w:val="51"/>
        </w:numPr>
        <w:rPr>
          <w:rFonts w:ascii="Calibri Light" w:hAnsi="Calibri Light" w:cs="Calibri"/>
        </w:rPr>
      </w:pPr>
      <w:r w:rsidRPr="008C03BA">
        <w:rPr>
          <w:rFonts w:ascii="Calibri Light" w:hAnsi="Calibri Light" w:cs="Calibri"/>
        </w:rPr>
        <w:t>The following products/licenses are optional to the above and should be quoted as such:</w:t>
      </w:r>
    </w:p>
    <w:p w14:paraId="038CBA88" w14:textId="77777777" w:rsidR="005005E8" w:rsidRPr="008C03BA" w:rsidRDefault="005005E8" w:rsidP="005005E8">
      <w:pPr>
        <w:pStyle w:val="ListParagraph"/>
        <w:ind w:left="1134"/>
        <w:rPr>
          <w:rFonts w:ascii="Calibri Light" w:hAnsi="Calibri Light" w:cs="Calibri"/>
        </w:rPr>
      </w:pPr>
    </w:p>
    <w:tbl>
      <w:tblPr>
        <w:tblW w:w="5000" w:type="pct"/>
        <w:tblInd w:w="13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2"/>
        <w:gridCol w:w="948"/>
        <w:gridCol w:w="1429"/>
        <w:gridCol w:w="4620"/>
        <w:gridCol w:w="961"/>
        <w:gridCol w:w="1198"/>
      </w:tblGrid>
      <w:tr w:rsidR="005005E8" w:rsidRPr="008C03BA" w14:paraId="633757F6" w14:textId="77777777" w:rsidTr="00EA4F30">
        <w:tc>
          <w:tcPr>
            <w:tcW w:w="245" w:type="pct"/>
            <w:shd w:val="clear" w:color="auto" w:fill="D9E2F3"/>
          </w:tcPr>
          <w:p w14:paraId="36064CB4" w14:textId="77777777" w:rsidR="005005E8" w:rsidRPr="008C03BA" w:rsidRDefault="005005E8" w:rsidP="00137A06">
            <w:pPr>
              <w:spacing w:line="360" w:lineRule="auto"/>
              <w:rPr>
                <w:rFonts w:cs="Calibri Light"/>
                <w:b/>
                <w:color w:val="1F3864"/>
              </w:rPr>
            </w:pPr>
            <w:r w:rsidRPr="008C03BA">
              <w:rPr>
                <w:rFonts w:cs="Calibri Light"/>
                <w:b/>
                <w:color w:val="1F3864"/>
              </w:rPr>
              <w:t>No</w:t>
            </w:r>
          </w:p>
        </w:tc>
        <w:tc>
          <w:tcPr>
            <w:tcW w:w="493" w:type="pct"/>
            <w:shd w:val="clear" w:color="auto" w:fill="D9E2F3"/>
          </w:tcPr>
          <w:p w14:paraId="2AB953BC" w14:textId="77777777" w:rsidR="005005E8" w:rsidRPr="008C03BA" w:rsidRDefault="005005E8" w:rsidP="00137A06">
            <w:pPr>
              <w:spacing w:line="360" w:lineRule="auto"/>
              <w:rPr>
                <w:rFonts w:cs="Calibri Light"/>
                <w:b/>
                <w:color w:val="1F3864"/>
              </w:rPr>
            </w:pPr>
            <w:r w:rsidRPr="008C03BA">
              <w:rPr>
                <w:rFonts w:cs="Calibri Light"/>
                <w:b/>
                <w:color w:val="1F3864"/>
              </w:rPr>
              <w:t>Type</w:t>
            </w:r>
          </w:p>
        </w:tc>
        <w:tc>
          <w:tcPr>
            <w:tcW w:w="742" w:type="pct"/>
            <w:shd w:val="clear" w:color="auto" w:fill="D9E2F3"/>
          </w:tcPr>
          <w:p w14:paraId="22CE0B92" w14:textId="77777777" w:rsidR="005005E8" w:rsidRPr="008C03BA" w:rsidRDefault="005005E8" w:rsidP="00137A06">
            <w:pPr>
              <w:spacing w:line="360" w:lineRule="auto"/>
              <w:rPr>
                <w:rFonts w:cs="Calibri Light"/>
                <w:b/>
                <w:color w:val="1F3864"/>
              </w:rPr>
            </w:pPr>
            <w:r w:rsidRPr="008C03BA">
              <w:rPr>
                <w:rFonts w:cs="Calibri Light"/>
                <w:b/>
                <w:color w:val="1F3864"/>
              </w:rPr>
              <w:t>SKU</w:t>
            </w:r>
          </w:p>
        </w:tc>
        <w:tc>
          <w:tcPr>
            <w:tcW w:w="2399" w:type="pct"/>
            <w:shd w:val="clear" w:color="auto" w:fill="D9E2F3"/>
          </w:tcPr>
          <w:p w14:paraId="559EA353" w14:textId="77777777" w:rsidR="005005E8" w:rsidRPr="008C03BA" w:rsidRDefault="005005E8" w:rsidP="00137A06">
            <w:pPr>
              <w:spacing w:line="360" w:lineRule="auto"/>
              <w:rPr>
                <w:rFonts w:cs="Calibri Light"/>
                <w:b/>
                <w:color w:val="1F3864"/>
              </w:rPr>
            </w:pPr>
            <w:r w:rsidRPr="008C03BA">
              <w:rPr>
                <w:rFonts w:cs="Calibri Light"/>
                <w:b/>
                <w:color w:val="1F3864"/>
              </w:rPr>
              <w:t xml:space="preserve">Description </w:t>
            </w:r>
          </w:p>
        </w:tc>
        <w:tc>
          <w:tcPr>
            <w:tcW w:w="499" w:type="pct"/>
            <w:shd w:val="clear" w:color="auto" w:fill="D9E2F3"/>
            <w:vAlign w:val="center"/>
          </w:tcPr>
          <w:p w14:paraId="41EC8556" w14:textId="77777777" w:rsidR="005005E8" w:rsidRPr="008C03BA" w:rsidRDefault="005005E8" w:rsidP="00137A06">
            <w:pPr>
              <w:spacing w:line="360" w:lineRule="auto"/>
              <w:jc w:val="center"/>
              <w:rPr>
                <w:rFonts w:cs="Calibri Light"/>
                <w:b/>
                <w:color w:val="1F3864"/>
              </w:rPr>
            </w:pPr>
            <w:r w:rsidRPr="008C03BA">
              <w:rPr>
                <w:rFonts w:cs="Calibri Light"/>
                <w:b/>
                <w:color w:val="1F3864"/>
              </w:rPr>
              <w:t>Qty</w:t>
            </w:r>
          </w:p>
        </w:tc>
        <w:tc>
          <w:tcPr>
            <w:tcW w:w="621" w:type="pct"/>
            <w:shd w:val="clear" w:color="auto" w:fill="D9E2F3"/>
          </w:tcPr>
          <w:p w14:paraId="29C41A72" w14:textId="77777777" w:rsidR="005005E8" w:rsidRPr="008C03BA" w:rsidRDefault="005005E8" w:rsidP="00137A06">
            <w:pPr>
              <w:spacing w:line="360" w:lineRule="auto"/>
              <w:jc w:val="center"/>
              <w:rPr>
                <w:rFonts w:cs="Calibri Light"/>
                <w:b/>
                <w:color w:val="1F3864"/>
              </w:rPr>
            </w:pPr>
            <w:r w:rsidRPr="008C03BA">
              <w:rPr>
                <w:rFonts w:cs="Calibri Light"/>
                <w:b/>
                <w:color w:val="1F3864"/>
              </w:rPr>
              <w:t>Term</w:t>
            </w:r>
          </w:p>
        </w:tc>
      </w:tr>
      <w:tr w:rsidR="005005E8" w:rsidRPr="008C03BA" w14:paraId="09809B78" w14:textId="77777777" w:rsidTr="00137A06">
        <w:tc>
          <w:tcPr>
            <w:tcW w:w="5000" w:type="pct"/>
            <w:gridSpan w:val="6"/>
          </w:tcPr>
          <w:p w14:paraId="5D365C52" w14:textId="77777777" w:rsidR="005005E8" w:rsidRPr="008C03BA" w:rsidRDefault="005005E8" w:rsidP="00137A06">
            <w:pPr>
              <w:rPr>
                <w:b/>
                <w:bCs/>
              </w:rPr>
            </w:pPr>
            <w:r w:rsidRPr="008C03BA">
              <w:rPr>
                <w:b/>
                <w:bCs/>
              </w:rPr>
              <w:t>SOC Requirements</w:t>
            </w:r>
          </w:p>
        </w:tc>
      </w:tr>
      <w:tr w:rsidR="005005E8" w:rsidRPr="008C03BA" w14:paraId="2941C85B" w14:textId="77777777" w:rsidTr="00EA4F30">
        <w:tc>
          <w:tcPr>
            <w:tcW w:w="245" w:type="pct"/>
          </w:tcPr>
          <w:p w14:paraId="25D910BB" w14:textId="77777777" w:rsidR="005005E8" w:rsidRPr="008C03BA" w:rsidRDefault="005005E8" w:rsidP="005005E8">
            <w:pPr>
              <w:pStyle w:val="ListParagraph"/>
              <w:numPr>
                <w:ilvl w:val="0"/>
                <w:numId w:val="80"/>
              </w:numPr>
              <w:spacing w:line="360" w:lineRule="auto"/>
              <w:rPr>
                <w:rFonts w:cs="Calibri Light"/>
              </w:rPr>
            </w:pPr>
          </w:p>
        </w:tc>
        <w:tc>
          <w:tcPr>
            <w:tcW w:w="493" w:type="pct"/>
          </w:tcPr>
          <w:p w14:paraId="13638A03" w14:textId="77777777" w:rsidR="005005E8" w:rsidRPr="008C03BA" w:rsidRDefault="005005E8" w:rsidP="00137A06">
            <w:r w:rsidRPr="008C03BA">
              <w:t xml:space="preserve">New </w:t>
            </w:r>
          </w:p>
        </w:tc>
        <w:tc>
          <w:tcPr>
            <w:tcW w:w="742" w:type="pct"/>
          </w:tcPr>
          <w:p w14:paraId="6CB251C8" w14:textId="77777777" w:rsidR="005005E8" w:rsidRPr="008C03BA" w:rsidRDefault="005005E8" w:rsidP="00137A06">
            <w:r w:rsidRPr="008C03BA">
              <w:t xml:space="preserve">SK11060699 </w:t>
            </w:r>
          </w:p>
        </w:tc>
        <w:tc>
          <w:tcPr>
            <w:tcW w:w="2399" w:type="pct"/>
          </w:tcPr>
          <w:p w14:paraId="0FF84472" w14:textId="4841B656" w:rsidR="005005E8" w:rsidRPr="008C03BA" w:rsidRDefault="005005E8" w:rsidP="00137A06">
            <w:r w:rsidRPr="008C03BA">
              <w:t>TM Vision One - Advance: New, Normal, 12 month(s), 5001-1</w:t>
            </w:r>
            <w:r w:rsidR="00F22568" w:rsidRPr="008C03BA">
              <w:t>Sh</w:t>
            </w:r>
            <w:r w:rsidRPr="008C03BA">
              <w:t xml:space="preserve">00000 </w:t>
            </w:r>
          </w:p>
        </w:tc>
        <w:tc>
          <w:tcPr>
            <w:tcW w:w="499" w:type="pct"/>
          </w:tcPr>
          <w:p w14:paraId="42667459" w14:textId="77777777" w:rsidR="005005E8" w:rsidRPr="008C03BA" w:rsidRDefault="005005E8" w:rsidP="00137A06">
            <w:r w:rsidRPr="008C03BA">
              <w:t>17000</w:t>
            </w:r>
          </w:p>
        </w:tc>
        <w:tc>
          <w:tcPr>
            <w:tcW w:w="621" w:type="pct"/>
          </w:tcPr>
          <w:p w14:paraId="6F8A573E" w14:textId="77777777" w:rsidR="005005E8" w:rsidRPr="008C03BA" w:rsidRDefault="005005E8" w:rsidP="00137A06">
            <w:r w:rsidRPr="008C03BA">
              <w:t>24 months</w:t>
            </w:r>
          </w:p>
        </w:tc>
      </w:tr>
      <w:tr w:rsidR="005005E8" w:rsidRPr="008C03BA" w14:paraId="4450621D" w14:textId="77777777" w:rsidTr="00EA4F30">
        <w:tc>
          <w:tcPr>
            <w:tcW w:w="245" w:type="pct"/>
          </w:tcPr>
          <w:p w14:paraId="5BB01503" w14:textId="77777777" w:rsidR="005005E8" w:rsidRPr="008C03BA" w:rsidRDefault="005005E8" w:rsidP="005005E8">
            <w:pPr>
              <w:pStyle w:val="ListParagraph"/>
              <w:numPr>
                <w:ilvl w:val="0"/>
                <w:numId w:val="80"/>
              </w:numPr>
              <w:spacing w:line="360" w:lineRule="auto"/>
              <w:rPr>
                <w:rFonts w:cs="Calibri Light"/>
              </w:rPr>
            </w:pPr>
          </w:p>
        </w:tc>
        <w:tc>
          <w:tcPr>
            <w:tcW w:w="493" w:type="pct"/>
          </w:tcPr>
          <w:p w14:paraId="0D22F8A6" w14:textId="77777777" w:rsidR="005005E8" w:rsidRPr="008C03BA" w:rsidRDefault="005005E8" w:rsidP="00137A06">
            <w:r w:rsidRPr="008C03BA">
              <w:t xml:space="preserve">New </w:t>
            </w:r>
          </w:p>
        </w:tc>
        <w:tc>
          <w:tcPr>
            <w:tcW w:w="742" w:type="pct"/>
          </w:tcPr>
          <w:p w14:paraId="11A9A2A4" w14:textId="77777777" w:rsidR="005005E8" w:rsidRPr="008C03BA" w:rsidRDefault="005005E8" w:rsidP="00137A06">
            <w:r w:rsidRPr="008C03BA">
              <w:t xml:space="preserve">MD10204906 </w:t>
            </w:r>
          </w:p>
        </w:tc>
        <w:tc>
          <w:tcPr>
            <w:tcW w:w="2399" w:type="pct"/>
          </w:tcPr>
          <w:p w14:paraId="33D1391B" w14:textId="77777777" w:rsidR="005005E8" w:rsidRPr="008C03BA" w:rsidRDefault="005005E8" w:rsidP="00137A06">
            <w:r w:rsidRPr="008C03BA">
              <w:t xml:space="preserve">TM V1 SoC Services - Partner Services - Per GB/Per Day: New, Normal, 12 month(s), 101-100000 </w:t>
            </w:r>
          </w:p>
        </w:tc>
        <w:tc>
          <w:tcPr>
            <w:tcW w:w="499" w:type="pct"/>
          </w:tcPr>
          <w:p w14:paraId="7C889E3E" w14:textId="77777777" w:rsidR="005005E8" w:rsidRPr="008C03BA" w:rsidRDefault="005005E8" w:rsidP="00137A06">
            <w:r w:rsidRPr="008C03BA">
              <w:t>209</w:t>
            </w:r>
          </w:p>
        </w:tc>
        <w:tc>
          <w:tcPr>
            <w:tcW w:w="621" w:type="pct"/>
          </w:tcPr>
          <w:p w14:paraId="202B9DC5" w14:textId="77777777" w:rsidR="005005E8" w:rsidRPr="008C03BA" w:rsidRDefault="005005E8" w:rsidP="00137A06">
            <w:r w:rsidRPr="008C03BA">
              <w:t>24 months</w:t>
            </w:r>
          </w:p>
        </w:tc>
      </w:tr>
      <w:tr w:rsidR="005005E8" w:rsidRPr="008C03BA" w14:paraId="7F9C1865" w14:textId="77777777" w:rsidTr="00EA4F30">
        <w:tc>
          <w:tcPr>
            <w:tcW w:w="245" w:type="pct"/>
          </w:tcPr>
          <w:p w14:paraId="5AD0BA51" w14:textId="77777777" w:rsidR="005005E8" w:rsidRPr="008C03BA" w:rsidRDefault="005005E8" w:rsidP="005005E8">
            <w:pPr>
              <w:pStyle w:val="ListParagraph"/>
              <w:numPr>
                <w:ilvl w:val="0"/>
                <w:numId w:val="80"/>
              </w:numPr>
              <w:spacing w:line="360" w:lineRule="auto"/>
              <w:rPr>
                <w:rFonts w:cs="Calibri Light"/>
              </w:rPr>
            </w:pPr>
          </w:p>
        </w:tc>
        <w:tc>
          <w:tcPr>
            <w:tcW w:w="493" w:type="pct"/>
          </w:tcPr>
          <w:p w14:paraId="14888FB8" w14:textId="77777777" w:rsidR="005005E8" w:rsidRPr="008C03BA" w:rsidRDefault="005005E8" w:rsidP="00137A06">
            <w:r w:rsidRPr="008C03BA">
              <w:t xml:space="preserve">New </w:t>
            </w:r>
          </w:p>
        </w:tc>
        <w:tc>
          <w:tcPr>
            <w:tcW w:w="742" w:type="pct"/>
          </w:tcPr>
          <w:p w14:paraId="55FE3499" w14:textId="77777777" w:rsidR="005005E8" w:rsidRPr="008C03BA" w:rsidRDefault="005005E8" w:rsidP="00137A06">
            <w:r w:rsidRPr="008C03BA">
              <w:t xml:space="preserve">MD10146669 </w:t>
            </w:r>
          </w:p>
        </w:tc>
        <w:tc>
          <w:tcPr>
            <w:tcW w:w="2399" w:type="pct"/>
          </w:tcPr>
          <w:p w14:paraId="1434B89D" w14:textId="77777777" w:rsidR="005005E8" w:rsidRPr="008C03BA" w:rsidRDefault="005005E8" w:rsidP="00137A06">
            <w:r w:rsidRPr="008C03BA">
              <w:t xml:space="preserve">TM Vision One SOC Services - ADVANCE | TM V1 + 3rd Party Platform Response SOC Services: New, Normal, 12 month(s), 5001-100000 </w:t>
            </w:r>
          </w:p>
        </w:tc>
        <w:tc>
          <w:tcPr>
            <w:tcW w:w="499" w:type="pct"/>
          </w:tcPr>
          <w:p w14:paraId="459B0925" w14:textId="77777777" w:rsidR="005005E8" w:rsidRPr="008C03BA" w:rsidRDefault="005005E8" w:rsidP="00137A06">
            <w:r w:rsidRPr="008C03BA">
              <w:t>15000</w:t>
            </w:r>
          </w:p>
        </w:tc>
        <w:tc>
          <w:tcPr>
            <w:tcW w:w="621" w:type="pct"/>
          </w:tcPr>
          <w:p w14:paraId="67BAAD6D" w14:textId="77777777" w:rsidR="005005E8" w:rsidRPr="008C03BA" w:rsidRDefault="005005E8" w:rsidP="00137A06">
            <w:r w:rsidRPr="008C03BA">
              <w:t>24 months</w:t>
            </w:r>
          </w:p>
        </w:tc>
      </w:tr>
      <w:tr w:rsidR="005005E8" w:rsidRPr="008E1E99" w14:paraId="63613286" w14:textId="77777777" w:rsidTr="00EA4F30">
        <w:tc>
          <w:tcPr>
            <w:tcW w:w="245" w:type="pct"/>
          </w:tcPr>
          <w:p w14:paraId="2260C6D1" w14:textId="77777777" w:rsidR="005005E8" w:rsidRPr="008C03BA" w:rsidRDefault="005005E8" w:rsidP="005005E8">
            <w:pPr>
              <w:pStyle w:val="ListParagraph"/>
              <w:numPr>
                <w:ilvl w:val="0"/>
                <w:numId w:val="80"/>
              </w:numPr>
              <w:spacing w:line="360" w:lineRule="auto"/>
              <w:rPr>
                <w:rFonts w:cs="Calibri Light"/>
              </w:rPr>
            </w:pPr>
          </w:p>
        </w:tc>
        <w:tc>
          <w:tcPr>
            <w:tcW w:w="493" w:type="pct"/>
          </w:tcPr>
          <w:p w14:paraId="75B7F798" w14:textId="77777777" w:rsidR="005005E8" w:rsidRPr="008C03BA" w:rsidRDefault="005005E8" w:rsidP="00137A06">
            <w:r w:rsidRPr="008C03BA">
              <w:t xml:space="preserve">New </w:t>
            </w:r>
          </w:p>
        </w:tc>
        <w:tc>
          <w:tcPr>
            <w:tcW w:w="742" w:type="pct"/>
          </w:tcPr>
          <w:p w14:paraId="2DA280D9" w14:textId="77777777" w:rsidR="005005E8" w:rsidRPr="008C03BA" w:rsidRDefault="005005E8" w:rsidP="00137A06">
            <w:r w:rsidRPr="008C03BA">
              <w:t xml:space="preserve">MD10141666 </w:t>
            </w:r>
          </w:p>
        </w:tc>
        <w:tc>
          <w:tcPr>
            <w:tcW w:w="2399" w:type="pct"/>
          </w:tcPr>
          <w:p w14:paraId="4E35DDC5" w14:textId="77777777" w:rsidR="005005E8" w:rsidRPr="008C03BA" w:rsidRDefault="005005E8" w:rsidP="00137A06">
            <w:r w:rsidRPr="008C03BA">
              <w:t xml:space="preserve">TM Vision One SOC Services - Servers - Max Add On: New, Normal, 12 month(s), 1001-100000 </w:t>
            </w:r>
          </w:p>
        </w:tc>
        <w:tc>
          <w:tcPr>
            <w:tcW w:w="499" w:type="pct"/>
          </w:tcPr>
          <w:p w14:paraId="0389BFB6" w14:textId="77777777" w:rsidR="005005E8" w:rsidRPr="008C03BA" w:rsidRDefault="005005E8" w:rsidP="00137A06">
            <w:r w:rsidRPr="008C03BA">
              <w:t>2000</w:t>
            </w:r>
          </w:p>
        </w:tc>
        <w:tc>
          <w:tcPr>
            <w:tcW w:w="621" w:type="pct"/>
          </w:tcPr>
          <w:p w14:paraId="568C673B" w14:textId="77777777" w:rsidR="005005E8" w:rsidRPr="008C03BA" w:rsidRDefault="005005E8" w:rsidP="00137A06">
            <w:r w:rsidRPr="008C03BA">
              <w:t>24 months</w:t>
            </w:r>
          </w:p>
        </w:tc>
      </w:tr>
    </w:tbl>
    <w:p w14:paraId="06A1F052" w14:textId="77777777" w:rsidR="00EA4F30" w:rsidRDefault="00EA4F30" w:rsidP="00EA4F30">
      <w:pPr>
        <w:pStyle w:val="Heading2"/>
      </w:pPr>
      <w:bookmarkStart w:id="27" w:name="_Toc200009705"/>
      <w:bookmarkStart w:id="28" w:name="_Toc202257319"/>
      <w:r w:rsidRPr="00EE5A78">
        <w:t>Service Elements</w:t>
      </w:r>
      <w:bookmarkEnd w:id="27"/>
      <w:bookmarkEnd w:id="28"/>
    </w:p>
    <w:p w14:paraId="0D8D1BE3" w14:textId="77777777" w:rsidR="00EA4F30" w:rsidRDefault="00EA4F30" w:rsidP="00EA4F30">
      <w:pPr>
        <w:pStyle w:val="Heading3"/>
      </w:pPr>
      <w:bookmarkStart w:id="29" w:name="_Toc200009706"/>
      <w:bookmarkStart w:id="30" w:name="_Toc202257320"/>
      <w:r>
        <w:t>Full-Service Agreement</w:t>
      </w:r>
      <w:bookmarkEnd w:id="29"/>
      <w:bookmarkEnd w:id="30"/>
    </w:p>
    <w:p w14:paraId="79737960" w14:textId="77777777" w:rsidR="00EA4F30" w:rsidRPr="007E2593" w:rsidRDefault="00EA4F30" w:rsidP="00EA4F30">
      <w:pPr>
        <w:pStyle w:val="Heading4"/>
        <w:ind w:left="1843" w:hanging="1843"/>
        <w:rPr>
          <w:rFonts w:cs="Calibri Light"/>
          <w:sz w:val="22"/>
        </w:rPr>
      </w:pPr>
      <w:r w:rsidRPr="007E2593">
        <w:rPr>
          <w:rFonts w:cs="Calibri Light"/>
          <w:sz w:val="22"/>
        </w:rPr>
        <w:t>Software License Renewal</w:t>
      </w:r>
    </w:p>
    <w:p w14:paraId="5E0454A1" w14:textId="77777777" w:rsidR="00EA4F30" w:rsidRPr="00CD577E" w:rsidRDefault="00EA4F30" w:rsidP="00EA4F30">
      <w:pPr>
        <w:numPr>
          <w:ilvl w:val="0"/>
          <w:numId w:val="81"/>
        </w:numPr>
        <w:spacing w:after="0"/>
      </w:pPr>
      <w:r w:rsidRPr="00CD577E">
        <w:t>Renewal of existing Trend Micro Antivirus endpoint protection licenses.</w:t>
      </w:r>
    </w:p>
    <w:p w14:paraId="672F8EF6" w14:textId="77777777" w:rsidR="00EA4F30" w:rsidRPr="00CD577E" w:rsidRDefault="00EA4F30" w:rsidP="00EA4F30">
      <w:pPr>
        <w:numPr>
          <w:ilvl w:val="0"/>
          <w:numId w:val="81"/>
        </w:numPr>
        <w:spacing w:after="0"/>
        <w:rPr>
          <w:rFonts w:eastAsia="Times New Roman"/>
          <w:iCs/>
          <w:lang w:val="en-GB"/>
        </w:rPr>
      </w:pPr>
      <w:r w:rsidRPr="00CD577E">
        <w:rPr>
          <w:rFonts w:eastAsia="Calibri"/>
        </w:rPr>
        <w:t>Coverage for all users/devices as per the department's license entitlement.</w:t>
      </w:r>
    </w:p>
    <w:p w14:paraId="268C517B" w14:textId="77777777" w:rsidR="00EA4F30" w:rsidRPr="00CD577E" w:rsidRDefault="00EA4F30" w:rsidP="00EA4F30">
      <w:pPr>
        <w:numPr>
          <w:ilvl w:val="0"/>
          <w:numId w:val="81"/>
        </w:numPr>
        <w:spacing w:after="0"/>
      </w:pPr>
      <w:r w:rsidRPr="00CD577E">
        <w:rPr>
          <w:rFonts w:eastAsia="Calibri"/>
        </w:rPr>
        <w:t>Compliance with Trend Micro licensing policies.</w:t>
      </w:r>
    </w:p>
    <w:p w14:paraId="701E948D" w14:textId="77777777" w:rsidR="00EA4F30" w:rsidRPr="007E2593" w:rsidRDefault="00EA4F30" w:rsidP="00EA4F30">
      <w:pPr>
        <w:pStyle w:val="Heading4"/>
        <w:ind w:left="1843" w:hanging="1843"/>
        <w:rPr>
          <w:rFonts w:cs="Calibri Light"/>
          <w:sz w:val="22"/>
        </w:rPr>
      </w:pPr>
      <w:r w:rsidRPr="007E2593">
        <w:rPr>
          <w:rFonts w:cs="Calibri Light"/>
          <w:sz w:val="22"/>
        </w:rPr>
        <w:t>2. Software Assurance and Updates</w:t>
      </w:r>
    </w:p>
    <w:p w14:paraId="6035E041" w14:textId="77777777" w:rsidR="00EA4F30" w:rsidRPr="00D26785" w:rsidRDefault="00EA4F30" w:rsidP="00EA4F30">
      <w:pPr>
        <w:numPr>
          <w:ilvl w:val="0"/>
          <w:numId w:val="82"/>
        </w:numPr>
        <w:spacing w:after="0"/>
      </w:pPr>
      <w:r w:rsidRPr="00D26785">
        <w:t>Access to all antivirus engine and signature updates</w:t>
      </w:r>
      <w:r>
        <w:t>;</w:t>
      </w:r>
    </w:p>
    <w:p w14:paraId="0DE90159" w14:textId="77777777" w:rsidR="00EA4F30" w:rsidRPr="00D26785" w:rsidRDefault="00EA4F30" w:rsidP="00EA4F30">
      <w:pPr>
        <w:numPr>
          <w:ilvl w:val="0"/>
          <w:numId w:val="82"/>
        </w:numPr>
        <w:spacing w:after="0"/>
      </w:pPr>
      <w:r w:rsidRPr="00D26785">
        <w:t>Access to version upgrades, feature enhancements, and security patches throughout the 24-month period</w:t>
      </w:r>
      <w:r>
        <w:t>;</w:t>
      </w:r>
    </w:p>
    <w:p w14:paraId="3EE55DBE" w14:textId="77777777" w:rsidR="00EA4F30" w:rsidRPr="00D26785" w:rsidRDefault="00EA4F30" w:rsidP="00EA4F30">
      <w:pPr>
        <w:numPr>
          <w:ilvl w:val="0"/>
          <w:numId w:val="82"/>
        </w:numPr>
        <w:spacing w:after="0"/>
      </w:pPr>
      <w:r w:rsidRPr="00D26785">
        <w:t>Continuous threat intelligence updates from Trend Micro’s global threat network.</w:t>
      </w:r>
    </w:p>
    <w:p w14:paraId="004A1486" w14:textId="77777777" w:rsidR="00EA4F30" w:rsidRPr="007E2593" w:rsidRDefault="00EA4F30" w:rsidP="00EA4F30">
      <w:pPr>
        <w:pStyle w:val="Heading4"/>
        <w:ind w:left="1843" w:hanging="1843"/>
        <w:rPr>
          <w:rFonts w:cs="Calibri Light"/>
          <w:sz w:val="22"/>
        </w:rPr>
      </w:pPr>
      <w:r w:rsidRPr="007E2593">
        <w:rPr>
          <w:rFonts w:cs="Calibri Light"/>
          <w:sz w:val="22"/>
        </w:rPr>
        <w:t>24/7 Technical Support Services</w:t>
      </w:r>
    </w:p>
    <w:p w14:paraId="35020BA2" w14:textId="77777777" w:rsidR="00EA4F30" w:rsidRPr="00D26785" w:rsidRDefault="00EA4F30" w:rsidP="00EA4F30">
      <w:pPr>
        <w:numPr>
          <w:ilvl w:val="0"/>
          <w:numId w:val="83"/>
        </w:numPr>
        <w:spacing w:after="0"/>
      </w:pPr>
      <w:r w:rsidRPr="00D26785">
        <w:t>24/7 access to dedicated support channels (email, phone, web-based ticketing)</w:t>
      </w:r>
      <w:r>
        <w:t>;</w:t>
      </w:r>
    </w:p>
    <w:p w14:paraId="2A850D1D" w14:textId="77777777" w:rsidR="00EA4F30" w:rsidRPr="00D26785" w:rsidRDefault="00EA4F30" w:rsidP="00EA4F30">
      <w:pPr>
        <w:numPr>
          <w:ilvl w:val="0"/>
          <w:numId w:val="83"/>
        </w:numPr>
        <w:spacing w:after="0"/>
      </w:pPr>
      <w:r w:rsidRPr="00D26785">
        <w:t>Remote troubleshooting and resolution of issues</w:t>
      </w:r>
      <w:r>
        <w:t>;</w:t>
      </w:r>
    </w:p>
    <w:p w14:paraId="4D54C96E" w14:textId="77777777" w:rsidR="00EA4F30" w:rsidRPr="00D26785" w:rsidRDefault="00EA4F30" w:rsidP="00EA4F30">
      <w:pPr>
        <w:numPr>
          <w:ilvl w:val="0"/>
          <w:numId w:val="83"/>
        </w:numPr>
        <w:spacing w:after="0"/>
      </w:pPr>
      <w:r w:rsidRPr="00D26785">
        <w:t>Prioritized support for critical incidents (Severity 1 and 2).</w:t>
      </w:r>
    </w:p>
    <w:p w14:paraId="48C06E22" w14:textId="77777777" w:rsidR="00EA4F30" w:rsidRPr="007E2593" w:rsidRDefault="00EA4F30" w:rsidP="00EA4F30">
      <w:pPr>
        <w:pStyle w:val="Heading4"/>
        <w:ind w:left="1843" w:hanging="1843"/>
        <w:rPr>
          <w:rFonts w:cs="Calibri Light"/>
          <w:sz w:val="22"/>
        </w:rPr>
      </w:pPr>
      <w:r w:rsidRPr="007E2593">
        <w:rPr>
          <w:rFonts w:cs="Calibri Light"/>
          <w:sz w:val="22"/>
        </w:rPr>
        <w:t>Onsite Support (as needed)</w:t>
      </w:r>
    </w:p>
    <w:p w14:paraId="194DDAC8" w14:textId="77777777" w:rsidR="00EA4F30" w:rsidRPr="00D26785" w:rsidRDefault="00EA4F30" w:rsidP="00EA4F30">
      <w:pPr>
        <w:numPr>
          <w:ilvl w:val="0"/>
          <w:numId w:val="84"/>
        </w:numPr>
        <w:spacing w:after="0"/>
      </w:pPr>
      <w:r w:rsidRPr="00D26785">
        <w:t>Provision for onsite technical intervention in case of persistent or critical issues not resolved remotely</w:t>
      </w:r>
      <w:r>
        <w:t>;</w:t>
      </w:r>
    </w:p>
    <w:p w14:paraId="5ACEE89F" w14:textId="77777777" w:rsidR="00EA4F30" w:rsidRPr="00D26785" w:rsidRDefault="00EA4F30" w:rsidP="00EA4F30">
      <w:pPr>
        <w:numPr>
          <w:ilvl w:val="0"/>
          <w:numId w:val="84"/>
        </w:numPr>
        <w:spacing w:after="0"/>
      </w:pPr>
      <w:r w:rsidRPr="00D26785">
        <w:t>Support during initial rollout or re-deployment of licenses.</w:t>
      </w:r>
    </w:p>
    <w:p w14:paraId="4EBEFDEB" w14:textId="77777777" w:rsidR="00EA4F30" w:rsidRPr="007E2593" w:rsidRDefault="00EA4F30" w:rsidP="00EA4F30">
      <w:pPr>
        <w:pStyle w:val="Heading4"/>
        <w:ind w:left="1843" w:hanging="1843"/>
        <w:rPr>
          <w:rFonts w:cs="Calibri Light"/>
          <w:sz w:val="22"/>
        </w:rPr>
      </w:pPr>
      <w:r w:rsidRPr="007E2593">
        <w:rPr>
          <w:rFonts w:cs="Calibri Light"/>
          <w:sz w:val="22"/>
        </w:rPr>
        <w:t>Monitoring and Reporting</w:t>
      </w:r>
    </w:p>
    <w:p w14:paraId="101FF844" w14:textId="77777777" w:rsidR="00EA4F30" w:rsidRPr="00D26785" w:rsidRDefault="00EA4F30" w:rsidP="00EA4F30">
      <w:pPr>
        <w:numPr>
          <w:ilvl w:val="0"/>
          <w:numId w:val="85"/>
        </w:numPr>
        <w:spacing w:after="0"/>
      </w:pPr>
      <w:r w:rsidRPr="00D26785">
        <w:t>Real-time health monitoring of antivirus infrastructure</w:t>
      </w:r>
      <w:r>
        <w:t>;</w:t>
      </w:r>
    </w:p>
    <w:p w14:paraId="3583FEA7" w14:textId="77777777" w:rsidR="00EA4F30" w:rsidRPr="00D26785" w:rsidRDefault="00EA4F30" w:rsidP="00EA4F30">
      <w:pPr>
        <w:numPr>
          <w:ilvl w:val="0"/>
          <w:numId w:val="85"/>
        </w:numPr>
        <w:spacing w:after="0"/>
      </w:pPr>
      <w:r w:rsidRPr="00D26785">
        <w:t>Periodic reporting on threats detected, resolved, and system performance</w:t>
      </w:r>
      <w:r>
        <w:t>;</w:t>
      </w:r>
    </w:p>
    <w:p w14:paraId="23CD1E1E" w14:textId="77777777" w:rsidR="00EA4F30" w:rsidRPr="00D26785" w:rsidRDefault="00EA4F30" w:rsidP="00EA4F30">
      <w:pPr>
        <w:numPr>
          <w:ilvl w:val="0"/>
          <w:numId w:val="85"/>
        </w:numPr>
        <w:spacing w:after="0"/>
      </w:pPr>
      <w:r w:rsidRPr="00D26785">
        <w:t>Quarterly performance and compliance reports.</w:t>
      </w:r>
    </w:p>
    <w:p w14:paraId="0F092963" w14:textId="77777777" w:rsidR="00EA4F30" w:rsidRPr="007E2593" w:rsidRDefault="00EA4F30" w:rsidP="00EA4F30">
      <w:pPr>
        <w:pStyle w:val="Heading4"/>
        <w:ind w:left="1843" w:hanging="1843"/>
        <w:rPr>
          <w:rFonts w:cs="Calibri Light"/>
          <w:sz w:val="22"/>
        </w:rPr>
      </w:pPr>
      <w:r w:rsidRPr="007E2593">
        <w:rPr>
          <w:rFonts w:cs="Calibri Light"/>
          <w:sz w:val="22"/>
        </w:rPr>
        <w:t>Consulting and Advisory Services</w:t>
      </w:r>
    </w:p>
    <w:p w14:paraId="6D856F30" w14:textId="77777777" w:rsidR="00EA4F30" w:rsidRPr="00D26785" w:rsidRDefault="00EA4F30" w:rsidP="00EA4F30">
      <w:pPr>
        <w:numPr>
          <w:ilvl w:val="0"/>
          <w:numId w:val="86"/>
        </w:numPr>
        <w:spacing w:after="0"/>
      </w:pPr>
      <w:r w:rsidRPr="00D26785">
        <w:t>Expert consultation on antivirus policies, configurations, and threat mitigation strategies</w:t>
      </w:r>
      <w:r>
        <w:t>;</w:t>
      </w:r>
    </w:p>
    <w:p w14:paraId="3307756E" w14:textId="77777777" w:rsidR="00EA4F30" w:rsidRPr="00D26785" w:rsidRDefault="00EA4F30" w:rsidP="00EA4F30">
      <w:pPr>
        <w:numPr>
          <w:ilvl w:val="0"/>
          <w:numId w:val="86"/>
        </w:numPr>
        <w:spacing w:after="0"/>
      </w:pPr>
      <w:r w:rsidRPr="00D26785">
        <w:t>Assistance with integration into existing SIEM or endpoint management platforms</w:t>
      </w:r>
      <w:r>
        <w:t>;</w:t>
      </w:r>
    </w:p>
    <w:p w14:paraId="4030D381" w14:textId="77777777" w:rsidR="00EA4F30" w:rsidRPr="00D26785" w:rsidRDefault="00EA4F30" w:rsidP="00EA4F30">
      <w:pPr>
        <w:numPr>
          <w:ilvl w:val="0"/>
          <w:numId w:val="86"/>
        </w:numPr>
        <w:spacing w:after="0"/>
      </w:pPr>
      <w:r w:rsidRPr="00D26785">
        <w:t>User Awareness &amp; Training (Optional/Value-Add)</w:t>
      </w:r>
      <w:r>
        <w:t>;</w:t>
      </w:r>
    </w:p>
    <w:p w14:paraId="2C2ECDD6" w14:textId="77777777" w:rsidR="00EA4F30" w:rsidRPr="00D26785" w:rsidRDefault="00EA4F30" w:rsidP="00EA4F30">
      <w:pPr>
        <w:numPr>
          <w:ilvl w:val="0"/>
          <w:numId w:val="86"/>
        </w:numPr>
        <w:spacing w:after="0"/>
      </w:pPr>
      <w:r w:rsidRPr="00D26785">
        <w:t>User training sessions on safe computing practices and threat awareness</w:t>
      </w:r>
      <w:r>
        <w:t>;</w:t>
      </w:r>
    </w:p>
    <w:p w14:paraId="1A9B59A5" w14:textId="77777777" w:rsidR="00EA4F30" w:rsidRPr="00D26785" w:rsidRDefault="00EA4F30" w:rsidP="00EA4F30">
      <w:pPr>
        <w:numPr>
          <w:ilvl w:val="0"/>
          <w:numId w:val="86"/>
        </w:numPr>
        <w:spacing w:after="0"/>
      </w:pPr>
      <w:r w:rsidRPr="00D26785">
        <w:t>Administrator training on managing Trend Micro environments.</w:t>
      </w:r>
    </w:p>
    <w:p w14:paraId="54CACCAE" w14:textId="77777777" w:rsidR="00EA4F30" w:rsidRPr="007E2593" w:rsidRDefault="00EA4F30" w:rsidP="00EA4F30">
      <w:pPr>
        <w:pStyle w:val="Heading4"/>
        <w:ind w:left="1843" w:hanging="1843"/>
        <w:rPr>
          <w:rFonts w:cs="Calibri Light"/>
          <w:sz w:val="22"/>
        </w:rPr>
      </w:pPr>
      <w:r w:rsidRPr="007E2593">
        <w:rPr>
          <w:rFonts w:cs="Calibri Light"/>
          <w:sz w:val="22"/>
        </w:rPr>
        <w:t>License and Asset Management</w:t>
      </w:r>
    </w:p>
    <w:p w14:paraId="031B22D4" w14:textId="77777777" w:rsidR="00EA4F30" w:rsidRPr="00D26785" w:rsidRDefault="00EA4F30" w:rsidP="00EA4F30">
      <w:pPr>
        <w:numPr>
          <w:ilvl w:val="0"/>
          <w:numId w:val="87"/>
        </w:numPr>
        <w:spacing w:after="0"/>
      </w:pPr>
      <w:r w:rsidRPr="00D26785">
        <w:t>Inventory tracking of deployed antivirus licenses</w:t>
      </w:r>
      <w:r>
        <w:t>;</w:t>
      </w:r>
    </w:p>
    <w:p w14:paraId="4313DCE8" w14:textId="77777777" w:rsidR="00EA4F30" w:rsidRPr="00D26785" w:rsidRDefault="00EA4F30" w:rsidP="00EA4F30">
      <w:pPr>
        <w:numPr>
          <w:ilvl w:val="0"/>
          <w:numId w:val="87"/>
        </w:numPr>
        <w:spacing w:after="0"/>
      </w:pPr>
      <w:r w:rsidRPr="00D26785">
        <w:t>Alerts on license expiry and renewal requirements.</w:t>
      </w:r>
    </w:p>
    <w:p w14:paraId="6C0E8B78" w14:textId="77777777" w:rsidR="00EA4F30" w:rsidRPr="007E2593" w:rsidRDefault="00EA4F30" w:rsidP="00EA4F30">
      <w:pPr>
        <w:pStyle w:val="Heading4"/>
        <w:ind w:left="1843" w:hanging="1843"/>
        <w:rPr>
          <w:rFonts w:cs="Calibri Light"/>
          <w:sz w:val="22"/>
        </w:rPr>
      </w:pPr>
      <w:r w:rsidRPr="007E2593">
        <w:rPr>
          <w:rFonts w:cs="Calibri Light"/>
          <w:sz w:val="22"/>
        </w:rPr>
        <w:t>Service Level Agreement (SLA) Commitments</w:t>
      </w:r>
    </w:p>
    <w:p w14:paraId="05096D9D" w14:textId="77777777" w:rsidR="00EA4F30" w:rsidRPr="00CD577E" w:rsidRDefault="00EA4F30" w:rsidP="00EA4F30">
      <w:pPr>
        <w:numPr>
          <w:ilvl w:val="0"/>
          <w:numId w:val="88"/>
        </w:numPr>
        <w:spacing w:after="0"/>
      </w:pPr>
      <w:r w:rsidRPr="00CD577E">
        <w:t>Defined response and resolution times for different levels of incidents</w:t>
      </w:r>
      <w:r>
        <w:t>;</w:t>
      </w:r>
    </w:p>
    <w:p w14:paraId="55BECC9E" w14:textId="77777777" w:rsidR="00EA4F30" w:rsidRPr="00CD577E" w:rsidRDefault="00EA4F30" w:rsidP="00EA4F30">
      <w:pPr>
        <w:numPr>
          <w:ilvl w:val="0"/>
          <w:numId w:val="88"/>
        </w:numPr>
        <w:spacing w:after="0"/>
      </w:pPr>
      <w:r w:rsidRPr="00CD577E">
        <w:lastRenderedPageBreak/>
        <w:t>Escalation matrix and contact protocols</w:t>
      </w:r>
      <w:r>
        <w:t>;</w:t>
      </w:r>
    </w:p>
    <w:p w14:paraId="13BCA62A" w14:textId="77777777" w:rsidR="00EA4F30" w:rsidRPr="00CD577E" w:rsidRDefault="00EA4F30" w:rsidP="00EA4F30">
      <w:pPr>
        <w:numPr>
          <w:ilvl w:val="0"/>
          <w:numId w:val="88"/>
        </w:numPr>
        <w:spacing w:after="0"/>
        <w:rPr>
          <w:iCs/>
        </w:rPr>
      </w:pPr>
      <w:r w:rsidRPr="00CD577E">
        <w:t>Performance metrics for uptime, patch compliance, and user satisfaction.</w:t>
      </w:r>
    </w:p>
    <w:p w14:paraId="473F47CA" w14:textId="77777777" w:rsidR="00EA4F30" w:rsidRPr="007E2593" w:rsidRDefault="00EA4F30" w:rsidP="00EA4F30">
      <w:pPr>
        <w:pStyle w:val="Heading4"/>
        <w:ind w:left="1843" w:hanging="1843"/>
        <w:rPr>
          <w:rFonts w:cs="Calibri Light"/>
          <w:sz w:val="22"/>
        </w:rPr>
      </w:pPr>
      <w:r w:rsidRPr="007E2593">
        <w:rPr>
          <w:rFonts w:cs="Calibri Light"/>
          <w:sz w:val="22"/>
        </w:rPr>
        <w:t>Transition and Handover Support</w:t>
      </w:r>
    </w:p>
    <w:p w14:paraId="61B1E281" w14:textId="77777777" w:rsidR="00EA4F30" w:rsidRPr="00D26785" w:rsidRDefault="00EA4F30" w:rsidP="00EA4F30">
      <w:pPr>
        <w:numPr>
          <w:ilvl w:val="0"/>
          <w:numId w:val="89"/>
        </w:numPr>
        <w:spacing w:after="0"/>
      </w:pPr>
      <w:r w:rsidRPr="00D26785">
        <w:t xml:space="preserve">Smooth transition from </w:t>
      </w:r>
      <w:r>
        <w:t xml:space="preserve">the </w:t>
      </w:r>
      <w:r w:rsidRPr="00D26785">
        <w:t>existing service provider</w:t>
      </w:r>
      <w:r>
        <w:t>;</w:t>
      </w:r>
    </w:p>
    <w:p w14:paraId="004B4BB4" w14:textId="77777777" w:rsidR="00EA4F30" w:rsidRPr="008F3756" w:rsidRDefault="00EA4F30" w:rsidP="00EA4F30">
      <w:pPr>
        <w:numPr>
          <w:ilvl w:val="0"/>
          <w:numId w:val="89"/>
        </w:numPr>
        <w:spacing w:after="0"/>
        <w:rPr>
          <w:lang w:val="en-GB"/>
        </w:rPr>
      </w:pPr>
      <w:r w:rsidRPr="00D26785">
        <w:t>Handover of documentation, configurations, and knowledge transfer at the end of the agreement period.</w:t>
      </w:r>
    </w:p>
    <w:p w14:paraId="2D5BECF4" w14:textId="77777777" w:rsidR="002E189A" w:rsidRPr="002E189A" w:rsidRDefault="002E189A" w:rsidP="002E189A">
      <w:pPr>
        <w:pStyle w:val="Heading3"/>
      </w:pPr>
      <w:bookmarkStart w:id="31" w:name="_Toc130362553"/>
      <w:bookmarkStart w:id="32" w:name="_Toc202257321"/>
      <w:r w:rsidRPr="002E189A">
        <w:t>Response time and distance</w:t>
      </w:r>
      <w:bookmarkEnd w:id="31"/>
      <w:bookmarkEnd w:id="32"/>
    </w:p>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13"/>
        <w:gridCol w:w="4849"/>
        <w:gridCol w:w="1662"/>
        <w:gridCol w:w="1904"/>
      </w:tblGrid>
      <w:tr w:rsidR="002502B3" w:rsidRPr="007533C6" w14:paraId="34BF5E06" w14:textId="77777777" w:rsidTr="00137A06">
        <w:trPr>
          <w:tblHeader/>
        </w:trPr>
        <w:tc>
          <w:tcPr>
            <w:tcW w:w="630" w:type="pct"/>
            <w:shd w:val="clear" w:color="auto" w:fill="DBE5F1"/>
          </w:tcPr>
          <w:p w14:paraId="1631F1FE" w14:textId="77777777" w:rsidR="002502B3" w:rsidRPr="007533C6" w:rsidRDefault="002502B3" w:rsidP="00137A06">
            <w:pPr>
              <w:rPr>
                <w:b/>
                <w:szCs w:val="24"/>
              </w:rPr>
            </w:pPr>
            <w:r w:rsidRPr="007533C6">
              <w:rPr>
                <w:b/>
                <w:szCs w:val="24"/>
              </w:rPr>
              <w:t>S</w:t>
            </w:r>
            <w:r>
              <w:rPr>
                <w:b/>
                <w:szCs w:val="24"/>
              </w:rPr>
              <w:t>everity Levels</w:t>
            </w:r>
          </w:p>
        </w:tc>
        <w:tc>
          <w:tcPr>
            <w:tcW w:w="2518" w:type="pct"/>
            <w:shd w:val="clear" w:color="auto" w:fill="DBE5F1"/>
          </w:tcPr>
          <w:p w14:paraId="151D6DD3" w14:textId="77777777" w:rsidR="002502B3" w:rsidRPr="007533C6" w:rsidRDefault="002502B3" w:rsidP="00137A06">
            <w:pPr>
              <w:rPr>
                <w:b/>
                <w:szCs w:val="24"/>
              </w:rPr>
            </w:pPr>
            <w:r>
              <w:rPr>
                <w:b/>
                <w:szCs w:val="24"/>
              </w:rPr>
              <w:t>Description</w:t>
            </w:r>
          </w:p>
        </w:tc>
        <w:tc>
          <w:tcPr>
            <w:tcW w:w="863" w:type="pct"/>
            <w:shd w:val="clear" w:color="auto" w:fill="DBE5F1"/>
          </w:tcPr>
          <w:p w14:paraId="250AF53F" w14:textId="77777777" w:rsidR="002502B3" w:rsidRPr="007533C6" w:rsidRDefault="002502B3" w:rsidP="00137A06">
            <w:pPr>
              <w:rPr>
                <w:b/>
                <w:szCs w:val="24"/>
              </w:rPr>
            </w:pPr>
            <w:r>
              <w:rPr>
                <w:b/>
                <w:szCs w:val="24"/>
              </w:rPr>
              <w:t>Initial Response Time</w:t>
            </w:r>
          </w:p>
        </w:tc>
        <w:tc>
          <w:tcPr>
            <w:tcW w:w="989" w:type="pct"/>
            <w:shd w:val="clear" w:color="auto" w:fill="DBE5F1"/>
          </w:tcPr>
          <w:p w14:paraId="306F3134" w14:textId="77777777" w:rsidR="002502B3" w:rsidRPr="007533C6" w:rsidRDefault="002502B3" w:rsidP="00137A06">
            <w:pPr>
              <w:rPr>
                <w:b/>
                <w:szCs w:val="24"/>
              </w:rPr>
            </w:pPr>
            <w:r>
              <w:rPr>
                <w:b/>
                <w:szCs w:val="24"/>
              </w:rPr>
              <w:t>Resolution Time (Target)</w:t>
            </w:r>
          </w:p>
        </w:tc>
      </w:tr>
      <w:tr w:rsidR="002502B3" w:rsidRPr="007533C6" w14:paraId="3128D6BC" w14:textId="77777777" w:rsidTr="00137A06">
        <w:tc>
          <w:tcPr>
            <w:tcW w:w="630" w:type="pct"/>
          </w:tcPr>
          <w:p w14:paraId="2C86E69F" w14:textId="77777777" w:rsidR="002502B3" w:rsidRPr="005D1D67" w:rsidRDefault="002502B3" w:rsidP="00137A06">
            <w:r w:rsidRPr="005D1D67">
              <w:t>Critical (P1)</w:t>
            </w:r>
          </w:p>
        </w:tc>
        <w:tc>
          <w:tcPr>
            <w:tcW w:w="2518" w:type="pct"/>
          </w:tcPr>
          <w:p w14:paraId="4E4A1E74" w14:textId="77777777" w:rsidR="002502B3" w:rsidRPr="005D1D67" w:rsidRDefault="002502B3" w:rsidP="00137A06">
            <w:pPr>
              <w:jc w:val="left"/>
            </w:pPr>
            <w:r w:rsidRPr="005D1D67">
              <w:t>Widespread outage, malware outbreak, or security breach impacting core systems.</w:t>
            </w:r>
          </w:p>
        </w:tc>
        <w:tc>
          <w:tcPr>
            <w:tcW w:w="863" w:type="pct"/>
          </w:tcPr>
          <w:p w14:paraId="0C7F26EE" w14:textId="77777777" w:rsidR="002502B3" w:rsidRPr="005D1D67" w:rsidRDefault="002502B3" w:rsidP="00137A06">
            <w:pPr>
              <w:jc w:val="left"/>
            </w:pPr>
            <w:r w:rsidRPr="005D1D67">
              <w:t>Within 1 hour</w:t>
            </w:r>
          </w:p>
        </w:tc>
        <w:tc>
          <w:tcPr>
            <w:tcW w:w="989" w:type="pct"/>
          </w:tcPr>
          <w:p w14:paraId="05052353" w14:textId="77777777" w:rsidR="002502B3" w:rsidRPr="005D1D67" w:rsidRDefault="002502B3" w:rsidP="00137A06">
            <w:pPr>
              <w:jc w:val="left"/>
            </w:pPr>
            <w:r w:rsidRPr="005D1D67">
              <w:t>Within 4–6 hours</w:t>
            </w:r>
          </w:p>
        </w:tc>
      </w:tr>
      <w:tr w:rsidR="002502B3" w:rsidRPr="007533C6" w14:paraId="266500EC" w14:textId="77777777" w:rsidTr="00137A06">
        <w:tc>
          <w:tcPr>
            <w:tcW w:w="630" w:type="pct"/>
          </w:tcPr>
          <w:p w14:paraId="06C2AAE4" w14:textId="77777777" w:rsidR="002502B3" w:rsidRPr="005D1D67" w:rsidRDefault="002502B3" w:rsidP="00137A06">
            <w:r w:rsidRPr="005D1D67">
              <w:t>High (P2)</w:t>
            </w:r>
          </w:p>
        </w:tc>
        <w:tc>
          <w:tcPr>
            <w:tcW w:w="2518" w:type="pct"/>
          </w:tcPr>
          <w:p w14:paraId="75228FF7" w14:textId="77777777" w:rsidR="002502B3" w:rsidRPr="005D1D67" w:rsidRDefault="002502B3" w:rsidP="00137A06">
            <w:pPr>
              <w:jc w:val="left"/>
            </w:pPr>
            <w:r w:rsidRPr="005D1D67">
              <w:t>Major service degradation affecting multiple users or departments.</w:t>
            </w:r>
          </w:p>
        </w:tc>
        <w:tc>
          <w:tcPr>
            <w:tcW w:w="863" w:type="pct"/>
          </w:tcPr>
          <w:p w14:paraId="49F9FE33" w14:textId="77777777" w:rsidR="002502B3" w:rsidRPr="005D1D67" w:rsidRDefault="002502B3" w:rsidP="00137A06">
            <w:pPr>
              <w:jc w:val="left"/>
            </w:pPr>
            <w:r w:rsidRPr="005D1D67">
              <w:t>Within 2 hours</w:t>
            </w:r>
          </w:p>
        </w:tc>
        <w:tc>
          <w:tcPr>
            <w:tcW w:w="989" w:type="pct"/>
          </w:tcPr>
          <w:p w14:paraId="1699D3F4" w14:textId="77777777" w:rsidR="002502B3" w:rsidRPr="005D1D67" w:rsidRDefault="002502B3" w:rsidP="00137A06">
            <w:pPr>
              <w:jc w:val="left"/>
            </w:pPr>
            <w:r w:rsidRPr="005D1D67">
              <w:t>Within 8–12 hours</w:t>
            </w:r>
          </w:p>
        </w:tc>
      </w:tr>
      <w:tr w:rsidR="002502B3" w:rsidRPr="007533C6" w14:paraId="3E15B58E" w14:textId="77777777" w:rsidTr="00137A06">
        <w:tc>
          <w:tcPr>
            <w:tcW w:w="630" w:type="pct"/>
          </w:tcPr>
          <w:p w14:paraId="0BE129F1" w14:textId="77777777" w:rsidR="002502B3" w:rsidRPr="005D1D67" w:rsidRDefault="002502B3" w:rsidP="00137A06">
            <w:r w:rsidRPr="005D1D67">
              <w:t>Medium (P3)</w:t>
            </w:r>
          </w:p>
        </w:tc>
        <w:tc>
          <w:tcPr>
            <w:tcW w:w="2518" w:type="pct"/>
          </w:tcPr>
          <w:p w14:paraId="5812AB9C" w14:textId="77777777" w:rsidR="002502B3" w:rsidRPr="005D1D67" w:rsidRDefault="002502B3" w:rsidP="00137A06">
            <w:pPr>
              <w:jc w:val="left"/>
            </w:pPr>
            <w:r w:rsidRPr="005D1D67">
              <w:t>Issue affecting individual users or limited functionality.</w:t>
            </w:r>
          </w:p>
        </w:tc>
        <w:tc>
          <w:tcPr>
            <w:tcW w:w="863" w:type="pct"/>
          </w:tcPr>
          <w:p w14:paraId="5F4E6E31" w14:textId="77777777" w:rsidR="002502B3" w:rsidRPr="005D1D67" w:rsidRDefault="002502B3" w:rsidP="00137A06">
            <w:pPr>
              <w:jc w:val="left"/>
            </w:pPr>
            <w:r w:rsidRPr="005D1D67">
              <w:t>Within 4 hours</w:t>
            </w:r>
          </w:p>
        </w:tc>
        <w:tc>
          <w:tcPr>
            <w:tcW w:w="989" w:type="pct"/>
          </w:tcPr>
          <w:p w14:paraId="5EE62491" w14:textId="77777777" w:rsidR="002502B3" w:rsidRPr="005D1D67" w:rsidRDefault="002502B3" w:rsidP="00137A06">
            <w:pPr>
              <w:jc w:val="left"/>
            </w:pPr>
            <w:r w:rsidRPr="005D1D67">
              <w:t>Within 24–48 hours</w:t>
            </w:r>
          </w:p>
        </w:tc>
      </w:tr>
      <w:tr w:rsidR="002502B3" w:rsidRPr="007533C6" w14:paraId="026360EF" w14:textId="77777777" w:rsidTr="00137A06">
        <w:tc>
          <w:tcPr>
            <w:tcW w:w="630" w:type="pct"/>
          </w:tcPr>
          <w:p w14:paraId="61E2CB1F" w14:textId="77777777" w:rsidR="002502B3" w:rsidRPr="005D1D67" w:rsidRDefault="002502B3" w:rsidP="00137A06">
            <w:r w:rsidRPr="005D1D67">
              <w:t>Low (P4)</w:t>
            </w:r>
          </w:p>
        </w:tc>
        <w:tc>
          <w:tcPr>
            <w:tcW w:w="2518" w:type="pct"/>
          </w:tcPr>
          <w:p w14:paraId="5497497D" w14:textId="77777777" w:rsidR="002502B3" w:rsidRPr="005D1D67" w:rsidRDefault="002502B3" w:rsidP="00137A06">
            <w:pPr>
              <w:jc w:val="left"/>
            </w:pPr>
            <w:r w:rsidRPr="005D1D67">
              <w:t>General queries, minor bugs, or service requests.</w:t>
            </w:r>
          </w:p>
        </w:tc>
        <w:tc>
          <w:tcPr>
            <w:tcW w:w="863" w:type="pct"/>
          </w:tcPr>
          <w:p w14:paraId="4AEB2976" w14:textId="77777777" w:rsidR="002502B3" w:rsidRPr="005D1D67" w:rsidRDefault="002502B3" w:rsidP="00137A06">
            <w:pPr>
              <w:jc w:val="left"/>
            </w:pPr>
            <w:r w:rsidRPr="005D1D67">
              <w:t>Within 1 business day</w:t>
            </w:r>
          </w:p>
        </w:tc>
        <w:tc>
          <w:tcPr>
            <w:tcW w:w="989" w:type="pct"/>
          </w:tcPr>
          <w:p w14:paraId="3AA260AB" w14:textId="77777777" w:rsidR="002502B3" w:rsidRDefault="002502B3" w:rsidP="00137A06">
            <w:pPr>
              <w:jc w:val="left"/>
            </w:pPr>
            <w:r w:rsidRPr="005D1D67">
              <w:t>Within 3–5 business days</w:t>
            </w:r>
          </w:p>
        </w:tc>
      </w:tr>
    </w:tbl>
    <w:p w14:paraId="71B254DD" w14:textId="77777777" w:rsidR="00951A4D" w:rsidRPr="000560FC" w:rsidRDefault="00951A4D" w:rsidP="00C47C25">
      <w:pPr>
        <w:rPr>
          <w:color w:val="FF0000"/>
        </w:rPr>
      </w:pPr>
    </w:p>
    <w:p w14:paraId="47C9B381" w14:textId="77777777" w:rsidR="009A07C6" w:rsidRPr="00AF05FE" w:rsidRDefault="00CE4A9B" w:rsidP="00CE4A9B">
      <w:pPr>
        <w:pStyle w:val="Heading1"/>
      </w:pPr>
      <w:bookmarkStart w:id="33" w:name="_Toc202257322"/>
      <w:r>
        <w:t>Bid Evaluation Stages</w:t>
      </w:r>
      <w:bookmarkEnd w:id="33"/>
    </w:p>
    <w:p w14:paraId="7AC59E55" w14:textId="3214A42E" w:rsidR="00BD0311" w:rsidRPr="003010DE" w:rsidRDefault="00CE4A9B" w:rsidP="00BB63BE">
      <w:pPr>
        <w:pStyle w:val="ListParagraph"/>
        <w:numPr>
          <w:ilvl w:val="0"/>
          <w:numId w:val="70"/>
        </w:numPr>
        <w:rPr>
          <w:rFonts w:cs="Calibri"/>
        </w:rPr>
      </w:pPr>
      <w:r w:rsidRPr="00BD0311">
        <w:rPr>
          <w:rFonts w:cs="Calibri"/>
        </w:rPr>
        <w:t xml:space="preserve">The bid evaluation process consists of </w:t>
      </w:r>
      <w:r w:rsidR="00963D08">
        <w:rPr>
          <w:rFonts w:cs="Calibri"/>
        </w:rPr>
        <w:t>four</w:t>
      </w:r>
      <w:r w:rsidR="00325696" w:rsidRPr="00BD0311">
        <w:rPr>
          <w:rFonts w:cs="Calibri"/>
        </w:rPr>
        <w:t xml:space="preserve"> </w:t>
      </w:r>
      <w:r w:rsidRPr="00BD0311">
        <w:rPr>
          <w:rFonts w:cs="Calibri"/>
        </w:rPr>
        <w:t xml:space="preserve">stages, according to the nature of the bid. </w:t>
      </w:r>
    </w:p>
    <w:p w14:paraId="1FF83EB2" w14:textId="6D874DEE" w:rsidR="00CE4A9B" w:rsidRPr="003010DE" w:rsidRDefault="00CE4A9B" w:rsidP="00BB63BE">
      <w:pPr>
        <w:pStyle w:val="ListParagraph"/>
        <w:numPr>
          <w:ilvl w:val="0"/>
          <w:numId w:val="70"/>
        </w:numPr>
        <w:rPr>
          <w:rFonts w:cs="Calibri"/>
        </w:rPr>
      </w:pPr>
      <w:r w:rsidRPr="003010DE">
        <w:rPr>
          <w:rFonts w:cs="Calibri"/>
        </w:rPr>
        <w:t>A bidder must qualify for each stage to be eligible to proceed to the next stage of the evaluation. The stages are:</w:t>
      </w:r>
    </w:p>
    <w:p w14:paraId="1189FC8C" w14:textId="3A6B5192" w:rsidR="00CE4A9B" w:rsidRPr="00C979E6" w:rsidRDefault="00CE4A9B" w:rsidP="00CE4A9B">
      <w:pPr>
        <w:pStyle w:val="Caption"/>
        <w:rPr>
          <w:rFonts w:cs="Calibri"/>
        </w:rPr>
      </w:pPr>
      <w:bookmarkStart w:id="34" w:name="_Toc147474206"/>
      <w:r w:rsidRPr="00951A4D">
        <w:t xml:space="preserve">Table </w:t>
      </w:r>
      <w:r w:rsidR="006D4708" w:rsidRPr="00951A4D">
        <w:t>2:</w:t>
      </w:r>
      <w:r w:rsidRPr="00C979E6">
        <w:t xml:space="preserve"> </w:t>
      </w:r>
      <w:r w:rsidRPr="00BB63BE">
        <w:rPr>
          <w:b w:val="0"/>
          <w:bCs/>
        </w:rPr>
        <w:t>Bid Evaluation Stages</w:t>
      </w:r>
      <w:bookmarkEnd w:id="34"/>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A62B8F" w:rsidRPr="00E140C0" w14:paraId="61DD396B" w14:textId="77777777" w:rsidTr="00DC0808">
        <w:tc>
          <w:tcPr>
            <w:tcW w:w="736" w:type="pct"/>
            <w:shd w:val="clear" w:color="auto" w:fill="DBE5F1" w:themeFill="accent1" w:themeFillTint="33"/>
            <w:vAlign w:val="center"/>
          </w:tcPr>
          <w:p w14:paraId="75AA3E14"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1F1C8073"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Description</w:t>
            </w:r>
          </w:p>
        </w:tc>
        <w:tc>
          <w:tcPr>
            <w:tcW w:w="1541" w:type="pct"/>
            <w:shd w:val="clear" w:color="auto" w:fill="DBE5F1" w:themeFill="accent1" w:themeFillTint="33"/>
            <w:vAlign w:val="center"/>
          </w:tcPr>
          <w:p w14:paraId="237886EF"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Applicable for this bid YES/NO</w:t>
            </w:r>
          </w:p>
        </w:tc>
      </w:tr>
      <w:tr w:rsidR="00A62B8F" w:rsidRPr="00E140C0" w14:paraId="22F746B1" w14:textId="77777777" w:rsidTr="00DC0808">
        <w:tc>
          <w:tcPr>
            <w:tcW w:w="736" w:type="pct"/>
            <w:vAlign w:val="center"/>
          </w:tcPr>
          <w:p w14:paraId="7EF0995B" w14:textId="77777777" w:rsidR="00CE4A9B" w:rsidRPr="00DC0808" w:rsidRDefault="00CE4A9B" w:rsidP="00595AD7">
            <w:pPr>
              <w:rPr>
                <w:rFonts w:cs="Calibri"/>
              </w:rPr>
            </w:pPr>
            <w:r w:rsidRPr="00DC0808">
              <w:rPr>
                <w:rFonts w:cs="Calibri"/>
              </w:rPr>
              <w:t>Stage 1</w:t>
            </w:r>
            <w:r w:rsidRPr="00DC0808">
              <w:rPr>
                <w:rFonts w:cs="Calibri"/>
              </w:rPr>
              <w:tab/>
            </w:r>
          </w:p>
        </w:tc>
        <w:tc>
          <w:tcPr>
            <w:tcW w:w="2723" w:type="pct"/>
            <w:vAlign w:val="center"/>
          </w:tcPr>
          <w:p w14:paraId="6F382FF1" w14:textId="20B93BD2" w:rsidR="00CE4A9B" w:rsidRPr="00DC0808" w:rsidRDefault="00BE1800" w:rsidP="00F52232">
            <w:pPr>
              <w:jc w:val="left"/>
              <w:rPr>
                <w:rFonts w:cs="Calibri"/>
              </w:rPr>
            </w:pPr>
            <w:r>
              <w:rPr>
                <w:rFonts w:cs="Calibri"/>
              </w:rPr>
              <w:t xml:space="preserve">Mandatory </w:t>
            </w:r>
            <w:r w:rsidR="00CE4A9B" w:rsidRPr="00DC0808">
              <w:rPr>
                <w:rFonts w:cs="Calibri"/>
              </w:rPr>
              <w:t xml:space="preserve">Administrative </w:t>
            </w:r>
            <w:r w:rsidR="00963D08">
              <w:rPr>
                <w:rFonts w:cs="Calibri"/>
              </w:rPr>
              <w:t>R</w:t>
            </w:r>
            <w:r w:rsidR="00F52232" w:rsidRPr="00DC0808">
              <w:rPr>
                <w:rFonts w:cs="Calibri"/>
              </w:rPr>
              <w:t>esponsiveness</w:t>
            </w:r>
          </w:p>
        </w:tc>
        <w:tc>
          <w:tcPr>
            <w:tcW w:w="1541" w:type="pct"/>
            <w:shd w:val="clear" w:color="auto" w:fill="DBE5F1" w:themeFill="accent1" w:themeFillTint="33"/>
            <w:vAlign w:val="center"/>
          </w:tcPr>
          <w:p w14:paraId="5994225E" w14:textId="77777777" w:rsidR="00CE4A9B" w:rsidRPr="00A55BF9" w:rsidRDefault="00CE4A9B" w:rsidP="00595AD7">
            <w:pPr>
              <w:jc w:val="center"/>
              <w:rPr>
                <w:rFonts w:cs="Calibri"/>
                <w:b/>
                <w:bCs/>
              </w:rPr>
            </w:pPr>
            <w:r w:rsidRPr="00A55BF9">
              <w:rPr>
                <w:rFonts w:cs="Calibri"/>
                <w:b/>
                <w:bCs/>
              </w:rPr>
              <w:t>YES</w:t>
            </w:r>
          </w:p>
        </w:tc>
      </w:tr>
      <w:tr w:rsidR="00A62B8F" w:rsidRPr="00E140C0" w14:paraId="7D777D02" w14:textId="77777777" w:rsidTr="00DC0808">
        <w:tc>
          <w:tcPr>
            <w:tcW w:w="736" w:type="pct"/>
            <w:vAlign w:val="center"/>
          </w:tcPr>
          <w:p w14:paraId="035FC647" w14:textId="77777777" w:rsidR="00CE4A9B" w:rsidRPr="00DC0808" w:rsidRDefault="00CE4A9B" w:rsidP="00595AD7">
            <w:pPr>
              <w:rPr>
                <w:rFonts w:cs="Calibri"/>
              </w:rPr>
            </w:pPr>
            <w:r w:rsidRPr="00DC0808">
              <w:rPr>
                <w:rFonts w:cs="Calibri"/>
              </w:rPr>
              <w:t xml:space="preserve">Stage 2 </w:t>
            </w:r>
          </w:p>
        </w:tc>
        <w:tc>
          <w:tcPr>
            <w:tcW w:w="2723" w:type="pct"/>
            <w:vAlign w:val="center"/>
          </w:tcPr>
          <w:p w14:paraId="0C463A55" w14:textId="6CD6E739" w:rsidR="00CE4A9B" w:rsidRPr="00DC0808" w:rsidRDefault="00CE4A9B" w:rsidP="00F52232">
            <w:pPr>
              <w:jc w:val="left"/>
              <w:rPr>
                <w:rFonts w:cs="Calibri"/>
              </w:rPr>
            </w:pPr>
            <w:r w:rsidRPr="00DC0808">
              <w:rPr>
                <w:rFonts w:cs="Calibri"/>
              </w:rPr>
              <w:t>Technical Mandatory</w:t>
            </w:r>
            <w:r w:rsidR="00F52232" w:rsidRPr="00DC0808">
              <w:rPr>
                <w:rFonts w:cs="Calibri"/>
              </w:rPr>
              <w:t xml:space="preserve"> </w:t>
            </w:r>
            <w:r w:rsidR="00963D08">
              <w:rPr>
                <w:rFonts w:cs="Calibri"/>
              </w:rPr>
              <w:t>Requirements</w:t>
            </w:r>
          </w:p>
        </w:tc>
        <w:tc>
          <w:tcPr>
            <w:tcW w:w="1541" w:type="pct"/>
            <w:shd w:val="clear" w:color="auto" w:fill="DBE5F1" w:themeFill="accent1" w:themeFillTint="33"/>
            <w:vAlign w:val="center"/>
          </w:tcPr>
          <w:p w14:paraId="7D388C9E" w14:textId="77777777" w:rsidR="00CE4A9B" w:rsidRPr="00A55BF9" w:rsidRDefault="00CE4A9B" w:rsidP="00595AD7">
            <w:pPr>
              <w:jc w:val="center"/>
              <w:rPr>
                <w:rFonts w:cs="Calibri"/>
                <w:b/>
                <w:bCs/>
              </w:rPr>
            </w:pPr>
            <w:r w:rsidRPr="00A55BF9">
              <w:rPr>
                <w:rFonts w:cs="Calibri"/>
                <w:b/>
                <w:bCs/>
              </w:rPr>
              <w:t>YES</w:t>
            </w:r>
          </w:p>
        </w:tc>
      </w:tr>
      <w:tr w:rsidR="00A62B8F" w:rsidRPr="00E140C0" w14:paraId="2F90DF66" w14:textId="77777777" w:rsidTr="00DC0808">
        <w:tc>
          <w:tcPr>
            <w:tcW w:w="736" w:type="pct"/>
            <w:vAlign w:val="center"/>
          </w:tcPr>
          <w:p w14:paraId="6C03C06B" w14:textId="77777777" w:rsidR="00CE4A9B" w:rsidRPr="00DC0808" w:rsidRDefault="00CE4A9B" w:rsidP="00595AD7">
            <w:pPr>
              <w:rPr>
                <w:rFonts w:cs="Calibri"/>
              </w:rPr>
            </w:pPr>
            <w:r w:rsidRPr="00DC0808">
              <w:rPr>
                <w:rFonts w:cs="Calibri"/>
              </w:rPr>
              <w:t xml:space="preserve">Stage </w:t>
            </w:r>
            <w:r w:rsidR="00461EBE">
              <w:rPr>
                <w:rFonts w:cs="Calibri"/>
              </w:rPr>
              <w:t>3</w:t>
            </w:r>
          </w:p>
        </w:tc>
        <w:tc>
          <w:tcPr>
            <w:tcW w:w="2723" w:type="pct"/>
            <w:vAlign w:val="center"/>
          </w:tcPr>
          <w:p w14:paraId="66F9AB1A" w14:textId="174FE53A" w:rsidR="00CE4A9B" w:rsidRPr="00DC0808" w:rsidRDefault="00CE4A9B" w:rsidP="00F52232">
            <w:pPr>
              <w:jc w:val="left"/>
              <w:rPr>
                <w:rFonts w:cs="Calibri"/>
              </w:rPr>
            </w:pPr>
            <w:r w:rsidRPr="00DC0808">
              <w:rPr>
                <w:rFonts w:cs="Calibri"/>
              </w:rPr>
              <w:t xml:space="preserve">Special Conditions of Contract </w:t>
            </w:r>
            <w:r w:rsidR="00963D08">
              <w:rPr>
                <w:rFonts w:cs="Calibri"/>
              </w:rPr>
              <w:t>V</w:t>
            </w:r>
            <w:r w:rsidRPr="00DC0808">
              <w:rPr>
                <w:rFonts w:cs="Calibri"/>
              </w:rPr>
              <w:t>erification</w:t>
            </w:r>
          </w:p>
        </w:tc>
        <w:tc>
          <w:tcPr>
            <w:tcW w:w="1541" w:type="pct"/>
            <w:shd w:val="clear" w:color="auto" w:fill="DBE5F1" w:themeFill="accent1" w:themeFillTint="33"/>
            <w:vAlign w:val="center"/>
          </w:tcPr>
          <w:p w14:paraId="1325E362" w14:textId="77777777" w:rsidR="00CE4A9B" w:rsidRPr="00A55BF9" w:rsidRDefault="00CE4A9B" w:rsidP="00595AD7">
            <w:pPr>
              <w:jc w:val="center"/>
              <w:rPr>
                <w:rFonts w:cs="Calibri"/>
                <w:b/>
                <w:bCs/>
              </w:rPr>
            </w:pPr>
            <w:r w:rsidRPr="00A55BF9">
              <w:rPr>
                <w:rFonts w:cs="Calibri"/>
                <w:b/>
                <w:bCs/>
              </w:rPr>
              <w:t>YES</w:t>
            </w:r>
          </w:p>
        </w:tc>
      </w:tr>
      <w:tr w:rsidR="00A62B8F" w:rsidRPr="00E140C0" w14:paraId="4070203A" w14:textId="77777777" w:rsidTr="00DC0808">
        <w:tc>
          <w:tcPr>
            <w:tcW w:w="736" w:type="pct"/>
            <w:vAlign w:val="center"/>
          </w:tcPr>
          <w:p w14:paraId="63D719C1" w14:textId="77777777" w:rsidR="00CE4A9B" w:rsidRPr="00951A4D" w:rsidRDefault="00CE4A9B" w:rsidP="00595AD7">
            <w:pPr>
              <w:rPr>
                <w:rFonts w:cs="Calibri"/>
              </w:rPr>
            </w:pPr>
            <w:r w:rsidRPr="00951A4D">
              <w:rPr>
                <w:rFonts w:cs="Calibri"/>
              </w:rPr>
              <w:t xml:space="preserve">Stage </w:t>
            </w:r>
            <w:r w:rsidR="00461EBE" w:rsidRPr="00951A4D">
              <w:rPr>
                <w:rFonts w:cs="Calibri"/>
              </w:rPr>
              <w:t>4</w:t>
            </w:r>
          </w:p>
        </w:tc>
        <w:tc>
          <w:tcPr>
            <w:tcW w:w="2723" w:type="pct"/>
            <w:vAlign w:val="center"/>
          </w:tcPr>
          <w:p w14:paraId="4E03E8D0" w14:textId="0D004982" w:rsidR="00CE4A9B" w:rsidRPr="00951A4D" w:rsidRDefault="00963D08" w:rsidP="00F52232">
            <w:pPr>
              <w:jc w:val="left"/>
              <w:rPr>
                <w:rFonts w:cs="Calibri"/>
              </w:rPr>
            </w:pPr>
            <w:r>
              <w:rPr>
                <w:rFonts w:asciiTheme="minorHAnsi" w:hAnsiTheme="minorHAnsi"/>
              </w:rPr>
              <w:t>Price</w:t>
            </w:r>
            <w:r w:rsidR="00D77F5E" w:rsidRPr="00951A4D">
              <w:rPr>
                <w:rFonts w:asciiTheme="minorHAnsi" w:hAnsiTheme="minorHAnsi"/>
              </w:rPr>
              <w:t xml:space="preserve"> and Preference </w:t>
            </w:r>
            <w:r>
              <w:rPr>
                <w:rFonts w:asciiTheme="minorHAnsi" w:hAnsiTheme="minorHAnsi"/>
              </w:rPr>
              <w:t xml:space="preserve">Points </w:t>
            </w:r>
            <w:r w:rsidR="00D77F5E" w:rsidRPr="00951A4D">
              <w:rPr>
                <w:rFonts w:asciiTheme="minorHAnsi" w:hAnsiTheme="minorHAnsi"/>
              </w:rPr>
              <w:t>Evaluation</w:t>
            </w:r>
          </w:p>
        </w:tc>
        <w:tc>
          <w:tcPr>
            <w:tcW w:w="1541" w:type="pct"/>
            <w:shd w:val="clear" w:color="auto" w:fill="DBE5F1" w:themeFill="accent1" w:themeFillTint="33"/>
            <w:vAlign w:val="center"/>
          </w:tcPr>
          <w:p w14:paraId="07075C64" w14:textId="77777777" w:rsidR="00CE4A9B" w:rsidRPr="00A55BF9" w:rsidRDefault="00CE4A9B" w:rsidP="00595AD7">
            <w:pPr>
              <w:jc w:val="center"/>
              <w:rPr>
                <w:rFonts w:cs="Calibri"/>
                <w:b/>
                <w:bCs/>
              </w:rPr>
            </w:pPr>
            <w:r w:rsidRPr="00A55BF9">
              <w:rPr>
                <w:rFonts w:cs="Calibri"/>
                <w:b/>
                <w:bCs/>
              </w:rPr>
              <w:t>YES</w:t>
            </w:r>
          </w:p>
        </w:tc>
      </w:tr>
    </w:tbl>
    <w:p w14:paraId="289117E1" w14:textId="77777777" w:rsidR="00AF05FE" w:rsidRDefault="00AF05FE" w:rsidP="00AF05FE"/>
    <w:p w14:paraId="614DDF2A" w14:textId="45037C97" w:rsidR="00CE4A9B" w:rsidRPr="00CE4A9B" w:rsidRDefault="00BE1800" w:rsidP="00CE4A9B">
      <w:pPr>
        <w:pStyle w:val="Heading2"/>
      </w:pPr>
      <w:bookmarkStart w:id="35" w:name="_Toc202257323"/>
      <w:r>
        <w:t xml:space="preserve">Mandatory </w:t>
      </w:r>
      <w:r w:rsidR="00CE4A9B" w:rsidRPr="00CE4A9B">
        <w:t xml:space="preserve">Administrative </w:t>
      </w:r>
      <w:r w:rsidR="00963D08">
        <w:t>R</w:t>
      </w:r>
      <w:r w:rsidR="00F52232">
        <w:t>esponsiveness</w:t>
      </w:r>
      <w:r w:rsidR="00595AD7">
        <w:t xml:space="preserve"> (Stage 1)</w:t>
      </w:r>
      <w:bookmarkEnd w:id="35"/>
    </w:p>
    <w:p w14:paraId="03773297" w14:textId="77777777" w:rsidR="00942B4A" w:rsidRDefault="00942B4A" w:rsidP="000560FC">
      <w:pPr>
        <w:pStyle w:val="Heading3"/>
      </w:pPr>
      <w:bookmarkStart w:id="36" w:name="_Toc202257324"/>
      <w:r>
        <w:t>Attendance of briefing session</w:t>
      </w:r>
      <w:bookmarkEnd w:id="36"/>
    </w:p>
    <w:p w14:paraId="6ABA5D82" w14:textId="1EA3975C" w:rsidR="006C3AA2" w:rsidRPr="008F381A" w:rsidRDefault="00942B4A" w:rsidP="00963D08">
      <w:pPr>
        <w:pStyle w:val="ListParagraph"/>
        <w:numPr>
          <w:ilvl w:val="0"/>
          <w:numId w:val="45"/>
        </w:numPr>
        <w:ind w:left="851"/>
      </w:pPr>
      <w:r w:rsidRPr="00951A4D">
        <w:rPr>
          <w:rFonts w:cs="Calibri"/>
          <w:b/>
        </w:rPr>
        <w:t>A</w:t>
      </w:r>
      <w:r w:rsidR="00325696" w:rsidRPr="00951A4D">
        <w:rPr>
          <w:rFonts w:cs="Calibri"/>
          <w:b/>
        </w:rPr>
        <w:t xml:space="preserve"> </w:t>
      </w:r>
      <w:r w:rsidR="00647486" w:rsidRPr="00951A4D">
        <w:rPr>
          <w:rFonts w:cs="Calibri"/>
          <w:b/>
        </w:rPr>
        <w:t>N</w:t>
      </w:r>
      <w:r w:rsidR="00325696" w:rsidRPr="00951A4D">
        <w:rPr>
          <w:rFonts w:cs="Calibri"/>
          <w:b/>
        </w:rPr>
        <w:t>on-</w:t>
      </w:r>
      <w:r w:rsidR="00647486" w:rsidRPr="00951A4D">
        <w:rPr>
          <w:rFonts w:cs="Calibri"/>
          <w:b/>
        </w:rPr>
        <w:t>C</w:t>
      </w:r>
      <w:r w:rsidR="00325696" w:rsidRPr="00951A4D">
        <w:rPr>
          <w:rFonts w:cs="Calibri"/>
          <w:b/>
        </w:rPr>
        <w:t xml:space="preserve">ompulsory </w:t>
      </w:r>
      <w:r w:rsidR="00761FA6" w:rsidRPr="00951A4D">
        <w:rPr>
          <w:rFonts w:cs="Calibri"/>
          <w:b/>
        </w:rPr>
        <w:t xml:space="preserve">Virtual </w:t>
      </w:r>
      <w:r w:rsidR="00647486" w:rsidRPr="00951A4D">
        <w:rPr>
          <w:rFonts w:cs="Calibri"/>
          <w:b/>
        </w:rPr>
        <w:t>B</w:t>
      </w:r>
      <w:r w:rsidRPr="00951A4D">
        <w:rPr>
          <w:rFonts w:cs="Calibri"/>
          <w:b/>
        </w:rPr>
        <w:t>riefing session</w:t>
      </w:r>
      <w:r w:rsidRPr="00951A4D">
        <w:rPr>
          <w:rFonts w:cs="Calibri"/>
        </w:rPr>
        <w:t xml:space="preserve"> will be held. </w:t>
      </w:r>
      <w:r w:rsidR="008F381A" w:rsidRPr="00951A4D">
        <w:rPr>
          <w:rFonts w:cs="Calibri"/>
        </w:rPr>
        <w:t>The</w:t>
      </w:r>
      <w:r w:rsidR="008F381A" w:rsidRPr="008F381A">
        <w:rPr>
          <w:rFonts w:cs="Calibri"/>
        </w:rPr>
        <w:t xml:space="preserve"> bidder must sign the briefing session attendance register using the same information (bidder company name, bidder representative person name and contact details) as submitted in the bidder’s response document. </w:t>
      </w:r>
    </w:p>
    <w:p w14:paraId="74619D4C" w14:textId="77777777" w:rsidR="006C3AA2" w:rsidRPr="00B15E01" w:rsidRDefault="006C3AA2" w:rsidP="006C3AA2">
      <w:pPr>
        <w:pStyle w:val="Heading3"/>
      </w:pPr>
      <w:bookmarkStart w:id="37" w:name="_Toc202257325"/>
      <w:r w:rsidRPr="00B15E01">
        <w:t>Registered Supplier</w:t>
      </w:r>
      <w:bookmarkEnd w:id="37"/>
    </w:p>
    <w:p w14:paraId="5FDC72E1" w14:textId="77777777" w:rsidR="006C3AA2" w:rsidRPr="0086649C" w:rsidRDefault="006C3AA2" w:rsidP="00963D08">
      <w:pPr>
        <w:pStyle w:val="ListParagraph"/>
        <w:numPr>
          <w:ilvl w:val="0"/>
          <w:numId w:val="72"/>
        </w:numPr>
        <w:ind w:left="1134"/>
      </w:pPr>
      <w:r w:rsidRPr="0066613B">
        <w:rPr>
          <w:rFonts w:cs="Calibri"/>
        </w:rPr>
        <w:t xml:space="preserve">Only responses from bidders who are registered as a Supplier on National Treasury’s Central Supplier Database (CSD) in terms of National Treasury’s Instruction Note 4A of 2016/17 will be considered for award on this </w:t>
      </w:r>
      <w:r w:rsidRPr="00B15E01">
        <w:rPr>
          <w:rFonts w:cs="Calibri"/>
          <w:b/>
        </w:rPr>
        <w:t>RFB</w:t>
      </w:r>
      <w:r w:rsidRPr="0066613B">
        <w:rPr>
          <w:rFonts w:cs="Calibri"/>
        </w:rPr>
        <w:t>.</w:t>
      </w:r>
    </w:p>
    <w:p w14:paraId="79B30D54" w14:textId="14F5A117" w:rsidR="006C3AA2" w:rsidRDefault="006C3AA2" w:rsidP="00963D08">
      <w:pPr>
        <w:pStyle w:val="ListParagraph"/>
        <w:numPr>
          <w:ilvl w:val="0"/>
          <w:numId w:val="72"/>
        </w:numPr>
        <w:ind w:left="1134"/>
      </w:pPr>
      <w:r w:rsidRPr="0086649C">
        <w:t>In the case of joint ventures or consortiums, the bidder must demonstrate that at least one of the parties to the bid response attended the briefing session.</w:t>
      </w:r>
    </w:p>
    <w:p w14:paraId="65133C16" w14:textId="77777777" w:rsidR="006C3AA2" w:rsidRPr="00951A4D" w:rsidRDefault="006C3AA2" w:rsidP="00951A4D">
      <w:pPr>
        <w:pStyle w:val="Heading3"/>
      </w:pPr>
      <w:bookmarkStart w:id="38" w:name="_Toc162269211"/>
      <w:bookmarkStart w:id="39" w:name="_Toc202257326"/>
      <w:r w:rsidRPr="00951A4D">
        <w:lastRenderedPageBreak/>
        <w:t>Bid Submission Instructions</w:t>
      </w:r>
      <w:bookmarkEnd w:id="38"/>
      <w:bookmarkEnd w:id="39"/>
    </w:p>
    <w:p w14:paraId="2DF4F97A" w14:textId="77777777" w:rsidR="006C3AA2" w:rsidRPr="00951A4D" w:rsidRDefault="006C3AA2" w:rsidP="006C3AA2">
      <w:pPr>
        <w:ind w:firstLine="602"/>
        <w:rPr>
          <w:rFonts w:cs="Calibri Light"/>
          <w:b/>
          <w:bCs/>
          <w:lang w:val="en-US"/>
        </w:rPr>
      </w:pPr>
      <w:r w:rsidRPr="00951A4D">
        <w:rPr>
          <w:rFonts w:cs="Calibri Light"/>
          <w:b/>
          <w:bCs/>
          <w:lang w:val="en-US"/>
        </w:rPr>
        <w:t>Note that a Two Envelope process will be followed and therefore bidders must submit as follows:</w:t>
      </w:r>
    </w:p>
    <w:p w14:paraId="5964CE4C" w14:textId="77777777" w:rsidR="00963D08" w:rsidRPr="006A6ACC" w:rsidRDefault="00963D08" w:rsidP="00963D08">
      <w:pPr>
        <w:numPr>
          <w:ilvl w:val="0"/>
          <w:numId w:val="73"/>
        </w:numPr>
        <w:spacing w:after="0"/>
        <w:ind w:left="709" w:firstLine="0"/>
        <w:outlineLvl w:val="0"/>
        <w:rPr>
          <w:rFonts w:asciiTheme="minorHAnsi" w:hAnsiTheme="minorHAnsi"/>
        </w:rPr>
      </w:pPr>
      <w:r w:rsidRPr="006A6ACC">
        <w:rPr>
          <w:rFonts w:asciiTheme="minorHAnsi" w:hAnsiTheme="minorHAnsi"/>
          <w:b/>
          <w:bCs/>
        </w:rPr>
        <w:t xml:space="preserve">Envelope 1: </w:t>
      </w:r>
      <w:r w:rsidRPr="006A6ACC">
        <w:rPr>
          <w:rFonts w:asciiTheme="minorHAnsi" w:hAnsiTheme="minorHAnsi"/>
          <w:b/>
          <w:bCs/>
          <w:u w:val="single"/>
        </w:rPr>
        <w:t>RFB Document and Technical / Functionality Response</w:t>
      </w:r>
    </w:p>
    <w:p w14:paraId="0B4B1C25" w14:textId="77777777" w:rsidR="00963D08" w:rsidRPr="006A6ACC" w:rsidRDefault="00963D08" w:rsidP="00963D08">
      <w:pPr>
        <w:spacing w:after="0"/>
        <w:ind w:left="567" w:firstLine="567"/>
        <w:outlineLvl w:val="0"/>
        <w:rPr>
          <w:rFonts w:asciiTheme="minorHAnsi" w:hAnsiTheme="minorHAnsi"/>
        </w:rPr>
      </w:pPr>
      <w:r w:rsidRPr="006A6ACC">
        <w:rPr>
          <w:rFonts w:asciiTheme="minorHAnsi" w:hAnsiTheme="minorHAnsi"/>
        </w:rPr>
        <w:t>The following must be included and submitted in a in a separate envelope:</w:t>
      </w:r>
    </w:p>
    <w:p w14:paraId="5B836572" w14:textId="77777777" w:rsidR="00963D08" w:rsidRPr="006A6ACC" w:rsidRDefault="00963D08" w:rsidP="00963D08">
      <w:pPr>
        <w:numPr>
          <w:ilvl w:val="1"/>
          <w:numId w:val="73"/>
        </w:numPr>
        <w:spacing w:after="0"/>
        <w:outlineLvl w:val="0"/>
        <w:rPr>
          <w:rFonts w:asciiTheme="minorHAnsi" w:hAnsiTheme="minorHAnsi"/>
        </w:rPr>
      </w:pPr>
      <w:r w:rsidRPr="006A6ACC">
        <w:rPr>
          <w:rFonts w:asciiTheme="minorHAnsi" w:hAnsiTheme="minorHAnsi"/>
        </w:rPr>
        <w:t xml:space="preserve">One (1) original file </w:t>
      </w:r>
      <w:r w:rsidRPr="006A6ACC">
        <w:rPr>
          <w:rFonts w:asciiTheme="minorHAnsi" w:hAnsiTheme="minorHAnsi"/>
          <w:u w:val="single"/>
        </w:rPr>
        <w:t>excluding pricing</w:t>
      </w:r>
      <w:r w:rsidRPr="006A6ACC">
        <w:rPr>
          <w:rFonts w:asciiTheme="minorHAnsi" w:hAnsiTheme="minorHAnsi"/>
        </w:rPr>
        <w:t xml:space="preserve">; </w:t>
      </w:r>
      <w:r w:rsidRPr="006A6ACC">
        <w:rPr>
          <w:rFonts w:asciiTheme="minorHAnsi" w:hAnsiTheme="minorHAnsi"/>
          <w:b/>
          <w:bCs/>
        </w:rPr>
        <w:t>and</w:t>
      </w:r>
    </w:p>
    <w:p w14:paraId="5AD7B47B" w14:textId="77777777" w:rsidR="00963D08" w:rsidRPr="006A6ACC" w:rsidRDefault="00963D08" w:rsidP="00963D08">
      <w:pPr>
        <w:numPr>
          <w:ilvl w:val="1"/>
          <w:numId w:val="73"/>
        </w:numPr>
        <w:spacing w:after="0"/>
        <w:outlineLvl w:val="0"/>
        <w:rPr>
          <w:rFonts w:asciiTheme="minorHAnsi" w:hAnsiTheme="minorHAnsi"/>
        </w:rPr>
      </w:pPr>
      <w:r w:rsidRPr="006A6ACC">
        <w:rPr>
          <w:rFonts w:asciiTheme="minorHAnsi" w:hAnsiTheme="minorHAnsi"/>
        </w:rPr>
        <w:t xml:space="preserve">One (1) hard copy </w:t>
      </w:r>
      <w:r w:rsidRPr="006A6ACC">
        <w:rPr>
          <w:rFonts w:asciiTheme="minorHAnsi" w:hAnsiTheme="minorHAnsi"/>
          <w:u w:val="single"/>
        </w:rPr>
        <w:t>excluding pricing</w:t>
      </w:r>
      <w:r w:rsidRPr="006A6ACC">
        <w:rPr>
          <w:rFonts w:asciiTheme="minorHAnsi" w:hAnsiTheme="minorHAnsi"/>
        </w:rPr>
        <w:t>;</w:t>
      </w:r>
      <w:r w:rsidRPr="006A6ACC">
        <w:rPr>
          <w:rFonts w:asciiTheme="minorHAnsi" w:hAnsiTheme="minorHAnsi"/>
          <w:b/>
          <w:bCs/>
        </w:rPr>
        <w:t xml:space="preserve"> and</w:t>
      </w:r>
      <w:r w:rsidRPr="006A6ACC">
        <w:rPr>
          <w:rFonts w:asciiTheme="minorHAnsi" w:hAnsiTheme="minorHAnsi"/>
        </w:rPr>
        <w:t xml:space="preserve"> </w:t>
      </w:r>
    </w:p>
    <w:p w14:paraId="2033CC5F" w14:textId="5BEEEB6C" w:rsidR="00963D08" w:rsidRPr="006A6ACC" w:rsidRDefault="00963D08" w:rsidP="00963D08">
      <w:pPr>
        <w:numPr>
          <w:ilvl w:val="1"/>
          <w:numId w:val="73"/>
        </w:numPr>
        <w:spacing w:after="0"/>
        <w:outlineLvl w:val="0"/>
        <w:rPr>
          <w:rFonts w:asciiTheme="minorHAnsi" w:hAnsiTheme="minorHAnsi"/>
        </w:rPr>
      </w:pPr>
      <w:r w:rsidRPr="006A6ACC">
        <w:rPr>
          <w:rFonts w:asciiTheme="minorHAnsi" w:hAnsiTheme="minorHAnsi"/>
        </w:rPr>
        <w:t>One (1) electronic copy on USB memory stick/ flash drive in Portable Document Format (PDF) of the RF</w:t>
      </w:r>
      <w:r w:rsidR="00BF70B3">
        <w:rPr>
          <w:rFonts w:asciiTheme="minorHAnsi" w:hAnsiTheme="minorHAnsi"/>
        </w:rPr>
        <w:t>B</w:t>
      </w:r>
      <w:r w:rsidRPr="006A6ACC">
        <w:rPr>
          <w:rFonts w:asciiTheme="minorHAnsi" w:hAnsiTheme="minorHAnsi"/>
        </w:rPr>
        <w:t xml:space="preserve"> Document and Technical / Functionality Response. </w:t>
      </w:r>
    </w:p>
    <w:p w14:paraId="7E340B62" w14:textId="77777777" w:rsidR="00963D08" w:rsidRPr="00AE6947" w:rsidRDefault="00963D08" w:rsidP="00963D08">
      <w:pPr>
        <w:numPr>
          <w:ilvl w:val="0"/>
          <w:numId w:val="73"/>
        </w:numPr>
        <w:spacing w:after="0"/>
        <w:ind w:left="1276"/>
        <w:outlineLvl w:val="0"/>
        <w:rPr>
          <w:rFonts w:asciiTheme="minorHAnsi" w:hAnsiTheme="minorHAnsi"/>
          <w:b/>
          <w:bCs/>
        </w:rPr>
      </w:pPr>
      <w:r w:rsidRPr="00302DEE">
        <w:rPr>
          <w:rFonts w:asciiTheme="minorHAnsi" w:hAnsiTheme="minorHAnsi"/>
          <w:b/>
          <w:bCs/>
        </w:rPr>
        <w:t>Envelope 2: Price Response</w:t>
      </w:r>
    </w:p>
    <w:p w14:paraId="2DA5BB9E" w14:textId="77777777" w:rsidR="00963D08" w:rsidRPr="00302DEE" w:rsidRDefault="00963D08" w:rsidP="00963D08">
      <w:pPr>
        <w:spacing w:after="0"/>
        <w:ind w:left="709" w:firstLine="567"/>
        <w:outlineLvl w:val="0"/>
        <w:rPr>
          <w:rFonts w:asciiTheme="minorHAnsi" w:hAnsiTheme="minorHAnsi"/>
        </w:rPr>
      </w:pPr>
      <w:r w:rsidRPr="00302DEE">
        <w:rPr>
          <w:rFonts w:asciiTheme="minorHAnsi" w:hAnsiTheme="minorHAnsi"/>
        </w:rPr>
        <w:t>The following must be included and submitted in a in a separate envelope:</w:t>
      </w:r>
    </w:p>
    <w:p w14:paraId="4A1B708B" w14:textId="77777777" w:rsidR="00963D08" w:rsidRPr="00302DEE" w:rsidRDefault="00963D08" w:rsidP="00963D08">
      <w:pPr>
        <w:numPr>
          <w:ilvl w:val="1"/>
          <w:numId w:val="73"/>
        </w:numPr>
        <w:spacing w:after="0"/>
        <w:ind w:left="1843"/>
        <w:outlineLvl w:val="0"/>
        <w:rPr>
          <w:rFonts w:asciiTheme="minorHAnsi" w:hAnsiTheme="minorHAnsi"/>
        </w:rPr>
      </w:pPr>
      <w:r w:rsidRPr="00302DEE">
        <w:rPr>
          <w:rFonts w:asciiTheme="minorHAnsi" w:hAnsiTheme="minorHAnsi"/>
        </w:rPr>
        <w:t xml:space="preserve">One (1) original </w:t>
      </w:r>
      <w:r w:rsidRPr="00302DEE">
        <w:rPr>
          <w:rFonts w:asciiTheme="minorHAnsi" w:hAnsiTheme="minorHAnsi"/>
          <w:u w:val="single"/>
        </w:rPr>
        <w:t>file excluding Technical / Functionality Response</w:t>
      </w:r>
      <w:r w:rsidRPr="00302DEE">
        <w:rPr>
          <w:rFonts w:asciiTheme="minorHAnsi" w:hAnsiTheme="minorHAnsi"/>
        </w:rPr>
        <w:t>; and</w:t>
      </w:r>
    </w:p>
    <w:p w14:paraId="19B95DAA" w14:textId="77777777" w:rsidR="00963D08" w:rsidRPr="00302DEE" w:rsidRDefault="00963D08" w:rsidP="00963D08">
      <w:pPr>
        <w:numPr>
          <w:ilvl w:val="1"/>
          <w:numId w:val="73"/>
        </w:numPr>
        <w:spacing w:after="0"/>
        <w:ind w:left="1843"/>
        <w:outlineLvl w:val="0"/>
        <w:rPr>
          <w:rFonts w:asciiTheme="minorHAnsi" w:hAnsiTheme="minorHAnsi"/>
        </w:rPr>
      </w:pPr>
      <w:r w:rsidRPr="00302DEE">
        <w:rPr>
          <w:rFonts w:asciiTheme="minorHAnsi" w:hAnsiTheme="minorHAnsi"/>
        </w:rPr>
        <w:t xml:space="preserve">One (1) hard copy </w:t>
      </w:r>
      <w:r w:rsidRPr="00302DEE">
        <w:rPr>
          <w:rFonts w:asciiTheme="minorHAnsi" w:hAnsiTheme="minorHAnsi"/>
          <w:u w:val="single"/>
        </w:rPr>
        <w:t>excluding Technical / Functionality Response</w:t>
      </w:r>
      <w:r w:rsidRPr="00302DEE">
        <w:rPr>
          <w:rFonts w:asciiTheme="minorHAnsi" w:hAnsiTheme="minorHAnsi"/>
        </w:rPr>
        <w:t xml:space="preserve">; and </w:t>
      </w:r>
    </w:p>
    <w:p w14:paraId="774AFC13" w14:textId="77777777" w:rsidR="00963D08" w:rsidRPr="00302DEE" w:rsidRDefault="00963D08" w:rsidP="00963D08">
      <w:pPr>
        <w:numPr>
          <w:ilvl w:val="1"/>
          <w:numId w:val="73"/>
        </w:numPr>
        <w:spacing w:after="0"/>
        <w:ind w:left="1843"/>
        <w:outlineLvl w:val="0"/>
        <w:rPr>
          <w:rFonts w:asciiTheme="minorHAnsi" w:hAnsiTheme="minorHAnsi"/>
        </w:rPr>
      </w:pPr>
      <w:r w:rsidRPr="00302DEE">
        <w:rPr>
          <w:rFonts w:asciiTheme="minorHAnsi" w:hAnsiTheme="minorHAnsi"/>
        </w:rPr>
        <w:t>One</w:t>
      </w:r>
      <w:r>
        <w:rPr>
          <w:rFonts w:asciiTheme="minorHAnsi" w:hAnsiTheme="minorHAnsi"/>
        </w:rPr>
        <w:t xml:space="preserve"> </w:t>
      </w:r>
      <w:r w:rsidRPr="00302DEE">
        <w:rPr>
          <w:rFonts w:asciiTheme="minorHAnsi" w:hAnsiTheme="minorHAnsi"/>
        </w:rPr>
        <w:t>(1) electronic copy on USB memory stick/ flash drive in Portable Document Format (PDF) of pricing only.</w:t>
      </w:r>
    </w:p>
    <w:p w14:paraId="12B56362" w14:textId="77777777" w:rsidR="00963D08" w:rsidRPr="00E72181" w:rsidRDefault="00963D08" w:rsidP="00963D08">
      <w:pPr>
        <w:numPr>
          <w:ilvl w:val="0"/>
          <w:numId w:val="73"/>
        </w:numPr>
        <w:spacing w:after="0"/>
        <w:ind w:left="1276"/>
        <w:outlineLvl w:val="0"/>
        <w:rPr>
          <w:rFonts w:asciiTheme="minorHAnsi" w:hAnsiTheme="minorHAnsi"/>
          <w:b/>
          <w:bCs/>
        </w:rPr>
      </w:pPr>
      <w:r w:rsidRPr="00E72181">
        <w:rPr>
          <w:rFonts w:asciiTheme="minorHAnsi" w:hAnsiTheme="minorHAnsi"/>
          <w:b/>
          <w:bCs/>
        </w:rPr>
        <w:t>It is the Bidder’s responsibility to ensure that the information and contents on the electronic copies is the same as in the hard copies.</w:t>
      </w:r>
    </w:p>
    <w:p w14:paraId="53B27174" w14:textId="77777777" w:rsidR="00963D08" w:rsidRPr="00E72181" w:rsidRDefault="00963D08" w:rsidP="00963D08">
      <w:pPr>
        <w:numPr>
          <w:ilvl w:val="0"/>
          <w:numId w:val="73"/>
        </w:numPr>
        <w:spacing w:after="0"/>
        <w:ind w:left="1276"/>
        <w:outlineLvl w:val="0"/>
        <w:rPr>
          <w:rFonts w:asciiTheme="minorHAnsi" w:hAnsiTheme="minorHAnsi"/>
        </w:rPr>
      </w:pPr>
      <w:r w:rsidRPr="00E72181">
        <w:rPr>
          <w:rFonts w:asciiTheme="minorHAnsi" w:hAnsiTheme="minorHAnsi"/>
        </w:rPr>
        <w:t>To ensure that the electronic copies are not damaged, the bidder must submit the USB’s (memory stick/ flash drive) in a sealed padded envelope and be clearly marked.</w:t>
      </w:r>
    </w:p>
    <w:p w14:paraId="7FB75A96" w14:textId="77777777" w:rsidR="00963D08" w:rsidRPr="00E72181" w:rsidRDefault="00963D08" w:rsidP="00963D08">
      <w:pPr>
        <w:numPr>
          <w:ilvl w:val="0"/>
          <w:numId w:val="73"/>
        </w:numPr>
        <w:spacing w:after="0"/>
        <w:ind w:left="1276"/>
        <w:outlineLvl w:val="0"/>
        <w:rPr>
          <w:rFonts w:asciiTheme="minorHAnsi" w:hAnsiTheme="minorHAnsi"/>
        </w:rPr>
      </w:pPr>
      <w:r w:rsidRPr="00E72181">
        <w:rPr>
          <w:rFonts w:asciiTheme="minorHAnsi" w:hAnsiTheme="minorHAnsi"/>
        </w:rPr>
        <w:t>Bidders shall submit Bid responses in accordance with the prescribed manner of submission as specified above. Failure to comply with the above instructions on submitting a proposal will lead to disqualification.</w:t>
      </w:r>
    </w:p>
    <w:p w14:paraId="381B1877" w14:textId="77777777" w:rsidR="00963D08" w:rsidRPr="00E72181" w:rsidRDefault="00963D08" w:rsidP="00963D08">
      <w:pPr>
        <w:numPr>
          <w:ilvl w:val="0"/>
          <w:numId w:val="73"/>
        </w:numPr>
        <w:spacing w:after="0"/>
        <w:ind w:left="1276"/>
        <w:outlineLvl w:val="0"/>
        <w:rPr>
          <w:rFonts w:asciiTheme="minorHAnsi" w:hAnsiTheme="minorHAnsi"/>
        </w:rPr>
      </w:pPr>
      <w:r w:rsidRPr="00E72181">
        <w:rPr>
          <w:rFonts w:asciiTheme="minorHAnsi" w:hAnsiTheme="minorHAnsi"/>
        </w:rPr>
        <w:t xml:space="preserve">The </w:t>
      </w:r>
      <w:r w:rsidRPr="006A6ACC">
        <w:rPr>
          <w:rFonts w:asciiTheme="minorHAnsi" w:hAnsiTheme="minorHAnsi"/>
          <w:b/>
          <w:bCs/>
        </w:rPr>
        <w:t>RFB</w:t>
      </w:r>
      <w:r w:rsidRPr="00E72181">
        <w:rPr>
          <w:rFonts w:asciiTheme="minorHAnsi" w:hAnsiTheme="minorHAnsi"/>
        </w:rPr>
        <w:t xml:space="preserve"> Responses (hard and electronic copies) must be clearly marked as follows: Bidder’s Name &amp; Contact Details, RFB Number, RFB Description, and Closing Date.</w:t>
      </w:r>
    </w:p>
    <w:p w14:paraId="02865D55" w14:textId="77777777" w:rsidR="00963D08" w:rsidRPr="00E72181" w:rsidRDefault="00963D08" w:rsidP="00963D08">
      <w:pPr>
        <w:numPr>
          <w:ilvl w:val="0"/>
          <w:numId w:val="73"/>
        </w:numPr>
        <w:spacing w:after="0"/>
        <w:ind w:left="1276"/>
        <w:outlineLvl w:val="0"/>
        <w:rPr>
          <w:rFonts w:asciiTheme="minorHAnsi" w:hAnsiTheme="minorHAnsi"/>
        </w:rPr>
      </w:pPr>
      <w:r w:rsidRPr="00E72181">
        <w:rPr>
          <w:rFonts w:asciiTheme="minorHAnsi" w:hAnsiTheme="minorHAnsi"/>
        </w:rPr>
        <w:t>All Bids in this regard shall only be accepted if they have been placed in the tender box before or on the closing date and stipulated time.</w:t>
      </w:r>
    </w:p>
    <w:p w14:paraId="77B74005" w14:textId="77777777" w:rsidR="00963D08" w:rsidRPr="00E72181" w:rsidRDefault="00963D08" w:rsidP="00963D08">
      <w:pPr>
        <w:numPr>
          <w:ilvl w:val="0"/>
          <w:numId w:val="73"/>
        </w:numPr>
        <w:spacing w:after="0"/>
        <w:ind w:left="1276"/>
        <w:outlineLvl w:val="0"/>
        <w:rPr>
          <w:rFonts w:asciiTheme="minorHAnsi" w:hAnsiTheme="minorHAnsi"/>
        </w:rPr>
      </w:pPr>
      <w:r w:rsidRPr="00E72181">
        <w:rPr>
          <w:rFonts w:asciiTheme="minorHAnsi" w:hAnsiTheme="minorHAnsi"/>
        </w:rPr>
        <w:t>Late bids shall not be considered.</w:t>
      </w:r>
    </w:p>
    <w:p w14:paraId="4C1FFE39" w14:textId="77777777" w:rsidR="00963D08" w:rsidRPr="00E72181" w:rsidRDefault="00963D08" w:rsidP="00963D08">
      <w:pPr>
        <w:numPr>
          <w:ilvl w:val="0"/>
          <w:numId w:val="73"/>
        </w:numPr>
        <w:spacing w:after="0"/>
        <w:ind w:left="1276"/>
        <w:outlineLvl w:val="0"/>
        <w:rPr>
          <w:rFonts w:asciiTheme="minorHAnsi" w:hAnsiTheme="minorHAnsi"/>
        </w:rPr>
      </w:pPr>
      <w:r w:rsidRPr="00E72181">
        <w:rPr>
          <w:rFonts w:asciiTheme="minorHAnsi" w:hAnsiTheme="minorHAnsi"/>
        </w:rPr>
        <w:t>The Bid response must be signed by an authorised employee, agent or representative of the bidder. The Bid response Bid must bear the initials of the signatory at the bottom of every page as an indication that the bidder has familiarised itself with the terms and conditions of this RFB document.</w:t>
      </w:r>
    </w:p>
    <w:p w14:paraId="0268AB99" w14:textId="77777777" w:rsidR="00963D08" w:rsidRPr="00E72181" w:rsidRDefault="00963D08" w:rsidP="00963D08">
      <w:pPr>
        <w:numPr>
          <w:ilvl w:val="0"/>
          <w:numId w:val="73"/>
        </w:numPr>
        <w:spacing w:after="0"/>
        <w:ind w:left="1276"/>
        <w:outlineLvl w:val="0"/>
        <w:rPr>
          <w:rFonts w:asciiTheme="minorHAnsi" w:hAnsiTheme="minorHAnsi"/>
        </w:rPr>
      </w:pPr>
      <w:r w:rsidRPr="00E72181">
        <w:rPr>
          <w:rFonts w:asciiTheme="minorHAnsi" w:hAnsiTheme="minorHAnsi"/>
        </w:rPr>
        <w:t>Faxed or e-mailed bids will not be accepted.</w:t>
      </w:r>
    </w:p>
    <w:p w14:paraId="048BCCB9" w14:textId="77777777" w:rsidR="00963D08" w:rsidRPr="00E72181" w:rsidRDefault="00963D08" w:rsidP="00963D08">
      <w:pPr>
        <w:numPr>
          <w:ilvl w:val="0"/>
          <w:numId w:val="73"/>
        </w:numPr>
        <w:spacing w:after="0"/>
        <w:ind w:left="1276"/>
        <w:outlineLvl w:val="0"/>
        <w:rPr>
          <w:rFonts w:asciiTheme="minorHAnsi" w:hAnsiTheme="minorHAnsi"/>
        </w:rPr>
      </w:pPr>
      <w:r w:rsidRPr="00E72181">
        <w:rPr>
          <w:rFonts w:asciiTheme="minorHAnsi" w:hAnsiTheme="minorHAnsi"/>
        </w:rPr>
        <w:t>Bidders shall submit Bid responses in accordance with the prescribed manner of submission as specified in this document. Failure to comply with the bid submission requirements will lead to disqualification.</w:t>
      </w:r>
    </w:p>
    <w:p w14:paraId="02399B45" w14:textId="77777777" w:rsidR="00963D08" w:rsidRPr="00E72181" w:rsidRDefault="00963D08" w:rsidP="00963D08">
      <w:pPr>
        <w:numPr>
          <w:ilvl w:val="0"/>
          <w:numId w:val="73"/>
        </w:numPr>
        <w:spacing w:after="0"/>
        <w:ind w:left="1276"/>
        <w:outlineLvl w:val="0"/>
        <w:rPr>
          <w:rFonts w:asciiTheme="minorHAnsi" w:hAnsiTheme="minorHAnsi"/>
        </w:rPr>
      </w:pPr>
      <w:r w:rsidRPr="00E72181">
        <w:rPr>
          <w:rFonts w:asciiTheme="minorHAnsi" w:hAnsiTheme="minorHAnsi"/>
        </w:rPr>
        <w:t>Bidders are required to submit all returnable documents/information together with their Bids/proposals on or before the closing time and date of the Bids/proposals.</w:t>
      </w:r>
    </w:p>
    <w:p w14:paraId="77066A2A" w14:textId="77777777" w:rsidR="00963D08" w:rsidRPr="00E72181" w:rsidRDefault="00963D08" w:rsidP="00963D08">
      <w:pPr>
        <w:numPr>
          <w:ilvl w:val="0"/>
          <w:numId w:val="73"/>
        </w:numPr>
        <w:spacing w:after="0"/>
        <w:ind w:left="1276"/>
        <w:outlineLvl w:val="0"/>
        <w:rPr>
          <w:rFonts w:asciiTheme="minorHAnsi" w:hAnsiTheme="minorHAnsi"/>
        </w:rPr>
      </w:pPr>
      <w:r w:rsidRPr="00E72181">
        <w:rPr>
          <w:rFonts w:asciiTheme="minorHAnsi" w:hAnsiTheme="minorHAnsi"/>
        </w:rPr>
        <w:t>All services supplied in accordance with the bidder’s proposal must be in accordance with all applicable legal requirements in terms of South African law, policies and regulations.</w:t>
      </w:r>
    </w:p>
    <w:p w14:paraId="50B2BF4C" w14:textId="7B0B9A62" w:rsidR="006C3AA2" w:rsidRPr="00325696" w:rsidRDefault="006C3AA2" w:rsidP="00963D08">
      <w:pPr>
        <w:spacing w:after="0"/>
        <w:ind w:left="1134"/>
        <w:outlineLvl w:val="0"/>
      </w:pPr>
    </w:p>
    <w:p w14:paraId="6D53E1C4" w14:textId="77777777" w:rsidR="00235913" w:rsidRPr="00235913" w:rsidRDefault="00235913" w:rsidP="00235913">
      <w:pPr>
        <w:pStyle w:val="Heading2"/>
      </w:pPr>
      <w:bookmarkStart w:id="40" w:name="_Toc202257327"/>
      <w:r w:rsidRPr="00235913">
        <w:t xml:space="preserve">Technical </w:t>
      </w:r>
      <w:r w:rsidR="003806BB">
        <w:t>returnable documents</w:t>
      </w:r>
      <w:bookmarkEnd w:id="40"/>
    </w:p>
    <w:p w14:paraId="4609070D" w14:textId="77777777" w:rsidR="00942B4A" w:rsidRDefault="00235913" w:rsidP="00235913">
      <w:pPr>
        <w:pStyle w:val="Heading3"/>
      </w:pPr>
      <w:bookmarkStart w:id="41" w:name="_Toc202257328"/>
      <w:r>
        <w:t>Instruction and evaluation criteria</w:t>
      </w:r>
      <w:bookmarkEnd w:id="41"/>
    </w:p>
    <w:p w14:paraId="63605875" w14:textId="77777777" w:rsidR="00235913" w:rsidRPr="00235913" w:rsidRDefault="00235913" w:rsidP="000D4500">
      <w:pPr>
        <w:pStyle w:val="ListParagraph"/>
        <w:numPr>
          <w:ilvl w:val="0"/>
          <w:numId w:val="4"/>
        </w:numPr>
      </w:pPr>
      <w:r w:rsidRPr="00235913">
        <w:t xml:space="preserve">The bidder must comply with </w:t>
      </w:r>
      <w:r w:rsidR="00527C18">
        <w:t xml:space="preserve">ALL </w:t>
      </w:r>
      <w:r w:rsidRPr="00235913">
        <w:t xml:space="preserve">the requirements as per </w:t>
      </w:r>
      <w:r>
        <w:t>the Technical Mandatory Requirements below</w:t>
      </w:r>
      <w:r w:rsidRPr="00235913">
        <w:t xml:space="preserve"> by providing substantiating evidence in the form of documentation or information, failing which it will be regarded as “NOT COMPLY”.</w:t>
      </w:r>
    </w:p>
    <w:p w14:paraId="022E7F70" w14:textId="77777777" w:rsidR="00235913" w:rsidRPr="00235913" w:rsidRDefault="00235913" w:rsidP="000D4500">
      <w:pPr>
        <w:pStyle w:val="ListParagraph"/>
        <w:numPr>
          <w:ilvl w:val="0"/>
          <w:numId w:val="4"/>
        </w:numPr>
      </w:pPr>
      <w:r w:rsidRPr="00235913">
        <w:lastRenderedPageBreak/>
        <w:t xml:space="preserve">The bidder must provide a unique reference number (e.g. binder/folio, chapter, section, page) to locate substantiating evidence in the bid response. </w:t>
      </w:r>
    </w:p>
    <w:p w14:paraId="4CDB93A0" w14:textId="77777777" w:rsidR="00235913" w:rsidRPr="00235913" w:rsidRDefault="00235913" w:rsidP="000D4500">
      <w:pPr>
        <w:pStyle w:val="ListParagraph"/>
        <w:numPr>
          <w:ilvl w:val="0"/>
          <w:numId w:val="4"/>
        </w:numPr>
      </w:pPr>
      <w:r w:rsidRPr="00235913">
        <w:t xml:space="preserve">The bidder must comply with </w:t>
      </w:r>
      <w:r w:rsidRPr="00325696">
        <w:t>ALL the</w:t>
      </w:r>
      <w:r w:rsidRPr="00235913">
        <w:t xml:space="preserve"> TECHNICAL MANDATORY REQUIREMENTS in order for the bid</w:t>
      </w:r>
      <w:r>
        <w:t xml:space="preserve"> response</w:t>
      </w:r>
      <w:r w:rsidRPr="00235913">
        <w:t xml:space="preserve"> to proceed to the next stage of the evaluation.</w:t>
      </w:r>
    </w:p>
    <w:p w14:paraId="1EBB33DA" w14:textId="77777777" w:rsidR="00942B4A" w:rsidRDefault="00942B4A" w:rsidP="00AF05FE"/>
    <w:p w14:paraId="0EC0EAB2" w14:textId="77777777" w:rsidR="00235913" w:rsidRPr="007F43E3" w:rsidRDefault="00235913" w:rsidP="00235913">
      <w:pPr>
        <w:pStyle w:val="Heading3"/>
      </w:pPr>
      <w:bookmarkStart w:id="42" w:name="_Toc202257329"/>
      <w:r w:rsidRPr="007F43E3">
        <w:t>Technical mandatory requirement</w:t>
      </w:r>
      <w:r w:rsidR="00B46FFE" w:rsidRPr="007F43E3">
        <w:t>s</w:t>
      </w:r>
      <w:r w:rsidR="00512A12" w:rsidRPr="007F43E3">
        <w:t xml:space="preserve"> (Stage 2)</w:t>
      </w:r>
      <w:bookmarkEnd w:id="42"/>
    </w:p>
    <w:p w14:paraId="19F8607E" w14:textId="77777777" w:rsidR="00576C51" w:rsidRPr="00C979E6" w:rsidRDefault="00576C51" w:rsidP="00576C51">
      <w:pPr>
        <w:pStyle w:val="Caption"/>
        <w:rPr>
          <w:bCs/>
        </w:rPr>
      </w:pPr>
      <w:bookmarkStart w:id="43" w:name="_Toc147474207"/>
      <w:r w:rsidRPr="00C979E6">
        <w:t xml:space="preserve">Table </w:t>
      </w:r>
      <w:r w:rsidR="00C979E6" w:rsidRPr="00C979E6">
        <w:t>3</w:t>
      </w:r>
      <w:r w:rsidRPr="00C979E6">
        <w:t xml:space="preserve">: </w:t>
      </w:r>
      <w:r w:rsidRPr="00BB63BE">
        <w:rPr>
          <w:b w:val="0"/>
          <w:bCs/>
        </w:rPr>
        <w:t>Technical</w:t>
      </w:r>
      <w:r w:rsidR="003711BF" w:rsidRPr="00BB63BE">
        <w:rPr>
          <w:b w:val="0"/>
          <w:bCs/>
        </w:rPr>
        <w:t xml:space="preserve"> </w:t>
      </w:r>
      <w:r w:rsidRPr="00BB63BE">
        <w:rPr>
          <w:b w:val="0"/>
          <w:bCs/>
        </w:rPr>
        <w:t>Mandatory Requirements</w:t>
      </w:r>
      <w:bookmarkEnd w:id="43"/>
    </w:p>
    <w:tbl>
      <w:tblPr>
        <w:tblStyle w:val="TableGrid6"/>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3544"/>
        <w:gridCol w:w="2545"/>
      </w:tblGrid>
      <w:tr w:rsidR="00FF3A76" w:rsidRPr="00E87622" w14:paraId="684667F8" w14:textId="77777777" w:rsidTr="00951A4D">
        <w:trPr>
          <w:tblHeader/>
        </w:trPr>
        <w:tc>
          <w:tcPr>
            <w:tcW w:w="3539" w:type="dxa"/>
            <w:shd w:val="solid" w:color="DBE5F1" w:themeColor="accent1" w:themeTint="33" w:fill="DBE5F1" w:themeFill="accent1" w:themeFillTint="33"/>
          </w:tcPr>
          <w:p w14:paraId="689A9398" w14:textId="77777777" w:rsidR="00FF3A76" w:rsidRPr="00E87622" w:rsidRDefault="00FF3A76" w:rsidP="00BB63BE">
            <w:pPr>
              <w:spacing w:line="276" w:lineRule="auto"/>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Mandatory Requirements</w:t>
            </w:r>
          </w:p>
        </w:tc>
        <w:tc>
          <w:tcPr>
            <w:tcW w:w="3544" w:type="dxa"/>
            <w:shd w:val="solid" w:color="DBE5F1" w:themeColor="accent1" w:themeTint="33" w:fill="DBE5F1" w:themeFill="accent1" w:themeFillTint="33"/>
          </w:tcPr>
          <w:p w14:paraId="0D1D158C" w14:textId="77777777" w:rsidR="00FF3A76" w:rsidRPr="00E87622" w:rsidRDefault="00FF3A76" w:rsidP="00BB63BE">
            <w:pPr>
              <w:spacing w:line="276" w:lineRule="auto"/>
              <w:jc w:val="left"/>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Substantiating evidence of compliance (used to evaluate bid)</w:t>
            </w:r>
          </w:p>
        </w:tc>
        <w:tc>
          <w:tcPr>
            <w:tcW w:w="2545" w:type="dxa"/>
            <w:shd w:val="solid" w:color="DBE5F1" w:themeColor="accent1" w:themeTint="33" w:fill="DBE5F1" w:themeFill="accent1" w:themeFillTint="33"/>
          </w:tcPr>
          <w:p w14:paraId="2FD061D8" w14:textId="77777777" w:rsidR="00FF3A76" w:rsidRPr="00E87622" w:rsidRDefault="00FF3A76" w:rsidP="00BB63BE">
            <w:pPr>
              <w:spacing w:line="276" w:lineRule="auto"/>
              <w:jc w:val="left"/>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Evidence reference (to be completed by bidder)</w:t>
            </w:r>
          </w:p>
        </w:tc>
      </w:tr>
      <w:tr w:rsidR="00FF3A76" w14:paraId="04407A21" w14:textId="77777777" w:rsidTr="00E85E93">
        <w:tc>
          <w:tcPr>
            <w:tcW w:w="9628" w:type="dxa"/>
            <w:gridSpan w:val="3"/>
          </w:tcPr>
          <w:p w14:paraId="700F8063" w14:textId="77777777" w:rsidR="00FF3A76" w:rsidRPr="00805234" w:rsidRDefault="00FF3A76" w:rsidP="00BB63BE">
            <w:pPr>
              <w:spacing w:line="276" w:lineRule="auto"/>
              <w:rPr>
                <w:b/>
                <w:bCs/>
                <w:lang w:val="en-GB"/>
              </w:rPr>
            </w:pPr>
            <w:r w:rsidRPr="00805234">
              <w:rPr>
                <w:b/>
                <w:bCs/>
                <w:lang w:val="en-GB"/>
              </w:rPr>
              <w:t>1</w:t>
            </w:r>
            <w:r w:rsidR="00FC7191" w:rsidRPr="00805234">
              <w:rPr>
                <w:b/>
                <w:bCs/>
                <w:lang w:val="en-GB"/>
              </w:rPr>
              <w:t xml:space="preserve">. BIDDER CERTIFICATION/ AFFILIATION </w:t>
            </w:r>
            <w:r w:rsidR="00FC7191">
              <w:rPr>
                <w:b/>
                <w:bCs/>
                <w:lang w:val="en-GB"/>
              </w:rPr>
              <w:t>R</w:t>
            </w:r>
            <w:r w:rsidR="00FC7191" w:rsidRPr="00805234">
              <w:rPr>
                <w:b/>
                <w:bCs/>
                <w:lang w:val="en-GB"/>
              </w:rPr>
              <w:t>EQUIREMENTS</w:t>
            </w:r>
          </w:p>
          <w:p w14:paraId="1DBD5A5E" w14:textId="77777777" w:rsidR="00FF3A76" w:rsidRDefault="00FF3A76" w:rsidP="00BB63BE">
            <w:pPr>
              <w:spacing w:line="276" w:lineRule="auto"/>
              <w:rPr>
                <w:lang w:val="en-GB"/>
              </w:rPr>
            </w:pPr>
          </w:p>
        </w:tc>
      </w:tr>
      <w:tr w:rsidR="00FF3A76" w14:paraId="6C568FA9" w14:textId="77777777" w:rsidTr="00951A4D">
        <w:tc>
          <w:tcPr>
            <w:tcW w:w="3539" w:type="dxa"/>
          </w:tcPr>
          <w:p w14:paraId="3899FD62" w14:textId="6B6AAB61" w:rsidR="00963D08" w:rsidRPr="002748B5" w:rsidRDefault="00963D08" w:rsidP="00BB63BE">
            <w:pPr>
              <w:spacing w:line="276" w:lineRule="auto"/>
              <w:jc w:val="left"/>
              <w:rPr>
                <w:lang w:val="en-GB"/>
              </w:rPr>
            </w:pPr>
            <w:r>
              <w:rPr>
                <w:lang w:val="en-GB"/>
              </w:rPr>
              <w:t>The Bidder must be an accredited Partner, accredited by the Original Software Manufacturer (OSM) to provide Trend</w:t>
            </w:r>
            <w:r w:rsidR="00CB25FF">
              <w:rPr>
                <w:lang w:val="en-GB"/>
              </w:rPr>
              <w:t xml:space="preserve"> Micro</w:t>
            </w:r>
            <w:r>
              <w:rPr>
                <w:lang w:val="en-GB"/>
              </w:rPr>
              <w:t xml:space="preserve"> Software Licenses.</w:t>
            </w:r>
          </w:p>
        </w:tc>
        <w:tc>
          <w:tcPr>
            <w:tcW w:w="3544" w:type="dxa"/>
          </w:tcPr>
          <w:p w14:paraId="245657EF" w14:textId="2170F13F" w:rsidR="004435AE" w:rsidRDefault="004435AE" w:rsidP="006A3C05">
            <w:pPr>
              <w:rPr>
                <w:rFonts w:asciiTheme="minorHAnsi" w:hAnsiTheme="minorHAnsi" w:cstheme="minorHAnsi"/>
                <w:szCs w:val="24"/>
              </w:rPr>
            </w:pPr>
            <w:bookmarkStart w:id="44" w:name="_Hlk201667371"/>
            <w:r w:rsidRPr="006A4C41">
              <w:rPr>
                <w:rFonts w:asciiTheme="minorHAnsi" w:hAnsiTheme="minorHAnsi" w:cstheme="minorHAnsi"/>
                <w:szCs w:val="24"/>
              </w:rPr>
              <w:t xml:space="preserve">Attach to </w:t>
            </w:r>
            <w:r w:rsidRPr="006A4C41">
              <w:rPr>
                <w:rFonts w:asciiTheme="minorHAnsi" w:hAnsiTheme="minorHAnsi" w:cstheme="minorHAnsi"/>
                <w:b/>
                <w:bCs/>
                <w:szCs w:val="24"/>
              </w:rPr>
              <w:t>ANNEX A</w:t>
            </w:r>
            <w:r w:rsidR="00391645">
              <w:rPr>
                <w:rFonts w:asciiTheme="minorHAnsi" w:hAnsiTheme="minorHAnsi" w:cstheme="minorHAnsi"/>
                <w:b/>
                <w:bCs/>
                <w:szCs w:val="24"/>
              </w:rPr>
              <w:t xml:space="preserve">, </w:t>
            </w:r>
            <w:r w:rsidRPr="006A4C41">
              <w:rPr>
                <w:rFonts w:asciiTheme="minorHAnsi" w:hAnsiTheme="minorHAnsi" w:cstheme="minorHAnsi"/>
                <w:szCs w:val="24"/>
              </w:rPr>
              <w:t xml:space="preserve">a copy of </w:t>
            </w:r>
            <w:r w:rsidR="00FF6605" w:rsidRPr="006A4C41">
              <w:rPr>
                <w:rFonts w:asciiTheme="minorHAnsi" w:hAnsiTheme="minorHAnsi" w:cstheme="minorHAnsi"/>
                <w:szCs w:val="24"/>
              </w:rPr>
              <w:t xml:space="preserve">a </w:t>
            </w:r>
            <w:r w:rsidRPr="006A4C41">
              <w:rPr>
                <w:rFonts w:asciiTheme="minorHAnsi" w:hAnsiTheme="minorHAnsi" w:cstheme="minorHAnsi"/>
                <w:szCs w:val="24"/>
              </w:rPr>
              <w:t>valid</w:t>
            </w:r>
            <w:r w:rsidR="00963D08">
              <w:rPr>
                <w:rFonts w:asciiTheme="minorHAnsi" w:hAnsiTheme="minorHAnsi" w:cstheme="minorHAnsi"/>
                <w:szCs w:val="24"/>
              </w:rPr>
              <w:t xml:space="preserve"> documentation (certificate, letter or license) as proof that the bidder </w:t>
            </w:r>
            <w:r w:rsidR="00963D08" w:rsidRPr="008C03BA">
              <w:rPr>
                <w:rFonts w:asciiTheme="minorHAnsi" w:hAnsiTheme="minorHAnsi" w:cstheme="minorHAnsi"/>
                <w:szCs w:val="24"/>
              </w:rPr>
              <w:t xml:space="preserve">is an accredited partner to provide Trend </w:t>
            </w:r>
            <w:r w:rsidR="00CB25FF" w:rsidRPr="008C03BA">
              <w:rPr>
                <w:rFonts w:asciiTheme="minorHAnsi" w:hAnsiTheme="minorHAnsi" w:cstheme="minorHAnsi"/>
                <w:szCs w:val="24"/>
              </w:rPr>
              <w:t>Micro</w:t>
            </w:r>
            <w:r w:rsidR="00963D08" w:rsidRPr="008C03BA">
              <w:rPr>
                <w:rFonts w:asciiTheme="minorHAnsi" w:hAnsiTheme="minorHAnsi" w:cstheme="minorHAnsi"/>
                <w:szCs w:val="24"/>
              </w:rPr>
              <w:t xml:space="preserve"> Software Licenses</w:t>
            </w:r>
            <w:r w:rsidR="00387B7A" w:rsidRPr="008C03BA">
              <w:rPr>
                <w:rFonts w:asciiTheme="minorHAnsi" w:hAnsiTheme="minorHAnsi" w:cstheme="minorHAnsi"/>
                <w:szCs w:val="24"/>
              </w:rPr>
              <w:t>:</w:t>
            </w:r>
          </w:p>
          <w:bookmarkEnd w:id="44"/>
          <w:p w14:paraId="3919D0E3" w14:textId="77777777" w:rsidR="00387B7A" w:rsidRPr="002748B5" w:rsidRDefault="00387B7A" w:rsidP="006A3C05">
            <w:pPr>
              <w:rPr>
                <w:rFonts w:asciiTheme="minorHAnsi" w:hAnsiTheme="minorHAnsi"/>
              </w:rPr>
            </w:pPr>
          </w:p>
          <w:p w14:paraId="716323FF" w14:textId="77A01DD0" w:rsidR="00387B7A" w:rsidRPr="004F6669" w:rsidRDefault="00387B7A" w:rsidP="00387B7A">
            <w:pPr>
              <w:jc w:val="left"/>
              <w:rPr>
                <w:b/>
                <w:bCs/>
                <w:lang w:val="en-GB"/>
              </w:rPr>
            </w:pPr>
            <w:r>
              <w:rPr>
                <w:b/>
                <w:bCs/>
                <w:lang w:val="en-GB"/>
              </w:rPr>
              <w:t>N</w:t>
            </w:r>
            <w:r w:rsidRPr="004F6669">
              <w:rPr>
                <w:b/>
                <w:bCs/>
                <w:lang w:val="en-GB"/>
              </w:rPr>
              <w:t xml:space="preserve">OTE (1): </w:t>
            </w:r>
          </w:p>
          <w:p w14:paraId="0368EF0B" w14:textId="77777777" w:rsidR="00387B7A" w:rsidRPr="004F6669" w:rsidRDefault="00387B7A" w:rsidP="00387B7A">
            <w:pPr>
              <w:jc w:val="left"/>
              <w:rPr>
                <w:lang w:val="en-GB"/>
              </w:rPr>
            </w:pPr>
            <w:r w:rsidRPr="004F6669">
              <w:rPr>
                <w:lang w:val="en-GB"/>
              </w:rPr>
              <w:t>The valid documentation (letter/certificate/license) clearly indicating the following information below:</w:t>
            </w:r>
          </w:p>
          <w:p w14:paraId="6BA720C8" w14:textId="77777777" w:rsidR="00387B7A" w:rsidRPr="004F6669" w:rsidRDefault="00387B7A" w:rsidP="00387B7A">
            <w:pPr>
              <w:jc w:val="left"/>
              <w:rPr>
                <w:lang w:val="en-GB"/>
              </w:rPr>
            </w:pPr>
            <w:r w:rsidRPr="004F6669">
              <w:rPr>
                <w:lang w:val="en-GB"/>
              </w:rPr>
              <w:t>(a) The Regulator Name (OSM/OEM); and</w:t>
            </w:r>
          </w:p>
          <w:p w14:paraId="05A183CF" w14:textId="77777777" w:rsidR="00387B7A" w:rsidRPr="004F6669" w:rsidRDefault="00387B7A" w:rsidP="00387B7A">
            <w:pPr>
              <w:jc w:val="left"/>
              <w:rPr>
                <w:lang w:val="en-GB"/>
              </w:rPr>
            </w:pPr>
            <w:r w:rsidRPr="004F6669">
              <w:rPr>
                <w:lang w:val="en-GB"/>
              </w:rPr>
              <w:t xml:space="preserve">(b) The Bidder’s Name; and </w:t>
            </w:r>
          </w:p>
          <w:p w14:paraId="204A4616" w14:textId="77777777" w:rsidR="00387B7A" w:rsidRPr="004F6669" w:rsidRDefault="00387B7A" w:rsidP="00387B7A">
            <w:pPr>
              <w:jc w:val="left"/>
              <w:rPr>
                <w:lang w:val="en-GB"/>
              </w:rPr>
            </w:pPr>
            <w:r w:rsidRPr="004F6669">
              <w:rPr>
                <w:lang w:val="en-GB"/>
              </w:rPr>
              <w:t>(c) The date it was issued; and</w:t>
            </w:r>
          </w:p>
          <w:p w14:paraId="5C6F8212" w14:textId="77777777" w:rsidR="00387B7A" w:rsidRPr="004F6669" w:rsidRDefault="00387B7A" w:rsidP="00387B7A">
            <w:pPr>
              <w:jc w:val="left"/>
              <w:rPr>
                <w:lang w:val="en-GB"/>
              </w:rPr>
            </w:pPr>
            <w:r w:rsidRPr="004F6669">
              <w:rPr>
                <w:lang w:val="en-GB"/>
              </w:rPr>
              <w:t>(d) if applicable, the expiry date</w:t>
            </w:r>
          </w:p>
          <w:p w14:paraId="4A25C8F1" w14:textId="77777777" w:rsidR="00FC7191" w:rsidRPr="002748B5" w:rsidRDefault="00FC7191" w:rsidP="00BB63BE">
            <w:pPr>
              <w:pStyle w:val="Specification"/>
              <w:spacing w:line="276" w:lineRule="auto"/>
              <w:rPr>
                <w:rFonts w:asciiTheme="minorHAnsi" w:eastAsiaTheme="minorHAnsi" w:hAnsiTheme="minorHAnsi" w:cstheme="minorHAnsi"/>
                <w:b/>
                <w:bCs/>
                <w:color w:val="000000" w:themeColor="text1"/>
                <w:sz w:val="22"/>
                <w:szCs w:val="22"/>
              </w:rPr>
            </w:pPr>
          </w:p>
          <w:p w14:paraId="269AAE14" w14:textId="77777777" w:rsidR="00FF3A76" w:rsidRPr="002748B5" w:rsidRDefault="008F381A" w:rsidP="00BB63BE">
            <w:pPr>
              <w:pStyle w:val="Specification"/>
              <w:spacing w:line="276" w:lineRule="auto"/>
              <w:rPr>
                <w:rFonts w:asciiTheme="minorHAnsi" w:hAnsiTheme="minorHAnsi" w:cstheme="minorHAnsi"/>
                <w:b/>
                <w:bCs/>
                <w:color w:val="000000" w:themeColor="text1"/>
              </w:rPr>
            </w:pPr>
            <w:r w:rsidRPr="002748B5">
              <w:rPr>
                <w:rFonts w:asciiTheme="minorHAnsi" w:eastAsiaTheme="minorHAnsi" w:hAnsiTheme="minorHAnsi" w:cstheme="minorHAnsi"/>
                <w:b/>
                <w:bCs/>
                <w:color w:val="000000" w:themeColor="text1"/>
                <w:sz w:val="22"/>
                <w:szCs w:val="22"/>
              </w:rPr>
              <w:t xml:space="preserve">NOTE (1): </w:t>
            </w:r>
          </w:p>
          <w:p w14:paraId="1A6D98F6" w14:textId="3154C532" w:rsidR="00CD0609" w:rsidRPr="006A4C41" w:rsidRDefault="00FF3A76" w:rsidP="00951A4D">
            <w:pPr>
              <w:pStyle w:val="Specification"/>
              <w:spacing w:line="276" w:lineRule="auto"/>
              <w:rPr>
                <w:lang w:val="en-GB"/>
              </w:rPr>
            </w:pPr>
            <w:r w:rsidRPr="002748B5">
              <w:rPr>
                <w:rFonts w:asciiTheme="minorHAnsi" w:eastAsiaTheme="minorHAnsi" w:hAnsiTheme="minorHAnsi" w:cstheme="minorHAnsi"/>
                <w:color w:val="000000" w:themeColor="text1"/>
                <w:sz w:val="22"/>
                <w:szCs w:val="22"/>
              </w:rPr>
              <w:t>SITA reserves the right to verify information provided.</w:t>
            </w:r>
          </w:p>
        </w:tc>
        <w:tc>
          <w:tcPr>
            <w:tcW w:w="2545" w:type="dxa"/>
          </w:tcPr>
          <w:p w14:paraId="7991E04B" w14:textId="77777777" w:rsidR="00FF3A76" w:rsidRDefault="00FF3A76" w:rsidP="00BB63BE">
            <w:pPr>
              <w:spacing w:line="276" w:lineRule="auto"/>
              <w:jc w:val="left"/>
              <w:rPr>
                <w:lang w:val="en-GB"/>
              </w:rPr>
            </w:pPr>
            <w:r w:rsidRPr="00CB1702">
              <w:rPr>
                <w:rFonts w:cs="Calibri"/>
              </w:rPr>
              <w:t xml:space="preserve">&lt;provide unique reference to locate substantiating evidence in the bid response – </w:t>
            </w:r>
            <w:r w:rsidRPr="00CB1702">
              <w:rPr>
                <w:rFonts w:cs="Calibri"/>
                <w:b/>
                <w:bCs/>
              </w:rPr>
              <w:t>see Annex A, par 5.1</w:t>
            </w:r>
            <w:r w:rsidRPr="00CB1702">
              <w:rPr>
                <w:rFonts w:cs="Calibri"/>
              </w:rPr>
              <w:t>&gt;</w:t>
            </w:r>
          </w:p>
        </w:tc>
      </w:tr>
      <w:tr w:rsidR="00391645" w14:paraId="1C9A2DFC" w14:textId="77777777" w:rsidTr="00137A06">
        <w:tc>
          <w:tcPr>
            <w:tcW w:w="9628" w:type="dxa"/>
            <w:gridSpan w:val="3"/>
          </w:tcPr>
          <w:p w14:paraId="37A645D8" w14:textId="77777777" w:rsidR="00391645" w:rsidRDefault="00391645" w:rsidP="00563B0D">
            <w:pPr>
              <w:spacing w:line="276" w:lineRule="auto"/>
              <w:rPr>
                <w:b/>
                <w:bCs/>
                <w:lang w:val="en-GB"/>
              </w:rPr>
            </w:pPr>
            <w:r w:rsidRPr="00563B0D">
              <w:rPr>
                <w:b/>
                <w:bCs/>
                <w:lang w:val="en-GB"/>
              </w:rPr>
              <w:t>2. BIDDER EXPERIENCE AND CAPABILITY REQUIREMENTS</w:t>
            </w:r>
          </w:p>
          <w:p w14:paraId="6663C56F" w14:textId="6770BF00" w:rsidR="0061198D" w:rsidRPr="00563B0D" w:rsidRDefault="0061198D" w:rsidP="00563B0D">
            <w:pPr>
              <w:spacing w:line="276" w:lineRule="auto"/>
              <w:rPr>
                <w:b/>
                <w:bCs/>
                <w:lang w:val="en-GB"/>
              </w:rPr>
            </w:pPr>
          </w:p>
        </w:tc>
      </w:tr>
      <w:tr w:rsidR="00391645" w14:paraId="16B7AD98" w14:textId="77777777" w:rsidTr="00951A4D">
        <w:tc>
          <w:tcPr>
            <w:tcW w:w="3539" w:type="dxa"/>
          </w:tcPr>
          <w:p w14:paraId="7C9FD63F" w14:textId="2DD33260" w:rsidR="00391645" w:rsidRPr="0061198D" w:rsidRDefault="00391645" w:rsidP="00391645">
            <w:pPr>
              <w:jc w:val="left"/>
              <w:rPr>
                <w:lang w:val="en-GB"/>
              </w:rPr>
            </w:pPr>
            <w:r w:rsidRPr="0061198D">
              <w:rPr>
                <w:bCs/>
              </w:rPr>
              <w:t>The bidder must have provided the Trend Micro Software Licenses to at least One (01) customer</w:t>
            </w:r>
            <w:r w:rsidR="002A7FE1" w:rsidRPr="0061198D">
              <w:rPr>
                <w:bCs/>
              </w:rPr>
              <w:t xml:space="preserve"> (scale of customer base </w:t>
            </w:r>
            <w:r w:rsidR="00BD0559">
              <w:rPr>
                <w:bCs/>
              </w:rPr>
              <w:t>of</w:t>
            </w:r>
            <w:r w:rsidR="00FD27A1">
              <w:rPr>
                <w:bCs/>
              </w:rPr>
              <w:t xml:space="preserve"> a</w:t>
            </w:r>
            <w:r w:rsidR="00BD0559">
              <w:rPr>
                <w:bCs/>
              </w:rPr>
              <w:t xml:space="preserve"> minimum of</w:t>
            </w:r>
            <w:r w:rsidR="002A7FE1" w:rsidRPr="0061198D">
              <w:rPr>
                <w:bCs/>
              </w:rPr>
              <w:t xml:space="preserve"> 20 000 licenses)</w:t>
            </w:r>
            <w:r w:rsidRPr="0061198D">
              <w:rPr>
                <w:bCs/>
              </w:rPr>
              <w:t xml:space="preserve"> in the last five (05) years from the publication date of this bid.</w:t>
            </w:r>
          </w:p>
          <w:p w14:paraId="4F735D59" w14:textId="77777777" w:rsidR="00391645" w:rsidRPr="0061198D" w:rsidRDefault="00391645" w:rsidP="00BB63BE">
            <w:pPr>
              <w:jc w:val="left"/>
              <w:rPr>
                <w:lang w:val="en-GB"/>
              </w:rPr>
            </w:pPr>
          </w:p>
        </w:tc>
        <w:tc>
          <w:tcPr>
            <w:tcW w:w="3544" w:type="dxa"/>
          </w:tcPr>
          <w:p w14:paraId="35301DDE" w14:textId="110ACFFC" w:rsidR="00391645" w:rsidRPr="0061198D" w:rsidRDefault="00391645" w:rsidP="00391645">
            <w:pPr>
              <w:rPr>
                <w:rFonts w:asciiTheme="minorHAnsi" w:hAnsiTheme="minorHAnsi" w:cstheme="minorHAnsi"/>
                <w:szCs w:val="24"/>
              </w:rPr>
            </w:pPr>
            <w:r w:rsidRPr="0061198D">
              <w:rPr>
                <w:rFonts w:asciiTheme="minorHAnsi" w:hAnsiTheme="minorHAnsi" w:cstheme="minorHAnsi"/>
                <w:szCs w:val="24"/>
              </w:rPr>
              <w:t xml:space="preserve">The Bidder </w:t>
            </w:r>
            <w:r w:rsidRPr="0061198D">
              <w:rPr>
                <w:rFonts w:asciiTheme="minorHAnsi" w:hAnsiTheme="minorHAnsi" w:cstheme="minorHAnsi"/>
                <w:b/>
                <w:bCs/>
                <w:szCs w:val="24"/>
              </w:rPr>
              <w:t>must</w:t>
            </w:r>
            <w:r w:rsidRPr="0061198D">
              <w:rPr>
                <w:rFonts w:asciiTheme="minorHAnsi" w:hAnsiTheme="minorHAnsi" w:cstheme="minorHAnsi"/>
                <w:szCs w:val="24"/>
              </w:rPr>
              <w:t xml:space="preserve"> provide reference details from at least One (01) customer</w:t>
            </w:r>
            <w:r w:rsidR="00FE76D2" w:rsidRPr="0061198D">
              <w:rPr>
                <w:rFonts w:asciiTheme="minorHAnsi" w:hAnsiTheme="minorHAnsi" w:cstheme="minorHAnsi"/>
                <w:szCs w:val="24"/>
              </w:rPr>
              <w:t xml:space="preserve"> </w:t>
            </w:r>
            <w:bookmarkStart w:id="45" w:name="_Hlk202252982"/>
            <w:r w:rsidR="00FE76D2" w:rsidRPr="0061198D">
              <w:rPr>
                <w:rFonts w:asciiTheme="minorHAnsi" w:hAnsiTheme="minorHAnsi" w:cstheme="minorHAnsi"/>
                <w:bCs/>
                <w:szCs w:val="24"/>
              </w:rPr>
              <w:t>(scale of customer base of</w:t>
            </w:r>
            <w:r w:rsidR="00FD27A1">
              <w:rPr>
                <w:rFonts w:asciiTheme="minorHAnsi" w:hAnsiTheme="minorHAnsi" w:cstheme="minorHAnsi"/>
                <w:bCs/>
                <w:szCs w:val="24"/>
              </w:rPr>
              <w:t xml:space="preserve"> a</w:t>
            </w:r>
            <w:r w:rsidR="00FE76D2" w:rsidRPr="0061198D">
              <w:rPr>
                <w:rFonts w:asciiTheme="minorHAnsi" w:hAnsiTheme="minorHAnsi" w:cstheme="minorHAnsi"/>
                <w:bCs/>
                <w:szCs w:val="24"/>
              </w:rPr>
              <w:t xml:space="preserve"> </w:t>
            </w:r>
            <w:r w:rsidR="00BD0559">
              <w:rPr>
                <w:bCs/>
              </w:rPr>
              <w:t>minimum</w:t>
            </w:r>
            <w:r w:rsidR="00BD0559" w:rsidRPr="0061198D">
              <w:rPr>
                <w:rFonts w:asciiTheme="minorHAnsi" w:hAnsiTheme="minorHAnsi" w:cstheme="minorHAnsi"/>
                <w:bCs/>
                <w:szCs w:val="24"/>
              </w:rPr>
              <w:t xml:space="preserve"> </w:t>
            </w:r>
            <w:r w:rsidR="00BD0559">
              <w:rPr>
                <w:rFonts w:asciiTheme="minorHAnsi" w:hAnsiTheme="minorHAnsi" w:cstheme="minorHAnsi"/>
                <w:bCs/>
                <w:szCs w:val="24"/>
              </w:rPr>
              <w:t xml:space="preserve">of </w:t>
            </w:r>
            <w:r w:rsidR="00FE76D2" w:rsidRPr="0061198D">
              <w:rPr>
                <w:rFonts w:asciiTheme="minorHAnsi" w:hAnsiTheme="minorHAnsi" w:cstheme="minorHAnsi"/>
                <w:bCs/>
                <w:szCs w:val="24"/>
              </w:rPr>
              <w:t xml:space="preserve">20 000 </w:t>
            </w:r>
            <w:r w:rsidR="00BF70B3" w:rsidRPr="0061198D">
              <w:rPr>
                <w:rFonts w:asciiTheme="minorHAnsi" w:hAnsiTheme="minorHAnsi" w:cstheme="minorHAnsi"/>
                <w:bCs/>
                <w:szCs w:val="24"/>
              </w:rPr>
              <w:t>licenses</w:t>
            </w:r>
            <w:r w:rsidR="00FE76D2" w:rsidRPr="0061198D">
              <w:rPr>
                <w:rFonts w:asciiTheme="minorHAnsi" w:hAnsiTheme="minorHAnsi" w:cstheme="minorHAnsi"/>
                <w:bCs/>
                <w:szCs w:val="24"/>
              </w:rPr>
              <w:t>)</w:t>
            </w:r>
            <w:r w:rsidRPr="0061198D">
              <w:rPr>
                <w:rFonts w:asciiTheme="minorHAnsi" w:hAnsiTheme="minorHAnsi" w:cstheme="minorHAnsi"/>
                <w:szCs w:val="24"/>
              </w:rPr>
              <w:t xml:space="preserve"> </w:t>
            </w:r>
            <w:bookmarkEnd w:id="45"/>
            <w:r w:rsidRPr="0061198D">
              <w:rPr>
                <w:rFonts w:asciiTheme="minorHAnsi" w:hAnsiTheme="minorHAnsi" w:cstheme="minorHAnsi"/>
                <w:szCs w:val="24"/>
              </w:rPr>
              <w:t>to whom Trend Micro Software Licenses were provided in the last five (05) years from the publication date of this bid.</w:t>
            </w:r>
          </w:p>
          <w:p w14:paraId="3DDC89CB" w14:textId="77777777" w:rsidR="00391645" w:rsidRPr="0061198D" w:rsidRDefault="00391645" w:rsidP="00391645">
            <w:pPr>
              <w:rPr>
                <w:rFonts w:asciiTheme="minorHAnsi" w:hAnsiTheme="minorHAnsi" w:cstheme="minorHAnsi"/>
                <w:szCs w:val="24"/>
              </w:rPr>
            </w:pPr>
          </w:p>
          <w:p w14:paraId="1423046F" w14:textId="77777777" w:rsidR="00391645" w:rsidRPr="0061198D" w:rsidRDefault="00391645" w:rsidP="00391645">
            <w:pPr>
              <w:rPr>
                <w:rFonts w:asciiTheme="minorHAnsi" w:hAnsiTheme="minorHAnsi" w:cstheme="minorHAnsi"/>
                <w:b/>
                <w:bCs/>
                <w:szCs w:val="24"/>
                <w:lang w:val="en-GB"/>
              </w:rPr>
            </w:pPr>
            <w:r w:rsidRPr="0061198D">
              <w:rPr>
                <w:rFonts w:asciiTheme="minorHAnsi" w:hAnsiTheme="minorHAnsi" w:cstheme="minorHAnsi"/>
                <w:b/>
                <w:bCs/>
                <w:szCs w:val="24"/>
                <w:lang w:val="en-GB"/>
              </w:rPr>
              <w:t>NOTE (1):</w:t>
            </w:r>
          </w:p>
          <w:p w14:paraId="1E6DD0FF" w14:textId="5A263146" w:rsidR="00391645" w:rsidRPr="0061198D" w:rsidRDefault="00391645" w:rsidP="00391645">
            <w:pPr>
              <w:rPr>
                <w:rFonts w:asciiTheme="minorHAnsi" w:hAnsiTheme="minorHAnsi" w:cstheme="minorHAnsi"/>
                <w:szCs w:val="24"/>
                <w:lang w:val="en-GB"/>
              </w:rPr>
            </w:pPr>
            <w:r w:rsidRPr="0061198D">
              <w:rPr>
                <w:rFonts w:asciiTheme="minorHAnsi" w:hAnsiTheme="minorHAnsi" w:cstheme="minorHAnsi"/>
                <w:szCs w:val="24"/>
                <w:lang w:val="en-GB"/>
              </w:rPr>
              <w:t xml:space="preserve">The Bidder must provide </w:t>
            </w:r>
            <w:r w:rsidRPr="0061198D">
              <w:rPr>
                <w:rFonts w:asciiTheme="minorHAnsi" w:hAnsiTheme="minorHAnsi" w:cstheme="minorHAnsi"/>
                <w:b/>
                <w:bCs/>
                <w:szCs w:val="24"/>
                <w:u w:val="single"/>
                <w:lang w:val="en-GB"/>
              </w:rPr>
              <w:t>all of the following</w:t>
            </w:r>
            <w:r w:rsidRPr="0061198D">
              <w:rPr>
                <w:rFonts w:asciiTheme="minorHAnsi" w:hAnsiTheme="minorHAnsi" w:cstheme="minorHAnsi"/>
                <w:szCs w:val="24"/>
                <w:lang w:val="en-GB"/>
              </w:rPr>
              <w:t xml:space="preserve"> information when completing </w:t>
            </w:r>
            <w:r w:rsidRPr="0061198D">
              <w:rPr>
                <w:rFonts w:asciiTheme="minorHAnsi" w:hAnsiTheme="minorHAnsi" w:cstheme="minorHAnsi"/>
                <w:b/>
                <w:bCs/>
                <w:szCs w:val="24"/>
                <w:lang w:val="en-GB"/>
              </w:rPr>
              <w:t xml:space="preserve">table </w:t>
            </w:r>
            <w:r w:rsidR="00CB1702" w:rsidRPr="0061198D">
              <w:rPr>
                <w:rFonts w:asciiTheme="minorHAnsi" w:hAnsiTheme="minorHAnsi" w:cstheme="minorHAnsi"/>
                <w:b/>
                <w:bCs/>
                <w:szCs w:val="24"/>
                <w:lang w:val="en-GB"/>
              </w:rPr>
              <w:t>7</w:t>
            </w:r>
            <w:r w:rsidRPr="0061198D">
              <w:rPr>
                <w:rFonts w:asciiTheme="minorHAnsi" w:hAnsiTheme="minorHAnsi" w:cstheme="minorHAnsi"/>
                <w:szCs w:val="24"/>
                <w:lang w:val="en-GB"/>
              </w:rPr>
              <w:t>:</w:t>
            </w:r>
          </w:p>
          <w:p w14:paraId="75F782BA" w14:textId="77777777" w:rsidR="00391645" w:rsidRPr="0061198D" w:rsidRDefault="00391645" w:rsidP="00391645">
            <w:pPr>
              <w:numPr>
                <w:ilvl w:val="1"/>
                <w:numId w:val="25"/>
              </w:numPr>
              <w:tabs>
                <w:tab w:val="clear" w:pos="1134"/>
              </w:tabs>
              <w:rPr>
                <w:rFonts w:asciiTheme="minorHAnsi" w:hAnsiTheme="minorHAnsi" w:cstheme="minorHAnsi"/>
                <w:szCs w:val="24"/>
              </w:rPr>
            </w:pPr>
            <w:r w:rsidRPr="0061198D">
              <w:rPr>
                <w:rFonts w:asciiTheme="minorHAnsi" w:hAnsiTheme="minorHAnsi" w:cstheme="minorHAnsi"/>
                <w:szCs w:val="24"/>
              </w:rPr>
              <w:t xml:space="preserve">Company name; </w:t>
            </w:r>
            <w:r w:rsidRPr="0061198D">
              <w:rPr>
                <w:rFonts w:asciiTheme="minorHAnsi" w:hAnsiTheme="minorHAnsi" w:cstheme="minorHAnsi"/>
                <w:b/>
                <w:bCs/>
                <w:szCs w:val="24"/>
              </w:rPr>
              <w:t>and</w:t>
            </w:r>
          </w:p>
          <w:p w14:paraId="335F0D56" w14:textId="77777777" w:rsidR="00391645" w:rsidRPr="0061198D" w:rsidRDefault="00391645" w:rsidP="00391645">
            <w:pPr>
              <w:numPr>
                <w:ilvl w:val="1"/>
                <w:numId w:val="25"/>
              </w:numPr>
              <w:tabs>
                <w:tab w:val="clear" w:pos="1134"/>
              </w:tabs>
              <w:rPr>
                <w:rFonts w:asciiTheme="minorHAnsi" w:hAnsiTheme="minorHAnsi" w:cstheme="minorHAnsi"/>
                <w:szCs w:val="24"/>
              </w:rPr>
            </w:pPr>
            <w:r w:rsidRPr="0061198D">
              <w:rPr>
                <w:rFonts w:asciiTheme="minorHAnsi" w:hAnsiTheme="minorHAnsi" w:cstheme="minorHAnsi"/>
                <w:szCs w:val="24"/>
              </w:rPr>
              <w:t xml:space="preserve">Reference Person Name, Tel </w:t>
            </w:r>
            <w:r w:rsidRPr="0061198D">
              <w:rPr>
                <w:rFonts w:asciiTheme="minorHAnsi" w:hAnsiTheme="minorHAnsi" w:cstheme="minorHAnsi"/>
                <w:b/>
                <w:bCs/>
                <w:szCs w:val="24"/>
              </w:rPr>
              <w:t>and/or</w:t>
            </w:r>
            <w:r w:rsidRPr="0061198D">
              <w:rPr>
                <w:rFonts w:asciiTheme="minorHAnsi" w:hAnsiTheme="minorHAnsi" w:cstheme="minorHAnsi"/>
                <w:szCs w:val="24"/>
              </w:rPr>
              <w:t xml:space="preserve"> email; </w:t>
            </w:r>
            <w:r w:rsidRPr="0061198D">
              <w:rPr>
                <w:rFonts w:asciiTheme="minorHAnsi" w:hAnsiTheme="minorHAnsi" w:cstheme="minorHAnsi"/>
                <w:b/>
                <w:bCs/>
                <w:szCs w:val="24"/>
              </w:rPr>
              <w:t>and</w:t>
            </w:r>
          </w:p>
          <w:p w14:paraId="608F6825" w14:textId="77777777" w:rsidR="00391645" w:rsidRPr="0061198D" w:rsidRDefault="00391645" w:rsidP="00391645">
            <w:pPr>
              <w:numPr>
                <w:ilvl w:val="1"/>
                <w:numId w:val="25"/>
              </w:numPr>
              <w:tabs>
                <w:tab w:val="clear" w:pos="1134"/>
              </w:tabs>
              <w:rPr>
                <w:rFonts w:asciiTheme="minorHAnsi" w:hAnsiTheme="minorHAnsi" w:cstheme="minorHAnsi"/>
                <w:szCs w:val="24"/>
              </w:rPr>
            </w:pPr>
            <w:r w:rsidRPr="0061198D">
              <w:rPr>
                <w:rFonts w:asciiTheme="minorHAnsi" w:hAnsiTheme="minorHAnsi" w:cstheme="minorHAnsi"/>
                <w:szCs w:val="24"/>
              </w:rPr>
              <w:lastRenderedPageBreak/>
              <w:t xml:space="preserve">Project Scope of Work; </w:t>
            </w:r>
            <w:r w:rsidRPr="0061198D">
              <w:rPr>
                <w:rFonts w:asciiTheme="minorHAnsi" w:hAnsiTheme="minorHAnsi" w:cstheme="minorHAnsi"/>
                <w:b/>
                <w:bCs/>
                <w:szCs w:val="24"/>
              </w:rPr>
              <w:t>and</w:t>
            </w:r>
          </w:p>
          <w:p w14:paraId="789B2D5A" w14:textId="77777777" w:rsidR="00391645" w:rsidRPr="0061198D" w:rsidRDefault="00391645" w:rsidP="00391645">
            <w:pPr>
              <w:numPr>
                <w:ilvl w:val="1"/>
                <w:numId w:val="25"/>
              </w:numPr>
              <w:tabs>
                <w:tab w:val="clear" w:pos="1134"/>
              </w:tabs>
              <w:rPr>
                <w:rFonts w:asciiTheme="minorHAnsi" w:hAnsiTheme="minorHAnsi" w:cstheme="minorHAnsi"/>
                <w:szCs w:val="24"/>
              </w:rPr>
            </w:pPr>
            <w:r w:rsidRPr="0061198D">
              <w:rPr>
                <w:rFonts w:asciiTheme="minorHAnsi" w:hAnsiTheme="minorHAnsi" w:cstheme="minorHAnsi"/>
                <w:szCs w:val="24"/>
              </w:rPr>
              <w:t>Project Start and End-date.</w:t>
            </w:r>
          </w:p>
          <w:p w14:paraId="7427D4B2" w14:textId="77777777" w:rsidR="00391645" w:rsidRPr="0061198D" w:rsidRDefault="00391645" w:rsidP="00391645">
            <w:pPr>
              <w:rPr>
                <w:rFonts w:asciiTheme="minorHAnsi" w:hAnsiTheme="minorHAnsi" w:cstheme="minorHAnsi"/>
                <w:b/>
                <w:bCs/>
                <w:szCs w:val="24"/>
              </w:rPr>
            </w:pPr>
          </w:p>
          <w:p w14:paraId="3717AC5F" w14:textId="77777777" w:rsidR="00391645" w:rsidRPr="0061198D" w:rsidRDefault="00391645" w:rsidP="00391645">
            <w:pPr>
              <w:rPr>
                <w:rFonts w:asciiTheme="minorHAnsi" w:hAnsiTheme="minorHAnsi" w:cstheme="minorHAnsi"/>
                <w:b/>
                <w:bCs/>
                <w:szCs w:val="24"/>
              </w:rPr>
            </w:pPr>
            <w:r w:rsidRPr="0061198D">
              <w:rPr>
                <w:rFonts w:asciiTheme="minorHAnsi" w:hAnsiTheme="minorHAnsi" w:cstheme="minorHAnsi"/>
                <w:b/>
                <w:bCs/>
                <w:szCs w:val="24"/>
              </w:rPr>
              <w:t xml:space="preserve">NOTE (2): </w:t>
            </w:r>
          </w:p>
          <w:p w14:paraId="223C8E28" w14:textId="43C801E6" w:rsidR="00391645" w:rsidRPr="0061198D" w:rsidRDefault="00391645" w:rsidP="00391645">
            <w:pPr>
              <w:rPr>
                <w:rFonts w:asciiTheme="minorHAnsi" w:hAnsiTheme="minorHAnsi" w:cstheme="minorHAnsi"/>
                <w:bCs/>
                <w:szCs w:val="24"/>
              </w:rPr>
            </w:pPr>
            <w:r w:rsidRPr="0061198D">
              <w:rPr>
                <w:rFonts w:asciiTheme="minorHAnsi" w:hAnsiTheme="minorHAnsi" w:cstheme="minorHAnsi"/>
                <w:bCs/>
                <w:szCs w:val="24"/>
              </w:rPr>
              <w:t xml:space="preserve">Failure to complete </w:t>
            </w:r>
            <w:r w:rsidRPr="0061198D">
              <w:rPr>
                <w:rFonts w:asciiTheme="minorHAnsi" w:hAnsiTheme="minorHAnsi" w:cstheme="minorHAnsi"/>
                <w:b/>
                <w:szCs w:val="24"/>
              </w:rPr>
              <w:t xml:space="preserve">Table </w:t>
            </w:r>
            <w:r w:rsidR="00CB1702" w:rsidRPr="0061198D">
              <w:rPr>
                <w:rFonts w:asciiTheme="minorHAnsi" w:hAnsiTheme="minorHAnsi" w:cstheme="minorHAnsi"/>
                <w:b/>
                <w:szCs w:val="24"/>
              </w:rPr>
              <w:t>7</w:t>
            </w:r>
            <w:r w:rsidRPr="0061198D">
              <w:rPr>
                <w:rFonts w:asciiTheme="minorHAnsi" w:hAnsiTheme="minorHAnsi" w:cstheme="minorHAnsi"/>
                <w:b/>
                <w:szCs w:val="24"/>
              </w:rPr>
              <w:t xml:space="preserve"> </w:t>
            </w:r>
            <w:r w:rsidRPr="0061198D">
              <w:rPr>
                <w:rFonts w:asciiTheme="minorHAnsi" w:hAnsiTheme="minorHAnsi" w:cstheme="minorHAnsi"/>
                <w:bCs/>
                <w:szCs w:val="24"/>
              </w:rPr>
              <w:t>fully as indicated above will result in disqualification.</w:t>
            </w:r>
          </w:p>
          <w:p w14:paraId="08265F9D" w14:textId="77777777" w:rsidR="00391645" w:rsidRPr="0061198D" w:rsidRDefault="00391645" w:rsidP="00391645">
            <w:pPr>
              <w:rPr>
                <w:rFonts w:asciiTheme="minorHAnsi" w:hAnsiTheme="minorHAnsi" w:cstheme="minorHAnsi"/>
                <w:b/>
                <w:bCs/>
                <w:szCs w:val="24"/>
              </w:rPr>
            </w:pPr>
          </w:p>
          <w:p w14:paraId="432EBDA9" w14:textId="77777777" w:rsidR="00391645" w:rsidRPr="0061198D" w:rsidRDefault="00391645" w:rsidP="00391645">
            <w:pPr>
              <w:rPr>
                <w:rFonts w:asciiTheme="minorHAnsi" w:hAnsiTheme="minorHAnsi" w:cstheme="minorHAnsi"/>
                <w:b/>
                <w:bCs/>
                <w:szCs w:val="24"/>
              </w:rPr>
            </w:pPr>
            <w:r w:rsidRPr="0061198D">
              <w:rPr>
                <w:rFonts w:asciiTheme="minorHAnsi" w:hAnsiTheme="minorHAnsi" w:cstheme="minorHAnsi"/>
                <w:b/>
                <w:bCs/>
                <w:szCs w:val="24"/>
              </w:rPr>
              <w:t xml:space="preserve">NOTE (3): </w:t>
            </w:r>
          </w:p>
          <w:p w14:paraId="17D0F700" w14:textId="6AFD9EF5" w:rsidR="00391645" w:rsidRPr="0061198D" w:rsidRDefault="00391645" w:rsidP="006A3C05">
            <w:pPr>
              <w:rPr>
                <w:rFonts w:asciiTheme="minorHAnsi" w:hAnsiTheme="minorHAnsi" w:cstheme="minorHAnsi"/>
                <w:bCs/>
                <w:szCs w:val="24"/>
              </w:rPr>
            </w:pPr>
            <w:r w:rsidRPr="0061198D">
              <w:rPr>
                <w:rFonts w:asciiTheme="minorHAnsi" w:hAnsiTheme="minorHAnsi" w:cstheme="minorHAnsi"/>
                <w:bCs/>
                <w:szCs w:val="24"/>
              </w:rPr>
              <w:t>SITA reserves the right to verify information provided.</w:t>
            </w:r>
          </w:p>
        </w:tc>
        <w:tc>
          <w:tcPr>
            <w:tcW w:w="2545" w:type="dxa"/>
          </w:tcPr>
          <w:p w14:paraId="46A08268" w14:textId="1B192888" w:rsidR="00391645" w:rsidRPr="00F7283A" w:rsidRDefault="00391645" w:rsidP="00BB63BE">
            <w:pPr>
              <w:jc w:val="left"/>
              <w:rPr>
                <w:rFonts w:cs="Calibri"/>
                <w:color w:val="FF0000"/>
              </w:rPr>
            </w:pPr>
            <w:r w:rsidRPr="0061198D">
              <w:rPr>
                <w:rFonts w:cs="Calibri"/>
              </w:rPr>
              <w:lastRenderedPageBreak/>
              <w:t>&lt;provide unique reference to locate substantiating evidence in the bid response –</w:t>
            </w:r>
            <w:r w:rsidRPr="0061198D">
              <w:rPr>
                <w:rFonts w:cs="Calibri"/>
                <w:b/>
                <w:bCs/>
              </w:rPr>
              <w:t xml:space="preserve"> see Annex A, par 5.2, table </w:t>
            </w:r>
            <w:r w:rsidR="00563B0D" w:rsidRPr="0061198D">
              <w:rPr>
                <w:rFonts w:cs="Calibri"/>
                <w:b/>
                <w:bCs/>
              </w:rPr>
              <w:t>7</w:t>
            </w:r>
            <w:r w:rsidRPr="0061198D">
              <w:rPr>
                <w:rFonts w:cs="Calibri"/>
              </w:rPr>
              <w:t>&gt;</w:t>
            </w:r>
          </w:p>
        </w:tc>
      </w:tr>
      <w:tr w:rsidR="00666047" w14:paraId="2D067970" w14:textId="77777777" w:rsidTr="00CB1C1F">
        <w:tc>
          <w:tcPr>
            <w:tcW w:w="9628" w:type="dxa"/>
            <w:gridSpan w:val="3"/>
          </w:tcPr>
          <w:p w14:paraId="5F4E5F15" w14:textId="77777777" w:rsidR="00666047" w:rsidRDefault="00391645" w:rsidP="00BB63BE">
            <w:pPr>
              <w:jc w:val="left"/>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3. SPECIAL CONDITIONS OF CONTRACT ACCEPTANCE</w:t>
            </w:r>
          </w:p>
          <w:p w14:paraId="0C18C33C" w14:textId="77717236" w:rsidR="0061198D" w:rsidRPr="00951A4D" w:rsidRDefault="0061198D" w:rsidP="00BB63BE">
            <w:pPr>
              <w:jc w:val="left"/>
              <w:rPr>
                <w:rFonts w:asciiTheme="minorHAnsi" w:hAnsiTheme="minorHAnsi" w:cstheme="minorHAnsi"/>
                <w:b/>
                <w:bCs/>
                <w:color w:val="000000" w:themeColor="text1"/>
                <w:lang w:val="en-GB"/>
              </w:rPr>
            </w:pPr>
          </w:p>
        </w:tc>
      </w:tr>
      <w:tr w:rsidR="00391645" w:rsidRPr="0070751C" w14:paraId="310C4046" w14:textId="77777777" w:rsidTr="00951A4D">
        <w:tc>
          <w:tcPr>
            <w:tcW w:w="3539" w:type="dxa"/>
          </w:tcPr>
          <w:p w14:paraId="14C17E59" w14:textId="77777777" w:rsidR="00391645" w:rsidRPr="00A60773" w:rsidRDefault="00391645" w:rsidP="00391645">
            <w:pPr>
              <w:jc w:val="left"/>
              <w:rPr>
                <w:rFonts w:eastAsia="Calibri Light" w:cs="Calibri Light"/>
              </w:rPr>
            </w:pPr>
            <w:r w:rsidRPr="00A60773">
              <w:rPr>
                <w:rFonts w:eastAsia="Calibri Light" w:cs="Calibri Light"/>
              </w:rPr>
              <w:t>The Bidder must accept the following:</w:t>
            </w:r>
          </w:p>
          <w:p w14:paraId="1095B199" w14:textId="5E18DA99" w:rsidR="00391645" w:rsidRPr="00951A4D" w:rsidRDefault="00391645" w:rsidP="00391645">
            <w:pPr>
              <w:pStyle w:val="Specification"/>
              <w:rPr>
                <w:rFonts w:asciiTheme="minorHAnsi" w:eastAsiaTheme="minorHAnsi" w:hAnsiTheme="minorHAnsi" w:cstheme="minorHAnsi"/>
                <w:color w:val="000000" w:themeColor="text1"/>
                <w:sz w:val="22"/>
                <w:szCs w:val="22"/>
              </w:rPr>
            </w:pPr>
            <w:r w:rsidRPr="007A4DF9">
              <w:rPr>
                <w:rFonts w:ascii="Calibri Light" w:eastAsia="Calibri Light" w:hAnsi="Calibri Light" w:cs="Calibri Light"/>
                <w:sz w:val="22"/>
                <w:szCs w:val="22"/>
              </w:rPr>
              <w:t>All the Special Conditions of Contract (SCC) as stated in section 4.3.</w:t>
            </w:r>
          </w:p>
        </w:tc>
        <w:tc>
          <w:tcPr>
            <w:tcW w:w="3544" w:type="dxa"/>
          </w:tcPr>
          <w:p w14:paraId="3E6E75F8" w14:textId="291177EE" w:rsidR="00391645" w:rsidRPr="00B60498" w:rsidRDefault="00391645" w:rsidP="00391645">
            <w:pPr>
              <w:jc w:val="left"/>
              <w:rPr>
                <w:rFonts w:cs="Calibri Light"/>
              </w:rPr>
            </w:pPr>
            <w:bookmarkStart w:id="46" w:name="_Hlk201230220"/>
            <w:r w:rsidRPr="00B60498">
              <w:rPr>
                <w:rFonts w:cs="Calibri Light"/>
              </w:rPr>
              <w:t xml:space="preserve">The Bidder </w:t>
            </w:r>
            <w:r w:rsidRPr="00B60498">
              <w:rPr>
                <w:rFonts w:cs="Calibri Light"/>
                <w:b/>
                <w:bCs/>
              </w:rPr>
              <w:t>must</w:t>
            </w:r>
            <w:r w:rsidR="00772F21">
              <w:rPr>
                <w:rFonts w:cs="Calibri Light"/>
                <w:bCs/>
              </w:rPr>
              <w:t xml:space="preserve"> accept ALL</w:t>
            </w:r>
            <w:r w:rsidRPr="00B60498">
              <w:rPr>
                <w:rFonts w:cs="Calibri Light"/>
                <w:b/>
                <w:bCs/>
              </w:rPr>
              <w:t xml:space="preserve"> </w:t>
            </w:r>
            <w:r w:rsidRPr="00B60498">
              <w:rPr>
                <w:rFonts w:cs="Calibri Light"/>
              </w:rPr>
              <w:t xml:space="preserve">the Special Conditions of Contract (SCC) as stated in </w:t>
            </w:r>
            <w:r w:rsidRPr="00B60498">
              <w:rPr>
                <w:rFonts w:cs="Calibri Light"/>
                <w:b/>
                <w:bCs/>
              </w:rPr>
              <w:t>section 4.3</w:t>
            </w:r>
            <w:r w:rsidRPr="00B60498">
              <w:rPr>
                <w:rFonts w:cs="Calibri Light"/>
              </w:rPr>
              <w:t xml:space="preserve"> by signing in the declaration of compliance and acceptance of SCC in </w:t>
            </w:r>
            <w:r w:rsidRPr="00CB1702">
              <w:rPr>
                <w:rFonts w:cs="Calibri Light"/>
                <w:b/>
                <w:bCs/>
              </w:rPr>
              <w:t>section 4.3.2.</w:t>
            </w:r>
          </w:p>
          <w:bookmarkEnd w:id="46"/>
          <w:p w14:paraId="2EB0749A" w14:textId="77777777" w:rsidR="00391645" w:rsidRPr="00B60498" w:rsidRDefault="00391645" w:rsidP="00391645">
            <w:pPr>
              <w:rPr>
                <w:rFonts w:cs="Calibri Light"/>
                <w:color w:val="FF0000"/>
              </w:rPr>
            </w:pPr>
          </w:p>
          <w:p w14:paraId="4275F2B0" w14:textId="77777777" w:rsidR="00391645" w:rsidRPr="00B60498" w:rsidRDefault="00391645" w:rsidP="00391645">
            <w:pPr>
              <w:pStyle w:val="Specification"/>
              <w:spacing w:line="276" w:lineRule="auto"/>
              <w:rPr>
                <w:rFonts w:ascii="Calibri Light" w:hAnsi="Calibri Light" w:cs="Calibri Light"/>
                <w:b/>
                <w:bCs/>
                <w:sz w:val="22"/>
                <w:szCs w:val="22"/>
                <w:lang w:eastAsia="en-GB"/>
              </w:rPr>
            </w:pPr>
            <w:r w:rsidRPr="00B60498">
              <w:rPr>
                <w:rFonts w:ascii="Calibri Light" w:hAnsi="Calibri Light" w:cs="Calibri Light"/>
                <w:b/>
                <w:bCs/>
                <w:sz w:val="22"/>
                <w:szCs w:val="22"/>
                <w:lang w:eastAsia="en-GB"/>
              </w:rPr>
              <w:t>NOTE (1):</w:t>
            </w:r>
          </w:p>
          <w:p w14:paraId="59CB0390" w14:textId="41EC335D" w:rsidR="00391645" w:rsidRPr="00951A4D" w:rsidRDefault="00391645" w:rsidP="00391645">
            <w:pPr>
              <w:pStyle w:val="Specification"/>
              <w:spacing w:line="276" w:lineRule="auto"/>
              <w:rPr>
                <w:rFonts w:asciiTheme="minorHAnsi" w:eastAsiaTheme="minorHAnsi" w:hAnsiTheme="minorHAnsi" w:cstheme="minorHAnsi"/>
                <w:color w:val="000000" w:themeColor="text1"/>
                <w:sz w:val="22"/>
                <w:szCs w:val="22"/>
              </w:rPr>
            </w:pPr>
            <w:r w:rsidRPr="00467E22">
              <w:rPr>
                <w:rFonts w:ascii="Calibri Light" w:hAnsi="Calibri Light" w:cs="Calibri Light"/>
                <w:sz w:val="22"/>
                <w:szCs w:val="22"/>
              </w:rPr>
              <w:t xml:space="preserve">Failure to complete and sign the SCC in </w:t>
            </w:r>
            <w:r w:rsidRPr="00467E22">
              <w:rPr>
                <w:rFonts w:ascii="Calibri Light" w:hAnsi="Calibri Light" w:cs="Calibri Light"/>
                <w:b/>
                <w:bCs/>
                <w:sz w:val="22"/>
                <w:szCs w:val="22"/>
              </w:rPr>
              <w:t xml:space="preserve">section 4.3.2 </w:t>
            </w:r>
            <w:r w:rsidRPr="00467E22">
              <w:rPr>
                <w:rFonts w:ascii="Calibri Light" w:hAnsi="Calibri Light" w:cs="Calibri Light"/>
                <w:sz w:val="22"/>
                <w:szCs w:val="22"/>
              </w:rPr>
              <w:t>will result in disqualification.</w:t>
            </w:r>
          </w:p>
        </w:tc>
        <w:tc>
          <w:tcPr>
            <w:tcW w:w="2545" w:type="dxa"/>
          </w:tcPr>
          <w:p w14:paraId="5C548201" w14:textId="18D81595" w:rsidR="00391645" w:rsidRPr="00391645" w:rsidRDefault="00391645" w:rsidP="00CB1702">
            <w:pPr>
              <w:jc w:val="left"/>
              <w:rPr>
                <w:rFonts w:asciiTheme="minorHAnsi" w:hAnsiTheme="minorHAnsi" w:cstheme="minorHAnsi"/>
              </w:rPr>
            </w:pPr>
            <w:r w:rsidRPr="00391645">
              <w:rPr>
                <w:rFonts w:asciiTheme="minorHAnsi" w:hAnsiTheme="minorHAnsi" w:cstheme="minorHAnsi"/>
              </w:rPr>
              <w:t xml:space="preserve">&lt;provide unique reference to locate substantiating evidence in the bid response – </w:t>
            </w:r>
            <w:r w:rsidRPr="00391645">
              <w:rPr>
                <w:rFonts w:asciiTheme="minorHAnsi" w:hAnsiTheme="minorHAnsi" w:cstheme="minorHAnsi"/>
                <w:b/>
                <w:bCs/>
              </w:rPr>
              <w:t>see Annex A, par 5.3&gt;</w:t>
            </w:r>
          </w:p>
        </w:tc>
      </w:tr>
      <w:tr w:rsidR="00391645" w:rsidRPr="0070751C" w14:paraId="07BE80FF" w14:textId="77777777" w:rsidTr="00137A06">
        <w:tc>
          <w:tcPr>
            <w:tcW w:w="9628" w:type="dxa"/>
            <w:gridSpan w:val="3"/>
          </w:tcPr>
          <w:p w14:paraId="1F4A6240" w14:textId="77777777" w:rsidR="00391645" w:rsidRDefault="00391645" w:rsidP="00666047">
            <w:pPr>
              <w:jc w:val="left"/>
              <w:rPr>
                <w:rFonts w:asciiTheme="minorHAnsi" w:hAnsiTheme="minorHAnsi" w:cstheme="minorHAnsi"/>
                <w:b/>
                <w:bCs/>
                <w:color w:val="000000" w:themeColor="text1"/>
                <w:lang w:val="en-GB"/>
              </w:rPr>
            </w:pPr>
            <w:r w:rsidRPr="00563B0D">
              <w:rPr>
                <w:rFonts w:asciiTheme="minorHAnsi" w:hAnsiTheme="minorHAnsi" w:cstheme="minorHAnsi"/>
                <w:b/>
                <w:bCs/>
                <w:color w:val="000000" w:themeColor="text1"/>
                <w:lang w:val="en-GB"/>
              </w:rPr>
              <w:t>4. THIRD PARTY RISK ASSESSMENT</w:t>
            </w:r>
          </w:p>
          <w:p w14:paraId="64D9848A" w14:textId="3EE49EEA" w:rsidR="0061198D" w:rsidRPr="00563B0D" w:rsidRDefault="0061198D" w:rsidP="00666047">
            <w:pPr>
              <w:jc w:val="left"/>
              <w:rPr>
                <w:rFonts w:asciiTheme="minorHAnsi" w:hAnsiTheme="minorHAnsi" w:cstheme="minorHAnsi"/>
                <w:b/>
                <w:bCs/>
                <w:color w:val="000000" w:themeColor="text1"/>
                <w:lang w:val="en-GB"/>
              </w:rPr>
            </w:pPr>
          </w:p>
        </w:tc>
      </w:tr>
      <w:tr w:rsidR="00666047" w:rsidRPr="0070751C" w14:paraId="66349141" w14:textId="77777777" w:rsidTr="00951A4D">
        <w:tc>
          <w:tcPr>
            <w:tcW w:w="3539" w:type="dxa"/>
          </w:tcPr>
          <w:p w14:paraId="14CDDE03" w14:textId="77777777" w:rsidR="00666047" w:rsidRPr="00951A4D" w:rsidRDefault="00666047" w:rsidP="00666047">
            <w:pPr>
              <w:pStyle w:val="Specification"/>
              <w:rPr>
                <w:rFonts w:asciiTheme="minorHAnsi" w:hAnsiTheme="minorHAnsi" w:cstheme="minorHAnsi"/>
                <w:color w:val="000000" w:themeColor="text1"/>
                <w:sz w:val="22"/>
                <w:szCs w:val="22"/>
              </w:rPr>
            </w:pPr>
            <w:r w:rsidRPr="00951A4D">
              <w:rPr>
                <w:rFonts w:asciiTheme="minorHAnsi" w:eastAsiaTheme="minorHAnsi" w:hAnsiTheme="minorHAnsi" w:cstheme="minorHAnsi"/>
                <w:color w:val="000000" w:themeColor="text1"/>
                <w:sz w:val="22"/>
                <w:szCs w:val="22"/>
              </w:rPr>
              <w:t>The Bidder must confirm compliance to Third-Party Risk Management Assessment.</w:t>
            </w:r>
          </w:p>
          <w:p w14:paraId="1F19C0F4" w14:textId="77777777" w:rsidR="00666047" w:rsidRPr="00951A4D" w:rsidRDefault="00666047" w:rsidP="00666047">
            <w:pPr>
              <w:jc w:val="left"/>
              <w:rPr>
                <w:lang w:val="en-GB"/>
              </w:rPr>
            </w:pPr>
          </w:p>
        </w:tc>
        <w:tc>
          <w:tcPr>
            <w:tcW w:w="3544" w:type="dxa"/>
          </w:tcPr>
          <w:p w14:paraId="6BB1C704" w14:textId="77777777" w:rsidR="00666047" w:rsidRDefault="00666047" w:rsidP="00666047">
            <w:pPr>
              <w:pStyle w:val="Specification"/>
              <w:spacing w:line="276" w:lineRule="auto"/>
              <w:rPr>
                <w:rFonts w:asciiTheme="minorHAnsi" w:eastAsiaTheme="minorHAnsi" w:hAnsiTheme="minorHAnsi" w:cstheme="minorHAnsi"/>
                <w:color w:val="000000" w:themeColor="text1"/>
                <w:sz w:val="22"/>
                <w:szCs w:val="22"/>
              </w:rPr>
            </w:pPr>
            <w:r w:rsidRPr="00951A4D">
              <w:rPr>
                <w:rFonts w:asciiTheme="minorHAnsi" w:eastAsiaTheme="minorHAnsi" w:hAnsiTheme="minorHAnsi" w:cstheme="minorHAnsi"/>
                <w:color w:val="000000" w:themeColor="text1"/>
                <w:sz w:val="22"/>
                <w:szCs w:val="22"/>
              </w:rPr>
              <w:t xml:space="preserve">The Bidder must comply to the Third-Party Risk Management Assessment requirement by completing All the questions in </w:t>
            </w:r>
            <w:r w:rsidRPr="00951A4D">
              <w:rPr>
                <w:rFonts w:asciiTheme="minorHAnsi" w:eastAsiaTheme="minorHAnsi" w:hAnsiTheme="minorHAnsi" w:cstheme="minorHAnsi"/>
                <w:b/>
                <w:bCs/>
                <w:color w:val="000000" w:themeColor="text1"/>
                <w:sz w:val="22"/>
                <w:szCs w:val="22"/>
              </w:rPr>
              <w:t>Annex B.</w:t>
            </w:r>
            <w:r w:rsidRPr="00951A4D">
              <w:rPr>
                <w:rFonts w:asciiTheme="minorHAnsi" w:eastAsiaTheme="minorHAnsi" w:hAnsiTheme="minorHAnsi" w:cstheme="minorHAnsi"/>
                <w:color w:val="000000" w:themeColor="text1"/>
                <w:sz w:val="22"/>
                <w:szCs w:val="22"/>
              </w:rPr>
              <w:t xml:space="preserve"> </w:t>
            </w:r>
          </w:p>
          <w:p w14:paraId="50B2DEEA" w14:textId="77777777" w:rsidR="006A4C41" w:rsidRPr="00951A4D" w:rsidRDefault="006A4C41" w:rsidP="00666047">
            <w:pPr>
              <w:pStyle w:val="Specification"/>
              <w:spacing w:line="276" w:lineRule="auto"/>
              <w:rPr>
                <w:rFonts w:asciiTheme="minorHAnsi" w:eastAsiaTheme="minorHAnsi" w:hAnsiTheme="minorHAnsi" w:cstheme="minorHAnsi"/>
                <w:color w:val="000000" w:themeColor="text1"/>
                <w:sz w:val="22"/>
                <w:szCs w:val="22"/>
              </w:rPr>
            </w:pPr>
          </w:p>
          <w:p w14:paraId="1E2CE33C" w14:textId="77777777" w:rsidR="00666047" w:rsidRPr="00951A4D" w:rsidRDefault="00666047" w:rsidP="00666047">
            <w:pPr>
              <w:pStyle w:val="Specification"/>
              <w:spacing w:line="276" w:lineRule="auto"/>
              <w:rPr>
                <w:rFonts w:asciiTheme="minorHAnsi" w:eastAsiaTheme="minorHAnsi" w:hAnsiTheme="minorHAnsi" w:cstheme="minorHAnsi"/>
                <w:b/>
                <w:bCs/>
                <w:color w:val="000000" w:themeColor="text1"/>
                <w:sz w:val="22"/>
                <w:szCs w:val="22"/>
              </w:rPr>
            </w:pPr>
            <w:r w:rsidRPr="00951A4D">
              <w:rPr>
                <w:rFonts w:asciiTheme="minorHAnsi" w:eastAsiaTheme="minorHAnsi" w:hAnsiTheme="minorHAnsi" w:cstheme="minorHAnsi"/>
                <w:b/>
                <w:bCs/>
                <w:color w:val="000000" w:themeColor="text1"/>
                <w:sz w:val="22"/>
                <w:szCs w:val="22"/>
              </w:rPr>
              <w:t xml:space="preserve">NOTE (1): </w:t>
            </w:r>
          </w:p>
          <w:p w14:paraId="3B163529" w14:textId="77777777" w:rsidR="00666047" w:rsidRPr="00951A4D" w:rsidRDefault="00666047" w:rsidP="00666047">
            <w:pPr>
              <w:pStyle w:val="Specification"/>
              <w:spacing w:line="276" w:lineRule="auto"/>
              <w:rPr>
                <w:rFonts w:asciiTheme="minorHAnsi" w:eastAsiaTheme="minorHAnsi" w:hAnsiTheme="minorHAnsi" w:cstheme="minorHAnsi"/>
                <w:color w:val="000000" w:themeColor="text1"/>
                <w:sz w:val="22"/>
                <w:szCs w:val="22"/>
              </w:rPr>
            </w:pPr>
            <w:r w:rsidRPr="00951A4D">
              <w:rPr>
                <w:rFonts w:asciiTheme="minorHAnsi" w:eastAsiaTheme="minorHAnsi" w:hAnsiTheme="minorHAnsi" w:cstheme="minorHAnsi"/>
                <w:color w:val="000000" w:themeColor="text1"/>
                <w:sz w:val="22"/>
                <w:szCs w:val="22"/>
              </w:rPr>
              <w:t>SITA reserves the right to verify information provided.</w:t>
            </w:r>
          </w:p>
          <w:p w14:paraId="5E0240DB" w14:textId="77777777" w:rsidR="00666047" w:rsidRPr="00951A4D" w:rsidRDefault="00666047" w:rsidP="00666047">
            <w:pPr>
              <w:pStyle w:val="Specification"/>
              <w:spacing w:line="276" w:lineRule="auto"/>
              <w:rPr>
                <w:rFonts w:asciiTheme="minorHAnsi" w:eastAsiaTheme="minorHAnsi" w:hAnsiTheme="minorHAnsi" w:cstheme="minorHAnsi"/>
                <w:b/>
                <w:bCs/>
                <w:sz w:val="22"/>
                <w:szCs w:val="22"/>
              </w:rPr>
            </w:pPr>
            <w:r w:rsidRPr="00951A4D">
              <w:rPr>
                <w:rFonts w:asciiTheme="minorHAnsi" w:eastAsiaTheme="minorHAnsi" w:hAnsiTheme="minorHAnsi" w:cstheme="minorHAnsi"/>
                <w:b/>
                <w:bCs/>
                <w:sz w:val="22"/>
                <w:szCs w:val="22"/>
              </w:rPr>
              <w:t>NOTE (2):</w:t>
            </w:r>
          </w:p>
          <w:p w14:paraId="177EFF08" w14:textId="77777777" w:rsidR="00666047" w:rsidRPr="00951A4D" w:rsidRDefault="00666047" w:rsidP="00666047">
            <w:pPr>
              <w:spacing w:line="276" w:lineRule="auto"/>
              <w:jc w:val="left"/>
              <w:rPr>
                <w:rFonts w:asciiTheme="minorHAnsi" w:hAnsiTheme="minorHAnsi" w:cstheme="minorHAnsi"/>
              </w:rPr>
            </w:pPr>
            <w:r w:rsidRPr="00951A4D">
              <w:rPr>
                <w:rFonts w:asciiTheme="minorHAnsi" w:hAnsiTheme="minorHAnsi" w:cstheme="minorHAnsi"/>
              </w:rPr>
              <w:t>Failing to complete all the questions, or not Accepting the Declaration of Acceptance above will result in disqualification.</w:t>
            </w:r>
          </w:p>
          <w:p w14:paraId="3A0C1D98" w14:textId="77777777" w:rsidR="00666047" w:rsidRPr="00951A4D" w:rsidRDefault="00666047" w:rsidP="00666047">
            <w:pPr>
              <w:jc w:val="left"/>
              <w:rPr>
                <w:rFonts w:asciiTheme="minorHAnsi" w:hAnsiTheme="minorHAnsi" w:cstheme="minorHAnsi"/>
                <w:szCs w:val="24"/>
              </w:rPr>
            </w:pPr>
          </w:p>
        </w:tc>
        <w:tc>
          <w:tcPr>
            <w:tcW w:w="2545" w:type="dxa"/>
          </w:tcPr>
          <w:p w14:paraId="7DD81899" w14:textId="0E3C7B57" w:rsidR="00666047" w:rsidRPr="00951A4D" w:rsidRDefault="00666047" w:rsidP="00666047">
            <w:pPr>
              <w:jc w:val="left"/>
              <w:rPr>
                <w:rFonts w:cs="Calibri"/>
                <w:color w:val="FF0000"/>
              </w:rPr>
            </w:pPr>
            <w:r w:rsidRPr="00CB1702">
              <w:rPr>
                <w:rFonts w:asciiTheme="minorHAnsi" w:hAnsiTheme="minorHAnsi" w:cstheme="minorHAnsi"/>
              </w:rPr>
              <w:t xml:space="preserve">&lt;Provide unique reference to locate substantiating evidence in the bid response – see </w:t>
            </w:r>
            <w:r w:rsidRPr="00CB1702">
              <w:rPr>
                <w:rFonts w:asciiTheme="minorHAnsi" w:hAnsiTheme="minorHAnsi" w:cstheme="minorHAnsi"/>
                <w:b/>
                <w:bCs/>
              </w:rPr>
              <w:t>Annex A, par 5.</w:t>
            </w:r>
            <w:r w:rsidR="00563B0D" w:rsidRPr="00CB1702">
              <w:rPr>
                <w:rFonts w:asciiTheme="minorHAnsi" w:hAnsiTheme="minorHAnsi" w:cstheme="minorHAnsi"/>
                <w:b/>
                <w:bCs/>
              </w:rPr>
              <w:t>4</w:t>
            </w:r>
            <w:r w:rsidRPr="00CB1702">
              <w:rPr>
                <w:rFonts w:asciiTheme="minorHAnsi" w:hAnsiTheme="minorHAnsi" w:cstheme="minorHAnsi"/>
              </w:rPr>
              <w:t>&gt;</w:t>
            </w:r>
          </w:p>
        </w:tc>
      </w:tr>
    </w:tbl>
    <w:p w14:paraId="1865C77E" w14:textId="77777777" w:rsidR="00B402FF" w:rsidRDefault="00B402FF" w:rsidP="00B402FF">
      <w:pPr>
        <w:pStyle w:val="ListParagraph"/>
        <w:ind w:left="1134"/>
      </w:pPr>
    </w:p>
    <w:p w14:paraId="13A2E80B" w14:textId="77777777" w:rsidR="003E178C" w:rsidRDefault="00B402FF" w:rsidP="005B70BE">
      <w:pPr>
        <w:pStyle w:val="Heading2"/>
      </w:pPr>
      <w:bookmarkStart w:id="47" w:name="_Toc202257330"/>
      <w:r w:rsidRPr="00A55BF9">
        <w:lastRenderedPageBreak/>
        <w:t xml:space="preserve">Special Conditions of Contract Verification (Stage </w:t>
      </w:r>
      <w:r w:rsidR="003E178C">
        <w:t>3</w:t>
      </w:r>
      <w:r w:rsidRPr="00A55BF9">
        <w:t>)</w:t>
      </w:r>
      <w:bookmarkEnd w:id="47"/>
    </w:p>
    <w:p w14:paraId="6BACBB78" w14:textId="77777777" w:rsidR="00FB679D" w:rsidRPr="00B402FF" w:rsidRDefault="00FB679D" w:rsidP="00FB679D">
      <w:pPr>
        <w:pStyle w:val="ListParagraph"/>
        <w:numPr>
          <w:ilvl w:val="0"/>
          <w:numId w:val="38"/>
        </w:numPr>
        <w:rPr>
          <w:lang w:val="en-GB"/>
        </w:rPr>
      </w:pPr>
      <w:r w:rsidRPr="00B402FF">
        <w:rPr>
          <w:lang w:val="en-GB"/>
        </w:rPr>
        <w:t xml:space="preserve">The successful </w:t>
      </w:r>
      <w:r>
        <w:rPr>
          <w:lang w:val="en-GB"/>
        </w:rPr>
        <w:t>bidder</w:t>
      </w:r>
      <w:r w:rsidRPr="00B402FF">
        <w:rPr>
          <w:lang w:val="en-GB"/>
        </w:rPr>
        <w:t xml:space="preserve"> will be bound by Government Procurement: General Conditions of Contract (GCC) as well as this Special Conditions of Contract (SCC), which will form part of the signed contract with the successful </w:t>
      </w:r>
      <w:r>
        <w:rPr>
          <w:lang w:val="en-GB"/>
        </w:rPr>
        <w:t>bidder</w:t>
      </w:r>
      <w:r w:rsidRPr="00B402FF">
        <w:rPr>
          <w:lang w:val="en-GB"/>
        </w:rPr>
        <w:t>. However, SITA reserves the right to include or waive the condition in the signed contract.</w:t>
      </w:r>
    </w:p>
    <w:p w14:paraId="5CA0E3C0" w14:textId="77777777" w:rsidR="00FB679D" w:rsidRDefault="00FB679D" w:rsidP="00FB679D">
      <w:pPr>
        <w:pStyle w:val="ListParagraph"/>
        <w:numPr>
          <w:ilvl w:val="0"/>
          <w:numId w:val="38"/>
        </w:numPr>
        <w:rPr>
          <w:lang w:val="en-GB"/>
        </w:rPr>
      </w:pPr>
      <w:r w:rsidRPr="00B402FF">
        <w:rPr>
          <w:lang w:val="en-GB"/>
        </w:rPr>
        <w:t>SITA reserves the right to</w:t>
      </w:r>
      <w:r>
        <w:rPr>
          <w:lang w:val="en-GB"/>
        </w:rPr>
        <w:t>:</w:t>
      </w:r>
    </w:p>
    <w:p w14:paraId="234E3204" w14:textId="77777777" w:rsidR="00FB679D" w:rsidRPr="00B402FF" w:rsidRDefault="00FB679D" w:rsidP="00FB679D">
      <w:pPr>
        <w:pStyle w:val="ListParagraph"/>
        <w:numPr>
          <w:ilvl w:val="1"/>
          <w:numId w:val="38"/>
        </w:numPr>
        <w:rPr>
          <w:lang w:val="en-GB"/>
        </w:rPr>
      </w:pPr>
      <w:r w:rsidRPr="00B402FF">
        <w:rPr>
          <w:lang w:val="en-GB"/>
        </w:rPr>
        <w:t>Negotiate the conditions</w:t>
      </w:r>
      <w:r>
        <w:rPr>
          <w:lang w:val="en-GB"/>
        </w:rPr>
        <w:t>;</w:t>
      </w:r>
      <w:r w:rsidRPr="00B402FF">
        <w:rPr>
          <w:lang w:val="en-GB"/>
        </w:rPr>
        <w:t xml:space="preserve"> or</w:t>
      </w:r>
    </w:p>
    <w:p w14:paraId="09E18133" w14:textId="77777777" w:rsidR="00FB679D" w:rsidRDefault="00FB679D" w:rsidP="00FB679D">
      <w:pPr>
        <w:pStyle w:val="ListParagraph"/>
        <w:numPr>
          <w:ilvl w:val="1"/>
          <w:numId w:val="38"/>
        </w:numPr>
        <w:rPr>
          <w:lang w:val="en-GB"/>
        </w:rPr>
      </w:pPr>
      <w:r w:rsidRPr="00B402FF">
        <w:rPr>
          <w:lang w:val="en-GB"/>
        </w:rPr>
        <w:t>Automatically disqualify a bidder for not accepting these conditions</w:t>
      </w:r>
      <w:r>
        <w:rPr>
          <w:lang w:val="en-GB"/>
        </w:rPr>
        <w:t>; or</w:t>
      </w:r>
    </w:p>
    <w:p w14:paraId="2B26286B" w14:textId="77777777" w:rsidR="00FB679D" w:rsidRDefault="00FB679D" w:rsidP="00FB679D">
      <w:pPr>
        <w:pStyle w:val="ListParagraph"/>
        <w:numPr>
          <w:ilvl w:val="1"/>
          <w:numId w:val="38"/>
        </w:numPr>
        <w:rPr>
          <w:lang w:val="en-GB"/>
        </w:rPr>
      </w:pPr>
      <w:r w:rsidRPr="005D5CCF">
        <w:rPr>
          <w:lang w:val="en-GB"/>
        </w:rPr>
        <w:t>Award to multiple bidders</w:t>
      </w:r>
      <w:r>
        <w:rPr>
          <w:lang w:val="en-GB"/>
        </w:rPr>
        <w:t>; or</w:t>
      </w:r>
    </w:p>
    <w:p w14:paraId="71E94EC2" w14:textId="77777777" w:rsidR="00FB679D" w:rsidRPr="001D04CA" w:rsidRDefault="00FB679D" w:rsidP="00FB679D">
      <w:pPr>
        <w:pStyle w:val="ListParagraph"/>
        <w:numPr>
          <w:ilvl w:val="1"/>
          <w:numId w:val="38"/>
        </w:numPr>
        <w:rPr>
          <w:lang w:val="en-GB"/>
        </w:rPr>
      </w:pPr>
      <w:r w:rsidRPr="001D04CA">
        <w:rPr>
          <w:lang w:val="en-GB"/>
        </w:rPr>
        <w:t xml:space="preserve">Not to award; or </w:t>
      </w:r>
    </w:p>
    <w:p w14:paraId="1E7F6A08" w14:textId="77777777" w:rsidR="00FB679D" w:rsidRPr="00D77F5E" w:rsidRDefault="00FB679D" w:rsidP="00FB679D">
      <w:pPr>
        <w:pStyle w:val="ListParagraph"/>
        <w:numPr>
          <w:ilvl w:val="1"/>
          <w:numId w:val="38"/>
        </w:numPr>
        <w:rPr>
          <w:lang w:val="en-GB"/>
        </w:rPr>
      </w:pPr>
      <w:r w:rsidRPr="001D04CA">
        <w:rPr>
          <w:lang w:val="en-GB"/>
        </w:rPr>
        <w:t>To do a partial award.</w:t>
      </w:r>
    </w:p>
    <w:p w14:paraId="19136AA2" w14:textId="77777777" w:rsidR="00FB679D" w:rsidRDefault="00FB679D" w:rsidP="00FB679D">
      <w:pPr>
        <w:pStyle w:val="ListParagraph"/>
        <w:numPr>
          <w:ilvl w:val="0"/>
          <w:numId w:val="38"/>
        </w:numPr>
        <w:rPr>
          <w:lang w:val="en-GB"/>
        </w:rPr>
      </w:pPr>
      <w:r w:rsidRPr="00B222ED">
        <w:rPr>
          <w:lang w:val="en-GB"/>
        </w:rPr>
        <w:t xml:space="preserve">In the event that the bidder qualifies the proposal with own conditions and does not specifically withdraw such own conditions when called upon to do so, SITA will invoke the rights reserved in accordance with subsection </w:t>
      </w:r>
      <w:r>
        <w:rPr>
          <w:lang w:val="en-GB"/>
        </w:rPr>
        <w:t>4.3. (b)</w:t>
      </w:r>
      <w:r w:rsidRPr="00B222ED">
        <w:rPr>
          <w:lang w:val="en-GB"/>
        </w:rPr>
        <w:t xml:space="preserve"> above</w:t>
      </w:r>
      <w:r>
        <w:rPr>
          <w:lang w:val="en-GB"/>
        </w:rPr>
        <w:t>.</w:t>
      </w:r>
    </w:p>
    <w:p w14:paraId="1180448B" w14:textId="77777777" w:rsidR="003A4073" w:rsidRPr="003A4073" w:rsidRDefault="003A4073" w:rsidP="003A4073"/>
    <w:p w14:paraId="00D23B9A" w14:textId="77777777" w:rsidR="005B70BE" w:rsidRPr="005B70BE" w:rsidRDefault="005B70BE" w:rsidP="005B70BE">
      <w:pPr>
        <w:keepNext/>
        <w:numPr>
          <w:ilvl w:val="2"/>
          <w:numId w:val="2"/>
        </w:numPr>
        <w:spacing w:before="120" w:line="240" w:lineRule="auto"/>
        <w:jc w:val="left"/>
        <w:outlineLvl w:val="2"/>
        <w:rPr>
          <w:rFonts w:asciiTheme="majorHAnsi" w:eastAsiaTheme="majorEastAsia" w:hAnsiTheme="majorHAnsi" w:cstheme="minorBidi"/>
          <w:b/>
          <w:iCs/>
          <w:color w:val="0E1B8D"/>
          <w:sz w:val="24"/>
          <w:szCs w:val="24"/>
          <w:lang w:val="en-GB"/>
        </w:rPr>
      </w:pPr>
      <w:bookmarkStart w:id="48" w:name="_Toc130362562"/>
      <w:r w:rsidRPr="005B70BE">
        <w:rPr>
          <w:rFonts w:asciiTheme="majorHAnsi" w:eastAsiaTheme="majorEastAsia" w:hAnsiTheme="majorHAnsi" w:cstheme="minorBidi"/>
          <w:b/>
          <w:iCs/>
          <w:color w:val="0E1B8D"/>
          <w:sz w:val="24"/>
          <w:szCs w:val="24"/>
          <w:lang w:val="en-GB"/>
        </w:rPr>
        <w:t>Special Conditions of Contract</w:t>
      </w:r>
      <w:bookmarkEnd w:id="48"/>
    </w:p>
    <w:p w14:paraId="1C4531C7" w14:textId="77777777" w:rsidR="005B70BE" w:rsidRPr="005B70BE" w:rsidRDefault="005B70BE" w:rsidP="00BB63BE">
      <w:pPr>
        <w:keepNext/>
        <w:numPr>
          <w:ilvl w:val="3"/>
          <w:numId w:val="2"/>
        </w:numPr>
        <w:spacing w:before="120" w:line="240" w:lineRule="auto"/>
        <w:ind w:left="1417" w:hanging="850"/>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Contracting Conditions</w:t>
      </w:r>
    </w:p>
    <w:p w14:paraId="259366ED" w14:textId="77777777" w:rsidR="005B70BE" w:rsidRPr="005B70BE" w:rsidRDefault="005B70BE" w:rsidP="000D4500">
      <w:pPr>
        <w:numPr>
          <w:ilvl w:val="0"/>
          <w:numId w:val="5"/>
        </w:numPr>
        <w:spacing w:after="0"/>
        <w:outlineLvl w:val="0"/>
        <w:rPr>
          <w:rFonts w:asciiTheme="minorHAnsi" w:hAnsiTheme="minorHAnsi"/>
          <w:lang w:val="en-GB"/>
        </w:rPr>
      </w:pPr>
      <w:r w:rsidRPr="005B70BE">
        <w:rPr>
          <w:rFonts w:asciiTheme="minorHAnsi" w:hAnsiTheme="minorHAnsi"/>
          <w:b/>
          <w:bCs/>
          <w:lang w:val="en-GB"/>
        </w:rPr>
        <w:t>Formal Contract</w:t>
      </w:r>
      <w:r w:rsidRPr="005B70BE">
        <w:rPr>
          <w:rFonts w:asciiTheme="minorHAnsi" w:hAnsiTheme="minorHAnsi"/>
          <w:lang w:val="en-GB"/>
        </w:rPr>
        <w:t xml:space="preserve"> - The supplier must enter into a formal written contract (agreement) with SITA/DOJ&amp;CD.</w:t>
      </w:r>
    </w:p>
    <w:p w14:paraId="22E069F4" w14:textId="77777777" w:rsidR="005B70BE" w:rsidRPr="005B70BE" w:rsidRDefault="005B70BE" w:rsidP="000D4500">
      <w:pPr>
        <w:numPr>
          <w:ilvl w:val="0"/>
          <w:numId w:val="5"/>
        </w:numPr>
        <w:spacing w:after="0"/>
        <w:outlineLvl w:val="0"/>
        <w:rPr>
          <w:rFonts w:asciiTheme="minorHAnsi" w:hAnsiTheme="minorHAnsi"/>
          <w:lang w:val="en-GB"/>
        </w:rPr>
      </w:pPr>
      <w:r w:rsidRPr="005B70BE">
        <w:rPr>
          <w:rFonts w:asciiTheme="minorHAnsi" w:hAnsiTheme="minorHAnsi"/>
          <w:b/>
          <w:bCs/>
          <w:lang w:val="en-GB"/>
        </w:rPr>
        <w:t>Right to Audit</w:t>
      </w:r>
      <w:r w:rsidRPr="005B70BE">
        <w:rPr>
          <w:rFonts w:asciiTheme="minorHAnsi" w:hAnsiTheme="minorHAnsi"/>
          <w:lang w:val="en-GB"/>
        </w:rPr>
        <w:t xml:space="preserve"> – SITA/DOJ&amp;CD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357F8636" w14:textId="77777777" w:rsidR="005B70BE" w:rsidRPr="005B70BE" w:rsidRDefault="005B70BE" w:rsidP="00BB63BE">
      <w:pPr>
        <w:keepNext/>
        <w:numPr>
          <w:ilvl w:val="3"/>
          <w:numId w:val="2"/>
        </w:numPr>
        <w:spacing w:before="120" w:line="240" w:lineRule="auto"/>
        <w:ind w:left="1417" w:hanging="850"/>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Delivery Address</w:t>
      </w:r>
    </w:p>
    <w:p w14:paraId="784C89E9" w14:textId="77777777" w:rsidR="005B70BE" w:rsidRPr="005B70BE" w:rsidRDefault="005B70BE" w:rsidP="000D4500">
      <w:pPr>
        <w:numPr>
          <w:ilvl w:val="0"/>
          <w:numId w:val="6"/>
        </w:numPr>
        <w:spacing w:after="0"/>
        <w:outlineLvl w:val="0"/>
        <w:rPr>
          <w:rFonts w:asciiTheme="minorHAnsi" w:hAnsiTheme="minorHAnsi"/>
        </w:rPr>
      </w:pPr>
      <w:r w:rsidRPr="005B70BE">
        <w:rPr>
          <w:rFonts w:asciiTheme="minorHAnsi" w:hAnsiTheme="minorHAnsi"/>
        </w:rPr>
        <w:t>The supplier must deliver the required products or services at as indicated in Section 2.2, Delivery Address</w:t>
      </w:r>
    </w:p>
    <w:p w14:paraId="2B53B252" w14:textId="77777777" w:rsidR="005B70BE" w:rsidRPr="005B70BE" w:rsidRDefault="005B70BE" w:rsidP="00BB63BE">
      <w:pPr>
        <w:keepNext/>
        <w:numPr>
          <w:ilvl w:val="3"/>
          <w:numId w:val="2"/>
        </w:numPr>
        <w:spacing w:before="120" w:line="240" w:lineRule="auto"/>
        <w:ind w:left="1417" w:hanging="850"/>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Delivery Schedule</w:t>
      </w:r>
    </w:p>
    <w:p w14:paraId="44ECC53C" w14:textId="77777777" w:rsidR="005B70BE" w:rsidRPr="005B70BE" w:rsidRDefault="005B70BE" w:rsidP="000D4500">
      <w:pPr>
        <w:numPr>
          <w:ilvl w:val="0"/>
          <w:numId w:val="57"/>
        </w:numPr>
        <w:spacing w:after="0"/>
        <w:outlineLvl w:val="0"/>
        <w:rPr>
          <w:rFonts w:asciiTheme="minorHAnsi" w:hAnsiTheme="minorHAnsi"/>
          <w:lang w:val="en-GB"/>
        </w:rPr>
      </w:pPr>
      <w:r w:rsidRPr="005B70BE">
        <w:rPr>
          <w:rFonts w:asciiTheme="minorHAnsi" w:hAnsiTheme="minorHAnsi"/>
          <w:lang w:val="en-GB"/>
        </w:rPr>
        <w:t>The scope of work (Section 2) and Section 3 (Requirements) must be completed within two (2) months from the date of Purchase Order.</w:t>
      </w:r>
    </w:p>
    <w:p w14:paraId="4A5779A5" w14:textId="77777777" w:rsidR="005B70BE" w:rsidRPr="005B70BE" w:rsidRDefault="005B70BE" w:rsidP="00BB63BE">
      <w:pPr>
        <w:keepNext/>
        <w:numPr>
          <w:ilvl w:val="3"/>
          <w:numId w:val="2"/>
        </w:numPr>
        <w:spacing w:before="120" w:line="240" w:lineRule="auto"/>
        <w:ind w:left="1417" w:hanging="850"/>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Services and Performance Metrics</w:t>
      </w:r>
    </w:p>
    <w:p w14:paraId="18E28988" w14:textId="77777777" w:rsidR="005B70BE" w:rsidRDefault="005B70BE" w:rsidP="000D4500">
      <w:pPr>
        <w:numPr>
          <w:ilvl w:val="0"/>
          <w:numId w:val="7"/>
        </w:numPr>
        <w:spacing w:after="0"/>
        <w:outlineLvl w:val="0"/>
        <w:rPr>
          <w:rFonts w:asciiTheme="minorHAnsi" w:hAnsiTheme="minorHAnsi"/>
        </w:rPr>
      </w:pPr>
      <w:r w:rsidRPr="005B70BE">
        <w:rPr>
          <w:rFonts w:asciiTheme="minorHAnsi" w:hAnsiTheme="minorHAnsi"/>
        </w:rPr>
        <w:t xml:space="preserve">The bidder is responsible to provide the following services as specified in the Service </w:t>
      </w:r>
      <w:r w:rsidRPr="005B70BE">
        <w:rPr>
          <w:rFonts w:asciiTheme="minorHAnsi" w:hAnsiTheme="minorHAnsi"/>
        </w:rPr>
        <w:tab/>
      </w:r>
      <w:r w:rsidRPr="005B70BE">
        <w:rPr>
          <w:rFonts w:asciiTheme="minorHAnsi" w:hAnsiTheme="minorHAnsi"/>
        </w:rPr>
        <w:tab/>
        <w:t>Breakdown Structure (SBS):</w:t>
      </w:r>
    </w:p>
    <w:tbl>
      <w:tblPr>
        <w:tblW w:w="4414" w:type="pct"/>
        <w:tblInd w:w="112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76"/>
        <w:gridCol w:w="1984"/>
        <w:gridCol w:w="2127"/>
        <w:gridCol w:w="3113"/>
      </w:tblGrid>
      <w:tr w:rsidR="005B70BE" w:rsidRPr="005B70BE" w14:paraId="57761339" w14:textId="77777777" w:rsidTr="00951A4D">
        <w:trPr>
          <w:tblHeader/>
        </w:trPr>
        <w:tc>
          <w:tcPr>
            <w:tcW w:w="751" w:type="pct"/>
            <w:shd w:val="clear" w:color="auto" w:fill="DBE5F1"/>
          </w:tcPr>
          <w:p w14:paraId="45C2F109" w14:textId="77777777" w:rsidR="005B70BE" w:rsidRPr="005B70BE" w:rsidRDefault="00A6737A" w:rsidP="005B70BE">
            <w:pPr>
              <w:rPr>
                <w:b/>
                <w:szCs w:val="24"/>
              </w:rPr>
            </w:pPr>
            <w:r>
              <w:rPr>
                <w:rFonts w:asciiTheme="minorHAnsi" w:hAnsiTheme="minorHAnsi"/>
              </w:rPr>
              <w:t xml:space="preserve">                                             </w:t>
            </w:r>
            <w:r w:rsidR="005B70BE" w:rsidRPr="005B70BE">
              <w:rPr>
                <w:b/>
                <w:szCs w:val="24"/>
              </w:rPr>
              <w:t>SBS</w:t>
            </w:r>
          </w:p>
        </w:tc>
        <w:tc>
          <w:tcPr>
            <w:tcW w:w="1167" w:type="pct"/>
            <w:shd w:val="clear" w:color="auto" w:fill="DBE5F1"/>
          </w:tcPr>
          <w:p w14:paraId="62A5BCCF" w14:textId="77777777" w:rsidR="005B70BE" w:rsidRPr="005B70BE" w:rsidRDefault="005B70BE" w:rsidP="005B70BE">
            <w:pPr>
              <w:rPr>
                <w:b/>
                <w:szCs w:val="24"/>
              </w:rPr>
            </w:pPr>
            <w:r w:rsidRPr="005B70BE">
              <w:rPr>
                <w:b/>
                <w:szCs w:val="24"/>
              </w:rPr>
              <w:t>Service Element</w:t>
            </w:r>
          </w:p>
        </w:tc>
        <w:tc>
          <w:tcPr>
            <w:tcW w:w="1251" w:type="pct"/>
            <w:shd w:val="clear" w:color="auto" w:fill="DBE5F1"/>
          </w:tcPr>
          <w:p w14:paraId="0B49498A" w14:textId="77777777" w:rsidR="005B70BE" w:rsidRPr="005B70BE" w:rsidRDefault="005B70BE" w:rsidP="005B70BE">
            <w:pPr>
              <w:rPr>
                <w:b/>
                <w:szCs w:val="24"/>
              </w:rPr>
            </w:pPr>
            <w:r w:rsidRPr="005B70BE">
              <w:rPr>
                <w:b/>
                <w:szCs w:val="24"/>
              </w:rPr>
              <w:t>Service Grade</w:t>
            </w:r>
          </w:p>
        </w:tc>
        <w:tc>
          <w:tcPr>
            <w:tcW w:w="1831" w:type="pct"/>
            <w:shd w:val="clear" w:color="auto" w:fill="DBE5F1"/>
          </w:tcPr>
          <w:p w14:paraId="1596DBAC" w14:textId="77777777" w:rsidR="005B70BE" w:rsidRPr="005B70BE" w:rsidRDefault="005B70BE" w:rsidP="005B70BE">
            <w:pPr>
              <w:rPr>
                <w:b/>
                <w:szCs w:val="24"/>
              </w:rPr>
            </w:pPr>
            <w:r w:rsidRPr="005B70BE">
              <w:rPr>
                <w:b/>
                <w:szCs w:val="24"/>
              </w:rPr>
              <w:t>Service Level</w:t>
            </w:r>
          </w:p>
        </w:tc>
      </w:tr>
      <w:tr w:rsidR="005B70BE" w:rsidRPr="005B70BE" w14:paraId="5024B6EE" w14:textId="77777777" w:rsidTr="00951A4D">
        <w:tc>
          <w:tcPr>
            <w:tcW w:w="751" w:type="pct"/>
          </w:tcPr>
          <w:p w14:paraId="67CC6552" w14:textId="77777777" w:rsidR="005B70BE" w:rsidRPr="005B70BE" w:rsidRDefault="005B70BE" w:rsidP="000D4500">
            <w:pPr>
              <w:numPr>
                <w:ilvl w:val="0"/>
                <w:numId w:val="56"/>
              </w:numPr>
              <w:spacing w:line="240" w:lineRule="auto"/>
              <w:jc w:val="left"/>
            </w:pPr>
          </w:p>
        </w:tc>
        <w:tc>
          <w:tcPr>
            <w:tcW w:w="1167" w:type="pct"/>
          </w:tcPr>
          <w:p w14:paraId="2757DF0C" w14:textId="77777777" w:rsidR="005B70BE" w:rsidRPr="005B70BE" w:rsidRDefault="005B70BE" w:rsidP="005B70BE">
            <w:pPr>
              <w:jc w:val="left"/>
              <w:rPr>
                <w:szCs w:val="24"/>
              </w:rPr>
            </w:pPr>
            <w:r w:rsidRPr="005B70BE">
              <w:rPr>
                <w:szCs w:val="24"/>
              </w:rPr>
              <w:t>Software maintenance and support</w:t>
            </w:r>
          </w:p>
        </w:tc>
        <w:tc>
          <w:tcPr>
            <w:tcW w:w="1251" w:type="pct"/>
          </w:tcPr>
          <w:p w14:paraId="7114842E" w14:textId="77777777" w:rsidR="005B70BE" w:rsidRPr="005B70BE" w:rsidRDefault="005B70BE" w:rsidP="005B70BE">
            <w:pPr>
              <w:rPr>
                <w:szCs w:val="24"/>
              </w:rPr>
            </w:pPr>
            <w:r w:rsidRPr="005B70BE">
              <w:rPr>
                <w:szCs w:val="24"/>
              </w:rPr>
              <w:t>Normal</w:t>
            </w:r>
          </w:p>
        </w:tc>
        <w:tc>
          <w:tcPr>
            <w:tcW w:w="1831" w:type="pct"/>
          </w:tcPr>
          <w:p w14:paraId="3B1FDB16" w14:textId="77777777" w:rsidR="005B70BE" w:rsidRPr="005B70BE" w:rsidRDefault="005B70BE" w:rsidP="005B70BE">
            <w:pPr>
              <w:rPr>
                <w:szCs w:val="24"/>
              </w:rPr>
            </w:pPr>
            <w:r w:rsidRPr="005B70BE">
              <w:rPr>
                <w:szCs w:val="24"/>
              </w:rPr>
              <w:t>24h x 7days x 52weeks</w:t>
            </w:r>
          </w:p>
        </w:tc>
      </w:tr>
      <w:tr w:rsidR="005B70BE" w:rsidRPr="005B70BE" w14:paraId="6D191BA6" w14:textId="77777777" w:rsidTr="00951A4D">
        <w:tc>
          <w:tcPr>
            <w:tcW w:w="751" w:type="pct"/>
          </w:tcPr>
          <w:p w14:paraId="2B8A9D6E" w14:textId="77777777" w:rsidR="005B70BE" w:rsidRPr="005B70BE" w:rsidRDefault="005B70BE" w:rsidP="000D4500">
            <w:pPr>
              <w:numPr>
                <w:ilvl w:val="0"/>
                <w:numId w:val="56"/>
              </w:numPr>
              <w:spacing w:line="240" w:lineRule="auto"/>
              <w:ind w:left="284" w:hanging="284"/>
              <w:jc w:val="left"/>
            </w:pPr>
          </w:p>
        </w:tc>
        <w:tc>
          <w:tcPr>
            <w:tcW w:w="1167" w:type="pct"/>
          </w:tcPr>
          <w:p w14:paraId="7FC65E0C" w14:textId="77777777" w:rsidR="005B70BE" w:rsidRPr="005B70BE" w:rsidRDefault="005B70BE" w:rsidP="005B70BE">
            <w:pPr>
              <w:rPr>
                <w:szCs w:val="24"/>
              </w:rPr>
            </w:pPr>
            <w:r w:rsidRPr="005B70BE">
              <w:rPr>
                <w:szCs w:val="24"/>
              </w:rPr>
              <w:t>Incident Response</w:t>
            </w:r>
          </w:p>
        </w:tc>
        <w:tc>
          <w:tcPr>
            <w:tcW w:w="1251" w:type="pct"/>
          </w:tcPr>
          <w:p w14:paraId="7812F16F" w14:textId="77777777" w:rsidR="005B70BE" w:rsidRPr="005B70BE" w:rsidRDefault="005B70BE" w:rsidP="005B70BE">
            <w:pPr>
              <w:rPr>
                <w:szCs w:val="24"/>
              </w:rPr>
            </w:pPr>
            <w:r w:rsidRPr="005B70BE">
              <w:rPr>
                <w:szCs w:val="24"/>
              </w:rPr>
              <w:t>Normal</w:t>
            </w:r>
          </w:p>
        </w:tc>
        <w:tc>
          <w:tcPr>
            <w:tcW w:w="1831" w:type="pct"/>
          </w:tcPr>
          <w:p w14:paraId="09C531EE" w14:textId="77777777" w:rsidR="005B70BE" w:rsidRPr="005B70BE" w:rsidRDefault="005B70BE" w:rsidP="005B70BE">
            <w:pPr>
              <w:rPr>
                <w:szCs w:val="24"/>
              </w:rPr>
            </w:pPr>
            <w:r w:rsidRPr="005B70BE">
              <w:rPr>
                <w:szCs w:val="24"/>
              </w:rPr>
              <w:t xml:space="preserve">Maximum 4 hours </w:t>
            </w:r>
          </w:p>
        </w:tc>
      </w:tr>
      <w:tr w:rsidR="005B70BE" w:rsidRPr="005B70BE" w14:paraId="3BB58E72" w14:textId="77777777" w:rsidTr="00951A4D">
        <w:tc>
          <w:tcPr>
            <w:tcW w:w="751" w:type="pct"/>
          </w:tcPr>
          <w:p w14:paraId="7746A53D" w14:textId="77777777" w:rsidR="005B70BE" w:rsidRPr="005B70BE" w:rsidRDefault="005B70BE" w:rsidP="000D4500">
            <w:pPr>
              <w:numPr>
                <w:ilvl w:val="0"/>
                <w:numId w:val="56"/>
              </w:numPr>
              <w:spacing w:line="240" w:lineRule="auto"/>
              <w:ind w:left="284" w:hanging="284"/>
              <w:jc w:val="left"/>
            </w:pPr>
          </w:p>
        </w:tc>
        <w:tc>
          <w:tcPr>
            <w:tcW w:w="1167" w:type="pct"/>
          </w:tcPr>
          <w:p w14:paraId="6C3E11C3" w14:textId="77777777" w:rsidR="005B70BE" w:rsidRPr="005B70BE" w:rsidRDefault="005B70BE" w:rsidP="005B70BE">
            <w:pPr>
              <w:rPr>
                <w:szCs w:val="24"/>
              </w:rPr>
            </w:pPr>
            <w:r w:rsidRPr="005B70BE">
              <w:rPr>
                <w:szCs w:val="24"/>
              </w:rPr>
              <w:t>Incident Restore</w:t>
            </w:r>
          </w:p>
        </w:tc>
        <w:tc>
          <w:tcPr>
            <w:tcW w:w="1251" w:type="pct"/>
          </w:tcPr>
          <w:p w14:paraId="243C68BE" w14:textId="77777777" w:rsidR="005B70BE" w:rsidRPr="005B70BE" w:rsidRDefault="005B70BE" w:rsidP="005B70BE">
            <w:pPr>
              <w:rPr>
                <w:szCs w:val="24"/>
              </w:rPr>
            </w:pPr>
            <w:r w:rsidRPr="005B70BE">
              <w:rPr>
                <w:szCs w:val="24"/>
              </w:rPr>
              <w:t>Normal</w:t>
            </w:r>
          </w:p>
        </w:tc>
        <w:tc>
          <w:tcPr>
            <w:tcW w:w="1831" w:type="pct"/>
          </w:tcPr>
          <w:p w14:paraId="3C8B0116" w14:textId="77777777" w:rsidR="005B70BE" w:rsidRPr="005B70BE" w:rsidRDefault="005B70BE" w:rsidP="005B70BE">
            <w:pPr>
              <w:rPr>
                <w:szCs w:val="24"/>
              </w:rPr>
            </w:pPr>
            <w:r w:rsidRPr="005B70BE">
              <w:rPr>
                <w:szCs w:val="24"/>
              </w:rPr>
              <w:t>Maximum 8 hours</w:t>
            </w:r>
          </w:p>
        </w:tc>
      </w:tr>
    </w:tbl>
    <w:p w14:paraId="3F268301" w14:textId="77777777" w:rsidR="005B70BE" w:rsidRPr="005B70BE" w:rsidRDefault="005B70BE" w:rsidP="005B70BE"/>
    <w:p w14:paraId="437CA42A" w14:textId="77777777" w:rsidR="005B70BE" w:rsidRPr="005B70BE" w:rsidRDefault="005B70BE" w:rsidP="00BB63BE">
      <w:pPr>
        <w:keepNext/>
        <w:numPr>
          <w:ilvl w:val="3"/>
          <w:numId w:val="2"/>
        </w:numPr>
        <w:spacing w:before="120" w:line="240" w:lineRule="auto"/>
        <w:ind w:left="1417" w:hanging="850"/>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lastRenderedPageBreak/>
        <w:t>Supplier Performance Reporting</w:t>
      </w:r>
    </w:p>
    <w:p w14:paraId="1FB2C131" w14:textId="77777777" w:rsidR="005B70BE" w:rsidRPr="00BB63BE" w:rsidRDefault="005B70BE" w:rsidP="00BB63BE">
      <w:pPr>
        <w:numPr>
          <w:ilvl w:val="0"/>
          <w:numId w:val="60"/>
        </w:numPr>
        <w:spacing w:after="0"/>
        <w:outlineLvl w:val="0"/>
        <w:rPr>
          <w:rFonts w:asciiTheme="minorHAnsi" w:hAnsiTheme="minorHAnsi"/>
        </w:rPr>
      </w:pPr>
      <w:r w:rsidRPr="00BB63BE">
        <w:rPr>
          <w:rFonts w:asciiTheme="minorHAnsi" w:hAnsiTheme="minorHAnsi"/>
        </w:rPr>
        <w:t>The Supplier will report on a weekly basis to SITA/DOJ&amp;CD during the installation and implementation phase of the project; weekly written reports are to be presented to the SITA/DOJ&amp;CD on the progress of the preceding week until installation process has been completed.</w:t>
      </w:r>
    </w:p>
    <w:p w14:paraId="27AA37CA" w14:textId="77777777" w:rsidR="005B70BE" w:rsidRPr="00BB63BE" w:rsidRDefault="005B70BE" w:rsidP="00BB63BE">
      <w:pPr>
        <w:numPr>
          <w:ilvl w:val="0"/>
          <w:numId w:val="60"/>
        </w:numPr>
        <w:spacing w:after="0"/>
        <w:outlineLvl w:val="0"/>
        <w:rPr>
          <w:rFonts w:asciiTheme="minorHAnsi" w:hAnsiTheme="minorHAnsi"/>
        </w:rPr>
      </w:pPr>
      <w:r w:rsidRPr="00BB63BE">
        <w:rPr>
          <w:rFonts w:asciiTheme="minorHAnsi" w:hAnsiTheme="minorHAnsi"/>
        </w:rPr>
        <w:t xml:space="preserve">Quarterly meetings to be scheduled between SITA/DOJ&amp;CD and service provider and ADHOC meetings from both sided. </w:t>
      </w:r>
    </w:p>
    <w:p w14:paraId="482B02B2" w14:textId="77777777" w:rsidR="005B70BE" w:rsidRPr="00BB63BE" w:rsidRDefault="005B70BE" w:rsidP="00BB63BE">
      <w:pPr>
        <w:numPr>
          <w:ilvl w:val="0"/>
          <w:numId w:val="60"/>
        </w:numPr>
        <w:spacing w:after="0"/>
        <w:outlineLvl w:val="0"/>
        <w:rPr>
          <w:rFonts w:asciiTheme="minorHAnsi" w:hAnsiTheme="minorHAnsi"/>
        </w:rPr>
      </w:pPr>
      <w:r w:rsidRPr="00BB63BE">
        <w:rPr>
          <w:rFonts w:asciiTheme="minorHAnsi" w:hAnsiTheme="minorHAnsi"/>
        </w:rPr>
        <w:t>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p>
    <w:p w14:paraId="351336FD" w14:textId="77777777" w:rsidR="005B70BE" w:rsidRPr="005B70BE" w:rsidRDefault="005B70BE" w:rsidP="00BB63BE">
      <w:pPr>
        <w:keepNext/>
        <w:numPr>
          <w:ilvl w:val="3"/>
          <w:numId w:val="2"/>
        </w:numPr>
        <w:spacing w:before="120" w:line="240" w:lineRule="auto"/>
        <w:ind w:left="1417" w:hanging="850"/>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Certification, Expertise and Qualification</w:t>
      </w:r>
    </w:p>
    <w:p w14:paraId="3D3156F6" w14:textId="77777777" w:rsidR="005B70BE" w:rsidRPr="005B70BE" w:rsidRDefault="005B70BE" w:rsidP="000D4500">
      <w:pPr>
        <w:numPr>
          <w:ilvl w:val="0"/>
          <w:numId w:val="8"/>
        </w:numPr>
        <w:spacing w:after="0"/>
        <w:outlineLvl w:val="0"/>
        <w:rPr>
          <w:rFonts w:asciiTheme="minorHAnsi" w:hAnsiTheme="minorHAnsi"/>
        </w:rPr>
      </w:pPr>
      <w:r w:rsidRPr="005B70BE">
        <w:rPr>
          <w:rFonts w:asciiTheme="minorHAnsi" w:hAnsiTheme="minorHAnsi"/>
        </w:rPr>
        <w:t>The bidder certifies that:</w:t>
      </w:r>
    </w:p>
    <w:p w14:paraId="28E1E70C" w14:textId="77777777" w:rsidR="005B70BE" w:rsidRPr="005B70BE" w:rsidRDefault="005B70BE" w:rsidP="000D4500">
      <w:pPr>
        <w:numPr>
          <w:ilvl w:val="1"/>
          <w:numId w:val="8"/>
        </w:numPr>
        <w:spacing w:after="0"/>
        <w:outlineLvl w:val="0"/>
        <w:rPr>
          <w:rFonts w:asciiTheme="minorHAnsi" w:hAnsiTheme="minorHAnsi"/>
        </w:rPr>
      </w:pPr>
      <w:r w:rsidRPr="005B70BE">
        <w:rPr>
          <w:rFonts w:asciiTheme="minorHAnsi" w:hAnsiTheme="minorHAnsi"/>
        </w:rPr>
        <w:t>it has the necessary expertise, skill, qualifications and ability to undertake the work required in terms of the Statement of Work or Service Definition</w:t>
      </w:r>
    </w:p>
    <w:p w14:paraId="7D697C5D" w14:textId="77777777" w:rsidR="005B70BE" w:rsidRPr="005B70BE" w:rsidRDefault="005B70BE" w:rsidP="000D4500">
      <w:pPr>
        <w:numPr>
          <w:ilvl w:val="1"/>
          <w:numId w:val="8"/>
        </w:numPr>
        <w:spacing w:after="0"/>
        <w:outlineLvl w:val="0"/>
        <w:rPr>
          <w:rFonts w:asciiTheme="minorHAnsi" w:hAnsiTheme="minorHAnsi"/>
        </w:rPr>
      </w:pPr>
      <w:r w:rsidRPr="005B70BE">
        <w:rPr>
          <w:rFonts w:asciiTheme="minorHAnsi" w:hAnsiTheme="minorHAnsi"/>
        </w:rPr>
        <w:t>it is committed to provide the Products or Services; and</w:t>
      </w:r>
    </w:p>
    <w:p w14:paraId="52D50727" w14:textId="77777777" w:rsidR="005B70BE" w:rsidRPr="005B70BE" w:rsidRDefault="005B70BE" w:rsidP="000D4500">
      <w:pPr>
        <w:numPr>
          <w:ilvl w:val="1"/>
          <w:numId w:val="8"/>
        </w:numPr>
        <w:spacing w:after="0"/>
        <w:outlineLvl w:val="0"/>
        <w:rPr>
          <w:rFonts w:asciiTheme="minorHAnsi" w:hAnsiTheme="minorHAnsi"/>
        </w:rPr>
      </w:pPr>
      <w:r w:rsidRPr="005B70BE">
        <w:rPr>
          <w:rFonts w:asciiTheme="minorHAnsi" w:hAnsiTheme="minorHAnsi"/>
        </w:rPr>
        <w:t>perform all obligations detailed herein without any interruption to the Customer</w:t>
      </w:r>
    </w:p>
    <w:p w14:paraId="51803750" w14:textId="77777777" w:rsidR="005B70BE" w:rsidRPr="005B70BE" w:rsidRDefault="005B70BE" w:rsidP="000D4500">
      <w:pPr>
        <w:numPr>
          <w:ilvl w:val="1"/>
          <w:numId w:val="8"/>
        </w:numPr>
        <w:spacing w:after="0"/>
        <w:outlineLvl w:val="0"/>
        <w:rPr>
          <w:rFonts w:asciiTheme="minorHAnsi" w:hAnsiTheme="minorHAnsi"/>
        </w:rPr>
      </w:pPr>
      <w:r w:rsidRPr="005B70BE">
        <w:rPr>
          <w:rFonts w:asciiTheme="minorHAnsi" w:hAnsiTheme="minorHAnsi"/>
        </w:rPr>
        <w:t>it has been certified for the Products and Services required</w:t>
      </w:r>
    </w:p>
    <w:p w14:paraId="3ED6D13A" w14:textId="77777777" w:rsidR="005B70BE" w:rsidRPr="005B70BE" w:rsidRDefault="005B70BE" w:rsidP="000D4500">
      <w:pPr>
        <w:numPr>
          <w:ilvl w:val="0"/>
          <w:numId w:val="8"/>
        </w:numPr>
        <w:spacing w:after="0"/>
        <w:outlineLvl w:val="0"/>
        <w:rPr>
          <w:rFonts w:asciiTheme="minorHAnsi" w:hAnsiTheme="minorHAnsi"/>
        </w:rPr>
      </w:pPr>
      <w:r w:rsidRPr="005B70BE">
        <w:rPr>
          <w:rFonts w:asciiTheme="minorHAnsi" w:hAnsiTheme="minorHAnsi"/>
        </w:rPr>
        <w:tab/>
        <w:t>The bidder must ensure that work or service is performed by a person who is certified by the Original Software Manufacturer.</w:t>
      </w:r>
    </w:p>
    <w:p w14:paraId="52257DC1" w14:textId="77777777" w:rsidR="005B70BE" w:rsidRPr="005B70BE" w:rsidRDefault="005B70BE" w:rsidP="00BB63BE">
      <w:pPr>
        <w:keepNext/>
        <w:numPr>
          <w:ilvl w:val="3"/>
          <w:numId w:val="2"/>
        </w:numPr>
        <w:spacing w:before="120" w:line="240" w:lineRule="auto"/>
        <w:ind w:left="1417" w:hanging="850"/>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Logistical Conditions</w:t>
      </w:r>
    </w:p>
    <w:p w14:paraId="03562D3C" w14:textId="77777777" w:rsidR="005B70BE" w:rsidRPr="005B70BE" w:rsidRDefault="005B70BE" w:rsidP="000D4500">
      <w:pPr>
        <w:numPr>
          <w:ilvl w:val="0"/>
          <w:numId w:val="9"/>
        </w:numPr>
        <w:spacing w:after="0"/>
        <w:outlineLvl w:val="0"/>
        <w:rPr>
          <w:rFonts w:asciiTheme="minorHAnsi" w:hAnsiTheme="minorHAnsi"/>
        </w:rPr>
      </w:pPr>
      <w:r w:rsidRPr="005B70BE">
        <w:rPr>
          <w:rFonts w:asciiTheme="minorHAnsi" w:hAnsiTheme="minorHAnsi"/>
          <w:b/>
          <w:bCs/>
        </w:rPr>
        <w:t>Hours of Work</w:t>
      </w:r>
      <w:r w:rsidRPr="005B70BE">
        <w:rPr>
          <w:rFonts w:asciiTheme="minorHAnsi" w:hAnsiTheme="minorHAnsi"/>
        </w:rPr>
        <w:t xml:space="preserve">  </w:t>
      </w:r>
    </w:p>
    <w:p w14:paraId="1C11FB4A" w14:textId="77777777" w:rsidR="005B70BE" w:rsidRPr="005B70BE" w:rsidRDefault="005B70BE" w:rsidP="000D4500">
      <w:pPr>
        <w:numPr>
          <w:ilvl w:val="1"/>
          <w:numId w:val="9"/>
        </w:numPr>
        <w:spacing w:after="0"/>
        <w:outlineLvl w:val="0"/>
        <w:rPr>
          <w:rFonts w:asciiTheme="minorHAnsi" w:hAnsiTheme="minorHAnsi"/>
        </w:rPr>
      </w:pPr>
      <w:r w:rsidRPr="005B70BE">
        <w:rPr>
          <w:rFonts w:asciiTheme="minorHAnsi" w:hAnsiTheme="minorHAnsi"/>
        </w:rPr>
        <w:t>Office hours are defined as business working hours of the customer and is Mondays to Fridays between 07:30 and 16:00</w:t>
      </w:r>
    </w:p>
    <w:p w14:paraId="78E20AF7" w14:textId="77777777" w:rsidR="005B70BE" w:rsidRPr="005B70BE" w:rsidRDefault="005B70BE" w:rsidP="000D4500">
      <w:pPr>
        <w:numPr>
          <w:ilvl w:val="1"/>
          <w:numId w:val="9"/>
        </w:numPr>
        <w:spacing w:after="0"/>
        <w:outlineLvl w:val="0"/>
        <w:rPr>
          <w:rFonts w:asciiTheme="minorHAnsi" w:hAnsiTheme="minorHAnsi"/>
        </w:rPr>
      </w:pPr>
      <w:r w:rsidRPr="005B70BE">
        <w:rPr>
          <w:rFonts w:asciiTheme="minorHAnsi" w:hAnsiTheme="minorHAnsi"/>
        </w:rPr>
        <w:t>After hours of the customer during week days are from 16:00 to 07:30</w:t>
      </w:r>
    </w:p>
    <w:p w14:paraId="12CB91B5" w14:textId="77777777" w:rsidR="005B70BE" w:rsidRPr="005B70BE" w:rsidRDefault="005B70BE" w:rsidP="000D4500">
      <w:pPr>
        <w:numPr>
          <w:ilvl w:val="0"/>
          <w:numId w:val="9"/>
        </w:numPr>
        <w:spacing w:after="0"/>
        <w:outlineLvl w:val="0"/>
        <w:rPr>
          <w:rFonts w:asciiTheme="minorHAnsi" w:hAnsiTheme="minorHAnsi"/>
          <w:b/>
        </w:rPr>
      </w:pPr>
      <w:r w:rsidRPr="005B70BE">
        <w:rPr>
          <w:rFonts w:asciiTheme="minorHAnsi" w:hAnsiTheme="minorHAnsi"/>
          <w:b/>
        </w:rPr>
        <w:t xml:space="preserve">Tools of Trade. </w:t>
      </w:r>
      <w:r w:rsidRPr="005B70BE">
        <w:rPr>
          <w:rFonts w:asciiTheme="minorHAnsi" w:hAnsiTheme="minorHAnsi"/>
        </w:rPr>
        <w:t>The Supplier must bring their necessary tools of trade in order for them to perform their duties adequately</w:t>
      </w:r>
    </w:p>
    <w:p w14:paraId="26A1767E" w14:textId="77777777" w:rsidR="005B70BE" w:rsidRPr="005B70BE" w:rsidRDefault="005B70BE" w:rsidP="000D4500">
      <w:pPr>
        <w:numPr>
          <w:ilvl w:val="0"/>
          <w:numId w:val="9"/>
        </w:numPr>
        <w:spacing w:after="0"/>
        <w:outlineLvl w:val="0"/>
        <w:rPr>
          <w:rFonts w:asciiTheme="minorHAnsi" w:hAnsiTheme="minorHAnsi"/>
        </w:rPr>
      </w:pPr>
      <w:r w:rsidRPr="005B70BE">
        <w:rPr>
          <w:rFonts w:asciiTheme="minorHAnsi" w:hAnsiTheme="minorHAnsi"/>
        </w:rPr>
        <w:t>In the event that SITA/DOJ&amp;CD grants the Supplier permission to access SITA/DOJ&amp;CD's Environment including hardware, software, internet facilities, data, telecommunication facilities and/or network facilities remotely, the Supplier must adhere to SITA/DOJ&amp;CD's relevant policies and procedures (which policy and procedures are available to the Supplier on request) or in the absence of such policy and procedures, in terms of, best industry practice</w:t>
      </w:r>
    </w:p>
    <w:p w14:paraId="1B4B79EC" w14:textId="77777777" w:rsidR="005B70BE" w:rsidRPr="005B70BE" w:rsidRDefault="005B70BE" w:rsidP="00BB63BE">
      <w:pPr>
        <w:keepNext/>
        <w:numPr>
          <w:ilvl w:val="3"/>
          <w:numId w:val="2"/>
        </w:numPr>
        <w:spacing w:before="120" w:line="240" w:lineRule="auto"/>
        <w:ind w:left="1417" w:hanging="850"/>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Regulatory, Quality and Standards</w:t>
      </w:r>
    </w:p>
    <w:p w14:paraId="3991046A" w14:textId="77777777" w:rsidR="005B70BE" w:rsidRPr="005B70BE" w:rsidRDefault="005B70BE" w:rsidP="000D4500">
      <w:pPr>
        <w:numPr>
          <w:ilvl w:val="0"/>
          <w:numId w:val="10"/>
        </w:numPr>
        <w:spacing w:after="0"/>
        <w:outlineLvl w:val="0"/>
        <w:rPr>
          <w:rFonts w:asciiTheme="minorHAnsi" w:hAnsiTheme="minorHAnsi"/>
        </w:rPr>
      </w:pPr>
      <w:r w:rsidRPr="005B70BE">
        <w:rPr>
          <w:rFonts w:asciiTheme="minorHAnsi" w:hAnsiTheme="minorHAnsi"/>
        </w:rPr>
        <w:tab/>
        <w:t xml:space="preserve">Products used to deliver the goods /services must comply with </w:t>
      </w:r>
      <w:r w:rsidRPr="005B70BE">
        <w:rPr>
          <w:rFonts w:asciiTheme="minorHAnsi" w:hAnsiTheme="minorHAnsi"/>
          <w:b/>
          <w:bCs/>
        </w:rPr>
        <w:t>compliance with ISO/IEC General Quality Standards, ISO27001, and Protection of Personal Information Act (POPIA).</w:t>
      </w:r>
    </w:p>
    <w:p w14:paraId="0B631A65" w14:textId="7D4B8988" w:rsidR="005B70BE" w:rsidRPr="005B70BE" w:rsidRDefault="005B70BE" w:rsidP="000D4500">
      <w:pPr>
        <w:numPr>
          <w:ilvl w:val="0"/>
          <w:numId w:val="10"/>
        </w:numPr>
        <w:spacing w:after="0"/>
        <w:outlineLvl w:val="0"/>
        <w:rPr>
          <w:rFonts w:asciiTheme="minorHAnsi" w:hAnsiTheme="minorHAnsi"/>
        </w:rPr>
      </w:pPr>
      <w:r w:rsidRPr="005B70BE">
        <w:rPr>
          <w:rFonts w:asciiTheme="minorHAnsi" w:hAnsiTheme="minorHAnsi"/>
        </w:rPr>
        <w:t xml:space="preserve">Bidders </w:t>
      </w:r>
      <w:r w:rsidRPr="005B70BE">
        <w:rPr>
          <w:rFonts w:asciiTheme="minorHAnsi" w:hAnsiTheme="minorHAnsi"/>
          <w:bCs/>
        </w:rPr>
        <w:t>m</w:t>
      </w:r>
      <w:r w:rsidRPr="005B70BE">
        <w:rPr>
          <w:rFonts w:asciiTheme="minorHAnsi" w:hAnsiTheme="minorHAnsi"/>
        </w:rPr>
        <w:t>ust for the duration of the contract ensure compliance with General Quality Standards, ISO 9001</w:t>
      </w:r>
      <w:r w:rsidR="007F43E3">
        <w:rPr>
          <w:rFonts w:asciiTheme="minorHAnsi" w:hAnsiTheme="minorHAnsi"/>
        </w:rPr>
        <w:t>.</w:t>
      </w:r>
      <w:r w:rsidRPr="005B70BE">
        <w:rPr>
          <w:rFonts w:asciiTheme="minorHAnsi" w:hAnsiTheme="minorHAnsi"/>
        </w:rPr>
        <w:t xml:space="preserve"> </w:t>
      </w:r>
    </w:p>
    <w:p w14:paraId="3A1B521E" w14:textId="341B7607" w:rsidR="003010DE" w:rsidRPr="00034C07" w:rsidRDefault="00391645" w:rsidP="00BB63BE">
      <w:pPr>
        <w:keepNext/>
        <w:numPr>
          <w:ilvl w:val="3"/>
          <w:numId w:val="2"/>
        </w:numPr>
        <w:spacing w:before="120" w:line="240" w:lineRule="auto"/>
        <w:ind w:left="1417" w:hanging="850"/>
        <w:jc w:val="left"/>
        <w:outlineLvl w:val="3"/>
      </w:pPr>
      <w:r>
        <w:rPr>
          <w:rFonts w:asciiTheme="majorHAnsi" w:eastAsiaTheme="majorEastAsia" w:hAnsiTheme="majorHAnsi" w:cstheme="minorBidi"/>
          <w:b/>
          <w:color w:val="0E1B8D"/>
          <w:sz w:val="24"/>
          <w:lang w:val="en-GB"/>
        </w:rPr>
        <w:t xml:space="preserve">Company </w:t>
      </w:r>
      <w:r w:rsidR="003010DE" w:rsidRPr="00034C07">
        <w:rPr>
          <w:rFonts w:asciiTheme="majorHAnsi" w:eastAsiaTheme="majorEastAsia" w:hAnsiTheme="majorHAnsi" w:cstheme="minorBidi"/>
          <w:b/>
          <w:color w:val="0E1B8D"/>
          <w:sz w:val="24"/>
          <w:lang w:val="en-GB"/>
        </w:rPr>
        <w:t xml:space="preserve">and </w:t>
      </w:r>
      <w:r>
        <w:rPr>
          <w:rFonts w:asciiTheme="majorHAnsi" w:eastAsiaTheme="majorEastAsia" w:hAnsiTheme="majorHAnsi" w:cstheme="minorBidi"/>
          <w:b/>
          <w:color w:val="0E1B8D"/>
          <w:sz w:val="24"/>
          <w:lang w:val="en-GB"/>
        </w:rPr>
        <w:t xml:space="preserve">Personnel </w:t>
      </w:r>
      <w:r w:rsidR="003010DE" w:rsidRPr="00034C07">
        <w:rPr>
          <w:rFonts w:asciiTheme="majorHAnsi" w:eastAsiaTheme="majorEastAsia" w:hAnsiTheme="majorHAnsi" w:cstheme="minorBidi"/>
          <w:b/>
          <w:color w:val="0E1B8D"/>
          <w:sz w:val="24"/>
          <w:lang w:val="en-GB"/>
        </w:rPr>
        <w:t xml:space="preserve">security clearance requirements </w:t>
      </w:r>
    </w:p>
    <w:p w14:paraId="452A1553" w14:textId="77777777" w:rsidR="003010DE" w:rsidRPr="00BB63BE" w:rsidRDefault="003010DE" w:rsidP="003010DE">
      <w:pPr>
        <w:pStyle w:val="ListParagraph"/>
        <w:ind w:left="1134" w:hanging="425"/>
      </w:pPr>
      <w:r w:rsidRPr="00951A4D">
        <w:t>(a)</w:t>
      </w:r>
      <w:r w:rsidRPr="00951A4D">
        <w:tab/>
      </w:r>
      <w:r w:rsidRPr="00391645">
        <w:rPr>
          <w:b/>
          <w:bCs/>
        </w:rPr>
        <w:t>Company security screening:</w:t>
      </w:r>
      <w:r w:rsidRPr="00034C07">
        <w:t xml:space="preserve">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7A80F57A" w14:textId="77777777" w:rsidR="003010DE" w:rsidRPr="00BB63BE" w:rsidRDefault="003010DE" w:rsidP="003010DE">
      <w:pPr>
        <w:pStyle w:val="ListParagraph"/>
        <w:ind w:left="1134"/>
      </w:pPr>
      <w:r w:rsidRPr="00BB63BE">
        <w:t>(</w:t>
      </w:r>
      <w:proofErr w:type="spellStart"/>
      <w:r w:rsidRPr="00BB63BE">
        <w:t>i</w:t>
      </w:r>
      <w:proofErr w:type="spellEnd"/>
      <w:r w:rsidRPr="00BB63BE">
        <w:t>)</w:t>
      </w:r>
      <w:r w:rsidRPr="00BB63BE">
        <w:tab/>
        <w:t>Copy of company registration documentation;</w:t>
      </w:r>
    </w:p>
    <w:p w14:paraId="405651D7" w14:textId="77777777" w:rsidR="003010DE" w:rsidRPr="00BB63BE" w:rsidRDefault="003010DE" w:rsidP="003010DE">
      <w:pPr>
        <w:pStyle w:val="ListParagraph"/>
        <w:ind w:left="1134"/>
      </w:pPr>
      <w:r w:rsidRPr="00BB63BE">
        <w:lastRenderedPageBreak/>
        <w:t>(ii)</w:t>
      </w:r>
      <w:r w:rsidRPr="00BB63BE">
        <w:tab/>
        <w:t>Copy(</w:t>
      </w:r>
      <w:proofErr w:type="spellStart"/>
      <w:r w:rsidRPr="00BB63BE">
        <w:t>ies</w:t>
      </w:r>
      <w:proofErr w:type="spellEnd"/>
      <w:r w:rsidRPr="00BB63BE">
        <w:t xml:space="preserve">) of identity documentation of Director(s), Member(s) or Trustee(s); </w:t>
      </w:r>
    </w:p>
    <w:p w14:paraId="4A8E7D25" w14:textId="77777777" w:rsidR="003010DE" w:rsidRPr="00BB63BE" w:rsidRDefault="003010DE" w:rsidP="003010DE">
      <w:pPr>
        <w:pStyle w:val="ListParagraph"/>
        <w:ind w:left="1134"/>
      </w:pPr>
      <w:r w:rsidRPr="00BB63BE">
        <w:t>(iii)</w:t>
      </w:r>
      <w:r w:rsidRPr="00BB63BE">
        <w:tab/>
        <w:t xml:space="preserve">Copy of valid tax clearance certificate. </w:t>
      </w:r>
    </w:p>
    <w:p w14:paraId="5763DEB0" w14:textId="77777777" w:rsidR="003010DE" w:rsidRPr="00BB63BE" w:rsidRDefault="003010DE" w:rsidP="003010DE">
      <w:pPr>
        <w:pStyle w:val="ListParagraph"/>
        <w:ind w:left="1134" w:hanging="425"/>
      </w:pPr>
      <w:r w:rsidRPr="00BB63BE">
        <w:t>(b)</w:t>
      </w:r>
      <w:r w:rsidRPr="00BB63BE">
        <w:tab/>
      </w:r>
      <w:r w:rsidRPr="00391645">
        <w:rPr>
          <w:b/>
          <w:bCs/>
        </w:rPr>
        <w:t>Security suitability check for individuals</w:t>
      </w:r>
      <w:r w:rsidRPr="00BB63BE">
        <w:t>: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2D62F582" w14:textId="77777777" w:rsidR="003010DE" w:rsidRPr="00BB63BE" w:rsidRDefault="003010DE" w:rsidP="003010DE">
      <w:pPr>
        <w:pStyle w:val="ListParagraph"/>
        <w:ind w:left="1134"/>
      </w:pPr>
      <w:r w:rsidRPr="00BB63BE">
        <w:t>(</w:t>
      </w:r>
      <w:proofErr w:type="spellStart"/>
      <w:r w:rsidRPr="00BB63BE">
        <w:t>i</w:t>
      </w:r>
      <w:proofErr w:type="spellEnd"/>
      <w:r w:rsidRPr="00BB63BE">
        <w:t>)</w:t>
      </w:r>
      <w:r w:rsidRPr="00BB63BE">
        <w:tab/>
        <w:t>Copy of identity document;</w:t>
      </w:r>
    </w:p>
    <w:p w14:paraId="48714176" w14:textId="77777777" w:rsidR="003010DE" w:rsidRPr="00BB63BE" w:rsidRDefault="003010DE" w:rsidP="003010DE">
      <w:pPr>
        <w:pStyle w:val="ListParagraph"/>
        <w:ind w:left="1134"/>
      </w:pPr>
      <w:r w:rsidRPr="00BB63BE">
        <w:t>(ii)</w:t>
      </w:r>
      <w:r w:rsidRPr="00BB63BE">
        <w:tab/>
        <w:t>Copy(</w:t>
      </w:r>
      <w:proofErr w:type="spellStart"/>
      <w:r w:rsidRPr="00BB63BE">
        <w:t>ies</w:t>
      </w:r>
      <w:proofErr w:type="spellEnd"/>
      <w:r w:rsidRPr="00BB63BE">
        <w:t>) of qualification(s) if SITA requires verification thereof;</w:t>
      </w:r>
    </w:p>
    <w:p w14:paraId="3BE91F6A" w14:textId="77777777" w:rsidR="003010DE" w:rsidRPr="00BB63BE" w:rsidRDefault="003010DE" w:rsidP="003010DE">
      <w:pPr>
        <w:pStyle w:val="ListParagraph"/>
        <w:ind w:left="1134"/>
      </w:pPr>
      <w:r w:rsidRPr="00BB63BE">
        <w:t>(iii)</w:t>
      </w:r>
      <w:r w:rsidRPr="00BB63BE">
        <w:tab/>
        <w:t>Fingerprints – will be taken electronically;</w:t>
      </w:r>
    </w:p>
    <w:p w14:paraId="7966ED49" w14:textId="77777777" w:rsidR="003010DE" w:rsidRPr="00BB63BE" w:rsidRDefault="003010DE" w:rsidP="003010DE">
      <w:pPr>
        <w:pStyle w:val="ListParagraph"/>
        <w:ind w:left="1134"/>
      </w:pPr>
      <w:r w:rsidRPr="00BB63BE">
        <w:t>(iv)</w:t>
      </w:r>
      <w:r w:rsidRPr="00BB63BE">
        <w:tab/>
        <w:t xml:space="preserve">Signed consent form for the conduct of background checks. </w:t>
      </w:r>
    </w:p>
    <w:p w14:paraId="7CAA0A2B" w14:textId="77777777" w:rsidR="003010DE" w:rsidRPr="00BB63BE" w:rsidRDefault="003010DE" w:rsidP="003010DE">
      <w:pPr>
        <w:pStyle w:val="ListParagraph"/>
        <w:ind w:left="1134" w:hanging="425"/>
      </w:pPr>
      <w:r w:rsidRPr="00BB63BE">
        <w:t>(c)</w:t>
      </w:r>
      <w:r w:rsidRPr="00BB63BE">
        <w:tab/>
      </w:r>
      <w:r w:rsidRPr="00391645">
        <w:rPr>
          <w:b/>
          <w:bCs/>
        </w:rPr>
        <w:t>Security clearance:</w:t>
      </w:r>
      <w:r w:rsidRPr="00BB63BE">
        <w:t xml:space="preserv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22550F2E" w14:textId="77777777" w:rsidR="003010DE" w:rsidRPr="00BB63BE" w:rsidRDefault="003010DE" w:rsidP="003010DE">
      <w:pPr>
        <w:pStyle w:val="ListParagraph"/>
        <w:ind w:left="1134"/>
      </w:pPr>
      <w:r w:rsidRPr="00BB63BE">
        <w:t>(</w:t>
      </w:r>
      <w:proofErr w:type="spellStart"/>
      <w:r w:rsidRPr="00BB63BE">
        <w:t>i</w:t>
      </w:r>
      <w:proofErr w:type="spellEnd"/>
      <w:r w:rsidRPr="00BB63BE">
        <w:t>)</w:t>
      </w:r>
      <w:r w:rsidRPr="00BB63BE">
        <w:tab/>
        <w:t>Completed Z204 or DD1057 security clearance application form;</w:t>
      </w:r>
    </w:p>
    <w:p w14:paraId="34341F6B" w14:textId="0346AB7C" w:rsidR="003010DE" w:rsidRPr="00BB63BE" w:rsidRDefault="003010DE" w:rsidP="003010DE">
      <w:pPr>
        <w:pStyle w:val="ListParagraph"/>
        <w:ind w:left="1134"/>
      </w:pPr>
      <w:r w:rsidRPr="00BB63BE">
        <w:t>(ii)</w:t>
      </w:r>
      <w:r w:rsidRPr="00BB63BE">
        <w:tab/>
        <w:t>Fingerprints;</w:t>
      </w:r>
    </w:p>
    <w:p w14:paraId="4E4C173E" w14:textId="40D1706F" w:rsidR="002954E2" w:rsidRPr="005B70BE" w:rsidRDefault="003010DE" w:rsidP="00951A4D">
      <w:pPr>
        <w:pStyle w:val="ListParagraph"/>
        <w:ind w:left="1134"/>
        <w:rPr>
          <w:lang w:val="en-GB"/>
        </w:rPr>
      </w:pPr>
      <w:r w:rsidRPr="00BB63BE">
        <w:t>(iii)</w:t>
      </w:r>
      <w:r w:rsidRPr="00BB63BE">
        <w:tab/>
        <w:t>Personal documentation of the applicant, including but not limited to, identity document, passport, marriage certificate (if applicable), divorce order (if applicable), qualifications, salary advice and bank statements.</w:t>
      </w:r>
    </w:p>
    <w:p w14:paraId="58247FD0" w14:textId="77777777" w:rsidR="005B70BE" w:rsidRPr="005B70BE" w:rsidRDefault="005B70BE" w:rsidP="00BB63BE">
      <w:pPr>
        <w:keepNext/>
        <w:numPr>
          <w:ilvl w:val="3"/>
          <w:numId w:val="2"/>
        </w:numPr>
        <w:spacing w:before="120" w:line="240" w:lineRule="auto"/>
        <w:ind w:left="1417" w:hanging="850"/>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Confidentiality and non -disclosure conditions</w:t>
      </w:r>
    </w:p>
    <w:p w14:paraId="0B4823AF" w14:textId="77777777" w:rsidR="005B70BE" w:rsidRPr="005B70BE" w:rsidRDefault="005B70BE" w:rsidP="00BB63BE">
      <w:pPr>
        <w:pStyle w:val="ListParagraph"/>
        <w:numPr>
          <w:ilvl w:val="0"/>
          <w:numId w:val="61"/>
        </w:numPr>
      </w:pPr>
      <w:r w:rsidRPr="005B70BE">
        <w:t>The Supplier, including its management and staff, must before commencement of the Contract, sign a non-disclosure agreement regarding Confidential Information</w:t>
      </w:r>
    </w:p>
    <w:p w14:paraId="698DB13C" w14:textId="77777777" w:rsidR="005B70BE" w:rsidRPr="005B70BE" w:rsidRDefault="005B70BE" w:rsidP="00BB63BE">
      <w:pPr>
        <w:pStyle w:val="ListParagraph"/>
        <w:numPr>
          <w:ilvl w:val="0"/>
          <w:numId w:val="61"/>
        </w:numPr>
      </w:pPr>
      <w:r w:rsidRPr="005B70BE">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7BD541A1" w14:textId="77777777" w:rsidR="005B70BE" w:rsidRPr="005B70BE" w:rsidRDefault="005B70BE" w:rsidP="000D4500">
      <w:pPr>
        <w:numPr>
          <w:ilvl w:val="1"/>
          <w:numId w:val="12"/>
        </w:numPr>
        <w:spacing w:after="0"/>
        <w:outlineLvl w:val="0"/>
        <w:rPr>
          <w:rFonts w:asciiTheme="minorHAnsi" w:hAnsiTheme="minorHAnsi"/>
        </w:rPr>
      </w:pPr>
      <w:r w:rsidRPr="005B70BE">
        <w:rPr>
          <w:rFonts w:asciiTheme="minorHAnsi" w:hAnsiTheme="minorHAnsi"/>
        </w:rPr>
        <w:t>the Promotion of Access to Information Act, 2000 (Act no. 2 of 2000);</w:t>
      </w:r>
    </w:p>
    <w:p w14:paraId="3F43C0D7" w14:textId="77777777" w:rsidR="005B70BE" w:rsidRPr="005B70BE" w:rsidRDefault="005B70BE" w:rsidP="000D4500">
      <w:pPr>
        <w:numPr>
          <w:ilvl w:val="1"/>
          <w:numId w:val="12"/>
        </w:numPr>
        <w:spacing w:after="0"/>
        <w:outlineLvl w:val="0"/>
        <w:rPr>
          <w:rFonts w:asciiTheme="minorHAnsi" w:hAnsiTheme="minorHAnsi"/>
        </w:rPr>
      </w:pPr>
      <w:r w:rsidRPr="005B70BE">
        <w:rPr>
          <w:rFonts w:asciiTheme="minorHAnsi" w:hAnsiTheme="minorHAnsi"/>
        </w:rPr>
        <w:t>being clearly marked "Confidential" and which is provided by one Party to another Party in terms of this Contract;</w:t>
      </w:r>
    </w:p>
    <w:p w14:paraId="2549BB9E" w14:textId="77777777" w:rsidR="005B70BE" w:rsidRPr="005B70BE" w:rsidRDefault="005B70BE" w:rsidP="000D4500">
      <w:pPr>
        <w:numPr>
          <w:ilvl w:val="1"/>
          <w:numId w:val="12"/>
        </w:numPr>
        <w:spacing w:after="0"/>
        <w:outlineLvl w:val="0"/>
        <w:rPr>
          <w:rFonts w:asciiTheme="minorHAnsi" w:hAnsiTheme="minorHAnsi"/>
        </w:rPr>
      </w:pPr>
      <w:r w:rsidRPr="005B70BE">
        <w:rPr>
          <w:rFonts w:asciiTheme="minorHAnsi" w:hAnsiTheme="minorHAnsi"/>
        </w:rPr>
        <w:t>being information or data, which one Party provides to another Party or to which a Party has access because of Services provided in terms of this Contract and in which a Party would have a reasonable expectation of confidentiality;</w:t>
      </w:r>
    </w:p>
    <w:p w14:paraId="18AF6921" w14:textId="77777777" w:rsidR="005B70BE" w:rsidRPr="005B70BE" w:rsidRDefault="005B70BE" w:rsidP="000D4500">
      <w:pPr>
        <w:numPr>
          <w:ilvl w:val="1"/>
          <w:numId w:val="12"/>
        </w:numPr>
        <w:spacing w:after="0"/>
        <w:outlineLvl w:val="0"/>
        <w:rPr>
          <w:rFonts w:asciiTheme="minorHAnsi" w:hAnsiTheme="minorHAnsi"/>
        </w:rPr>
      </w:pPr>
      <w:r w:rsidRPr="005B70BE">
        <w:rPr>
          <w:rFonts w:asciiTheme="minorHAnsi" w:hAnsiTheme="minorHAnsi"/>
        </w:rPr>
        <w:t>being information provided by one Party to another Party in the course of contractual or other negotiations, which could reasonably be expected to prejudice the right of the non-disclosing Party;</w:t>
      </w:r>
    </w:p>
    <w:p w14:paraId="1C60CA77" w14:textId="77777777" w:rsidR="005B70BE" w:rsidRPr="005B70BE" w:rsidRDefault="005B70BE" w:rsidP="000D4500">
      <w:pPr>
        <w:numPr>
          <w:ilvl w:val="1"/>
          <w:numId w:val="12"/>
        </w:numPr>
        <w:spacing w:after="0"/>
        <w:outlineLvl w:val="0"/>
        <w:rPr>
          <w:rFonts w:asciiTheme="minorHAnsi" w:hAnsiTheme="minorHAnsi"/>
        </w:rPr>
      </w:pPr>
      <w:r w:rsidRPr="005B70BE">
        <w:rPr>
          <w:rFonts w:asciiTheme="minorHAnsi" w:hAnsiTheme="minorHAnsi"/>
        </w:rPr>
        <w:t>being information, the disclosure of which could reasonably be expected to endanger a life or physical security of a person;</w:t>
      </w:r>
    </w:p>
    <w:p w14:paraId="484408E7" w14:textId="77777777" w:rsidR="005B70BE" w:rsidRPr="005B70BE" w:rsidRDefault="005B70BE" w:rsidP="000D4500">
      <w:pPr>
        <w:numPr>
          <w:ilvl w:val="1"/>
          <w:numId w:val="12"/>
        </w:numPr>
        <w:spacing w:after="0"/>
        <w:outlineLvl w:val="0"/>
        <w:rPr>
          <w:rFonts w:asciiTheme="minorHAnsi" w:hAnsiTheme="minorHAnsi"/>
        </w:rPr>
      </w:pPr>
      <w:r w:rsidRPr="005B70BE">
        <w:rPr>
          <w:rFonts w:asciiTheme="minorHAnsi" w:hAnsiTheme="minorHAnsi"/>
        </w:rPr>
        <w:t>being technical, scientific, commercial, financial and market-related information, know-how and trade secrets of a Party;</w:t>
      </w:r>
    </w:p>
    <w:p w14:paraId="75165F4E" w14:textId="77777777" w:rsidR="005B70BE" w:rsidRPr="005B70BE" w:rsidRDefault="005B70BE" w:rsidP="000D4500">
      <w:pPr>
        <w:numPr>
          <w:ilvl w:val="1"/>
          <w:numId w:val="12"/>
        </w:numPr>
        <w:spacing w:after="0"/>
        <w:outlineLvl w:val="0"/>
        <w:rPr>
          <w:rFonts w:asciiTheme="minorHAnsi" w:hAnsiTheme="minorHAnsi"/>
        </w:rPr>
      </w:pPr>
      <w:r w:rsidRPr="005B70BE">
        <w:rPr>
          <w:rFonts w:asciiTheme="minorHAnsi" w:hAnsiTheme="minorHAnsi"/>
        </w:rPr>
        <w:lastRenderedPageBreak/>
        <w:t>being financial, commercial, scientific or technical information, other than trade secrets, of a Party, the disclosure of which would be likely to cause harm to the commercial or financial interests of a non-disclosing Party; and</w:t>
      </w:r>
    </w:p>
    <w:p w14:paraId="765327EC" w14:textId="77777777" w:rsidR="005B70BE" w:rsidRPr="005B70BE" w:rsidRDefault="005B70BE" w:rsidP="000D4500">
      <w:pPr>
        <w:numPr>
          <w:ilvl w:val="1"/>
          <w:numId w:val="12"/>
        </w:numPr>
        <w:spacing w:after="0"/>
        <w:outlineLvl w:val="0"/>
        <w:rPr>
          <w:rFonts w:asciiTheme="minorHAnsi" w:hAnsiTheme="minorHAnsi"/>
        </w:rPr>
      </w:pPr>
      <w:r w:rsidRPr="005B70BE">
        <w:rPr>
          <w:rFonts w:asciiTheme="minorHAnsi" w:hAnsiTheme="minorHAnsi"/>
        </w:rPr>
        <w:t>being information supplied by a Party in confidence, the disclosure of which could reasonably be expected either to put the Party at a disadvantage in contractual or other negotiations or to prejudice the Party in commercial competition; or</w:t>
      </w:r>
    </w:p>
    <w:p w14:paraId="6F2F7AD9" w14:textId="77777777" w:rsidR="005B70BE" w:rsidRPr="005B70BE" w:rsidRDefault="005B70BE" w:rsidP="000D4500">
      <w:pPr>
        <w:numPr>
          <w:ilvl w:val="1"/>
          <w:numId w:val="12"/>
        </w:numPr>
        <w:spacing w:after="0"/>
        <w:outlineLvl w:val="0"/>
        <w:rPr>
          <w:rFonts w:asciiTheme="minorHAnsi" w:hAnsiTheme="minorHAnsi"/>
        </w:rPr>
      </w:pPr>
      <w:r w:rsidRPr="005B70BE">
        <w:rPr>
          <w:rFonts w:asciiTheme="minorHAnsi" w:hAnsiTheme="minorHAnsi"/>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0B88C940" w14:textId="77777777" w:rsidR="005B70BE" w:rsidRPr="005B70BE" w:rsidRDefault="005B70BE" w:rsidP="000D4500">
      <w:pPr>
        <w:numPr>
          <w:ilvl w:val="0"/>
          <w:numId w:val="12"/>
        </w:numPr>
        <w:spacing w:after="0"/>
        <w:outlineLvl w:val="0"/>
        <w:rPr>
          <w:rFonts w:asciiTheme="minorHAnsi" w:hAnsiTheme="minorHAnsi"/>
        </w:rPr>
      </w:pPr>
      <w:r w:rsidRPr="005B70BE">
        <w:rPr>
          <w:rFonts w:asciiTheme="minorHAnsi" w:hAnsiTheme="minorHAnsi"/>
        </w:rPr>
        <w:t>Notwithstanding the provisions of this Contract, no Party is entitled to disclose Confidential Information, except where required to do so in terms of a law, without the prior written consent of any other Party having an interest in the disclosure;</w:t>
      </w:r>
    </w:p>
    <w:p w14:paraId="199D5DD1" w14:textId="77777777" w:rsidR="005B70BE" w:rsidRPr="005B70BE" w:rsidRDefault="005B70BE" w:rsidP="000D4500">
      <w:pPr>
        <w:numPr>
          <w:ilvl w:val="0"/>
          <w:numId w:val="12"/>
        </w:numPr>
        <w:spacing w:after="0"/>
        <w:outlineLvl w:val="0"/>
        <w:rPr>
          <w:rFonts w:asciiTheme="minorHAnsi" w:hAnsiTheme="minorHAnsi"/>
        </w:rPr>
      </w:pPr>
      <w:r w:rsidRPr="005B70BE">
        <w:rPr>
          <w:rFonts w:asciiTheme="minorHAnsi" w:hAnsiTheme="minorHAnsi"/>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4524CBEE" w14:textId="77777777" w:rsidR="00E85E93" w:rsidRDefault="005B70BE" w:rsidP="000D4500">
      <w:pPr>
        <w:numPr>
          <w:ilvl w:val="0"/>
          <w:numId w:val="12"/>
        </w:numPr>
        <w:spacing w:after="0"/>
        <w:outlineLvl w:val="0"/>
        <w:rPr>
          <w:rFonts w:asciiTheme="minorHAnsi" w:hAnsiTheme="minorHAnsi"/>
        </w:rPr>
      </w:pPr>
      <w:r w:rsidRPr="005B70BE">
        <w:rPr>
          <w:rFonts w:asciiTheme="minorHAnsi" w:hAnsiTheme="minorHAnsi"/>
        </w:rPr>
        <w:t xml:space="preserve">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t>
      </w:r>
    </w:p>
    <w:p w14:paraId="16E2005B" w14:textId="3DD3300F" w:rsidR="00E85E93" w:rsidRPr="005B70BE" w:rsidRDefault="005B70BE" w:rsidP="00933530">
      <w:pPr>
        <w:spacing w:after="0"/>
        <w:ind w:left="1134"/>
        <w:outlineLvl w:val="0"/>
        <w:rPr>
          <w:rFonts w:asciiTheme="minorHAnsi" w:hAnsiTheme="minorHAnsi"/>
        </w:rPr>
      </w:pPr>
      <w:r w:rsidRPr="005B70BE">
        <w:rPr>
          <w:rFonts w:asciiTheme="minorHAnsi" w:hAnsiTheme="minorHAnsi"/>
        </w:rPr>
        <w:t>which consent must not unreasonably be withheld.</w:t>
      </w:r>
    </w:p>
    <w:p w14:paraId="773464EB" w14:textId="77777777" w:rsidR="005B70BE" w:rsidRPr="005B70BE" w:rsidRDefault="005B70BE" w:rsidP="005B70BE">
      <w:pPr>
        <w:keepNext/>
        <w:numPr>
          <w:ilvl w:val="3"/>
          <w:numId w:val="2"/>
        </w:numPr>
        <w:spacing w:before="120" w:line="240" w:lineRule="auto"/>
        <w:ind w:left="567"/>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Guarantee and warranties</w:t>
      </w:r>
    </w:p>
    <w:p w14:paraId="30107E9D" w14:textId="77777777" w:rsidR="005B70BE" w:rsidRPr="005B70BE" w:rsidRDefault="005B70BE" w:rsidP="000D4500">
      <w:pPr>
        <w:numPr>
          <w:ilvl w:val="0"/>
          <w:numId w:val="13"/>
        </w:numPr>
        <w:spacing w:after="0"/>
        <w:outlineLvl w:val="0"/>
        <w:rPr>
          <w:rFonts w:asciiTheme="minorHAnsi" w:hAnsiTheme="minorHAnsi"/>
        </w:rPr>
      </w:pPr>
      <w:r w:rsidRPr="005B70BE">
        <w:rPr>
          <w:rFonts w:asciiTheme="minorHAnsi" w:hAnsiTheme="minorHAnsi"/>
        </w:rPr>
        <w:t>The supplier confirms that:</w:t>
      </w:r>
    </w:p>
    <w:p w14:paraId="03D60E9A"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The warranty of goods supplied under this contract remains valid for the duration of the contract after the goods were delivered, installed and commissioned with a sign off, including the client’s signature;</w:t>
      </w:r>
    </w:p>
    <w:p w14:paraId="45FADAF3"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as at Commencement Date, it has the rights, title and interest in and to the Product or Services to deliver such Product or Services in terms of the Contract and that such rights are free from any encumbrances whatsoever;</w:t>
      </w:r>
    </w:p>
    <w:p w14:paraId="43AE6E2D"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the Product is in good working order, free from Defects in material and workmanship, and substantially conforms to the Specifications, for the duration of the Warranty period;</w:t>
      </w:r>
    </w:p>
    <w:p w14:paraId="15C57C48"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during the Warranty period any defective item or part component of the Product be repaired or replaced within 2 (two) days after receiving a written notice from SITA/DOJ&amp;CD;</w:t>
      </w:r>
    </w:p>
    <w:p w14:paraId="543D9804"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 xml:space="preserve">the Products is maintained during its Warranty Period at no expense to SITA/DOJ&amp;CD; </w:t>
      </w:r>
    </w:p>
    <w:p w14:paraId="59FDC4B1"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the Product possesses all material functions and features required for SITA/DOJ&amp;CD’s Operational Requirements;</w:t>
      </w:r>
    </w:p>
    <w:p w14:paraId="776FA213"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lastRenderedPageBreak/>
        <w:t>the Product remains connected or Service is continued during the term of the Contract;</w:t>
      </w:r>
    </w:p>
    <w:p w14:paraId="10A9A2B3"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all third-party warranties that the Supplier receives in connection with the Products including the corresponding software and the benefits of all such warranties are ceded to SITA/DOJ&amp;CD without reducing or limiting the Supplier’s obligations under the Contract;</w:t>
      </w:r>
    </w:p>
    <w:p w14:paraId="56D360CD"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 xml:space="preserve">no actions, suits, or proceedings, pending or threatened against it or any of its third-party suppliers or sub-contractors that have a material adverse effect on the Supplier’s ability to fulfil its obligations under the Contract exist;  </w:t>
      </w:r>
    </w:p>
    <w:p w14:paraId="06358606"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SITA/DOJ&amp;CD is notified immediately if it becomes aware of any action, suit, or proceeding, pending or threatened to have a material adverse effect on the Supplier’s ability to fulfil the obligations under the Contract;</w:t>
      </w:r>
    </w:p>
    <w:p w14:paraId="4E6336B9"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any Product sold to SITA/DOJ&amp;CD after the Commencement Date of the Contract remains free from any lien, pledge, encumbrance or security interest;</w:t>
      </w:r>
    </w:p>
    <w:p w14:paraId="4F3726EE"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 xml:space="preserve">SITA/DOJ&amp;CD’s use of the Product and Manuals supplied in connection with the Contract does not infringe any Intellectual Property Rights of any third party; </w:t>
      </w:r>
    </w:p>
    <w:p w14:paraId="11DD5C7E"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the information disclosed to SITA/DOJ&amp;CD does not contain any trade secrets of any third party, unless disclosure is permitted by such third party;</w:t>
      </w:r>
    </w:p>
    <w:p w14:paraId="7432140E"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 xml:space="preserve">it is financially capable of fulfilling all requirements of the Contract and that the Supplier is a validly organized entity that has the authority to enter into the Contract; </w:t>
      </w:r>
    </w:p>
    <w:p w14:paraId="40384576"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it is not prohibited by any loan, contract, financing arrangement, trade covenant, or similar restriction from entering into the Contract;</w:t>
      </w:r>
    </w:p>
    <w:p w14:paraId="49CD9AC1"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the prices, charges and fees to SITA/DOJ&amp;CD as contained in the Contract are at least as favourable as those offered by the Supplier to any of its other customers that are of the same or similar standing and situation as SITA/DOJ&amp;CD; and</w:t>
      </w:r>
    </w:p>
    <w:p w14:paraId="6FB6C49D" w14:textId="77777777" w:rsidR="005B70BE" w:rsidRPr="005B70BE" w:rsidRDefault="005B70BE" w:rsidP="000D4500">
      <w:pPr>
        <w:numPr>
          <w:ilvl w:val="1"/>
          <w:numId w:val="13"/>
        </w:numPr>
        <w:spacing w:after="0"/>
        <w:outlineLvl w:val="0"/>
        <w:rPr>
          <w:rFonts w:asciiTheme="minorHAnsi" w:hAnsiTheme="minorHAnsi"/>
        </w:rPr>
      </w:pPr>
      <w:r w:rsidRPr="005B70BE">
        <w:rPr>
          <w:rFonts w:asciiTheme="minorHAnsi" w:hAnsiTheme="minorHAnsi"/>
        </w:rPr>
        <w:t>any misrepresentation by the Supplier amounts to a breach of Contract</w:t>
      </w:r>
    </w:p>
    <w:p w14:paraId="51A1A775" w14:textId="77777777" w:rsidR="005B70BE" w:rsidRPr="005B70BE" w:rsidRDefault="005B70BE" w:rsidP="005B70BE">
      <w:pPr>
        <w:keepNext/>
        <w:numPr>
          <w:ilvl w:val="3"/>
          <w:numId w:val="2"/>
        </w:numPr>
        <w:spacing w:before="120" w:line="240" w:lineRule="auto"/>
        <w:ind w:left="567"/>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Intellectual Property Rights</w:t>
      </w:r>
    </w:p>
    <w:p w14:paraId="41A2070D" w14:textId="77777777" w:rsidR="005B70BE" w:rsidRPr="005B70BE" w:rsidRDefault="005B70BE" w:rsidP="000D4500">
      <w:pPr>
        <w:numPr>
          <w:ilvl w:val="0"/>
          <w:numId w:val="14"/>
        </w:numPr>
        <w:spacing w:after="0"/>
        <w:outlineLvl w:val="0"/>
        <w:rPr>
          <w:rFonts w:asciiTheme="minorHAnsi" w:hAnsiTheme="minorHAnsi"/>
        </w:rPr>
      </w:pPr>
      <w:r w:rsidRPr="005B70BE">
        <w:rPr>
          <w:rFonts w:asciiTheme="minorHAnsi" w:hAnsiTheme="minorHAnsi"/>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7FF54580" w14:textId="77777777" w:rsidR="005B70BE" w:rsidRPr="005B70BE" w:rsidRDefault="005B70BE" w:rsidP="000D4500">
      <w:pPr>
        <w:numPr>
          <w:ilvl w:val="1"/>
          <w:numId w:val="14"/>
        </w:numPr>
        <w:spacing w:after="0"/>
        <w:outlineLvl w:val="0"/>
        <w:rPr>
          <w:rFonts w:asciiTheme="minorHAnsi" w:hAnsiTheme="minorHAnsi"/>
        </w:rPr>
      </w:pPr>
      <w:r w:rsidRPr="005B70BE">
        <w:rPr>
          <w:rFonts w:asciiTheme="minorHAnsi" w:hAnsiTheme="minorHAnsi"/>
        </w:rPr>
        <w:t xml:space="preserve">termination or expiration date of this Contract; </w:t>
      </w:r>
    </w:p>
    <w:p w14:paraId="7F784026" w14:textId="77777777" w:rsidR="005B70BE" w:rsidRPr="005B70BE" w:rsidRDefault="005B70BE" w:rsidP="000D4500">
      <w:pPr>
        <w:numPr>
          <w:ilvl w:val="1"/>
          <w:numId w:val="14"/>
        </w:numPr>
        <w:spacing w:after="0"/>
        <w:outlineLvl w:val="0"/>
        <w:rPr>
          <w:rFonts w:asciiTheme="minorHAnsi" w:hAnsiTheme="minorHAnsi"/>
        </w:rPr>
      </w:pPr>
      <w:r w:rsidRPr="005B70BE">
        <w:rPr>
          <w:rFonts w:asciiTheme="minorHAnsi" w:hAnsiTheme="minorHAnsi"/>
        </w:rPr>
        <w:t xml:space="preserve">the date of completion of the Services; and </w:t>
      </w:r>
    </w:p>
    <w:p w14:paraId="4341ED5D" w14:textId="336D403E" w:rsidR="005B70BE" w:rsidRPr="005B70BE" w:rsidRDefault="005B70BE" w:rsidP="000D4500">
      <w:pPr>
        <w:numPr>
          <w:ilvl w:val="1"/>
          <w:numId w:val="14"/>
        </w:numPr>
        <w:spacing w:after="0"/>
        <w:outlineLvl w:val="0"/>
        <w:rPr>
          <w:rFonts w:asciiTheme="minorHAnsi" w:hAnsiTheme="minorHAnsi"/>
        </w:rPr>
      </w:pPr>
      <w:r w:rsidRPr="005B70BE">
        <w:rPr>
          <w:rFonts w:asciiTheme="minorHAnsi" w:hAnsiTheme="minorHAnsi"/>
        </w:rPr>
        <w:t>the date of rendering of the last of the Deliverables</w:t>
      </w:r>
      <w:r w:rsidR="00933530">
        <w:rPr>
          <w:rFonts w:asciiTheme="minorHAnsi" w:hAnsiTheme="minorHAnsi"/>
        </w:rPr>
        <w:t>.</w:t>
      </w:r>
    </w:p>
    <w:p w14:paraId="533BD07E" w14:textId="77777777" w:rsidR="005B70BE" w:rsidRPr="005B70BE" w:rsidRDefault="005B70BE" w:rsidP="000D4500">
      <w:pPr>
        <w:numPr>
          <w:ilvl w:val="0"/>
          <w:numId w:val="14"/>
        </w:numPr>
        <w:spacing w:after="0"/>
        <w:outlineLvl w:val="0"/>
        <w:rPr>
          <w:rFonts w:asciiTheme="minorHAnsi" w:hAnsiTheme="minorHAnsi"/>
        </w:rPr>
      </w:pPr>
      <w:r w:rsidRPr="005B70BE">
        <w:rPr>
          <w:rFonts w:asciiTheme="minorHAnsi" w:hAnsiTheme="minorHAnsi" w:cs="Calibri"/>
        </w:rPr>
        <w:t>If so required by SITA, the Supplier must certify in writing to SITA that it has either returned all SITA Intellectual Property to SITA or destroyed or deleted all other SITA Intellectual Property in its possession or under its control</w:t>
      </w:r>
    </w:p>
    <w:p w14:paraId="38BA4518" w14:textId="77777777" w:rsidR="005B70BE" w:rsidRPr="005B70BE" w:rsidRDefault="005B70BE" w:rsidP="000D4500">
      <w:pPr>
        <w:numPr>
          <w:ilvl w:val="0"/>
          <w:numId w:val="14"/>
        </w:numPr>
        <w:spacing w:after="0"/>
        <w:outlineLvl w:val="0"/>
        <w:rPr>
          <w:rFonts w:asciiTheme="minorHAnsi" w:hAnsiTheme="minorHAnsi"/>
        </w:rPr>
      </w:pPr>
      <w:r w:rsidRPr="005B70BE">
        <w:rPr>
          <w:rFonts w:asciiTheme="minorHAnsi" w:hAnsiTheme="minorHAnsi"/>
        </w:rPr>
        <w:t xml:space="preserve">SITA, at all times, owns all Intellectual Property Rights in and to all Bespoke Intellectual Property. </w:t>
      </w:r>
    </w:p>
    <w:p w14:paraId="5CF982F5" w14:textId="77777777" w:rsidR="005B70BE" w:rsidRPr="005B70BE" w:rsidRDefault="005B70BE" w:rsidP="000D4500">
      <w:pPr>
        <w:numPr>
          <w:ilvl w:val="0"/>
          <w:numId w:val="14"/>
        </w:numPr>
        <w:spacing w:after="0"/>
        <w:outlineLvl w:val="0"/>
        <w:rPr>
          <w:rFonts w:asciiTheme="minorHAnsi" w:hAnsiTheme="minorHAnsi"/>
        </w:rPr>
      </w:pPr>
      <w:r w:rsidRPr="005B70BE">
        <w:rPr>
          <w:rFonts w:asciiTheme="minorHAnsi" w:hAnsiTheme="minorHAnsi"/>
        </w:rPr>
        <w:t>Save for the license granted in terms of this Contract, the Supplier retains all Intellectual Property Rights in and to the Supplier’s pre-existing Intellectual Property that is used or supplied in connection with the Products or Services</w:t>
      </w:r>
    </w:p>
    <w:p w14:paraId="6B21D7A7" w14:textId="77777777" w:rsidR="005B70BE" w:rsidRPr="005B70BE" w:rsidRDefault="005B70BE" w:rsidP="000D4500">
      <w:pPr>
        <w:numPr>
          <w:ilvl w:val="0"/>
          <w:numId w:val="14"/>
        </w:numPr>
        <w:spacing w:after="0"/>
        <w:outlineLvl w:val="0"/>
        <w:rPr>
          <w:rFonts w:asciiTheme="minorHAnsi" w:hAnsiTheme="minorHAnsi"/>
        </w:rPr>
      </w:pPr>
      <w:r w:rsidRPr="005B70BE">
        <w:rPr>
          <w:rFonts w:asciiTheme="minorHAnsi" w:hAnsiTheme="minorHAnsi"/>
        </w:rPr>
        <w:lastRenderedPageBreak/>
        <w:t>Provide SITA with the compliant Occupational Health and Safety File (required on site for period of installation and proof of compliance).</w:t>
      </w:r>
    </w:p>
    <w:p w14:paraId="0C5B1C08" w14:textId="77777777" w:rsidR="005B70BE" w:rsidRPr="005B70BE" w:rsidRDefault="005B70BE" w:rsidP="005B70BE">
      <w:pPr>
        <w:keepNext/>
        <w:numPr>
          <w:ilvl w:val="3"/>
          <w:numId w:val="2"/>
        </w:numPr>
        <w:spacing w:before="120" w:line="240" w:lineRule="auto"/>
        <w:ind w:left="567"/>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General</w:t>
      </w:r>
    </w:p>
    <w:p w14:paraId="1E4F03D9" w14:textId="77777777" w:rsidR="005B70BE" w:rsidRPr="005B70BE" w:rsidRDefault="005B70BE" w:rsidP="000D4500">
      <w:pPr>
        <w:numPr>
          <w:ilvl w:val="0"/>
          <w:numId w:val="15"/>
        </w:numPr>
        <w:spacing w:after="0"/>
        <w:outlineLvl w:val="0"/>
        <w:rPr>
          <w:rFonts w:asciiTheme="minorHAnsi" w:hAnsiTheme="minorHAnsi"/>
        </w:rPr>
      </w:pPr>
      <w:r w:rsidRPr="005B70BE">
        <w:rPr>
          <w:rFonts w:asciiTheme="minorHAnsi" w:hAnsiTheme="minorHAnsi"/>
        </w:rPr>
        <w:t>The supplier will be bound by Government Procurement: General Conditions of Contract.</w:t>
      </w:r>
    </w:p>
    <w:p w14:paraId="5853645D" w14:textId="77777777" w:rsidR="005B70BE" w:rsidRPr="005B70BE" w:rsidRDefault="005B70BE" w:rsidP="000D4500">
      <w:pPr>
        <w:numPr>
          <w:ilvl w:val="0"/>
          <w:numId w:val="15"/>
        </w:numPr>
        <w:spacing w:after="0"/>
        <w:outlineLvl w:val="0"/>
        <w:rPr>
          <w:rFonts w:asciiTheme="minorHAnsi" w:hAnsiTheme="minorHAnsi"/>
        </w:rPr>
      </w:pPr>
      <w:r w:rsidRPr="005B70BE">
        <w:rPr>
          <w:rFonts w:asciiTheme="minorHAnsi" w:hAnsiTheme="minorHAnsi"/>
        </w:rPr>
        <w:t>(GCC) as well as this Special Conditions of Contract (SCC), which will form part of the signed contract with the Supplier. However, SITA reserves the right to include or waive the condition in the signed contract.</w:t>
      </w:r>
    </w:p>
    <w:p w14:paraId="123E1709" w14:textId="77777777" w:rsidR="005B70BE" w:rsidRPr="005B70BE" w:rsidRDefault="005B70BE" w:rsidP="000D4500">
      <w:pPr>
        <w:numPr>
          <w:ilvl w:val="0"/>
          <w:numId w:val="15"/>
        </w:numPr>
        <w:spacing w:after="0"/>
        <w:outlineLvl w:val="0"/>
        <w:rPr>
          <w:rFonts w:asciiTheme="minorHAnsi" w:hAnsiTheme="minorHAnsi"/>
        </w:rPr>
      </w:pPr>
      <w:r w:rsidRPr="005B70BE">
        <w:rPr>
          <w:rFonts w:asciiTheme="minorHAnsi" w:hAnsiTheme="minorHAnsi"/>
        </w:rPr>
        <w:t>SITA reserves the right to:</w:t>
      </w:r>
    </w:p>
    <w:p w14:paraId="7306602D" w14:textId="77777777" w:rsidR="005B70BE" w:rsidRPr="005B70BE" w:rsidRDefault="005B70BE" w:rsidP="000D4500">
      <w:pPr>
        <w:numPr>
          <w:ilvl w:val="1"/>
          <w:numId w:val="15"/>
        </w:numPr>
        <w:spacing w:after="0"/>
        <w:outlineLvl w:val="0"/>
        <w:rPr>
          <w:rFonts w:asciiTheme="minorHAnsi" w:hAnsiTheme="minorHAnsi"/>
        </w:rPr>
      </w:pPr>
      <w:r w:rsidRPr="005B70BE">
        <w:rPr>
          <w:rFonts w:asciiTheme="minorHAnsi" w:hAnsiTheme="minorHAnsi"/>
        </w:rPr>
        <w:t>Negotiate the conditions, or</w:t>
      </w:r>
    </w:p>
    <w:p w14:paraId="56A4891F" w14:textId="77777777" w:rsidR="005B70BE" w:rsidRPr="005B70BE" w:rsidRDefault="005B70BE" w:rsidP="000D4500">
      <w:pPr>
        <w:numPr>
          <w:ilvl w:val="1"/>
          <w:numId w:val="15"/>
        </w:numPr>
        <w:spacing w:after="0"/>
        <w:outlineLvl w:val="0"/>
        <w:rPr>
          <w:rFonts w:asciiTheme="minorHAnsi" w:hAnsiTheme="minorHAnsi"/>
        </w:rPr>
      </w:pPr>
      <w:r w:rsidRPr="005B70BE">
        <w:rPr>
          <w:rFonts w:asciiTheme="minorHAnsi" w:hAnsiTheme="minorHAnsi"/>
        </w:rPr>
        <w:t>Automatically disqualify a bidder for not accepting these conditions, or</w:t>
      </w:r>
    </w:p>
    <w:p w14:paraId="012D3DF6" w14:textId="77777777" w:rsidR="005B70BE" w:rsidRPr="005B70BE" w:rsidRDefault="005B70BE" w:rsidP="000D4500">
      <w:pPr>
        <w:numPr>
          <w:ilvl w:val="1"/>
          <w:numId w:val="15"/>
        </w:numPr>
        <w:spacing w:after="0"/>
        <w:outlineLvl w:val="0"/>
        <w:rPr>
          <w:rFonts w:asciiTheme="minorHAnsi" w:hAnsiTheme="minorHAnsi"/>
        </w:rPr>
      </w:pPr>
      <w:r w:rsidRPr="005B70BE">
        <w:rPr>
          <w:rFonts w:asciiTheme="minorHAnsi" w:hAnsiTheme="minorHAnsi"/>
        </w:rPr>
        <w:t>Before entering into a contract, conduct or commission an external service provider to audit or conduct probity to ascertain whether a qualifying bidder has the technical capability to provide the goods and services as required by this tender.</w:t>
      </w:r>
    </w:p>
    <w:p w14:paraId="3FAEB5B9" w14:textId="77777777" w:rsidR="005B70BE" w:rsidRPr="005B70BE" w:rsidRDefault="005B70BE" w:rsidP="005B70BE">
      <w:pPr>
        <w:keepNext/>
        <w:numPr>
          <w:ilvl w:val="3"/>
          <w:numId w:val="2"/>
        </w:numPr>
        <w:spacing w:before="120" w:line="240" w:lineRule="auto"/>
        <w:ind w:left="567"/>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Counter Conditions</w:t>
      </w:r>
    </w:p>
    <w:p w14:paraId="2C7E4C42" w14:textId="77777777" w:rsidR="005B70BE" w:rsidRPr="005B70BE" w:rsidRDefault="005B70BE" w:rsidP="000D4500">
      <w:pPr>
        <w:numPr>
          <w:ilvl w:val="0"/>
          <w:numId w:val="16"/>
        </w:numPr>
        <w:spacing w:after="0"/>
        <w:outlineLvl w:val="0"/>
        <w:rPr>
          <w:rFonts w:asciiTheme="minorHAnsi" w:hAnsiTheme="minorHAnsi"/>
        </w:rPr>
      </w:pPr>
      <w:r w:rsidRPr="005B70BE">
        <w:rPr>
          <w:rFonts w:asciiTheme="minorHAnsi" w:hAnsiTheme="minorHAnsi"/>
        </w:rPr>
        <w:t>Bidders’ attention is drawn to the fact that amendments to any of the Bid Conditions or setting of counter conditions by bidders may result in the invalidation of such bids.</w:t>
      </w:r>
    </w:p>
    <w:p w14:paraId="04403AF3" w14:textId="77777777" w:rsidR="005B70BE" w:rsidRPr="005B70BE" w:rsidRDefault="005B70BE" w:rsidP="005B70BE">
      <w:pPr>
        <w:keepNext/>
        <w:numPr>
          <w:ilvl w:val="3"/>
          <w:numId w:val="2"/>
        </w:numPr>
        <w:spacing w:before="120" w:line="240" w:lineRule="auto"/>
        <w:ind w:left="567"/>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Fronting</w:t>
      </w:r>
    </w:p>
    <w:p w14:paraId="2F222DE2" w14:textId="77777777" w:rsidR="005B70BE" w:rsidRPr="005B70BE" w:rsidRDefault="005B70BE" w:rsidP="000D4500">
      <w:pPr>
        <w:numPr>
          <w:ilvl w:val="0"/>
          <w:numId w:val="17"/>
        </w:numPr>
        <w:spacing w:after="0"/>
        <w:outlineLvl w:val="0"/>
        <w:rPr>
          <w:rFonts w:asciiTheme="minorHAnsi" w:hAnsiTheme="minorHAnsi"/>
        </w:rPr>
      </w:pPr>
      <w:r w:rsidRPr="005B70BE">
        <w:rPr>
          <w:rFonts w:asciiTheme="minorHAnsi" w:hAnsiTheme="minorHAnsi"/>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4D46F405" w14:textId="77777777" w:rsidR="005B70BE" w:rsidRPr="005B70BE" w:rsidRDefault="005B70BE" w:rsidP="000D4500">
      <w:pPr>
        <w:numPr>
          <w:ilvl w:val="0"/>
          <w:numId w:val="17"/>
        </w:numPr>
        <w:spacing w:after="0"/>
        <w:outlineLvl w:val="0"/>
        <w:rPr>
          <w:rFonts w:asciiTheme="minorHAnsi" w:hAnsiTheme="minorHAnsi"/>
        </w:rPr>
      </w:pPr>
      <w:r w:rsidRPr="005B70BE">
        <w:rPr>
          <w:rFonts w:asciiTheme="minorHAnsi" w:hAnsiTheme="minorHAnsi"/>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360C3125" w14:textId="77777777" w:rsidR="005B70BE" w:rsidRPr="005B70BE" w:rsidRDefault="005B70BE" w:rsidP="005B70BE">
      <w:pPr>
        <w:keepNext/>
        <w:numPr>
          <w:ilvl w:val="3"/>
          <w:numId w:val="2"/>
        </w:numPr>
        <w:spacing w:before="120" w:line="240" w:lineRule="auto"/>
        <w:ind w:left="567"/>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Business Continuity and Disaster Recovery Plans</w:t>
      </w:r>
    </w:p>
    <w:p w14:paraId="0CC61D4E" w14:textId="77777777" w:rsidR="005B70BE" w:rsidRPr="005B70BE" w:rsidRDefault="005B70BE" w:rsidP="000D4500">
      <w:pPr>
        <w:numPr>
          <w:ilvl w:val="0"/>
          <w:numId w:val="18"/>
        </w:numPr>
        <w:spacing w:after="0"/>
        <w:outlineLvl w:val="0"/>
        <w:rPr>
          <w:rFonts w:asciiTheme="minorHAnsi" w:hAnsiTheme="minorHAnsi"/>
        </w:rPr>
      </w:pPr>
      <w:r w:rsidRPr="005B70BE">
        <w:rPr>
          <w:rFonts w:asciiTheme="minorHAnsi" w:hAnsiTheme="minorHAnsi"/>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1DDF1866" w14:textId="5F6E238B" w:rsidR="00391645" w:rsidRDefault="00391645" w:rsidP="005B70BE">
      <w:pPr>
        <w:keepNext/>
        <w:numPr>
          <w:ilvl w:val="3"/>
          <w:numId w:val="2"/>
        </w:numPr>
        <w:spacing w:before="120" w:line="240" w:lineRule="auto"/>
        <w:ind w:left="567"/>
        <w:jc w:val="left"/>
        <w:outlineLvl w:val="3"/>
        <w:rPr>
          <w:rFonts w:asciiTheme="majorHAnsi" w:eastAsiaTheme="majorEastAsia" w:hAnsiTheme="majorHAnsi" w:cstheme="minorBidi"/>
          <w:b/>
          <w:color w:val="0E1B8D"/>
          <w:sz w:val="24"/>
          <w:lang w:val="en-GB"/>
        </w:rPr>
      </w:pPr>
      <w:r>
        <w:rPr>
          <w:rFonts w:asciiTheme="majorHAnsi" w:eastAsiaTheme="majorEastAsia" w:hAnsiTheme="majorHAnsi" w:cstheme="minorBidi"/>
          <w:b/>
          <w:color w:val="0E1B8D"/>
          <w:sz w:val="24"/>
          <w:lang w:val="en-GB"/>
        </w:rPr>
        <w:t>Sub-Contracting as a condition of tender</w:t>
      </w:r>
    </w:p>
    <w:p w14:paraId="0A366164" w14:textId="77777777" w:rsidR="00775042" w:rsidRPr="007679F3" w:rsidRDefault="00775042" w:rsidP="00775042">
      <w:pPr>
        <w:pStyle w:val="ListParagraph"/>
        <w:numPr>
          <w:ilvl w:val="3"/>
          <w:numId w:val="19"/>
        </w:numPr>
        <w:ind w:left="1134"/>
      </w:pPr>
      <w:r w:rsidRPr="002F6A79">
        <w:t xml:space="preserve">SITA in terms of the SITA Preferential Policy (PPP), has an obligation to advance designated groups which includes black SMMEs (i.e. Exempted Micro Enterprises (EME) and Qualifying Small Enterprises (QSE) for the supply of certain ICT goods or services where feasible to subcontract for a contract above R50m, an organ of state must apply sub-contracting to advance designated </w:t>
      </w:r>
      <w:r w:rsidRPr="007679F3">
        <w:t>groups.</w:t>
      </w:r>
    </w:p>
    <w:p w14:paraId="6342FDE3" w14:textId="77777777" w:rsidR="00775042" w:rsidRPr="007679F3" w:rsidRDefault="00775042" w:rsidP="00775042">
      <w:pPr>
        <w:pStyle w:val="ListParagraph"/>
        <w:numPr>
          <w:ilvl w:val="0"/>
          <w:numId w:val="19"/>
        </w:numPr>
      </w:pPr>
      <w:r w:rsidRPr="008031E4">
        <w:lastRenderedPageBreak/>
        <w:t>The sub-contracting percentage for this bid will be negotiated at contracting stage with the bidder.</w:t>
      </w:r>
    </w:p>
    <w:p w14:paraId="1C12CF06" w14:textId="77777777" w:rsidR="00775042" w:rsidRPr="007679F3" w:rsidRDefault="00775042" w:rsidP="00775042">
      <w:pPr>
        <w:pStyle w:val="ListParagraph"/>
        <w:numPr>
          <w:ilvl w:val="0"/>
          <w:numId w:val="19"/>
        </w:numPr>
      </w:pPr>
      <w:r w:rsidRPr="007679F3">
        <w:t>SITA reserves the right to accept or reject the proposed percentage subcontracting and further negotiate with the preferred bidder and if not satisfied may not award the tender.</w:t>
      </w:r>
    </w:p>
    <w:p w14:paraId="189CDFB1" w14:textId="77777777" w:rsidR="00775042" w:rsidRPr="008031E4" w:rsidRDefault="00775042" w:rsidP="00775042">
      <w:pPr>
        <w:pStyle w:val="ListParagraph"/>
        <w:ind w:left="1134"/>
      </w:pPr>
      <w:r w:rsidRPr="008031E4">
        <w:t xml:space="preserve">Note (1): </w:t>
      </w:r>
    </w:p>
    <w:p w14:paraId="553E39DA" w14:textId="77777777" w:rsidR="00775042" w:rsidRPr="008031E4" w:rsidRDefault="00775042" w:rsidP="00775042">
      <w:pPr>
        <w:pStyle w:val="ListParagraph"/>
        <w:ind w:left="1134"/>
      </w:pPr>
      <w:r w:rsidRPr="008031E4">
        <w:t xml:space="preserve">In the case of sub-contracting, the sub-contractors must have valid Tax Clearance Certificates which, upon request by SITA, must be made available to SITA for due diligence purposes. </w:t>
      </w:r>
    </w:p>
    <w:p w14:paraId="536B8408" w14:textId="77777777" w:rsidR="00391645" w:rsidRDefault="00391645" w:rsidP="00391645">
      <w:pPr>
        <w:keepNext/>
        <w:spacing w:before="120" w:line="240" w:lineRule="auto"/>
        <w:ind w:left="567"/>
        <w:jc w:val="left"/>
        <w:outlineLvl w:val="3"/>
        <w:rPr>
          <w:rFonts w:asciiTheme="majorHAnsi" w:eastAsiaTheme="majorEastAsia" w:hAnsiTheme="majorHAnsi" w:cstheme="minorBidi"/>
          <w:b/>
          <w:color w:val="0E1B8D"/>
          <w:sz w:val="24"/>
          <w:lang w:val="en-GB"/>
        </w:rPr>
      </w:pPr>
    </w:p>
    <w:p w14:paraId="275EEA0B" w14:textId="6BB8714A" w:rsidR="005B70BE" w:rsidRDefault="005B70BE" w:rsidP="005B70BE">
      <w:pPr>
        <w:keepNext/>
        <w:numPr>
          <w:ilvl w:val="3"/>
          <w:numId w:val="2"/>
        </w:numPr>
        <w:spacing w:before="120" w:line="240" w:lineRule="auto"/>
        <w:ind w:left="567"/>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Supplier Due Diligence</w:t>
      </w:r>
      <w:r w:rsidR="00B35EA6">
        <w:rPr>
          <w:rFonts w:asciiTheme="majorHAnsi" w:eastAsiaTheme="majorEastAsia" w:hAnsiTheme="majorHAnsi" w:cstheme="minorBidi"/>
          <w:b/>
          <w:color w:val="0E1B8D"/>
          <w:sz w:val="24"/>
          <w:lang w:val="en-GB"/>
        </w:rPr>
        <w:t xml:space="preserve"> </w:t>
      </w:r>
    </w:p>
    <w:p w14:paraId="7F455E04" w14:textId="77777777" w:rsidR="00B35EA6" w:rsidRDefault="00B35EA6" w:rsidP="00B35EA6">
      <w:pPr>
        <w:pStyle w:val="ListParagraph"/>
        <w:numPr>
          <w:ilvl w:val="0"/>
          <w:numId w:val="19"/>
        </w:numPr>
      </w:pPr>
      <w:r w:rsidRPr="001F104B">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4AE27504" w14:textId="77777777" w:rsidR="005B70BE" w:rsidRPr="005B70BE" w:rsidRDefault="005B70BE" w:rsidP="005B70BE">
      <w:pPr>
        <w:keepNext/>
        <w:numPr>
          <w:ilvl w:val="3"/>
          <w:numId w:val="2"/>
        </w:numPr>
        <w:spacing w:before="120" w:line="240" w:lineRule="auto"/>
        <w:ind w:left="567"/>
        <w:jc w:val="left"/>
        <w:outlineLvl w:val="3"/>
        <w:rPr>
          <w:rFonts w:asciiTheme="majorHAnsi" w:eastAsiaTheme="majorEastAsia" w:hAnsiTheme="majorHAnsi" w:cstheme="minorBidi"/>
          <w:b/>
          <w:color w:val="0E1B8D"/>
          <w:sz w:val="24"/>
          <w:lang w:val="en-GB"/>
        </w:rPr>
      </w:pPr>
      <w:r w:rsidRPr="005B70BE">
        <w:rPr>
          <w:rFonts w:asciiTheme="majorHAnsi" w:eastAsiaTheme="majorEastAsia" w:hAnsiTheme="majorHAnsi" w:cstheme="minorBidi"/>
          <w:b/>
          <w:color w:val="0E1B8D"/>
          <w:sz w:val="24"/>
          <w:lang w:val="en-GB"/>
        </w:rPr>
        <w:t>Preference Goal Requirements conditions</w:t>
      </w:r>
    </w:p>
    <w:p w14:paraId="6CAFE514" w14:textId="77777777" w:rsidR="005B70BE" w:rsidRPr="005B70BE" w:rsidRDefault="005B70BE" w:rsidP="000D4500">
      <w:pPr>
        <w:numPr>
          <w:ilvl w:val="0"/>
          <w:numId w:val="24"/>
        </w:numPr>
        <w:spacing w:after="0"/>
        <w:outlineLvl w:val="0"/>
        <w:rPr>
          <w:rFonts w:asciiTheme="minorHAnsi" w:hAnsiTheme="minorHAnsi"/>
        </w:rPr>
      </w:pPr>
      <w:r w:rsidRPr="005B70BE">
        <w:rPr>
          <w:rFonts w:asciiTheme="minorHAnsi" w:hAnsiTheme="minorHAnsi"/>
        </w:rPr>
        <w:t>The Bidder’s commitment for the Preference Goal Requirements in this tender will be legally binding and the Bidder needs to perform against their commitment for the duration of the contract which will form part of the Contractual Agreement.</w:t>
      </w:r>
    </w:p>
    <w:p w14:paraId="32F42D2C" w14:textId="77777777" w:rsidR="005B70BE" w:rsidRPr="005B70BE" w:rsidRDefault="005B70BE" w:rsidP="000D4500">
      <w:pPr>
        <w:numPr>
          <w:ilvl w:val="0"/>
          <w:numId w:val="24"/>
        </w:numPr>
        <w:spacing w:after="0"/>
        <w:outlineLvl w:val="0"/>
        <w:rPr>
          <w:rFonts w:asciiTheme="minorHAnsi" w:hAnsiTheme="minorHAnsi"/>
        </w:rPr>
      </w:pPr>
      <w:r w:rsidRPr="005B70BE">
        <w:rPr>
          <w:rFonts w:asciiTheme="minorHAnsi" w:hAnsiTheme="minorHAnsi"/>
        </w:rPr>
        <w:t>The Bidder must sustain, or improve the company’s BBBEE Level for the duration of the contact which will form part of the Contractual Agreement.</w:t>
      </w:r>
    </w:p>
    <w:p w14:paraId="5C75C308" w14:textId="77777777" w:rsidR="005B70BE" w:rsidRPr="005B70BE" w:rsidRDefault="005B70BE" w:rsidP="000D4500">
      <w:pPr>
        <w:numPr>
          <w:ilvl w:val="0"/>
          <w:numId w:val="24"/>
        </w:numPr>
        <w:spacing w:after="0"/>
        <w:outlineLvl w:val="0"/>
        <w:rPr>
          <w:rFonts w:asciiTheme="minorHAnsi" w:hAnsiTheme="minorHAnsi"/>
        </w:rPr>
      </w:pPr>
      <w:r w:rsidRPr="005B70BE">
        <w:rPr>
          <w:rFonts w:asciiTheme="minorHAnsi" w:hAnsiTheme="minorHAnsi"/>
        </w:rPr>
        <w:t>Performance of Preference Goal Requirements will be determined annually. Bidders must submit their Preference status report indicating progress against the Bidder’s Preferential commitments within 30 days of the yearly anniversary of the contract.</w:t>
      </w:r>
    </w:p>
    <w:p w14:paraId="2CC7DFC7" w14:textId="7260140D" w:rsidR="005B70BE" w:rsidRPr="005B70BE" w:rsidRDefault="005B70BE" w:rsidP="000D4500">
      <w:pPr>
        <w:numPr>
          <w:ilvl w:val="0"/>
          <w:numId w:val="24"/>
        </w:numPr>
        <w:spacing w:after="0"/>
        <w:outlineLvl w:val="0"/>
        <w:rPr>
          <w:rFonts w:asciiTheme="minorHAnsi" w:hAnsiTheme="minorHAnsi"/>
        </w:rPr>
      </w:pPr>
      <w:r w:rsidRPr="005B70BE">
        <w:rPr>
          <w:rFonts w:asciiTheme="minorHAnsi" w:hAnsiTheme="minorHAnsi"/>
        </w:rPr>
        <w:t xml:space="preserve">Bidders need to keep auditable substantive records / evidence and upon request by </w:t>
      </w:r>
      <w:r w:rsidRPr="00BB63BE">
        <w:rPr>
          <w:rFonts w:asciiTheme="minorHAnsi" w:hAnsiTheme="minorHAnsi"/>
          <w:b/>
        </w:rPr>
        <w:t xml:space="preserve">SITA </w:t>
      </w:r>
      <w:r w:rsidRPr="005B70BE">
        <w:rPr>
          <w:rFonts w:asciiTheme="minorHAnsi" w:hAnsiTheme="minorHAnsi"/>
        </w:rPr>
        <w:t>must be made available for audit and, or due diligence purposes.</w:t>
      </w:r>
    </w:p>
    <w:p w14:paraId="0AE08EEB" w14:textId="77777777" w:rsidR="005B70BE" w:rsidRPr="00BB63BE" w:rsidRDefault="005B70BE" w:rsidP="000D4500">
      <w:pPr>
        <w:numPr>
          <w:ilvl w:val="0"/>
          <w:numId w:val="24"/>
        </w:numPr>
        <w:spacing w:after="0"/>
        <w:outlineLvl w:val="0"/>
        <w:rPr>
          <w:rFonts w:asciiTheme="minorHAnsi" w:hAnsiTheme="minorHAnsi"/>
          <w:b/>
        </w:rPr>
      </w:pPr>
      <w:r w:rsidRPr="00BB63BE">
        <w:rPr>
          <w:rFonts w:asciiTheme="minorHAnsi" w:hAnsiTheme="minorHAnsi"/>
          <w:b/>
        </w:rPr>
        <w:t>SITA</w:t>
      </w:r>
      <w:r w:rsidRPr="005B70BE">
        <w:rPr>
          <w:rFonts w:asciiTheme="minorHAnsi" w:hAnsiTheme="minorHAnsi"/>
        </w:rPr>
        <w:t xml:space="preserve"> reserves the right to require from a Bidder, either before a bid is adjudicated or at any time subsequently, to substantiate any claim with regards to preferences, in any manner required by </w:t>
      </w:r>
      <w:r w:rsidRPr="00BB63BE">
        <w:rPr>
          <w:rFonts w:asciiTheme="minorHAnsi" w:hAnsiTheme="minorHAnsi"/>
          <w:b/>
        </w:rPr>
        <w:t>SITA.</w:t>
      </w:r>
    </w:p>
    <w:p w14:paraId="63D774A2" w14:textId="77777777" w:rsidR="005B70BE" w:rsidRPr="005B70BE" w:rsidRDefault="005B70BE" w:rsidP="000D4500">
      <w:pPr>
        <w:numPr>
          <w:ilvl w:val="0"/>
          <w:numId w:val="24"/>
        </w:numPr>
        <w:spacing w:after="0"/>
        <w:outlineLvl w:val="0"/>
        <w:rPr>
          <w:rFonts w:asciiTheme="minorHAnsi" w:hAnsiTheme="minorHAnsi"/>
        </w:rPr>
      </w:pPr>
      <w:r w:rsidRPr="00BB63BE">
        <w:rPr>
          <w:rFonts w:asciiTheme="minorHAnsi" w:hAnsiTheme="minorHAnsi"/>
          <w:b/>
        </w:rPr>
        <w:t>SITA reserves the right to</w:t>
      </w:r>
      <w:r w:rsidRPr="005B70BE">
        <w:rPr>
          <w:rFonts w:asciiTheme="minorHAnsi" w:hAnsiTheme="minorHAnsi"/>
        </w:rPr>
        <w:t xml:space="preserve"> verify information / evidence provided by the Bidder.</w:t>
      </w:r>
    </w:p>
    <w:p w14:paraId="5BA24B95" w14:textId="4CE6B4A3" w:rsidR="005B70BE" w:rsidRDefault="005B70BE" w:rsidP="000D4500">
      <w:pPr>
        <w:numPr>
          <w:ilvl w:val="0"/>
          <w:numId w:val="24"/>
        </w:numPr>
        <w:spacing w:after="0"/>
        <w:outlineLvl w:val="0"/>
        <w:rPr>
          <w:rFonts w:asciiTheme="minorHAnsi" w:hAnsiTheme="minorHAnsi"/>
        </w:rPr>
      </w:pPr>
      <w:r w:rsidRPr="00BB63BE">
        <w:rPr>
          <w:rFonts w:asciiTheme="minorHAnsi" w:hAnsiTheme="minorHAnsi"/>
          <w:b/>
        </w:rPr>
        <w:t>SITA reserves the right to</w:t>
      </w:r>
      <w:r w:rsidRPr="005B70BE">
        <w:rPr>
          <w:rFonts w:asciiTheme="minorHAnsi" w:hAnsiTheme="minorHAnsi"/>
        </w:rPr>
        <w:t xml:space="preserve"> introduce a </w:t>
      </w:r>
      <w:r w:rsidRPr="005B70BE">
        <w:rPr>
          <w:rFonts w:asciiTheme="minorHAnsi" w:hAnsiTheme="minorHAnsi"/>
          <w:b/>
          <w:bCs/>
        </w:rPr>
        <w:t>penalty of 1%</w:t>
      </w:r>
      <w:r w:rsidRPr="005B70BE">
        <w:rPr>
          <w:rFonts w:asciiTheme="minorHAnsi" w:hAnsiTheme="minorHAnsi"/>
        </w:rPr>
        <w:t xml:space="preserve"> of the overall annual year spent by </w:t>
      </w:r>
      <w:r w:rsidRPr="00BB63BE">
        <w:rPr>
          <w:rFonts w:asciiTheme="minorHAnsi" w:hAnsiTheme="minorHAnsi"/>
          <w:b/>
        </w:rPr>
        <w:t xml:space="preserve">SITA </w:t>
      </w:r>
      <w:r w:rsidRPr="005B70BE">
        <w:rPr>
          <w:rFonts w:asciiTheme="minorHAnsi" w:hAnsiTheme="minorHAnsi"/>
        </w:rPr>
        <w:t xml:space="preserve">for the prior year if the Bidder fails to comply to </w:t>
      </w:r>
      <w:r w:rsidRPr="005B70BE">
        <w:rPr>
          <w:rFonts w:asciiTheme="minorHAnsi" w:hAnsiTheme="minorHAnsi"/>
          <w:b/>
          <w:bCs/>
        </w:rPr>
        <w:t>paragraphs (a), (b) and (c) above</w:t>
      </w:r>
      <w:r w:rsidRPr="005B70BE">
        <w:rPr>
          <w:rFonts w:asciiTheme="minorHAnsi" w:hAnsiTheme="minorHAnsi"/>
        </w:rPr>
        <w:t>.</w:t>
      </w:r>
    </w:p>
    <w:p w14:paraId="2AEA09E3" w14:textId="77777777" w:rsidR="00951A4D" w:rsidRPr="005B70BE" w:rsidRDefault="00951A4D" w:rsidP="00951A4D">
      <w:pPr>
        <w:spacing w:after="0"/>
        <w:ind w:left="1134"/>
        <w:outlineLvl w:val="0"/>
        <w:rPr>
          <w:rFonts w:asciiTheme="minorHAnsi" w:hAnsiTheme="minorHAnsi"/>
        </w:rPr>
      </w:pPr>
    </w:p>
    <w:p w14:paraId="7C3A8012" w14:textId="77777777" w:rsidR="005B70BE" w:rsidRPr="005B70BE" w:rsidRDefault="005B70BE" w:rsidP="005B70BE">
      <w:pPr>
        <w:keepNext/>
        <w:numPr>
          <w:ilvl w:val="2"/>
          <w:numId w:val="2"/>
        </w:numPr>
        <w:spacing w:before="120" w:line="240" w:lineRule="auto"/>
        <w:jc w:val="left"/>
        <w:outlineLvl w:val="2"/>
        <w:rPr>
          <w:rFonts w:asciiTheme="majorHAnsi" w:eastAsiaTheme="majorEastAsia" w:hAnsiTheme="majorHAnsi" w:cstheme="minorBidi"/>
          <w:b/>
          <w:iCs/>
          <w:color w:val="0E1B8D"/>
          <w:sz w:val="24"/>
          <w:szCs w:val="24"/>
          <w:lang w:val="en-GB"/>
        </w:rPr>
      </w:pPr>
      <w:bookmarkStart w:id="49" w:name="_Toc106894479"/>
      <w:bookmarkStart w:id="50" w:name="_Toc130362563"/>
      <w:r w:rsidRPr="005B70BE">
        <w:rPr>
          <w:rFonts w:asciiTheme="majorHAnsi" w:eastAsiaTheme="majorEastAsia" w:hAnsiTheme="majorHAnsi" w:cstheme="minorBidi"/>
          <w:b/>
          <w:iCs/>
          <w:color w:val="0E1B8D"/>
          <w:sz w:val="24"/>
          <w:szCs w:val="24"/>
          <w:lang w:val="en-GB"/>
        </w:rPr>
        <w:t>Declaration of compliance and acceptance SCC</w:t>
      </w:r>
      <w:bookmarkEnd w:id="49"/>
      <w:bookmarkEnd w:id="50"/>
    </w:p>
    <w:p w14:paraId="6B5036C9" w14:textId="69E79234" w:rsidR="005B70BE" w:rsidRPr="005B70BE" w:rsidRDefault="005B70BE" w:rsidP="005B70BE">
      <w:pPr>
        <w:rPr>
          <w:lang w:val="en-GB"/>
        </w:rPr>
      </w:pPr>
      <w:r w:rsidRPr="00951A4D">
        <w:rPr>
          <w:lang w:val="en-GB"/>
        </w:rPr>
        <w:t xml:space="preserve">I (we), the bidder hereby </w:t>
      </w:r>
      <w:proofErr w:type="gramStart"/>
      <w:r w:rsidRPr="00951A4D">
        <w:rPr>
          <w:lang w:val="en-GB"/>
        </w:rPr>
        <w:t>declare</w:t>
      </w:r>
      <w:proofErr w:type="gramEnd"/>
      <w:r w:rsidRPr="00951A4D">
        <w:rPr>
          <w:lang w:val="en-GB"/>
        </w:rPr>
        <w:t xml:space="preserve"> that I (we) accept ALL the Special Conditions of Contract as specified in par </w:t>
      </w:r>
      <w:r w:rsidR="00CD0609" w:rsidRPr="00951A4D">
        <w:rPr>
          <w:lang w:val="en-GB"/>
        </w:rPr>
        <w:t>4.3.1</w:t>
      </w:r>
      <w:r w:rsidRPr="00951A4D">
        <w:rPr>
          <w:lang w:val="en-GB"/>
        </w:rPr>
        <w:t xml:space="preserve"> above and shall comply with all stated obligations:</w:t>
      </w:r>
    </w:p>
    <w:p w14:paraId="7F52ADC8" w14:textId="77777777" w:rsidR="005B70BE" w:rsidRPr="005B70BE" w:rsidRDefault="005B70BE" w:rsidP="005B70BE">
      <w:pPr>
        <w:rPr>
          <w:lang w:val="en-GB"/>
        </w:rPr>
      </w:pPr>
    </w:p>
    <w:p w14:paraId="21E1E019" w14:textId="77777777" w:rsidR="005B70BE" w:rsidRPr="005B70BE" w:rsidRDefault="005B70BE" w:rsidP="005B70BE">
      <w:pPr>
        <w:rPr>
          <w:lang w:val="en-GB"/>
        </w:rPr>
      </w:pPr>
      <w:r w:rsidRPr="005B70BE">
        <w:rPr>
          <w:lang w:val="en-GB"/>
        </w:rPr>
        <w:t>Name of Bidder: _____________________________</w:t>
      </w:r>
      <w:r w:rsidRPr="005B70BE">
        <w:rPr>
          <w:lang w:val="en-GB"/>
        </w:rPr>
        <w:tab/>
        <w:t>Signature: _________________________</w:t>
      </w:r>
    </w:p>
    <w:p w14:paraId="715EDE18" w14:textId="77777777" w:rsidR="005B70BE" w:rsidRPr="005B70BE" w:rsidRDefault="005B70BE" w:rsidP="005B70BE"/>
    <w:p w14:paraId="5F7B35B4" w14:textId="77777777" w:rsidR="005B70BE" w:rsidRDefault="005B70BE" w:rsidP="005B70BE">
      <w:r w:rsidRPr="005B70BE">
        <w:t>Date: ______________</w:t>
      </w:r>
    </w:p>
    <w:p w14:paraId="179F1458" w14:textId="77777777" w:rsidR="006A4C41" w:rsidRPr="005B70BE" w:rsidRDefault="006A4C41" w:rsidP="005B70BE"/>
    <w:p w14:paraId="6E7C26FB" w14:textId="3600AD84" w:rsidR="00E06686" w:rsidRDefault="00775042" w:rsidP="00E06686">
      <w:pPr>
        <w:pStyle w:val="Heading2"/>
      </w:pPr>
      <w:bookmarkStart w:id="51" w:name="_Toc202257331"/>
      <w:r>
        <w:lastRenderedPageBreak/>
        <w:t>Price</w:t>
      </w:r>
      <w:r w:rsidR="003314C7">
        <w:t xml:space="preserve"> </w:t>
      </w:r>
      <w:r w:rsidR="00E06686">
        <w:t xml:space="preserve">and </w:t>
      </w:r>
      <w:r w:rsidR="007D7386">
        <w:t>Preference Points</w:t>
      </w:r>
      <w:r w:rsidR="005D5CCF">
        <w:t xml:space="preserve"> </w:t>
      </w:r>
      <w:r w:rsidR="00E06686">
        <w:t xml:space="preserve">Evaluation (Stage </w:t>
      </w:r>
      <w:r w:rsidR="005B70BE">
        <w:t>4</w:t>
      </w:r>
      <w:r w:rsidR="00E06686">
        <w:t>)</w:t>
      </w:r>
      <w:bookmarkEnd w:id="51"/>
    </w:p>
    <w:p w14:paraId="2BF06000" w14:textId="77777777" w:rsidR="005711AE" w:rsidRPr="00A650B4" w:rsidRDefault="005711AE" w:rsidP="00A55BF9">
      <w:pPr>
        <w:pStyle w:val="Heading3"/>
      </w:pPr>
      <w:bookmarkStart w:id="52" w:name="_Toc202257332"/>
      <w:r w:rsidRPr="00A55BF9">
        <w:t>Costing</w:t>
      </w:r>
      <w:r w:rsidRPr="00A650B4">
        <w:t xml:space="preserve"> and Preference Evaluation</w:t>
      </w:r>
      <w:bookmarkEnd w:id="52"/>
    </w:p>
    <w:p w14:paraId="3F9F9A5F" w14:textId="77777777" w:rsidR="000F54F7" w:rsidRPr="00BB63BE" w:rsidRDefault="000F54F7" w:rsidP="000D4500">
      <w:pPr>
        <w:numPr>
          <w:ilvl w:val="0"/>
          <w:numId w:val="47"/>
        </w:numPr>
        <w:tabs>
          <w:tab w:val="clear" w:pos="567"/>
          <w:tab w:val="num" w:pos="1134"/>
        </w:tabs>
        <w:ind w:left="1134"/>
        <w:rPr>
          <w:rFonts w:cs="Calibri"/>
        </w:rPr>
      </w:pPr>
      <w:r w:rsidRPr="00BB63BE">
        <w:rPr>
          <w:rFonts w:cs="Calibri"/>
          <w:lang w:val="en-GB"/>
        </w:rPr>
        <w:t xml:space="preserve">In terms of the SITA Preferential Procurement Policy (PPP), the following preference point system is applicable </w:t>
      </w:r>
      <w:r w:rsidRPr="00BB63BE">
        <w:rPr>
          <w:rFonts w:cs="Calibri"/>
          <w:b/>
          <w:bCs/>
          <w:lang w:val="en-GB"/>
        </w:rPr>
        <w:t>for this</w:t>
      </w:r>
      <w:r w:rsidRPr="00BB63BE">
        <w:rPr>
          <w:rFonts w:cs="Calibri"/>
          <w:lang w:val="en-GB"/>
        </w:rPr>
        <w:t xml:space="preserve"> Bid:</w:t>
      </w:r>
    </w:p>
    <w:p w14:paraId="2554779B" w14:textId="77777777" w:rsidR="000F54F7" w:rsidRPr="00BB63BE" w:rsidRDefault="000F54F7" w:rsidP="000D4500">
      <w:pPr>
        <w:numPr>
          <w:ilvl w:val="1"/>
          <w:numId w:val="48"/>
        </w:numPr>
        <w:tabs>
          <w:tab w:val="num" w:pos="1764"/>
        </w:tabs>
        <w:ind w:left="1701"/>
        <w:rPr>
          <w:rFonts w:asciiTheme="minorHAnsi" w:hAnsiTheme="minorHAnsi" w:cstheme="minorHAnsi"/>
        </w:rPr>
      </w:pPr>
      <w:r w:rsidRPr="00BB63BE">
        <w:rPr>
          <w:rFonts w:asciiTheme="minorHAnsi" w:hAnsiTheme="minorHAnsi" w:cstheme="minorHAnsi"/>
        </w:rPr>
        <w:t>the 90/10 system (90 Price and 10 Specific Goals) for requirements with a Rand value above R50 000 000 (all applicable taxes included).</w:t>
      </w:r>
    </w:p>
    <w:p w14:paraId="347D3FA3" w14:textId="7CC9CA01" w:rsidR="000F54F7" w:rsidRPr="00BB63BE" w:rsidRDefault="000F54F7" w:rsidP="000D4500">
      <w:pPr>
        <w:numPr>
          <w:ilvl w:val="0"/>
          <w:numId w:val="48"/>
        </w:numPr>
        <w:ind w:left="1134"/>
        <w:rPr>
          <w:rFonts w:cs="Calibri"/>
        </w:rPr>
      </w:pPr>
      <w:r w:rsidRPr="00BB63BE">
        <w:rPr>
          <w:rFonts w:cs="Calibri"/>
        </w:rPr>
        <w:t xml:space="preserve">The Bidder must complete </w:t>
      </w:r>
      <w:r w:rsidR="00775042" w:rsidRPr="00775042">
        <w:rPr>
          <w:rFonts w:cs="Calibri"/>
        </w:rPr>
        <w:t>the</w:t>
      </w:r>
      <w:r w:rsidR="00775042">
        <w:rPr>
          <w:rFonts w:cs="Calibri"/>
          <w:b/>
          <w:bCs/>
        </w:rPr>
        <w:t xml:space="preserve"> </w:t>
      </w:r>
      <w:r w:rsidRPr="00BB63BE">
        <w:rPr>
          <w:rFonts w:cs="Calibri"/>
          <w:b/>
          <w:bCs/>
        </w:rPr>
        <w:t>90/10 preference point system</w:t>
      </w:r>
      <w:r w:rsidRPr="00BB63BE">
        <w:rPr>
          <w:rFonts w:cs="Calibri"/>
        </w:rPr>
        <w:t xml:space="preserve"> based on the offer submitted by the Bidder and submit proof of documentation required in terms of this tender.</w:t>
      </w:r>
    </w:p>
    <w:p w14:paraId="112C1158" w14:textId="0338E696" w:rsidR="000F54F7" w:rsidRPr="00BB63BE" w:rsidRDefault="000F54F7" w:rsidP="000D4500">
      <w:pPr>
        <w:numPr>
          <w:ilvl w:val="0"/>
          <w:numId w:val="48"/>
        </w:numPr>
        <w:ind w:left="1134"/>
        <w:rPr>
          <w:rFonts w:cs="Calibri"/>
        </w:rPr>
      </w:pPr>
      <w:r w:rsidRPr="00BB63BE">
        <w:rPr>
          <w:rFonts w:cs="Calibri"/>
        </w:rPr>
        <w:t xml:space="preserve">Points will be allocated for each of the </w:t>
      </w:r>
      <w:r w:rsidRPr="00BB63BE">
        <w:rPr>
          <w:rFonts w:cs="Calibri"/>
          <w:b/>
          <w:bCs/>
        </w:rPr>
        <w:t>Preferential Goal Requirements</w:t>
      </w:r>
      <w:r w:rsidRPr="00BB63BE">
        <w:rPr>
          <w:rFonts w:cs="Calibri"/>
        </w:rPr>
        <w:t xml:space="preserve"> for this tender </w:t>
      </w:r>
      <w:r w:rsidR="006F1F03" w:rsidRPr="006F1F03">
        <w:rPr>
          <w:rFonts w:cs="Calibri"/>
        </w:rPr>
        <w:t>as indicated</w:t>
      </w:r>
      <w:r w:rsidRPr="00BB63BE">
        <w:rPr>
          <w:rFonts w:cs="Calibri"/>
        </w:rPr>
        <w:t xml:space="preserve"> in </w:t>
      </w:r>
      <w:r w:rsidR="00C979E6" w:rsidRPr="00BB63BE">
        <w:rPr>
          <w:rFonts w:cs="Calibri"/>
          <w:b/>
          <w:bCs/>
        </w:rPr>
        <w:t>table 4</w:t>
      </w:r>
      <w:r w:rsidRPr="00BB63BE">
        <w:rPr>
          <w:rFonts w:cs="Calibri"/>
          <w:b/>
          <w:bCs/>
        </w:rPr>
        <w:t xml:space="preserve">, </w:t>
      </w:r>
      <w:r w:rsidRPr="00BB63BE">
        <w:rPr>
          <w:rFonts w:cs="Calibri"/>
        </w:rPr>
        <w:t>dependant on paragraphs (2) and (3) above.</w:t>
      </w:r>
    </w:p>
    <w:p w14:paraId="62A2098D" w14:textId="77777777" w:rsidR="000F54F7" w:rsidRPr="00BB63BE" w:rsidRDefault="000F54F7" w:rsidP="000D4500">
      <w:pPr>
        <w:numPr>
          <w:ilvl w:val="0"/>
          <w:numId w:val="48"/>
        </w:numPr>
        <w:ind w:left="1134"/>
        <w:rPr>
          <w:rFonts w:cs="Calibri"/>
        </w:rPr>
      </w:pPr>
      <w:r w:rsidRPr="00BB63BE">
        <w:rPr>
          <w:rFonts w:cs="Calibri"/>
        </w:rPr>
        <w:t>The maximum points for this tender will be allocated as follows, subject to paragraph 4 above.</w:t>
      </w:r>
    </w:p>
    <w:p w14:paraId="7D5542FB" w14:textId="77777777" w:rsidR="000F54F7" w:rsidRPr="00BB63BE" w:rsidRDefault="000F54F7" w:rsidP="000D4500">
      <w:pPr>
        <w:numPr>
          <w:ilvl w:val="0"/>
          <w:numId w:val="48"/>
        </w:numPr>
        <w:ind w:left="1134"/>
        <w:rPr>
          <w:rFonts w:cs="Calibri"/>
        </w:rPr>
      </w:pPr>
      <w:r w:rsidRPr="00BB63BE">
        <w:rPr>
          <w:rFonts w:cs="Calibri"/>
        </w:rPr>
        <w:t xml:space="preserve">Points for this tender shall be awarded for: </w:t>
      </w:r>
    </w:p>
    <w:p w14:paraId="4AF79271" w14:textId="77777777" w:rsidR="000F54F7" w:rsidRPr="00BB63BE" w:rsidRDefault="000F54F7" w:rsidP="000D4500">
      <w:pPr>
        <w:numPr>
          <w:ilvl w:val="1"/>
          <w:numId w:val="49"/>
        </w:numPr>
        <w:ind w:firstLine="27"/>
        <w:rPr>
          <w:rFonts w:asciiTheme="minorHAnsi" w:hAnsiTheme="minorHAnsi" w:cstheme="minorHAnsi"/>
        </w:rPr>
      </w:pPr>
      <w:r w:rsidRPr="00BB63BE">
        <w:rPr>
          <w:rFonts w:asciiTheme="minorHAnsi" w:hAnsiTheme="minorHAnsi" w:cstheme="minorHAnsi"/>
        </w:rPr>
        <w:t>Price; and</w:t>
      </w:r>
    </w:p>
    <w:p w14:paraId="16B9CB40" w14:textId="77777777" w:rsidR="000F54F7" w:rsidRPr="00BB63BE" w:rsidRDefault="000F54F7" w:rsidP="000D4500">
      <w:pPr>
        <w:numPr>
          <w:ilvl w:val="1"/>
          <w:numId w:val="49"/>
        </w:numPr>
        <w:ind w:left="1134" w:firstLine="27"/>
        <w:rPr>
          <w:rFonts w:asciiTheme="minorHAnsi" w:hAnsiTheme="minorHAnsi" w:cstheme="minorHAnsi"/>
        </w:rPr>
      </w:pPr>
      <w:r w:rsidRPr="00BB63BE">
        <w:rPr>
          <w:rFonts w:asciiTheme="minorHAnsi" w:hAnsiTheme="minorHAnsi" w:cstheme="minorHAnsi"/>
        </w:rPr>
        <w:t>Preference points for specific goals.</w:t>
      </w:r>
    </w:p>
    <w:p w14:paraId="70B713B0" w14:textId="389997F7" w:rsidR="000F54F7" w:rsidRPr="00BB63BE" w:rsidRDefault="000F54F7" w:rsidP="000F54F7">
      <w:pPr>
        <w:keepNext/>
        <w:spacing w:before="120"/>
        <w:ind w:left="567"/>
        <w:rPr>
          <w:b/>
          <w:noProof/>
        </w:rPr>
      </w:pPr>
      <w:r w:rsidRPr="00BB63BE">
        <w:rPr>
          <w:b/>
          <w:noProof/>
        </w:rPr>
        <w:tab/>
      </w:r>
      <w:r w:rsidRPr="00BB63BE">
        <w:rPr>
          <w:b/>
          <w:noProof/>
        </w:rPr>
        <w:tab/>
      </w:r>
      <w:r w:rsidRPr="00BB63BE">
        <w:rPr>
          <w:b/>
          <w:noProof/>
        </w:rPr>
        <w:tab/>
      </w:r>
      <w:r w:rsidRPr="00BB63BE">
        <w:rPr>
          <w:b/>
          <w:noProof/>
        </w:rPr>
        <w:tab/>
      </w:r>
      <w:r w:rsidRPr="00BB63BE">
        <w:rPr>
          <w:b/>
          <w:noProof/>
        </w:rPr>
        <w:tab/>
      </w:r>
      <w:r w:rsidRPr="00BB63BE">
        <w:rPr>
          <w:b/>
          <w:noProof/>
        </w:rPr>
        <w:tab/>
        <w:t xml:space="preserve">Table </w:t>
      </w:r>
      <w:r w:rsidR="00C979E6" w:rsidRPr="00BB63BE">
        <w:rPr>
          <w:b/>
          <w:noProof/>
        </w:rPr>
        <w:t>4</w:t>
      </w:r>
      <w:r w:rsidRPr="00BB63BE">
        <w:rPr>
          <w:b/>
          <w:noProof/>
        </w:rPr>
        <w:t xml:space="preserve">: </w:t>
      </w:r>
      <w:r w:rsidR="00563B0D">
        <w:rPr>
          <w:bCs/>
          <w:noProof/>
        </w:rPr>
        <w:t>P</w:t>
      </w:r>
      <w:r w:rsidRPr="00BB63BE">
        <w:rPr>
          <w:bCs/>
          <w:noProof/>
        </w:rPr>
        <w:t xml:space="preserve">oints </w:t>
      </w:r>
      <w:r w:rsidR="00563B0D">
        <w:rPr>
          <w:bCs/>
          <w:noProof/>
        </w:rPr>
        <w:t>A</w:t>
      </w:r>
      <w:r w:rsidRPr="00BB63BE">
        <w:rPr>
          <w:bCs/>
          <w:noProof/>
        </w:rPr>
        <w:t>llocation</w:t>
      </w:r>
      <w:r w:rsidR="00F22568">
        <w:rPr>
          <w:bCs/>
          <w:noProof/>
        </w:rPr>
        <w:t xml:space="preserve">     </w:t>
      </w:r>
    </w:p>
    <w:tbl>
      <w:tblPr>
        <w:tblStyle w:val="TableGrid4"/>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76"/>
        <w:gridCol w:w="1250"/>
      </w:tblGrid>
      <w:tr w:rsidR="00775042" w:rsidRPr="00DD7D3E" w14:paraId="23A7A732" w14:textId="77777777" w:rsidTr="00775042">
        <w:trPr>
          <w:tblHeader/>
        </w:trPr>
        <w:tc>
          <w:tcPr>
            <w:tcW w:w="5976" w:type="dxa"/>
          </w:tcPr>
          <w:p w14:paraId="3A7B450B" w14:textId="77777777" w:rsidR="00775042" w:rsidRPr="00775042" w:rsidRDefault="00775042" w:rsidP="00E70D27">
            <w:pPr>
              <w:autoSpaceDE w:val="0"/>
              <w:autoSpaceDN w:val="0"/>
              <w:adjustRightInd w:val="0"/>
              <w:rPr>
                <w:rFonts w:asciiTheme="minorHAnsi" w:hAnsiTheme="minorHAnsi" w:cstheme="minorHAnsi"/>
                <w:b/>
                <w:bCs/>
                <w:color w:val="002060"/>
                <w:sz w:val="22"/>
                <w:szCs w:val="22"/>
              </w:rPr>
            </w:pPr>
            <w:r w:rsidRPr="00775042">
              <w:rPr>
                <w:rFonts w:asciiTheme="minorHAnsi" w:hAnsiTheme="minorHAnsi" w:cstheme="minorHAnsi"/>
                <w:b/>
                <w:bCs/>
                <w:color w:val="002060"/>
              </w:rPr>
              <w:t>Description</w:t>
            </w:r>
          </w:p>
        </w:tc>
        <w:tc>
          <w:tcPr>
            <w:tcW w:w="1250" w:type="dxa"/>
          </w:tcPr>
          <w:p w14:paraId="2EC36385" w14:textId="77777777" w:rsidR="00775042" w:rsidRPr="00775042" w:rsidRDefault="00775042" w:rsidP="00E70D27">
            <w:pPr>
              <w:autoSpaceDE w:val="0"/>
              <w:autoSpaceDN w:val="0"/>
              <w:adjustRightInd w:val="0"/>
              <w:spacing w:line="276" w:lineRule="auto"/>
              <w:jc w:val="center"/>
              <w:rPr>
                <w:rFonts w:asciiTheme="minorHAnsi" w:hAnsiTheme="minorHAnsi" w:cstheme="minorHAnsi"/>
                <w:b/>
                <w:bCs/>
                <w:sz w:val="22"/>
                <w:szCs w:val="22"/>
              </w:rPr>
            </w:pPr>
            <w:r w:rsidRPr="00775042">
              <w:rPr>
                <w:rFonts w:asciiTheme="minorHAnsi" w:hAnsiTheme="minorHAnsi" w:cstheme="minorHAnsi"/>
                <w:b/>
                <w:bCs/>
              </w:rPr>
              <w:t>Points</w:t>
            </w:r>
          </w:p>
          <w:p w14:paraId="18CDA109" w14:textId="755D920A" w:rsidR="00775042" w:rsidRPr="00775042" w:rsidRDefault="00775042" w:rsidP="00E70D27">
            <w:pPr>
              <w:autoSpaceDE w:val="0"/>
              <w:autoSpaceDN w:val="0"/>
              <w:adjustRightInd w:val="0"/>
              <w:rPr>
                <w:rFonts w:asciiTheme="minorHAnsi" w:hAnsiTheme="minorHAnsi" w:cstheme="minorHAnsi"/>
                <w:b/>
                <w:bCs/>
                <w:color w:val="002060"/>
                <w:sz w:val="22"/>
                <w:szCs w:val="22"/>
              </w:rPr>
            </w:pPr>
            <w:r>
              <w:rPr>
                <w:rFonts w:asciiTheme="minorHAnsi" w:hAnsiTheme="minorHAnsi" w:cstheme="minorHAnsi"/>
                <w:b/>
                <w:bCs/>
              </w:rPr>
              <w:t xml:space="preserve">     </w:t>
            </w:r>
            <w:r w:rsidRPr="00775042">
              <w:rPr>
                <w:rFonts w:asciiTheme="minorHAnsi" w:hAnsiTheme="minorHAnsi" w:cstheme="minorHAnsi"/>
                <w:b/>
                <w:bCs/>
              </w:rPr>
              <w:t>Table 6</w:t>
            </w:r>
          </w:p>
        </w:tc>
      </w:tr>
      <w:tr w:rsidR="00775042" w:rsidRPr="00775042" w14:paraId="50D7FC63" w14:textId="77777777" w:rsidTr="00775042">
        <w:tc>
          <w:tcPr>
            <w:tcW w:w="5976" w:type="dxa"/>
          </w:tcPr>
          <w:p w14:paraId="71C5E33B" w14:textId="77777777" w:rsidR="00775042" w:rsidRPr="00775042" w:rsidRDefault="00775042" w:rsidP="00E70D27">
            <w:pPr>
              <w:autoSpaceDE w:val="0"/>
              <w:autoSpaceDN w:val="0"/>
              <w:adjustRightInd w:val="0"/>
              <w:rPr>
                <w:rFonts w:asciiTheme="minorHAnsi" w:hAnsiTheme="minorHAnsi" w:cstheme="minorHAnsi"/>
                <w:color w:val="000000"/>
                <w:sz w:val="22"/>
                <w:szCs w:val="22"/>
              </w:rPr>
            </w:pPr>
            <w:r w:rsidRPr="00775042">
              <w:rPr>
                <w:rFonts w:asciiTheme="minorHAnsi" w:hAnsiTheme="minorHAnsi" w:cstheme="minorHAnsi"/>
                <w:color w:val="000000"/>
              </w:rPr>
              <w:t>Price</w:t>
            </w:r>
          </w:p>
        </w:tc>
        <w:tc>
          <w:tcPr>
            <w:tcW w:w="1250" w:type="dxa"/>
          </w:tcPr>
          <w:p w14:paraId="78A4442A" w14:textId="77777777" w:rsidR="00775042" w:rsidRPr="00775042" w:rsidRDefault="00775042" w:rsidP="00E70D27">
            <w:pPr>
              <w:autoSpaceDE w:val="0"/>
              <w:autoSpaceDN w:val="0"/>
              <w:adjustRightInd w:val="0"/>
              <w:jc w:val="center"/>
              <w:rPr>
                <w:rFonts w:asciiTheme="minorHAnsi" w:hAnsiTheme="minorHAnsi" w:cstheme="minorHAnsi"/>
                <w:sz w:val="22"/>
                <w:szCs w:val="22"/>
              </w:rPr>
            </w:pPr>
            <w:r w:rsidRPr="00775042">
              <w:rPr>
                <w:rFonts w:asciiTheme="minorHAnsi" w:hAnsiTheme="minorHAnsi" w:cstheme="minorHAnsi"/>
              </w:rPr>
              <w:t>90</w:t>
            </w:r>
          </w:p>
        </w:tc>
      </w:tr>
      <w:tr w:rsidR="00775042" w:rsidRPr="00775042" w14:paraId="390A7A50" w14:textId="77777777" w:rsidTr="00775042">
        <w:tc>
          <w:tcPr>
            <w:tcW w:w="5976" w:type="dxa"/>
          </w:tcPr>
          <w:p w14:paraId="08FA48FF" w14:textId="77777777" w:rsidR="00775042" w:rsidRPr="00775042" w:rsidRDefault="00775042" w:rsidP="00E70D27">
            <w:pPr>
              <w:autoSpaceDE w:val="0"/>
              <w:autoSpaceDN w:val="0"/>
              <w:adjustRightInd w:val="0"/>
              <w:rPr>
                <w:rFonts w:asciiTheme="minorHAnsi" w:hAnsiTheme="minorHAnsi" w:cstheme="minorHAnsi"/>
                <w:color w:val="000000"/>
                <w:sz w:val="22"/>
                <w:szCs w:val="22"/>
              </w:rPr>
            </w:pPr>
            <w:r w:rsidRPr="00775042">
              <w:rPr>
                <w:rFonts w:asciiTheme="minorHAnsi" w:hAnsiTheme="minorHAnsi" w:cstheme="minorHAnsi"/>
                <w:color w:val="000000"/>
              </w:rPr>
              <w:t>Preference points for specific goals</w:t>
            </w:r>
          </w:p>
        </w:tc>
        <w:tc>
          <w:tcPr>
            <w:tcW w:w="1250" w:type="dxa"/>
          </w:tcPr>
          <w:p w14:paraId="158F6460" w14:textId="77777777" w:rsidR="00775042" w:rsidRPr="00775042" w:rsidRDefault="00775042" w:rsidP="00E70D27">
            <w:pPr>
              <w:autoSpaceDE w:val="0"/>
              <w:autoSpaceDN w:val="0"/>
              <w:adjustRightInd w:val="0"/>
              <w:jc w:val="center"/>
              <w:rPr>
                <w:rFonts w:asciiTheme="minorHAnsi" w:hAnsiTheme="minorHAnsi" w:cstheme="minorHAnsi"/>
                <w:sz w:val="22"/>
                <w:szCs w:val="22"/>
              </w:rPr>
            </w:pPr>
            <w:r w:rsidRPr="00775042">
              <w:rPr>
                <w:rFonts w:asciiTheme="minorHAnsi" w:hAnsiTheme="minorHAnsi" w:cstheme="minorHAnsi"/>
              </w:rPr>
              <w:t>10</w:t>
            </w:r>
          </w:p>
        </w:tc>
      </w:tr>
      <w:tr w:rsidR="00775042" w:rsidRPr="00DD7D3E" w14:paraId="4EB289C5" w14:textId="77777777" w:rsidTr="00775042">
        <w:tc>
          <w:tcPr>
            <w:tcW w:w="5976" w:type="dxa"/>
          </w:tcPr>
          <w:p w14:paraId="620314D2" w14:textId="77777777" w:rsidR="00775042" w:rsidRPr="00775042" w:rsidRDefault="00775042" w:rsidP="00E70D27">
            <w:pPr>
              <w:autoSpaceDE w:val="0"/>
              <w:autoSpaceDN w:val="0"/>
              <w:adjustRightInd w:val="0"/>
              <w:rPr>
                <w:rFonts w:asciiTheme="minorHAnsi" w:hAnsiTheme="minorHAnsi" w:cstheme="minorHAnsi"/>
                <w:color w:val="000000"/>
                <w:sz w:val="22"/>
                <w:szCs w:val="22"/>
              </w:rPr>
            </w:pPr>
            <w:r w:rsidRPr="00775042">
              <w:rPr>
                <w:rFonts w:asciiTheme="minorHAnsi" w:hAnsiTheme="minorHAnsi" w:cstheme="minorHAnsi"/>
                <w:color w:val="000000"/>
              </w:rPr>
              <w:t>Total points for Price and preference points for specific goals</w:t>
            </w:r>
          </w:p>
        </w:tc>
        <w:tc>
          <w:tcPr>
            <w:tcW w:w="1250" w:type="dxa"/>
          </w:tcPr>
          <w:p w14:paraId="35245A8C" w14:textId="77777777" w:rsidR="00775042" w:rsidRPr="00775042" w:rsidRDefault="00775042" w:rsidP="00E70D27">
            <w:pPr>
              <w:autoSpaceDE w:val="0"/>
              <w:autoSpaceDN w:val="0"/>
              <w:adjustRightInd w:val="0"/>
              <w:jc w:val="center"/>
              <w:rPr>
                <w:rFonts w:asciiTheme="minorHAnsi" w:hAnsiTheme="minorHAnsi" w:cstheme="minorHAnsi"/>
                <w:sz w:val="22"/>
                <w:szCs w:val="22"/>
              </w:rPr>
            </w:pPr>
            <w:r w:rsidRPr="00775042">
              <w:rPr>
                <w:rFonts w:asciiTheme="minorHAnsi" w:hAnsiTheme="minorHAnsi" w:cstheme="minorHAnsi"/>
                <w:b/>
                <w:bCs/>
              </w:rPr>
              <w:t>100</w:t>
            </w:r>
          </w:p>
        </w:tc>
      </w:tr>
    </w:tbl>
    <w:p w14:paraId="325C2D66" w14:textId="77777777" w:rsidR="005711AE" w:rsidRPr="005711AE" w:rsidRDefault="005711AE" w:rsidP="00A55BF9"/>
    <w:p w14:paraId="15466BF0" w14:textId="77777777" w:rsidR="004B4BCF" w:rsidRPr="00951A4D" w:rsidRDefault="004B4BCF" w:rsidP="004B4BCF">
      <w:pPr>
        <w:pStyle w:val="Heading3"/>
      </w:pPr>
      <w:bookmarkStart w:id="53" w:name="_Toc202257333"/>
      <w:r w:rsidRPr="00951A4D">
        <w:t>Costing and Pricing Conditions</w:t>
      </w:r>
      <w:bookmarkEnd w:id="53"/>
    </w:p>
    <w:p w14:paraId="49A78D69" w14:textId="77777777" w:rsidR="001F104B" w:rsidRDefault="004B4BCF" w:rsidP="000D4500">
      <w:pPr>
        <w:pStyle w:val="ListParagraph"/>
        <w:numPr>
          <w:ilvl w:val="0"/>
          <w:numId w:val="20"/>
        </w:numPr>
      </w:pPr>
      <w:r w:rsidRPr="00C1106B">
        <w:rPr>
          <w:b/>
          <w:bCs/>
        </w:rPr>
        <w:t>South African Pricing</w:t>
      </w:r>
      <w:r>
        <w:t xml:space="preserve"> </w:t>
      </w:r>
      <w:r w:rsidR="001F104B">
        <w:t>–</w:t>
      </w:r>
      <w:r>
        <w:t xml:space="preserve"> </w:t>
      </w:r>
    </w:p>
    <w:p w14:paraId="3BE8C9F7" w14:textId="77777777" w:rsidR="004176AA" w:rsidRDefault="004B4BCF" w:rsidP="001F104B">
      <w:pPr>
        <w:pStyle w:val="ListParagraph"/>
        <w:ind w:left="1134"/>
      </w:pPr>
      <w:r w:rsidRPr="004B4BCF">
        <w:t>The total price must be VAT inclusive and be quoted in South African Rand (ZAR).</w:t>
      </w:r>
    </w:p>
    <w:p w14:paraId="6C98D3E2" w14:textId="77777777" w:rsidR="004B4BCF" w:rsidRPr="00C1106B" w:rsidRDefault="004B4BCF" w:rsidP="000D4500">
      <w:pPr>
        <w:pStyle w:val="ListParagraph"/>
        <w:numPr>
          <w:ilvl w:val="0"/>
          <w:numId w:val="20"/>
        </w:numPr>
        <w:rPr>
          <w:b/>
          <w:bCs/>
        </w:rPr>
      </w:pPr>
      <w:r w:rsidRPr="00C1106B">
        <w:rPr>
          <w:b/>
          <w:bCs/>
        </w:rPr>
        <w:t>Total Price</w:t>
      </w:r>
    </w:p>
    <w:p w14:paraId="3E05660F" w14:textId="77777777" w:rsidR="004B4BCF" w:rsidRPr="004B4BCF" w:rsidRDefault="004B4BCF" w:rsidP="000D4500">
      <w:pPr>
        <w:pStyle w:val="ListParagraph"/>
        <w:numPr>
          <w:ilvl w:val="1"/>
          <w:numId w:val="20"/>
        </w:numPr>
      </w:pPr>
      <w:r w:rsidRPr="004B4BCF">
        <w:t>All quoted prices are the total price for the entire scope of required services and deliverables to be provided by the bidder.</w:t>
      </w:r>
    </w:p>
    <w:p w14:paraId="70292915" w14:textId="77777777" w:rsidR="004B4BCF" w:rsidRPr="004B4BCF" w:rsidRDefault="004B4BCF" w:rsidP="000D4500">
      <w:pPr>
        <w:pStyle w:val="ListParagraph"/>
        <w:numPr>
          <w:ilvl w:val="1"/>
          <w:numId w:val="20"/>
        </w:numPr>
      </w:pPr>
      <w:r w:rsidRPr="004B4BCF">
        <w:t>All additional costs as well as cost of delivery, labour, S&amp;T, overtime, etc. must be included in this bid.</w:t>
      </w:r>
    </w:p>
    <w:p w14:paraId="761A1073" w14:textId="77777777" w:rsidR="004B4BCF" w:rsidRDefault="004B4BCF" w:rsidP="000D4500">
      <w:pPr>
        <w:pStyle w:val="ListParagraph"/>
        <w:numPr>
          <w:ilvl w:val="1"/>
          <w:numId w:val="20"/>
        </w:numPr>
      </w:pPr>
      <w:r w:rsidRPr="004B4BCF">
        <w:t xml:space="preserve">All services, accessories, upgrades and options required by the solution or specified by the client must be included in the quoted price. If not included, </w:t>
      </w:r>
      <w:r w:rsidR="00B85CAF">
        <w:t>bidders</w:t>
      </w:r>
      <w:r w:rsidR="00B85CAF" w:rsidRPr="004B4BCF">
        <w:t xml:space="preserve"> </w:t>
      </w:r>
      <w:r w:rsidRPr="004B4BCF">
        <w:t>will be required to supply these accessories at no cost to the client.</w:t>
      </w:r>
    </w:p>
    <w:p w14:paraId="60F5F580" w14:textId="77777777" w:rsidR="004B4BCF" w:rsidRPr="004B4BCF" w:rsidRDefault="004B4BCF" w:rsidP="000D4500">
      <w:pPr>
        <w:pStyle w:val="ListParagraph"/>
        <w:numPr>
          <w:ilvl w:val="1"/>
          <w:numId w:val="20"/>
        </w:numPr>
        <w:rPr>
          <w:u w:val="single"/>
        </w:rPr>
      </w:pPr>
      <w:r w:rsidRPr="004B4BCF">
        <w:rPr>
          <w:u w:val="single"/>
        </w:rPr>
        <w:t>SITA reserves the right to negotiate pricing with the successful bidder prior to the award as well as envisaged quantities</w:t>
      </w:r>
    </w:p>
    <w:p w14:paraId="2910FC91" w14:textId="77777777" w:rsidR="00A62B8F" w:rsidRPr="00951A4D" w:rsidRDefault="00A62B8F" w:rsidP="000D4500">
      <w:pPr>
        <w:pStyle w:val="ListParagraph"/>
        <w:numPr>
          <w:ilvl w:val="0"/>
          <w:numId w:val="20"/>
        </w:numPr>
        <w:rPr>
          <w:rFonts w:ascii="Calibri Light" w:hAnsi="Calibri Light" w:cs="Calibri Light"/>
          <w:bCs/>
        </w:rPr>
      </w:pPr>
      <w:r w:rsidRPr="00951A4D">
        <w:rPr>
          <w:rFonts w:ascii="Calibri Light" w:hAnsi="Calibri Light" w:cs="Calibri Light"/>
          <w:bCs/>
        </w:rPr>
        <w:t>These conditions will form part of the Contract between SITA and the bidder. However, SITA reserves the right to include or waive the condition in the Contract.</w:t>
      </w:r>
    </w:p>
    <w:p w14:paraId="6055CFD0" w14:textId="736C022C" w:rsidR="000C1E48" w:rsidRPr="00951A4D" w:rsidRDefault="00A62B8F" w:rsidP="00951A4D">
      <w:pPr>
        <w:pStyle w:val="ListParagraph"/>
        <w:numPr>
          <w:ilvl w:val="0"/>
          <w:numId w:val="20"/>
        </w:numPr>
        <w:rPr>
          <w:rFonts w:ascii="Calibri" w:hAnsi="Calibri" w:cs="Calibri"/>
        </w:rPr>
      </w:pPr>
      <w:r w:rsidRPr="00951A4D">
        <w:rPr>
          <w:rFonts w:cs="Calibri Light"/>
          <w:bCs/>
        </w:rPr>
        <w:t xml:space="preserve">The bidder must complete the declaration of acceptance as per </w:t>
      </w:r>
      <w:r w:rsidR="00473F58" w:rsidRPr="00666047">
        <w:rPr>
          <w:rFonts w:cs="Calibri Light"/>
          <w:b/>
        </w:rPr>
        <w:t>par 4.5</w:t>
      </w:r>
      <w:r w:rsidR="00473F58" w:rsidRPr="00951A4D">
        <w:rPr>
          <w:rFonts w:cs="Calibri Light"/>
          <w:bCs/>
        </w:rPr>
        <w:t xml:space="preserve"> </w:t>
      </w:r>
      <w:r w:rsidRPr="00951A4D">
        <w:rPr>
          <w:rFonts w:cs="Calibri Light"/>
          <w:bCs/>
        </w:rPr>
        <w:t>below by marking with an “X” either “ACCEPT ALL”, or “DO NOT ACCEPT ALL”, failing which the declaration will be regarded as “DO NOT ACCEPT ALL” and the bid will be disqualified.</w:t>
      </w:r>
      <w:r w:rsidRPr="00BB63BE">
        <w:rPr>
          <w:rFonts w:ascii="Calibri Light" w:hAnsi="Calibri Light" w:cs="Calibri Light"/>
          <w:b/>
        </w:rPr>
        <w:t xml:space="preserve"> </w:t>
      </w:r>
    </w:p>
    <w:p w14:paraId="57123853" w14:textId="77777777" w:rsidR="000C1E48" w:rsidRPr="00951A4D" w:rsidRDefault="000C1E48" w:rsidP="000C1E48">
      <w:pPr>
        <w:pStyle w:val="Heading3"/>
      </w:pPr>
      <w:bookmarkStart w:id="54" w:name="_Toc202257334"/>
      <w:r w:rsidRPr="00951A4D">
        <w:t>Bid Pricing Schedule</w:t>
      </w:r>
      <w:bookmarkEnd w:id="54"/>
    </w:p>
    <w:p w14:paraId="7107B937" w14:textId="77777777" w:rsidR="00D0052C" w:rsidRPr="001B0765" w:rsidRDefault="00D0052C" w:rsidP="000D4500">
      <w:pPr>
        <w:pStyle w:val="ListParagraph"/>
        <w:numPr>
          <w:ilvl w:val="1"/>
          <w:numId w:val="35"/>
        </w:numPr>
        <w:spacing w:after="60"/>
        <w:contextualSpacing/>
        <w:outlineLvl w:val="9"/>
        <w:rPr>
          <w:rFonts w:cs="Calibri"/>
        </w:rPr>
      </w:pPr>
      <w:r w:rsidRPr="00F127C7">
        <w:rPr>
          <w:rFonts w:cs="Calibri"/>
          <w:lang w:val="en-GB"/>
        </w:rPr>
        <w:t xml:space="preserve">Bidders </w:t>
      </w:r>
      <w:r w:rsidRPr="00F127C7">
        <w:rPr>
          <w:rFonts w:cs="Calibri"/>
          <w:b/>
          <w:bCs/>
          <w:lang w:val="en-GB"/>
        </w:rPr>
        <w:t xml:space="preserve">must </w:t>
      </w:r>
      <w:r w:rsidRPr="00F127C7">
        <w:rPr>
          <w:rFonts w:cs="Calibri"/>
          <w:lang w:val="en-GB"/>
        </w:rPr>
        <w:t>complete the bid pricing schedule in the Excel spreadsheet format provided and upload this as part of their submission.</w:t>
      </w:r>
    </w:p>
    <w:p w14:paraId="13317D6A" w14:textId="119C4707" w:rsidR="00D0052C" w:rsidRPr="00D370E8" w:rsidRDefault="00D0052C" w:rsidP="00951A4D">
      <w:pPr>
        <w:pStyle w:val="ListParagraph"/>
        <w:numPr>
          <w:ilvl w:val="1"/>
          <w:numId w:val="35"/>
        </w:numPr>
        <w:spacing w:after="60"/>
        <w:contextualSpacing/>
        <w:outlineLvl w:val="9"/>
        <w:rPr>
          <w:lang w:val="en-GB"/>
        </w:rPr>
      </w:pPr>
      <w:r w:rsidRPr="001B0765">
        <w:rPr>
          <w:rFonts w:cs="Calibri"/>
        </w:rPr>
        <w:lastRenderedPageBreak/>
        <w:t>SITA/DOJ&amp;CD reserves the right to negotiate pricing with the successful bidder prior to the award as well as envisaged quantities</w:t>
      </w:r>
    </w:p>
    <w:p w14:paraId="6CA4F46B" w14:textId="77777777" w:rsidR="00A62B8F" w:rsidRPr="00951A4D" w:rsidRDefault="00A62B8F" w:rsidP="00A62B8F">
      <w:pPr>
        <w:pStyle w:val="Heading3"/>
      </w:pPr>
      <w:bookmarkStart w:id="55" w:name="_Toc72441262"/>
      <w:bookmarkStart w:id="56" w:name="_Toc80563735"/>
      <w:bookmarkStart w:id="57" w:name="_Toc202257335"/>
      <w:r w:rsidRPr="00951A4D">
        <w:t>R</w:t>
      </w:r>
      <w:bookmarkEnd w:id="55"/>
      <w:bookmarkEnd w:id="56"/>
      <w:r w:rsidR="00165575" w:rsidRPr="00951A4D">
        <w:t>ate of Exchange Pricing Information</w:t>
      </w:r>
      <w:bookmarkEnd w:id="57"/>
    </w:p>
    <w:p w14:paraId="0F418D75" w14:textId="77777777" w:rsidR="00A62B8F" w:rsidRPr="001F104B" w:rsidRDefault="00A62B8F" w:rsidP="00A55BF9">
      <w:pPr>
        <w:ind w:left="567"/>
      </w:pPr>
      <w:r w:rsidRPr="001F104B">
        <w:t>Provide the TOTAL BID PRICE for the duration of Contract and clearly indicate the Local Price and Foreign Price, where –</w:t>
      </w:r>
    </w:p>
    <w:p w14:paraId="60DC7A39" w14:textId="77777777" w:rsidR="00A62B8F" w:rsidRPr="001F104B" w:rsidRDefault="00A62B8F" w:rsidP="00D370E8">
      <w:pPr>
        <w:numPr>
          <w:ilvl w:val="0"/>
          <w:numId w:val="37"/>
        </w:numPr>
        <w:spacing w:line="240" w:lineRule="auto"/>
        <w:ind w:left="1134" w:hanging="567"/>
        <w:jc w:val="left"/>
        <w:rPr>
          <w:szCs w:val="24"/>
        </w:rPr>
      </w:pPr>
      <w:r w:rsidRPr="001F104B">
        <w:rPr>
          <w:b/>
          <w:szCs w:val="24"/>
        </w:rPr>
        <w:t>Local Price</w:t>
      </w:r>
      <w:r w:rsidRPr="001F104B">
        <w:rPr>
          <w:szCs w:val="24"/>
        </w:rPr>
        <w:t xml:space="preserve"> means the portion of the TOTAL price that is NOT dependent on the Foreign Rate of Exchange (ROE) and;</w:t>
      </w:r>
    </w:p>
    <w:p w14:paraId="0549C9CE" w14:textId="77777777" w:rsidR="00A62B8F" w:rsidRPr="001F104B" w:rsidRDefault="00A62B8F" w:rsidP="00D370E8">
      <w:pPr>
        <w:numPr>
          <w:ilvl w:val="0"/>
          <w:numId w:val="37"/>
        </w:numPr>
        <w:spacing w:line="240" w:lineRule="auto"/>
        <w:ind w:left="1134" w:hanging="567"/>
        <w:jc w:val="left"/>
        <w:rPr>
          <w:szCs w:val="24"/>
        </w:rPr>
      </w:pPr>
      <w:r w:rsidRPr="001F104B">
        <w:rPr>
          <w:b/>
          <w:szCs w:val="24"/>
        </w:rPr>
        <w:t>Foreign Price</w:t>
      </w:r>
      <w:r w:rsidRPr="001F104B">
        <w:rPr>
          <w:szCs w:val="24"/>
        </w:rPr>
        <w:t xml:space="preserve"> means the portion of the TOTAL price that is dependent on the Foreign Rate of Exchange (ROE).</w:t>
      </w:r>
    </w:p>
    <w:p w14:paraId="7ACFA94B" w14:textId="77777777" w:rsidR="00A62B8F" w:rsidRPr="001F104B" w:rsidRDefault="00A62B8F" w:rsidP="000D4500">
      <w:pPr>
        <w:numPr>
          <w:ilvl w:val="0"/>
          <w:numId w:val="37"/>
        </w:numPr>
        <w:spacing w:line="240" w:lineRule="auto"/>
        <w:ind w:left="567" w:firstLine="0"/>
        <w:jc w:val="left"/>
      </w:pPr>
      <w:r w:rsidRPr="001F104B">
        <w:rPr>
          <w:b/>
          <w:szCs w:val="24"/>
        </w:rPr>
        <w:t>Exchange Rate</w:t>
      </w:r>
      <w:r w:rsidRPr="001F104B">
        <w:rPr>
          <w:szCs w:val="24"/>
        </w:rPr>
        <w:t xml:space="preserve"> means the ROE (ZA Rand vs foreign currency) as determined at time of bid.</w:t>
      </w:r>
    </w:p>
    <w:p w14:paraId="0B9E8AB3" w14:textId="77777777" w:rsidR="00A62B8F" w:rsidRPr="00951A4D" w:rsidRDefault="001522D9" w:rsidP="002E5AED">
      <w:pPr>
        <w:pStyle w:val="Heading3"/>
      </w:pPr>
      <w:bookmarkStart w:id="58" w:name="_Toc435315931"/>
      <w:r w:rsidRPr="00951A4D">
        <w:t xml:space="preserve"> </w:t>
      </w:r>
      <w:bookmarkStart w:id="59" w:name="_Toc202257336"/>
      <w:r w:rsidR="00A62B8F" w:rsidRPr="00951A4D">
        <w:t>B</w:t>
      </w:r>
      <w:bookmarkEnd w:id="58"/>
      <w:r w:rsidR="00165575" w:rsidRPr="00951A4D">
        <w:t xml:space="preserve">id Exchange Rate </w:t>
      </w:r>
      <w:r w:rsidR="000E14DD" w:rsidRPr="00951A4D">
        <w:t>Conditions</w:t>
      </w:r>
      <w:bookmarkEnd w:id="59"/>
    </w:p>
    <w:p w14:paraId="5C3BB098" w14:textId="77777777" w:rsidR="00A62B8F" w:rsidRPr="00BB63BE" w:rsidRDefault="00A62B8F" w:rsidP="00A62B8F">
      <w:pPr>
        <w:pStyle w:val="Specification"/>
        <w:spacing w:line="276" w:lineRule="auto"/>
        <w:ind w:left="567"/>
        <w:rPr>
          <w:rFonts w:ascii="Calibri Light" w:hAnsi="Calibri Light" w:cs="Calibri Light"/>
          <w:b/>
          <w:sz w:val="22"/>
          <w:szCs w:val="22"/>
        </w:rPr>
      </w:pPr>
      <w:r w:rsidRPr="00BB63BE">
        <w:rPr>
          <w:rFonts w:ascii="Calibri Light" w:hAnsi="Calibri Light" w:cs="Calibri Light"/>
          <w:sz w:val="22"/>
          <w:szCs w:val="22"/>
        </w:rP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6"/>
        <w:gridCol w:w="4530"/>
      </w:tblGrid>
      <w:tr w:rsidR="00A62B8F" w:rsidRPr="006F1F03" w14:paraId="11812419" w14:textId="77777777" w:rsidTr="0071278B">
        <w:tc>
          <w:tcPr>
            <w:tcW w:w="4536" w:type="dxa"/>
            <w:shd w:val="clear" w:color="auto" w:fill="C6D9F1" w:themeFill="text2" w:themeFillTint="33"/>
          </w:tcPr>
          <w:p w14:paraId="78F2A091" w14:textId="77777777" w:rsidR="00A62B8F" w:rsidRPr="00BB63BE" w:rsidRDefault="00A62B8F" w:rsidP="0071278B">
            <w:pPr>
              <w:spacing w:line="276" w:lineRule="auto"/>
              <w:rPr>
                <w:rFonts w:cs="Calibri Light"/>
                <w:b/>
                <w:szCs w:val="24"/>
              </w:rPr>
            </w:pPr>
            <w:r w:rsidRPr="00BB63BE">
              <w:rPr>
                <w:rFonts w:cs="Calibri Light"/>
                <w:b/>
                <w:szCs w:val="24"/>
              </w:rPr>
              <w:t>Foreign currency</w:t>
            </w:r>
          </w:p>
        </w:tc>
        <w:tc>
          <w:tcPr>
            <w:tcW w:w="4530" w:type="dxa"/>
            <w:shd w:val="clear" w:color="auto" w:fill="C6D9F1" w:themeFill="text2" w:themeFillTint="33"/>
          </w:tcPr>
          <w:p w14:paraId="0F06C35B" w14:textId="77777777" w:rsidR="00A62B8F" w:rsidRPr="00BB63BE" w:rsidRDefault="00A62B8F" w:rsidP="0071278B">
            <w:pPr>
              <w:spacing w:line="276" w:lineRule="auto"/>
              <w:rPr>
                <w:rFonts w:cs="Calibri Light"/>
                <w:b/>
                <w:szCs w:val="24"/>
              </w:rPr>
            </w:pPr>
            <w:r w:rsidRPr="00BB63BE">
              <w:rPr>
                <w:rFonts w:cs="Calibri Light"/>
                <w:b/>
                <w:szCs w:val="24"/>
              </w:rPr>
              <w:t xml:space="preserve">South African Rand (ZAR) exchange rate </w:t>
            </w:r>
          </w:p>
        </w:tc>
      </w:tr>
      <w:tr w:rsidR="002502B3" w:rsidRPr="006F1F03" w14:paraId="6DA1ADBA" w14:textId="77777777" w:rsidTr="0071278B">
        <w:tc>
          <w:tcPr>
            <w:tcW w:w="4536" w:type="dxa"/>
          </w:tcPr>
          <w:p w14:paraId="225282BD" w14:textId="77777777" w:rsidR="002502B3" w:rsidRPr="00BB63BE" w:rsidRDefault="002502B3" w:rsidP="002502B3">
            <w:pPr>
              <w:spacing w:line="276" w:lineRule="auto"/>
              <w:rPr>
                <w:rFonts w:cs="Calibri Light"/>
                <w:szCs w:val="24"/>
              </w:rPr>
            </w:pPr>
            <w:r w:rsidRPr="00BB63BE">
              <w:rPr>
                <w:rFonts w:cs="Calibri Light"/>
                <w:szCs w:val="24"/>
              </w:rPr>
              <w:t>1 US Dollar</w:t>
            </w:r>
          </w:p>
        </w:tc>
        <w:tc>
          <w:tcPr>
            <w:tcW w:w="4530" w:type="dxa"/>
          </w:tcPr>
          <w:p w14:paraId="526E5437" w14:textId="5F71DB15" w:rsidR="002502B3" w:rsidRPr="00DD39B5" w:rsidRDefault="00DD39B5" w:rsidP="002502B3">
            <w:pPr>
              <w:spacing w:line="276" w:lineRule="auto"/>
              <w:jc w:val="center"/>
              <w:rPr>
                <w:rFonts w:cs="Calibri Light"/>
                <w:b/>
                <w:bCs/>
                <w:szCs w:val="24"/>
              </w:rPr>
            </w:pPr>
            <w:r w:rsidRPr="00DD39B5">
              <w:rPr>
                <w:rFonts w:cs="Calibri Light"/>
                <w:b/>
                <w:bCs/>
                <w:szCs w:val="24"/>
              </w:rPr>
              <w:t>R17.8</w:t>
            </w:r>
            <w:r w:rsidR="00DB0437">
              <w:rPr>
                <w:rFonts w:cs="Calibri Light"/>
                <w:b/>
                <w:bCs/>
                <w:szCs w:val="24"/>
              </w:rPr>
              <w:t>0</w:t>
            </w:r>
          </w:p>
        </w:tc>
      </w:tr>
      <w:tr w:rsidR="002502B3" w:rsidRPr="006F1F03" w14:paraId="1669171D" w14:textId="77777777" w:rsidTr="0071278B">
        <w:tc>
          <w:tcPr>
            <w:tcW w:w="4536" w:type="dxa"/>
          </w:tcPr>
          <w:p w14:paraId="6E929A0D" w14:textId="77777777" w:rsidR="002502B3" w:rsidRPr="00BB63BE" w:rsidRDefault="002502B3" w:rsidP="002502B3">
            <w:pPr>
              <w:spacing w:line="276" w:lineRule="auto"/>
              <w:rPr>
                <w:rFonts w:cs="Calibri Light"/>
                <w:szCs w:val="24"/>
              </w:rPr>
            </w:pPr>
            <w:r w:rsidRPr="00BB63BE">
              <w:rPr>
                <w:rFonts w:cs="Calibri Light"/>
                <w:szCs w:val="24"/>
              </w:rPr>
              <w:t>1 Euro</w:t>
            </w:r>
          </w:p>
        </w:tc>
        <w:tc>
          <w:tcPr>
            <w:tcW w:w="4530" w:type="dxa"/>
          </w:tcPr>
          <w:p w14:paraId="092CCAB4" w14:textId="1E33E2D9" w:rsidR="002502B3" w:rsidRPr="00DD39B5" w:rsidRDefault="00DD39B5" w:rsidP="002502B3">
            <w:pPr>
              <w:spacing w:line="276" w:lineRule="auto"/>
              <w:jc w:val="center"/>
              <w:rPr>
                <w:rFonts w:cs="Calibri Light"/>
                <w:b/>
                <w:bCs/>
                <w:szCs w:val="24"/>
              </w:rPr>
            </w:pPr>
            <w:r>
              <w:rPr>
                <w:rFonts w:cs="Calibri Light"/>
                <w:b/>
                <w:bCs/>
                <w:szCs w:val="24"/>
              </w:rPr>
              <w:t>R20.8</w:t>
            </w:r>
            <w:r w:rsidR="00DB0437">
              <w:rPr>
                <w:rFonts w:cs="Calibri Light"/>
                <w:b/>
                <w:bCs/>
                <w:szCs w:val="24"/>
              </w:rPr>
              <w:t>1</w:t>
            </w:r>
          </w:p>
        </w:tc>
      </w:tr>
      <w:tr w:rsidR="002502B3" w:rsidRPr="006F1F03" w14:paraId="6D9C6C3D" w14:textId="77777777" w:rsidTr="0071278B">
        <w:tc>
          <w:tcPr>
            <w:tcW w:w="4536" w:type="dxa"/>
          </w:tcPr>
          <w:p w14:paraId="58A85E18" w14:textId="77777777" w:rsidR="002502B3" w:rsidRPr="00BB63BE" w:rsidRDefault="002502B3" w:rsidP="002502B3">
            <w:pPr>
              <w:rPr>
                <w:rFonts w:cs="Calibri Light"/>
                <w:szCs w:val="24"/>
              </w:rPr>
            </w:pPr>
            <w:r w:rsidRPr="00BB63BE">
              <w:rPr>
                <w:rFonts w:cs="Calibri Light"/>
                <w:szCs w:val="24"/>
              </w:rPr>
              <w:t>1 Pound</w:t>
            </w:r>
          </w:p>
        </w:tc>
        <w:tc>
          <w:tcPr>
            <w:tcW w:w="4530" w:type="dxa"/>
          </w:tcPr>
          <w:p w14:paraId="4E2E9F27" w14:textId="0DA94253" w:rsidR="002502B3" w:rsidRPr="00DD39B5" w:rsidRDefault="00DD39B5" w:rsidP="00775042">
            <w:pPr>
              <w:rPr>
                <w:rFonts w:cs="Calibri Light"/>
                <w:b/>
                <w:bCs/>
                <w:szCs w:val="24"/>
              </w:rPr>
            </w:pPr>
            <w:r>
              <w:rPr>
                <w:rFonts w:cs="Calibri Light"/>
                <w:b/>
                <w:bCs/>
                <w:szCs w:val="24"/>
              </w:rPr>
              <w:t xml:space="preserve">                                     R2</w:t>
            </w:r>
            <w:r w:rsidR="00DB0437">
              <w:rPr>
                <w:rFonts w:cs="Calibri Light"/>
                <w:b/>
                <w:bCs/>
                <w:szCs w:val="24"/>
              </w:rPr>
              <w:t>3</w:t>
            </w:r>
            <w:r>
              <w:rPr>
                <w:rFonts w:cs="Calibri Light"/>
                <w:b/>
                <w:bCs/>
                <w:szCs w:val="24"/>
              </w:rPr>
              <w:t>.</w:t>
            </w:r>
            <w:r w:rsidR="00DB0437">
              <w:rPr>
                <w:rFonts w:cs="Calibri Light"/>
                <w:b/>
                <w:bCs/>
                <w:szCs w:val="24"/>
              </w:rPr>
              <w:t>9</w:t>
            </w:r>
            <w:r>
              <w:rPr>
                <w:rFonts w:cs="Calibri Light"/>
                <w:b/>
                <w:bCs/>
                <w:szCs w:val="24"/>
              </w:rPr>
              <w:t>4</w:t>
            </w:r>
          </w:p>
        </w:tc>
      </w:tr>
    </w:tbl>
    <w:p w14:paraId="585E804F" w14:textId="149D7E55" w:rsidR="001D04CA" w:rsidRPr="00A55BF9" w:rsidRDefault="009135AA" w:rsidP="001D04CA">
      <w:pPr>
        <w:pStyle w:val="Specification"/>
        <w:ind w:left="567"/>
        <w:rPr>
          <w:rFonts w:asciiTheme="minorHAnsi" w:hAnsiTheme="minorHAnsi" w:cstheme="minorHAnsi"/>
          <w:b/>
          <w:sz w:val="22"/>
          <w:szCs w:val="22"/>
        </w:rPr>
      </w:pPr>
      <w:r w:rsidRPr="00A55BF9">
        <w:rPr>
          <w:rFonts w:asciiTheme="minorHAnsi" w:hAnsiTheme="minorHAnsi" w:cstheme="minorHAnsi"/>
          <w:b/>
          <w:sz w:val="22"/>
          <w:szCs w:val="22"/>
        </w:rPr>
        <w:t>NOTE (1):</w:t>
      </w:r>
    </w:p>
    <w:p w14:paraId="48279F0C" w14:textId="37AD78F8" w:rsidR="001D04CA" w:rsidRPr="00A55BF9" w:rsidRDefault="001D04CA" w:rsidP="00D370E8">
      <w:pPr>
        <w:pStyle w:val="Specification"/>
        <w:ind w:left="567"/>
        <w:rPr>
          <w:rFonts w:asciiTheme="minorHAnsi" w:hAnsiTheme="minorHAnsi" w:cstheme="minorHAnsi"/>
          <w:sz w:val="22"/>
          <w:szCs w:val="22"/>
        </w:rPr>
      </w:pPr>
      <w:r w:rsidRPr="00A55BF9">
        <w:rPr>
          <w:rFonts w:asciiTheme="minorHAnsi" w:hAnsiTheme="minorHAnsi" w:cstheme="minorHAnsi"/>
          <w:sz w:val="22"/>
          <w:szCs w:val="22"/>
        </w:rPr>
        <w:t>The ROE indicated above is to ensure a competitive bidding process.</w:t>
      </w:r>
    </w:p>
    <w:p w14:paraId="330D7C02" w14:textId="6A2D0397" w:rsidR="001D04CA" w:rsidRPr="00A55BF9" w:rsidRDefault="009135AA" w:rsidP="001D04CA">
      <w:pPr>
        <w:pStyle w:val="Specification"/>
        <w:ind w:left="567"/>
        <w:rPr>
          <w:rFonts w:asciiTheme="minorHAnsi" w:hAnsiTheme="minorHAnsi" w:cstheme="minorHAnsi"/>
          <w:b/>
          <w:sz w:val="22"/>
          <w:szCs w:val="22"/>
        </w:rPr>
      </w:pPr>
      <w:r w:rsidRPr="00A55BF9">
        <w:rPr>
          <w:rFonts w:asciiTheme="minorHAnsi" w:hAnsiTheme="minorHAnsi" w:cstheme="minorHAnsi"/>
          <w:b/>
          <w:sz w:val="22"/>
          <w:szCs w:val="22"/>
        </w:rPr>
        <w:t>NOTE (2):</w:t>
      </w:r>
    </w:p>
    <w:p w14:paraId="275B1ABD" w14:textId="77777777" w:rsidR="00EB7459" w:rsidRDefault="001D04CA" w:rsidP="001D04CA">
      <w:pPr>
        <w:pStyle w:val="Specification"/>
        <w:spacing w:line="276" w:lineRule="auto"/>
        <w:ind w:left="567"/>
        <w:rPr>
          <w:rFonts w:asciiTheme="minorHAnsi" w:hAnsiTheme="minorHAnsi" w:cstheme="minorHAnsi"/>
          <w:sz w:val="22"/>
          <w:szCs w:val="22"/>
        </w:rPr>
      </w:pPr>
      <w:r w:rsidRPr="00A55BF9">
        <w:rPr>
          <w:rFonts w:asciiTheme="minorHAnsi" w:hAnsiTheme="minorHAnsi" w:cstheme="minorHAnsi"/>
          <w:sz w:val="22"/>
          <w:szCs w:val="22"/>
        </w:rPr>
        <w:t>The ROE will be fluctuating. The details of the ROE fluctuation will be negotiated during the contracting stage.</w:t>
      </w:r>
    </w:p>
    <w:p w14:paraId="247BC47E" w14:textId="77777777" w:rsidR="00A62B8F" w:rsidRPr="001F104B" w:rsidRDefault="00A62B8F" w:rsidP="00A62B8F">
      <w:pPr>
        <w:pStyle w:val="Heading2"/>
      </w:pPr>
      <w:bookmarkStart w:id="60" w:name="_Toc435315930"/>
      <w:bookmarkStart w:id="61" w:name="_Ref455338328"/>
      <w:bookmarkStart w:id="62" w:name="_Ref455597629"/>
      <w:bookmarkStart w:id="63" w:name="_Toc127119463"/>
      <w:bookmarkStart w:id="64" w:name="_Toc202257337"/>
      <w:r w:rsidRPr="001F104B">
        <w:t>D</w:t>
      </w:r>
      <w:bookmarkEnd w:id="60"/>
      <w:bookmarkEnd w:id="61"/>
      <w:bookmarkEnd w:id="62"/>
      <w:bookmarkEnd w:id="63"/>
      <w:r w:rsidR="00165575" w:rsidRPr="001F104B">
        <w:t>eclaration of Acceptance</w:t>
      </w:r>
      <w:bookmarkEnd w:id="64"/>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A62B8F" w:rsidRPr="001F104B" w14:paraId="0DAB677F" w14:textId="77777777" w:rsidTr="0071278B">
        <w:trPr>
          <w:tblHeader/>
        </w:trPr>
        <w:tc>
          <w:tcPr>
            <w:tcW w:w="3339" w:type="pct"/>
            <w:shd w:val="clear" w:color="auto" w:fill="C6D9F1" w:themeFill="text2" w:themeFillTint="33"/>
          </w:tcPr>
          <w:p w14:paraId="3B2DE007" w14:textId="77777777" w:rsidR="00A62B8F" w:rsidRPr="001F104B" w:rsidRDefault="00A62B8F" w:rsidP="0071278B">
            <w:pPr>
              <w:rPr>
                <w:rFonts w:asciiTheme="minorHAnsi" w:hAnsiTheme="minorHAnsi" w:cstheme="minorHAnsi"/>
                <w:b/>
              </w:rPr>
            </w:pPr>
          </w:p>
        </w:tc>
        <w:tc>
          <w:tcPr>
            <w:tcW w:w="764" w:type="pct"/>
            <w:shd w:val="clear" w:color="auto" w:fill="C6D9F1" w:themeFill="text2" w:themeFillTint="33"/>
          </w:tcPr>
          <w:p w14:paraId="69F8469B" w14:textId="77777777" w:rsidR="00A62B8F" w:rsidRPr="001F104B" w:rsidRDefault="00A62B8F" w:rsidP="0071278B">
            <w:pPr>
              <w:jc w:val="center"/>
              <w:rPr>
                <w:rFonts w:asciiTheme="minorHAnsi" w:hAnsiTheme="minorHAnsi" w:cstheme="minorHAnsi"/>
                <w:b/>
              </w:rPr>
            </w:pPr>
            <w:r w:rsidRPr="001F104B">
              <w:rPr>
                <w:rFonts w:asciiTheme="minorHAnsi" w:hAnsiTheme="minorHAnsi" w:cstheme="minorHAnsi"/>
                <w:b/>
              </w:rPr>
              <w:t>ACCEPT ALL</w:t>
            </w:r>
          </w:p>
        </w:tc>
        <w:tc>
          <w:tcPr>
            <w:tcW w:w="897" w:type="pct"/>
            <w:shd w:val="clear" w:color="auto" w:fill="C6D9F1" w:themeFill="text2" w:themeFillTint="33"/>
          </w:tcPr>
          <w:p w14:paraId="74B98EE2" w14:textId="77777777" w:rsidR="00A62B8F" w:rsidRPr="001F104B" w:rsidRDefault="00A62B8F" w:rsidP="0071278B">
            <w:pPr>
              <w:jc w:val="center"/>
              <w:rPr>
                <w:rFonts w:asciiTheme="minorHAnsi" w:hAnsiTheme="minorHAnsi" w:cstheme="minorHAnsi"/>
                <w:b/>
              </w:rPr>
            </w:pPr>
            <w:r w:rsidRPr="001F104B">
              <w:rPr>
                <w:rFonts w:asciiTheme="minorHAnsi" w:hAnsiTheme="minorHAnsi" w:cstheme="minorHAnsi"/>
                <w:b/>
              </w:rPr>
              <w:t>DO NOT ACCEPT ALL</w:t>
            </w:r>
          </w:p>
        </w:tc>
      </w:tr>
      <w:tr w:rsidR="00A62B8F" w:rsidRPr="001F104B" w14:paraId="636C481A" w14:textId="77777777" w:rsidTr="0071278B">
        <w:tc>
          <w:tcPr>
            <w:tcW w:w="3339" w:type="pct"/>
          </w:tcPr>
          <w:p w14:paraId="03AE1C20" w14:textId="77777777" w:rsidR="00A62B8F" w:rsidRPr="00DD09C5" w:rsidRDefault="00A62B8F" w:rsidP="000D4500">
            <w:pPr>
              <w:pStyle w:val="Specification"/>
              <w:numPr>
                <w:ilvl w:val="0"/>
                <w:numId w:val="36"/>
              </w:numPr>
              <w:rPr>
                <w:rFonts w:asciiTheme="minorHAnsi" w:hAnsiTheme="minorHAnsi" w:cstheme="minorHAnsi"/>
                <w:sz w:val="22"/>
                <w:szCs w:val="22"/>
              </w:rPr>
            </w:pPr>
            <w:r w:rsidRPr="001F104B">
              <w:rPr>
                <w:rFonts w:asciiTheme="minorHAnsi" w:hAnsiTheme="minorHAnsi" w:cstheme="minorHAnsi"/>
                <w:sz w:val="22"/>
                <w:szCs w:val="22"/>
              </w:rPr>
              <w:t xml:space="preserve">The bidder declares to ACCEPT ALL the Costing and Pricing conditions as </w:t>
            </w:r>
            <w:r w:rsidRPr="00D370E8">
              <w:rPr>
                <w:rFonts w:asciiTheme="minorHAnsi" w:hAnsiTheme="minorHAnsi" w:cstheme="minorHAnsi"/>
                <w:sz w:val="22"/>
                <w:szCs w:val="22"/>
              </w:rPr>
              <w:t xml:space="preserve">specified in </w:t>
            </w:r>
            <w:r w:rsidR="00145EA2" w:rsidRPr="00D370E8">
              <w:rPr>
                <w:rFonts w:asciiTheme="minorHAnsi" w:hAnsiTheme="minorHAnsi" w:cstheme="minorHAnsi"/>
                <w:b/>
                <w:bCs/>
                <w:sz w:val="22"/>
                <w:szCs w:val="22"/>
              </w:rPr>
              <w:t xml:space="preserve">par 4.4.2 </w:t>
            </w:r>
            <w:r w:rsidRPr="00D370E8">
              <w:rPr>
                <w:rFonts w:asciiTheme="minorHAnsi" w:hAnsiTheme="minorHAnsi" w:cstheme="minorHAnsi"/>
                <w:sz w:val="22"/>
                <w:szCs w:val="22"/>
              </w:rPr>
              <w:t>above</w:t>
            </w:r>
            <w:r w:rsidRPr="00DD09C5">
              <w:rPr>
                <w:rFonts w:asciiTheme="minorHAnsi" w:hAnsiTheme="minorHAnsi" w:cstheme="minorHAnsi"/>
                <w:sz w:val="22"/>
                <w:szCs w:val="22"/>
              </w:rPr>
              <w:t xml:space="preserve"> by indicating with an “X” in the “ACCEPT ALL” column, or</w:t>
            </w:r>
          </w:p>
          <w:p w14:paraId="4979B8D0" w14:textId="77777777" w:rsidR="00A62B8F" w:rsidRPr="00DD09C5" w:rsidRDefault="00A62B8F" w:rsidP="000D4500">
            <w:pPr>
              <w:pStyle w:val="Specification"/>
              <w:numPr>
                <w:ilvl w:val="0"/>
                <w:numId w:val="36"/>
              </w:numPr>
              <w:rPr>
                <w:rFonts w:asciiTheme="minorHAnsi" w:hAnsiTheme="minorHAnsi" w:cstheme="minorHAnsi"/>
                <w:sz w:val="22"/>
                <w:szCs w:val="22"/>
              </w:rPr>
            </w:pPr>
            <w:r w:rsidRPr="00DD09C5">
              <w:rPr>
                <w:rFonts w:asciiTheme="minorHAnsi" w:hAnsiTheme="minorHAnsi" w:cstheme="minorHAnsi"/>
                <w:sz w:val="22"/>
                <w:szCs w:val="22"/>
              </w:rPr>
              <w:t xml:space="preserve">The bidder declares </w:t>
            </w:r>
            <w:r w:rsidRPr="00D370E8">
              <w:rPr>
                <w:rFonts w:asciiTheme="minorHAnsi" w:hAnsiTheme="minorHAnsi" w:cstheme="minorHAnsi"/>
                <w:sz w:val="22"/>
                <w:szCs w:val="22"/>
              </w:rPr>
              <w:t xml:space="preserve">to NOT ACCEPT ALL the Costing and Pricing Conditions as specified in </w:t>
            </w:r>
            <w:r w:rsidR="00145EA2" w:rsidRPr="00D370E8">
              <w:rPr>
                <w:rFonts w:asciiTheme="minorHAnsi" w:hAnsiTheme="minorHAnsi" w:cstheme="minorHAnsi"/>
                <w:b/>
                <w:bCs/>
                <w:sz w:val="22"/>
                <w:szCs w:val="22"/>
              </w:rPr>
              <w:t xml:space="preserve">par 4.4.2 </w:t>
            </w:r>
            <w:r w:rsidRPr="00D370E8">
              <w:rPr>
                <w:rFonts w:asciiTheme="minorHAnsi" w:hAnsiTheme="minorHAnsi" w:cstheme="minorHAnsi"/>
                <w:sz w:val="22"/>
                <w:szCs w:val="22"/>
              </w:rPr>
              <w:t>above</w:t>
            </w:r>
            <w:r w:rsidRPr="00DD09C5">
              <w:rPr>
                <w:rFonts w:asciiTheme="minorHAnsi" w:hAnsiTheme="minorHAnsi" w:cstheme="minorHAnsi"/>
                <w:sz w:val="22"/>
                <w:szCs w:val="22"/>
              </w:rPr>
              <w:t xml:space="preserve"> by - </w:t>
            </w:r>
          </w:p>
          <w:p w14:paraId="5DB3DE73" w14:textId="77777777" w:rsidR="00A62B8F" w:rsidRPr="001F104B" w:rsidRDefault="00A62B8F" w:rsidP="000D4500">
            <w:pPr>
              <w:pStyle w:val="Specification"/>
              <w:numPr>
                <w:ilvl w:val="1"/>
                <w:numId w:val="25"/>
              </w:numPr>
              <w:tabs>
                <w:tab w:val="clear" w:pos="1134"/>
                <w:tab w:val="num" w:pos="993"/>
              </w:tabs>
              <w:ind w:left="993"/>
              <w:rPr>
                <w:rFonts w:asciiTheme="minorHAnsi" w:hAnsiTheme="minorHAnsi" w:cstheme="minorHAnsi"/>
                <w:sz w:val="22"/>
                <w:szCs w:val="22"/>
              </w:rPr>
            </w:pPr>
            <w:r w:rsidRPr="00DD09C5">
              <w:rPr>
                <w:rFonts w:asciiTheme="minorHAnsi" w:hAnsiTheme="minorHAnsi" w:cstheme="minorHAnsi"/>
                <w:sz w:val="22"/>
                <w:szCs w:val="22"/>
              </w:rPr>
              <w:t>Indicating with an “X” in the “DO NOT ACCEPT</w:t>
            </w:r>
            <w:r w:rsidRPr="001F104B">
              <w:rPr>
                <w:rFonts w:asciiTheme="minorHAnsi" w:hAnsiTheme="minorHAnsi" w:cstheme="minorHAnsi"/>
                <w:sz w:val="22"/>
                <w:szCs w:val="22"/>
              </w:rPr>
              <w:t xml:space="preserve"> ALL” column, and;</w:t>
            </w:r>
          </w:p>
          <w:p w14:paraId="5869C847" w14:textId="77777777" w:rsidR="00A62B8F" w:rsidRPr="001F104B" w:rsidRDefault="00A62B8F" w:rsidP="000D4500">
            <w:pPr>
              <w:pStyle w:val="Specification"/>
              <w:numPr>
                <w:ilvl w:val="1"/>
                <w:numId w:val="25"/>
              </w:numPr>
              <w:tabs>
                <w:tab w:val="clear" w:pos="1134"/>
                <w:tab w:val="num" w:pos="993"/>
              </w:tabs>
              <w:ind w:left="993"/>
              <w:rPr>
                <w:rFonts w:asciiTheme="minorHAnsi" w:hAnsiTheme="minorHAnsi" w:cstheme="minorHAnsi"/>
                <w:sz w:val="22"/>
                <w:szCs w:val="22"/>
              </w:rPr>
            </w:pPr>
            <w:r w:rsidRPr="001F104B">
              <w:rPr>
                <w:rFonts w:asciiTheme="minorHAnsi" w:hAnsiTheme="minorHAnsi" w:cstheme="minorHAnsi"/>
                <w:sz w:val="22"/>
                <w:szCs w:val="22"/>
              </w:rPr>
              <w:t xml:space="preserve">Provide reason and proposal for each of the condition not accepted. </w:t>
            </w:r>
          </w:p>
        </w:tc>
        <w:tc>
          <w:tcPr>
            <w:tcW w:w="764" w:type="pct"/>
          </w:tcPr>
          <w:p w14:paraId="6D353836" w14:textId="77777777" w:rsidR="00A62B8F" w:rsidRPr="001F104B" w:rsidRDefault="00A62B8F" w:rsidP="0071278B">
            <w:pPr>
              <w:jc w:val="center"/>
              <w:rPr>
                <w:rFonts w:asciiTheme="minorHAnsi" w:hAnsiTheme="minorHAnsi" w:cstheme="minorHAnsi"/>
              </w:rPr>
            </w:pPr>
          </w:p>
        </w:tc>
        <w:tc>
          <w:tcPr>
            <w:tcW w:w="897" w:type="pct"/>
          </w:tcPr>
          <w:p w14:paraId="2DBA6974" w14:textId="77777777" w:rsidR="00A62B8F" w:rsidRPr="001F104B" w:rsidRDefault="00A62B8F" w:rsidP="0071278B">
            <w:pPr>
              <w:jc w:val="center"/>
              <w:rPr>
                <w:rFonts w:asciiTheme="minorHAnsi" w:hAnsiTheme="minorHAnsi" w:cstheme="minorHAnsi"/>
              </w:rPr>
            </w:pPr>
          </w:p>
        </w:tc>
      </w:tr>
      <w:tr w:rsidR="00A62B8F" w:rsidRPr="00165575" w14:paraId="731D2A1B" w14:textId="77777777" w:rsidTr="0071278B">
        <w:tc>
          <w:tcPr>
            <w:tcW w:w="5000" w:type="pct"/>
            <w:gridSpan w:val="3"/>
          </w:tcPr>
          <w:p w14:paraId="4C16F9CB" w14:textId="77777777" w:rsidR="00A62B8F" w:rsidRPr="001F104B" w:rsidRDefault="00A62B8F" w:rsidP="0071278B">
            <w:pPr>
              <w:rPr>
                <w:rFonts w:asciiTheme="minorHAnsi" w:hAnsiTheme="minorHAnsi" w:cstheme="minorHAnsi"/>
                <w:b/>
              </w:rPr>
            </w:pPr>
            <w:r w:rsidRPr="001F104B">
              <w:rPr>
                <w:rFonts w:asciiTheme="minorHAnsi" w:hAnsiTheme="minorHAnsi" w:cstheme="minorHAnsi"/>
                <w:b/>
              </w:rPr>
              <w:t>Comments by bidder:</w:t>
            </w:r>
          </w:p>
          <w:p w14:paraId="2879AD40" w14:textId="77777777" w:rsidR="00A62B8F" w:rsidRPr="00165575" w:rsidRDefault="00A62B8F" w:rsidP="0071278B">
            <w:pPr>
              <w:rPr>
                <w:rFonts w:asciiTheme="minorHAnsi" w:hAnsiTheme="minorHAnsi" w:cstheme="minorHAnsi"/>
              </w:rPr>
            </w:pPr>
            <w:r w:rsidRPr="001F104B">
              <w:rPr>
                <w:rFonts w:asciiTheme="minorHAnsi" w:hAnsiTheme="minorHAnsi" w:cstheme="minorHAnsi"/>
              </w:rPr>
              <w:t>Provide the condition reference, the reasons for not accepting the condition.</w:t>
            </w:r>
          </w:p>
          <w:p w14:paraId="5EF8352F" w14:textId="77777777" w:rsidR="00A62B8F" w:rsidRPr="00165575" w:rsidRDefault="00A62B8F" w:rsidP="0071278B">
            <w:pPr>
              <w:rPr>
                <w:rFonts w:asciiTheme="minorHAnsi" w:hAnsiTheme="minorHAnsi" w:cstheme="minorHAnsi"/>
                <w:b/>
              </w:rPr>
            </w:pPr>
          </w:p>
        </w:tc>
      </w:tr>
    </w:tbl>
    <w:p w14:paraId="40E54C70" w14:textId="77777777" w:rsidR="00A62B8F" w:rsidRDefault="00A62B8F" w:rsidP="002E5AED"/>
    <w:p w14:paraId="6224CF59" w14:textId="77777777" w:rsidR="0061198D" w:rsidRDefault="0061198D" w:rsidP="002E5AED"/>
    <w:p w14:paraId="0628015D" w14:textId="77777777" w:rsidR="0061198D" w:rsidRDefault="0061198D" w:rsidP="002E5AED"/>
    <w:p w14:paraId="37B23DA1" w14:textId="77777777" w:rsidR="00AD34B8" w:rsidRPr="00473F58" w:rsidRDefault="00AD34B8" w:rsidP="002E5AED">
      <w:pPr>
        <w:pStyle w:val="Heading2"/>
      </w:pPr>
      <w:bookmarkStart w:id="65" w:name="_Toc202257338"/>
      <w:r w:rsidRPr="00473F58">
        <w:lastRenderedPageBreak/>
        <w:t>Preference Requirements</w:t>
      </w:r>
      <w:bookmarkEnd w:id="65"/>
    </w:p>
    <w:p w14:paraId="4BF31444" w14:textId="77777777" w:rsidR="00516418" w:rsidRPr="000B1A52" w:rsidRDefault="00516418" w:rsidP="000D4500">
      <w:pPr>
        <w:pStyle w:val="ListParagraph"/>
        <w:numPr>
          <w:ilvl w:val="0"/>
          <w:numId w:val="22"/>
        </w:numPr>
      </w:pPr>
      <w:r w:rsidRPr="000B1A52">
        <w:t>The bidder must complete in full all the PREFERENCE requirements.</w:t>
      </w:r>
    </w:p>
    <w:p w14:paraId="475D592F" w14:textId="77777777" w:rsidR="00516418" w:rsidRPr="00F268E6" w:rsidRDefault="00516418" w:rsidP="000D4500">
      <w:pPr>
        <w:numPr>
          <w:ilvl w:val="0"/>
          <w:numId w:val="22"/>
        </w:numPr>
        <w:rPr>
          <w:rFonts w:cs="Calibri"/>
        </w:rPr>
      </w:pPr>
      <w:r w:rsidRPr="000B1A52">
        <w:rPr>
          <w:rFonts w:cs="Calibri"/>
          <w:szCs w:val="24"/>
        </w:rPr>
        <w:t>Allocation of points per requirements:</w:t>
      </w:r>
      <w:r w:rsidRPr="00B91763">
        <w:rPr>
          <w:rFonts w:cs="Calibri"/>
          <w:b/>
          <w:bCs/>
          <w:szCs w:val="24"/>
        </w:rPr>
        <w:t xml:space="preserve"> </w:t>
      </w:r>
      <w:r w:rsidRPr="00B91763">
        <w:rPr>
          <w:rFonts w:cs="Calibri"/>
          <w:szCs w:val="24"/>
        </w:rPr>
        <w:t xml:space="preserve">The points allocation of bidders’ responses to the requirements will be determined by the completeness, relevance and accuracy of substantiating </w:t>
      </w:r>
      <w:r w:rsidRPr="00F268E6">
        <w:rPr>
          <w:rFonts w:cs="Calibri"/>
          <w:szCs w:val="24"/>
        </w:rPr>
        <w:t>evidence.</w:t>
      </w:r>
    </w:p>
    <w:p w14:paraId="633329CD" w14:textId="4F930326" w:rsidR="003008D7" w:rsidRPr="00A55BF9" w:rsidRDefault="003008D7" w:rsidP="000D4500">
      <w:pPr>
        <w:numPr>
          <w:ilvl w:val="0"/>
          <w:numId w:val="22"/>
        </w:numPr>
        <w:rPr>
          <w:rFonts w:cs="Calibri"/>
          <w:szCs w:val="24"/>
        </w:rPr>
      </w:pPr>
      <w:r w:rsidRPr="00A55BF9">
        <w:rPr>
          <w:rFonts w:cs="Calibri"/>
          <w:szCs w:val="24"/>
        </w:rPr>
        <w:t xml:space="preserve">Points will be allocated for each PREFERENCE requirement as per the criteria set in </w:t>
      </w:r>
      <w:r w:rsidR="00E85E93">
        <w:rPr>
          <w:rFonts w:cs="Calibri"/>
          <w:b/>
          <w:bCs/>
          <w:szCs w:val="24"/>
        </w:rPr>
        <w:t>table 6</w:t>
      </w:r>
      <w:r w:rsidRPr="00A55BF9">
        <w:rPr>
          <w:rFonts w:cs="Calibri"/>
          <w:szCs w:val="24"/>
        </w:rPr>
        <w:t>, based on the offer submitted by the Bidder.</w:t>
      </w:r>
    </w:p>
    <w:p w14:paraId="3CD7937C" w14:textId="77777777" w:rsidR="00516418" w:rsidRPr="00B91763" w:rsidRDefault="00516418" w:rsidP="000D4500">
      <w:pPr>
        <w:numPr>
          <w:ilvl w:val="0"/>
          <w:numId w:val="22"/>
        </w:numPr>
        <w:rPr>
          <w:rFonts w:cs="Calibri"/>
          <w:szCs w:val="24"/>
        </w:rPr>
      </w:pPr>
      <w:r w:rsidRPr="00B91763">
        <w:rPr>
          <w:rFonts w:cs="Calibri"/>
          <w:b/>
          <w:bCs/>
          <w:szCs w:val="24"/>
        </w:rPr>
        <w:t>The bidder must provide a unique reference number</w:t>
      </w:r>
      <w:r w:rsidRPr="00B91763">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w:t>
      </w:r>
      <w:r w:rsidRPr="00320C19">
        <w:rPr>
          <w:rFonts w:cs="Calibri"/>
          <w:szCs w:val="24"/>
        </w:rPr>
        <w:t xml:space="preserve">attached to </w:t>
      </w:r>
      <w:r w:rsidRPr="00320C19">
        <w:rPr>
          <w:rFonts w:cs="Calibri"/>
          <w:b/>
          <w:bCs/>
          <w:szCs w:val="24"/>
        </w:rPr>
        <w:t>Annex A</w:t>
      </w:r>
      <w:r w:rsidRPr="00320C19">
        <w:rPr>
          <w:rFonts w:cs="Calibri"/>
          <w:szCs w:val="24"/>
        </w:rPr>
        <w:t>.</w:t>
      </w:r>
    </w:p>
    <w:p w14:paraId="3541D91C" w14:textId="77777777" w:rsidR="00516418" w:rsidRPr="000B1A52" w:rsidRDefault="00516418" w:rsidP="000D4500">
      <w:pPr>
        <w:numPr>
          <w:ilvl w:val="0"/>
          <w:numId w:val="22"/>
        </w:numPr>
        <w:rPr>
          <w:rFonts w:cs="Calibri"/>
        </w:rPr>
      </w:pPr>
      <w:r w:rsidRPr="00B91763">
        <w:rPr>
          <w:rFonts w:asciiTheme="minorHAnsi" w:hAnsiTheme="minorHAnsi" w:cstheme="minorHAnsi"/>
          <w:b/>
          <w:bCs/>
        </w:rPr>
        <w:t>Preference Goal Requirements</w:t>
      </w:r>
    </w:p>
    <w:p w14:paraId="3A32D194" w14:textId="11F9B59B" w:rsidR="00E92B0A" w:rsidRPr="000813DD" w:rsidRDefault="00E92B0A" w:rsidP="000D4500">
      <w:pPr>
        <w:numPr>
          <w:ilvl w:val="1"/>
          <w:numId w:val="22"/>
        </w:numPr>
        <w:rPr>
          <w:rFonts w:cs="Calibri"/>
          <w:szCs w:val="24"/>
        </w:rPr>
      </w:pPr>
      <w:r w:rsidRPr="000813DD">
        <w:rPr>
          <w:rFonts w:cs="Calibri"/>
          <w:szCs w:val="24"/>
        </w:rPr>
        <w:t xml:space="preserve">The </w:t>
      </w:r>
      <w:r w:rsidRPr="000813DD">
        <w:rPr>
          <w:rFonts w:cs="Calibri"/>
          <w:b/>
          <w:bCs/>
          <w:szCs w:val="24"/>
        </w:rPr>
        <w:t>Bidder must complete the 90/10 preference point system</w:t>
      </w:r>
      <w:r w:rsidRPr="000813DD">
        <w:rPr>
          <w:rFonts w:cs="Calibri"/>
          <w:szCs w:val="24"/>
        </w:rPr>
        <w:t xml:space="preserve"> based on the offer submitted by the Bidder and submit proof or documentation required in terms of this tender.</w:t>
      </w:r>
    </w:p>
    <w:p w14:paraId="4A9EDC67" w14:textId="15068322" w:rsidR="00516418" w:rsidRPr="00951860" w:rsidRDefault="00516418" w:rsidP="000D4500">
      <w:pPr>
        <w:pStyle w:val="ListParagraph"/>
        <w:numPr>
          <w:ilvl w:val="1"/>
          <w:numId w:val="22"/>
        </w:numPr>
        <w:spacing w:after="120"/>
        <w:outlineLvl w:val="9"/>
        <w:rPr>
          <w:rFonts w:cs="Calibri"/>
        </w:rPr>
      </w:pPr>
      <w:r>
        <w:rPr>
          <w:rFonts w:cs="Calibri"/>
        </w:rPr>
        <w:t xml:space="preserve">The specific Preferential Goal Requirements for this tender is </w:t>
      </w:r>
      <w:r w:rsidRPr="00320C19">
        <w:rPr>
          <w:rFonts w:cs="Calibri"/>
        </w:rPr>
        <w:t xml:space="preserve">indicated in </w:t>
      </w:r>
      <w:r w:rsidRPr="00761FA6">
        <w:rPr>
          <w:rFonts w:cs="Calibri"/>
          <w:b/>
          <w:bCs/>
        </w:rPr>
        <w:t xml:space="preserve">table </w:t>
      </w:r>
      <w:r w:rsidR="00761FA6" w:rsidRPr="00761FA6">
        <w:rPr>
          <w:rFonts w:cs="Calibri"/>
          <w:b/>
          <w:bCs/>
        </w:rPr>
        <w:t>5</w:t>
      </w:r>
      <w:r w:rsidRPr="00320C19">
        <w:rPr>
          <w:rFonts w:cs="Calibri"/>
        </w:rPr>
        <w:t xml:space="preserve"> below.</w:t>
      </w:r>
    </w:p>
    <w:p w14:paraId="4B7A39C1" w14:textId="77777777" w:rsidR="00516418" w:rsidRPr="00951860" w:rsidRDefault="00516418" w:rsidP="000D4500">
      <w:pPr>
        <w:pStyle w:val="ListParagraph"/>
        <w:numPr>
          <w:ilvl w:val="1"/>
          <w:numId w:val="22"/>
        </w:numPr>
        <w:spacing w:after="120"/>
        <w:outlineLvl w:val="9"/>
        <w:rPr>
          <w:rFonts w:cs="Calibri"/>
        </w:rPr>
      </w:pPr>
      <w:r w:rsidRPr="00951860">
        <w:rPr>
          <w:rFonts w:cs="Calibri"/>
        </w:rPr>
        <w:t xml:space="preserve">The Bidder </w:t>
      </w:r>
      <w:r w:rsidRPr="00951860">
        <w:rPr>
          <w:rFonts w:cs="Calibri"/>
          <w:b/>
          <w:bCs/>
        </w:rPr>
        <w:t>must indicate their commitment</w:t>
      </w:r>
      <w:r w:rsidRPr="00951860">
        <w:rPr>
          <w:rFonts w:cs="Calibri"/>
        </w:rPr>
        <w:t xml:space="preserve"> to claim points for each of the preference </w:t>
      </w:r>
      <w:r w:rsidRPr="007F43E3">
        <w:rPr>
          <w:rFonts w:cs="Calibri"/>
        </w:rPr>
        <w:t xml:space="preserve">points by signing at </w:t>
      </w:r>
      <w:r w:rsidRPr="00951A4D">
        <w:rPr>
          <w:rFonts w:cs="Calibri"/>
          <w:b/>
          <w:bCs/>
        </w:rPr>
        <w:t>par 4.5</w:t>
      </w:r>
      <w:r w:rsidRPr="007F43E3">
        <w:rPr>
          <w:rFonts w:cs="Calibri"/>
        </w:rPr>
        <w:t xml:space="preserve"> in</w:t>
      </w:r>
      <w:r w:rsidRPr="00951860">
        <w:rPr>
          <w:rFonts w:cs="Calibri"/>
        </w:rPr>
        <w:t xml:space="preserve"> the Invitation to Bid document.</w:t>
      </w:r>
    </w:p>
    <w:p w14:paraId="2B066EE4" w14:textId="77777777" w:rsidR="00516418" w:rsidRPr="00951860" w:rsidRDefault="00516418" w:rsidP="000D4500">
      <w:pPr>
        <w:pStyle w:val="ListParagraph"/>
        <w:numPr>
          <w:ilvl w:val="1"/>
          <w:numId w:val="22"/>
        </w:numPr>
        <w:spacing w:after="120"/>
        <w:outlineLvl w:val="9"/>
        <w:rPr>
          <w:rFonts w:cs="Calibri"/>
        </w:rPr>
      </w:pPr>
      <w:r w:rsidRPr="00951860">
        <w:rPr>
          <w:rFonts w:cs="Calibri"/>
        </w:rPr>
        <w:t xml:space="preserve">Failure on the part of a bidder to submit proof or documentation required or to comply to </w:t>
      </w:r>
      <w:r w:rsidRPr="00951860">
        <w:rPr>
          <w:rFonts w:cs="Calibri"/>
          <w:b/>
          <w:bCs/>
        </w:rPr>
        <w:t>paragraph (d)</w:t>
      </w:r>
      <w:r w:rsidRPr="00951860">
        <w:rPr>
          <w:rFonts w:cs="Calibri"/>
        </w:rPr>
        <w:t xml:space="preserve"> above in terms of this tender to claim preference points for the </w:t>
      </w:r>
      <w:r w:rsidRPr="00951860">
        <w:rPr>
          <w:rFonts w:cs="Calibri"/>
          <w:b/>
          <w:bCs/>
        </w:rPr>
        <w:t>Preference Goal Requirements</w:t>
      </w:r>
      <w:r w:rsidRPr="00951860">
        <w:rPr>
          <w:rFonts w:cs="Calibri"/>
        </w:rPr>
        <w:t xml:space="preserve"> for this tender, will be interpreted to mean that preference points are not claimed.</w:t>
      </w:r>
    </w:p>
    <w:p w14:paraId="30D8E923" w14:textId="77777777" w:rsidR="00516418" w:rsidRPr="00951860" w:rsidRDefault="00516418" w:rsidP="000D4500">
      <w:pPr>
        <w:pStyle w:val="ListParagraph"/>
        <w:numPr>
          <w:ilvl w:val="1"/>
          <w:numId w:val="22"/>
        </w:numPr>
        <w:spacing w:after="120"/>
        <w:outlineLvl w:val="9"/>
        <w:rPr>
          <w:rFonts w:cs="Calibri"/>
        </w:rPr>
      </w:pPr>
      <w:r w:rsidRPr="00951860">
        <w:rPr>
          <w:rFonts w:cs="Calibri"/>
        </w:rPr>
        <w:t xml:space="preserve">The Bidder’s </w:t>
      </w:r>
      <w:r w:rsidRPr="00951860">
        <w:rPr>
          <w:rFonts w:cs="Calibri"/>
          <w:b/>
          <w:bCs/>
        </w:rPr>
        <w:t>commitment</w:t>
      </w:r>
      <w:r w:rsidRPr="00951860">
        <w:rPr>
          <w:rFonts w:cs="Calibri"/>
        </w:rPr>
        <w:t xml:space="preserve"> for the </w:t>
      </w:r>
      <w:r w:rsidRPr="00951860">
        <w:rPr>
          <w:rFonts w:cs="Calibri"/>
          <w:b/>
          <w:bCs/>
        </w:rPr>
        <w:t xml:space="preserve">Preference Goal Requirements </w:t>
      </w:r>
      <w:r w:rsidRPr="00951860">
        <w:rPr>
          <w:rFonts w:cs="Calibri"/>
        </w:rPr>
        <w:t xml:space="preserve">in this tender will be </w:t>
      </w:r>
      <w:r w:rsidRPr="00951860">
        <w:rPr>
          <w:rFonts w:cs="Calibri"/>
          <w:b/>
          <w:bCs/>
        </w:rPr>
        <w:t>legally binding</w:t>
      </w:r>
      <w:r w:rsidRPr="00951860">
        <w:rPr>
          <w:rFonts w:cs="Calibri"/>
        </w:rPr>
        <w:t xml:space="preserve"> and the Bidder needs to </w:t>
      </w:r>
      <w:r w:rsidRPr="00951860">
        <w:rPr>
          <w:rFonts w:cs="Calibri"/>
          <w:b/>
          <w:bCs/>
        </w:rPr>
        <w:t>perform against their commitment</w:t>
      </w:r>
      <w:r w:rsidRPr="00951860">
        <w:rPr>
          <w:rFonts w:cs="Calibri"/>
        </w:rPr>
        <w:t xml:space="preserve"> for the duration of the contract which will form part of the Contractual Agreement.</w:t>
      </w:r>
    </w:p>
    <w:p w14:paraId="0C74A20F" w14:textId="77777777" w:rsidR="00516418" w:rsidRPr="00951860" w:rsidRDefault="00516418" w:rsidP="000D4500">
      <w:pPr>
        <w:pStyle w:val="ListParagraph"/>
        <w:numPr>
          <w:ilvl w:val="1"/>
          <w:numId w:val="22"/>
        </w:numPr>
        <w:spacing w:after="120"/>
        <w:outlineLvl w:val="9"/>
        <w:rPr>
          <w:rFonts w:cs="Calibri"/>
        </w:rPr>
      </w:pPr>
      <w:r w:rsidRPr="00951860">
        <w:rPr>
          <w:rFonts w:cs="Calibri"/>
        </w:rPr>
        <w:t xml:space="preserve">The Bidder </w:t>
      </w:r>
      <w:r w:rsidRPr="00951860">
        <w:rPr>
          <w:rFonts w:cs="Calibri"/>
          <w:b/>
          <w:bCs/>
        </w:rPr>
        <w:t>must sustain, or improve</w:t>
      </w:r>
      <w:r w:rsidRPr="00951860">
        <w:rPr>
          <w:rFonts w:cs="Calibri"/>
        </w:rPr>
        <w:t xml:space="preserve"> the company’s BBBEE Level for the duration of the contact which will form part of the Contractual Agreement.</w:t>
      </w:r>
    </w:p>
    <w:p w14:paraId="7179D1B8" w14:textId="77777777" w:rsidR="00516418" w:rsidRPr="00951860" w:rsidRDefault="00516418" w:rsidP="000D4500">
      <w:pPr>
        <w:pStyle w:val="ListParagraph"/>
        <w:numPr>
          <w:ilvl w:val="1"/>
          <w:numId w:val="22"/>
        </w:numPr>
        <w:spacing w:after="120"/>
        <w:outlineLvl w:val="9"/>
        <w:rPr>
          <w:rFonts w:cs="Calibri"/>
        </w:rPr>
      </w:pPr>
      <w:r w:rsidRPr="00951860">
        <w:rPr>
          <w:rFonts w:cs="Calibri"/>
          <w:b/>
          <w:bCs/>
        </w:rPr>
        <w:t>Performance of Preference Goal Requirements will be determined annually.</w:t>
      </w:r>
      <w:r w:rsidRPr="00951860">
        <w:rPr>
          <w:rFonts w:cs="Calibri"/>
        </w:rPr>
        <w:t xml:space="preserve"> Bidders must submit their Preference status report to SITA indicating progress against the Bidder’s Preferential commitments </w:t>
      </w:r>
      <w:r w:rsidRPr="00951860">
        <w:rPr>
          <w:rFonts w:cs="Calibri"/>
          <w:b/>
          <w:bCs/>
        </w:rPr>
        <w:t>within 30 days after each quarter from the commencement date of the contract</w:t>
      </w:r>
      <w:r w:rsidRPr="00951860">
        <w:rPr>
          <w:rFonts w:cs="Calibri"/>
        </w:rPr>
        <w:t>.</w:t>
      </w:r>
    </w:p>
    <w:p w14:paraId="696F697E" w14:textId="77777777" w:rsidR="00516418" w:rsidRPr="00951860" w:rsidRDefault="00516418" w:rsidP="000D4500">
      <w:pPr>
        <w:pStyle w:val="ListParagraph"/>
        <w:numPr>
          <w:ilvl w:val="1"/>
          <w:numId w:val="22"/>
        </w:numPr>
        <w:spacing w:after="120"/>
        <w:outlineLvl w:val="9"/>
        <w:rPr>
          <w:rFonts w:cs="Calibri"/>
        </w:rPr>
      </w:pPr>
      <w:r w:rsidRPr="00951860">
        <w:rPr>
          <w:rFonts w:cs="Calibri"/>
        </w:rPr>
        <w:t xml:space="preserve">Bidders need to keep auditable substantive records / evidence and upon request by </w:t>
      </w:r>
      <w:r w:rsidRPr="00951860">
        <w:rPr>
          <w:rFonts w:cs="Calibri"/>
          <w:b/>
          <w:bCs/>
        </w:rPr>
        <w:t xml:space="preserve">SITA </w:t>
      </w:r>
      <w:r w:rsidRPr="00951860">
        <w:rPr>
          <w:rFonts w:cs="Calibri"/>
        </w:rPr>
        <w:t>must be made available for audit and, or due diligence purposes.</w:t>
      </w:r>
    </w:p>
    <w:p w14:paraId="722EE51B" w14:textId="77777777" w:rsidR="00516418" w:rsidRPr="00951860" w:rsidRDefault="00516418" w:rsidP="000D4500">
      <w:pPr>
        <w:pStyle w:val="ListParagraph"/>
        <w:numPr>
          <w:ilvl w:val="1"/>
          <w:numId w:val="22"/>
        </w:numPr>
        <w:spacing w:after="120"/>
        <w:outlineLvl w:val="9"/>
        <w:rPr>
          <w:rFonts w:cs="Calibri"/>
        </w:rPr>
      </w:pPr>
      <w:r w:rsidRPr="00951860">
        <w:rPr>
          <w:rFonts w:cs="Calibri"/>
          <w:b/>
          <w:bCs/>
        </w:rPr>
        <w:t>SITA reserves the right</w:t>
      </w:r>
      <w:r w:rsidRPr="00951860">
        <w:rPr>
          <w:rFonts w:cs="Calibri"/>
        </w:rPr>
        <w:t xml:space="preserve"> </w:t>
      </w:r>
      <w:r w:rsidRPr="00951860">
        <w:rPr>
          <w:rFonts w:cs="Calibri"/>
          <w:b/>
          <w:bCs/>
        </w:rPr>
        <w:t>to</w:t>
      </w:r>
      <w:r w:rsidRPr="00951860">
        <w:rPr>
          <w:rFonts w:cs="Calibri"/>
        </w:rPr>
        <w:t xml:space="preserve"> require from a Bidder, either before a bid is adjudicated or at any time subsequently, to substantiate any claim with regards to preferences, in any manner required by SITA.</w:t>
      </w:r>
    </w:p>
    <w:p w14:paraId="0C1830F3" w14:textId="77777777" w:rsidR="00516418" w:rsidRPr="00951860" w:rsidRDefault="00516418" w:rsidP="000D4500">
      <w:pPr>
        <w:pStyle w:val="ListParagraph"/>
        <w:numPr>
          <w:ilvl w:val="1"/>
          <w:numId w:val="22"/>
        </w:numPr>
        <w:spacing w:after="120"/>
        <w:outlineLvl w:val="9"/>
        <w:rPr>
          <w:rFonts w:cs="Calibri"/>
        </w:rPr>
      </w:pPr>
      <w:r w:rsidRPr="00951860">
        <w:rPr>
          <w:rFonts w:cs="Calibri"/>
          <w:b/>
          <w:bCs/>
        </w:rPr>
        <w:t>SITA reserves the right to</w:t>
      </w:r>
      <w:r w:rsidRPr="00951860">
        <w:rPr>
          <w:rFonts w:cs="Calibri"/>
        </w:rPr>
        <w:t xml:space="preserve"> verify information / evidence provided by the Bidder.</w:t>
      </w:r>
    </w:p>
    <w:p w14:paraId="171AA2BC" w14:textId="77777777" w:rsidR="00516418" w:rsidRDefault="00516418" w:rsidP="000D4500">
      <w:pPr>
        <w:pStyle w:val="ListParagraph"/>
        <w:numPr>
          <w:ilvl w:val="1"/>
          <w:numId w:val="22"/>
        </w:numPr>
        <w:spacing w:after="120"/>
        <w:outlineLvl w:val="9"/>
        <w:rPr>
          <w:rFonts w:cs="Calibri"/>
          <w:b/>
          <w:bCs/>
        </w:rPr>
      </w:pPr>
      <w:r w:rsidRPr="00951860">
        <w:rPr>
          <w:rFonts w:cs="Calibri"/>
          <w:b/>
          <w:bCs/>
        </w:rPr>
        <w:t>SITA reserves the right to</w:t>
      </w:r>
      <w:r w:rsidRPr="00951860">
        <w:rPr>
          <w:rFonts w:cs="Calibri"/>
        </w:rPr>
        <w:t xml:space="preserve"> introduce a </w:t>
      </w:r>
      <w:r w:rsidRPr="00951860">
        <w:rPr>
          <w:rFonts w:cs="Calibri"/>
          <w:b/>
          <w:bCs/>
        </w:rPr>
        <w:t>penalty of 1%</w:t>
      </w:r>
      <w:r w:rsidRPr="00951860">
        <w:rPr>
          <w:rFonts w:cs="Calibri"/>
        </w:rPr>
        <w:t xml:space="preserve"> of the overall annual year spent by </w:t>
      </w:r>
      <w:r w:rsidRPr="00951860">
        <w:rPr>
          <w:rFonts w:cs="Calibri"/>
          <w:b/>
          <w:bCs/>
        </w:rPr>
        <w:t>SITA</w:t>
      </w:r>
      <w:r w:rsidRPr="00951860">
        <w:rPr>
          <w:rFonts w:cs="Calibri"/>
        </w:rPr>
        <w:t xml:space="preserve"> for the prior year if the Bidder fails to comply to </w:t>
      </w:r>
      <w:r w:rsidRPr="005E74D9">
        <w:rPr>
          <w:rFonts w:cs="Calibri"/>
          <w:b/>
          <w:bCs/>
        </w:rPr>
        <w:t xml:space="preserve">paragraphs </w:t>
      </w:r>
      <w:r w:rsidRPr="00DC21C0">
        <w:rPr>
          <w:rFonts w:cs="Calibri"/>
          <w:b/>
          <w:bCs/>
        </w:rPr>
        <w:t>(v)</w:t>
      </w:r>
      <w:r w:rsidR="00E92B0A" w:rsidRPr="00A55BF9">
        <w:rPr>
          <w:rFonts w:cs="Calibri"/>
          <w:b/>
          <w:bCs/>
        </w:rPr>
        <w:t>, (vi)</w:t>
      </w:r>
      <w:r w:rsidRPr="00DC21C0">
        <w:rPr>
          <w:rFonts w:cs="Calibri"/>
          <w:b/>
          <w:bCs/>
        </w:rPr>
        <w:t>and (vii) above</w:t>
      </w:r>
      <w:r w:rsidRPr="00951860">
        <w:rPr>
          <w:rFonts w:cs="Calibri"/>
          <w:b/>
          <w:bCs/>
        </w:rPr>
        <w:t>.</w:t>
      </w:r>
    </w:p>
    <w:p w14:paraId="5E110AAE" w14:textId="77777777" w:rsidR="00FF6605" w:rsidRDefault="00FF6605" w:rsidP="00FF6605">
      <w:pPr>
        <w:pStyle w:val="ListParagraph"/>
        <w:spacing w:after="120"/>
        <w:ind w:left="1134"/>
        <w:outlineLvl w:val="9"/>
        <w:rPr>
          <w:rFonts w:cs="Calibri"/>
          <w:b/>
          <w:bCs/>
        </w:rPr>
      </w:pPr>
    </w:p>
    <w:p w14:paraId="280F15C6" w14:textId="77777777" w:rsidR="00FF6605" w:rsidRDefault="00FF6605" w:rsidP="00FF6605">
      <w:pPr>
        <w:pStyle w:val="ListParagraph"/>
        <w:spacing w:after="120"/>
        <w:ind w:left="1134"/>
        <w:outlineLvl w:val="9"/>
        <w:rPr>
          <w:rFonts w:cs="Calibri"/>
          <w:b/>
          <w:bCs/>
        </w:rPr>
      </w:pPr>
    </w:p>
    <w:p w14:paraId="0549A394" w14:textId="77777777" w:rsidR="00FF6605" w:rsidRDefault="00FF6605" w:rsidP="00FF6605">
      <w:pPr>
        <w:pStyle w:val="ListParagraph"/>
        <w:spacing w:after="120"/>
        <w:ind w:left="1134"/>
        <w:outlineLvl w:val="9"/>
        <w:rPr>
          <w:rFonts w:cs="Calibri"/>
          <w:b/>
          <w:bCs/>
        </w:rPr>
      </w:pPr>
    </w:p>
    <w:p w14:paraId="4F945676" w14:textId="77777777" w:rsidR="00FF6605" w:rsidRDefault="00FF6605" w:rsidP="00FF6605">
      <w:pPr>
        <w:pStyle w:val="ListParagraph"/>
        <w:spacing w:after="120"/>
        <w:ind w:left="1134"/>
        <w:outlineLvl w:val="9"/>
        <w:rPr>
          <w:rFonts w:cs="Calibri"/>
          <w:b/>
          <w:bCs/>
        </w:rPr>
      </w:pPr>
    </w:p>
    <w:p w14:paraId="25E944FD" w14:textId="77777777" w:rsidR="00FF6605" w:rsidRDefault="00FF6605" w:rsidP="00FF6605">
      <w:pPr>
        <w:pStyle w:val="ListParagraph"/>
        <w:spacing w:after="120"/>
        <w:ind w:left="1134"/>
        <w:outlineLvl w:val="9"/>
        <w:rPr>
          <w:rFonts w:cs="Calibri"/>
          <w:b/>
          <w:bCs/>
        </w:rPr>
      </w:pPr>
    </w:p>
    <w:p w14:paraId="3C3D0C1E" w14:textId="77777777" w:rsidR="00FF6605" w:rsidRDefault="00FF6605" w:rsidP="00FF6605">
      <w:pPr>
        <w:pStyle w:val="ListParagraph"/>
        <w:spacing w:after="120"/>
        <w:ind w:left="1134"/>
        <w:outlineLvl w:val="9"/>
        <w:rPr>
          <w:rFonts w:cs="Calibri"/>
          <w:b/>
          <w:bCs/>
        </w:rPr>
      </w:pPr>
    </w:p>
    <w:p w14:paraId="51D8504B" w14:textId="77777777" w:rsidR="00FF6605" w:rsidRDefault="00FF6605" w:rsidP="00FF6605">
      <w:pPr>
        <w:pStyle w:val="ListParagraph"/>
        <w:spacing w:after="120"/>
        <w:ind w:left="1134"/>
        <w:outlineLvl w:val="9"/>
        <w:rPr>
          <w:rFonts w:cs="Calibri"/>
          <w:b/>
          <w:bCs/>
        </w:rPr>
      </w:pPr>
    </w:p>
    <w:p w14:paraId="4B5631C2" w14:textId="77777777" w:rsidR="00FF6605" w:rsidRDefault="00FF6605" w:rsidP="00FF6605">
      <w:pPr>
        <w:pStyle w:val="ListParagraph"/>
        <w:spacing w:after="120"/>
        <w:ind w:left="1134"/>
        <w:outlineLvl w:val="9"/>
        <w:rPr>
          <w:rFonts w:cs="Calibri"/>
          <w:b/>
          <w:bCs/>
        </w:rPr>
      </w:pPr>
    </w:p>
    <w:p w14:paraId="0A23EAE1" w14:textId="77777777" w:rsidR="00FF6605" w:rsidRDefault="00FF6605" w:rsidP="00FF6605">
      <w:pPr>
        <w:pStyle w:val="ListParagraph"/>
        <w:spacing w:after="120"/>
        <w:ind w:left="1134"/>
        <w:outlineLvl w:val="9"/>
        <w:rPr>
          <w:rFonts w:cs="Calibri"/>
          <w:b/>
          <w:bCs/>
        </w:rPr>
      </w:pPr>
    </w:p>
    <w:p w14:paraId="35615C1A" w14:textId="77777777" w:rsidR="00FF6605" w:rsidRDefault="00FF6605" w:rsidP="00FF6605">
      <w:pPr>
        <w:pStyle w:val="ListParagraph"/>
        <w:spacing w:after="120"/>
        <w:ind w:left="1134"/>
        <w:outlineLvl w:val="9"/>
        <w:rPr>
          <w:rFonts w:cs="Calibri"/>
          <w:b/>
          <w:bCs/>
        </w:rPr>
      </w:pPr>
    </w:p>
    <w:p w14:paraId="561BB8F0" w14:textId="77777777" w:rsidR="00FF6605" w:rsidRDefault="00FF6605" w:rsidP="00FF6605">
      <w:pPr>
        <w:pStyle w:val="ListParagraph"/>
        <w:spacing w:after="120"/>
        <w:ind w:left="1134"/>
        <w:outlineLvl w:val="9"/>
        <w:rPr>
          <w:rFonts w:cs="Calibri"/>
          <w:b/>
          <w:bCs/>
        </w:rPr>
      </w:pPr>
    </w:p>
    <w:p w14:paraId="1AA0AB1E" w14:textId="77777777" w:rsidR="00FF6605" w:rsidRDefault="00FF6605" w:rsidP="00FF6605">
      <w:pPr>
        <w:pStyle w:val="ListParagraph"/>
        <w:spacing w:after="120"/>
        <w:ind w:left="1134"/>
        <w:outlineLvl w:val="9"/>
        <w:rPr>
          <w:rFonts w:cs="Calibri"/>
          <w:b/>
          <w:bCs/>
        </w:rPr>
      </w:pPr>
    </w:p>
    <w:p w14:paraId="48449117" w14:textId="77777777" w:rsidR="00FF6605" w:rsidRDefault="00FF6605" w:rsidP="00FF6605">
      <w:pPr>
        <w:pStyle w:val="ListParagraph"/>
        <w:spacing w:after="120"/>
        <w:ind w:left="1134"/>
        <w:outlineLvl w:val="9"/>
        <w:rPr>
          <w:rFonts w:cs="Calibri"/>
          <w:b/>
          <w:bCs/>
        </w:rPr>
      </w:pPr>
    </w:p>
    <w:p w14:paraId="68E83724" w14:textId="77777777" w:rsidR="00FF6605" w:rsidRDefault="00FF6605" w:rsidP="00FF6605">
      <w:pPr>
        <w:pStyle w:val="ListParagraph"/>
        <w:spacing w:after="120"/>
        <w:ind w:left="1134"/>
        <w:outlineLvl w:val="9"/>
        <w:rPr>
          <w:rFonts w:cs="Calibri"/>
          <w:b/>
          <w:bCs/>
        </w:rPr>
      </w:pPr>
    </w:p>
    <w:p w14:paraId="5D38E64A" w14:textId="77777777" w:rsidR="00FF6605" w:rsidRDefault="00FF6605" w:rsidP="00FF6605">
      <w:pPr>
        <w:pStyle w:val="ListParagraph"/>
        <w:spacing w:after="120"/>
        <w:ind w:left="1134"/>
        <w:outlineLvl w:val="9"/>
        <w:rPr>
          <w:rFonts w:cs="Calibri"/>
          <w:b/>
          <w:bCs/>
        </w:rPr>
      </w:pPr>
    </w:p>
    <w:p w14:paraId="3DA7BD44" w14:textId="77777777" w:rsidR="00FF6605" w:rsidRDefault="00FF6605" w:rsidP="00FF6605">
      <w:pPr>
        <w:pStyle w:val="ListParagraph"/>
        <w:spacing w:after="120"/>
        <w:ind w:left="1134"/>
        <w:outlineLvl w:val="9"/>
        <w:rPr>
          <w:rFonts w:cs="Calibri"/>
          <w:b/>
          <w:bCs/>
        </w:rPr>
        <w:sectPr w:rsidR="00FF6605" w:rsidSect="003A42E4">
          <w:pgSz w:w="11906" w:h="16838"/>
          <w:pgMar w:top="1134" w:right="1134" w:bottom="1134" w:left="1134" w:header="680" w:footer="344" w:gutter="0"/>
          <w:cols w:space="720"/>
        </w:sectPr>
      </w:pPr>
    </w:p>
    <w:p w14:paraId="57E6A8B7" w14:textId="217227D1" w:rsidR="00E92B0A" w:rsidRPr="00715A8B" w:rsidRDefault="007F3C04" w:rsidP="00A55BF9">
      <w:pPr>
        <w:jc w:val="center"/>
        <w:rPr>
          <w:rFonts w:cs="Calibri"/>
          <w:b/>
          <w:bCs/>
        </w:rPr>
      </w:pPr>
      <w:r w:rsidRPr="007E6E8D">
        <w:rPr>
          <w:rFonts w:cs="Calibri"/>
          <w:b/>
          <w:bCs/>
          <w:szCs w:val="24"/>
        </w:rPr>
        <w:lastRenderedPageBreak/>
        <w:t xml:space="preserve">Table </w:t>
      </w:r>
      <w:r w:rsidR="000C463F" w:rsidRPr="007E6E8D">
        <w:rPr>
          <w:rFonts w:cs="Calibri"/>
          <w:b/>
          <w:bCs/>
          <w:szCs w:val="24"/>
        </w:rPr>
        <w:t>5</w:t>
      </w:r>
      <w:r w:rsidR="00516418" w:rsidRPr="007E6E8D">
        <w:rPr>
          <w:rFonts w:cs="Calibri"/>
          <w:b/>
          <w:bCs/>
          <w:szCs w:val="24"/>
        </w:rPr>
        <w:t xml:space="preserve">: </w:t>
      </w:r>
      <w:r w:rsidR="00516418" w:rsidRPr="007E6E8D">
        <w:rPr>
          <w:rFonts w:cs="Calibri"/>
          <w:szCs w:val="24"/>
        </w:rPr>
        <w:t>Preference Goal Requirements (Specific Goals)</w:t>
      </w:r>
    </w:p>
    <w:tbl>
      <w:tblPr>
        <w:tblW w:w="15158" w:type="dxa"/>
        <w:tblLayout w:type="fixed"/>
        <w:tblLook w:val="04A0" w:firstRow="1" w:lastRow="0" w:firstColumn="1" w:lastColumn="0" w:noHBand="0" w:noVBand="1"/>
      </w:tblPr>
      <w:tblGrid>
        <w:gridCol w:w="2684"/>
        <w:gridCol w:w="2693"/>
        <w:gridCol w:w="6379"/>
        <w:gridCol w:w="3402"/>
      </w:tblGrid>
      <w:tr w:rsidR="00E92B0A" w:rsidRPr="00715A8B" w14:paraId="6A34B6D5" w14:textId="77777777" w:rsidTr="006A3C05">
        <w:trPr>
          <w:trHeight w:val="496"/>
          <w:tblHeader/>
        </w:trPr>
        <w:tc>
          <w:tcPr>
            <w:tcW w:w="2684" w:type="dxa"/>
            <w:tcBorders>
              <w:top w:val="single" w:sz="8" w:space="0" w:color="4F81BD"/>
              <w:left w:val="single" w:sz="8" w:space="0" w:color="4F81BD"/>
              <w:bottom w:val="single" w:sz="8" w:space="0" w:color="4F81BD"/>
              <w:right w:val="single" w:sz="8" w:space="0" w:color="4F81BD"/>
            </w:tcBorders>
            <w:shd w:val="clear" w:color="000000" w:fill="DBE5F1"/>
          </w:tcPr>
          <w:p w14:paraId="46E349C0" w14:textId="77777777" w:rsidR="00E92B0A" w:rsidRPr="003C3BB9" w:rsidRDefault="00E92B0A" w:rsidP="00B54B3B">
            <w:pPr>
              <w:jc w:val="left"/>
              <w:rPr>
                <w:rFonts w:cs="Calibri"/>
                <w:b/>
                <w:bCs/>
                <w:color w:val="0E1B8D"/>
                <w:szCs w:val="24"/>
                <w:lang w:eastAsia="en-GB"/>
              </w:rPr>
            </w:pPr>
            <w:r w:rsidRPr="003C3BB9">
              <w:rPr>
                <w:rFonts w:cs="Calibri"/>
                <w:b/>
                <w:bCs/>
                <w:color w:val="0E1B8D"/>
                <w:szCs w:val="24"/>
                <w:lang w:eastAsia="en-GB"/>
              </w:rPr>
              <w:t>Preference Goal Requirement #</w:t>
            </w:r>
          </w:p>
        </w:tc>
        <w:tc>
          <w:tcPr>
            <w:tcW w:w="2693" w:type="dxa"/>
            <w:tcBorders>
              <w:top w:val="single" w:sz="8" w:space="0" w:color="4F81BD"/>
              <w:left w:val="single" w:sz="8" w:space="0" w:color="4F81BD"/>
              <w:bottom w:val="single" w:sz="8" w:space="0" w:color="4F81BD"/>
              <w:right w:val="single" w:sz="8" w:space="0" w:color="4F81BD"/>
            </w:tcBorders>
            <w:shd w:val="clear" w:color="000000" w:fill="DBE5F1"/>
            <w:hideMark/>
          </w:tcPr>
          <w:p w14:paraId="1891195A" w14:textId="77777777" w:rsidR="00E92B0A" w:rsidRPr="003C3BB9" w:rsidRDefault="00E92B0A" w:rsidP="00B54B3B">
            <w:pPr>
              <w:jc w:val="left"/>
              <w:rPr>
                <w:rFonts w:cs="Calibri"/>
                <w:b/>
                <w:bCs/>
                <w:color w:val="0E1B8D"/>
                <w:szCs w:val="24"/>
                <w:lang w:eastAsia="en-GB"/>
              </w:rPr>
            </w:pPr>
            <w:r w:rsidRPr="003C3BB9">
              <w:rPr>
                <w:rFonts w:cs="Calibri"/>
                <w:b/>
                <w:bCs/>
                <w:color w:val="0E1B8D"/>
                <w:szCs w:val="24"/>
                <w:lang w:eastAsia="en-GB"/>
              </w:rPr>
              <w:t>Preferential Goal Requirements</w:t>
            </w:r>
          </w:p>
        </w:tc>
        <w:tc>
          <w:tcPr>
            <w:tcW w:w="9781" w:type="dxa"/>
            <w:gridSpan w:val="2"/>
            <w:tcBorders>
              <w:top w:val="single" w:sz="8" w:space="0" w:color="4F81BD"/>
              <w:left w:val="nil"/>
              <w:bottom w:val="single" w:sz="8" w:space="0" w:color="4F81BD"/>
              <w:right w:val="single" w:sz="8" w:space="0" w:color="4F81BD"/>
            </w:tcBorders>
            <w:shd w:val="clear" w:color="000000" w:fill="DBE5F1"/>
            <w:hideMark/>
          </w:tcPr>
          <w:p w14:paraId="118659EE" w14:textId="77777777" w:rsidR="00E92B0A" w:rsidRPr="003C3BB9" w:rsidRDefault="00E92B0A" w:rsidP="00B54B3B">
            <w:pPr>
              <w:jc w:val="left"/>
              <w:rPr>
                <w:rFonts w:cs="Calibri"/>
                <w:b/>
                <w:bCs/>
                <w:color w:val="0E1B8D"/>
                <w:szCs w:val="24"/>
                <w:lang w:eastAsia="en-GB"/>
              </w:rPr>
            </w:pPr>
            <w:r w:rsidRPr="003C3BB9">
              <w:rPr>
                <w:rFonts w:cs="Calibri"/>
                <w:b/>
                <w:bCs/>
                <w:color w:val="0E1B8D"/>
                <w:szCs w:val="24"/>
                <w:lang w:eastAsia="en-GB"/>
              </w:rPr>
              <w:t xml:space="preserve">Preferential Goal Requirements </w:t>
            </w:r>
          </w:p>
        </w:tc>
      </w:tr>
      <w:tr w:rsidR="00761FA6" w:rsidRPr="00715A8B" w14:paraId="13456997" w14:textId="77777777" w:rsidTr="006A3C05">
        <w:trPr>
          <w:trHeight w:val="1683"/>
          <w:tblHeader/>
        </w:trPr>
        <w:tc>
          <w:tcPr>
            <w:tcW w:w="2684" w:type="dxa"/>
            <w:tcBorders>
              <w:top w:val="nil"/>
              <w:left w:val="single" w:sz="8" w:space="0" w:color="4F81BD"/>
              <w:bottom w:val="single" w:sz="8" w:space="0" w:color="4F81BD"/>
              <w:right w:val="single" w:sz="8" w:space="0" w:color="4F81BD"/>
            </w:tcBorders>
            <w:shd w:val="clear" w:color="000000" w:fill="DBE5F1"/>
          </w:tcPr>
          <w:p w14:paraId="0356EC23" w14:textId="77777777" w:rsidR="00761FA6" w:rsidRPr="003C3BB9" w:rsidRDefault="00761FA6" w:rsidP="00B54B3B">
            <w:pPr>
              <w:jc w:val="left"/>
              <w:rPr>
                <w:rFonts w:cs="Calibri"/>
                <w:b/>
                <w:bCs/>
                <w:color w:val="0E1B8D"/>
                <w:szCs w:val="24"/>
                <w:lang w:eastAsia="en-GB"/>
              </w:rPr>
            </w:pPr>
          </w:p>
        </w:tc>
        <w:tc>
          <w:tcPr>
            <w:tcW w:w="2693" w:type="dxa"/>
            <w:tcBorders>
              <w:top w:val="nil"/>
              <w:left w:val="single" w:sz="8" w:space="0" w:color="4F81BD"/>
              <w:bottom w:val="single" w:sz="8" w:space="0" w:color="4F81BD"/>
              <w:right w:val="single" w:sz="8" w:space="0" w:color="4F81BD"/>
            </w:tcBorders>
            <w:shd w:val="clear" w:color="000000" w:fill="DBE5F1"/>
            <w:hideMark/>
          </w:tcPr>
          <w:p w14:paraId="38ADBDA0" w14:textId="77777777" w:rsidR="00761FA6" w:rsidRPr="003C3BB9" w:rsidRDefault="00761FA6" w:rsidP="00B54B3B">
            <w:pPr>
              <w:jc w:val="left"/>
              <w:rPr>
                <w:rFonts w:cs="Calibri"/>
                <w:b/>
                <w:bCs/>
                <w:color w:val="0E1B8D"/>
                <w:szCs w:val="24"/>
                <w:lang w:eastAsia="en-GB"/>
              </w:rPr>
            </w:pPr>
            <w:r w:rsidRPr="003C3BB9">
              <w:rPr>
                <w:rFonts w:cs="Calibri"/>
                <w:b/>
                <w:bCs/>
                <w:color w:val="0E1B8D"/>
                <w:szCs w:val="24"/>
                <w:lang w:eastAsia="en-GB"/>
              </w:rPr>
              <w:t>Preferential Goal Requirements allocated for this tender</w:t>
            </w:r>
          </w:p>
        </w:tc>
        <w:tc>
          <w:tcPr>
            <w:tcW w:w="6379" w:type="dxa"/>
            <w:tcBorders>
              <w:top w:val="nil"/>
              <w:left w:val="nil"/>
              <w:bottom w:val="single" w:sz="8" w:space="0" w:color="4F81BD"/>
              <w:right w:val="single" w:sz="8" w:space="0" w:color="4F81BD"/>
            </w:tcBorders>
            <w:shd w:val="clear" w:color="000000" w:fill="DBE5F1"/>
            <w:hideMark/>
          </w:tcPr>
          <w:p w14:paraId="3804B3D3" w14:textId="40DC91AC" w:rsidR="00761FA6" w:rsidRPr="003C3BB9" w:rsidRDefault="00761FA6" w:rsidP="00B54B3B">
            <w:pPr>
              <w:jc w:val="left"/>
              <w:rPr>
                <w:rFonts w:cs="Calibri"/>
                <w:b/>
                <w:bCs/>
                <w:color w:val="0E1B8D"/>
                <w:szCs w:val="24"/>
                <w:lang w:eastAsia="en-GB"/>
              </w:rPr>
            </w:pPr>
            <w:r w:rsidRPr="003C3BB9">
              <w:rPr>
                <w:rFonts w:cs="Calibri"/>
                <w:b/>
                <w:bCs/>
                <w:color w:val="0E1B8D"/>
                <w:szCs w:val="24"/>
                <w:lang w:eastAsia="en-GB"/>
              </w:rPr>
              <w:t xml:space="preserve">Substantiating evidence and evidence reference to be completed by bidder. </w:t>
            </w:r>
            <w:r w:rsidRPr="003C3BB9">
              <w:rPr>
                <w:rFonts w:cs="Calibri"/>
                <w:b/>
                <w:bCs/>
                <w:color w:val="0E1B8D"/>
                <w:szCs w:val="24"/>
                <w:lang w:eastAsia="en-GB"/>
              </w:rPr>
              <w:br/>
              <w:t xml:space="preserve">Evaluation per requirement: Each requirement indicated in the table below must be completed and points will be allocated based on the evidence required below </w:t>
            </w:r>
          </w:p>
        </w:tc>
        <w:tc>
          <w:tcPr>
            <w:tcW w:w="3402" w:type="dxa"/>
            <w:tcBorders>
              <w:top w:val="nil"/>
              <w:left w:val="nil"/>
              <w:bottom w:val="single" w:sz="8" w:space="0" w:color="4F81BD"/>
              <w:right w:val="single" w:sz="8" w:space="0" w:color="4F81BD"/>
            </w:tcBorders>
            <w:shd w:val="clear" w:color="000000" w:fill="DBE5F1"/>
            <w:hideMark/>
          </w:tcPr>
          <w:p w14:paraId="27737467" w14:textId="77777777" w:rsidR="00761FA6" w:rsidRPr="003C3BB9" w:rsidRDefault="00761FA6" w:rsidP="00B54B3B">
            <w:pPr>
              <w:jc w:val="left"/>
              <w:rPr>
                <w:rFonts w:cs="Calibri"/>
                <w:b/>
                <w:bCs/>
                <w:color w:val="0E1B8D"/>
                <w:szCs w:val="24"/>
                <w:lang w:eastAsia="en-GB"/>
              </w:rPr>
            </w:pPr>
            <w:r w:rsidRPr="00130E13">
              <w:rPr>
                <w:rFonts w:cs="Calibri"/>
                <w:b/>
                <w:bCs/>
                <w:color w:val="0E1B8D"/>
                <w:szCs w:val="24"/>
                <w:lang w:eastAsia="en-GB"/>
              </w:rPr>
              <w:t xml:space="preserve">Evidence </w:t>
            </w:r>
            <w:r w:rsidRPr="000813DD">
              <w:rPr>
                <w:rFonts w:cs="Calibri"/>
                <w:b/>
                <w:bCs/>
                <w:color w:val="0E1B8D"/>
                <w:szCs w:val="24"/>
                <w:lang w:eastAsia="en-GB"/>
              </w:rPr>
              <w:t>Reference</w:t>
            </w:r>
          </w:p>
        </w:tc>
      </w:tr>
      <w:tr w:rsidR="00761FA6" w:rsidRPr="00715A8B" w14:paraId="1CF3944A" w14:textId="77777777" w:rsidTr="006A3C05">
        <w:trPr>
          <w:trHeight w:val="2144"/>
        </w:trPr>
        <w:tc>
          <w:tcPr>
            <w:tcW w:w="2684" w:type="dxa"/>
            <w:tcBorders>
              <w:top w:val="nil"/>
              <w:left w:val="single" w:sz="8" w:space="0" w:color="4F81BD"/>
              <w:bottom w:val="single" w:sz="8" w:space="0" w:color="4F81BD"/>
              <w:right w:val="single" w:sz="8" w:space="0" w:color="4F81BD"/>
            </w:tcBorders>
          </w:tcPr>
          <w:p w14:paraId="30FAD5F6" w14:textId="77777777" w:rsidR="00761FA6" w:rsidRPr="003C3BB9" w:rsidRDefault="00761FA6" w:rsidP="00E70D27">
            <w:pPr>
              <w:jc w:val="left"/>
              <w:rPr>
                <w:rFonts w:cs="Calibri"/>
                <w:szCs w:val="24"/>
                <w:lang w:eastAsia="en-GB"/>
              </w:rPr>
            </w:pPr>
            <w:r w:rsidRPr="003C3BB9">
              <w:rPr>
                <w:rFonts w:cs="Calibri"/>
                <w:szCs w:val="24"/>
                <w:lang w:eastAsia="en-GB"/>
              </w:rPr>
              <w:t>1)</w:t>
            </w:r>
          </w:p>
        </w:tc>
        <w:tc>
          <w:tcPr>
            <w:tcW w:w="2693" w:type="dxa"/>
            <w:tcBorders>
              <w:top w:val="nil"/>
              <w:left w:val="single" w:sz="8" w:space="0" w:color="4F81BD"/>
              <w:bottom w:val="single" w:sz="8" w:space="0" w:color="4F81BD"/>
              <w:right w:val="single" w:sz="8" w:space="0" w:color="4F81BD"/>
            </w:tcBorders>
            <w:hideMark/>
          </w:tcPr>
          <w:p w14:paraId="21EF028E" w14:textId="77777777" w:rsidR="00761FA6" w:rsidRPr="00FF6605" w:rsidRDefault="00761FA6" w:rsidP="00E70D27">
            <w:pPr>
              <w:jc w:val="left"/>
              <w:rPr>
                <w:rFonts w:cs="Calibri"/>
                <w:szCs w:val="24"/>
                <w:lang w:eastAsia="en-GB"/>
              </w:rPr>
            </w:pPr>
            <w:r w:rsidRPr="00FF6605">
              <w:rPr>
                <w:rFonts w:cs="Calibri"/>
                <w:b/>
                <w:bCs/>
                <w:szCs w:val="24"/>
                <w:lang w:eastAsia="en-GB"/>
              </w:rPr>
              <w:t>B-BBEE Requirements</w:t>
            </w:r>
          </w:p>
          <w:p w14:paraId="6941C04C" w14:textId="77777777" w:rsidR="00761FA6" w:rsidRPr="00FF6605" w:rsidRDefault="00761FA6" w:rsidP="00E70D27">
            <w:pPr>
              <w:jc w:val="left"/>
              <w:rPr>
                <w:rFonts w:cs="Calibri"/>
                <w:szCs w:val="24"/>
                <w:lang w:eastAsia="en-GB"/>
              </w:rPr>
            </w:pPr>
            <w:r w:rsidRPr="00FF6605">
              <w:rPr>
                <w:rFonts w:cs="Calibri"/>
                <w:szCs w:val="24"/>
                <w:lang w:eastAsia="en-GB"/>
              </w:rPr>
              <w:t>Promotion of Transformational Objectives.</w:t>
            </w:r>
          </w:p>
        </w:tc>
        <w:tc>
          <w:tcPr>
            <w:tcW w:w="6379" w:type="dxa"/>
            <w:tcBorders>
              <w:top w:val="nil"/>
              <w:left w:val="nil"/>
              <w:bottom w:val="single" w:sz="8" w:space="0" w:color="4F81BD"/>
              <w:right w:val="single" w:sz="8" w:space="0" w:color="4F81BD"/>
            </w:tcBorders>
            <w:vAlign w:val="center"/>
            <w:hideMark/>
          </w:tcPr>
          <w:p w14:paraId="393AC06E" w14:textId="6B24E302" w:rsidR="00761FA6" w:rsidRPr="006A4C41" w:rsidRDefault="00761FA6" w:rsidP="00BD0311">
            <w:pPr>
              <w:spacing w:after="0" w:line="240" w:lineRule="auto"/>
              <w:jc w:val="left"/>
              <w:rPr>
                <w:rFonts w:cs="Calibri"/>
                <w:szCs w:val="24"/>
                <w:lang w:eastAsia="en-GB"/>
              </w:rPr>
            </w:pPr>
            <w:r w:rsidRPr="00D26196">
              <w:rPr>
                <w:rFonts w:cs="Calibri"/>
                <w:b/>
                <w:bCs/>
                <w:lang w:eastAsia="en-GB"/>
              </w:rPr>
              <w:t>Evidence:</w:t>
            </w:r>
            <w:r w:rsidRPr="00D26196">
              <w:rPr>
                <w:rFonts w:cs="Calibri"/>
                <w:b/>
                <w:bCs/>
                <w:lang w:eastAsia="en-GB"/>
              </w:rPr>
              <w:br/>
            </w:r>
            <w:r w:rsidRPr="006A4C41">
              <w:rPr>
                <w:rFonts w:cs="Calibri"/>
                <w:szCs w:val="24"/>
                <w:lang w:eastAsia="en-GB"/>
              </w:rPr>
              <w:t>The Bidder must provide a copy of the following relevant evidence for the Preferential Goal points which the Bidder qualifies for:</w:t>
            </w:r>
          </w:p>
          <w:p w14:paraId="1DF515CD" w14:textId="4BF9896E" w:rsidR="00761FA6" w:rsidRPr="006A4C41" w:rsidRDefault="00761FA6" w:rsidP="00BD0311">
            <w:pPr>
              <w:pStyle w:val="ListParagraph"/>
              <w:numPr>
                <w:ilvl w:val="0"/>
                <w:numId w:val="71"/>
              </w:numPr>
              <w:ind w:left="460" w:hanging="460"/>
              <w:jc w:val="left"/>
              <w:rPr>
                <w:rFonts w:cs="Calibri"/>
                <w:szCs w:val="24"/>
              </w:rPr>
            </w:pPr>
            <w:r w:rsidRPr="006A4C41">
              <w:rPr>
                <w:rFonts w:cs="Calibri"/>
                <w:b/>
                <w:bCs/>
                <w:szCs w:val="24"/>
              </w:rPr>
              <w:t>Columns A, B</w:t>
            </w:r>
            <w:r w:rsidR="00D26196" w:rsidRPr="006A4C41">
              <w:rPr>
                <w:rFonts w:cs="Calibri"/>
                <w:b/>
                <w:bCs/>
                <w:szCs w:val="24"/>
              </w:rPr>
              <w:t xml:space="preserve">, </w:t>
            </w:r>
            <w:r w:rsidRPr="006A4C41">
              <w:rPr>
                <w:rFonts w:cs="Calibri"/>
                <w:b/>
                <w:bCs/>
                <w:szCs w:val="24"/>
              </w:rPr>
              <w:t>C</w:t>
            </w:r>
            <w:r w:rsidR="00D26196" w:rsidRPr="006A4C41">
              <w:rPr>
                <w:rFonts w:cs="Calibri"/>
                <w:b/>
                <w:bCs/>
                <w:szCs w:val="24"/>
              </w:rPr>
              <w:t xml:space="preserve"> and D</w:t>
            </w:r>
            <w:r w:rsidRPr="006A4C41">
              <w:rPr>
                <w:rFonts w:cs="Calibri"/>
                <w:b/>
                <w:bCs/>
                <w:szCs w:val="24"/>
              </w:rPr>
              <w:t xml:space="preserve"> in table 6</w:t>
            </w:r>
          </w:p>
          <w:p w14:paraId="704786F1" w14:textId="77777777" w:rsidR="00D26196" w:rsidRPr="006A4C41" w:rsidRDefault="00D26196" w:rsidP="00D26196">
            <w:pPr>
              <w:pStyle w:val="ListParagraph"/>
              <w:ind w:left="460"/>
              <w:jc w:val="left"/>
              <w:rPr>
                <w:rFonts w:cs="Calibri"/>
                <w:szCs w:val="24"/>
              </w:rPr>
            </w:pPr>
            <w:r w:rsidRPr="006A4C41">
              <w:rPr>
                <w:bCs/>
                <w:szCs w:val="24"/>
              </w:rPr>
              <w:t xml:space="preserve">Copy of relevant proof of the following to confirm the B-BBEE status of the contributor </w:t>
            </w:r>
            <w:r w:rsidRPr="006A4C41">
              <w:rPr>
                <w:rFonts w:cs="Calibri"/>
                <w:szCs w:val="24"/>
              </w:rPr>
              <w:t xml:space="preserve">as defined in </w:t>
            </w:r>
            <w:r w:rsidRPr="006A4C41">
              <w:rPr>
                <w:bCs/>
                <w:szCs w:val="24"/>
              </w:rPr>
              <w:t>the</w:t>
            </w:r>
            <w:r w:rsidRPr="006A4C41">
              <w:rPr>
                <w:rFonts w:cs="Calibri"/>
                <w:szCs w:val="24"/>
              </w:rPr>
              <w:t xml:space="preserve"> Broad-Based Black Economic Empowerment Act:</w:t>
            </w:r>
          </w:p>
          <w:p w14:paraId="0310BF9E" w14:textId="77777777" w:rsidR="00D26196" w:rsidRPr="006A4C41" w:rsidRDefault="00D26196" w:rsidP="00D26196">
            <w:pPr>
              <w:pStyle w:val="ListParagraph"/>
              <w:numPr>
                <w:ilvl w:val="4"/>
                <w:numId w:val="22"/>
              </w:numPr>
              <w:ind w:left="746" w:hanging="284"/>
              <w:jc w:val="left"/>
              <w:rPr>
                <w:bCs/>
                <w:i/>
                <w:iCs/>
                <w:szCs w:val="24"/>
              </w:rPr>
            </w:pPr>
            <w:r w:rsidRPr="006A4C41">
              <w:rPr>
                <w:b/>
                <w:i/>
                <w:iCs/>
                <w:szCs w:val="24"/>
              </w:rPr>
              <w:t>B-BBEE certificate</w:t>
            </w:r>
            <w:r w:rsidRPr="006A4C41">
              <w:rPr>
                <w:bCs/>
                <w:i/>
                <w:iCs/>
                <w:szCs w:val="24"/>
              </w:rPr>
              <w:t xml:space="preserve"> (from a SANAS Accredited Agency);</w:t>
            </w:r>
          </w:p>
          <w:p w14:paraId="3493D1D0" w14:textId="77777777" w:rsidR="00D26196" w:rsidRPr="006A4C41" w:rsidRDefault="00D26196" w:rsidP="00D26196">
            <w:pPr>
              <w:pStyle w:val="ListParagraph"/>
              <w:ind w:left="746"/>
              <w:jc w:val="left"/>
              <w:rPr>
                <w:b/>
                <w:szCs w:val="24"/>
              </w:rPr>
            </w:pPr>
            <w:r w:rsidRPr="006A4C41">
              <w:rPr>
                <w:b/>
                <w:szCs w:val="24"/>
              </w:rPr>
              <w:t xml:space="preserve">or </w:t>
            </w:r>
          </w:p>
          <w:p w14:paraId="181DBBAA" w14:textId="4CE0AE81" w:rsidR="00D26196" w:rsidRPr="006A4C41" w:rsidRDefault="00D26196" w:rsidP="006A4C41">
            <w:pPr>
              <w:pStyle w:val="ListParagraph"/>
              <w:ind w:left="746"/>
              <w:jc w:val="left"/>
              <w:rPr>
                <w:rFonts w:cs="Calibri"/>
                <w:bCs/>
                <w:szCs w:val="24"/>
              </w:rPr>
            </w:pPr>
            <w:r w:rsidRPr="006A4C41">
              <w:rPr>
                <w:b/>
                <w:i/>
                <w:iCs/>
                <w:szCs w:val="24"/>
              </w:rPr>
              <w:t xml:space="preserve">Sworn affidavit </w:t>
            </w:r>
            <w:r w:rsidRPr="006A4C41">
              <w:rPr>
                <w:bCs/>
                <w:szCs w:val="24"/>
              </w:rPr>
              <w:t>in the format provided by CIPC -</w:t>
            </w:r>
            <w:r w:rsidRPr="006A4C41">
              <w:rPr>
                <w:b/>
                <w:i/>
                <w:iCs/>
                <w:szCs w:val="24"/>
              </w:rPr>
              <w:t xml:space="preserve"> Applicable to EMEs and QSEs only</w:t>
            </w:r>
            <w:r w:rsidRPr="006A4C41">
              <w:rPr>
                <w:bCs/>
                <w:i/>
                <w:iCs/>
                <w:szCs w:val="24"/>
              </w:rPr>
              <w:t>;</w:t>
            </w:r>
          </w:p>
          <w:p w14:paraId="5E522B25" w14:textId="62DB74D3" w:rsidR="00761FA6" w:rsidRPr="006A4C41" w:rsidRDefault="00761FA6" w:rsidP="00BD0311">
            <w:pPr>
              <w:pStyle w:val="ListParagraph"/>
              <w:ind w:left="460"/>
              <w:jc w:val="left"/>
              <w:rPr>
                <w:rFonts w:cs="Calibri"/>
                <w:szCs w:val="24"/>
              </w:rPr>
            </w:pPr>
            <w:r w:rsidRPr="006A4C41">
              <w:rPr>
                <w:rFonts w:cs="Calibri"/>
                <w:b/>
                <w:bCs/>
                <w:szCs w:val="24"/>
              </w:rPr>
              <w:t>and/ or</w:t>
            </w:r>
          </w:p>
          <w:p w14:paraId="114E03D6" w14:textId="3F1A3028" w:rsidR="00761FA6" w:rsidRPr="006A4C41" w:rsidRDefault="00761FA6" w:rsidP="00BD0311">
            <w:pPr>
              <w:pStyle w:val="ListParagraph"/>
              <w:numPr>
                <w:ilvl w:val="0"/>
                <w:numId w:val="71"/>
              </w:numPr>
              <w:ind w:left="460" w:hanging="460"/>
              <w:jc w:val="left"/>
              <w:rPr>
                <w:rFonts w:cs="Calibri"/>
                <w:b/>
                <w:bCs/>
                <w:szCs w:val="24"/>
              </w:rPr>
            </w:pPr>
            <w:r w:rsidRPr="006A4C41">
              <w:rPr>
                <w:rFonts w:cs="Calibri"/>
                <w:b/>
                <w:bCs/>
                <w:szCs w:val="24"/>
              </w:rPr>
              <w:t>Column D in table 6</w:t>
            </w:r>
          </w:p>
          <w:p w14:paraId="1CD8734E" w14:textId="77777777" w:rsidR="00D26196" w:rsidRPr="006A4C41" w:rsidRDefault="00761FA6" w:rsidP="00BD0311">
            <w:pPr>
              <w:pStyle w:val="ListParagraph"/>
              <w:ind w:left="460"/>
              <w:jc w:val="left"/>
              <w:rPr>
                <w:bCs/>
                <w:szCs w:val="24"/>
              </w:rPr>
            </w:pPr>
            <w:r w:rsidRPr="006A4C41">
              <w:rPr>
                <w:bCs/>
                <w:szCs w:val="24"/>
              </w:rPr>
              <w:t xml:space="preserve">Copy of </w:t>
            </w:r>
            <w:r w:rsidRPr="006A4C41">
              <w:rPr>
                <w:b/>
                <w:i/>
                <w:iCs/>
                <w:szCs w:val="24"/>
              </w:rPr>
              <w:t>South African Identification Document (ID)</w:t>
            </w:r>
            <w:r w:rsidRPr="006A4C41">
              <w:rPr>
                <w:bCs/>
                <w:szCs w:val="24"/>
              </w:rPr>
              <w:t xml:space="preserve">; </w:t>
            </w:r>
          </w:p>
          <w:p w14:paraId="78F5D09A" w14:textId="604D9A1E" w:rsidR="00761FA6" w:rsidRPr="006A4C41" w:rsidRDefault="00761FA6" w:rsidP="00BD0311">
            <w:pPr>
              <w:pStyle w:val="ListParagraph"/>
              <w:ind w:left="460"/>
              <w:jc w:val="left"/>
              <w:rPr>
                <w:b/>
                <w:szCs w:val="24"/>
              </w:rPr>
            </w:pPr>
            <w:r w:rsidRPr="006A4C41">
              <w:rPr>
                <w:b/>
                <w:szCs w:val="24"/>
              </w:rPr>
              <w:t>and/ or</w:t>
            </w:r>
          </w:p>
          <w:p w14:paraId="09509611" w14:textId="558C3364" w:rsidR="00761FA6" w:rsidRPr="006A4C41" w:rsidRDefault="00761FA6" w:rsidP="00BD0311">
            <w:pPr>
              <w:pStyle w:val="ListParagraph"/>
              <w:numPr>
                <w:ilvl w:val="0"/>
                <w:numId w:val="71"/>
              </w:numPr>
              <w:ind w:left="460" w:hanging="460"/>
              <w:jc w:val="left"/>
              <w:rPr>
                <w:rFonts w:cs="Calibri"/>
                <w:b/>
                <w:bCs/>
                <w:szCs w:val="24"/>
              </w:rPr>
            </w:pPr>
            <w:r w:rsidRPr="006A4C41">
              <w:rPr>
                <w:rFonts w:cs="Calibri"/>
                <w:b/>
                <w:bCs/>
                <w:szCs w:val="24"/>
              </w:rPr>
              <w:t>Column E in table 6</w:t>
            </w:r>
          </w:p>
          <w:p w14:paraId="5E9D9F07" w14:textId="77777777" w:rsidR="00D26196" w:rsidRDefault="00D26196" w:rsidP="00D26196">
            <w:pPr>
              <w:pStyle w:val="ListParagraph"/>
              <w:ind w:left="460"/>
              <w:jc w:val="left"/>
              <w:rPr>
                <w:rFonts w:cs="Calibri"/>
                <w:szCs w:val="24"/>
              </w:rPr>
            </w:pPr>
            <w:r w:rsidRPr="006A4C41">
              <w:rPr>
                <w:bCs/>
                <w:szCs w:val="24"/>
              </w:rPr>
              <w:t xml:space="preserve">Copy of </w:t>
            </w:r>
            <w:r w:rsidRPr="006A4C41">
              <w:rPr>
                <w:b/>
                <w:i/>
                <w:iCs/>
                <w:szCs w:val="24"/>
              </w:rPr>
              <w:t>Medical Certificate</w:t>
            </w:r>
            <w:r w:rsidRPr="006A4C41">
              <w:rPr>
                <w:bCs/>
                <w:szCs w:val="24"/>
              </w:rPr>
              <w:t xml:space="preserve"> </w:t>
            </w:r>
            <w:r w:rsidRPr="006A4C41">
              <w:rPr>
                <w:b/>
                <w:i/>
                <w:iCs/>
                <w:szCs w:val="24"/>
              </w:rPr>
              <w:t xml:space="preserve">clearly indicating the disability in line with the B-BBEE status claimed </w:t>
            </w:r>
            <w:r w:rsidRPr="006A4C41">
              <w:rPr>
                <w:rFonts w:cs="Calibri"/>
                <w:b/>
                <w:i/>
                <w:iCs/>
                <w:szCs w:val="24"/>
              </w:rPr>
              <w:t xml:space="preserve">as defined in </w:t>
            </w:r>
            <w:r w:rsidRPr="006A4C41">
              <w:rPr>
                <w:b/>
                <w:i/>
                <w:iCs/>
                <w:szCs w:val="24"/>
              </w:rPr>
              <w:t>the</w:t>
            </w:r>
            <w:r w:rsidRPr="006A4C41">
              <w:rPr>
                <w:rFonts w:cs="Calibri"/>
                <w:b/>
                <w:i/>
                <w:iCs/>
                <w:szCs w:val="24"/>
              </w:rPr>
              <w:t xml:space="preserve"> Broad-Based Black Economic Empowerment Act</w:t>
            </w:r>
            <w:r w:rsidRPr="006A4C41">
              <w:rPr>
                <w:rFonts w:cs="Calibri"/>
                <w:szCs w:val="24"/>
              </w:rPr>
              <w:t>.</w:t>
            </w:r>
          </w:p>
          <w:p w14:paraId="03551069" w14:textId="77777777" w:rsidR="00D26196" w:rsidRPr="006A4C41" w:rsidRDefault="00D26196" w:rsidP="00D26196">
            <w:pPr>
              <w:jc w:val="left"/>
              <w:rPr>
                <w:rFonts w:cs="Calibri"/>
                <w:b/>
                <w:bCs/>
              </w:rPr>
            </w:pPr>
            <w:r w:rsidRPr="006A4C41">
              <w:rPr>
                <w:rFonts w:cs="Calibri"/>
                <w:b/>
                <w:bCs/>
              </w:rPr>
              <w:t>Note:</w:t>
            </w:r>
          </w:p>
          <w:p w14:paraId="71632DC9" w14:textId="16CA98FE" w:rsidR="00D26196" w:rsidRPr="006A4C41" w:rsidRDefault="007627ED" w:rsidP="00D26196">
            <w:pPr>
              <w:jc w:val="left"/>
              <w:rPr>
                <w:bCs/>
                <w:szCs w:val="24"/>
              </w:rPr>
            </w:pPr>
            <w:r w:rsidRPr="006A4C41">
              <w:rPr>
                <w:bCs/>
                <w:szCs w:val="24"/>
              </w:rPr>
              <w:lastRenderedPageBreak/>
              <w:t>The CIPC</w:t>
            </w:r>
            <w:r w:rsidR="00D26196" w:rsidRPr="006A4C41">
              <w:rPr>
                <w:bCs/>
                <w:szCs w:val="24"/>
              </w:rPr>
              <w:t xml:space="preserve"> (Companies and Intellectual Property Commission) registration documents will also be used as evidence to confirm compliance to the Preferential procurement requirements as part of the evaluation process.</w:t>
            </w:r>
          </w:p>
          <w:p w14:paraId="1DB1C1F0" w14:textId="77777777" w:rsidR="00D26196" w:rsidRPr="00FF6605" w:rsidRDefault="00D26196" w:rsidP="00BD0311">
            <w:pPr>
              <w:pStyle w:val="ListParagraph"/>
              <w:ind w:left="460"/>
              <w:jc w:val="left"/>
              <w:rPr>
                <w:rFonts w:cs="Calibri"/>
                <w:b/>
                <w:bCs/>
                <w:szCs w:val="24"/>
                <w:lang w:eastAsia="en-GB"/>
              </w:rPr>
            </w:pPr>
          </w:p>
          <w:p w14:paraId="24D14354" w14:textId="5A848F48" w:rsidR="00761FA6" w:rsidRPr="00FF6605" w:rsidRDefault="00761FA6" w:rsidP="00E70D27">
            <w:pPr>
              <w:jc w:val="left"/>
              <w:rPr>
                <w:rFonts w:cs="Calibri"/>
                <w:b/>
                <w:bCs/>
                <w:szCs w:val="24"/>
                <w:lang w:eastAsia="en-GB"/>
              </w:rPr>
            </w:pPr>
            <w:r w:rsidRPr="00FF6605">
              <w:rPr>
                <w:rFonts w:cs="Calibri"/>
                <w:b/>
                <w:bCs/>
                <w:szCs w:val="24"/>
                <w:lang w:eastAsia="en-GB"/>
              </w:rPr>
              <w:t>Points allocation:</w:t>
            </w:r>
            <w:r w:rsidRPr="00FF6605">
              <w:rPr>
                <w:rFonts w:cs="Calibri"/>
                <w:b/>
                <w:bCs/>
                <w:szCs w:val="24"/>
                <w:lang w:eastAsia="en-GB"/>
              </w:rPr>
              <w:br/>
            </w:r>
            <w:r w:rsidRPr="00FF6605">
              <w:rPr>
                <w:rFonts w:cs="Calibri"/>
                <w:szCs w:val="24"/>
                <w:lang w:eastAsia="en-GB"/>
              </w:rPr>
              <w:t xml:space="preserve">Points will be allocated for bidders that meets the requirements as indicated in </w:t>
            </w:r>
            <w:r w:rsidRPr="00FF6605">
              <w:rPr>
                <w:rFonts w:cs="Calibri"/>
                <w:sz w:val="23"/>
                <w:szCs w:val="23"/>
              </w:rPr>
              <w:t xml:space="preserve">either </w:t>
            </w:r>
            <w:r w:rsidRPr="00FF6605" w:rsidDel="00FC1EAF">
              <w:rPr>
                <w:rFonts w:cs="Calibri"/>
                <w:b/>
                <w:bCs/>
                <w:sz w:val="23"/>
                <w:szCs w:val="23"/>
              </w:rPr>
              <w:t>table</w:t>
            </w:r>
            <w:r w:rsidRPr="00FF6605">
              <w:rPr>
                <w:rFonts w:cs="Calibri"/>
                <w:b/>
                <w:bCs/>
                <w:sz w:val="23"/>
                <w:szCs w:val="23"/>
              </w:rPr>
              <w:t xml:space="preserve"> 6</w:t>
            </w:r>
            <w:r w:rsidR="007627ED">
              <w:rPr>
                <w:rFonts w:cs="Calibri"/>
                <w:b/>
                <w:bCs/>
                <w:sz w:val="23"/>
                <w:szCs w:val="23"/>
              </w:rPr>
              <w:t xml:space="preserve"> </w:t>
            </w:r>
            <w:r w:rsidRPr="00FF6605">
              <w:rPr>
                <w:rFonts w:cs="Calibri"/>
                <w:b/>
                <w:bCs/>
                <w:szCs w:val="24"/>
                <w:lang w:eastAsia="en-GB"/>
              </w:rPr>
              <w:t>in section 4.6</w:t>
            </w:r>
            <w:r w:rsidRPr="00FF6605">
              <w:rPr>
                <w:rFonts w:cs="Calibri"/>
                <w:szCs w:val="24"/>
                <w:lang w:eastAsia="en-GB"/>
              </w:rPr>
              <w:t>.</w:t>
            </w:r>
          </w:p>
        </w:tc>
        <w:tc>
          <w:tcPr>
            <w:tcW w:w="3402" w:type="dxa"/>
            <w:tcBorders>
              <w:top w:val="nil"/>
              <w:left w:val="nil"/>
              <w:bottom w:val="single" w:sz="8" w:space="0" w:color="4F81BD"/>
              <w:right w:val="single" w:sz="8" w:space="0" w:color="4F81BD"/>
            </w:tcBorders>
            <w:hideMark/>
          </w:tcPr>
          <w:p w14:paraId="0B10C21D" w14:textId="0D5D3651" w:rsidR="00761FA6" w:rsidRPr="00951A4D" w:rsidRDefault="00761FA6" w:rsidP="00E70D27">
            <w:pPr>
              <w:jc w:val="left"/>
              <w:rPr>
                <w:rFonts w:cs="Calibri"/>
                <w:color w:val="FF0000"/>
                <w:szCs w:val="24"/>
                <w:lang w:eastAsia="en-GB"/>
              </w:rPr>
            </w:pPr>
            <w:r w:rsidRPr="00951A4D">
              <w:rPr>
                <w:rFonts w:cs="Calibri"/>
                <w:color w:val="FF0000"/>
                <w:szCs w:val="24"/>
                <w:lang w:eastAsia="en-GB"/>
              </w:rPr>
              <w:lastRenderedPageBreak/>
              <w:t xml:space="preserve">&lt;provide unique reference to </w:t>
            </w:r>
            <w:r w:rsidR="00563B0D" w:rsidRPr="00951A4D">
              <w:rPr>
                <w:rFonts w:cs="Calibri"/>
                <w:color w:val="FF0000"/>
                <w:szCs w:val="24"/>
                <w:lang w:eastAsia="en-GB"/>
              </w:rPr>
              <w:t>locate the</w:t>
            </w:r>
            <w:r w:rsidRPr="00951A4D">
              <w:rPr>
                <w:rFonts w:cs="Calibri"/>
                <w:color w:val="FF0000"/>
                <w:szCs w:val="24"/>
                <w:lang w:eastAsia="en-GB"/>
              </w:rPr>
              <w:t xml:space="preserve"> substantiating evidence in the bid response – </w:t>
            </w:r>
            <w:r w:rsidRPr="00951A4D">
              <w:rPr>
                <w:rFonts w:cs="Calibri"/>
                <w:b/>
                <w:bCs/>
                <w:color w:val="FF0000"/>
                <w:szCs w:val="24"/>
                <w:lang w:eastAsia="en-GB"/>
              </w:rPr>
              <w:t>Annex A, section 5.</w:t>
            </w:r>
            <w:r w:rsidR="00563B0D">
              <w:rPr>
                <w:rFonts w:cs="Calibri"/>
                <w:b/>
                <w:bCs/>
                <w:color w:val="FF0000"/>
                <w:szCs w:val="24"/>
                <w:lang w:eastAsia="en-GB"/>
              </w:rPr>
              <w:t>5</w:t>
            </w:r>
            <w:r w:rsidRPr="00951A4D">
              <w:rPr>
                <w:rFonts w:cs="Calibri"/>
                <w:color w:val="FF0000"/>
                <w:szCs w:val="24"/>
                <w:lang w:eastAsia="en-GB"/>
              </w:rPr>
              <w:t>&gt;</w:t>
            </w:r>
          </w:p>
        </w:tc>
      </w:tr>
    </w:tbl>
    <w:p w14:paraId="0B6D16D4" w14:textId="77777777" w:rsidR="00E92B0A" w:rsidRDefault="00E92B0A" w:rsidP="00516418">
      <w:pPr>
        <w:rPr>
          <w:rFonts w:cs="Calibri"/>
          <w:szCs w:val="24"/>
        </w:rPr>
      </w:pPr>
    </w:p>
    <w:p w14:paraId="15E63F94" w14:textId="77777777" w:rsidR="00761FA6" w:rsidRDefault="00761FA6" w:rsidP="00516418">
      <w:pPr>
        <w:rPr>
          <w:rFonts w:cs="Calibri"/>
          <w:szCs w:val="24"/>
        </w:rPr>
      </w:pPr>
    </w:p>
    <w:p w14:paraId="355A43BC" w14:textId="77777777" w:rsidR="00761FA6" w:rsidRDefault="00761FA6" w:rsidP="00516418">
      <w:pPr>
        <w:rPr>
          <w:rFonts w:cs="Calibri"/>
          <w:szCs w:val="24"/>
        </w:rPr>
        <w:sectPr w:rsidR="00761FA6" w:rsidSect="006A3C05">
          <w:pgSz w:w="16838" w:h="11906" w:orient="landscape"/>
          <w:pgMar w:top="1134" w:right="1134" w:bottom="1134" w:left="1134" w:header="680" w:footer="344" w:gutter="0"/>
          <w:cols w:space="720"/>
          <w:docGrid w:linePitch="299"/>
        </w:sectPr>
      </w:pPr>
    </w:p>
    <w:p w14:paraId="62E544B6" w14:textId="29F01186" w:rsidR="00E92B0A" w:rsidRPr="00A55BF9" w:rsidRDefault="00E85E93" w:rsidP="00E92B0A">
      <w:pPr>
        <w:rPr>
          <w:rFonts w:cs="Calibri"/>
          <w:b/>
          <w:bCs/>
          <w:sz w:val="20"/>
          <w:szCs w:val="20"/>
          <w:lang w:eastAsia="en-GB"/>
        </w:rPr>
      </w:pPr>
      <w:r w:rsidRPr="00FF6605">
        <w:rPr>
          <w:rFonts w:cs="Calibri"/>
          <w:b/>
          <w:bCs/>
          <w:sz w:val="20"/>
          <w:szCs w:val="20"/>
          <w:lang w:eastAsia="en-GB"/>
        </w:rPr>
        <w:lastRenderedPageBreak/>
        <w:t>Table 6</w:t>
      </w:r>
      <w:r w:rsidR="00E92B0A" w:rsidRPr="00FF6605">
        <w:rPr>
          <w:rFonts w:cs="Calibri"/>
          <w:b/>
          <w:bCs/>
          <w:sz w:val="20"/>
          <w:szCs w:val="20"/>
          <w:lang w:eastAsia="en-GB"/>
        </w:rPr>
        <w:t>: B-BBEE Points as part of the Preference Goal requirements</w:t>
      </w:r>
      <w:r w:rsidR="00E92B0A" w:rsidRPr="00FF6605">
        <w:rPr>
          <w:rFonts w:cs="Calibri"/>
          <w:b/>
          <w:bCs/>
          <w:color w:val="0E1B8D"/>
          <w:sz w:val="20"/>
          <w:szCs w:val="20"/>
          <w:lang w:eastAsia="en-GB"/>
        </w:rPr>
        <w:t xml:space="preserve"> </w:t>
      </w:r>
      <w:r w:rsidR="00E92B0A" w:rsidRPr="00FF6605">
        <w:rPr>
          <w:rFonts w:cs="Calibri"/>
          <w:b/>
          <w:bCs/>
          <w:sz w:val="20"/>
          <w:szCs w:val="20"/>
          <w:lang w:eastAsia="en-GB"/>
        </w:rPr>
        <w:t>(</w:t>
      </w:r>
      <w:r w:rsidR="00E9306A" w:rsidRPr="00FF6605">
        <w:rPr>
          <w:rFonts w:cs="Calibri"/>
          <w:b/>
          <w:bCs/>
          <w:sz w:val="20"/>
          <w:szCs w:val="20"/>
          <w:lang w:eastAsia="en-GB"/>
        </w:rPr>
        <w:t>Preferential Goal</w:t>
      </w:r>
      <w:r w:rsidR="00E92B0A" w:rsidRPr="00FF6605">
        <w:rPr>
          <w:rFonts w:cs="Calibri"/>
          <w:b/>
          <w:bCs/>
          <w:sz w:val="20"/>
          <w:szCs w:val="20"/>
          <w:lang w:eastAsia="en-GB"/>
        </w:rPr>
        <w:t xml:space="preserve"> Requirements for (90/10) system)</w:t>
      </w:r>
    </w:p>
    <w:p w14:paraId="1089DA8E" w14:textId="77777777" w:rsidR="00E92B0A" w:rsidRDefault="00E92B0A" w:rsidP="00E92B0A">
      <w:pPr>
        <w:rPr>
          <w:rFonts w:cs="Calibri"/>
          <w:b/>
          <w:color w:val="FF0000"/>
          <w:kern w:val="24"/>
          <w:sz w:val="20"/>
          <w:szCs w:val="20"/>
          <w:lang w:eastAsia="en-GB"/>
        </w:rPr>
      </w:pPr>
      <w:r w:rsidRPr="00A55BF9">
        <w:rPr>
          <w:rFonts w:cs="Calibri"/>
          <w:b/>
          <w:color w:val="FF0000"/>
          <w:kern w:val="24"/>
          <w:sz w:val="20"/>
          <w:szCs w:val="20"/>
          <w:lang w:eastAsia="en-GB"/>
        </w:rPr>
        <w:t>Note: Bidder to select the section for points they wish to claim (Mark as Y=Yes) in the table below.</w:t>
      </w:r>
    </w:p>
    <w:tbl>
      <w:tblPr>
        <w:tblW w:w="17784" w:type="dxa"/>
        <w:tblInd w:w="108" w:type="dxa"/>
        <w:tblLayout w:type="fixed"/>
        <w:tblLook w:val="04A0" w:firstRow="1" w:lastRow="0" w:firstColumn="1" w:lastColumn="0" w:noHBand="0" w:noVBand="1"/>
      </w:tblPr>
      <w:tblGrid>
        <w:gridCol w:w="318"/>
        <w:gridCol w:w="1275"/>
        <w:gridCol w:w="2410"/>
        <w:gridCol w:w="1134"/>
        <w:gridCol w:w="2347"/>
        <w:gridCol w:w="2000"/>
        <w:gridCol w:w="1440"/>
        <w:gridCol w:w="1584"/>
        <w:gridCol w:w="709"/>
        <w:gridCol w:w="1843"/>
        <w:gridCol w:w="2724"/>
      </w:tblGrid>
      <w:tr w:rsidR="009318DF" w:rsidRPr="009318DF" w14:paraId="353CCEFA" w14:textId="77777777" w:rsidTr="006C0E5A">
        <w:trPr>
          <w:trHeight w:val="340"/>
        </w:trPr>
        <w:tc>
          <w:tcPr>
            <w:tcW w:w="318" w:type="dxa"/>
            <w:tcBorders>
              <w:top w:val="nil"/>
              <w:left w:val="nil"/>
              <w:bottom w:val="nil"/>
              <w:right w:val="nil"/>
            </w:tcBorders>
            <w:noWrap/>
            <w:vAlign w:val="bottom"/>
            <w:hideMark/>
          </w:tcPr>
          <w:p w14:paraId="00B0D88D"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nil"/>
              <w:bottom w:val="nil"/>
              <w:right w:val="nil"/>
            </w:tcBorders>
            <w:noWrap/>
            <w:vAlign w:val="bottom"/>
            <w:hideMark/>
          </w:tcPr>
          <w:p w14:paraId="1B7039F8"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2410" w:type="dxa"/>
            <w:tcBorders>
              <w:top w:val="nil"/>
              <w:left w:val="nil"/>
              <w:bottom w:val="nil"/>
              <w:right w:val="nil"/>
            </w:tcBorders>
            <w:noWrap/>
            <w:vAlign w:val="bottom"/>
            <w:hideMark/>
          </w:tcPr>
          <w:p w14:paraId="3B6CA108"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516A8F40"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vAlign w:val="center"/>
            <w:hideMark/>
          </w:tcPr>
          <w:p w14:paraId="00067C9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xml:space="preserve">Ownership </w:t>
            </w:r>
          </w:p>
        </w:tc>
        <w:tc>
          <w:tcPr>
            <w:tcW w:w="709" w:type="dxa"/>
            <w:tcBorders>
              <w:top w:val="nil"/>
              <w:left w:val="nil"/>
              <w:bottom w:val="nil"/>
              <w:right w:val="nil"/>
            </w:tcBorders>
            <w:noWrap/>
            <w:vAlign w:val="bottom"/>
            <w:hideMark/>
          </w:tcPr>
          <w:p w14:paraId="13E68DBE"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c>
          <w:tcPr>
            <w:tcW w:w="1843" w:type="dxa"/>
            <w:tcBorders>
              <w:top w:val="nil"/>
              <w:left w:val="nil"/>
              <w:bottom w:val="nil"/>
              <w:right w:val="nil"/>
            </w:tcBorders>
            <w:noWrap/>
            <w:vAlign w:val="bottom"/>
            <w:hideMark/>
          </w:tcPr>
          <w:p w14:paraId="0ED8602F"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noWrap/>
            <w:vAlign w:val="bottom"/>
            <w:hideMark/>
          </w:tcPr>
          <w:p w14:paraId="1DEEA803"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r>
      <w:tr w:rsidR="006C0E5A" w:rsidRPr="009318DF" w14:paraId="08C22BE0" w14:textId="77777777" w:rsidTr="006C0E5A">
        <w:trPr>
          <w:trHeight w:val="320"/>
        </w:trPr>
        <w:tc>
          <w:tcPr>
            <w:tcW w:w="318" w:type="dxa"/>
            <w:tcBorders>
              <w:top w:val="nil"/>
              <w:left w:val="nil"/>
              <w:bottom w:val="nil"/>
              <w:right w:val="nil"/>
            </w:tcBorders>
            <w:noWrap/>
            <w:vAlign w:val="bottom"/>
            <w:hideMark/>
          </w:tcPr>
          <w:p w14:paraId="6FA9DB41"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vMerge w:val="restart"/>
            <w:tcBorders>
              <w:top w:val="single" w:sz="8" w:space="0" w:color="auto"/>
              <w:left w:val="single" w:sz="8" w:space="0" w:color="auto"/>
              <w:bottom w:val="single" w:sz="8" w:space="0" w:color="000000"/>
              <w:right w:val="single" w:sz="8" w:space="0" w:color="auto"/>
            </w:tcBorders>
            <w:noWrap/>
            <w:vAlign w:val="center"/>
            <w:hideMark/>
          </w:tcPr>
          <w:p w14:paraId="624D51FC"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Reference #</w:t>
            </w:r>
          </w:p>
        </w:tc>
        <w:tc>
          <w:tcPr>
            <w:tcW w:w="2410" w:type="dxa"/>
            <w:vMerge w:val="restart"/>
            <w:tcBorders>
              <w:top w:val="single" w:sz="8" w:space="0" w:color="auto"/>
              <w:left w:val="single" w:sz="8" w:space="0" w:color="auto"/>
              <w:bottom w:val="single" w:sz="8" w:space="0" w:color="000000"/>
              <w:right w:val="single" w:sz="8" w:space="0" w:color="auto"/>
            </w:tcBorders>
            <w:vAlign w:val="center"/>
            <w:hideMark/>
          </w:tcPr>
          <w:p w14:paraId="4B4F16AC"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Contributor Level as defined in the Broad-Based Black Economic Empowerment Act</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14:paraId="3425B46E"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EME/QSEs</w:t>
            </w:r>
          </w:p>
        </w:tc>
        <w:tc>
          <w:tcPr>
            <w:tcW w:w="2347" w:type="dxa"/>
            <w:vMerge w:val="restart"/>
            <w:tcBorders>
              <w:top w:val="nil"/>
              <w:left w:val="single" w:sz="8" w:space="0" w:color="auto"/>
              <w:bottom w:val="single" w:sz="8" w:space="0" w:color="000000"/>
              <w:right w:val="single" w:sz="8" w:space="0" w:color="auto"/>
            </w:tcBorders>
            <w:vAlign w:val="center"/>
            <w:hideMark/>
          </w:tcPr>
          <w:p w14:paraId="2587A1AD" w14:textId="77777777" w:rsidR="009318DF" w:rsidRPr="009318DF" w:rsidRDefault="009318DF" w:rsidP="009318DF">
            <w:pPr>
              <w:spacing w:after="0" w:line="240" w:lineRule="auto"/>
              <w:jc w:val="center"/>
              <w:rPr>
                <w:rFonts w:eastAsia="Times New Roman" w:cs="Calibri Light"/>
                <w:b/>
                <w:bCs/>
                <w:sz w:val="20"/>
                <w:szCs w:val="20"/>
                <w:lang w:eastAsia="en-GB"/>
              </w:rPr>
            </w:pPr>
            <w:r w:rsidRPr="009318DF">
              <w:rPr>
                <w:rFonts w:eastAsia="Times New Roman" w:cs="Calibri Light"/>
                <w:b/>
                <w:bCs/>
                <w:sz w:val="20"/>
                <w:szCs w:val="20"/>
                <w:lang w:eastAsia="en-GB"/>
              </w:rPr>
              <w:t>Black Owned</w:t>
            </w:r>
            <w:r w:rsidRPr="009318DF">
              <w:rPr>
                <w:rFonts w:eastAsia="Times New Roman" w:cs="Calibri Light"/>
                <w:b/>
                <w:bCs/>
                <w:sz w:val="20"/>
                <w:szCs w:val="20"/>
                <w:lang w:eastAsia="en-GB"/>
              </w:rPr>
              <w:br/>
              <w:t>(BO)</w:t>
            </w:r>
            <w:r w:rsidRPr="009318DF">
              <w:rPr>
                <w:rFonts w:eastAsia="Times New Roman" w:cs="Calibri Light"/>
                <w:b/>
                <w:bCs/>
                <w:sz w:val="20"/>
                <w:szCs w:val="20"/>
                <w:lang w:eastAsia="en-GB"/>
              </w:rPr>
              <w:br/>
              <w:t>(51% or more)</w:t>
            </w:r>
          </w:p>
        </w:tc>
        <w:tc>
          <w:tcPr>
            <w:tcW w:w="2000" w:type="dxa"/>
            <w:vMerge w:val="restart"/>
            <w:tcBorders>
              <w:top w:val="nil"/>
              <w:left w:val="single" w:sz="8" w:space="0" w:color="auto"/>
              <w:bottom w:val="single" w:sz="8" w:space="0" w:color="000000"/>
              <w:right w:val="single" w:sz="8" w:space="0" w:color="auto"/>
            </w:tcBorders>
            <w:vAlign w:val="center"/>
            <w:hideMark/>
          </w:tcPr>
          <w:p w14:paraId="5F5228C9" w14:textId="77777777" w:rsidR="009318DF" w:rsidRPr="009318DF" w:rsidRDefault="009318DF" w:rsidP="009318DF">
            <w:pPr>
              <w:spacing w:after="240" w:line="240" w:lineRule="auto"/>
              <w:jc w:val="center"/>
              <w:rPr>
                <w:rFonts w:eastAsia="Times New Roman" w:cs="Calibri Light"/>
                <w:b/>
                <w:bCs/>
                <w:sz w:val="20"/>
                <w:szCs w:val="20"/>
                <w:lang w:eastAsia="en-GB"/>
              </w:rPr>
            </w:pPr>
            <w:r w:rsidRPr="009318DF">
              <w:rPr>
                <w:rFonts w:eastAsia="Times New Roman" w:cs="Calibri Light"/>
                <w:b/>
                <w:bCs/>
                <w:sz w:val="20"/>
                <w:szCs w:val="20"/>
                <w:lang w:eastAsia="en-GB"/>
              </w:rPr>
              <w:t>Woman Owned</w:t>
            </w:r>
            <w:r w:rsidRPr="009318DF">
              <w:rPr>
                <w:rFonts w:eastAsia="Times New Roman" w:cs="Calibri Light"/>
                <w:b/>
                <w:bCs/>
                <w:sz w:val="20"/>
                <w:szCs w:val="20"/>
                <w:lang w:eastAsia="en-GB"/>
              </w:rPr>
              <w:br/>
              <w:t>(BWO)</w:t>
            </w:r>
            <w:r w:rsidRPr="009318DF">
              <w:rPr>
                <w:rFonts w:eastAsia="Times New Roman" w:cs="Calibri Light"/>
                <w:b/>
                <w:bCs/>
                <w:sz w:val="20"/>
                <w:szCs w:val="20"/>
                <w:lang w:eastAsia="en-GB"/>
              </w:rPr>
              <w:br/>
              <w:t>(More than 30%)</w:t>
            </w:r>
          </w:p>
        </w:tc>
        <w:tc>
          <w:tcPr>
            <w:tcW w:w="1440" w:type="dxa"/>
            <w:vMerge w:val="restart"/>
            <w:tcBorders>
              <w:top w:val="nil"/>
              <w:left w:val="single" w:sz="8" w:space="0" w:color="auto"/>
              <w:bottom w:val="single" w:sz="8" w:space="0" w:color="000000"/>
              <w:right w:val="single" w:sz="8" w:space="0" w:color="auto"/>
            </w:tcBorders>
            <w:vAlign w:val="center"/>
            <w:hideMark/>
          </w:tcPr>
          <w:p w14:paraId="6DF39709" w14:textId="7C49CE4F" w:rsidR="009318DF" w:rsidRPr="009318DF" w:rsidRDefault="007627ED"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Youth Owned</w:t>
            </w:r>
          </w:p>
        </w:tc>
        <w:tc>
          <w:tcPr>
            <w:tcW w:w="1584" w:type="dxa"/>
            <w:vMerge w:val="restart"/>
            <w:tcBorders>
              <w:top w:val="nil"/>
              <w:left w:val="single" w:sz="8" w:space="0" w:color="auto"/>
              <w:bottom w:val="single" w:sz="8" w:space="0" w:color="000000"/>
              <w:right w:val="single" w:sz="8" w:space="0" w:color="auto"/>
            </w:tcBorders>
            <w:vAlign w:val="center"/>
            <w:hideMark/>
          </w:tcPr>
          <w:p w14:paraId="34F62350" w14:textId="689D24AE"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xml:space="preserve">Owned by People living </w:t>
            </w:r>
            <w:r w:rsidR="007627ED" w:rsidRPr="009318DF">
              <w:rPr>
                <w:rFonts w:eastAsia="Times New Roman" w:cs="Calibri Light"/>
                <w:b/>
                <w:bCs/>
                <w:color w:val="000000"/>
                <w:sz w:val="20"/>
                <w:szCs w:val="20"/>
                <w:lang w:eastAsia="en-GB"/>
              </w:rPr>
              <w:t>with disabilities</w:t>
            </w:r>
          </w:p>
        </w:tc>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14:paraId="61B59565"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Score</w:t>
            </w:r>
          </w:p>
        </w:tc>
        <w:tc>
          <w:tcPr>
            <w:tcW w:w="1843" w:type="dxa"/>
            <w:vMerge w:val="restart"/>
            <w:tcBorders>
              <w:top w:val="single" w:sz="8" w:space="0" w:color="auto"/>
              <w:left w:val="single" w:sz="8" w:space="0" w:color="auto"/>
              <w:bottom w:val="single" w:sz="8" w:space="0" w:color="000000"/>
              <w:right w:val="single" w:sz="8" w:space="0" w:color="auto"/>
            </w:tcBorders>
            <w:vAlign w:val="center"/>
            <w:hideMark/>
          </w:tcPr>
          <w:p w14:paraId="0E311BA9" w14:textId="77777777" w:rsidR="009318DF" w:rsidRPr="009318DF" w:rsidRDefault="009318DF" w:rsidP="009318DF">
            <w:pPr>
              <w:spacing w:after="0" w:line="240" w:lineRule="auto"/>
              <w:jc w:val="center"/>
              <w:rPr>
                <w:rFonts w:eastAsia="Times New Roman" w:cs="Calibri Light"/>
                <w:b/>
                <w:bCs/>
                <w:color w:val="FF0000"/>
                <w:sz w:val="20"/>
                <w:szCs w:val="20"/>
                <w:lang w:eastAsia="en-GB"/>
              </w:rPr>
            </w:pPr>
            <w:r w:rsidRPr="009318DF">
              <w:rPr>
                <w:rFonts w:eastAsia="Times New Roman" w:cs="Calibri Light"/>
                <w:b/>
                <w:bCs/>
                <w:color w:val="FF0000"/>
                <w:sz w:val="20"/>
                <w:szCs w:val="20"/>
                <w:lang w:eastAsia="en-GB"/>
              </w:rPr>
              <w:t>Bidder to select the section for points they wish to claim</w:t>
            </w:r>
            <w:r w:rsidRPr="009318DF">
              <w:rPr>
                <w:rFonts w:eastAsia="Times New Roman" w:cs="Calibri Light"/>
                <w:b/>
                <w:bCs/>
                <w:color w:val="FF0000"/>
                <w:sz w:val="20"/>
                <w:szCs w:val="20"/>
                <w:lang w:eastAsia="en-GB"/>
              </w:rPr>
              <w:br/>
              <w:t>(Mark as Y= Yes)</w:t>
            </w:r>
          </w:p>
        </w:tc>
        <w:tc>
          <w:tcPr>
            <w:tcW w:w="2724" w:type="dxa"/>
            <w:tcBorders>
              <w:top w:val="nil"/>
              <w:left w:val="nil"/>
              <w:bottom w:val="nil"/>
              <w:right w:val="nil"/>
            </w:tcBorders>
            <w:noWrap/>
            <w:vAlign w:val="bottom"/>
            <w:hideMark/>
          </w:tcPr>
          <w:p w14:paraId="0CFEDF51" w14:textId="77777777" w:rsidR="009318DF" w:rsidRPr="009318DF" w:rsidRDefault="009318DF" w:rsidP="009318DF">
            <w:pPr>
              <w:spacing w:after="0" w:line="240" w:lineRule="auto"/>
              <w:jc w:val="center"/>
              <w:rPr>
                <w:rFonts w:eastAsia="Times New Roman" w:cs="Calibri Light"/>
                <w:b/>
                <w:bCs/>
                <w:color w:val="FF0000"/>
                <w:sz w:val="20"/>
                <w:szCs w:val="20"/>
                <w:lang w:eastAsia="en-GB"/>
              </w:rPr>
            </w:pPr>
          </w:p>
        </w:tc>
      </w:tr>
      <w:tr w:rsidR="006C0E5A" w:rsidRPr="009318DF" w14:paraId="265FD4BB" w14:textId="77777777" w:rsidTr="006C0E5A">
        <w:trPr>
          <w:trHeight w:val="719"/>
        </w:trPr>
        <w:tc>
          <w:tcPr>
            <w:tcW w:w="318" w:type="dxa"/>
            <w:tcBorders>
              <w:top w:val="nil"/>
              <w:left w:val="nil"/>
              <w:bottom w:val="nil"/>
              <w:right w:val="nil"/>
            </w:tcBorders>
            <w:noWrap/>
            <w:vAlign w:val="bottom"/>
            <w:hideMark/>
          </w:tcPr>
          <w:p w14:paraId="60D93A30"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89A1A82" w14:textId="77777777" w:rsidR="009318DF" w:rsidRPr="009318DF" w:rsidRDefault="009318DF" w:rsidP="009318DF">
            <w:pPr>
              <w:spacing w:after="0" w:line="240" w:lineRule="auto"/>
              <w:jc w:val="left"/>
              <w:rPr>
                <w:rFonts w:eastAsia="Times New Roman" w:cs="Calibri Light"/>
                <w:b/>
                <w:bCs/>
                <w:color w:val="000000"/>
                <w:sz w:val="20"/>
                <w:szCs w:val="20"/>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1AF7A341" w14:textId="77777777" w:rsidR="009318DF" w:rsidRPr="009318DF" w:rsidRDefault="009318DF" w:rsidP="009318DF">
            <w:pPr>
              <w:spacing w:after="0" w:line="240" w:lineRule="auto"/>
              <w:jc w:val="left"/>
              <w:rPr>
                <w:rFonts w:eastAsia="Times New Roman" w:cs="Calibri Light"/>
                <w:b/>
                <w:bCs/>
                <w:color w:val="000000"/>
                <w:sz w:val="20"/>
                <w:szCs w:val="20"/>
                <w:lang w:eastAsia="en-GB"/>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93EA6AB" w14:textId="77777777" w:rsidR="009318DF" w:rsidRPr="009318DF" w:rsidRDefault="009318DF" w:rsidP="009318DF">
            <w:pPr>
              <w:spacing w:after="0" w:line="240" w:lineRule="auto"/>
              <w:jc w:val="left"/>
              <w:rPr>
                <w:rFonts w:eastAsia="Times New Roman" w:cs="Calibri Light"/>
                <w:b/>
                <w:bCs/>
                <w:color w:val="000000"/>
                <w:sz w:val="20"/>
                <w:szCs w:val="20"/>
                <w:lang w:eastAsia="en-GB"/>
              </w:rPr>
            </w:pPr>
          </w:p>
        </w:tc>
        <w:tc>
          <w:tcPr>
            <w:tcW w:w="2347" w:type="dxa"/>
            <w:vMerge/>
            <w:tcBorders>
              <w:top w:val="nil"/>
              <w:left w:val="single" w:sz="8" w:space="0" w:color="auto"/>
              <w:bottom w:val="single" w:sz="8" w:space="0" w:color="000000"/>
              <w:right w:val="single" w:sz="8" w:space="0" w:color="auto"/>
            </w:tcBorders>
            <w:vAlign w:val="center"/>
            <w:hideMark/>
          </w:tcPr>
          <w:p w14:paraId="638CAE7C" w14:textId="77777777" w:rsidR="009318DF" w:rsidRPr="009318DF" w:rsidRDefault="009318DF" w:rsidP="009318DF">
            <w:pPr>
              <w:spacing w:after="0" w:line="240" w:lineRule="auto"/>
              <w:jc w:val="left"/>
              <w:rPr>
                <w:rFonts w:eastAsia="Times New Roman" w:cs="Calibri Light"/>
                <w:b/>
                <w:bCs/>
                <w:sz w:val="20"/>
                <w:szCs w:val="20"/>
                <w:lang w:eastAsia="en-GB"/>
              </w:rPr>
            </w:pPr>
          </w:p>
        </w:tc>
        <w:tc>
          <w:tcPr>
            <w:tcW w:w="2000" w:type="dxa"/>
            <w:vMerge/>
            <w:tcBorders>
              <w:top w:val="nil"/>
              <w:left w:val="single" w:sz="8" w:space="0" w:color="auto"/>
              <w:bottom w:val="single" w:sz="8" w:space="0" w:color="000000"/>
              <w:right w:val="single" w:sz="8" w:space="0" w:color="auto"/>
            </w:tcBorders>
            <w:vAlign w:val="center"/>
            <w:hideMark/>
          </w:tcPr>
          <w:p w14:paraId="270EA603" w14:textId="77777777" w:rsidR="009318DF" w:rsidRPr="009318DF" w:rsidRDefault="009318DF" w:rsidP="009318DF">
            <w:pPr>
              <w:spacing w:after="0" w:line="240" w:lineRule="auto"/>
              <w:jc w:val="left"/>
              <w:rPr>
                <w:rFonts w:eastAsia="Times New Roman" w:cs="Calibri Light"/>
                <w:b/>
                <w:bCs/>
                <w:sz w:val="20"/>
                <w:szCs w:val="20"/>
                <w:lang w:eastAsia="en-GB"/>
              </w:rPr>
            </w:pPr>
          </w:p>
        </w:tc>
        <w:tc>
          <w:tcPr>
            <w:tcW w:w="1440" w:type="dxa"/>
            <w:vMerge/>
            <w:tcBorders>
              <w:top w:val="nil"/>
              <w:left w:val="single" w:sz="8" w:space="0" w:color="auto"/>
              <w:bottom w:val="single" w:sz="8" w:space="0" w:color="000000"/>
              <w:right w:val="single" w:sz="8" w:space="0" w:color="auto"/>
            </w:tcBorders>
            <w:vAlign w:val="center"/>
            <w:hideMark/>
          </w:tcPr>
          <w:p w14:paraId="78038832" w14:textId="77777777" w:rsidR="009318DF" w:rsidRPr="009318DF" w:rsidRDefault="009318DF" w:rsidP="009318DF">
            <w:pPr>
              <w:spacing w:after="0" w:line="240" w:lineRule="auto"/>
              <w:jc w:val="left"/>
              <w:rPr>
                <w:rFonts w:eastAsia="Times New Roman" w:cs="Calibri Light"/>
                <w:b/>
                <w:bCs/>
                <w:color w:val="000000"/>
                <w:sz w:val="20"/>
                <w:szCs w:val="20"/>
                <w:lang w:eastAsia="en-GB"/>
              </w:rPr>
            </w:pPr>
          </w:p>
        </w:tc>
        <w:tc>
          <w:tcPr>
            <w:tcW w:w="1584" w:type="dxa"/>
            <w:vMerge/>
            <w:tcBorders>
              <w:top w:val="nil"/>
              <w:left w:val="single" w:sz="8" w:space="0" w:color="auto"/>
              <w:bottom w:val="single" w:sz="8" w:space="0" w:color="000000"/>
              <w:right w:val="single" w:sz="8" w:space="0" w:color="auto"/>
            </w:tcBorders>
            <w:vAlign w:val="center"/>
            <w:hideMark/>
          </w:tcPr>
          <w:p w14:paraId="3A8CCE77" w14:textId="77777777" w:rsidR="009318DF" w:rsidRPr="009318DF" w:rsidRDefault="009318DF" w:rsidP="009318DF">
            <w:pPr>
              <w:spacing w:after="0" w:line="240" w:lineRule="auto"/>
              <w:jc w:val="left"/>
              <w:rPr>
                <w:rFonts w:eastAsia="Times New Roman" w:cs="Calibri Light"/>
                <w:b/>
                <w:bCs/>
                <w:color w:val="000000"/>
                <w:sz w:val="20"/>
                <w:szCs w:val="20"/>
                <w:lang w:eastAsia="en-GB"/>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46D97F13" w14:textId="77777777" w:rsidR="009318DF" w:rsidRPr="009318DF" w:rsidRDefault="009318DF" w:rsidP="009318DF">
            <w:pPr>
              <w:spacing w:after="0" w:line="240" w:lineRule="auto"/>
              <w:jc w:val="left"/>
              <w:rPr>
                <w:rFonts w:eastAsia="Times New Roman" w:cs="Calibri Light"/>
                <w:b/>
                <w:bCs/>
                <w:color w:val="000000"/>
                <w:sz w:val="20"/>
                <w:szCs w:val="20"/>
                <w:lang w:eastAsia="en-GB"/>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20ECDF8F" w14:textId="77777777" w:rsidR="009318DF" w:rsidRPr="009318DF" w:rsidRDefault="009318DF" w:rsidP="009318DF">
            <w:pPr>
              <w:spacing w:after="0" w:line="240" w:lineRule="auto"/>
              <w:jc w:val="left"/>
              <w:rPr>
                <w:rFonts w:eastAsia="Times New Roman" w:cs="Calibri Light"/>
                <w:b/>
                <w:bCs/>
                <w:color w:val="FF0000"/>
                <w:sz w:val="20"/>
                <w:szCs w:val="20"/>
                <w:lang w:eastAsia="en-GB"/>
              </w:rPr>
            </w:pPr>
          </w:p>
        </w:tc>
        <w:tc>
          <w:tcPr>
            <w:tcW w:w="2724" w:type="dxa"/>
            <w:tcBorders>
              <w:top w:val="nil"/>
              <w:left w:val="nil"/>
              <w:bottom w:val="nil"/>
              <w:right w:val="nil"/>
            </w:tcBorders>
            <w:noWrap/>
            <w:vAlign w:val="bottom"/>
            <w:hideMark/>
          </w:tcPr>
          <w:p w14:paraId="3A493AC1"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r>
      <w:tr w:rsidR="009318DF" w:rsidRPr="009318DF" w14:paraId="42986B1A" w14:textId="77777777" w:rsidTr="006C0E5A">
        <w:trPr>
          <w:trHeight w:val="340"/>
        </w:trPr>
        <w:tc>
          <w:tcPr>
            <w:tcW w:w="318" w:type="dxa"/>
            <w:tcBorders>
              <w:top w:val="nil"/>
              <w:left w:val="nil"/>
              <w:bottom w:val="nil"/>
              <w:right w:val="nil"/>
            </w:tcBorders>
            <w:noWrap/>
            <w:vAlign w:val="bottom"/>
            <w:hideMark/>
          </w:tcPr>
          <w:p w14:paraId="4570E2E0"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16BC7628" w14:textId="77777777" w:rsidR="009318DF" w:rsidRPr="009318DF" w:rsidRDefault="009318DF" w:rsidP="009318DF">
            <w:pPr>
              <w:spacing w:after="0" w:line="240" w:lineRule="auto"/>
              <w:rPr>
                <w:rFonts w:eastAsia="Times New Roman" w:cs="Calibri Light"/>
                <w:color w:val="000000"/>
                <w:sz w:val="20"/>
                <w:szCs w:val="20"/>
                <w:lang w:eastAsia="en-GB"/>
              </w:rPr>
            </w:pPr>
            <w:r w:rsidRPr="009318DF">
              <w:rPr>
                <w:rFonts w:eastAsia="Times New Roman" w:cs="Calibri Light"/>
                <w:color w:val="000000"/>
                <w:sz w:val="20"/>
                <w:szCs w:val="20"/>
                <w:lang w:eastAsia="en-GB"/>
              </w:rPr>
              <w:t> </w:t>
            </w:r>
          </w:p>
        </w:tc>
        <w:tc>
          <w:tcPr>
            <w:tcW w:w="2410" w:type="dxa"/>
            <w:tcBorders>
              <w:top w:val="nil"/>
              <w:left w:val="nil"/>
              <w:bottom w:val="single" w:sz="8" w:space="0" w:color="auto"/>
              <w:right w:val="single" w:sz="8" w:space="0" w:color="auto"/>
            </w:tcBorders>
            <w:vAlign w:val="center"/>
            <w:hideMark/>
          </w:tcPr>
          <w:p w14:paraId="570D9AA5" w14:textId="77777777" w:rsidR="009318DF" w:rsidRPr="009318DF" w:rsidRDefault="009318DF" w:rsidP="009318DF">
            <w:pPr>
              <w:spacing w:after="0" w:line="240" w:lineRule="auto"/>
              <w:jc w:val="left"/>
              <w:rPr>
                <w:rFonts w:eastAsia="Times New Roman" w:cs="Calibri Light"/>
                <w:color w:val="000000"/>
                <w:lang w:eastAsia="en-GB"/>
              </w:rPr>
            </w:pPr>
            <w:r w:rsidRPr="009318DF">
              <w:rPr>
                <w:rFonts w:eastAsia="Times New Roman" w:cs="Calibri Light"/>
                <w:color w:val="000000"/>
                <w:lang w:eastAsia="en-GB"/>
              </w:rPr>
              <w:t> </w:t>
            </w:r>
          </w:p>
        </w:tc>
        <w:tc>
          <w:tcPr>
            <w:tcW w:w="1134" w:type="dxa"/>
            <w:tcBorders>
              <w:top w:val="nil"/>
              <w:left w:val="nil"/>
              <w:bottom w:val="single" w:sz="8" w:space="0" w:color="auto"/>
              <w:right w:val="single" w:sz="8" w:space="0" w:color="auto"/>
            </w:tcBorders>
            <w:vAlign w:val="center"/>
            <w:hideMark/>
          </w:tcPr>
          <w:p w14:paraId="3FF29C09"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(A)</w:t>
            </w:r>
          </w:p>
        </w:tc>
        <w:tc>
          <w:tcPr>
            <w:tcW w:w="2347" w:type="dxa"/>
            <w:tcBorders>
              <w:top w:val="nil"/>
              <w:left w:val="nil"/>
              <w:bottom w:val="single" w:sz="8" w:space="0" w:color="auto"/>
              <w:right w:val="single" w:sz="8" w:space="0" w:color="auto"/>
            </w:tcBorders>
            <w:vAlign w:val="center"/>
            <w:hideMark/>
          </w:tcPr>
          <w:p w14:paraId="5958D4EB"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(B)</w:t>
            </w:r>
          </w:p>
        </w:tc>
        <w:tc>
          <w:tcPr>
            <w:tcW w:w="2000" w:type="dxa"/>
            <w:tcBorders>
              <w:top w:val="nil"/>
              <w:left w:val="nil"/>
              <w:bottom w:val="single" w:sz="8" w:space="0" w:color="auto"/>
              <w:right w:val="single" w:sz="8" w:space="0" w:color="auto"/>
            </w:tcBorders>
            <w:vAlign w:val="center"/>
            <w:hideMark/>
          </w:tcPr>
          <w:p w14:paraId="3FED186F"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(C)</w:t>
            </w:r>
          </w:p>
        </w:tc>
        <w:tc>
          <w:tcPr>
            <w:tcW w:w="1440" w:type="dxa"/>
            <w:tcBorders>
              <w:top w:val="nil"/>
              <w:left w:val="nil"/>
              <w:bottom w:val="single" w:sz="8" w:space="0" w:color="auto"/>
              <w:right w:val="single" w:sz="8" w:space="0" w:color="auto"/>
            </w:tcBorders>
            <w:vAlign w:val="center"/>
            <w:hideMark/>
          </w:tcPr>
          <w:p w14:paraId="05CF24BB"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(D)</w:t>
            </w:r>
          </w:p>
        </w:tc>
        <w:tc>
          <w:tcPr>
            <w:tcW w:w="1584" w:type="dxa"/>
            <w:tcBorders>
              <w:top w:val="nil"/>
              <w:left w:val="nil"/>
              <w:bottom w:val="single" w:sz="8" w:space="0" w:color="auto"/>
              <w:right w:val="single" w:sz="8" w:space="0" w:color="auto"/>
            </w:tcBorders>
            <w:vAlign w:val="center"/>
            <w:hideMark/>
          </w:tcPr>
          <w:p w14:paraId="76C0DB91"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(E)</w:t>
            </w:r>
          </w:p>
        </w:tc>
        <w:tc>
          <w:tcPr>
            <w:tcW w:w="709" w:type="dxa"/>
            <w:tcBorders>
              <w:top w:val="nil"/>
              <w:left w:val="nil"/>
              <w:bottom w:val="single" w:sz="8" w:space="0" w:color="auto"/>
              <w:right w:val="single" w:sz="8" w:space="0" w:color="auto"/>
            </w:tcBorders>
            <w:vAlign w:val="center"/>
            <w:hideMark/>
          </w:tcPr>
          <w:p w14:paraId="5FB44E5F"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(F)</w:t>
            </w:r>
          </w:p>
        </w:tc>
        <w:tc>
          <w:tcPr>
            <w:tcW w:w="1843" w:type="dxa"/>
            <w:tcBorders>
              <w:top w:val="nil"/>
              <w:left w:val="nil"/>
              <w:bottom w:val="single" w:sz="8" w:space="0" w:color="auto"/>
              <w:right w:val="single" w:sz="8" w:space="0" w:color="auto"/>
            </w:tcBorders>
            <w:vAlign w:val="center"/>
            <w:hideMark/>
          </w:tcPr>
          <w:p w14:paraId="232F86BA"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71505CD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9318DF" w:rsidRPr="009318DF" w14:paraId="6FCC4832" w14:textId="77777777" w:rsidTr="006C0E5A">
        <w:trPr>
          <w:trHeight w:val="340"/>
        </w:trPr>
        <w:tc>
          <w:tcPr>
            <w:tcW w:w="318" w:type="dxa"/>
            <w:tcBorders>
              <w:top w:val="nil"/>
              <w:left w:val="nil"/>
              <w:bottom w:val="nil"/>
              <w:right w:val="nil"/>
            </w:tcBorders>
            <w:noWrap/>
            <w:vAlign w:val="bottom"/>
            <w:hideMark/>
          </w:tcPr>
          <w:p w14:paraId="21DCF0CF"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340EFBEF"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w:t>
            </w:r>
          </w:p>
        </w:tc>
        <w:tc>
          <w:tcPr>
            <w:tcW w:w="2410" w:type="dxa"/>
            <w:tcBorders>
              <w:top w:val="nil"/>
              <w:left w:val="nil"/>
              <w:bottom w:val="single" w:sz="8" w:space="0" w:color="auto"/>
              <w:right w:val="single" w:sz="8" w:space="0" w:color="auto"/>
            </w:tcBorders>
            <w:vAlign w:val="center"/>
            <w:hideMark/>
          </w:tcPr>
          <w:p w14:paraId="3DE3C548"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vAlign w:val="center"/>
            <w:hideMark/>
          </w:tcPr>
          <w:p w14:paraId="6614439B" w14:textId="77777777" w:rsidR="009318DF" w:rsidRPr="009318DF" w:rsidRDefault="009318DF" w:rsidP="009318DF">
            <w:pPr>
              <w:spacing w:after="0" w:line="240" w:lineRule="auto"/>
              <w:jc w:val="center"/>
              <w:rPr>
                <w:rFonts w:eastAsia="Times New Roman" w:cs="Calibri Light"/>
                <w:b/>
                <w:bCs/>
                <w:sz w:val="20"/>
                <w:szCs w:val="20"/>
                <w:lang w:eastAsia="en-GB"/>
              </w:rPr>
            </w:pPr>
            <w:r w:rsidRPr="009318DF">
              <w:rPr>
                <w:rFonts w:eastAsia="Times New Roman" w:cs="Calibri Light"/>
                <w:b/>
                <w:bCs/>
                <w:sz w:val="20"/>
                <w:szCs w:val="20"/>
                <w:lang w:eastAsia="en-GB"/>
              </w:rPr>
              <w:t>3</w:t>
            </w:r>
          </w:p>
        </w:tc>
        <w:tc>
          <w:tcPr>
            <w:tcW w:w="2347" w:type="dxa"/>
            <w:tcBorders>
              <w:top w:val="nil"/>
              <w:left w:val="nil"/>
              <w:bottom w:val="single" w:sz="8" w:space="0" w:color="auto"/>
              <w:right w:val="single" w:sz="8" w:space="0" w:color="auto"/>
            </w:tcBorders>
            <w:vAlign w:val="center"/>
            <w:hideMark/>
          </w:tcPr>
          <w:p w14:paraId="32727317" w14:textId="77777777" w:rsidR="009318DF" w:rsidRPr="009318DF" w:rsidRDefault="009318DF" w:rsidP="009318DF">
            <w:pPr>
              <w:spacing w:after="0" w:line="240" w:lineRule="auto"/>
              <w:jc w:val="center"/>
              <w:rPr>
                <w:rFonts w:eastAsia="Times New Roman" w:cs="Calibri Light"/>
                <w:b/>
                <w:bCs/>
                <w:sz w:val="20"/>
                <w:szCs w:val="20"/>
                <w:lang w:eastAsia="en-GB"/>
              </w:rPr>
            </w:pPr>
            <w:r w:rsidRPr="009318DF">
              <w:rPr>
                <w:rFonts w:eastAsia="Times New Roman" w:cs="Calibri Light"/>
                <w:b/>
                <w:bCs/>
                <w:sz w:val="20"/>
                <w:szCs w:val="20"/>
                <w:lang w:eastAsia="en-GB"/>
              </w:rPr>
              <w:t>2</w:t>
            </w:r>
          </w:p>
        </w:tc>
        <w:tc>
          <w:tcPr>
            <w:tcW w:w="2000" w:type="dxa"/>
            <w:tcBorders>
              <w:top w:val="nil"/>
              <w:left w:val="nil"/>
              <w:bottom w:val="single" w:sz="8" w:space="0" w:color="auto"/>
              <w:right w:val="single" w:sz="8" w:space="0" w:color="auto"/>
            </w:tcBorders>
            <w:vAlign w:val="center"/>
            <w:hideMark/>
          </w:tcPr>
          <w:p w14:paraId="6BB614C4" w14:textId="77777777" w:rsidR="009318DF" w:rsidRPr="009318DF" w:rsidRDefault="009318DF" w:rsidP="009318DF">
            <w:pPr>
              <w:spacing w:after="0" w:line="240" w:lineRule="auto"/>
              <w:jc w:val="center"/>
              <w:rPr>
                <w:rFonts w:eastAsia="Times New Roman" w:cs="Calibri Light"/>
                <w:b/>
                <w:bCs/>
                <w:sz w:val="20"/>
                <w:szCs w:val="20"/>
                <w:lang w:eastAsia="en-GB"/>
              </w:rPr>
            </w:pPr>
            <w:r w:rsidRPr="009318DF">
              <w:rPr>
                <w:rFonts w:eastAsia="Times New Roman" w:cs="Calibri Light"/>
                <w:b/>
                <w:bCs/>
                <w:sz w:val="20"/>
                <w:szCs w:val="20"/>
                <w:lang w:eastAsia="en-GB"/>
              </w:rPr>
              <w:t>2</w:t>
            </w:r>
          </w:p>
        </w:tc>
        <w:tc>
          <w:tcPr>
            <w:tcW w:w="1440" w:type="dxa"/>
            <w:tcBorders>
              <w:top w:val="nil"/>
              <w:left w:val="nil"/>
              <w:bottom w:val="single" w:sz="8" w:space="0" w:color="auto"/>
              <w:right w:val="single" w:sz="8" w:space="0" w:color="auto"/>
            </w:tcBorders>
            <w:vAlign w:val="center"/>
            <w:hideMark/>
          </w:tcPr>
          <w:p w14:paraId="4347941F" w14:textId="77777777" w:rsidR="009318DF" w:rsidRPr="009318DF" w:rsidRDefault="009318DF" w:rsidP="009318DF">
            <w:pPr>
              <w:spacing w:after="0" w:line="240" w:lineRule="auto"/>
              <w:jc w:val="center"/>
              <w:rPr>
                <w:rFonts w:eastAsia="Times New Roman" w:cs="Calibri Light"/>
                <w:b/>
                <w:bCs/>
                <w:sz w:val="20"/>
                <w:szCs w:val="20"/>
                <w:lang w:eastAsia="en-GB"/>
              </w:rPr>
            </w:pPr>
            <w:r w:rsidRPr="009318DF">
              <w:rPr>
                <w:rFonts w:eastAsia="Times New Roman" w:cs="Calibri Light"/>
                <w:b/>
                <w:bCs/>
                <w:sz w:val="20"/>
                <w:szCs w:val="20"/>
                <w:lang w:eastAsia="en-GB"/>
              </w:rPr>
              <w:t>2</w:t>
            </w:r>
          </w:p>
        </w:tc>
        <w:tc>
          <w:tcPr>
            <w:tcW w:w="1584" w:type="dxa"/>
            <w:tcBorders>
              <w:top w:val="nil"/>
              <w:left w:val="nil"/>
              <w:bottom w:val="single" w:sz="8" w:space="0" w:color="auto"/>
              <w:right w:val="single" w:sz="8" w:space="0" w:color="auto"/>
            </w:tcBorders>
            <w:vAlign w:val="center"/>
            <w:hideMark/>
          </w:tcPr>
          <w:p w14:paraId="2C0A38E9"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w:t>
            </w:r>
          </w:p>
        </w:tc>
        <w:tc>
          <w:tcPr>
            <w:tcW w:w="709" w:type="dxa"/>
            <w:tcBorders>
              <w:top w:val="nil"/>
              <w:left w:val="nil"/>
              <w:bottom w:val="single" w:sz="8" w:space="0" w:color="auto"/>
              <w:right w:val="single" w:sz="8" w:space="0" w:color="auto"/>
            </w:tcBorders>
            <w:vAlign w:val="center"/>
            <w:hideMark/>
          </w:tcPr>
          <w:p w14:paraId="1F361FB5"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10</w:t>
            </w:r>
          </w:p>
        </w:tc>
        <w:tc>
          <w:tcPr>
            <w:tcW w:w="1843" w:type="dxa"/>
            <w:tcBorders>
              <w:top w:val="nil"/>
              <w:left w:val="nil"/>
              <w:bottom w:val="single" w:sz="8" w:space="0" w:color="auto"/>
              <w:right w:val="single" w:sz="8" w:space="0" w:color="auto"/>
            </w:tcBorders>
            <w:vAlign w:val="center"/>
            <w:hideMark/>
          </w:tcPr>
          <w:p w14:paraId="7A6B2D2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7CB03F8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9318DF" w:rsidRPr="009318DF" w14:paraId="54A96596" w14:textId="77777777" w:rsidTr="006C0E5A">
        <w:trPr>
          <w:trHeight w:val="340"/>
        </w:trPr>
        <w:tc>
          <w:tcPr>
            <w:tcW w:w="318" w:type="dxa"/>
            <w:tcBorders>
              <w:top w:val="nil"/>
              <w:left w:val="nil"/>
              <w:bottom w:val="nil"/>
              <w:right w:val="nil"/>
            </w:tcBorders>
            <w:noWrap/>
            <w:vAlign w:val="bottom"/>
            <w:hideMark/>
          </w:tcPr>
          <w:p w14:paraId="6B7BA0DF"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00D780A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w:t>
            </w:r>
          </w:p>
        </w:tc>
        <w:tc>
          <w:tcPr>
            <w:tcW w:w="2410" w:type="dxa"/>
            <w:tcBorders>
              <w:top w:val="nil"/>
              <w:left w:val="nil"/>
              <w:bottom w:val="single" w:sz="8" w:space="0" w:color="auto"/>
              <w:right w:val="single" w:sz="8" w:space="0" w:color="auto"/>
            </w:tcBorders>
            <w:vAlign w:val="center"/>
            <w:hideMark/>
          </w:tcPr>
          <w:p w14:paraId="666F4109"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vAlign w:val="center"/>
            <w:hideMark/>
          </w:tcPr>
          <w:p w14:paraId="551EE33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vAlign w:val="center"/>
            <w:hideMark/>
          </w:tcPr>
          <w:p w14:paraId="1CFF9E55"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vAlign w:val="center"/>
            <w:hideMark/>
          </w:tcPr>
          <w:p w14:paraId="1569E532"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vAlign w:val="center"/>
            <w:hideMark/>
          </w:tcPr>
          <w:p w14:paraId="1A8A5920"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w:t>
            </w:r>
          </w:p>
        </w:tc>
        <w:tc>
          <w:tcPr>
            <w:tcW w:w="1584" w:type="dxa"/>
            <w:tcBorders>
              <w:top w:val="nil"/>
              <w:left w:val="nil"/>
              <w:bottom w:val="single" w:sz="8" w:space="0" w:color="auto"/>
              <w:right w:val="single" w:sz="8" w:space="0" w:color="auto"/>
            </w:tcBorders>
            <w:shd w:val="clear" w:color="000000" w:fill="A6A6A6"/>
            <w:vAlign w:val="center"/>
            <w:hideMark/>
          </w:tcPr>
          <w:p w14:paraId="4889EFAD"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6EBC8B86"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9</w:t>
            </w:r>
          </w:p>
        </w:tc>
        <w:tc>
          <w:tcPr>
            <w:tcW w:w="1843" w:type="dxa"/>
            <w:tcBorders>
              <w:top w:val="nil"/>
              <w:left w:val="nil"/>
              <w:bottom w:val="single" w:sz="8" w:space="0" w:color="auto"/>
              <w:right w:val="single" w:sz="8" w:space="0" w:color="auto"/>
            </w:tcBorders>
            <w:vAlign w:val="center"/>
            <w:hideMark/>
          </w:tcPr>
          <w:p w14:paraId="52417F0D"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35B3FACD"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6C0E5A" w:rsidRPr="009318DF" w14:paraId="2D3C0A00" w14:textId="77777777" w:rsidTr="006C0E5A">
        <w:trPr>
          <w:trHeight w:val="340"/>
        </w:trPr>
        <w:tc>
          <w:tcPr>
            <w:tcW w:w="318" w:type="dxa"/>
            <w:tcBorders>
              <w:top w:val="nil"/>
              <w:left w:val="nil"/>
              <w:bottom w:val="nil"/>
              <w:right w:val="nil"/>
            </w:tcBorders>
            <w:noWrap/>
            <w:vAlign w:val="bottom"/>
            <w:hideMark/>
          </w:tcPr>
          <w:p w14:paraId="01AB008A"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184067D5"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3</w:t>
            </w:r>
          </w:p>
        </w:tc>
        <w:tc>
          <w:tcPr>
            <w:tcW w:w="2410" w:type="dxa"/>
            <w:tcBorders>
              <w:top w:val="nil"/>
              <w:left w:val="nil"/>
              <w:bottom w:val="single" w:sz="8" w:space="0" w:color="auto"/>
              <w:right w:val="single" w:sz="8" w:space="0" w:color="auto"/>
            </w:tcBorders>
            <w:vAlign w:val="center"/>
            <w:hideMark/>
          </w:tcPr>
          <w:p w14:paraId="79DC049C"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vAlign w:val="center"/>
            <w:hideMark/>
          </w:tcPr>
          <w:p w14:paraId="08A9C84A"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vAlign w:val="center"/>
            <w:hideMark/>
          </w:tcPr>
          <w:p w14:paraId="74757CD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vAlign w:val="center"/>
            <w:hideMark/>
          </w:tcPr>
          <w:p w14:paraId="5A4372FD"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000000" w:fill="A6A6A6"/>
            <w:vAlign w:val="center"/>
            <w:hideMark/>
          </w:tcPr>
          <w:p w14:paraId="689F2BF3"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3D65F387"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0B3C4B40"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7</w:t>
            </w:r>
          </w:p>
        </w:tc>
        <w:tc>
          <w:tcPr>
            <w:tcW w:w="1843" w:type="dxa"/>
            <w:tcBorders>
              <w:top w:val="nil"/>
              <w:left w:val="nil"/>
              <w:bottom w:val="single" w:sz="8" w:space="0" w:color="auto"/>
              <w:right w:val="single" w:sz="8" w:space="0" w:color="auto"/>
            </w:tcBorders>
            <w:vAlign w:val="center"/>
            <w:hideMark/>
          </w:tcPr>
          <w:p w14:paraId="231F9B7C"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0E9CB79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6C0E5A" w:rsidRPr="009318DF" w14:paraId="227C667C" w14:textId="77777777" w:rsidTr="006C0E5A">
        <w:trPr>
          <w:trHeight w:val="340"/>
        </w:trPr>
        <w:tc>
          <w:tcPr>
            <w:tcW w:w="318" w:type="dxa"/>
            <w:tcBorders>
              <w:top w:val="nil"/>
              <w:left w:val="nil"/>
              <w:bottom w:val="nil"/>
              <w:right w:val="nil"/>
            </w:tcBorders>
            <w:noWrap/>
            <w:vAlign w:val="bottom"/>
            <w:hideMark/>
          </w:tcPr>
          <w:p w14:paraId="73587C49"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24A4F801"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4</w:t>
            </w:r>
          </w:p>
        </w:tc>
        <w:tc>
          <w:tcPr>
            <w:tcW w:w="2410" w:type="dxa"/>
            <w:tcBorders>
              <w:top w:val="nil"/>
              <w:left w:val="nil"/>
              <w:bottom w:val="single" w:sz="8" w:space="0" w:color="auto"/>
              <w:right w:val="single" w:sz="8" w:space="0" w:color="auto"/>
            </w:tcBorders>
            <w:vAlign w:val="center"/>
            <w:hideMark/>
          </w:tcPr>
          <w:p w14:paraId="67CAFF06" w14:textId="77777777" w:rsidR="009318DF" w:rsidRPr="009318DF" w:rsidRDefault="009318DF" w:rsidP="009318DF">
            <w:pPr>
              <w:spacing w:after="0" w:line="240" w:lineRule="auto"/>
              <w:rPr>
                <w:rFonts w:eastAsia="Times New Roman" w:cs="Calibri Light"/>
                <w:b/>
                <w:bCs/>
                <w:sz w:val="20"/>
                <w:szCs w:val="20"/>
                <w:lang w:eastAsia="en-GB"/>
              </w:rPr>
            </w:pPr>
            <w:r w:rsidRPr="009318DF">
              <w:rPr>
                <w:rFonts w:eastAsia="Times New Roman" w:cs="Calibri Light"/>
                <w:b/>
                <w:bCs/>
                <w:sz w:val="20"/>
                <w:szCs w:val="20"/>
                <w:lang w:eastAsia="en-GB"/>
              </w:rPr>
              <w:t>Level 1</w:t>
            </w:r>
          </w:p>
        </w:tc>
        <w:tc>
          <w:tcPr>
            <w:tcW w:w="1134" w:type="dxa"/>
            <w:tcBorders>
              <w:top w:val="nil"/>
              <w:left w:val="nil"/>
              <w:bottom w:val="single" w:sz="8" w:space="0" w:color="auto"/>
              <w:right w:val="single" w:sz="8" w:space="0" w:color="auto"/>
            </w:tcBorders>
            <w:vAlign w:val="center"/>
            <w:hideMark/>
          </w:tcPr>
          <w:p w14:paraId="71A68003"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vAlign w:val="center"/>
            <w:hideMark/>
          </w:tcPr>
          <w:p w14:paraId="1B89F671"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000000" w:fill="A6A6A6"/>
            <w:vAlign w:val="center"/>
            <w:hideMark/>
          </w:tcPr>
          <w:p w14:paraId="16C01090"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6148310A"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98E2679"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4D66C1A1"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5</w:t>
            </w:r>
          </w:p>
        </w:tc>
        <w:tc>
          <w:tcPr>
            <w:tcW w:w="1843" w:type="dxa"/>
            <w:tcBorders>
              <w:top w:val="nil"/>
              <w:left w:val="nil"/>
              <w:bottom w:val="single" w:sz="8" w:space="0" w:color="auto"/>
              <w:right w:val="single" w:sz="8" w:space="0" w:color="auto"/>
            </w:tcBorders>
            <w:vAlign w:val="center"/>
            <w:hideMark/>
          </w:tcPr>
          <w:p w14:paraId="7A1F16E0"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15BD83F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9318DF" w:rsidRPr="009318DF" w14:paraId="7644286C" w14:textId="77777777" w:rsidTr="006C0E5A">
        <w:trPr>
          <w:trHeight w:val="340"/>
        </w:trPr>
        <w:tc>
          <w:tcPr>
            <w:tcW w:w="318" w:type="dxa"/>
            <w:tcBorders>
              <w:top w:val="nil"/>
              <w:left w:val="nil"/>
              <w:bottom w:val="nil"/>
              <w:right w:val="nil"/>
            </w:tcBorders>
            <w:noWrap/>
            <w:vAlign w:val="bottom"/>
            <w:hideMark/>
          </w:tcPr>
          <w:p w14:paraId="19746F07"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22D41A10"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5</w:t>
            </w:r>
          </w:p>
        </w:tc>
        <w:tc>
          <w:tcPr>
            <w:tcW w:w="2410" w:type="dxa"/>
            <w:tcBorders>
              <w:top w:val="nil"/>
              <w:left w:val="nil"/>
              <w:bottom w:val="single" w:sz="8" w:space="0" w:color="auto"/>
              <w:right w:val="single" w:sz="8" w:space="0" w:color="auto"/>
            </w:tcBorders>
            <w:vAlign w:val="center"/>
            <w:hideMark/>
          </w:tcPr>
          <w:p w14:paraId="3DF8AC55"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vAlign w:val="center"/>
            <w:hideMark/>
          </w:tcPr>
          <w:p w14:paraId="07F80E8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vAlign w:val="center"/>
            <w:hideMark/>
          </w:tcPr>
          <w:p w14:paraId="5251F5C2"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vAlign w:val="center"/>
            <w:hideMark/>
          </w:tcPr>
          <w:p w14:paraId="2D4DED7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vAlign w:val="center"/>
            <w:hideMark/>
          </w:tcPr>
          <w:p w14:paraId="219BCDD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vAlign w:val="center"/>
            <w:hideMark/>
          </w:tcPr>
          <w:p w14:paraId="71348240"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0,5</w:t>
            </w:r>
          </w:p>
        </w:tc>
        <w:tc>
          <w:tcPr>
            <w:tcW w:w="709" w:type="dxa"/>
            <w:tcBorders>
              <w:top w:val="nil"/>
              <w:left w:val="nil"/>
              <w:bottom w:val="single" w:sz="8" w:space="0" w:color="auto"/>
              <w:right w:val="single" w:sz="8" w:space="0" w:color="auto"/>
            </w:tcBorders>
            <w:vAlign w:val="center"/>
            <w:hideMark/>
          </w:tcPr>
          <w:p w14:paraId="0675C69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4,5</w:t>
            </w:r>
          </w:p>
        </w:tc>
        <w:tc>
          <w:tcPr>
            <w:tcW w:w="1843" w:type="dxa"/>
            <w:tcBorders>
              <w:top w:val="nil"/>
              <w:left w:val="nil"/>
              <w:bottom w:val="single" w:sz="8" w:space="0" w:color="auto"/>
              <w:right w:val="single" w:sz="8" w:space="0" w:color="auto"/>
            </w:tcBorders>
            <w:vAlign w:val="center"/>
            <w:hideMark/>
          </w:tcPr>
          <w:p w14:paraId="6F5053B6"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77A86A8B"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9318DF" w:rsidRPr="009318DF" w14:paraId="01389163" w14:textId="77777777" w:rsidTr="006C0E5A">
        <w:trPr>
          <w:trHeight w:val="340"/>
        </w:trPr>
        <w:tc>
          <w:tcPr>
            <w:tcW w:w="318" w:type="dxa"/>
            <w:tcBorders>
              <w:top w:val="nil"/>
              <w:left w:val="nil"/>
              <w:bottom w:val="nil"/>
              <w:right w:val="nil"/>
            </w:tcBorders>
            <w:noWrap/>
            <w:vAlign w:val="bottom"/>
            <w:hideMark/>
          </w:tcPr>
          <w:p w14:paraId="5BCE5E1E"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16FD8A5B"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6</w:t>
            </w:r>
          </w:p>
        </w:tc>
        <w:tc>
          <w:tcPr>
            <w:tcW w:w="2410" w:type="dxa"/>
            <w:tcBorders>
              <w:top w:val="nil"/>
              <w:left w:val="nil"/>
              <w:bottom w:val="single" w:sz="8" w:space="0" w:color="auto"/>
              <w:right w:val="single" w:sz="8" w:space="0" w:color="auto"/>
            </w:tcBorders>
            <w:vAlign w:val="center"/>
            <w:hideMark/>
          </w:tcPr>
          <w:p w14:paraId="17B1764A"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vAlign w:val="center"/>
            <w:hideMark/>
          </w:tcPr>
          <w:p w14:paraId="0E13B553"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vAlign w:val="center"/>
            <w:hideMark/>
          </w:tcPr>
          <w:p w14:paraId="251FECB9"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vAlign w:val="center"/>
            <w:hideMark/>
          </w:tcPr>
          <w:p w14:paraId="54C93831"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vAlign w:val="center"/>
            <w:hideMark/>
          </w:tcPr>
          <w:p w14:paraId="467D987A"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5B4F50A4"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0CD598FF"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4</w:t>
            </w:r>
          </w:p>
        </w:tc>
        <w:tc>
          <w:tcPr>
            <w:tcW w:w="1843" w:type="dxa"/>
            <w:tcBorders>
              <w:top w:val="nil"/>
              <w:left w:val="nil"/>
              <w:bottom w:val="single" w:sz="8" w:space="0" w:color="auto"/>
              <w:right w:val="single" w:sz="8" w:space="0" w:color="auto"/>
            </w:tcBorders>
            <w:vAlign w:val="center"/>
            <w:hideMark/>
          </w:tcPr>
          <w:p w14:paraId="795B13F3"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36193CA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6C0E5A" w:rsidRPr="009318DF" w14:paraId="71C80D4C" w14:textId="77777777" w:rsidTr="006C0E5A">
        <w:trPr>
          <w:trHeight w:val="340"/>
        </w:trPr>
        <w:tc>
          <w:tcPr>
            <w:tcW w:w="318" w:type="dxa"/>
            <w:tcBorders>
              <w:top w:val="nil"/>
              <w:left w:val="nil"/>
              <w:bottom w:val="nil"/>
              <w:right w:val="nil"/>
            </w:tcBorders>
            <w:noWrap/>
            <w:vAlign w:val="bottom"/>
            <w:hideMark/>
          </w:tcPr>
          <w:p w14:paraId="722E37B6"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721C3C86"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7</w:t>
            </w:r>
          </w:p>
        </w:tc>
        <w:tc>
          <w:tcPr>
            <w:tcW w:w="2410" w:type="dxa"/>
            <w:tcBorders>
              <w:top w:val="nil"/>
              <w:left w:val="nil"/>
              <w:bottom w:val="single" w:sz="8" w:space="0" w:color="auto"/>
              <w:right w:val="single" w:sz="8" w:space="0" w:color="auto"/>
            </w:tcBorders>
            <w:vAlign w:val="center"/>
            <w:hideMark/>
          </w:tcPr>
          <w:p w14:paraId="404ACC5A"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vAlign w:val="center"/>
            <w:hideMark/>
          </w:tcPr>
          <w:p w14:paraId="108E7349"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vAlign w:val="center"/>
            <w:hideMark/>
          </w:tcPr>
          <w:p w14:paraId="43E98226"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vAlign w:val="center"/>
            <w:hideMark/>
          </w:tcPr>
          <w:p w14:paraId="7032C25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000000" w:fill="A6A6A6"/>
            <w:vAlign w:val="center"/>
            <w:hideMark/>
          </w:tcPr>
          <w:p w14:paraId="6656A24D"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49D5963"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437AF6A4"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3,5</w:t>
            </w:r>
          </w:p>
        </w:tc>
        <w:tc>
          <w:tcPr>
            <w:tcW w:w="1843" w:type="dxa"/>
            <w:tcBorders>
              <w:top w:val="nil"/>
              <w:left w:val="nil"/>
              <w:bottom w:val="single" w:sz="8" w:space="0" w:color="auto"/>
              <w:right w:val="single" w:sz="8" w:space="0" w:color="auto"/>
            </w:tcBorders>
            <w:vAlign w:val="center"/>
            <w:hideMark/>
          </w:tcPr>
          <w:p w14:paraId="5F54DCF3"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55AD3B4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6C0E5A" w:rsidRPr="009318DF" w14:paraId="64EDD810" w14:textId="77777777" w:rsidTr="006C0E5A">
        <w:trPr>
          <w:trHeight w:val="340"/>
        </w:trPr>
        <w:tc>
          <w:tcPr>
            <w:tcW w:w="318" w:type="dxa"/>
            <w:tcBorders>
              <w:top w:val="nil"/>
              <w:left w:val="nil"/>
              <w:bottom w:val="nil"/>
              <w:right w:val="nil"/>
            </w:tcBorders>
            <w:noWrap/>
            <w:vAlign w:val="bottom"/>
            <w:hideMark/>
          </w:tcPr>
          <w:p w14:paraId="22B31C24"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4C4B4A8C"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8</w:t>
            </w:r>
          </w:p>
        </w:tc>
        <w:tc>
          <w:tcPr>
            <w:tcW w:w="2410" w:type="dxa"/>
            <w:tcBorders>
              <w:top w:val="nil"/>
              <w:left w:val="nil"/>
              <w:bottom w:val="single" w:sz="8" w:space="0" w:color="auto"/>
              <w:right w:val="single" w:sz="8" w:space="0" w:color="auto"/>
            </w:tcBorders>
            <w:vAlign w:val="center"/>
            <w:hideMark/>
          </w:tcPr>
          <w:p w14:paraId="7F77C2E8" w14:textId="77777777" w:rsidR="009318DF" w:rsidRPr="009318DF" w:rsidRDefault="009318DF" w:rsidP="009318DF">
            <w:pPr>
              <w:spacing w:after="0" w:line="240" w:lineRule="auto"/>
              <w:rPr>
                <w:rFonts w:eastAsia="Times New Roman" w:cs="Calibri Light"/>
                <w:b/>
                <w:bCs/>
                <w:sz w:val="20"/>
                <w:szCs w:val="20"/>
                <w:lang w:eastAsia="en-GB"/>
              </w:rPr>
            </w:pPr>
            <w:r w:rsidRPr="009318DF">
              <w:rPr>
                <w:rFonts w:eastAsia="Times New Roman" w:cs="Calibri Light"/>
                <w:b/>
                <w:bCs/>
                <w:sz w:val="20"/>
                <w:szCs w:val="20"/>
                <w:lang w:eastAsia="en-GB"/>
              </w:rPr>
              <w:t>Level 2 and 3</w:t>
            </w:r>
          </w:p>
        </w:tc>
        <w:tc>
          <w:tcPr>
            <w:tcW w:w="1134" w:type="dxa"/>
            <w:tcBorders>
              <w:top w:val="nil"/>
              <w:left w:val="nil"/>
              <w:bottom w:val="single" w:sz="8" w:space="0" w:color="auto"/>
              <w:right w:val="single" w:sz="8" w:space="0" w:color="auto"/>
            </w:tcBorders>
            <w:vAlign w:val="center"/>
            <w:hideMark/>
          </w:tcPr>
          <w:p w14:paraId="307D4D9F"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vAlign w:val="center"/>
            <w:hideMark/>
          </w:tcPr>
          <w:p w14:paraId="521792AB"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000000" w:fill="A6A6A6"/>
            <w:vAlign w:val="center"/>
            <w:hideMark/>
          </w:tcPr>
          <w:p w14:paraId="6D629604"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7A2206DE"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066E76C0"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56CE603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3</w:t>
            </w:r>
          </w:p>
        </w:tc>
        <w:tc>
          <w:tcPr>
            <w:tcW w:w="1843" w:type="dxa"/>
            <w:tcBorders>
              <w:top w:val="nil"/>
              <w:left w:val="nil"/>
              <w:bottom w:val="single" w:sz="8" w:space="0" w:color="auto"/>
              <w:right w:val="single" w:sz="8" w:space="0" w:color="auto"/>
            </w:tcBorders>
            <w:vAlign w:val="center"/>
            <w:hideMark/>
          </w:tcPr>
          <w:p w14:paraId="464E0E39"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3B847E4B"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9318DF" w:rsidRPr="009318DF" w14:paraId="72A7964F" w14:textId="77777777" w:rsidTr="006C0E5A">
        <w:trPr>
          <w:trHeight w:val="340"/>
        </w:trPr>
        <w:tc>
          <w:tcPr>
            <w:tcW w:w="318" w:type="dxa"/>
            <w:tcBorders>
              <w:top w:val="nil"/>
              <w:left w:val="nil"/>
              <w:bottom w:val="nil"/>
              <w:right w:val="nil"/>
            </w:tcBorders>
            <w:noWrap/>
            <w:vAlign w:val="bottom"/>
            <w:hideMark/>
          </w:tcPr>
          <w:p w14:paraId="1386CF55"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35CCAA79"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9</w:t>
            </w:r>
          </w:p>
        </w:tc>
        <w:tc>
          <w:tcPr>
            <w:tcW w:w="2410" w:type="dxa"/>
            <w:tcBorders>
              <w:top w:val="nil"/>
              <w:left w:val="nil"/>
              <w:bottom w:val="single" w:sz="8" w:space="0" w:color="auto"/>
              <w:right w:val="single" w:sz="8" w:space="0" w:color="auto"/>
            </w:tcBorders>
            <w:vAlign w:val="center"/>
            <w:hideMark/>
          </w:tcPr>
          <w:p w14:paraId="07B4BF73"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vAlign w:val="center"/>
            <w:hideMark/>
          </w:tcPr>
          <w:p w14:paraId="3C2149F0"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vAlign w:val="center"/>
            <w:hideMark/>
          </w:tcPr>
          <w:p w14:paraId="641E47A3"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vAlign w:val="center"/>
            <w:hideMark/>
          </w:tcPr>
          <w:p w14:paraId="78AF350B"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vAlign w:val="center"/>
            <w:hideMark/>
          </w:tcPr>
          <w:p w14:paraId="7492D85C"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0,25</w:t>
            </w:r>
          </w:p>
        </w:tc>
        <w:tc>
          <w:tcPr>
            <w:tcW w:w="1584" w:type="dxa"/>
            <w:tcBorders>
              <w:top w:val="nil"/>
              <w:left w:val="nil"/>
              <w:bottom w:val="single" w:sz="8" w:space="0" w:color="auto"/>
              <w:right w:val="single" w:sz="8" w:space="0" w:color="auto"/>
            </w:tcBorders>
            <w:vAlign w:val="center"/>
            <w:hideMark/>
          </w:tcPr>
          <w:p w14:paraId="40833AE2"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0,25</w:t>
            </w:r>
          </w:p>
        </w:tc>
        <w:tc>
          <w:tcPr>
            <w:tcW w:w="709" w:type="dxa"/>
            <w:tcBorders>
              <w:top w:val="nil"/>
              <w:left w:val="nil"/>
              <w:bottom w:val="single" w:sz="8" w:space="0" w:color="auto"/>
              <w:right w:val="single" w:sz="8" w:space="0" w:color="auto"/>
            </w:tcBorders>
            <w:vAlign w:val="center"/>
            <w:hideMark/>
          </w:tcPr>
          <w:p w14:paraId="0576B484"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vAlign w:val="center"/>
            <w:hideMark/>
          </w:tcPr>
          <w:p w14:paraId="35F7D936"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0054BB5F"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9318DF" w:rsidRPr="009318DF" w14:paraId="7101B9F4" w14:textId="77777777" w:rsidTr="006C0E5A">
        <w:trPr>
          <w:trHeight w:val="340"/>
        </w:trPr>
        <w:tc>
          <w:tcPr>
            <w:tcW w:w="318" w:type="dxa"/>
            <w:tcBorders>
              <w:top w:val="nil"/>
              <w:left w:val="nil"/>
              <w:bottom w:val="nil"/>
              <w:right w:val="nil"/>
            </w:tcBorders>
            <w:noWrap/>
            <w:vAlign w:val="bottom"/>
            <w:hideMark/>
          </w:tcPr>
          <w:p w14:paraId="487E87EC"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39313443"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10</w:t>
            </w:r>
          </w:p>
        </w:tc>
        <w:tc>
          <w:tcPr>
            <w:tcW w:w="2410" w:type="dxa"/>
            <w:tcBorders>
              <w:top w:val="nil"/>
              <w:left w:val="nil"/>
              <w:bottom w:val="single" w:sz="8" w:space="0" w:color="auto"/>
              <w:right w:val="single" w:sz="8" w:space="0" w:color="auto"/>
            </w:tcBorders>
            <w:vAlign w:val="center"/>
            <w:hideMark/>
          </w:tcPr>
          <w:p w14:paraId="2FAECBC7"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vAlign w:val="center"/>
            <w:hideMark/>
          </w:tcPr>
          <w:p w14:paraId="5FCC582C"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vAlign w:val="center"/>
            <w:hideMark/>
          </w:tcPr>
          <w:p w14:paraId="3D5F89BE"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vAlign w:val="center"/>
            <w:hideMark/>
          </w:tcPr>
          <w:p w14:paraId="15341E3C"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vAlign w:val="center"/>
            <w:hideMark/>
          </w:tcPr>
          <w:p w14:paraId="0B789FF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2D9D9B1A"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1253FC2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vAlign w:val="center"/>
            <w:hideMark/>
          </w:tcPr>
          <w:p w14:paraId="3AFD377D"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1F468FA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6C0E5A" w:rsidRPr="009318DF" w14:paraId="7A1CB2C0" w14:textId="77777777" w:rsidTr="006C0E5A">
        <w:trPr>
          <w:trHeight w:val="340"/>
        </w:trPr>
        <w:tc>
          <w:tcPr>
            <w:tcW w:w="318" w:type="dxa"/>
            <w:tcBorders>
              <w:top w:val="nil"/>
              <w:left w:val="nil"/>
              <w:bottom w:val="nil"/>
              <w:right w:val="nil"/>
            </w:tcBorders>
            <w:noWrap/>
            <w:vAlign w:val="bottom"/>
            <w:hideMark/>
          </w:tcPr>
          <w:p w14:paraId="6A47BFFF"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5D9D8B4D"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11</w:t>
            </w:r>
          </w:p>
        </w:tc>
        <w:tc>
          <w:tcPr>
            <w:tcW w:w="2410" w:type="dxa"/>
            <w:tcBorders>
              <w:top w:val="nil"/>
              <w:left w:val="nil"/>
              <w:bottom w:val="single" w:sz="8" w:space="0" w:color="auto"/>
              <w:right w:val="single" w:sz="8" w:space="0" w:color="auto"/>
            </w:tcBorders>
            <w:vAlign w:val="center"/>
            <w:hideMark/>
          </w:tcPr>
          <w:p w14:paraId="7FF5F7DD"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vAlign w:val="center"/>
            <w:hideMark/>
          </w:tcPr>
          <w:p w14:paraId="1A32D2E5"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vAlign w:val="center"/>
            <w:hideMark/>
          </w:tcPr>
          <w:p w14:paraId="2AD16D8A"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vAlign w:val="center"/>
            <w:hideMark/>
          </w:tcPr>
          <w:p w14:paraId="3F641283"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000000" w:fill="A6A6A6"/>
            <w:vAlign w:val="center"/>
            <w:hideMark/>
          </w:tcPr>
          <w:p w14:paraId="7D26FB16"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5B7B707A"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2996F155"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1,75</w:t>
            </w:r>
          </w:p>
        </w:tc>
        <w:tc>
          <w:tcPr>
            <w:tcW w:w="1843" w:type="dxa"/>
            <w:tcBorders>
              <w:top w:val="nil"/>
              <w:left w:val="nil"/>
              <w:bottom w:val="single" w:sz="8" w:space="0" w:color="auto"/>
              <w:right w:val="single" w:sz="8" w:space="0" w:color="auto"/>
            </w:tcBorders>
            <w:vAlign w:val="center"/>
            <w:hideMark/>
          </w:tcPr>
          <w:p w14:paraId="1EB50AC5"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226AE695"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6C0E5A" w:rsidRPr="009318DF" w14:paraId="6299436C" w14:textId="77777777" w:rsidTr="006C0E5A">
        <w:trPr>
          <w:trHeight w:val="340"/>
        </w:trPr>
        <w:tc>
          <w:tcPr>
            <w:tcW w:w="318" w:type="dxa"/>
            <w:tcBorders>
              <w:top w:val="nil"/>
              <w:left w:val="nil"/>
              <w:bottom w:val="nil"/>
              <w:right w:val="nil"/>
            </w:tcBorders>
            <w:noWrap/>
            <w:vAlign w:val="bottom"/>
            <w:hideMark/>
          </w:tcPr>
          <w:p w14:paraId="3A025AAC"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075D5A1F"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12</w:t>
            </w:r>
          </w:p>
        </w:tc>
        <w:tc>
          <w:tcPr>
            <w:tcW w:w="2410" w:type="dxa"/>
            <w:tcBorders>
              <w:top w:val="nil"/>
              <w:left w:val="nil"/>
              <w:bottom w:val="single" w:sz="8" w:space="0" w:color="auto"/>
              <w:right w:val="single" w:sz="8" w:space="0" w:color="auto"/>
            </w:tcBorders>
            <w:vAlign w:val="center"/>
            <w:hideMark/>
          </w:tcPr>
          <w:p w14:paraId="2356FE60" w14:textId="77777777" w:rsidR="009318DF" w:rsidRPr="009318DF" w:rsidRDefault="009318DF" w:rsidP="009318DF">
            <w:pPr>
              <w:spacing w:after="0" w:line="240" w:lineRule="auto"/>
              <w:rPr>
                <w:rFonts w:eastAsia="Times New Roman" w:cs="Calibri Light"/>
                <w:b/>
                <w:bCs/>
                <w:sz w:val="20"/>
                <w:szCs w:val="20"/>
                <w:lang w:eastAsia="en-GB"/>
              </w:rPr>
            </w:pPr>
            <w:r w:rsidRPr="009318DF">
              <w:rPr>
                <w:rFonts w:eastAsia="Times New Roman" w:cs="Calibri Light"/>
                <w:b/>
                <w:bCs/>
                <w:sz w:val="20"/>
                <w:szCs w:val="20"/>
                <w:lang w:eastAsia="en-GB"/>
              </w:rPr>
              <w:t>Level 4 and 5</w:t>
            </w:r>
          </w:p>
        </w:tc>
        <w:tc>
          <w:tcPr>
            <w:tcW w:w="1134" w:type="dxa"/>
            <w:tcBorders>
              <w:top w:val="nil"/>
              <w:left w:val="nil"/>
              <w:bottom w:val="single" w:sz="8" w:space="0" w:color="auto"/>
              <w:right w:val="single" w:sz="8" w:space="0" w:color="auto"/>
            </w:tcBorders>
            <w:vAlign w:val="center"/>
            <w:hideMark/>
          </w:tcPr>
          <w:p w14:paraId="5B697BAB"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vAlign w:val="center"/>
            <w:hideMark/>
          </w:tcPr>
          <w:p w14:paraId="78BA444E"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000000" w:fill="A6A6A6"/>
            <w:vAlign w:val="center"/>
            <w:hideMark/>
          </w:tcPr>
          <w:p w14:paraId="1CDB67D6"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282B4E31"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063724A"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2224351C"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1,5</w:t>
            </w:r>
          </w:p>
        </w:tc>
        <w:tc>
          <w:tcPr>
            <w:tcW w:w="1843" w:type="dxa"/>
            <w:tcBorders>
              <w:top w:val="nil"/>
              <w:left w:val="nil"/>
              <w:bottom w:val="single" w:sz="8" w:space="0" w:color="auto"/>
              <w:right w:val="single" w:sz="8" w:space="0" w:color="auto"/>
            </w:tcBorders>
            <w:vAlign w:val="center"/>
            <w:hideMark/>
          </w:tcPr>
          <w:p w14:paraId="62163DCC"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0A4DB805"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9318DF" w:rsidRPr="009318DF" w14:paraId="39C9DB6D" w14:textId="77777777" w:rsidTr="006C0E5A">
        <w:trPr>
          <w:trHeight w:val="340"/>
        </w:trPr>
        <w:tc>
          <w:tcPr>
            <w:tcW w:w="318" w:type="dxa"/>
            <w:tcBorders>
              <w:top w:val="nil"/>
              <w:left w:val="nil"/>
              <w:bottom w:val="nil"/>
              <w:right w:val="nil"/>
            </w:tcBorders>
            <w:noWrap/>
            <w:vAlign w:val="bottom"/>
            <w:hideMark/>
          </w:tcPr>
          <w:p w14:paraId="2CBC7B80"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55DA9B3D"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13</w:t>
            </w:r>
          </w:p>
        </w:tc>
        <w:tc>
          <w:tcPr>
            <w:tcW w:w="2410" w:type="dxa"/>
            <w:tcBorders>
              <w:top w:val="nil"/>
              <w:left w:val="nil"/>
              <w:bottom w:val="single" w:sz="8" w:space="0" w:color="auto"/>
              <w:right w:val="single" w:sz="8" w:space="0" w:color="auto"/>
            </w:tcBorders>
            <w:vAlign w:val="center"/>
            <w:hideMark/>
          </w:tcPr>
          <w:p w14:paraId="3E8266C6"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Level 6</w:t>
            </w:r>
          </w:p>
        </w:tc>
        <w:tc>
          <w:tcPr>
            <w:tcW w:w="1134" w:type="dxa"/>
            <w:tcBorders>
              <w:top w:val="nil"/>
              <w:left w:val="nil"/>
              <w:bottom w:val="single" w:sz="8" w:space="0" w:color="auto"/>
              <w:right w:val="single" w:sz="8" w:space="0" w:color="auto"/>
            </w:tcBorders>
            <w:vAlign w:val="center"/>
            <w:hideMark/>
          </w:tcPr>
          <w:p w14:paraId="2BAD9E2F"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vAlign w:val="center"/>
            <w:hideMark/>
          </w:tcPr>
          <w:p w14:paraId="3E9A4C43"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vAlign w:val="center"/>
            <w:hideMark/>
          </w:tcPr>
          <w:p w14:paraId="406C825A"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vAlign w:val="center"/>
            <w:hideMark/>
          </w:tcPr>
          <w:p w14:paraId="1DD192A2"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vAlign w:val="center"/>
            <w:hideMark/>
          </w:tcPr>
          <w:p w14:paraId="0BF325D3"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09FEC262"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vAlign w:val="center"/>
            <w:hideMark/>
          </w:tcPr>
          <w:p w14:paraId="0D73DBF5"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30C9FBE1"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9318DF" w:rsidRPr="009318DF" w14:paraId="1279F6F1" w14:textId="77777777" w:rsidTr="006C0E5A">
        <w:trPr>
          <w:trHeight w:val="340"/>
        </w:trPr>
        <w:tc>
          <w:tcPr>
            <w:tcW w:w="318" w:type="dxa"/>
            <w:tcBorders>
              <w:top w:val="nil"/>
              <w:left w:val="nil"/>
              <w:bottom w:val="nil"/>
              <w:right w:val="nil"/>
            </w:tcBorders>
            <w:noWrap/>
            <w:vAlign w:val="bottom"/>
            <w:hideMark/>
          </w:tcPr>
          <w:p w14:paraId="142B79F4"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62F2397D"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14</w:t>
            </w:r>
          </w:p>
        </w:tc>
        <w:tc>
          <w:tcPr>
            <w:tcW w:w="2410" w:type="dxa"/>
            <w:tcBorders>
              <w:top w:val="nil"/>
              <w:left w:val="nil"/>
              <w:bottom w:val="single" w:sz="8" w:space="0" w:color="auto"/>
              <w:right w:val="single" w:sz="8" w:space="0" w:color="auto"/>
            </w:tcBorders>
            <w:vAlign w:val="center"/>
            <w:hideMark/>
          </w:tcPr>
          <w:p w14:paraId="019464EE"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Level 7</w:t>
            </w:r>
          </w:p>
        </w:tc>
        <w:tc>
          <w:tcPr>
            <w:tcW w:w="1134" w:type="dxa"/>
            <w:tcBorders>
              <w:top w:val="nil"/>
              <w:left w:val="nil"/>
              <w:bottom w:val="single" w:sz="8" w:space="0" w:color="auto"/>
              <w:right w:val="single" w:sz="8" w:space="0" w:color="auto"/>
            </w:tcBorders>
            <w:vAlign w:val="center"/>
            <w:hideMark/>
          </w:tcPr>
          <w:p w14:paraId="34F09CE2"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vAlign w:val="center"/>
            <w:hideMark/>
          </w:tcPr>
          <w:p w14:paraId="0DBF5A34"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vAlign w:val="center"/>
            <w:hideMark/>
          </w:tcPr>
          <w:p w14:paraId="00F4428A"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vAlign w:val="center"/>
            <w:hideMark/>
          </w:tcPr>
          <w:p w14:paraId="35A96876"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vAlign w:val="center"/>
            <w:hideMark/>
          </w:tcPr>
          <w:p w14:paraId="3F193B2A"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45FFA21C"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vAlign w:val="center"/>
            <w:hideMark/>
          </w:tcPr>
          <w:p w14:paraId="7AFADC91"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04ECA310"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9318DF" w:rsidRPr="009318DF" w14:paraId="5AEADDE4" w14:textId="77777777" w:rsidTr="006C0E5A">
        <w:trPr>
          <w:trHeight w:val="340"/>
        </w:trPr>
        <w:tc>
          <w:tcPr>
            <w:tcW w:w="318" w:type="dxa"/>
            <w:tcBorders>
              <w:top w:val="nil"/>
              <w:left w:val="nil"/>
              <w:bottom w:val="nil"/>
              <w:right w:val="nil"/>
            </w:tcBorders>
            <w:noWrap/>
            <w:vAlign w:val="bottom"/>
            <w:hideMark/>
          </w:tcPr>
          <w:p w14:paraId="59AF981C"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406B4BA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15</w:t>
            </w:r>
          </w:p>
        </w:tc>
        <w:tc>
          <w:tcPr>
            <w:tcW w:w="2410" w:type="dxa"/>
            <w:tcBorders>
              <w:top w:val="nil"/>
              <w:left w:val="nil"/>
              <w:bottom w:val="single" w:sz="8" w:space="0" w:color="auto"/>
              <w:right w:val="single" w:sz="8" w:space="0" w:color="auto"/>
            </w:tcBorders>
            <w:vAlign w:val="center"/>
            <w:hideMark/>
          </w:tcPr>
          <w:p w14:paraId="6F422B91" w14:textId="77777777" w:rsidR="009318DF" w:rsidRPr="009318DF" w:rsidRDefault="009318DF" w:rsidP="009318DF">
            <w:pPr>
              <w:spacing w:after="0" w:line="240" w:lineRule="auto"/>
              <w:rPr>
                <w:rFonts w:eastAsia="Times New Roman" w:cs="Calibri Light"/>
                <w:b/>
                <w:bCs/>
                <w:color w:val="000000"/>
                <w:sz w:val="20"/>
                <w:szCs w:val="20"/>
                <w:lang w:eastAsia="en-GB"/>
              </w:rPr>
            </w:pPr>
            <w:proofErr w:type="gramStart"/>
            <w:r w:rsidRPr="009318DF">
              <w:rPr>
                <w:rFonts w:eastAsia="Times New Roman" w:cs="Calibri Light"/>
                <w:b/>
                <w:bCs/>
                <w:color w:val="000000"/>
                <w:sz w:val="20"/>
                <w:szCs w:val="20"/>
                <w:lang w:eastAsia="en-GB"/>
              </w:rPr>
              <w:t>Level  8</w:t>
            </w:r>
            <w:proofErr w:type="gramEnd"/>
          </w:p>
        </w:tc>
        <w:tc>
          <w:tcPr>
            <w:tcW w:w="1134" w:type="dxa"/>
            <w:tcBorders>
              <w:top w:val="nil"/>
              <w:left w:val="nil"/>
              <w:bottom w:val="single" w:sz="8" w:space="0" w:color="auto"/>
              <w:right w:val="single" w:sz="8" w:space="0" w:color="auto"/>
            </w:tcBorders>
            <w:vAlign w:val="center"/>
            <w:hideMark/>
          </w:tcPr>
          <w:p w14:paraId="588E5B13"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vAlign w:val="center"/>
            <w:hideMark/>
          </w:tcPr>
          <w:p w14:paraId="6848DC6A"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vAlign w:val="center"/>
            <w:hideMark/>
          </w:tcPr>
          <w:p w14:paraId="4E3CB9A8"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vAlign w:val="center"/>
            <w:hideMark/>
          </w:tcPr>
          <w:p w14:paraId="0AAB3222"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vAlign w:val="center"/>
            <w:hideMark/>
          </w:tcPr>
          <w:p w14:paraId="64AEFC7E"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28196C2E"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vAlign w:val="center"/>
            <w:hideMark/>
          </w:tcPr>
          <w:p w14:paraId="7257E49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30E98ACA"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9318DF" w:rsidRPr="009318DF" w14:paraId="0EAE1E9C" w14:textId="77777777" w:rsidTr="006C0E5A">
        <w:trPr>
          <w:trHeight w:val="340"/>
        </w:trPr>
        <w:tc>
          <w:tcPr>
            <w:tcW w:w="318" w:type="dxa"/>
            <w:tcBorders>
              <w:top w:val="nil"/>
              <w:left w:val="nil"/>
              <w:bottom w:val="nil"/>
              <w:right w:val="nil"/>
            </w:tcBorders>
            <w:noWrap/>
            <w:vAlign w:val="bottom"/>
            <w:hideMark/>
          </w:tcPr>
          <w:p w14:paraId="25855CD1"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noWrap/>
            <w:vAlign w:val="center"/>
            <w:hideMark/>
          </w:tcPr>
          <w:p w14:paraId="0846819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16</w:t>
            </w:r>
          </w:p>
        </w:tc>
        <w:tc>
          <w:tcPr>
            <w:tcW w:w="2410" w:type="dxa"/>
            <w:tcBorders>
              <w:top w:val="nil"/>
              <w:left w:val="nil"/>
              <w:bottom w:val="single" w:sz="8" w:space="0" w:color="auto"/>
              <w:right w:val="single" w:sz="8" w:space="0" w:color="auto"/>
            </w:tcBorders>
            <w:vAlign w:val="center"/>
            <w:hideMark/>
          </w:tcPr>
          <w:p w14:paraId="13E63229"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Non-Contributor</w:t>
            </w:r>
          </w:p>
        </w:tc>
        <w:tc>
          <w:tcPr>
            <w:tcW w:w="1134" w:type="dxa"/>
            <w:tcBorders>
              <w:top w:val="nil"/>
              <w:left w:val="nil"/>
              <w:bottom w:val="single" w:sz="8" w:space="0" w:color="auto"/>
              <w:right w:val="single" w:sz="8" w:space="0" w:color="auto"/>
            </w:tcBorders>
            <w:vAlign w:val="center"/>
            <w:hideMark/>
          </w:tcPr>
          <w:p w14:paraId="011EFA22"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vAlign w:val="center"/>
            <w:hideMark/>
          </w:tcPr>
          <w:p w14:paraId="1C6E9669"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vAlign w:val="center"/>
            <w:hideMark/>
          </w:tcPr>
          <w:p w14:paraId="598D0C7E"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vAlign w:val="center"/>
            <w:hideMark/>
          </w:tcPr>
          <w:p w14:paraId="132514A8"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vAlign w:val="center"/>
            <w:hideMark/>
          </w:tcPr>
          <w:p w14:paraId="109628C8" w14:textId="77777777" w:rsidR="009318DF" w:rsidRPr="009318DF" w:rsidRDefault="009318DF" w:rsidP="009318DF">
            <w:pPr>
              <w:spacing w:after="0" w:line="240" w:lineRule="auto"/>
              <w:jc w:val="center"/>
              <w:rPr>
                <w:rFonts w:eastAsia="Times New Roman" w:cs="Calibri Light"/>
                <w:color w:val="000000"/>
                <w:sz w:val="20"/>
                <w:szCs w:val="20"/>
                <w:lang w:eastAsia="en-GB"/>
              </w:rPr>
            </w:pPr>
            <w:r w:rsidRPr="009318DF">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6BA73986"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vAlign w:val="center"/>
            <w:hideMark/>
          </w:tcPr>
          <w:p w14:paraId="0956C4B7"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60C55DD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r>
      <w:tr w:rsidR="009318DF" w:rsidRPr="009318DF" w14:paraId="2A6226BB" w14:textId="77777777" w:rsidTr="006C0E5A">
        <w:trPr>
          <w:trHeight w:val="340"/>
        </w:trPr>
        <w:tc>
          <w:tcPr>
            <w:tcW w:w="318" w:type="dxa"/>
            <w:tcBorders>
              <w:top w:val="nil"/>
              <w:left w:val="nil"/>
              <w:bottom w:val="nil"/>
              <w:right w:val="nil"/>
            </w:tcBorders>
            <w:noWrap/>
            <w:vAlign w:val="bottom"/>
            <w:hideMark/>
          </w:tcPr>
          <w:p w14:paraId="48D8F2CE"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3685" w:type="dxa"/>
            <w:gridSpan w:val="2"/>
            <w:tcBorders>
              <w:top w:val="single" w:sz="8" w:space="0" w:color="auto"/>
              <w:left w:val="nil"/>
              <w:bottom w:val="nil"/>
              <w:right w:val="nil"/>
            </w:tcBorders>
            <w:noWrap/>
            <w:vAlign w:val="center"/>
            <w:hideMark/>
          </w:tcPr>
          <w:p w14:paraId="45E7A227" w14:textId="77777777" w:rsidR="009318DF" w:rsidRPr="009318DF" w:rsidRDefault="009318DF" w:rsidP="009318DF">
            <w:pPr>
              <w:spacing w:after="0" w:line="240" w:lineRule="auto"/>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Total Maximum Score Allocation:</w:t>
            </w:r>
          </w:p>
        </w:tc>
        <w:tc>
          <w:tcPr>
            <w:tcW w:w="1134" w:type="dxa"/>
            <w:tcBorders>
              <w:top w:val="nil"/>
              <w:left w:val="single" w:sz="8" w:space="0" w:color="auto"/>
              <w:bottom w:val="single" w:sz="8" w:space="0" w:color="auto"/>
              <w:right w:val="single" w:sz="8" w:space="0" w:color="auto"/>
            </w:tcBorders>
            <w:noWrap/>
            <w:vAlign w:val="center"/>
            <w:hideMark/>
          </w:tcPr>
          <w:p w14:paraId="6244796C"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r w:rsidRPr="009318DF">
              <w:rPr>
                <w:rFonts w:eastAsia="Times New Roman" w:cs="Calibri Light"/>
                <w:b/>
                <w:bCs/>
                <w:color w:val="000000"/>
                <w:sz w:val="20"/>
                <w:szCs w:val="20"/>
                <w:lang w:eastAsia="en-GB"/>
              </w:rPr>
              <w:t>10</w:t>
            </w:r>
          </w:p>
        </w:tc>
        <w:tc>
          <w:tcPr>
            <w:tcW w:w="2347" w:type="dxa"/>
            <w:tcBorders>
              <w:top w:val="nil"/>
              <w:left w:val="nil"/>
              <w:bottom w:val="nil"/>
              <w:right w:val="nil"/>
            </w:tcBorders>
            <w:noWrap/>
            <w:vAlign w:val="center"/>
            <w:hideMark/>
          </w:tcPr>
          <w:p w14:paraId="77F31A78" w14:textId="77777777" w:rsidR="009318DF" w:rsidRPr="009318DF" w:rsidRDefault="009318DF" w:rsidP="009318DF">
            <w:pPr>
              <w:spacing w:after="0" w:line="240" w:lineRule="auto"/>
              <w:jc w:val="center"/>
              <w:rPr>
                <w:rFonts w:eastAsia="Times New Roman" w:cs="Calibri Light"/>
                <w:b/>
                <w:bCs/>
                <w:color w:val="000000"/>
                <w:sz w:val="20"/>
                <w:szCs w:val="20"/>
                <w:lang w:eastAsia="en-GB"/>
              </w:rPr>
            </w:pPr>
          </w:p>
        </w:tc>
        <w:tc>
          <w:tcPr>
            <w:tcW w:w="2000" w:type="dxa"/>
            <w:tcBorders>
              <w:top w:val="nil"/>
              <w:left w:val="nil"/>
              <w:bottom w:val="nil"/>
              <w:right w:val="nil"/>
            </w:tcBorders>
            <w:noWrap/>
            <w:vAlign w:val="bottom"/>
            <w:hideMark/>
          </w:tcPr>
          <w:p w14:paraId="444B5F8F" w14:textId="77777777" w:rsidR="009318DF" w:rsidRPr="009318DF" w:rsidRDefault="009318DF" w:rsidP="009318DF">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noWrap/>
            <w:vAlign w:val="bottom"/>
            <w:hideMark/>
          </w:tcPr>
          <w:p w14:paraId="1A9DD56E"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584" w:type="dxa"/>
            <w:tcBorders>
              <w:top w:val="nil"/>
              <w:left w:val="nil"/>
              <w:bottom w:val="nil"/>
              <w:right w:val="nil"/>
            </w:tcBorders>
            <w:noWrap/>
            <w:vAlign w:val="bottom"/>
            <w:hideMark/>
          </w:tcPr>
          <w:p w14:paraId="3411A6B1"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709" w:type="dxa"/>
            <w:tcBorders>
              <w:top w:val="nil"/>
              <w:left w:val="nil"/>
              <w:bottom w:val="nil"/>
              <w:right w:val="nil"/>
            </w:tcBorders>
            <w:noWrap/>
            <w:vAlign w:val="bottom"/>
            <w:hideMark/>
          </w:tcPr>
          <w:p w14:paraId="2434A3F4"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843" w:type="dxa"/>
            <w:tcBorders>
              <w:top w:val="nil"/>
              <w:left w:val="nil"/>
              <w:bottom w:val="nil"/>
              <w:right w:val="nil"/>
            </w:tcBorders>
            <w:vAlign w:val="center"/>
            <w:hideMark/>
          </w:tcPr>
          <w:p w14:paraId="12827E57"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noWrap/>
            <w:vAlign w:val="bottom"/>
            <w:hideMark/>
          </w:tcPr>
          <w:p w14:paraId="33359A03" w14:textId="77777777" w:rsidR="009318DF" w:rsidRPr="009318DF" w:rsidRDefault="009318DF" w:rsidP="009318DF">
            <w:pPr>
              <w:spacing w:after="0" w:line="240" w:lineRule="auto"/>
              <w:rPr>
                <w:rFonts w:ascii="Times New Roman" w:eastAsia="Times New Roman" w:hAnsi="Times New Roman" w:cs="Times New Roman"/>
                <w:sz w:val="20"/>
                <w:szCs w:val="20"/>
                <w:lang w:eastAsia="en-GB"/>
              </w:rPr>
            </w:pPr>
          </w:p>
        </w:tc>
      </w:tr>
      <w:tr w:rsidR="009318DF" w:rsidRPr="009318DF" w14:paraId="1B449490" w14:textId="77777777" w:rsidTr="006C0E5A">
        <w:trPr>
          <w:trHeight w:val="320"/>
        </w:trPr>
        <w:tc>
          <w:tcPr>
            <w:tcW w:w="318" w:type="dxa"/>
            <w:tcBorders>
              <w:top w:val="nil"/>
              <w:left w:val="nil"/>
              <w:bottom w:val="nil"/>
              <w:right w:val="nil"/>
            </w:tcBorders>
            <w:noWrap/>
            <w:vAlign w:val="bottom"/>
            <w:hideMark/>
          </w:tcPr>
          <w:p w14:paraId="12748BE8" w14:textId="77777777" w:rsidR="009318DF" w:rsidRPr="009318DF" w:rsidRDefault="009318DF" w:rsidP="009318DF">
            <w:pPr>
              <w:spacing w:after="0" w:line="240" w:lineRule="auto"/>
              <w:jc w:val="left"/>
              <w:rPr>
                <w:rFonts w:ascii="Times New Roman" w:eastAsia="Times New Roman" w:hAnsi="Times New Roman" w:cs="Times New Roman"/>
                <w:sz w:val="20"/>
                <w:szCs w:val="20"/>
                <w:lang w:eastAsia="en-GB"/>
              </w:rPr>
            </w:pPr>
          </w:p>
        </w:tc>
        <w:tc>
          <w:tcPr>
            <w:tcW w:w="12899" w:type="dxa"/>
            <w:gridSpan w:val="8"/>
            <w:tcBorders>
              <w:top w:val="nil"/>
              <w:left w:val="nil"/>
              <w:bottom w:val="nil"/>
              <w:right w:val="nil"/>
            </w:tcBorders>
            <w:noWrap/>
            <w:vAlign w:val="center"/>
            <w:hideMark/>
          </w:tcPr>
          <w:p w14:paraId="1C28110F" w14:textId="77777777" w:rsidR="009318DF" w:rsidRPr="009318DF" w:rsidRDefault="009318DF" w:rsidP="009318DF">
            <w:pPr>
              <w:spacing w:after="0" w:line="240" w:lineRule="auto"/>
              <w:rPr>
                <w:rFonts w:eastAsia="Times New Roman" w:cs="Calibri Light"/>
                <w:color w:val="000000"/>
                <w:sz w:val="20"/>
                <w:szCs w:val="20"/>
                <w:lang w:eastAsia="en-GB"/>
              </w:rPr>
            </w:pPr>
            <w:r w:rsidRPr="009318DF">
              <w:rPr>
                <w:rFonts w:eastAsia="Times New Roman" w:cs="Calibri Light"/>
                <w:color w:val="000000"/>
                <w:sz w:val="20"/>
                <w:szCs w:val="20"/>
                <w:lang w:eastAsia="en-GB"/>
              </w:rPr>
              <w:t>F= A+B+C+D+E</w:t>
            </w:r>
          </w:p>
        </w:tc>
        <w:tc>
          <w:tcPr>
            <w:tcW w:w="1843" w:type="dxa"/>
            <w:tcBorders>
              <w:top w:val="nil"/>
              <w:left w:val="nil"/>
              <w:bottom w:val="nil"/>
              <w:right w:val="nil"/>
            </w:tcBorders>
            <w:vAlign w:val="center"/>
            <w:hideMark/>
          </w:tcPr>
          <w:p w14:paraId="482334C1" w14:textId="77777777" w:rsidR="009318DF" w:rsidRPr="009318DF" w:rsidRDefault="009318DF" w:rsidP="009318DF">
            <w:pPr>
              <w:spacing w:after="0" w:line="240" w:lineRule="auto"/>
              <w:rPr>
                <w:rFonts w:eastAsia="Times New Roman" w:cs="Calibri Light"/>
                <w:color w:val="000000"/>
                <w:sz w:val="20"/>
                <w:szCs w:val="20"/>
                <w:lang w:eastAsia="en-GB"/>
              </w:rPr>
            </w:pPr>
          </w:p>
        </w:tc>
        <w:tc>
          <w:tcPr>
            <w:tcW w:w="2724" w:type="dxa"/>
            <w:tcBorders>
              <w:top w:val="nil"/>
              <w:left w:val="nil"/>
              <w:bottom w:val="nil"/>
              <w:right w:val="nil"/>
            </w:tcBorders>
            <w:noWrap/>
            <w:vAlign w:val="bottom"/>
            <w:hideMark/>
          </w:tcPr>
          <w:p w14:paraId="09ABB4D2" w14:textId="77777777" w:rsidR="009318DF" w:rsidRPr="009318DF" w:rsidRDefault="009318DF" w:rsidP="009318DF">
            <w:pPr>
              <w:spacing w:after="0" w:line="240" w:lineRule="auto"/>
              <w:rPr>
                <w:rFonts w:ascii="Times New Roman" w:eastAsia="Times New Roman" w:hAnsi="Times New Roman" w:cs="Times New Roman"/>
                <w:sz w:val="20"/>
                <w:szCs w:val="20"/>
                <w:lang w:eastAsia="en-GB"/>
              </w:rPr>
            </w:pPr>
          </w:p>
        </w:tc>
      </w:tr>
    </w:tbl>
    <w:p w14:paraId="1F2CA46C" w14:textId="77777777" w:rsidR="009318DF" w:rsidRDefault="009318DF" w:rsidP="00E92B0A">
      <w:pPr>
        <w:rPr>
          <w:rFonts w:cs="Calibri"/>
          <w:b/>
          <w:color w:val="FF0000"/>
          <w:kern w:val="24"/>
          <w:sz w:val="20"/>
          <w:szCs w:val="20"/>
          <w:lang w:eastAsia="en-GB"/>
        </w:rPr>
      </w:pPr>
    </w:p>
    <w:p w14:paraId="0BACB8CB" w14:textId="77777777" w:rsidR="00516418" w:rsidRPr="00951860" w:rsidRDefault="00516418" w:rsidP="00516418">
      <w:pPr>
        <w:rPr>
          <w:rFonts w:cs="Calibri"/>
          <w:szCs w:val="24"/>
        </w:rPr>
        <w:sectPr w:rsidR="00516418" w:rsidRPr="00951860" w:rsidSect="003A42E4">
          <w:pgSz w:w="16838" w:h="11906" w:orient="landscape"/>
          <w:pgMar w:top="1134" w:right="1134" w:bottom="1134" w:left="1134" w:header="680" w:footer="344" w:gutter="0"/>
          <w:cols w:space="720"/>
          <w:docGrid w:linePitch="299"/>
        </w:sectPr>
      </w:pPr>
    </w:p>
    <w:p w14:paraId="7C39F831" w14:textId="77777777" w:rsidR="005E2437" w:rsidRPr="00034C07" w:rsidRDefault="007D7386" w:rsidP="005E2437">
      <w:pPr>
        <w:pStyle w:val="AnnexH1"/>
      </w:pPr>
      <w:bookmarkStart w:id="66" w:name="_Toc150714313"/>
      <w:bookmarkStart w:id="67" w:name="_Toc150718802"/>
      <w:bookmarkStart w:id="68" w:name="_Toc150720547"/>
      <w:bookmarkStart w:id="69" w:name="_Toc150720666"/>
      <w:bookmarkStart w:id="70" w:name="_Toc150714314"/>
      <w:bookmarkStart w:id="71" w:name="_Toc150718803"/>
      <w:bookmarkStart w:id="72" w:name="_Toc150720548"/>
      <w:bookmarkStart w:id="73" w:name="_Toc150720667"/>
      <w:bookmarkStart w:id="74" w:name="_Toc150714315"/>
      <w:bookmarkStart w:id="75" w:name="_Toc150718804"/>
      <w:bookmarkStart w:id="76" w:name="_Toc150720549"/>
      <w:bookmarkStart w:id="77" w:name="_Toc150720668"/>
      <w:bookmarkStart w:id="78" w:name="_Toc150714316"/>
      <w:bookmarkStart w:id="79" w:name="_Toc150718805"/>
      <w:bookmarkStart w:id="80" w:name="_Toc150720550"/>
      <w:bookmarkStart w:id="81" w:name="_Toc150720669"/>
      <w:bookmarkStart w:id="82" w:name="_Toc150714317"/>
      <w:bookmarkStart w:id="83" w:name="_Toc150718806"/>
      <w:bookmarkStart w:id="84" w:name="_Toc150720551"/>
      <w:bookmarkStart w:id="85" w:name="_Toc150720670"/>
      <w:bookmarkStart w:id="86" w:name="_Toc150714318"/>
      <w:bookmarkStart w:id="87" w:name="_Toc150718807"/>
      <w:bookmarkStart w:id="88" w:name="_Toc150720552"/>
      <w:bookmarkStart w:id="89" w:name="_Toc150720671"/>
      <w:bookmarkStart w:id="90" w:name="_Toc150714319"/>
      <w:bookmarkStart w:id="91" w:name="_Toc150718808"/>
      <w:bookmarkStart w:id="92" w:name="_Toc150720553"/>
      <w:bookmarkStart w:id="93" w:name="_Toc150720672"/>
      <w:bookmarkStart w:id="94" w:name="_Toc150714320"/>
      <w:bookmarkStart w:id="95" w:name="_Toc150718809"/>
      <w:bookmarkStart w:id="96" w:name="_Toc150720554"/>
      <w:bookmarkStart w:id="97" w:name="_Toc150720673"/>
      <w:bookmarkStart w:id="98" w:name="_Toc150714321"/>
      <w:bookmarkStart w:id="99" w:name="_Toc150718810"/>
      <w:bookmarkStart w:id="100" w:name="_Toc150720555"/>
      <w:bookmarkStart w:id="101" w:name="_Toc150720674"/>
      <w:bookmarkStart w:id="102" w:name="_Toc150714322"/>
      <w:bookmarkStart w:id="103" w:name="_Toc150718811"/>
      <w:bookmarkStart w:id="104" w:name="_Toc150720556"/>
      <w:bookmarkStart w:id="105" w:name="_Toc150720675"/>
      <w:bookmarkStart w:id="106" w:name="_Toc150714323"/>
      <w:bookmarkStart w:id="107" w:name="_Toc150718812"/>
      <w:bookmarkStart w:id="108" w:name="_Toc150720557"/>
      <w:bookmarkStart w:id="109" w:name="_Toc150720676"/>
      <w:bookmarkStart w:id="110" w:name="_Toc150714324"/>
      <w:bookmarkStart w:id="111" w:name="_Toc150718813"/>
      <w:bookmarkStart w:id="112" w:name="_Toc150720558"/>
      <w:bookmarkStart w:id="113" w:name="_Toc150720677"/>
      <w:bookmarkStart w:id="114" w:name="_Toc150714325"/>
      <w:bookmarkStart w:id="115" w:name="_Toc150718814"/>
      <w:bookmarkStart w:id="116" w:name="_Toc150720559"/>
      <w:bookmarkStart w:id="117" w:name="_Toc150720678"/>
      <w:bookmarkStart w:id="118" w:name="_Toc150714326"/>
      <w:bookmarkStart w:id="119" w:name="_Toc150718815"/>
      <w:bookmarkStart w:id="120" w:name="_Toc150720560"/>
      <w:bookmarkStart w:id="121" w:name="_Toc150720679"/>
      <w:bookmarkStart w:id="122" w:name="_Toc150714327"/>
      <w:bookmarkStart w:id="123" w:name="_Toc150718816"/>
      <w:bookmarkStart w:id="124" w:name="_Toc150720561"/>
      <w:bookmarkStart w:id="125" w:name="_Toc150720680"/>
      <w:bookmarkStart w:id="126" w:name="_Toc150714328"/>
      <w:bookmarkStart w:id="127" w:name="_Toc150718817"/>
      <w:bookmarkStart w:id="128" w:name="_Toc150720562"/>
      <w:bookmarkStart w:id="129" w:name="_Toc150720681"/>
      <w:bookmarkStart w:id="130" w:name="_Toc150714329"/>
      <w:bookmarkStart w:id="131" w:name="_Toc150718818"/>
      <w:bookmarkStart w:id="132" w:name="_Toc150720563"/>
      <w:bookmarkStart w:id="133" w:name="_Toc150720682"/>
      <w:bookmarkStart w:id="134" w:name="_Toc150714330"/>
      <w:bookmarkStart w:id="135" w:name="_Toc150718819"/>
      <w:bookmarkStart w:id="136" w:name="_Toc150720564"/>
      <w:bookmarkStart w:id="137" w:name="_Toc150720683"/>
      <w:bookmarkStart w:id="138" w:name="_Toc150714331"/>
      <w:bookmarkStart w:id="139" w:name="_Toc150718820"/>
      <w:bookmarkStart w:id="140" w:name="_Toc150720565"/>
      <w:bookmarkStart w:id="141" w:name="_Toc150720684"/>
      <w:bookmarkStart w:id="142" w:name="_Toc2022573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034C07">
        <w:lastRenderedPageBreak/>
        <w:t>Bidder substantiating evidence</w:t>
      </w:r>
      <w:bookmarkEnd w:id="142"/>
    </w:p>
    <w:p w14:paraId="56F375B2" w14:textId="77777777" w:rsidR="007F3C04" w:rsidRPr="00F127C7" w:rsidRDefault="007F3C04" w:rsidP="007F3C04">
      <w:pPr>
        <w:pStyle w:val="Heading1"/>
      </w:pPr>
      <w:bookmarkStart w:id="143" w:name="_Toc130362574"/>
      <w:bookmarkStart w:id="144" w:name="_Toc202257340"/>
      <w:r w:rsidRPr="00F127C7">
        <w:t>Technical Mandatory Requirement Evidence</w:t>
      </w:r>
      <w:bookmarkEnd w:id="143"/>
      <w:bookmarkEnd w:id="144"/>
    </w:p>
    <w:p w14:paraId="54F71E48" w14:textId="77777777" w:rsidR="007F3C04" w:rsidRPr="00951A4D" w:rsidRDefault="007F3C04" w:rsidP="007F3C04">
      <w:pPr>
        <w:pStyle w:val="Heading2"/>
      </w:pPr>
      <w:bookmarkStart w:id="145" w:name="_Toc130362575"/>
      <w:bookmarkStart w:id="146" w:name="_Toc202257341"/>
      <w:r w:rsidRPr="00951A4D">
        <w:t>Bidder Certification / Affiliation Requirements</w:t>
      </w:r>
      <w:bookmarkEnd w:id="145"/>
      <w:bookmarkEnd w:id="146"/>
    </w:p>
    <w:p w14:paraId="5982B02D" w14:textId="5F3A244E" w:rsidR="00387B7A" w:rsidRDefault="00387B7A" w:rsidP="00387B7A">
      <w:pPr>
        <w:ind w:left="567"/>
        <w:rPr>
          <w:rFonts w:asciiTheme="minorHAnsi" w:hAnsiTheme="minorHAnsi" w:cstheme="minorHAnsi"/>
          <w:szCs w:val="24"/>
        </w:rPr>
      </w:pPr>
      <w:r w:rsidRPr="006A4C41">
        <w:rPr>
          <w:rFonts w:asciiTheme="minorHAnsi" w:hAnsiTheme="minorHAnsi" w:cstheme="minorHAnsi"/>
          <w:szCs w:val="24"/>
        </w:rPr>
        <w:t>Attach a copy of a valid</w:t>
      </w:r>
      <w:r>
        <w:rPr>
          <w:rFonts w:asciiTheme="minorHAnsi" w:hAnsiTheme="minorHAnsi" w:cstheme="minorHAnsi"/>
          <w:szCs w:val="24"/>
        </w:rPr>
        <w:t xml:space="preserve"> documentation (certificate, letter or license) as proof that the bidder is an accredited partner to provide Trend </w:t>
      </w:r>
      <w:r w:rsidR="00772F21">
        <w:rPr>
          <w:rFonts w:asciiTheme="minorHAnsi" w:hAnsiTheme="minorHAnsi" w:cstheme="minorHAnsi"/>
          <w:szCs w:val="24"/>
        </w:rPr>
        <w:t>Micro</w:t>
      </w:r>
      <w:r>
        <w:rPr>
          <w:rFonts w:asciiTheme="minorHAnsi" w:hAnsiTheme="minorHAnsi" w:cstheme="minorHAnsi"/>
          <w:szCs w:val="24"/>
        </w:rPr>
        <w:t xml:space="preserve"> Software Licenses </w:t>
      </w:r>
      <w:r w:rsidRPr="00387B7A">
        <w:rPr>
          <w:rFonts w:asciiTheme="minorHAnsi" w:hAnsiTheme="minorHAnsi" w:cstheme="minorHAnsi"/>
          <w:b/>
          <w:bCs/>
          <w:szCs w:val="24"/>
        </w:rPr>
        <w:t>here</w:t>
      </w:r>
      <w:r>
        <w:rPr>
          <w:rFonts w:asciiTheme="minorHAnsi" w:hAnsiTheme="minorHAnsi" w:cstheme="minorHAnsi"/>
          <w:szCs w:val="24"/>
        </w:rPr>
        <w:t>:</w:t>
      </w:r>
    </w:p>
    <w:p w14:paraId="65C36717" w14:textId="33FEB0E1" w:rsidR="00387B7A" w:rsidRPr="00387B7A" w:rsidRDefault="00387B7A" w:rsidP="00387B7A">
      <w:pPr>
        <w:rPr>
          <w:b/>
          <w:bCs/>
          <w:lang w:val="en-GB"/>
        </w:rPr>
      </w:pPr>
      <w:r>
        <w:tab/>
      </w:r>
      <w:r w:rsidRPr="00387B7A">
        <w:rPr>
          <w:b/>
          <w:bCs/>
          <w:lang w:val="en-GB"/>
        </w:rPr>
        <w:t xml:space="preserve">NOTE (1): </w:t>
      </w:r>
    </w:p>
    <w:p w14:paraId="1456D026" w14:textId="77777777" w:rsidR="00387B7A" w:rsidRPr="00387B7A" w:rsidRDefault="00387B7A" w:rsidP="00387B7A">
      <w:pPr>
        <w:ind w:firstLine="567"/>
        <w:rPr>
          <w:lang w:val="en-GB"/>
        </w:rPr>
      </w:pPr>
      <w:r w:rsidRPr="00387B7A">
        <w:rPr>
          <w:lang w:val="en-GB"/>
        </w:rPr>
        <w:t>The valid documentation (letter/certificate/license) clearly indicating the following information below:</w:t>
      </w:r>
    </w:p>
    <w:p w14:paraId="617BFFC5" w14:textId="77777777" w:rsidR="00387B7A" w:rsidRPr="00387B7A" w:rsidRDefault="00387B7A" w:rsidP="00387B7A">
      <w:pPr>
        <w:ind w:firstLine="567"/>
        <w:rPr>
          <w:lang w:val="en-GB"/>
        </w:rPr>
      </w:pPr>
      <w:r w:rsidRPr="00387B7A">
        <w:rPr>
          <w:lang w:val="en-GB"/>
        </w:rPr>
        <w:t>(a) The Regulator Name (OSM/OEM); and</w:t>
      </w:r>
    </w:p>
    <w:p w14:paraId="6D100AB8" w14:textId="77777777" w:rsidR="00387B7A" w:rsidRPr="00387B7A" w:rsidRDefault="00387B7A" w:rsidP="00387B7A">
      <w:pPr>
        <w:ind w:firstLine="567"/>
        <w:rPr>
          <w:lang w:val="en-GB"/>
        </w:rPr>
      </w:pPr>
      <w:r w:rsidRPr="00387B7A">
        <w:rPr>
          <w:lang w:val="en-GB"/>
        </w:rPr>
        <w:t xml:space="preserve">(b) The Bidder’s Name; and </w:t>
      </w:r>
    </w:p>
    <w:p w14:paraId="1B78331A" w14:textId="77777777" w:rsidR="00387B7A" w:rsidRPr="00387B7A" w:rsidRDefault="00387B7A" w:rsidP="00387B7A">
      <w:pPr>
        <w:ind w:firstLine="567"/>
        <w:rPr>
          <w:lang w:val="en-GB"/>
        </w:rPr>
      </w:pPr>
      <w:r w:rsidRPr="00387B7A">
        <w:rPr>
          <w:lang w:val="en-GB"/>
        </w:rPr>
        <w:t>(c) The date it was issued; and</w:t>
      </w:r>
    </w:p>
    <w:p w14:paraId="6D4D2277" w14:textId="77777777" w:rsidR="00387B7A" w:rsidRPr="00387B7A" w:rsidRDefault="00387B7A" w:rsidP="00387B7A">
      <w:pPr>
        <w:ind w:firstLine="567"/>
        <w:rPr>
          <w:lang w:val="en-GB"/>
        </w:rPr>
      </w:pPr>
      <w:r w:rsidRPr="00387B7A">
        <w:rPr>
          <w:lang w:val="en-GB"/>
        </w:rPr>
        <w:t>(d) if applicable, the expiry date</w:t>
      </w:r>
    </w:p>
    <w:p w14:paraId="7E306CEB" w14:textId="43302E02" w:rsidR="0047795D" w:rsidRPr="00D345C0" w:rsidRDefault="0047795D" w:rsidP="00387B7A"/>
    <w:p w14:paraId="22CF66C3" w14:textId="0ECF6433" w:rsidR="007F3C04" w:rsidRPr="0047795D" w:rsidRDefault="007F3C04" w:rsidP="007F3C04">
      <w:pPr>
        <w:spacing w:after="0"/>
        <w:ind w:left="567"/>
        <w:jc w:val="left"/>
        <w:rPr>
          <w:b/>
          <w:bCs/>
          <w:lang w:val="en-GB"/>
        </w:rPr>
      </w:pPr>
      <w:r w:rsidRPr="0047795D">
        <w:rPr>
          <w:b/>
          <w:bCs/>
          <w:lang w:val="en-GB"/>
        </w:rPr>
        <w:t>NOTE (</w:t>
      </w:r>
      <w:r w:rsidR="00387B7A">
        <w:rPr>
          <w:b/>
          <w:bCs/>
          <w:lang w:val="en-GB"/>
        </w:rPr>
        <w:t>2</w:t>
      </w:r>
      <w:r w:rsidRPr="0047795D">
        <w:rPr>
          <w:b/>
          <w:bCs/>
          <w:lang w:val="en-GB"/>
        </w:rPr>
        <w:t xml:space="preserve">): </w:t>
      </w:r>
    </w:p>
    <w:p w14:paraId="09A61631" w14:textId="77777777" w:rsidR="007F3C04" w:rsidRPr="00BB63BE" w:rsidRDefault="007F3C04" w:rsidP="007F3C04">
      <w:pPr>
        <w:spacing w:after="0"/>
        <w:ind w:firstLine="567"/>
        <w:jc w:val="left"/>
        <w:rPr>
          <w:bCs/>
          <w:lang w:val="en-GB"/>
        </w:rPr>
      </w:pPr>
      <w:r w:rsidRPr="00BB63BE">
        <w:rPr>
          <w:bCs/>
          <w:lang w:val="en-GB"/>
        </w:rPr>
        <w:t>SITA reserves the right to verify information provided.</w:t>
      </w:r>
    </w:p>
    <w:p w14:paraId="4CB562BE" w14:textId="77777777" w:rsidR="00387B7A" w:rsidRPr="00387B7A" w:rsidRDefault="00387B7A" w:rsidP="00387B7A">
      <w:pPr>
        <w:pStyle w:val="Heading2"/>
      </w:pPr>
      <w:bookmarkStart w:id="147" w:name="_Toc158729757"/>
      <w:bookmarkStart w:id="148" w:name="_Toc158729758"/>
      <w:bookmarkStart w:id="149" w:name="_Toc158729759"/>
      <w:bookmarkStart w:id="150" w:name="_Toc158729760"/>
      <w:bookmarkStart w:id="151" w:name="_Toc201232234"/>
      <w:bookmarkStart w:id="152" w:name="_Toc202257342"/>
      <w:bookmarkStart w:id="153" w:name="_Toc127123852"/>
      <w:bookmarkEnd w:id="147"/>
      <w:bookmarkEnd w:id="148"/>
      <w:bookmarkEnd w:id="149"/>
      <w:bookmarkEnd w:id="150"/>
      <w:r w:rsidRPr="00387B7A">
        <w:t>Bidder Experience and Capability Requirements</w:t>
      </w:r>
      <w:bookmarkEnd w:id="151"/>
      <w:bookmarkEnd w:id="152"/>
    </w:p>
    <w:p w14:paraId="6599DFF9" w14:textId="77777777" w:rsidR="00387B7A" w:rsidRPr="00387B7A" w:rsidRDefault="00387B7A" w:rsidP="00387B7A">
      <w:pPr>
        <w:ind w:left="709" w:hanging="142"/>
        <w:jc w:val="left"/>
        <w:rPr>
          <w:rFonts w:cs="Calibri"/>
        </w:rPr>
      </w:pPr>
      <w:r w:rsidRPr="00387B7A">
        <w:rPr>
          <w:rFonts w:cs="Calibri"/>
        </w:rPr>
        <w:t>Complete table below, noting that:</w:t>
      </w:r>
    </w:p>
    <w:p w14:paraId="5B324233" w14:textId="46D55FEE" w:rsidR="00387B7A" w:rsidRPr="00387B7A" w:rsidRDefault="00387B7A" w:rsidP="00387B7A">
      <w:pPr>
        <w:numPr>
          <w:ilvl w:val="3"/>
          <w:numId w:val="25"/>
        </w:numPr>
        <w:spacing w:after="0"/>
        <w:ind w:left="1134"/>
        <w:outlineLvl w:val="0"/>
        <w:rPr>
          <w:rFonts w:asciiTheme="minorHAnsi" w:eastAsia="Times New Roman" w:hAnsiTheme="minorHAnsi" w:cs="Calibri Light"/>
          <w:lang w:val="en-GB"/>
        </w:rPr>
      </w:pPr>
      <w:r w:rsidRPr="00387B7A">
        <w:rPr>
          <w:rFonts w:asciiTheme="minorHAnsi" w:eastAsia="Times New Roman" w:hAnsiTheme="minorHAnsi" w:cs="Calibri Light"/>
        </w:rPr>
        <w:t xml:space="preserve">The Bidder </w:t>
      </w:r>
      <w:r w:rsidRPr="00387B7A">
        <w:rPr>
          <w:rFonts w:asciiTheme="minorHAnsi" w:eastAsia="Times New Roman" w:hAnsiTheme="minorHAnsi" w:cs="Calibri Light"/>
          <w:b/>
        </w:rPr>
        <w:t xml:space="preserve">must </w:t>
      </w:r>
      <w:r w:rsidRPr="00387B7A">
        <w:rPr>
          <w:rFonts w:asciiTheme="minorHAnsi" w:eastAsia="Times New Roman" w:hAnsiTheme="minorHAnsi" w:cs="Calibri Light"/>
        </w:rPr>
        <w:t xml:space="preserve">provide </w:t>
      </w:r>
      <w:r w:rsidRPr="00387B7A">
        <w:rPr>
          <w:rFonts w:asciiTheme="minorHAnsi" w:eastAsia="Times New Roman" w:hAnsiTheme="minorHAnsi" w:cs="Calibri Light"/>
          <w:b/>
          <w:bCs/>
          <w:u w:val="single"/>
        </w:rPr>
        <w:t xml:space="preserve">all </w:t>
      </w:r>
      <w:r w:rsidRPr="00387B7A">
        <w:rPr>
          <w:rFonts w:asciiTheme="minorHAnsi" w:eastAsia="Times New Roman" w:hAnsiTheme="minorHAnsi" w:cs="Calibri Light"/>
        </w:rPr>
        <w:t xml:space="preserve">of the following reference details from at least </w:t>
      </w:r>
      <w:r>
        <w:rPr>
          <w:rFonts w:asciiTheme="minorHAnsi" w:eastAsia="Times New Roman" w:hAnsiTheme="minorHAnsi" w:cs="Calibri Light"/>
        </w:rPr>
        <w:t>one</w:t>
      </w:r>
      <w:r w:rsidRPr="00387B7A">
        <w:rPr>
          <w:rFonts w:asciiTheme="minorHAnsi" w:eastAsia="Times New Roman" w:hAnsiTheme="minorHAnsi" w:cs="Calibri Light"/>
        </w:rPr>
        <w:t xml:space="preserve"> (</w:t>
      </w:r>
      <w:r>
        <w:rPr>
          <w:rFonts w:asciiTheme="minorHAnsi" w:eastAsia="Times New Roman" w:hAnsiTheme="minorHAnsi" w:cs="Calibri Light"/>
        </w:rPr>
        <w:t>01</w:t>
      </w:r>
      <w:r w:rsidRPr="00387B7A">
        <w:rPr>
          <w:rFonts w:asciiTheme="minorHAnsi" w:eastAsia="Times New Roman" w:hAnsiTheme="minorHAnsi" w:cs="Calibri Light"/>
        </w:rPr>
        <w:t xml:space="preserve">) customer </w:t>
      </w:r>
      <w:r w:rsidR="00772F21" w:rsidRPr="00772F21">
        <w:rPr>
          <w:rFonts w:asciiTheme="minorHAnsi" w:eastAsia="Times New Roman" w:hAnsiTheme="minorHAnsi" w:cs="Calibri Light"/>
          <w:bCs/>
        </w:rPr>
        <w:t>(scale of customer base of</w:t>
      </w:r>
      <w:r w:rsidR="00FD27A1">
        <w:rPr>
          <w:rFonts w:asciiTheme="minorHAnsi" w:eastAsia="Times New Roman" w:hAnsiTheme="minorHAnsi" w:cs="Calibri Light"/>
          <w:bCs/>
        </w:rPr>
        <w:t xml:space="preserve"> a minimum of </w:t>
      </w:r>
      <w:r w:rsidR="00772F21" w:rsidRPr="00772F21">
        <w:rPr>
          <w:rFonts w:asciiTheme="minorHAnsi" w:eastAsia="Times New Roman" w:hAnsiTheme="minorHAnsi" w:cs="Calibri Light"/>
          <w:bCs/>
        </w:rPr>
        <w:t>20 000 licenses)</w:t>
      </w:r>
      <w:r w:rsidR="00772F21" w:rsidRPr="00772F21">
        <w:rPr>
          <w:rFonts w:asciiTheme="minorHAnsi" w:eastAsia="Times New Roman" w:hAnsiTheme="minorHAnsi" w:cs="Calibri Light"/>
        </w:rPr>
        <w:t xml:space="preserve"> </w:t>
      </w:r>
      <w:r w:rsidRPr="00387B7A">
        <w:rPr>
          <w:rFonts w:asciiTheme="minorHAnsi" w:eastAsia="Times New Roman" w:hAnsiTheme="minorHAnsi" w:cs="Calibri Light"/>
        </w:rPr>
        <w:t xml:space="preserve">to whom the </w:t>
      </w:r>
      <w:r>
        <w:rPr>
          <w:rFonts w:asciiTheme="minorHAnsi" w:eastAsia="Times New Roman" w:hAnsiTheme="minorHAnsi" w:cs="Calibri Light"/>
        </w:rPr>
        <w:t>Trend Micro Software Licenses</w:t>
      </w:r>
      <w:r w:rsidRPr="00387B7A">
        <w:rPr>
          <w:rFonts w:asciiTheme="minorHAnsi" w:eastAsia="Times New Roman" w:hAnsiTheme="minorHAnsi" w:cs="Calibri Light"/>
        </w:rPr>
        <w:t xml:space="preserve"> were delivered in the last five (5) years from the publication date of this bid.</w:t>
      </w:r>
    </w:p>
    <w:p w14:paraId="32228A33" w14:textId="77777777" w:rsidR="00387B7A" w:rsidRPr="00387B7A" w:rsidRDefault="00387B7A" w:rsidP="00387B7A">
      <w:pPr>
        <w:rPr>
          <w:rFonts w:eastAsia="Times New Roman" w:cs="Calibri Light"/>
        </w:rPr>
      </w:pPr>
    </w:p>
    <w:p w14:paraId="721CA10A" w14:textId="77777777" w:rsidR="00387B7A" w:rsidRPr="00387B7A" w:rsidRDefault="00387B7A" w:rsidP="00387B7A">
      <w:pPr>
        <w:ind w:left="567"/>
        <w:rPr>
          <w:rFonts w:cs="Calibri Light"/>
          <w:b/>
          <w:bCs/>
          <w:lang w:val="en-GB"/>
        </w:rPr>
      </w:pPr>
      <w:r w:rsidRPr="00387B7A">
        <w:rPr>
          <w:rFonts w:cs="Calibri Light"/>
          <w:b/>
          <w:bCs/>
          <w:lang w:val="en-GB"/>
        </w:rPr>
        <w:t>NOTE (1):</w:t>
      </w:r>
    </w:p>
    <w:p w14:paraId="4F5AE6A8" w14:textId="626B1BD6" w:rsidR="00387B7A" w:rsidRPr="00387B7A" w:rsidRDefault="00387B7A" w:rsidP="00387B7A">
      <w:pPr>
        <w:ind w:left="567"/>
        <w:rPr>
          <w:rFonts w:cs="Calibri Light"/>
          <w:lang w:val="en-GB"/>
        </w:rPr>
      </w:pPr>
      <w:r w:rsidRPr="00387B7A">
        <w:rPr>
          <w:rFonts w:cs="Calibri Light"/>
          <w:lang w:val="en-GB"/>
        </w:rPr>
        <w:t xml:space="preserve">The Bidder </w:t>
      </w:r>
      <w:r w:rsidRPr="00387B7A">
        <w:rPr>
          <w:rFonts w:cs="Calibri Light"/>
          <w:b/>
          <w:bCs/>
          <w:u w:val="single"/>
          <w:lang w:val="en-GB"/>
        </w:rPr>
        <w:t>must provide all</w:t>
      </w:r>
      <w:r w:rsidRPr="00387B7A">
        <w:rPr>
          <w:rFonts w:cs="Calibri Light"/>
          <w:lang w:val="en-GB"/>
        </w:rPr>
        <w:t xml:space="preserve"> of the following information when completing </w:t>
      </w:r>
      <w:r w:rsidRPr="00387B7A">
        <w:rPr>
          <w:rFonts w:cs="Calibri Light"/>
          <w:b/>
          <w:bCs/>
          <w:lang w:val="en-GB"/>
        </w:rPr>
        <w:t xml:space="preserve">table </w:t>
      </w:r>
      <w:r w:rsidR="00563B0D">
        <w:rPr>
          <w:rFonts w:cs="Calibri Light"/>
          <w:b/>
          <w:bCs/>
          <w:lang w:val="en-GB"/>
        </w:rPr>
        <w:t>7</w:t>
      </w:r>
      <w:r w:rsidRPr="00387B7A">
        <w:rPr>
          <w:rFonts w:cs="Calibri Light"/>
          <w:lang w:val="en-GB"/>
        </w:rPr>
        <w:t>:</w:t>
      </w:r>
    </w:p>
    <w:p w14:paraId="6D4F95C4" w14:textId="77777777" w:rsidR="00387B7A" w:rsidRPr="00387B7A" w:rsidRDefault="00387B7A" w:rsidP="00387B7A">
      <w:pPr>
        <w:numPr>
          <w:ilvl w:val="1"/>
          <w:numId w:val="65"/>
        </w:numPr>
        <w:rPr>
          <w:rFonts w:cs="Calibri Light"/>
        </w:rPr>
      </w:pPr>
      <w:r w:rsidRPr="00387B7A">
        <w:rPr>
          <w:rFonts w:cs="Calibri Light"/>
        </w:rPr>
        <w:t xml:space="preserve">Company name; </w:t>
      </w:r>
      <w:r w:rsidRPr="00387B7A">
        <w:rPr>
          <w:rFonts w:cs="Calibri Light"/>
          <w:b/>
          <w:bCs/>
        </w:rPr>
        <w:t>and</w:t>
      </w:r>
    </w:p>
    <w:p w14:paraId="21317F22" w14:textId="77777777" w:rsidR="00387B7A" w:rsidRPr="00387B7A" w:rsidRDefault="00387B7A" w:rsidP="00387B7A">
      <w:pPr>
        <w:numPr>
          <w:ilvl w:val="1"/>
          <w:numId w:val="65"/>
        </w:numPr>
        <w:tabs>
          <w:tab w:val="num" w:pos="1701"/>
        </w:tabs>
        <w:ind w:left="1170"/>
        <w:rPr>
          <w:rFonts w:cs="Calibri Light"/>
        </w:rPr>
      </w:pPr>
      <w:r w:rsidRPr="00387B7A">
        <w:rPr>
          <w:rFonts w:cs="Calibri Light"/>
        </w:rPr>
        <w:t xml:space="preserve">Reference Person Name, Tel </w:t>
      </w:r>
      <w:r w:rsidRPr="00387B7A">
        <w:rPr>
          <w:rFonts w:cs="Calibri Light"/>
          <w:b/>
          <w:bCs/>
        </w:rPr>
        <w:t>and/or</w:t>
      </w:r>
      <w:r w:rsidRPr="00387B7A">
        <w:rPr>
          <w:rFonts w:cs="Calibri Light"/>
        </w:rPr>
        <w:t xml:space="preserve"> email; </w:t>
      </w:r>
      <w:r w:rsidRPr="00387B7A">
        <w:rPr>
          <w:rFonts w:cs="Calibri Light"/>
          <w:b/>
          <w:bCs/>
        </w:rPr>
        <w:t>and</w:t>
      </w:r>
    </w:p>
    <w:p w14:paraId="02E709CE" w14:textId="77777777" w:rsidR="00387B7A" w:rsidRPr="00387B7A" w:rsidRDefault="00387B7A" w:rsidP="00387B7A">
      <w:pPr>
        <w:numPr>
          <w:ilvl w:val="1"/>
          <w:numId w:val="65"/>
        </w:numPr>
        <w:tabs>
          <w:tab w:val="num" w:pos="1701"/>
        </w:tabs>
        <w:ind w:left="1170"/>
        <w:rPr>
          <w:rFonts w:cs="Calibri Light"/>
        </w:rPr>
      </w:pPr>
      <w:r w:rsidRPr="00387B7A">
        <w:rPr>
          <w:rFonts w:cs="Calibri Light"/>
        </w:rPr>
        <w:t xml:space="preserve">Project Scope of Work; </w:t>
      </w:r>
      <w:r w:rsidRPr="00387B7A">
        <w:rPr>
          <w:rFonts w:cs="Calibri Light"/>
          <w:b/>
          <w:bCs/>
        </w:rPr>
        <w:t>and</w:t>
      </w:r>
    </w:p>
    <w:p w14:paraId="746FDE21" w14:textId="77777777" w:rsidR="00387B7A" w:rsidRPr="00387B7A" w:rsidRDefault="00387B7A" w:rsidP="00387B7A">
      <w:pPr>
        <w:numPr>
          <w:ilvl w:val="1"/>
          <w:numId w:val="65"/>
        </w:numPr>
        <w:tabs>
          <w:tab w:val="num" w:pos="1701"/>
        </w:tabs>
        <w:ind w:left="1170"/>
        <w:rPr>
          <w:rFonts w:cs="Calibri Light"/>
        </w:rPr>
      </w:pPr>
      <w:r w:rsidRPr="00387B7A">
        <w:rPr>
          <w:rFonts w:cs="Calibri Light"/>
        </w:rPr>
        <w:t>Project Start and End-date.</w:t>
      </w:r>
    </w:p>
    <w:p w14:paraId="02A97DF9" w14:textId="77777777" w:rsidR="00387B7A" w:rsidRPr="00387B7A" w:rsidRDefault="00387B7A" w:rsidP="00387B7A">
      <w:pPr>
        <w:ind w:left="567"/>
        <w:jc w:val="left"/>
        <w:rPr>
          <w:rFonts w:cs="Calibri Light"/>
          <w:b/>
          <w:bCs/>
        </w:rPr>
      </w:pPr>
      <w:r w:rsidRPr="00387B7A">
        <w:rPr>
          <w:rFonts w:cs="Calibri Light"/>
          <w:b/>
          <w:bCs/>
        </w:rPr>
        <w:t xml:space="preserve">NOTE (2): </w:t>
      </w:r>
    </w:p>
    <w:p w14:paraId="3B5265BE" w14:textId="22656A9D" w:rsidR="00387B7A" w:rsidRPr="00387B7A" w:rsidRDefault="00387B7A" w:rsidP="00387B7A">
      <w:pPr>
        <w:ind w:firstLine="567"/>
        <w:jc w:val="left"/>
        <w:rPr>
          <w:rFonts w:cs="Calibri"/>
          <w:bCs/>
        </w:rPr>
      </w:pPr>
      <w:r w:rsidRPr="00387B7A">
        <w:rPr>
          <w:rFonts w:cs="Calibri"/>
          <w:bCs/>
        </w:rPr>
        <w:t xml:space="preserve">Failure to complete </w:t>
      </w:r>
      <w:r w:rsidRPr="00387B7A">
        <w:rPr>
          <w:rFonts w:cs="Calibri"/>
          <w:b/>
        </w:rPr>
        <w:t xml:space="preserve">Table </w:t>
      </w:r>
      <w:r w:rsidR="00563B0D">
        <w:rPr>
          <w:rFonts w:cs="Calibri"/>
          <w:b/>
        </w:rPr>
        <w:t>7</w:t>
      </w:r>
      <w:r w:rsidRPr="00387B7A">
        <w:rPr>
          <w:rFonts w:cs="Calibri"/>
          <w:b/>
        </w:rPr>
        <w:t xml:space="preserve"> </w:t>
      </w:r>
      <w:r w:rsidRPr="00387B7A">
        <w:rPr>
          <w:rFonts w:cs="Calibri"/>
          <w:bCs/>
        </w:rPr>
        <w:t>fully as indicated above will result in disqualification.</w:t>
      </w:r>
    </w:p>
    <w:p w14:paraId="6315EAE9" w14:textId="77777777" w:rsidR="00387B7A" w:rsidRPr="00387B7A" w:rsidRDefault="00387B7A" w:rsidP="00387B7A">
      <w:pPr>
        <w:ind w:left="567"/>
        <w:jc w:val="left"/>
        <w:rPr>
          <w:rFonts w:cs="Calibri Light"/>
          <w:b/>
          <w:bCs/>
        </w:rPr>
      </w:pPr>
      <w:r w:rsidRPr="00387B7A">
        <w:rPr>
          <w:rFonts w:cs="Calibri Light"/>
          <w:b/>
          <w:bCs/>
        </w:rPr>
        <w:t xml:space="preserve">NOTE (3): </w:t>
      </w:r>
    </w:p>
    <w:p w14:paraId="5AE1E906" w14:textId="77777777" w:rsidR="00387B7A" w:rsidRDefault="00387B7A" w:rsidP="00387B7A">
      <w:pPr>
        <w:ind w:left="567"/>
        <w:jc w:val="left"/>
        <w:rPr>
          <w:rFonts w:cs="Calibri Light"/>
        </w:rPr>
      </w:pPr>
      <w:r w:rsidRPr="00387B7A">
        <w:rPr>
          <w:rFonts w:cs="Calibri Light"/>
        </w:rPr>
        <w:t>SITA reserves the right to verify information provided.</w:t>
      </w:r>
    </w:p>
    <w:p w14:paraId="46A00A08" w14:textId="77777777" w:rsidR="00CB1702" w:rsidRDefault="00CB1702" w:rsidP="00387B7A">
      <w:pPr>
        <w:ind w:left="567"/>
        <w:jc w:val="left"/>
        <w:rPr>
          <w:rFonts w:cs="Calibri Light"/>
        </w:rPr>
      </w:pPr>
    </w:p>
    <w:p w14:paraId="14273D4E" w14:textId="77777777" w:rsidR="00CB1702" w:rsidRDefault="00CB1702" w:rsidP="00387B7A">
      <w:pPr>
        <w:ind w:left="567"/>
        <w:jc w:val="left"/>
        <w:rPr>
          <w:rFonts w:cs="Calibri Light"/>
        </w:rPr>
      </w:pPr>
    </w:p>
    <w:p w14:paraId="623DFA74" w14:textId="77777777" w:rsidR="00CB1702" w:rsidRDefault="00CB1702" w:rsidP="00387B7A">
      <w:pPr>
        <w:ind w:left="567"/>
        <w:jc w:val="left"/>
        <w:rPr>
          <w:rFonts w:cs="Calibri Light"/>
        </w:rPr>
      </w:pPr>
    </w:p>
    <w:p w14:paraId="5E980BEB" w14:textId="77777777" w:rsidR="00CB1702" w:rsidRDefault="00CB1702" w:rsidP="00387B7A">
      <w:pPr>
        <w:ind w:left="567"/>
        <w:jc w:val="left"/>
        <w:rPr>
          <w:rFonts w:cs="Calibri Light"/>
        </w:rPr>
      </w:pPr>
    </w:p>
    <w:p w14:paraId="42BD9823" w14:textId="2706CDA4" w:rsidR="00596439" w:rsidRPr="00596439" w:rsidRDefault="00596439" w:rsidP="00563B0D">
      <w:pPr>
        <w:ind w:left="3402" w:firstLine="567"/>
        <w:jc w:val="left"/>
        <w:rPr>
          <w:rFonts w:cs="Calibri Light"/>
          <w:b/>
          <w:lang w:val="en-GB"/>
        </w:rPr>
      </w:pPr>
      <w:r w:rsidRPr="00596439">
        <w:rPr>
          <w:rFonts w:cs="Calibri Light"/>
          <w:b/>
          <w:lang w:val="en-GB"/>
        </w:rPr>
        <w:lastRenderedPageBreak/>
        <w:t xml:space="preserve">Table </w:t>
      </w:r>
      <w:r w:rsidR="00563B0D">
        <w:rPr>
          <w:rFonts w:cs="Calibri Light"/>
          <w:b/>
          <w:lang w:val="en-GB"/>
        </w:rPr>
        <w:t>7</w:t>
      </w:r>
      <w:r w:rsidRPr="00596439">
        <w:rPr>
          <w:rFonts w:cs="Calibri Light"/>
          <w:b/>
          <w:lang w:val="en-GB"/>
        </w:rPr>
        <w:t>:</w:t>
      </w:r>
      <w:r w:rsidRPr="00596439">
        <w:rPr>
          <w:rFonts w:cs="Calibri Light"/>
          <w:lang w:val="en-GB"/>
        </w:rPr>
        <w:t xml:space="preserve"> References</w:t>
      </w:r>
    </w:p>
    <w:tbl>
      <w:tblPr>
        <w:tblStyle w:val="TableGrid"/>
        <w:tblW w:w="10206"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39"/>
        <w:gridCol w:w="1643"/>
        <w:gridCol w:w="2118"/>
        <w:gridCol w:w="3421"/>
        <w:gridCol w:w="1985"/>
      </w:tblGrid>
      <w:tr w:rsidR="00596439" w:rsidRPr="00596439" w14:paraId="332E4A30" w14:textId="77777777" w:rsidTr="00CB1702">
        <w:tc>
          <w:tcPr>
            <w:tcW w:w="1039" w:type="dxa"/>
            <w:shd w:val="solid" w:color="DBE5F1" w:themeColor="accent1" w:themeTint="33" w:fill="DBE5F1" w:themeFill="accent1" w:themeFillTint="33"/>
          </w:tcPr>
          <w:p w14:paraId="7E825D97" w14:textId="77777777" w:rsidR="00596439" w:rsidRPr="00596439" w:rsidRDefault="00596439" w:rsidP="00CB1702">
            <w:pPr>
              <w:spacing w:after="120" w:line="276" w:lineRule="auto"/>
              <w:jc w:val="left"/>
              <w:rPr>
                <w:rFonts w:cs="Calibri Light"/>
                <w:b/>
              </w:rPr>
            </w:pPr>
            <w:r w:rsidRPr="00596439">
              <w:rPr>
                <w:rFonts w:cs="Calibri Light"/>
                <w:b/>
              </w:rPr>
              <w:t>No</w:t>
            </w:r>
          </w:p>
        </w:tc>
        <w:tc>
          <w:tcPr>
            <w:tcW w:w="1643" w:type="dxa"/>
            <w:shd w:val="solid" w:color="DBE5F1" w:themeColor="accent1" w:themeTint="33" w:fill="DBE5F1" w:themeFill="accent1" w:themeFillTint="33"/>
          </w:tcPr>
          <w:p w14:paraId="6A4D52C1" w14:textId="77777777" w:rsidR="00596439" w:rsidRPr="00596439" w:rsidRDefault="00596439" w:rsidP="00CB1702">
            <w:pPr>
              <w:spacing w:after="120" w:line="276" w:lineRule="auto"/>
              <w:jc w:val="left"/>
              <w:rPr>
                <w:rFonts w:cs="Calibri Light"/>
                <w:b/>
              </w:rPr>
            </w:pPr>
            <w:r w:rsidRPr="00596439">
              <w:rPr>
                <w:rFonts w:cs="Calibri Light"/>
                <w:b/>
              </w:rPr>
              <w:t>Company Name</w:t>
            </w:r>
          </w:p>
        </w:tc>
        <w:tc>
          <w:tcPr>
            <w:tcW w:w="2118" w:type="dxa"/>
            <w:shd w:val="solid" w:color="DBE5F1" w:themeColor="accent1" w:themeTint="33" w:fill="DBE5F1" w:themeFill="accent1" w:themeFillTint="33"/>
          </w:tcPr>
          <w:p w14:paraId="336C9B58" w14:textId="77777777" w:rsidR="00596439" w:rsidRPr="00596439" w:rsidRDefault="00596439" w:rsidP="00CB1702">
            <w:pPr>
              <w:spacing w:after="120" w:line="276" w:lineRule="auto"/>
              <w:jc w:val="left"/>
              <w:rPr>
                <w:rFonts w:cs="Calibri Light"/>
                <w:b/>
              </w:rPr>
            </w:pPr>
            <w:r w:rsidRPr="00596439">
              <w:rPr>
                <w:rFonts w:cs="Calibri Light"/>
                <w:b/>
              </w:rPr>
              <w:t>Contact person, telephone and/or e-mail address</w:t>
            </w:r>
            <w:r w:rsidRPr="00596439" w:rsidDel="00EE09DE">
              <w:rPr>
                <w:rFonts w:cs="Calibri Light"/>
                <w:b/>
              </w:rPr>
              <w:t xml:space="preserve"> </w:t>
            </w:r>
          </w:p>
        </w:tc>
        <w:tc>
          <w:tcPr>
            <w:tcW w:w="3421" w:type="dxa"/>
            <w:shd w:val="solid" w:color="DBE5F1" w:themeColor="accent1" w:themeTint="33" w:fill="DBE5F1" w:themeFill="accent1" w:themeFillTint="33"/>
          </w:tcPr>
          <w:p w14:paraId="689041A7" w14:textId="77777777" w:rsidR="00596439" w:rsidRPr="00596439" w:rsidRDefault="00596439" w:rsidP="00CB1702">
            <w:pPr>
              <w:spacing w:after="120" w:line="276" w:lineRule="auto"/>
              <w:jc w:val="left"/>
              <w:rPr>
                <w:rFonts w:cs="Calibri Light"/>
                <w:b/>
              </w:rPr>
            </w:pPr>
            <w:r w:rsidRPr="00596439">
              <w:rPr>
                <w:rFonts w:cs="Calibri Light"/>
                <w:b/>
              </w:rPr>
              <w:t>Project Scope of Work</w:t>
            </w:r>
          </w:p>
        </w:tc>
        <w:tc>
          <w:tcPr>
            <w:tcW w:w="1985" w:type="dxa"/>
            <w:shd w:val="solid" w:color="DBE5F1" w:themeColor="accent1" w:themeTint="33" w:fill="DBE5F1" w:themeFill="accent1" w:themeFillTint="33"/>
          </w:tcPr>
          <w:p w14:paraId="013396D6" w14:textId="77777777" w:rsidR="00596439" w:rsidRPr="00596439" w:rsidRDefault="00596439" w:rsidP="00CB1702">
            <w:pPr>
              <w:spacing w:after="120" w:line="276" w:lineRule="auto"/>
              <w:jc w:val="left"/>
              <w:rPr>
                <w:rFonts w:cs="Calibri Light"/>
                <w:b/>
              </w:rPr>
            </w:pPr>
            <w:r w:rsidRPr="00596439">
              <w:rPr>
                <w:rFonts w:cs="Calibri Light"/>
                <w:b/>
              </w:rPr>
              <w:t>Project start and end date</w:t>
            </w:r>
          </w:p>
        </w:tc>
      </w:tr>
      <w:tr w:rsidR="00596439" w:rsidRPr="00596439" w14:paraId="1E5F434B" w14:textId="77777777" w:rsidTr="00CB1702">
        <w:tc>
          <w:tcPr>
            <w:tcW w:w="1039" w:type="dxa"/>
          </w:tcPr>
          <w:p w14:paraId="11E0E0FE" w14:textId="77777777" w:rsidR="00596439" w:rsidRPr="00596439" w:rsidRDefault="00596439" w:rsidP="00CB1702">
            <w:pPr>
              <w:spacing w:after="120" w:line="276" w:lineRule="auto"/>
              <w:jc w:val="left"/>
              <w:rPr>
                <w:rFonts w:cs="Calibri Light"/>
              </w:rPr>
            </w:pPr>
            <w:r w:rsidRPr="00596439">
              <w:rPr>
                <w:rFonts w:cs="Calibri Light"/>
              </w:rPr>
              <w:t>1.</w:t>
            </w:r>
          </w:p>
        </w:tc>
        <w:tc>
          <w:tcPr>
            <w:tcW w:w="1643" w:type="dxa"/>
          </w:tcPr>
          <w:p w14:paraId="7B242F2C" w14:textId="77777777" w:rsidR="00596439" w:rsidRPr="00596439" w:rsidRDefault="00596439" w:rsidP="00596439">
            <w:pPr>
              <w:spacing w:after="120" w:line="276" w:lineRule="auto"/>
              <w:jc w:val="left"/>
              <w:rPr>
                <w:rFonts w:cs="Calibri Light"/>
              </w:rPr>
            </w:pPr>
            <w:r w:rsidRPr="00596439">
              <w:rPr>
                <w:rFonts w:cs="Calibri Light"/>
              </w:rPr>
              <w:t>&lt;Company name&gt;</w:t>
            </w:r>
          </w:p>
        </w:tc>
        <w:tc>
          <w:tcPr>
            <w:tcW w:w="2118" w:type="dxa"/>
          </w:tcPr>
          <w:p w14:paraId="3632AAB3" w14:textId="77777777" w:rsidR="00596439" w:rsidRPr="00596439" w:rsidRDefault="00596439" w:rsidP="00596439">
            <w:pPr>
              <w:spacing w:after="120" w:line="276" w:lineRule="auto"/>
              <w:jc w:val="left"/>
              <w:rPr>
                <w:rFonts w:cs="Calibri Light"/>
              </w:rPr>
            </w:pPr>
            <w:r w:rsidRPr="00596439">
              <w:rPr>
                <w:rFonts w:cs="Calibri Light"/>
              </w:rPr>
              <w:t>&lt;Person Name&gt;</w:t>
            </w:r>
          </w:p>
          <w:p w14:paraId="50CB7310" w14:textId="77777777" w:rsidR="00596439" w:rsidRPr="00596439" w:rsidRDefault="00596439" w:rsidP="00596439">
            <w:pPr>
              <w:spacing w:after="120" w:line="276" w:lineRule="auto"/>
              <w:jc w:val="left"/>
              <w:rPr>
                <w:rFonts w:cs="Calibri Light"/>
              </w:rPr>
            </w:pPr>
            <w:r w:rsidRPr="00596439">
              <w:rPr>
                <w:rFonts w:cs="Calibri Light"/>
              </w:rPr>
              <w:t>&lt;Tel&gt;</w:t>
            </w:r>
          </w:p>
          <w:p w14:paraId="280A0514" w14:textId="77777777" w:rsidR="00596439" w:rsidRPr="00596439" w:rsidRDefault="00596439" w:rsidP="00596439">
            <w:pPr>
              <w:spacing w:after="120" w:line="276" w:lineRule="auto"/>
              <w:jc w:val="left"/>
              <w:rPr>
                <w:rFonts w:cs="Calibri Light"/>
              </w:rPr>
            </w:pPr>
            <w:r w:rsidRPr="00596439">
              <w:rPr>
                <w:rFonts w:cs="Calibri Light"/>
              </w:rPr>
              <w:t>&lt;email&gt;</w:t>
            </w:r>
          </w:p>
        </w:tc>
        <w:tc>
          <w:tcPr>
            <w:tcW w:w="3421" w:type="dxa"/>
          </w:tcPr>
          <w:p w14:paraId="2371A90F" w14:textId="02CE08BA" w:rsidR="00596439" w:rsidRPr="00596439" w:rsidRDefault="00596439" w:rsidP="00596439">
            <w:pPr>
              <w:spacing w:after="120" w:line="276" w:lineRule="auto"/>
              <w:jc w:val="left"/>
              <w:rPr>
                <w:rFonts w:cs="Calibri Light"/>
              </w:rPr>
            </w:pPr>
            <w:r w:rsidRPr="00596439">
              <w:rPr>
                <w:rFonts w:cs="Calibri Light"/>
              </w:rPr>
              <w:t>&lt;Provide reference details from a customer</w:t>
            </w:r>
            <w:r w:rsidR="00772F21">
              <w:rPr>
                <w:rFonts w:cs="Calibri Light"/>
              </w:rPr>
              <w:t xml:space="preserve"> </w:t>
            </w:r>
            <w:r w:rsidR="00772F21" w:rsidRPr="00772F21">
              <w:rPr>
                <w:rFonts w:cs="Calibri Light"/>
                <w:bCs/>
              </w:rPr>
              <w:t xml:space="preserve">(scale of customer base of </w:t>
            </w:r>
            <w:r w:rsidR="00FD27A1">
              <w:rPr>
                <w:rFonts w:cs="Calibri Light"/>
                <w:bCs/>
              </w:rPr>
              <w:t xml:space="preserve">a minimum of </w:t>
            </w:r>
            <w:r w:rsidR="00772F21" w:rsidRPr="00772F21">
              <w:rPr>
                <w:rFonts w:cs="Calibri Light"/>
                <w:bCs/>
              </w:rPr>
              <w:t>20 000 licenses)</w:t>
            </w:r>
            <w:r w:rsidR="00772F21" w:rsidRPr="00772F21">
              <w:rPr>
                <w:rFonts w:cs="Calibri Light"/>
              </w:rPr>
              <w:t xml:space="preserve"> </w:t>
            </w:r>
            <w:r w:rsidR="00772F21" w:rsidRPr="00596439">
              <w:rPr>
                <w:rFonts w:cs="Calibri Light"/>
              </w:rPr>
              <w:t>to</w:t>
            </w:r>
            <w:r w:rsidRPr="00596439">
              <w:rPr>
                <w:rFonts w:cs="Calibri Light"/>
              </w:rPr>
              <w:t xml:space="preserve"> whom a</w:t>
            </w:r>
            <w:r>
              <w:rPr>
                <w:rFonts w:cs="Calibri Light"/>
              </w:rPr>
              <w:t xml:space="preserve"> Trend Micro License</w:t>
            </w:r>
            <w:r w:rsidRPr="00596439">
              <w:rPr>
                <w:rFonts w:cs="Calibri Light"/>
              </w:rPr>
              <w:t xml:space="preserve"> </w:t>
            </w:r>
            <w:r w:rsidR="00FD27A1">
              <w:rPr>
                <w:rFonts w:cs="Calibri Light"/>
              </w:rPr>
              <w:t xml:space="preserve">was </w:t>
            </w:r>
            <w:r w:rsidRPr="00596439">
              <w:rPr>
                <w:rFonts w:cs="Calibri Light"/>
              </w:rPr>
              <w:t>delivered in the last five (5) years from the publication date of this bid.</w:t>
            </w:r>
          </w:p>
        </w:tc>
        <w:tc>
          <w:tcPr>
            <w:tcW w:w="1985" w:type="dxa"/>
          </w:tcPr>
          <w:p w14:paraId="5A6F614A" w14:textId="77777777" w:rsidR="00596439" w:rsidRPr="00596439" w:rsidRDefault="00596439" w:rsidP="00CB1702">
            <w:pPr>
              <w:spacing w:after="120" w:line="276" w:lineRule="auto"/>
              <w:jc w:val="left"/>
              <w:rPr>
                <w:rFonts w:cs="Calibri Light"/>
              </w:rPr>
            </w:pPr>
            <w:r w:rsidRPr="00596439">
              <w:rPr>
                <w:rFonts w:cs="Calibri Light"/>
              </w:rPr>
              <w:t>Start Date:</w:t>
            </w:r>
          </w:p>
          <w:p w14:paraId="7DF4409A" w14:textId="77777777" w:rsidR="00596439" w:rsidRPr="00596439" w:rsidRDefault="00596439" w:rsidP="00CB1702">
            <w:pPr>
              <w:spacing w:after="120" w:line="276" w:lineRule="auto"/>
              <w:jc w:val="left"/>
              <w:rPr>
                <w:rFonts w:cs="Calibri Light"/>
              </w:rPr>
            </w:pPr>
            <w:r w:rsidRPr="00596439">
              <w:rPr>
                <w:rFonts w:cs="Calibri Light"/>
              </w:rPr>
              <w:t>End Date:</w:t>
            </w:r>
          </w:p>
        </w:tc>
      </w:tr>
    </w:tbl>
    <w:p w14:paraId="42AC70DC" w14:textId="77777777" w:rsidR="00596439" w:rsidRPr="00387B7A" w:rsidRDefault="00596439" w:rsidP="00387B7A">
      <w:pPr>
        <w:ind w:left="567"/>
        <w:jc w:val="left"/>
        <w:rPr>
          <w:rFonts w:cs="Calibri Light"/>
        </w:rPr>
      </w:pPr>
    </w:p>
    <w:p w14:paraId="52A89753" w14:textId="37AF592A" w:rsidR="00387B7A" w:rsidRDefault="00596439" w:rsidP="00145EA2">
      <w:pPr>
        <w:pStyle w:val="Heading2"/>
      </w:pPr>
      <w:bookmarkStart w:id="154" w:name="_Toc202257343"/>
      <w:r>
        <w:t>Special Conditions of Contract</w:t>
      </w:r>
      <w:bookmarkEnd w:id="154"/>
    </w:p>
    <w:p w14:paraId="5AA03CE0" w14:textId="21079C50" w:rsidR="00596439" w:rsidRPr="00596439" w:rsidRDefault="00596439" w:rsidP="00596439">
      <w:pPr>
        <w:ind w:left="567"/>
      </w:pPr>
      <w:r w:rsidRPr="00596439">
        <w:t>The Bidder must accept ALL the Special Conditions of Contract (SCC) as stated in section 4.3 by signing in the declaration of compliance and acceptance of SCC in section 4.3.2.</w:t>
      </w:r>
    </w:p>
    <w:p w14:paraId="112A2E48" w14:textId="4543BCA3" w:rsidR="00233A39" w:rsidRPr="001F104B" w:rsidRDefault="006C197A" w:rsidP="00145EA2">
      <w:pPr>
        <w:pStyle w:val="Heading2"/>
      </w:pPr>
      <w:bookmarkStart w:id="155" w:name="_Toc202257344"/>
      <w:r w:rsidRPr="001F104B">
        <w:t xml:space="preserve">Third Party Risk Management </w:t>
      </w:r>
      <w:bookmarkEnd w:id="153"/>
      <w:r w:rsidRPr="001F104B">
        <w:t>Assessment</w:t>
      </w:r>
      <w:bookmarkEnd w:id="155"/>
    </w:p>
    <w:p w14:paraId="1A3E4A7D" w14:textId="77777777" w:rsidR="007D7386" w:rsidRDefault="00233A39" w:rsidP="00AD26CA">
      <w:pPr>
        <w:ind w:left="567"/>
      </w:pPr>
      <w:r w:rsidRPr="001F104B">
        <w:t xml:space="preserve">The Bidder </w:t>
      </w:r>
      <w:r w:rsidRPr="00A55BF9">
        <w:rPr>
          <w:b/>
          <w:bCs/>
        </w:rPr>
        <w:t>must comply</w:t>
      </w:r>
      <w:r w:rsidRPr="001F104B">
        <w:t xml:space="preserve"> </w:t>
      </w:r>
      <w:r w:rsidR="00145EA2" w:rsidRPr="001F104B">
        <w:t>with</w:t>
      </w:r>
      <w:r w:rsidRPr="001F104B">
        <w:t xml:space="preserve"> the Third-Party Risk Management Assessment requirement </w:t>
      </w:r>
      <w:r w:rsidRPr="00A55BF9">
        <w:rPr>
          <w:b/>
          <w:bCs/>
        </w:rPr>
        <w:t>by completing All</w:t>
      </w:r>
      <w:r w:rsidRPr="001F104B">
        <w:t xml:space="preserve"> the questions in </w:t>
      </w:r>
      <w:r w:rsidRPr="00AD26CA">
        <w:rPr>
          <w:b/>
          <w:bCs/>
        </w:rPr>
        <w:t xml:space="preserve">ANNEX </w:t>
      </w:r>
      <w:r w:rsidR="00F67E23" w:rsidRPr="00AD26CA">
        <w:rPr>
          <w:b/>
          <w:bCs/>
        </w:rPr>
        <w:t>B</w:t>
      </w:r>
      <w:r w:rsidR="00F67E23" w:rsidRPr="001F104B">
        <w:t xml:space="preserve"> </w:t>
      </w:r>
      <w:r w:rsidRPr="001F104B">
        <w:t xml:space="preserve">and </w:t>
      </w:r>
      <w:r w:rsidRPr="00A55BF9">
        <w:rPr>
          <w:b/>
          <w:bCs/>
        </w:rPr>
        <w:t>attach it here</w:t>
      </w:r>
      <w:r w:rsidRPr="001F104B">
        <w:t>.</w:t>
      </w:r>
    </w:p>
    <w:p w14:paraId="62BC5814" w14:textId="77777777" w:rsidR="00AD26CA" w:rsidRPr="00A46244" w:rsidRDefault="000C463F" w:rsidP="00AD26CA">
      <w:pPr>
        <w:pStyle w:val="Specification"/>
        <w:ind w:left="567"/>
        <w:rPr>
          <w:rFonts w:asciiTheme="minorHAnsi" w:eastAsiaTheme="minorHAnsi" w:hAnsiTheme="minorHAnsi" w:cstheme="minorHAnsi"/>
          <w:b/>
          <w:bCs/>
          <w:sz w:val="22"/>
          <w:szCs w:val="22"/>
        </w:rPr>
      </w:pPr>
      <w:r w:rsidRPr="00A46244">
        <w:rPr>
          <w:rFonts w:asciiTheme="minorHAnsi" w:eastAsiaTheme="minorHAnsi" w:hAnsiTheme="minorHAnsi" w:cstheme="minorHAnsi"/>
          <w:b/>
          <w:bCs/>
          <w:sz w:val="22"/>
          <w:szCs w:val="22"/>
        </w:rPr>
        <w:t>N</w:t>
      </w:r>
      <w:r>
        <w:rPr>
          <w:rFonts w:asciiTheme="minorHAnsi" w:eastAsiaTheme="minorHAnsi" w:hAnsiTheme="minorHAnsi" w:cstheme="minorHAnsi"/>
          <w:b/>
          <w:bCs/>
          <w:sz w:val="22"/>
          <w:szCs w:val="22"/>
        </w:rPr>
        <w:t>OTE (1)</w:t>
      </w:r>
      <w:r w:rsidRPr="00A46244">
        <w:rPr>
          <w:rFonts w:asciiTheme="minorHAnsi" w:eastAsiaTheme="minorHAnsi" w:hAnsiTheme="minorHAnsi" w:cstheme="minorHAnsi"/>
          <w:b/>
          <w:bCs/>
          <w:sz w:val="22"/>
          <w:szCs w:val="22"/>
        </w:rPr>
        <w:t xml:space="preserve">: </w:t>
      </w:r>
    </w:p>
    <w:p w14:paraId="6E8BD9B8" w14:textId="77777777" w:rsidR="00AD26CA" w:rsidRPr="006A4C41" w:rsidRDefault="00AD26CA" w:rsidP="00AD26CA">
      <w:pPr>
        <w:pStyle w:val="Specification"/>
        <w:ind w:left="567"/>
        <w:rPr>
          <w:rFonts w:asciiTheme="minorHAnsi" w:eastAsiaTheme="minorHAnsi" w:hAnsiTheme="minorHAnsi" w:cstheme="minorHAnsi"/>
          <w:sz w:val="22"/>
          <w:szCs w:val="22"/>
        </w:rPr>
      </w:pPr>
      <w:r w:rsidRPr="00A46244">
        <w:rPr>
          <w:rFonts w:asciiTheme="minorHAnsi" w:eastAsiaTheme="minorHAnsi" w:hAnsiTheme="minorHAnsi" w:cstheme="minorHAnsi"/>
          <w:sz w:val="22"/>
          <w:szCs w:val="22"/>
        </w:rPr>
        <w:t>SITA reserves th</w:t>
      </w:r>
      <w:r w:rsidRPr="006A4C41">
        <w:rPr>
          <w:rFonts w:asciiTheme="minorHAnsi" w:eastAsiaTheme="minorHAnsi" w:hAnsiTheme="minorHAnsi" w:cstheme="minorHAnsi"/>
          <w:sz w:val="22"/>
          <w:szCs w:val="22"/>
        </w:rPr>
        <w:t>e right to verify information provided.</w:t>
      </w:r>
    </w:p>
    <w:p w14:paraId="062C5B9D" w14:textId="77777777" w:rsidR="00AD26CA" w:rsidRPr="006A4C41" w:rsidRDefault="000C463F" w:rsidP="00AD26CA">
      <w:pPr>
        <w:pStyle w:val="Specification"/>
        <w:ind w:firstLine="567"/>
        <w:rPr>
          <w:rFonts w:asciiTheme="minorHAnsi" w:eastAsiaTheme="minorHAnsi" w:hAnsiTheme="minorHAnsi" w:cstheme="minorHAnsi"/>
          <w:b/>
          <w:bCs/>
          <w:sz w:val="22"/>
          <w:szCs w:val="22"/>
        </w:rPr>
      </w:pPr>
      <w:r w:rsidRPr="006A4C41">
        <w:rPr>
          <w:rFonts w:asciiTheme="minorHAnsi" w:eastAsiaTheme="minorHAnsi" w:hAnsiTheme="minorHAnsi" w:cstheme="minorHAnsi"/>
          <w:b/>
          <w:bCs/>
          <w:sz w:val="22"/>
          <w:szCs w:val="22"/>
        </w:rPr>
        <w:t>NOTE (2):</w:t>
      </w:r>
    </w:p>
    <w:p w14:paraId="6EC33B92" w14:textId="77777777" w:rsidR="00AD26CA" w:rsidRPr="006A4C41" w:rsidRDefault="00AD26CA" w:rsidP="00AD26CA">
      <w:pPr>
        <w:ind w:left="567"/>
        <w:rPr>
          <w:rFonts w:cstheme="minorHAnsi"/>
        </w:rPr>
      </w:pPr>
      <w:r w:rsidRPr="006A4C41">
        <w:rPr>
          <w:rFonts w:cstheme="minorHAnsi"/>
        </w:rPr>
        <w:t>Failing to complete all the questions, or not Accepting the Declaration of Acceptance above will result in disqualification.</w:t>
      </w:r>
    </w:p>
    <w:p w14:paraId="52D15051" w14:textId="77777777" w:rsidR="0060212A" w:rsidRPr="006A4C41" w:rsidRDefault="0060212A" w:rsidP="00A55BF9">
      <w:pPr>
        <w:pStyle w:val="Heading2"/>
      </w:pPr>
      <w:bookmarkStart w:id="156" w:name="_Toc202257345"/>
      <w:r w:rsidRPr="006A4C41">
        <w:t>Preference Point</w:t>
      </w:r>
      <w:r w:rsidR="0071278B" w:rsidRPr="006A4C41">
        <w:t>s</w:t>
      </w:r>
      <w:r w:rsidRPr="006A4C41">
        <w:t xml:space="preserve"> </w:t>
      </w:r>
      <w:r w:rsidR="000E14DD" w:rsidRPr="006A4C41">
        <w:t xml:space="preserve">Preferential </w:t>
      </w:r>
      <w:r w:rsidRPr="006A4C41">
        <w:t>Goals</w:t>
      </w:r>
      <w:r w:rsidR="00AE3179" w:rsidRPr="006A4C41">
        <w:t xml:space="preserve"> Evidence</w:t>
      </w:r>
      <w:bookmarkEnd w:id="156"/>
    </w:p>
    <w:p w14:paraId="2DB532BB" w14:textId="77777777" w:rsidR="00BD0311" w:rsidRPr="006A4C41" w:rsidRDefault="00BD0311" w:rsidP="00BD0311">
      <w:pPr>
        <w:ind w:left="567"/>
        <w:rPr>
          <w:bCs/>
        </w:rPr>
      </w:pPr>
      <w:r w:rsidRPr="006A4C41">
        <w:rPr>
          <w:bCs/>
        </w:rPr>
        <w:t xml:space="preserve">The Bidder </w:t>
      </w:r>
      <w:r w:rsidRPr="006A4C41">
        <w:rPr>
          <w:b/>
        </w:rPr>
        <w:t>must</w:t>
      </w:r>
      <w:r w:rsidRPr="006A4C41">
        <w:rPr>
          <w:bCs/>
        </w:rPr>
        <w:t>:</w:t>
      </w:r>
    </w:p>
    <w:p w14:paraId="1B67F5EB" w14:textId="77777777" w:rsidR="00BD0311" w:rsidRPr="006A4C41" w:rsidRDefault="00BD0311" w:rsidP="00D26196">
      <w:pPr>
        <w:pStyle w:val="ListParagraph"/>
        <w:numPr>
          <w:ilvl w:val="2"/>
          <w:numId w:val="20"/>
        </w:numPr>
        <w:ind w:left="1134"/>
        <w:rPr>
          <w:b/>
          <w:szCs w:val="24"/>
        </w:rPr>
      </w:pPr>
      <w:r w:rsidRPr="006A4C41">
        <w:rPr>
          <w:b/>
          <w:szCs w:val="24"/>
        </w:rPr>
        <w:t xml:space="preserve">Preference Goal Requirements: </w:t>
      </w:r>
    </w:p>
    <w:p w14:paraId="7E5204DF" w14:textId="43A4D718" w:rsidR="00BD0311" w:rsidRPr="006A4C41" w:rsidRDefault="00BD0311" w:rsidP="00D26196">
      <w:pPr>
        <w:pStyle w:val="ListParagraph"/>
        <w:numPr>
          <w:ilvl w:val="5"/>
          <w:numId w:val="65"/>
        </w:numPr>
        <w:ind w:left="1701"/>
        <w:rPr>
          <w:rFonts w:cs="Calibri"/>
          <w:szCs w:val="24"/>
        </w:rPr>
      </w:pPr>
      <w:r w:rsidRPr="006A4C41">
        <w:rPr>
          <w:rFonts w:cs="Calibri"/>
          <w:szCs w:val="24"/>
        </w:rPr>
        <w:t xml:space="preserve">Bidder to select the section for points they wish to claim (Mark as Y=Yes) in </w:t>
      </w:r>
      <w:r w:rsidR="007627ED" w:rsidRPr="006A4C41">
        <w:rPr>
          <w:rFonts w:cs="Calibri"/>
          <w:b/>
          <w:bCs/>
          <w:szCs w:val="24"/>
        </w:rPr>
        <w:t>table</w:t>
      </w:r>
      <w:r w:rsidRPr="006A4C41">
        <w:rPr>
          <w:rFonts w:cs="Calibri"/>
          <w:b/>
          <w:bCs/>
          <w:szCs w:val="24"/>
        </w:rPr>
        <w:t xml:space="preserve"> 6 in section 4.6</w:t>
      </w:r>
      <w:r w:rsidRPr="006A4C41">
        <w:rPr>
          <w:rFonts w:cs="Calibri"/>
          <w:szCs w:val="24"/>
        </w:rPr>
        <w:t xml:space="preserve">, dependant on which preference system the Bidder selects in line with </w:t>
      </w:r>
      <w:r w:rsidRPr="006A4C41">
        <w:rPr>
          <w:rFonts w:cs="Calibri"/>
          <w:b/>
          <w:bCs/>
          <w:szCs w:val="24"/>
          <w:lang w:eastAsia="en-GB"/>
        </w:rPr>
        <w:t>section 4.6; and</w:t>
      </w:r>
    </w:p>
    <w:p w14:paraId="2B91CA50" w14:textId="695D38B0" w:rsidR="00BD0311" w:rsidRPr="006A4C41" w:rsidRDefault="00BD0311" w:rsidP="00D26196">
      <w:pPr>
        <w:pStyle w:val="ListParagraph"/>
        <w:numPr>
          <w:ilvl w:val="5"/>
          <w:numId w:val="65"/>
        </w:numPr>
        <w:spacing w:line="240" w:lineRule="auto"/>
        <w:ind w:left="1701"/>
        <w:rPr>
          <w:rFonts w:cs="Calibri"/>
          <w:szCs w:val="24"/>
        </w:rPr>
      </w:pPr>
      <w:r w:rsidRPr="006A4C41">
        <w:rPr>
          <w:bCs/>
          <w:szCs w:val="24"/>
        </w:rPr>
        <w:t xml:space="preserve">Provide a copy of the following relevant evidence </w:t>
      </w:r>
      <w:r w:rsidRPr="006A4C41">
        <w:rPr>
          <w:rFonts w:cs="Calibri"/>
          <w:szCs w:val="24"/>
          <w:lang w:eastAsia="en-GB"/>
        </w:rPr>
        <w:t>for the Preferential Goal points which the Bidder qualifies for</w:t>
      </w:r>
      <w:r w:rsidRPr="006A4C41">
        <w:rPr>
          <w:rFonts w:cs="Calibri"/>
          <w:szCs w:val="24"/>
        </w:rPr>
        <w:t xml:space="preserve"> as set out in </w:t>
      </w:r>
      <w:r w:rsidRPr="006A4C41">
        <w:rPr>
          <w:rFonts w:cs="Calibri"/>
          <w:b/>
          <w:bCs/>
          <w:szCs w:val="24"/>
        </w:rPr>
        <w:t xml:space="preserve">table </w:t>
      </w:r>
      <w:r w:rsidR="00CD0609" w:rsidRPr="006A4C41">
        <w:rPr>
          <w:rFonts w:cs="Calibri"/>
          <w:b/>
          <w:bCs/>
          <w:szCs w:val="24"/>
        </w:rPr>
        <w:t>5</w:t>
      </w:r>
      <w:r w:rsidRPr="006A4C41">
        <w:rPr>
          <w:rFonts w:cs="Calibri"/>
          <w:b/>
          <w:bCs/>
          <w:szCs w:val="24"/>
        </w:rPr>
        <w:t xml:space="preserve"> </w:t>
      </w:r>
      <w:r w:rsidRPr="006A4C41">
        <w:rPr>
          <w:rFonts w:cs="Calibri"/>
          <w:szCs w:val="24"/>
        </w:rPr>
        <w:t xml:space="preserve">in </w:t>
      </w:r>
      <w:r w:rsidRPr="006A4C41">
        <w:rPr>
          <w:rFonts w:cs="Calibri"/>
          <w:b/>
          <w:bCs/>
          <w:szCs w:val="24"/>
        </w:rPr>
        <w:t>section 4.6</w:t>
      </w:r>
      <w:r w:rsidRPr="006A4C41">
        <w:rPr>
          <w:rFonts w:cs="Calibri"/>
          <w:szCs w:val="24"/>
        </w:rPr>
        <w:t xml:space="preserve"> and </w:t>
      </w:r>
      <w:r w:rsidRPr="006A4C41">
        <w:rPr>
          <w:rFonts w:cs="Calibri"/>
          <w:b/>
          <w:bCs/>
          <w:szCs w:val="24"/>
        </w:rPr>
        <w:t>attach it here</w:t>
      </w:r>
      <w:r w:rsidRPr="006A4C41">
        <w:rPr>
          <w:rFonts w:cs="Calibri"/>
          <w:szCs w:val="24"/>
        </w:rPr>
        <w:t>:</w:t>
      </w:r>
    </w:p>
    <w:p w14:paraId="3ECDDAFA" w14:textId="6759432E" w:rsidR="00D26196" w:rsidRPr="006A4C41" w:rsidRDefault="00D26196" w:rsidP="006A4C41">
      <w:pPr>
        <w:pStyle w:val="ListParagraph"/>
        <w:numPr>
          <w:ilvl w:val="4"/>
          <w:numId w:val="20"/>
        </w:numPr>
        <w:ind w:left="2268"/>
        <w:rPr>
          <w:rFonts w:cs="Calibri"/>
          <w:szCs w:val="24"/>
        </w:rPr>
      </w:pPr>
      <w:r w:rsidRPr="006A4C41">
        <w:rPr>
          <w:rFonts w:cs="Calibri"/>
          <w:b/>
          <w:bCs/>
          <w:szCs w:val="24"/>
        </w:rPr>
        <w:t>Columns A, B, C and D in tables 6</w:t>
      </w:r>
    </w:p>
    <w:p w14:paraId="7A56855B" w14:textId="77777777" w:rsidR="00D26196" w:rsidRPr="006A4C41" w:rsidRDefault="00D26196" w:rsidP="006A4C41">
      <w:pPr>
        <w:pStyle w:val="ListParagraph"/>
        <w:ind w:left="2268"/>
        <w:rPr>
          <w:rFonts w:cs="Calibri"/>
          <w:szCs w:val="24"/>
        </w:rPr>
      </w:pPr>
      <w:r w:rsidRPr="006A4C41">
        <w:rPr>
          <w:bCs/>
          <w:szCs w:val="24"/>
        </w:rPr>
        <w:t xml:space="preserve">Copy of relevant proof of the following to confirm the B-BBEE status of the contributor </w:t>
      </w:r>
      <w:r w:rsidRPr="006A4C41">
        <w:rPr>
          <w:rFonts w:cs="Calibri"/>
          <w:szCs w:val="24"/>
        </w:rPr>
        <w:t xml:space="preserve">as defined in </w:t>
      </w:r>
      <w:r w:rsidRPr="006A4C41">
        <w:rPr>
          <w:bCs/>
          <w:szCs w:val="24"/>
        </w:rPr>
        <w:t>the</w:t>
      </w:r>
      <w:r w:rsidRPr="006A4C41">
        <w:rPr>
          <w:rFonts w:cs="Calibri"/>
          <w:szCs w:val="24"/>
        </w:rPr>
        <w:t xml:space="preserve"> Broad-Based Black Economic Empowerment Act:</w:t>
      </w:r>
    </w:p>
    <w:p w14:paraId="6446DA69" w14:textId="77777777" w:rsidR="00D26196" w:rsidRPr="006A4C41" w:rsidRDefault="00D26196" w:rsidP="006A4C41">
      <w:pPr>
        <w:pStyle w:val="ListParagraph"/>
        <w:ind w:left="1880" w:firstLine="388"/>
        <w:rPr>
          <w:bCs/>
          <w:szCs w:val="24"/>
        </w:rPr>
      </w:pPr>
      <w:r w:rsidRPr="006A4C41">
        <w:rPr>
          <w:b/>
          <w:szCs w:val="24"/>
        </w:rPr>
        <w:t>B-BBEE certificate</w:t>
      </w:r>
      <w:r w:rsidRPr="006A4C41">
        <w:rPr>
          <w:bCs/>
          <w:szCs w:val="24"/>
        </w:rPr>
        <w:t xml:space="preserve"> (from a SANAS Accredited Agency);</w:t>
      </w:r>
    </w:p>
    <w:p w14:paraId="0D35CCC8" w14:textId="77777777" w:rsidR="00D26196" w:rsidRPr="006A4C41" w:rsidRDefault="00D26196" w:rsidP="00D26196">
      <w:pPr>
        <w:pStyle w:val="ListParagraph"/>
        <w:ind w:left="1880" w:firstLine="388"/>
        <w:rPr>
          <w:b/>
          <w:szCs w:val="24"/>
        </w:rPr>
      </w:pPr>
      <w:r w:rsidRPr="006A4C41">
        <w:rPr>
          <w:b/>
          <w:szCs w:val="24"/>
        </w:rPr>
        <w:t xml:space="preserve">or </w:t>
      </w:r>
    </w:p>
    <w:p w14:paraId="0DA746CF" w14:textId="77777777" w:rsidR="00D26196" w:rsidRPr="006A4C41" w:rsidRDefault="00D26196" w:rsidP="006A4C41">
      <w:pPr>
        <w:pStyle w:val="ListParagraph"/>
        <w:ind w:left="1880" w:firstLine="388"/>
        <w:rPr>
          <w:b/>
          <w:szCs w:val="24"/>
        </w:rPr>
      </w:pPr>
    </w:p>
    <w:p w14:paraId="63FDD7F1" w14:textId="77777777" w:rsidR="00D26196" w:rsidRPr="006A4C41" w:rsidRDefault="00D26196" w:rsidP="006A4C41">
      <w:pPr>
        <w:pStyle w:val="ListParagraph"/>
        <w:ind w:left="2268"/>
        <w:rPr>
          <w:rFonts w:cs="Calibri"/>
          <w:bCs/>
          <w:szCs w:val="24"/>
        </w:rPr>
      </w:pPr>
      <w:r w:rsidRPr="006A4C41">
        <w:rPr>
          <w:b/>
          <w:szCs w:val="24"/>
        </w:rPr>
        <w:t xml:space="preserve">Sworn affidavit </w:t>
      </w:r>
      <w:r w:rsidRPr="006A4C41">
        <w:rPr>
          <w:bCs/>
          <w:szCs w:val="24"/>
        </w:rPr>
        <w:t>in the format provided by CIPC -</w:t>
      </w:r>
      <w:r w:rsidRPr="006A4C41">
        <w:rPr>
          <w:b/>
          <w:szCs w:val="24"/>
        </w:rPr>
        <w:t xml:space="preserve"> Applicable to EMEs and QSEs only</w:t>
      </w:r>
      <w:r w:rsidRPr="006A4C41">
        <w:rPr>
          <w:bCs/>
          <w:szCs w:val="24"/>
        </w:rPr>
        <w:t>;</w:t>
      </w:r>
    </w:p>
    <w:p w14:paraId="1C5216BD" w14:textId="77777777" w:rsidR="00D26196" w:rsidRPr="006A4C41" w:rsidRDefault="00D26196" w:rsidP="00D26196">
      <w:pPr>
        <w:pStyle w:val="ListParagraph"/>
        <w:ind w:left="2161" w:firstLine="107"/>
        <w:rPr>
          <w:rFonts w:cs="Calibri"/>
          <w:b/>
          <w:bCs/>
          <w:szCs w:val="24"/>
        </w:rPr>
      </w:pPr>
      <w:r w:rsidRPr="006A4C41">
        <w:rPr>
          <w:rFonts w:cs="Calibri"/>
          <w:b/>
          <w:bCs/>
          <w:szCs w:val="24"/>
        </w:rPr>
        <w:t>and/ or</w:t>
      </w:r>
    </w:p>
    <w:p w14:paraId="4AB3F6ED" w14:textId="77777777" w:rsidR="00D26196" w:rsidRPr="006A4C41" w:rsidRDefault="00D26196" w:rsidP="006A4C41">
      <w:pPr>
        <w:pStyle w:val="ListParagraph"/>
        <w:ind w:left="2161" w:firstLine="107"/>
        <w:rPr>
          <w:rFonts w:cs="Calibri"/>
          <w:szCs w:val="24"/>
        </w:rPr>
      </w:pPr>
    </w:p>
    <w:p w14:paraId="143F1081" w14:textId="27B7D7A3" w:rsidR="00D26196" w:rsidRPr="006A4C41" w:rsidRDefault="00D26196" w:rsidP="006A4C41">
      <w:pPr>
        <w:pStyle w:val="ListParagraph"/>
        <w:numPr>
          <w:ilvl w:val="4"/>
          <w:numId w:val="20"/>
        </w:numPr>
        <w:ind w:left="2268"/>
        <w:rPr>
          <w:rFonts w:cs="Calibri"/>
          <w:b/>
          <w:bCs/>
          <w:szCs w:val="24"/>
        </w:rPr>
      </w:pPr>
      <w:r w:rsidRPr="006A4C41">
        <w:rPr>
          <w:rFonts w:cs="Calibri"/>
          <w:b/>
          <w:bCs/>
          <w:szCs w:val="24"/>
        </w:rPr>
        <w:t>Column D in table 6</w:t>
      </w:r>
    </w:p>
    <w:p w14:paraId="5268CF0C" w14:textId="77777777" w:rsidR="00D26196" w:rsidRPr="006A4C41" w:rsidRDefault="00D26196" w:rsidP="006A4C41">
      <w:pPr>
        <w:pStyle w:val="ListParagraph"/>
        <w:ind w:left="2161" w:firstLine="107"/>
        <w:rPr>
          <w:bCs/>
          <w:szCs w:val="24"/>
        </w:rPr>
      </w:pPr>
      <w:r w:rsidRPr="006A4C41">
        <w:rPr>
          <w:bCs/>
          <w:szCs w:val="24"/>
        </w:rPr>
        <w:lastRenderedPageBreak/>
        <w:t xml:space="preserve">Copy of </w:t>
      </w:r>
      <w:r w:rsidRPr="006A4C41">
        <w:rPr>
          <w:b/>
          <w:szCs w:val="24"/>
        </w:rPr>
        <w:t>South African Identification Document (ID)</w:t>
      </w:r>
      <w:r w:rsidRPr="006A4C41">
        <w:rPr>
          <w:bCs/>
          <w:szCs w:val="24"/>
        </w:rPr>
        <w:t xml:space="preserve">; </w:t>
      </w:r>
    </w:p>
    <w:p w14:paraId="19DBE351" w14:textId="77777777" w:rsidR="00D26196" w:rsidRPr="006A4C41" w:rsidRDefault="00D26196" w:rsidP="00D26196">
      <w:pPr>
        <w:pStyle w:val="ListParagraph"/>
        <w:ind w:left="2054" w:firstLine="214"/>
        <w:rPr>
          <w:b/>
          <w:szCs w:val="24"/>
        </w:rPr>
      </w:pPr>
      <w:r w:rsidRPr="006A4C41">
        <w:rPr>
          <w:b/>
          <w:szCs w:val="24"/>
        </w:rPr>
        <w:t>and/ or</w:t>
      </w:r>
    </w:p>
    <w:p w14:paraId="62BFC607" w14:textId="77777777" w:rsidR="00D26196" w:rsidRPr="006A4C41" w:rsidRDefault="00D26196" w:rsidP="006A4C41">
      <w:pPr>
        <w:pStyle w:val="ListParagraph"/>
        <w:ind w:left="2054" w:firstLine="214"/>
        <w:rPr>
          <w:b/>
          <w:szCs w:val="24"/>
        </w:rPr>
      </w:pPr>
    </w:p>
    <w:p w14:paraId="23AC59BE" w14:textId="52D85072" w:rsidR="00D26196" w:rsidRPr="006A4C41" w:rsidRDefault="00D26196" w:rsidP="006A4C41">
      <w:pPr>
        <w:pStyle w:val="ListParagraph"/>
        <w:numPr>
          <w:ilvl w:val="4"/>
          <w:numId w:val="20"/>
        </w:numPr>
        <w:ind w:left="2268"/>
        <w:rPr>
          <w:rFonts w:cs="Calibri"/>
          <w:b/>
          <w:bCs/>
          <w:szCs w:val="24"/>
        </w:rPr>
      </w:pPr>
      <w:r w:rsidRPr="006A4C41">
        <w:rPr>
          <w:rFonts w:cs="Calibri"/>
          <w:b/>
          <w:bCs/>
          <w:szCs w:val="24"/>
        </w:rPr>
        <w:t>Column E in table 6</w:t>
      </w:r>
    </w:p>
    <w:p w14:paraId="25FB9429" w14:textId="77777777" w:rsidR="00D26196" w:rsidRPr="006A4C41" w:rsidRDefault="00D26196" w:rsidP="006A4C41">
      <w:pPr>
        <w:pStyle w:val="ListParagraph"/>
        <w:ind w:left="2268"/>
        <w:rPr>
          <w:rFonts w:cs="Calibri"/>
          <w:szCs w:val="24"/>
        </w:rPr>
      </w:pPr>
      <w:r w:rsidRPr="006A4C41">
        <w:rPr>
          <w:bCs/>
          <w:szCs w:val="24"/>
        </w:rPr>
        <w:t xml:space="preserve">Copy of </w:t>
      </w:r>
      <w:r w:rsidRPr="006A4C41">
        <w:rPr>
          <w:b/>
          <w:szCs w:val="24"/>
        </w:rPr>
        <w:t>Medical Certificate</w:t>
      </w:r>
      <w:r w:rsidRPr="006A4C41">
        <w:rPr>
          <w:bCs/>
          <w:szCs w:val="24"/>
        </w:rPr>
        <w:t xml:space="preserve"> </w:t>
      </w:r>
      <w:r w:rsidRPr="006A4C41">
        <w:rPr>
          <w:b/>
          <w:szCs w:val="24"/>
        </w:rPr>
        <w:t xml:space="preserve">clearly indicating the disability in line with the B-BBEE status claimed </w:t>
      </w:r>
      <w:r w:rsidRPr="006A4C41">
        <w:rPr>
          <w:rFonts w:cs="Calibri"/>
          <w:b/>
          <w:szCs w:val="24"/>
        </w:rPr>
        <w:t xml:space="preserve">as defined in </w:t>
      </w:r>
      <w:r w:rsidRPr="006A4C41">
        <w:rPr>
          <w:b/>
          <w:szCs w:val="24"/>
        </w:rPr>
        <w:t>the</w:t>
      </w:r>
      <w:r w:rsidRPr="006A4C41">
        <w:rPr>
          <w:rFonts w:cs="Calibri"/>
          <w:b/>
          <w:szCs w:val="24"/>
        </w:rPr>
        <w:t xml:space="preserve"> Broad-Based Black Economic Empowerment Act</w:t>
      </w:r>
      <w:r w:rsidRPr="006A4C41">
        <w:rPr>
          <w:rFonts w:cs="Calibri"/>
          <w:szCs w:val="24"/>
        </w:rPr>
        <w:t>.</w:t>
      </w:r>
    </w:p>
    <w:p w14:paraId="23DD063E" w14:textId="77777777" w:rsidR="00D26196" w:rsidRPr="006A4C41" w:rsidRDefault="00D26196" w:rsidP="00D26196">
      <w:pPr>
        <w:ind w:left="1701" w:firstLine="567"/>
        <w:rPr>
          <w:rFonts w:cs="Calibri"/>
          <w:b/>
          <w:bCs/>
        </w:rPr>
      </w:pPr>
    </w:p>
    <w:p w14:paraId="3F6F9CF8" w14:textId="1B36E432" w:rsidR="00D26196" w:rsidRPr="006A4C41" w:rsidRDefault="00D26196" w:rsidP="006A4C41">
      <w:pPr>
        <w:ind w:left="1701" w:firstLine="567"/>
        <w:rPr>
          <w:rFonts w:cs="Calibri"/>
          <w:b/>
          <w:bCs/>
        </w:rPr>
      </w:pPr>
      <w:r w:rsidRPr="006A4C41">
        <w:rPr>
          <w:rFonts w:cs="Calibri"/>
          <w:b/>
          <w:bCs/>
        </w:rPr>
        <w:t>Note:</w:t>
      </w:r>
    </w:p>
    <w:p w14:paraId="37E5B926" w14:textId="41DB6FC1" w:rsidR="00D26196" w:rsidRPr="006A4C41" w:rsidRDefault="00CB1702" w:rsidP="006A4C41">
      <w:pPr>
        <w:ind w:left="2268"/>
        <w:rPr>
          <w:bCs/>
          <w:szCs w:val="24"/>
        </w:rPr>
      </w:pPr>
      <w:r w:rsidRPr="006A4C41">
        <w:rPr>
          <w:bCs/>
          <w:szCs w:val="24"/>
        </w:rPr>
        <w:t>The CIPC</w:t>
      </w:r>
      <w:r w:rsidR="00D26196" w:rsidRPr="006A4C41">
        <w:rPr>
          <w:bCs/>
          <w:szCs w:val="24"/>
        </w:rPr>
        <w:t xml:space="preserve"> (Companies and Intellectual Property Commission) registration documents will also be used as evidence to confirm compliance to the Preferential procurement requirements as part of the evaluation process.</w:t>
      </w:r>
    </w:p>
    <w:p w14:paraId="14928786" w14:textId="77777777" w:rsidR="00D26196" w:rsidRPr="00EA0E1F" w:rsidRDefault="00D26196" w:rsidP="006A4C41">
      <w:pPr>
        <w:pStyle w:val="ListParagraph"/>
        <w:spacing w:line="240" w:lineRule="auto"/>
        <w:ind w:left="1701"/>
        <w:rPr>
          <w:rFonts w:cs="Calibri"/>
          <w:szCs w:val="24"/>
        </w:rPr>
      </w:pPr>
    </w:p>
    <w:p w14:paraId="0D340060" w14:textId="77777777" w:rsidR="00BD0311" w:rsidRPr="00EA0E1F" w:rsidRDefault="00BD0311" w:rsidP="00BD0311">
      <w:pPr>
        <w:pStyle w:val="ListParagraph"/>
        <w:numPr>
          <w:ilvl w:val="2"/>
          <w:numId w:val="20"/>
        </w:numPr>
        <w:ind w:left="1134"/>
        <w:rPr>
          <w:b/>
          <w:bCs/>
          <w:szCs w:val="24"/>
        </w:rPr>
      </w:pPr>
      <w:r w:rsidRPr="00EA0E1F">
        <w:rPr>
          <w:szCs w:val="24"/>
        </w:rPr>
        <w:t xml:space="preserve">Indicate their </w:t>
      </w:r>
      <w:r w:rsidRPr="00EA0E1F">
        <w:rPr>
          <w:b/>
          <w:bCs/>
          <w:szCs w:val="24"/>
        </w:rPr>
        <w:t>commitment</w:t>
      </w:r>
      <w:r w:rsidRPr="00EA0E1F">
        <w:rPr>
          <w:szCs w:val="24"/>
        </w:rPr>
        <w:t xml:space="preserve"> to claim points for each of the preference points </w:t>
      </w:r>
      <w:r w:rsidRPr="00EA0E1F">
        <w:rPr>
          <w:b/>
          <w:bCs/>
          <w:szCs w:val="24"/>
        </w:rPr>
        <w:t>by signing at par 4.5 in the Invitation to Bid document.</w:t>
      </w:r>
    </w:p>
    <w:p w14:paraId="50296063" w14:textId="77777777" w:rsidR="00593247" w:rsidRDefault="00593247" w:rsidP="000560FC">
      <w:pPr>
        <w:sectPr w:rsidR="00593247" w:rsidSect="003A42E4">
          <w:pgSz w:w="11906" w:h="16838" w:code="9"/>
          <w:pgMar w:top="1276" w:right="1134" w:bottom="993" w:left="1134" w:header="709" w:footer="584" w:gutter="0"/>
          <w:cols w:space="708"/>
          <w:docGrid w:linePitch="360"/>
        </w:sectPr>
      </w:pPr>
    </w:p>
    <w:p w14:paraId="5E63A827" w14:textId="77777777" w:rsidR="00811091" w:rsidRPr="00BC4635" w:rsidRDefault="00811091" w:rsidP="00A55BF9">
      <w:pPr>
        <w:pStyle w:val="AnnexH1"/>
        <w:ind w:right="-285"/>
        <w:jc w:val="left"/>
      </w:pPr>
      <w:bookmarkStart w:id="157" w:name="_Toc150718831"/>
      <w:bookmarkStart w:id="158" w:name="_Toc150720572"/>
      <w:bookmarkStart w:id="159" w:name="_Toc150720691"/>
      <w:bookmarkStart w:id="160" w:name="_Toc150718832"/>
      <w:bookmarkStart w:id="161" w:name="_Toc150720573"/>
      <w:bookmarkStart w:id="162" w:name="_Toc150720692"/>
      <w:bookmarkStart w:id="163" w:name="_Toc150718833"/>
      <w:bookmarkStart w:id="164" w:name="_Toc150720574"/>
      <w:bookmarkStart w:id="165" w:name="_Toc150720693"/>
      <w:bookmarkStart w:id="166" w:name="_Toc150718834"/>
      <w:bookmarkStart w:id="167" w:name="_Toc150720575"/>
      <w:bookmarkStart w:id="168" w:name="_Toc150720694"/>
      <w:bookmarkStart w:id="169" w:name="_Toc150718841"/>
      <w:bookmarkStart w:id="170" w:name="_Toc150720582"/>
      <w:bookmarkStart w:id="171" w:name="_Toc150720701"/>
      <w:bookmarkStart w:id="172" w:name="_Toc150718875"/>
      <w:bookmarkStart w:id="173" w:name="_Toc150720616"/>
      <w:bookmarkStart w:id="174" w:name="_Toc150720735"/>
      <w:bookmarkStart w:id="175" w:name="_Toc20225734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BC4635">
        <w:lastRenderedPageBreak/>
        <w:t>THIRD-PARTY RISK MANAGEMENT (TPRM)</w:t>
      </w:r>
      <w:r w:rsidR="0068485F">
        <w:t xml:space="preserve"> </w:t>
      </w:r>
      <w:r w:rsidRPr="00BC4635">
        <w:t>ASSES</w:t>
      </w:r>
      <w:r w:rsidR="00766D19" w:rsidRPr="00BC4635">
        <w:t>S</w:t>
      </w:r>
      <w:r w:rsidRPr="00BC4635">
        <w:t>MENT</w:t>
      </w:r>
      <w:bookmarkEnd w:id="175"/>
    </w:p>
    <w:p w14:paraId="3036D97A" w14:textId="77777777" w:rsidR="00811091" w:rsidRPr="000C1EFA" w:rsidRDefault="00811091" w:rsidP="008078EF">
      <w:pPr>
        <w:pStyle w:val="Heading1"/>
      </w:pPr>
      <w:bookmarkStart w:id="176" w:name="_Toc202257347"/>
      <w:r w:rsidRPr="000C1EFA">
        <w:t>I</w:t>
      </w:r>
      <w:r w:rsidR="008078EF" w:rsidRPr="000C1EFA">
        <w:t>nstructions</w:t>
      </w:r>
      <w:bookmarkEnd w:id="176"/>
    </w:p>
    <w:p w14:paraId="4341FA15" w14:textId="77777777" w:rsidR="00811091" w:rsidRPr="000C1EFA" w:rsidRDefault="00811091" w:rsidP="000D4500">
      <w:pPr>
        <w:pStyle w:val="ListParagraph"/>
        <w:numPr>
          <w:ilvl w:val="0"/>
          <w:numId w:val="39"/>
        </w:numPr>
      </w:pPr>
      <w:r w:rsidRPr="000C1EFA">
        <w:t xml:space="preserve">In terms of the approved SITA Third-Party Risk Management Framework, all Bidders responding to this bid must complete the following section by answering ALL the questions. </w:t>
      </w:r>
    </w:p>
    <w:p w14:paraId="5523CC86" w14:textId="77777777" w:rsidR="00811091" w:rsidRPr="000C1EFA" w:rsidRDefault="00811091" w:rsidP="000D4500">
      <w:pPr>
        <w:pStyle w:val="ListParagraph"/>
        <w:numPr>
          <w:ilvl w:val="0"/>
          <w:numId w:val="39"/>
        </w:numPr>
      </w:pPr>
      <w:r w:rsidRPr="000C1EFA">
        <w:t xml:space="preserve">By completing the Third-Party Risk Management Assessment the Bidder agrees </w:t>
      </w:r>
      <w:proofErr w:type="gramStart"/>
      <w:r w:rsidRPr="000C1EFA">
        <w:t>to  provide</w:t>
      </w:r>
      <w:proofErr w:type="gramEnd"/>
      <w:r w:rsidRPr="000C1EFA">
        <w:t xml:space="preserve"> all reasonable supporting documentation when requested to do so, as well as during contract finalisation as this is a pre-award condition of this bid.</w:t>
      </w:r>
    </w:p>
    <w:p w14:paraId="596A02CD" w14:textId="77777777" w:rsidR="00811091" w:rsidRPr="000C1EFA" w:rsidRDefault="00811091" w:rsidP="000D4500">
      <w:pPr>
        <w:pStyle w:val="ListParagraph"/>
        <w:numPr>
          <w:ilvl w:val="0"/>
          <w:numId w:val="39"/>
        </w:numPr>
      </w:pPr>
      <w:r w:rsidRPr="000C1EFA">
        <w:t xml:space="preserve">Any risk identified during the assessment process will have to be mitigated and/or remediated before or during the contract finalisation phase. A detailed mitigation plan, that is acceptable to SITA, may also be required.   </w:t>
      </w:r>
    </w:p>
    <w:p w14:paraId="52FA4F4F" w14:textId="77777777" w:rsidR="00811091" w:rsidRPr="000C1EFA" w:rsidRDefault="00811091" w:rsidP="000D4500">
      <w:pPr>
        <w:pStyle w:val="ListParagraph"/>
        <w:numPr>
          <w:ilvl w:val="0"/>
          <w:numId w:val="39"/>
        </w:numPr>
      </w:pPr>
      <w:r w:rsidRPr="000C1EFA">
        <w:t xml:space="preserve">Supplier due diligence, as contained in the Special Conditions of Contract, is also applicable to this Third-Party Risk Management process. </w:t>
      </w:r>
    </w:p>
    <w:p w14:paraId="67C1658F" w14:textId="77777777" w:rsidR="008078EF" w:rsidRPr="000C1EFA" w:rsidRDefault="00811091" w:rsidP="000D4500">
      <w:pPr>
        <w:pStyle w:val="ListParagraph"/>
        <w:numPr>
          <w:ilvl w:val="0"/>
          <w:numId w:val="39"/>
        </w:numPr>
      </w:pPr>
      <w:r w:rsidRPr="000C1EFA">
        <w:t>The following 6 (six) risk elements will be assessed:</w:t>
      </w:r>
    </w:p>
    <w:p w14:paraId="01621351" w14:textId="77777777" w:rsidR="008078EF" w:rsidRPr="000C1EFA" w:rsidRDefault="00811091" w:rsidP="000D4500">
      <w:pPr>
        <w:pStyle w:val="ListParagraph"/>
        <w:numPr>
          <w:ilvl w:val="1"/>
          <w:numId w:val="40"/>
        </w:numPr>
        <w:rPr>
          <w:rFonts w:cstheme="minorHAnsi"/>
        </w:rPr>
      </w:pPr>
      <w:r w:rsidRPr="000C1EFA">
        <w:rPr>
          <w:rFonts w:cstheme="minorHAnsi"/>
        </w:rPr>
        <w:t>Company risk: 10 questions;</w:t>
      </w:r>
    </w:p>
    <w:p w14:paraId="2A8BC146" w14:textId="77777777" w:rsidR="00811091" w:rsidRPr="000C1EFA" w:rsidRDefault="008078EF" w:rsidP="000D4500">
      <w:pPr>
        <w:pStyle w:val="ListParagraph"/>
        <w:numPr>
          <w:ilvl w:val="1"/>
          <w:numId w:val="40"/>
        </w:numPr>
        <w:rPr>
          <w:rFonts w:cstheme="minorHAnsi"/>
        </w:rPr>
      </w:pPr>
      <w:r w:rsidRPr="000C1EFA">
        <w:rPr>
          <w:rFonts w:cstheme="minorHAnsi"/>
        </w:rPr>
        <w:t>Financial risk: 6 questions;</w:t>
      </w:r>
    </w:p>
    <w:p w14:paraId="4E8272C5" w14:textId="77777777" w:rsidR="00811091" w:rsidRPr="000C1EFA" w:rsidRDefault="00811091" w:rsidP="000D4500">
      <w:pPr>
        <w:pStyle w:val="ListParagraph"/>
        <w:numPr>
          <w:ilvl w:val="1"/>
          <w:numId w:val="40"/>
        </w:numPr>
        <w:rPr>
          <w:rFonts w:cstheme="minorHAnsi"/>
        </w:rPr>
      </w:pPr>
      <w:r w:rsidRPr="000C1EFA">
        <w:rPr>
          <w:rFonts w:cstheme="minorHAnsi"/>
        </w:rPr>
        <w:t xml:space="preserve">Operational risk: 8 questions; </w:t>
      </w:r>
    </w:p>
    <w:p w14:paraId="7D79DAD3" w14:textId="77777777" w:rsidR="00811091" w:rsidRPr="000C1EFA" w:rsidRDefault="00811091" w:rsidP="000D4500">
      <w:pPr>
        <w:pStyle w:val="ListParagraph"/>
        <w:numPr>
          <w:ilvl w:val="1"/>
          <w:numId w:val="40"/>
        </w:numPr>
        <w:rPr>
          <w:rFonts w:cstheme="minorHAnsi"/>
        </w:rPr>
      </w:pPr>
      <w:r w:rsidRPr="000C1EFA">
        <w:rPr>
          <w:rFonts w:cstheme="minorHAnsi"/>
        </w:rPr>
        <w:t xml:space="preserve">Governance and compliance risk: 6 questions; </w:t>
      </w:r>
    </w:p>
    <w:p w14:paraId="46CCBE59" w14:textId="77777777" w:rsidR="00811091" w:rsidRPr="000C1EFA" w:rsidRDefault="00811091" w:rsidP="000D4500">
      <w:pPr>
        <w:pStyle w:val="ListParagraph"/>
        <w:numPr>
          <w:ilvl w:val="1"/>
          <w:numId w:val="40"/>
        </w:numPr>
        <w:rPr>
          <w:rFonts w:cstheme="minorHAnsi"/>
        </w:rPr>
      </w:pPr>
      <w:r w:rsidRPr="000C1EFA">
        <w:rPr>
          <w:rFonts w:cstheme="minorHAnsi"/>
        </w:rPr>
        <w:t>Information security and privacy risk: 7 questions;</w:t>
      </w:r>
    </w:p>
    <w:p w14:paraId="37AF332D" w14:textId="77777777" w:rsidR="00811091" w:rsidRPr="000C1EFA" w:rsidRDefault="00811091" w:rsidP="000D4500">
      <w:pPr>
        <w:pStyle w:val="ListParagraph"/>
        <w:numPr>
          <w:ilvl w:val="1"/>
          <w:numId w:val="40"/>
        </w:numPr>
        <w:rPr>
          <w:rFonts w:cstheme="minorHAnsi"/>
        </w:rPr>
      </w:pPr>
      <w:r w:rsidRPr="000C1EFA">
        <w:rPr>
          <w:rFonts w:cstheme="minorHAnsi"/>
        </w:rPr>
        <w:t xml:space="preserve">Reputational risk: 6 questions. </w:t>
      </w:r>
    </w:p>
    <w:p w14:paraId="574B0CD4" w14:textId="77777777" w:rsidR="00811091" w:rsidRPr="000C1EFA" w:rsidRDefault="00811091" w:rsidP="008078EF">
      <w:pPr>
        <w:pStyle w:val="Heading2"/>
      </w:pPr>
      <w:bookmarkStart w:id="177" w:name="_Toc202257348"/>
      <w:r w:rsidRPr="000C1EFA">
        <w:t>E</w:t>
      </w:r>
      <w:r w:rsidR="008078EF" w:rsidRPr="000C1EFA">
        <w:t>valuation Criteria</w:t>
      </w:r>
      <w:bookmarkEnd w:id="177"/>
    </w:p>
    <w:p w14:paraId="753805CB" w14:textId="77777777" w:rsidR="00811091" w:rsidRPr="000C1EFA" w:rsidRDefault="00811091" w:rsidP="008078EF">
      <w:pPr>
        <w:pStyle w:val="Heading3"/>
      </w:pPr>
      <w:bookmarkStart w:id="178" w:name="_Toc202257349"/>
      <w:r w:rsidRPr="000C1EFA">
        <w:t>Company risk</w:t>
      </w:r>
      <w:bookmarkEnd w:id="178"/>
    </w:p>
    <w:p w14:paraId="0143225A" w14:textId="77777777" w:rsidR="00811091" w:rsidRPr="000C1EFA" w:rsidRDefault="00811091" w:rsidP="000D4500">
      <w:pPr>
        <w:numPr>
          <w:ilvl w:val="1"/>
          <w:numId w:val="34"/>
        </w:numPr>
        <w:spacing w:line="240" w:lineRule="auto"/>
        <w:rPr>
          <w:rFonts w:asciiTheme="minorHAnsi" w:hAnsiTheme="minorHAnsi" w:cstheme="minorHAnsi"/>
        </w:rPr>
      </w:pPr>
      <w:r w:rsidRPr="000C1EFA">
        <w:rPr>
          <w:rFonts w:asciiTheme="minorHAnsi" w:hAnsiTheme="minorHAnsi" w:cstheme="minorHAnsi"/>
        </w:rPr>
        <w:t xml:space="preserve">Questions 2, 3, 6, 8, 9, 10: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811091" w:rsidRPr="000C1EFA" w14:paraId="719117DD" w14:textId="77777777" w:rsidTr="0071278B">
        <w:trPr>
          <w:tblHeader/>
        </w:trPr>
        <w:tc>
          <w:tcPr>
            <w:tcW w:w="4100" w:type="pct"/>
            <w:shd w:val="clear" w:color="auto" w:fill="DBE5F1"/>
          </w:tcPr>
          <w:p w14:paraId="078995DD" w14:textId="77777777" w:rsidR="00811091" w:rsidRPr="000C1EFA" w:rsidRDefault="00811091" w:rsidP="0071278B">
            <w:pP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4446F77C" w14:textId="77777777" w:rsidR="00811091" w:rsidRPr="000C1EFA" w:rsidRDefault="00811091" w:rsidP="0071278B">
            <w:pPr>
              <w:jc w:val="cente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Score</w:t>
            </w:r>
          </w:p>
        </w:tc>
      </w:tr>
      <w:tr w:rsidR="00811091" w:rsidRPr="000C1EFA" w14:paraId="7EC74136" w14:textId="77777777" w:rsidTr="0071278B">
        <w:tc>
          <w:tcPr>
            <w:tcW w:w="4100" w:type="pct"/>
          </w:tcPr>
          <w:p w14:paraId="664D6A46"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t>Yes</w:t>
            </w:r>
          </w:p>
        </w:tc>
        <w:tc>
          <w:tcPr>
            <w:tcW w:w="900" w:type="pct"/>
          </w:tcPr>
          <w:p w14:paraId="42F2FC56"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0</w:t>
            </w:r>
          </w:p>
        </w:tc>
      </w:tr>
      <w:tr w:rsidR="00811091" w:rsidRPr="000C1EFA" w14:paraId="5F2F0B97" w14:textId="77777777" w:rsidTr="0071278B">
        <w:tc>
          <w:tcPr>
            <w:tcW w:w="4100" w:type="pct"/>
          </w:tcPr>
          <w:p w14:paraId="3D1DA9E1"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t>Partially meet requirements</w:t>
            </w:r>
          </w:p>
        </w:tc>
        <w:tc>
          <w:tcPr>
            <w:tcW w:w="900" w:type="pct"/>
          </w:tcPr>
          <w:p w14:paraId="360B00EB"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0.5</w:t>
            </w:r>
          </w:p>
        </w:tc>
      </w:tr>
      <w:tr w:rsidR="00811091" w:rsidRPr="000C1EFA" w14:paraId="37B14273" w14:textId="77777777" w:rsidTr="0071278B">
        <w:tc>
          <w:tcPr>
            <w:tcW w:w="4100" w:type="pct"/>
          </w:tcPr>
          <w:p w14:paraId="2ADC7FFD"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t xml:space="preserve">No </w:t>
            </w:r>
          </w:p>
        </w:tc>
        <w:tc>
          <w:tcPr>
            <w:tcW w:w="900" w:type="pct"/>
          </w:tcPr>
          <w:p w14:paraId="6826E878"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1</w:t>
            </w:r>
          </w:p>
        </w:tc>
      </w:tr>
    </w:tbl>
    <w:p w14:paraId="264EFD1C" w14:textId="77777777" w:rsidR="00811091" w:rsidRPr="000C1EFA" w:rsidRDefault="00811091" w:rsidP="00811091">
      <w:pPr>
        <w:tabs>
          <w:tab w:val="num" w:pos="989"/>
        </w:tabs>
        <w:rPr>
          <w:rFonts w:ascii="Calibri" w:hAnsi="Calibri" w:cs="Calibri"/>
        </w:rPr>
      </w:pPr>
    </w:p>
    <w:p w14:paraId="3F50F204" w14:textId="77777777" w:rsidR="00811091" w:rsidRPr="000C1EFA" w:rsidRDefault="00811091" w:rsidP="000D4500">
      <w:pPr>
        <w:numPr>
          <w:ilvl w:val="1"/>
          <w:numId w:val="34"/>
        </w:numPr>
        <w:spacing w:line="240" w:lineRule="auto"/>
        <w:rPr>
          <w:rFonts w:asciiTheme="minorHAnsi" w:hAnsiTheme="minorHAnsi" w:cstheme="minorHAnsi"/>
        </w:rPr>
      </w:pPr>
      <w:r w:rsidRPr="000C1EFA">
        <w:rPr>
          <w:rFonts w:asciiTheme="minorHAnsi" w:hAnsiTheme="minorHAnsi" w:cstheme="minorHAnsi"/>
        </w:rPr>
        <w:t>Questions 1, 4, 5:</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811091" w:rsidRPr="000C1EFA" w14:paraId="63B8D48C" w14:textId="77777777" w:rsidTr="0071278B">
        <w:trPr>
          <w:tblHeader/>
        </w:trPr>
        <w:tc>
          <w:tcPr>
            <w:tcW w:w="4100" w:type="pct"/>
            <w:shd w:val="clear" w:color="auto" w:fill="DBE5F1"/>
          </w:tcPr>
          <w:p w14:paraId="1F614AF0" w14:textId="77777777" w:rsidR="00811091" w:rsidRPr="000C1EFA" w:rsidRDefault="00811091" w:rsidP="0071278B">
            <w:pP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7284979A" w14:textId="77777777" w:rsidR="00811091" w:rsidRPr="000C1EFA" w:rsidRDefault="00811091" w:rsidP="0071278B">
            <w:pPr>
              <w:jc w:val="cente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Score</w:t>
            </w:r>
          </w:p>
        </w:tc>
      </w:tr>
      <w:tr w:rsidR="00811091" w:rsidRPr="000C1EFA" w14:paraId="151E5F5D" w14:textId="77777777" w:rsidTr="0071278B">
        <w:tc>
          <w:tcPr>
            <w:tcW w:w="4100" w:type="pct"/>
          </w:tcPr>
          <w:p w14:paraId="44BEE463"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t>Yes</w:t>
            </w:r>
          </w:p>
        </w:tc>
        <w:tc>
          <w:tcPr>
            <w:tcW w:w="900" w:type="pct"/>
          </w:tcPr>
          <w:p w14:paraId="6A4C8886"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1</w:t>
            </w:r>
          </w:p>
        </w:tc>
      </w:tr>
      <w:tr w:rsidR="00811091" w:rsidRPr="000C1EFA" w14:paraId="0428CC21" w14:textId="77777777" w:rsidTr="0071278B">
        <w:tc>
          <w:tcPr>
            <w:tcW w:w="4100" w:type="pct"/>
          </w:tcPr>
          <w:p w14:paraId="493D2EBA"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t>Partially meet requirements</w:t>
            </w:r>
          </w:p>
        </w:tc>
        <w:tc>
          <w:tcPr>
            <w:tcW w:w="900" w:type="pct"/>
          </w:tcPr>
          <w:p w14:paraId="4B367B66"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0.5</w:t>
            </w:r>
          </w:p>
        </w:tc>
      </w:tr>
      <w:tr w:rsidR="00811091" w:rsidRPr="000C1EFA" w14:paraId="0CBF1D77" w14:textId="77777777" w:rsidTr="0071278B">
        <w:tc>
          <w:tcPr>
            <w:tcW w:w="4100" w:type="pct"/>
          </w:tcPr>
          <w:p w14:paraId="2C2BB9D3"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t>No</w:t>
            </w:r>
          </w:p>
        </w:tc>
        <w:tc>
          <w:tcPr>
            <w:tcW w:w="900" w:type="pct"/>
          </w:tcPr>
          <w:p w14:paraId="24849118"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0</w:t>
            </w:r>
          </w:p>
        </w:tc>
      </w:tr>
    </w:tbl>
    <w:p w14:paraId="1ADA063F" w14:textId="77777777" w:rsidR="00811091" w:rsidRPr="000C1EFA" w:rsidRDefault="00811091" w:rsidP="00811091">
      <w:pPr>
        <w:tabs>
          <w:tab w:val="num" w:pos="989"/>
        </w:tabs>
        <w:rPr>
          <w:rFonts w:ascii="Calibri" w:hAnsi="Calibri" w:cs="Calibri"/>
        </w:rPr>
      </w:pPr>
    </w:p>
    <w:p w14:paraId="392E5237" w14:textId="77777777" w:rsidR="00811091" w:rsidRPr="000C1EFA" w:rsidRDefault="00811091" w:rsidP="000D4500">
      <w:pPr>
        <w:numPr>
          <w:ilvl w:val="1"/>
          <w:numId w:val="34"/>
        </w:numPr>
        <w:spacing w:line="240" w:lineRule="auto"/>
        <w:rPr>
          <w:rFonts w:asciiTheme="minorHAnsi" w:hAnsiTheme="minorHAnsi" w:cstheme="minorHAnsi"/>
        </w:rPr>
      </w:pPr>
      <w:r w:rsidRPr="000C1EFA">
        <w:rPr>
          <w:rFonts w:asciiTheme="minorHAnsi" w:hAnsiTheme="minorHAnsi" w:cstheme="minorHAnsi"/>
        </w:rPr>
        <w:t>Question 7:</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811091" w:rsidRPr="000C1EFA" w14:paraId="5C7BDF02" w14:textId="77777777" w:rsidTr="0071278B">
        <w:trPr>
          <w:tblHeader/>
        </w:trPr>
        <w:tc>
          <w:tcPr>
            <w:tcW w:w="4100" w:type="pct"/>
            <w:shd w:val="clear" w:color="auto" w:fill="DBE5F1"/>
          </w:tcPr>
          <w:p w14:paraId="4114CBB7" w14:textId="77777777" w:rsidR="00811091" w:rsidRPr="000C1EFA" w:rsidRDefault="00811091" w:rsidP="0071278B">
            <w:pP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55D80D1C" w14:textId="77777777" w:rsidR="00811091" w:rsidRPr="000C1EFA" w:rsidRDefault="00811091" w:rsidP="0071278B">
            <w:pPr>
              <w:jc w:val="cente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Score</w:t>
            </w:r>
          </w:p>
        </w:tc>
      </w:tr>
      <w:tr w:rsidR="00811091" w:rsidRPr="000C1EFA" w14:paraId="546C2305" w14:textId="77777777" w:rsidTr="0071278B">
        <w:tc>
          <w:tcPr>
            <w:tcW w:w="4100" w:type="pct"/>
          </w:tcPr>
          <w:p w14:paraId="172748E3"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t xml:space="preserve">Yes, actively operating for more than 5 years </w:t>
            </w:r>
          </w:p>
        </w:tc>
        <w:tc>
          <w:tcPr>
            <w:tcW w:w="900" w:type="pct"/>
          </w:tcPr>
          <w:p w14:paraId="5923FB4A"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1</w:t>
            </w:r>
          </w:p>
        </w:tc>
      </w:tr>
      <w:tr w:rsidR="00811091" w:rsidRPr="000C1EFA" w14:paraId="57AB2B22" w14:textId="77777777" w:rsidTr="0071278B">
        <w:tc>
          <w:tcPr>
            <w:tcW w:w="4100" w:type="pct"/>
          </w:tcPr>
          <w:p w14:paraId="53884830"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lastRenderedPageBreak/>
              <w:t xml:space="preserve">2-5 Years actively operating </w:t>
            </w:r>
          </w:p>
        </w:tc>
        <w:tc>
          <w:tcPr>
            <w:tcW w:w="900" w:type="pct"/>
          </w:tcPr>
          <w:p w14:paraId="2E463D51"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0.5</w:t>
            </w:r>
          </w:p>
        </w:tc>
      </w:tr>
      <w:tr w:rsidR="00811091" w:rsidRPr="000C1EFA" w14:paraId="52D6781B" w14:textId="77777777" w:rsidTr="0071278B">
        <w:tc>
          <w:tcPr>
            <w:tcW w:w="4100" w:type="pct"/>
          </w:tcPr>
          <w:p w14:paraId="5CA2A7F8"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t xml:space="preserve">No, actively operating for less than 2 years </w:t>
            </w:r>
          </w:p>
        </w:tc>
        <w:tc>
          <w:tcPr>
            <w:tcW w:w="900" w:type="pct"/>
          </w:tcPr>
          <w:p w14:paraId="6712AF28"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0</w:t>
            </w:r>
          </w:p>
        </w:tc>
      </w:tr>
    </w:tbl>
    <w:p w14:paraId="08CA9734" w14:textId="77777777" w:rsidR="00811091" w:rsidRPr="000C1EFA" w:rsidRDefault="00811091" w:rsidP="00811091">
      <w:pPr>
        <w:tabs>
          <w:tab w:val="num" w:pos="989"/>
        </w:tabs>
        <w:rPr>
          <w:rFonts w:ascii="Calibri" w:hAnsi="Calibri" w:cs="Calibri"/>
        </w:rPr>
      </w:pPr>
    </w:p>
    <w:p w14:paraId="5F174EE0" w14:textId="77777777" w:rsidR="00811091" w:rsidRPr="000C1EFA" w:rsidRDefault="00811091" w:rsidP="008078EF">
      <w:pPr>
        <w:pStyle w:val="Heading3"/>
      </w:pPr>
      <w:bookmarkStart w:id="179" w:name="_Toc202257350"/>
      <w:r w:rsidRPr="000C1EFA">
        <w:t>All questions for all other risk elements:</w:t>
      </w:r>
      <w:bookmarkEnd w:id="179"/>
      <w:r w:rsidRPr="000C1EFA">
        <w:t xml:space="preserve">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811091" w:rsidRPr="000C1EFA" w14:paraId="32318E0D" w14:textId="77777777" w:rsidTr="0071278B">
        <w:trPr>
          <w:tblHeader/>
        </w:trPr>
        <w:tc>
          <w:tcPr>
            <w:tcW w:w="4100" w:type="pct"/>
            <w:shd w:val="clear" w:color="auto" w:fill="DBE5F1"/>
          </w:tcPr>
          <w:p w14:paraId="1C39CEEE" w14:textId="77777777" w:rsidR="00811091" w:rsidRPr="000C1EFA" w:rsidRDefault="00811091" w:rsidP="0071278B">
            <w:pP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70C434FC" w14:textId="77777777" w:rsidR="00811091" w:rsidRPr="000C1EFA" w:rsidRDefault="00811091" w:rsidP="0071278B">
            <w:pPr>
              <w:jc w:val="cente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Score</w:t>
            </w:r>
          </w:p>
        </w:tc>
      </w:tr>
      <w:tr w:rsidR="00811091" w:rsidRPr="000C1EFA" w14:paraId="74340CCC" w14:textId="77777777" w:rsidTr="0071278B">
        <w:tc>
          <w:tcPr>
            <w:tcW w:w="4100" w:type="pct"/>
          </w:tcPr>
          <w:p w14:paraId="32234EC8"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t>Yes</w:t>
            </w:r>
          </w:p>
        </w:tc>
        <w:tc>
          <w:tcPr>
            <w:tcW w:w="900" w:type="pct"/>
          </w:tcPr>
          <w:p w14:paraId="0F922221"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1</w:t>
            </w:r>
          </w:p>
        </w:tc>
      </w:tr>
      <w:tr w:rsidR="00811091" w:rsidRPr="000C1EFA" w14:paraId="28EAF505" w14:textId="77777777" w:rsidTr="0071278B">
        <w:tc>
          <w:tcPr>
            <w:tcW w:w="4100" w:type="pct"/>
          </w:tcPr>
          <w:p w14:paraId="0BDBF2E3"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t>Partially meet requirements</w:t>
            </w:r>
          </w:p>
        </w:tc>
        <w:tc>
          <w:tcPr>
            <w:tcW w:w="900" w:type="pct"/>
          </w:tcPr>
          <w:p w14:paraId="10019CD9"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0.5</w:t>
            </w:r>
          </w:p>
        </w:tc>
      </w:tr>
      <w:tr w:rsidR="00811091" w:rsidRPr="000C1EFA" w14:paraId="65B8465C" w14:textId="77777777" w:rsidTr="0071278B">
        <w:tc>
          <w:tcPr>
            <w:tcW w:w="4100" w:type="pct"/>
          </w:tcPr>
          <w:p w14:paraId="58C67F88" w14:textId="77777777" w:rsidR="00811091" w:rsidRPr="000C1EFA" w:rsidRDefault="00811091" w:rsidP="0071278B">
            <w:pPr>
              <w:rPr>
                <w:rFonts w:asciiTheme="minorHAnsi" w:hAnsiTheme="minorHAnsi" w:cstheme="minorHAnsi"/>
              </w:rPr>
            </w:pPr>
            <w:r w:rsidRPr="000C1EFA">
              <w:rPr>
                <w:rFonts w:asciiTheme="minorHAnsi" w:hAnsiTheme="minorHAnsi" w:cstheme="minorHAnsi"/>
              </w:rPr>
              <w:t>No</w:t>
            </w:r>
          </w:p>
        </w:tc>
        <w:tc>
          <w:tcPr>
            <w:tcW w:w="900" w:type="pct"/>
          </w:tcPr>
          <w:p w14:paraId="52175F85" w14:textId="77777777" w:rsidR="00811091" w:rsidRPr="000C1EFA" w:rsidRDefault="00811091" w:rsidP="0071278B">
            <w:pPr>
              <w:jc w:val="center"/>
              <w:rPr>
                <w:rFonts w:asciiTheme="minorHAnsi" w:hAnsiTheme="minorHAnsi" w:cstheme="minorHAnsi"/>
              </w:rPr>
            </w:pPr>
            <w:r w:rsidRPr="000C1EFA">
              <w:rPr>
                <w:rFonts w:asciiTheme="minorHAnsi" w:hAnsiTheme="minorHAnsi" w:cstheme="minorHAnsi"/>
              </w:rPr>
              <w:t>0</w:t>
            </w:r>
          </w:p>
        </w:tc>
      </w:tr>
    </w:tbl>
    <w:p w14:paraId="6970177A" w14:textId="77777777" w:rsidR="00811091" w:rsidRPr="000C1EFA" w:rsidRDefault="00811091" w:rsidP="008078EF">
      <w:pPr>
        <w:pStyle w:val="Heading2"/>
      </w:pPr>
      <w:bookmarkStart w:id="180" w:name="_Toc202257351"/>
      <w:r w:rsidRPr="000C1EFA">
        <w:t>T</w:t>
      </w:r>
      <w:r w:rsidR="008078EF" w:rsidRPr="000C1EFA">
        <w:t>hird Party Risk Assessment</w:t>
      </w:r>
      <w:bookmarkEnd w:id="180"/>
    </w:p>
    <w:p w14:paraId="0C419E48" w14:textId="77777777" w:rsidR="00BC4635" w:rsidRPr="000C1EFA" w:rsidRDefault="00811091" w:rsidP="000D4500">
      <w:pPr>
        <w:numPr>
          <w:ilvl w:val="1"/>
          <w:numId w:val="41"/>
        </w:numPr>
        <w:spacing w:line="240" w:lineRule="auto"/>
        <w:rPr>
          <w:rFonts w:asciiTheme="minorHAnsi" w:hAnsiTheme="minorHAnsi" w:cstheme="minorHAnsi"/>
        </w:rPr>
      </w:pPr>
      <w:r w:rsidRPr="000C1EFA">
        <w:rPr>
          <w:rFonts w:asciiTheme="minorHAnsi" w:hAnsiTheme="minorHAnsi" w:cstheme="minorHAnsi"/>
        </w:rPr>
        <w:t>The assessment of bidders’ responses to the questions will be determined by the completeness (i.e. all questions answered), undertaking signed (where required) and accuracy of substantiating evidence, when requested. Please note that SITA reserves the right to verify the information provided.</w:t>
      </w:r>
    </w:p>
    <w:p w14:paraId="4C61E667" w14:textId="77777777" w:rsidR="00686F5B" w:rsidRPr="000C1EFA" w:rsidRDefault="00686F5B" w:rsidP="00811091">
      <w:pPr>
        <w:ind w:left="567"/>
        <w:rPr>
          <w:rFonts w:ascii="Calibri" w:hAnsi="Calibri" w:cs="Calibri"/>
        </w:rPr>
      </w:pPr>
    </w:p>
    <w:tbl>
      <w:tblPr>
        <w:tblW w:w="949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23"/>
        <w:gridCol w:w="983"/>
        <w:gridCol w:w="1205"/>
        <w:gridCol w:w="1386"/>
      </w:tblGrid>
      <w:tr w:rsidR="00811091" w:rsidRPr="000C1EFA" w14:paraId="4954749C" w14:textId="77777777" w:rsidTr="00686F5B">
        <w:trPr>
          <w:tblHeader/>
          <w:jc w:val="center"/>
        </w:trPr>
        <w:tc>
          <w:tcPr>
            <w:tcW w:w="5923" w:type="dxa"/>
            <w:tcBorders>
              <w:bottom w:val="single" w:sz="4" w:space="0" w:color="4F81BD"/>
            </w:tcBorders>
            <w:shd w:val="clear" w:color="auto" w:fill="DBE5F1"/>
          </w:tcPr>
          <w:p w14:paraId="62D0EABD" w14:textId="77777777" w:rsidR="00811091" w:rsidRPr="000C1EFA" w:rsidRDefault="00811091" w:rsidP="0071278B">
            <w:pP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 xml:space="preserve">Question to assess each risk element  </w:t>
            </w:r>
          </w:p>
        </w:tc>
        <w:tc>
          <w:tcPr>
            <w:tcW w:w="3574" w:type="dxa"/>
            <w:gridSpan w:val="3"/>
            <w:tcBorders>
              <w:bottom w:val="single" w:sz="4" w:space="0" w:color="4F81BD"/>
            </w:tcBorders>
            <w:shd w:val="clear" w:color="auto" w:fill="DBE5F1"/>
          </w:tcPr>
          <w:p w14:paraId="03CA2F07" w14:textId="24E0620C" w:rsidR="00811091" w:rsidRPr="000C1EFA" w:rsidRDefault="00CB1702" w:rsidP="0071278B">
            <w:pP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Bidders’</w:t>
            </w:r>
            <w:r w:rsidR="00811091" w:rsidRPr="000C1EFA">
              <w:rPr>
                <w:rFonts w:asciiTheme="majorHAnsi" w:eastAsiaTheme="majorEastAsia" w:hAnsiTheme="majorHAnsi" w:cstheme="minorBidi"/>
                <w:b/>
                <w:iCs/>
                <w:color w:val="0E1B8D"/>
                <w:sz w:val="24"/>
                <w:szCs w:val="24"/>
                <w:lang w:val="en-GB"/>
              </w:rPr>
              <w:t xml:space="preserve"> response: </w:t>
            </w:r>
          </w:p>
          <w:p w14:paraId="7E7AD543" w14:textId="3EC52BFF" w:rsidR="00811091" w:rsidRPr="000C1EFA" w:rsidRDefault="00811091" w:rsidP="00686F5B">
            <w:pP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 xml:space="preserve">Mark relevant box with an “X”  </w:t>
            </w:r>
          </w:p>
        </w:tc>
      </w:tr>
      <w:tr w:rsidR="00811091" w:rsidRPr="000C1EFA" w14:paraId="4F7FA8C8" w14:textId="77777777" w:rsidTr="00686F5B">
        <w:trPr>
          <w:cantSplit/>
          <w:jc w:val="center"/>
        </w:trPr>
        <w:tc>
          <w:tcPr>
            <w:tcW w:w="9497" w:type="dxa"/>
            <w:gridSpan w:val="4"/>
            <w:shd w:val="clear" w:color="auto" w:fill="DBE5F1"/>
          </w:tcPr>
          <w:p w14:paraId="480A5585" w14:textId="77777777" w:rsidR="00811091" w:rsidRPr="000C1EFA" w:rsidRDefault="00811091" w:rsidP="0071278B">
            <w:pPr>
              <w:rPr>
                <w:rFonts w:ascii="Calibri" w:hAnsi="Calibri" w:cs="Calibri"/>
                <w:color w:val="FF0000"/>
              </w:rPr>
            </w:pPr>
            <w:r w:rsidRPr="000C1EFA">
              <w:rPr>
                <w:rFonts w:asciiTheme="majorHAnsi" w:eastAsiaTheme="majorEastAsia" w:hAnsiTheme="majorHAnsi" w:cstheme="minorBidi"/>
                <w:b/>
                <w:iCs/>
                <w:color w:val="0E1B8D"/>
                <w:sz w:val="24"/>
                <w:szCs w:val="24"/>
                <w:lang w:val="en-GB"/>
              </w:rPr>
              <w:t>Company Risk</w:t>
            </w:r>
            <w:r w:rsidRPr="000C1EFA">
              <w:rPr>
                <w:rFonts w:ascii="Calibri" w:hAnsi="Calibri" w:cs="Calibri"/>
                <w:b/>
                <w:bCs/>
                <w:color w:val="002060"/>
              </w:rPr>
              <w:t xml:space="preserve"> </w:t>
            </w:r>
          </w:p>
        </w:tc>
      </w:tr>
      <w:tr w:rsidR="00811091" w:rsidRPr="000C1EFA" w14:paraId="6DF5A080"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bottom"/>
          </w:tcPr>
          <w:p w14:paraId="6F7AD5D9" w14:textId="71E51CEB" w:rsidR="00811091" w:rsidRPr="000C1EFA" w:rsidRDefault="00E9306A" w:rsidP="000D4500">
            <w:pPr>
              <w:numPr>
                <w:ilvl w:val="0"/>
                <w:numId w:val="26"/>
              </w:numPr>
              <w:spacing w:line="240" w:lineRule="auto"/>
              <w:rPr>
                <w:rFonts w:asciiTheme="minorHAnsi" w:hAnsiTheme="minorHAnsi" w:cstheme="minorHAnsi"/>
              </w:rPr>
            </w:pPr>
            <w:r w:rsidRPr="00E9306A">
              <w:rPr>
                <w:rFonts w:asciiTheme="minorHAnsi" w:hAnsiTheme="minorHAnsi" w:cstheme="minorHAnsi"/>
                <w:lang w:val="en-GB"/>
              </w:rPr>
              <w:t xml:space="preserve">Have you </w:t>
            </w:r>
            <w:r w:rsidRPr="00E9306A">
              <w:rPr>
                <w:rFonts w:asciiTheme="minorHAnsi" w:hAnsiTheme="minorHAnsi" w:cstheme="minorHAnsi"/>
              </w:rPr>
              <w:t xml:space="preserve">disclosed all interests and relationships as required in </w:t>
            </w:r>
            <w:r w:rsidRPr="00E9306A">
              <w:rPr>
                <w:rFonts w:asciiTheme="minorHAnsi" w:hAnsiTheme="minorHAnsi" w:cstheme="minorHAnsi"/>
                <w:b/>
                <w:bCs/>
              </w:rPr>
              <w:t>SBD 4</w:t>
            </w:r>
            <w:r w:rsidRPr="00E9306A">
              <w:rPr>
                <w:rFonts w:asciiTheme="minorHAnsi" w:hAnsiTheme="minorHAnsi" w:cstheme="minorHAnsi"/>
              </w:rPr>
              <w:t>, including whether any of your directors, members, trustees, or shareholders are employed by the state, have relationships with SITA employees, or have interests in other entities (whether they are also bidding for this contract, or not)?</w:t>
            </w:r>
          </w:p>
        </w:tc>
        <w:tc>
          <w:tcPr>
            <w:tcW w:w="983" w:type="dxa"/>
            <w:tcBorders>
              <w:left w:val="single" w:sz="4" w:space="0" w:color="4F81BD"/>
            </w:tcBorders>
            <w:vAlign w:val="center"/>
          </w:tcPr>
          <w:p w14:paraId="566AD3D3" w14:textId="77777777" w:rsidR="00811091" w:rsidRPr="000C1EFA" w:rsidRDefault="00811091" w:rsidP="0071278B">
            <w:pPr>
              <w:ind w:left="301" w:hanging="301"/>
              <w:jc w:val="center"/>
              <w:rPr>
                <w:rFonts w:asciiTheme="minorHAnsi" w:hAnsiTheme="minorHAnsi" w:cstheme="minorHAnsi"/>
                <w:bCs/>
              </w:rPr>
            </w:pPr>
            <w:r w:rsidRPr="000C1EFA">
              <w:rPr>
                <w:rFonts w:asciiTheme="minorHAnsi" w:hAnsiTheme="minorHAnsi" w:cstheme="minorHAnsi"/>
                <w:bCs/>
              </w:rPr>
              <w:t>Y</w:t>
            </w:r>
            <w:r w:rsidR="00140641" w:rsidRPr="000C1EFA">
              <w:rPr>
                <w:rFonts w:asciiTheme="minorHAnsi" w:hAnsiTheme="minorHAnsi" w:cstheme="minorHAnsi"/>
                <w:bCs/>
              </w:rPr>
              <w:t>es</w:t>
            </w:r>
          </w:p>
        </w:tc>
        <w:tc>
          <w:tcPr>
            <w:tcW w:w="1205" w:type="dxa"/>
            <w:vAlign w:val="center"/>
          </w:tcPr>
          <w:p w14:paraId="5B4D385E" w14:textId="77777777" w:rsidR="00811091" w:rsidRPr="000C1EFA" w:rsidRDefault="00811091" w:rsidP="0071278B">
            <w:pPr>
              <w:ind w:left="301" w:hanging="301"/>
              <w:jc w:val="center"/>
              <w:rPr>
                <w:rFonts w:asciiTheme="minorHAnsi" w:hAnsiTheme="minorHAnsi" w:cstheme="minorHAnsi"/>
                <w:bCs/>
              </w:rPr>
            </w:pPr>
            <w:r w:rsidRPr="000C1EFA">
              <w:rPr>
                <w:rFonts w:asciiTheme="minorHAnsi" w:hAnsiTheme="minorHAnsi" w:cstheme="minorHAnsi"/>
                <w:bCs/>
              </w:rPr>
              <w:t>P</w:t>
            </w:r>
            <w:r w:rsidR="00140641" w:rsidRPr="000C1EFA">
              <w:rPr>
                <w:rFonts w:asciiTheme="minorHAnsi" w:hAnsiTheme="minorHAnsi" w:cstheme="minorHAnsi"/>
                <w:bCs/>
              </w:rPr>
              <w:t>artially</w:t>
            </w:r>
          </w:p>
        </w:tc>
        <w:tc>
          <w:tcPr>
            <w:tcW w:w="1386" w:type="dxa"/>
            <w:vAlign w:val="center"/>
          </w:tcPr>
          <w:p w14:paraId="3C784B82" w14:textId="77777777" w:rsidR="00811091" w:rsidRPr="000C1EFA" w:rsidRDefault="00811091" w:rsidP="0071278B">
            <w:pPr>
              <w:ind w:left="301" w:hanging="301"/>
              <w:jc w:val="center"/>
              <w:rPr>
                <w:rFonts w:asciiTheme="minorHAnsi" w:hAnsiTheme="minorHAnsi" w:cstheme="minorHAnsi"/>
                <w:bCs/>
              </w:rPr>
            </w:pPr>
            <w:r w:rsidRPr="000C1EFA">
              <w:rPr>
                <w:rFonts w:asciiTheme="minorHAnsi" w:hAnsiTheme="minorHAnsi" w:cstheme="minorHAnsi"/>
                <w:bCs/>
              </w:rPr>
              <w:t>N</w:t>
            </w:r>
            <w:r w:rsidR="00140641" w:rsidRPr="000C1EFA">
              <w:rPr>
                <w:rFonts w:asciiTheme="minorHAnsi" w:hAnsiTheme="minorHAnsi" w:cstheme="minorHAnsi"/>
                <w:bCs/>
              </w:rPr>
              <w:t>o</w:t>
            </w:r>
          </w:p>
        </w:tc>
      </w:tr>
      <w:tr w:rsidR="00140641" w:rsidRPr="000C1EFA" w14:paraId="6CC25F82"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031B4C62" w14:textId="77777777" w:rsidR="00140641" w:rsidRPr="000C1EFA" w:rsidRDefault="00140641" w:rsidP="000D4500">
            <w:pPr>
              <w:numPr>
                <w:ilvl w:val="0"/>
                <w:numId w:val="26"/>
              </w:numPr>
              <w:spacing w:line="240" w:lineRule="auto"/>
              <w:rPr>
                <w:rFonts w:asciiTheme="minorHAnsi" w:hAnsiTheme="minorHAnsi" w:cstheme="minorHAnsi"/>
              </w:rPr>
            </w:pPr>
            <w:r w:rsidRPr="000C1EFA">
              <w:rPr>
                <w:rFonts w:asciiTheme="minorHAnsi" w:hAnsiTheme="minorHAnsi" w:cstheme="minorHAnsi"/>
              </w:rPr>
              <w:t xml:space="preserve">Are you currently involved in litigation against SITA – or do you foresee litigation being instituted within the next 6 months?  </w:t>
            </w:r>
          </w:p>
        </w:tc>
        <w:tc>
          <w:tcPr>
            <w:tcW w:w="983" w:type="dxa"/>
            <w:tcBorders>
              <w:left w:val="single" w:sz="4" w:space="0" w:color="4F81BD"/>
            </w:tcBorders>
            <w:vAlign w:val="center"/>
          </w:tcPr>
          <w:p w14:paraId="494E0512" w14:textId="77777777" w:rsidR="00140641" w:rsidRPr="000C1EFA" w:rsidRDefault="00140641" w:rsidP="00140641">
            <w:pPr>
              <w:ind w:left="301" w:hanging="301"/>
              <w:jc w:val="center"/>
              <w:rPr>
                <w:rFonts w:asciiTheme="minorHAnsi" w:hAnsiTheme="minorHAnsi" w:cstheme="minorHAnsi"/>
                <w:b/>
              </w:rPr>
            </w:pPr>
            <w:r w:rsidRPr="000C1EFA">
              <w:rPr>
                <w:rFonts w:asciiTheme="minorHAnsi" w:hAnsiTheme="minorHAnsi" w:cstheme="minorHAnsi"/>
                <w:bCs/>
              </w:rPr>
              <w:t>Yes</w:t>
            </w:r>
          </w:p>
        </w:tc>
        <w:tc>
          <w:tcPr>
            <w:tcW w:w="1205" w:type="dxa"/>
            <w:vAlign w:val="center"/>
          </w:tcPr>
          <w:p w14:paraId="51256998" w14:textId="77777777" w:rsidR="00140641" w:rsidRPr="000C1EFA" w:rsidRDefault="00140641" w:rsidP="00140641">
            <w:pPr>
              <w:ind w:left="301" w:hanging="301"/>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2350C5D6" w14:textId="77777777" w:rsidR="00140641" w:rsidRPr="000C1EFA" w:rsidRDefault="00140641" w:rsidP="00140641">
            <w:pPr>
              <w:ind w:left="301" w:hanging="301"/>
              <w:jc w:val="center"/>
              <w:rPr>
                <w:rFonts w:asciiTheme="minorHAnsi" w:hAnsiTheme="minorHAnsi" w:cstheme="minorHAnsi"/>
                <w:b/>
              </w:rPr>
            </w:pPr>
            <w:r w:rsidRPr="000C1EFA">
              <w:rPr>
                <w:rFonts w:asciiTheme="minorHAnsi" w:hAnsiTheme="minorHAnsi" w:cstheme="minorHAnsi"/>
                <w:bCs/>
              </w:rPr>
              <w:t>No</w:t>
            </w:r>
          </w:p>
        </w:tc>
      </w:tr>
      <w:tr w:rsidR="00140641" w:rsidRPr="000C1EFA" w14:paraId="1D0E598C"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77D6E3FA" w14:textId="77777777" w:rsidR="00140641" w:rsidRPr="000C1EFA" w:rsidRDefault="00140641" w:rsidP="000D4500">
            <w:pPr>
              <w:numPr>
                <w:ilvl w:val="0"/>
                <w:numId w:val="26"/>
              </w:numPr>
              <w:spacing w:line="240" w:lineRule="auto"/>
              <w:rPr>
                <w:rFonts w:asciiTheme="minorHAnsi" w:hAnsiTheme="minorHAnsi" w:cstheme="minorHAnsi"/>
              </w:rPr>
            </w:pPr>
            <w:r w:rsidRPr="000C1EFA">
              <w:rPr>
                <w:rFonts w:asciiTheme="minorHAnsi" w:hAnsiTheme="minorHAnsi" w:cstheme="minorHAnsi"/>
              </w:rPr>
              <w:t xml:space="preserve">Are there any law suits or ongoing litigation that could affect this transaction in any way or the bidder as an ongoing concern? </w:t>
            </w:r>
          </w:p>
        </w:tc>
        <w:tc>
          <w:tcPr>
            <w:tcW w:w="983" w:type="dxa"/>
            <w:tcBorders>
              <w:left w:val="single" w:sz="4" w:space="0" w:color="4F81BD"/>
            </w:tcBorders>
            <w:vAlign w:val="center"/>
          </w:tcPr>
          <w:p w14:paraId="09F4E170" w14:textId="77777777" w:rsidR="00140641" w:rsidRPr="000C1EFA" w:rsidRDefault="00140641" w:rsidP="00140641">
            <w:pPr>
              <w:jc w:val="center"/>
              <w:rPr>
                <w:rFonts w:asciiTheme="minorHAnsi" w:hAnsiTheme="minorHAnsi" w:cstheme="minorHAnsi"/>
                <w:b/>
              </w:rPr>
            </w:pPr>
            <w:r w:rsidRPr="000C1EFA">
              <w:rPr>
                <w:rFonts w:asciiTheme="minorHAnsi" w:hAnsiTheme="minorHAnsi" w:cstheme="minorHAnsi"/>
                <w:bCs/>
              </w:rPr>
              <w:t>Yes</w:t>
            </w:r>
          </w:p>
        </w:tc>
        <w:tc>
          <w:tcPr>
            <w:tcW w:w="1205" w:type="dxa"/>
            <w:vAlign w:val="center"/>
          </w:tcPr>
          <w:p w14:paraId="127943A8" w14:textId="77777777" w:rsidR="00140641" w:rsidRPr="000C1EFA" w:rsidRDefault="00140641" w:rsidP="00140641">
            <w:pPr>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51253FD3" w14:textId="77777777" w:rsidR="00140641" w:rsidRPr="000C1EFA" w:rsidRDefault="00140641" w:rsidP="00140641">
            <w:pPr>
              <w:ind w:left="301" w:hanging="301"/>
              <w:jc w:val="center"/>
              <w:rPr>
                <w:rFonts w:asciiTheme="minorHAnsi" w:hAnsiTheme="minorHAnsi" w:cstheme="minorHAnsi"/>
                <w:b/>
              </w:rPr>
            </w:pPr>
            <w:r w:rsidRPr="000C1EFA">
              <w:rPr>
                <w:rFonts w:asciiTheme="minorHAnsi" w:hAnsiTheme="minorHAnsi" w:cstheme="minorHAnsi"/>
                <w:bCs/>
              </w:rPr>
              <w:t>No</w:t>
            </w:r>
          </w:p>
        </w:tc>
      </w:tr>
      <w:tr w:rsidR="00140641" w:rsidRPr="000C1EFA" w14:paraId="22186516"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4A8E05CF" w14:textId="77777777" w:rsidR="00140641" w:rsidRPr="000C1EFA" w:rsidRDefault="00140641" w:rsidP="000D4500">
            <w:pPr>
              <w:numPr>
                <w:ilvl w:val="0"/>
                <w:numId w:val="26"/>
              </w:numPr>
              <w:spacing w:line="240" w:lineRule="auto"/>
              <w:jc w:val="left"/>
              <w:rPr>
                <w:rFonts w:asciiTheme="minorHAnsi" w:hAnsiTheme="minorHAnsi" w:cstheme="minorHAnsi"/>
              </w:rPr>
            </w:pPr>
            <w:r w:rsidRPr="000C1EFA">
              <w:rPr>
                <w:rFonts w:asciiTheme="minorHAnsi" w:hAnsiTheme="minorHAnsi" w:cstheme="minorHAnsi"/>
              </w:rPr>
              <w:t>Is customer service delivery or contract performance actively monitored by you?</w:t>
            </w:r>
          </w:p>
        </w:tc>
        <w:tc>
          <w:tcPr>
            <w:tcW w:w="983" w:type="dxa"/>
            <w:tcBorders>
              <w:left w:val="single" w:sz="4" w:space="0" w:color="4F81BD"/>
            </w:tcBorders>
            <w:vAlign w:val="center"/>
          </w:tcPr>
          <w:p w14:paraId="4581A7A5"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1A094FCB"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7246D2F8"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51FB413A"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1CEAD389" w14:textId="77777777" w:rsidR="00140641" w:rsidRPr="000C1EFA" w:rsidRDefault="00140641" w:rsidP="000D4500">
            <w:pPr>
              <w:numPr>
                <w:ilvl w:val="0"/>
                <w:numId w:val="26"/>
              </w:numPr>
              <w:spacing w:line="240" w:lineRule="auto"/>
              <w:rPr>
                <w:rFonts w:asciiTheme="minorHAnsi" w:hAnsiTheme="minorHAnsi" w:cstheme="minorHAnsi"/>
              </w:rPr>
            </w:pPr>
            <w:r w:rsidRPr="000C1EFA">
              <w:rPr>
                <w:rFonts w:asciiTheme="minorHAnsi" w:hAnsiTheme="minorHAnsi" w:cstheme="minorHAnsi"/>
              </w:rPr>
              <w:t>Do you have formal strategic planning processes in place?</w:t>
            </w:r>
          </w:p>
        </w:tc>
        <w:tc>
          <w:tcPr>
            <w:tcW w:w="983" w:type="dxa"/>
            <w:tcBorders>
              <w:left w:val="single" w:sz="4" w:space="0" w:color="4F81BD"/>
            </w:tcBorders>
            <w:vAlign w:val="center"/>
          </w:tcPr>
          <w:p w14:paraId="77C200BD"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68A347EC"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5B0B0CEA"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558C64EB"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2F022E34" w14:textId="77777777" w:rsidR="00140641" w:rsidRPr="000C1EFA" w:rsidRDefault="00140641" w:rsidP="000D4500">
            <w:pPr>
              <w:numPr>
                <w:ilvl w:val="0"/>
                <w:numId w:val="26"/>
              </w:numPr>
              <w:spacing w:line="240" w:lineRule="auto"/>
              <w:rPr>
                <w:rFonts w:asciiTheme="minorHAnsi" w:hAnsiTheme="minorHAnsi" w:cstheme="minorHAnsi"/>
              </w:rPr>
            </w:pPr>
            <w:r w:rsidRPr="000C1EFA">
              <w:rPr>
                <w:rFonts w:asciiTheme="minorHAnsi" w:hAnsiTheme="minorHAnsi" w:cstheme="minorHAnsi"/>
              </w:rPr>
              <w:t>Are any of your directors or shareholders Prominent Influential People (PIP) or Politically Exposed Persons (PEP)?</w:t>
            </w:r>
          </w:p>
        </w:tc>
        <w:tc>
          <w:tcPr>
            <w:tcW w:w="983" w:type="dxa"/>
            <w:tcBorders>
              <w:left w:val="single" w:sz="4" w:space="0" w:color="4F81BD"/>
            </w:tcBorders>
            <w:vAlign w:val="center"/>
          </w:tcPr>
          <w:p w14:paraId="01B35C75"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58EEA6A1"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Partially</w:t>
            </w:r>
          </w:p>
        </w:tc>
        <w:tc>
          <w:tcPr>
            <w:tcW w:w="1386" w:type="dxa"/>
            <w:vAlign w:val="center"/>
          </w:tcPr>
          <w:p w14:paraId="567B5C2F"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811091" w:rsidRPr="000C1EFA" w14:paraId="07627DA9"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06087027" w14:textId="77777777" w:rsidR="00811091" w:rsidRPr="000C1EFA" w:rsidRDefault="00811091" w:rsidP="000D4500">
            <w:pPr>
              <w:numPr>
                <w:ilvl w:val="0"/>
                <w:numId w:val="26"/>
              </w:numPr>
              <w:spacing w:line="240" w:lineRule="auto"/>
              <w:rPr>
                <w:rFonts w:asciiTheme="minorHAnsi" w:hAnsiTheme="minorHAnsi" w:cstheme="minorHAnsi"/>
              </w:rPr>
            </w:pPr>
            <w:r w:rsidRPr="000C1EFA">
              <w:rPr>
                <w:rFonts w:asciiTheme="minorHAnsi" w:hAnsiTheme="minorHAnsi" w:cstheme="minorHAnsi"/>
              </w:rPr>
              <w:t xml:space="preserve">Has your company been actively operating as a going concern for more than 5 years? </w:t>
            </w:r>
          </w:p>
        </w:tc>
        <w:tc>
          <w:tcPr>
            <w:tcW w:w="983" w:type="dxa"/>
            <w:tcBorders>
              <w:left w:val="single" w:sz="4" w:space="0" w:color="4F81BD"/>
            </w:tcBorders>
            <w:vAlign w:val="center"/>
          </w:tcPr>
          <w:p w14:paraId="0CC34769" w14:textId="77777777" w:rsidR="00811091" w:rsidRPr="000C1EFA" w:rsidRDefault="00811091" w:rsidP="0071278B">
            <w:pPr>
              <w:ind w:left="406" w:hanging="406"/>
              <w:jc w:val="center"/>
              <w:rPr>
                <w:rFonts w:asciiTheme="minorHAnsi" w:hAnsiTheme="minorHAnsi" w:cstheme="minorHAnsi"/>
                <w:bCs/>
              </w:rPr>
            </w:pPr>
            <w:r w:rsidRPr="000C1EFA">
              <w:rPr>
                <w:rFonts w:asciiTheme="minorHAnsi" w:hAnsiTheme="minorHAnsi" w:cstheme="minorHAnsi"/>
                <w:bCs/>
              </w:rPr>
              <w:t>Y</w:t>
            </w:r>
            <w:r w:rsidR="00140641" w:rsidRPr="000C1EFA">
              <w:rPr>
                <w:rFonts w:asciiTheme="minorHAnsi" w:hAnsiTheme="minorHAnsi" w:cstheme="minorHAnsi"/>
                <w:bCs/>
              </w:rPr>
              <w:t>es</w:t>
            </w:r>
          </w:p>
        </w:tc>
        <w:tc>
          <w:tcPr>
            <w:tcW w:w="1205" w:type="dxa"/>
            <w:vAlign w:val="center"/>
          </w:tcPr>
          <w:p w14:paraId="3A97464F" w14:textId="77777777" w:rsidR="00811091" w:rsidRPr="000C1EFA" w:rsidRDefault="00811091" w:rsidP="0071278B">
            <w:pPr>
              <w:ind w:left="406" w:hanging="406"/>
              <w:jc w:val="center"/>
              <w:rPr>
                <w:rFonts w:asciiTheme="minorHAnsi" w:hAnsiTheme="minorHAnsi" w:cstheme="minorHAnsi"/>
                <w:bCs/>
              </w:rPr>
            </w:pPr>
            <w:r w:rsidRPr="000C1EFA">
              <w:rPr>
                <w:rFonts w:asciiTheme="minorHAnsi" w:hAnsiTheme="minorHAnsi" w:cstheme="minorHAnsi"/>
                <w:bCs/>
              </w:rPr>
              <w:t xml:space="preserve">2-5 </w:t>
            </w:r>
            <w:r w:rsidR="00140641" w:rsidRPr="000C1EFA">
              <w:rPr>
                <w:rFonts w:asciiTheme="minorHAnsi" w:hAnsiTheme="minorHAnsi" w:cstheme="minorHAnsi"/>
                <w:bCs/>
              </w:rPr>
              <w:t>Years</w:t>
            </w:r>
          </w:p>
        </w:tc>
        <w:tc>
          <w:tcPr>
            <w:tcW w:w="1386" w:type="dxa"/>
            <w:vAlign w:val="center"/>
          </w:tcPr>
          <w:p w14:paraId="58712342" w14:textId="77777777" w:rsidR="00811091" w:rsidRPr="000C1EFA" w:rsidRDefault="00811091" w:rsidP="0071278B">
            <w:pPr>
              <w:jc w:val="center"/>
              <w:rPr>
                <w:rFonts w:asciiTheme="minorHAnsi" w:hAnsiTheme="minorHAnsi" w:cstheme="minorHAnsi"/>
                <w:bCs/>
              </w:rPr>
            </w:pPr>
            <w:r w:rsidRPr="000C1EFA">
              <w:rPr>
                <w:rFonts w:asciiTheme="minorHAnsi" w:hAnsiTheme="minorHAnsi" w:cstheme="minorHAnsi"/>
                <w:bCs/>
              </w:rPr>
              <w:t>L</w:t>
            </w:r>
            <w:r w:rsidR="00140641" w:rsidRPr="000C1EFA">
              <w:rPr>
                <w:rFonts w:asciiTheme="minorHAnsi" w:hAnsiTheme="minorHAnsi" w:cstheme="minorHAnsi"/>
                <w:bCs/>
              </w:rPr>
              <w:t>ess than 2 years</w:t>
            </w:r>
          </w:p>
        </w:tc>
      </w:tr>
      <w:tr w:rsidR="00140641" w:rsidRPr="000C1EFA" w14:paraId="577C6D87"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687B7856" w14:textId="77777777" w:rsidR="00140641" w:rsidRPr="000C1EFA" w:rsidRDefault="00140641" w:rsidP="000D4500">
            <w:pPr>
              <w:numPr>
                <w:ilvl w:val="0"/>
                <w:numId w:val="26"/>
              </w:numPr>
              <w:spacing w:line="240" w:lineRule="auto"/>
              <w:jc w:val="left"/>
              <w:rPr>
                <w:rFonts w:asciiTheme="minorHAnsi" w:hAnsiTheme="minorHAnsi" w:cstheme="minorHAnsi"/>
              </w:rPr>
            </w:pPr>
            <w:r w:rsidRPr="000C1EFA">
              <w:rPr>
                <w:rFonts w:asciiTheme="minorHAnsi" w:hAnsiTheme="minorHAnsi" w:cstheme="minorHAnsi"/>
              </w:rPr>
              <w:lastRenderedPageBreak/>
              <w:t>Is the company busy with a re-organisational/restructuring process that may impact this transaction?</w:t>
            </w:r>
          </w:p>
        </w:tc>
        <w:tc>
          <w:tcPr>
            <w:tcW w:w="983" w:type="dxa"/>
            <w:tcBorders>
              <w:left w:val="single" w:sz="4" w:space="0" w:color="4F81BD"/>
            </w:tcBorders>
            <w:vAlign w:val="center"/>
          </w:tcPr>
          <w:p w14:paraId="63C46111"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7FCCC39B"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6D7909DE"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7CB1B88E"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5B82B2D3" w14:textId="77777777" w:rsidR="00140641" w:rsidRPr="000C1EFA" w:rsidRDefault="00140641" w:rsidP="000D4500">
            <w:pPr>
              <w:numPr>
                <w:ilvl w:val="0"/>
                <w:numId w:val="26"/>
              </w:numPr>
              <w:spacing w:line="240" w:lineRule="auto"/>
              <w:rPr>
                <w:rFonts w:asciiTheme="minorHAnsi" w:hAnsiTheme="minorHAnsi" w:cstheme="minorHAnsi"/>
              </w:rPr>
            </w:pPr>
            <w:r w:rsidRPr="000C1EFA">
              <w:rPr>
                <w:rFonts w:asciiTheme="minorHAnsi" w:hAnsiTheme="minorHAnsi" w:cstheme="minorHAnsi"/>
              </w:rPr>
              <w:t xml:space="preserve">Are any of your suppliers located in a region where geopolitical risk exposure is high? </w:t>
            </w:r>
          </w:p>
        </w:tc>
        <w:tc>
          <w:tcPr>
            <w:tcW w:w="983" w:type="dxa"/>
            <w:tcBorders>
              <w:left w:val="single" w:sz="4" w:space="0" w:color="4F81BD"/>
            </w:tcBorders>
            <w:vAlign w:val="center"/>
          </w:tcPr>
          <w:p w14:paraId="4013403D"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3D943A1A"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7A85DE65"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70F94AF9"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49022722" w14:textId="77777777" w:rsidR="00140641" w:rsidRPr="000C1EFA" w:rsidRDefault="00140641" w:rsidP="000D4500">
            <w:pPr>
              <w:numPr>
                <w:ilvl w:val="0"/>
                <w:numId w:val="26"/>
              </w:numPr>
              <w:spacing w:line="240" w:lineRule="auto"/>
              <w:rPr>
                <w:rFonts w:asciiTheme="minorHAnsi" w:hAnsiTheme="minorHAnsi" w:cstheme="minorHAnsi"/>
              </w:rPr>
            </w:pPr>
            <w:r w:rsidRPr="000C1EFA">
              <w:rPr>
                <w:rFonts w:asciiTheme="minorHAnsi" w:hAnsiTheme="minorHAnsi" w:cstheme="minorHAnsi"/>
              </w:rPr>
              <w:t xml:space="preserve">Has any current director of the bidder ever served as a director of a company during a period where a Government contract was cancelled? </w:t>
            </w:r>
          </w:p>
        </w:tc>
        <w:tc>
          <w:tcPr>
            <w:tcW w:w="983" w:type="dxa"/>
            <w:tcBorders>
              <w:left w:val="single" w:sz="4" w:space="0" w:color="4F81BD"/>
            </w:tcBorders>
            <w:vAlign w:val="center"/>
          </w:tcPr>
          <w:p w14:paraId="72A40D74" w14:textId="77777777" w:rsidR="00140641" w:rsidRPr="000C1EFA" w:rsidRDefault="00140641" w:rsidP="00140641">
            <w:pPr>
              <w:ind w:left="301" w:hanging="301"/>
              <w:jc w:val="center"/>
              <w:rPr>
                <w:rFonts w:asciiTheme="minorHAnsi" w:hAnsiTheme="minorHAnsi" w:cstheme="minorHAnsi"/>
                <w:b/>
              </w:rPr>
            </w:pPr>
            <w:r w:rsidRPr="000C1EFA">
              <w:rPr>
                <w:rFonts w:asciiTheme="minorHAnsi" w:hAnsiTheme="minorHAnsi" w:cstheme="minorHAnsi"/>
                <w:bCs/>
              </w:rPr>
              <w:t>Yes</w:t>
            </w:r>
          </w:p>
        </w:tc>
        <w:tc>
          <w:tcPr>
            <w:tcW w:w="1205" w:type="dxa"/>
            <w:vAlign w:val="center"/>
          </w:tcPr>
          <w:p w14:paraId="1AA50DA2" w14:textId="77777777" w:rsidR="00140641" w:rsidRPr="000C1EFA" w:rsidRDefault="00140641" w:rsidP="00140641">
            <w:pPr>
              <w:ind w:left="301" w:hanging="301"/>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4908C84F" w14:textId="77777777" w:rsidR="00140641" w:rsidRPr="000C1EFA" w:rsidRDefault="00140641" w:rsidP="00140641">
            <w:pPr>
              <w:ind w:left="301" w:hanging="301"/>
              <w:jc w:val="center"/>
              <w:rPr>
                <w:rFonts w:asciiTheme="minorHAnsi" w:hAnsiTheme="minorHAnsi" w:cstheme="minorHAnsi"/>
                <w:b/>
              </w:rPr>
            </w:pPr>
            <w:r w:rsidRPr="000C1EFA">
              <w:rPr>
                <w:rFonts w:asciiTheme="minorHAnsi" w:hAnsiTheme="minorHAnsi" w:cstheme="minorHAnsi"/>
                <w:bCs/>
              </w:rPr>
              <w:t>No</w:t>
            </w:r>
          </w:p>
        </w:tc>
      </w:tr>
      <w:tr w:rsidR="00811091" w:rsidRPr="000C1EFA" w14:paraId="69261517" w14:textId="77777777" w:rsidTr="00686F5B">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26BE2F37" w14:textId="77777777" w:rsidR="00811091" w:rsidRPr="000C1EFA" w:rsidRDefault="00811091" w:rsidP="0071278B">
            <w:pPr>
              <w:rPr>
                <w:rFonts w:ascii="Calibri" w:hAnsi="Calibri" w:cs="Calibri"/>
                <w:b/>
                <w:color w:val="002060"/>
              </w:rPr>
            </w:pPr>
            <w:r w:rsidRPr="000C1EFA">
              <w:rPr>
                <w:rFonts w:asciiTheme="majorHAnsi" w:eastAsiaTheme="majorEastAsia" w:hAnsiTheme="majorHAnsi" w:cstheme="minorBidi"/>
                <w:b/>
                <w:iCs/>
                <w:color w:val="0E1B8D"/>
                <w:sz w:val="24"/>
                <w:szCs w:val="24"/>
                <w:lang w:val="en-GB"/>
              </w:rPr>
              <w:t>Financial Risk</w:t>
            </w:r>
            <w:r w:rsidRPr="000C1EFA">
              <w:rPr>
                <w:rFonts w:ascii="Calibri" w:hAnsi="Calibri" w:cs="Calibri"/>
                <w:b/>
                <w:color w:val="002060"/>
              </w:rPr>
              <w:t xml:space="preserve"> </w:t>
            </w:r>
          </w:p>
        </w:tc>
      </w:tr>
      <w:tr w:rsidR="00140641" w:rsidRPr="000C1EFA" w14:paraId="144E7072"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7503F176" w14:textId="77777777" w:rsidR="00140641" w:rsidRPr="000C1EFA" w:rsidRDefault="00140641" w:rsidP="000D4500">
            <w:pPr>
              <w:numPr>
                <w:ilvl w:val="0"/>
                <w:numId w:val="27"/>
              </w:numPr>
              <w:spacing w:line="240" w:lineRule="auto"/>
              <w:rPr>
                <w:rFonts w:asciiTheme="minorHAnsi" w:hAnsiTheme="minorHAnsi" w:cstheme="minorHAnsi"/>
              </w:rPr>
            </w:pPr>
            <w:r w:rsidRPr="000C1EFA">
              <w:rPr>
                <w:rFonts w:asciiTheme="minorHAnsi" w:hAnsiTheme="minorHAnsi" w:cstheme="minorHAnsi"/>
              </w:rPr>
              <w:t>Did you have positive revenue growth in the past three years?</w:t>
            </w:r>
          </w:p>
        </w:tc>
        <w:tc>
          <w:tcPr>
            <w:tcW w:w="983" w:type="dxa"/>
            <w:tcBorders>
              <w:left w:val="single" w:sz="4" w:space="0" w:color="4F81BD"/>
            </w:tcBorders>
            <w:vAlign w:val="center"/>
          </w:tcPr>
          <w:p w14:paraId="33534177"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1C0346FA"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44C6A901"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25850A1D"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203C7A2A" w14:textId="77777777" w:rsidR="00140641" w:rsidRPr="000C1EFA" w:rsidRDefault="00140641" w:rsidP="000D4500">
            <w:pPr>
              <w:numPr>
                <w:ilvl w:val="0"/>
                <w:numId w:val="27"/>
              </w:numPr>
              <w:spacing w:line="240" w:lineRule="auto"/>
              <w:rPr>
                <w:rFonts w:asciiTheme="minorHAnsi" w:hAnsiTheme="minorHAnsi" w:cstheme="minorHAnsi"/>
              </w:rPr>
            </w:pPr>
            <w:r w:rsidRPr="000C1EFA">
              <w:rPr>
                <w:rFonts w:asciiTheme="minorHAnsi" w:hAnsiTheme="minorHAnsi" w:cstheme="minorHAnsi"/>
              </w:rPr>
              <w:t xml:space="preserve">Is the proposed bid price going to be </w:t>
            </w:r>
            <w:r w:rsidRPr="000C1EFA">
              <w:rPr>
                <w:rFonts w:asciiTheme="minorHAnsi" w:hAnsiTheme="minorHAnsi" w:cstheme="minorHAnsi"/>
                <w:b/>
              </w:rPr>
              <w:t>less than 40%</w:t>
            </w:r>
            <w:r w:rsidRPr="000C1EFA">
              <w:rPr>
                <w:rFonts w:asciiTheme="minorHAnsi" w:hAnsiTheme="minorHAnsi" w:cstheme="minorHAnsi"/>
              </w:rPr>
              <w:t xml:space="preserve"> of your total annual revenue for the previous financial year?</w:t>
            </w:r>
          </w:p>
        </w:tc>
        <w:tc>
          <w:tcPr>
            <w:tcW w:w="983" w:type="dxa"/>
            <w:tcBorders>
              <w:left w:val="single" w:sz="4" w:space="0" w:color="4F81BD"/>
            </w:tcBorders>
            <w:vAlign w:val="center"/>
          </w:tcPr>
          <w:p w14:paraId="4B27724D"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4358D408"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41CB0B80"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325E23DE"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7BE1C17D" w14:textId="77777777" w:rsidR="00140641" w:rsidRPr="000C1EFA" w:rsidRDefault="00140641" w:rsidP="000D4500">
            <w:pPr>
              <w:numPr>
                <w:ilvl w:val="0"/>
                <w:numId w:val="27"/>
              </w:numPr>
              <w:spacing w:line="240" w:lineRule="auto"/>
              <w:rPr>
                <w:rFonts w:asciiTheme="minorHAnsi" w:hAnsiTheme="minorHAnsi" w:cstheme="minorHAnsi"/>
              </w:rPr>
            </w:pPr>
            <w:r w:rsidRPr="000C1EFA">
              <w:rPr>
                <w:rFonts w:asciiTheme="minorHAnsi" w:hAnsiTheme="minorHAnsi" w:cstheme="minorHAnsi"/>
              </w:rPr>
              <w:t xml:space="preserve">Is the financial health of your company in good standing? </w:t>
            </w:r>
          </w:p>
        </w:tc>
        <w:tc>
          <w:tcPr>
            <w:tcW w:w="983" w:type="dxa"/>
            <w:tcBorders>
              <w:left w:val="single" w:sz="4" w:space="0" w:color="4F81BD"/>
            </w:tcBorders>
            <w:vAlign w:val="center"/>
          </w:tcPr>
          <w:p w14:paraId="1EC8D924"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1A3EEFF4"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7B882E1E"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5A01D0D5"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6092D5EF" w14:textId="77777777" w:rsidR="00140641" w:rsidRPr="000C1EFA" w:rsidRDefault="00140641" w:rsidP="000D4500">
            <w:pPr>
              <w:numPr>
                <w:ilvl w:val="0"/>
                <w:numId w:val="27"/>
              </w:numPr>
              <w:spacing w:line="240" w:lineRule="auto"/>
              <w:rPr>
                <w:rFonts w:asciiTheme="minorHAnsi" w:hAnsiTheme="minorHAnsi" w:cstheme="minorHAnsi"/>
              </w:rPr>
            </w:pPr>
            <w:r w:rsidRPr="000C1EFA">
              <w:rPr>
                <w:rFonts w:asciiTheme="minorHAnsi" w:hAnsiTheme="minorHAnsi" w:cstheme="minorHAnsi"/>
              </w:rPr>
              <w:t>Were your Annual Financial Statement (AFS) unqualified in the last financial year?</w:t>
            </w:r>
          </w:p>
        </w:tc>
        <w:tc>
          <w:tcPr>
            <w:tcW w:w="983" w:type="dxa"/>
            <w:tcBorders>
              <w:left w:val="single" w:sz="4" w:space="0" w:color="4F81BD"/>
            </w:tcBorders>
            <w:vAlign w:val="center"/>
          </w:tcPr>
          <w:p w14:paraId="7C262D4D" w14:textId="77777777" w:rsidR="00140641" w:rsidRPr="000C1EFA" w:rsidRDefault="00140641" w:rsidP="00140641">
            <w:pPr>
              <w:ind w:left="301" w:hanging="301"/>
              <w:jc w:val="center"/>
              <w:rPr>
                <w:rFonts w:asciiTheme="minorHAnsi" w:hAnsiTheme="minorHAnsi" w:cstheme="minorHAnsi"/>
                <w:b/>
              </w:rPr>
            </w:pPr>
            <w:r w:rsidRPr="000C1EFA">
              <w:rPr>
                <w:rFonts w:asciiTheme="minorHAnsi" w:hAnsiTheme="minorHAnsi" w:cstheme="minorHAnsi"/>
                <w:bCs/>
              </w:rPr>
              <w:t>Yes</w:t>
            </w:r>
          </w:p>
        </w:tc>
        <w:tc>
          <w:tcPr>
            <w:tcW w:w="1205" w:type="dxa"/>
            <w:vAlign w:val="center"/>
          </w:tcPr>
          <w:p w14:paraId="5FA4F05C" w14:textId="77777777" w:rsidR="00140641" w:rsidRPr="000C1EFA" w:rsidRDefault="00140641" w:rsidP="00140641">
            <w:pPr>
              <w:ind w:left="301" w:hanging="301"/>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55A5F055" w14:textId="77777777" w:rsidR="00140641" w:rsidRPr="000C1EFA" w:rsidRDefault="00140641" w:rsidP="00140641">
            <w:pPr>
              <w:ind w:left="301" w:hanging="301"/>
              <w:jc w:val="center"/>
              <w:rPr>
                <w:rFonts w:asciiTheme="minorHAnsi" w:hAnsiTheme="minorHAnsi" w:cstheme="minorHAnsi"/>
                <w:b/>
              </w:rPr>
            </w:pPr>
            <w:r w:rsidRPr="000C1EFA">
              <w:rPr>
                <w:rFonts w:asciiTheme="minorHAnsi" w:hAnsiTheme="minorHAnsi" w:cstheme="minorHAnsi"/>
                <w:bCs/>
              </w:rPr>
              <w:t>No</w:t>
            </w:r>
          </w:p>
        </w:tc>
      </w:tr>
      <w:tr w:rsidR="00140641" w:rsidRPr="000C1EFA" w14:paraId="75ED55B7"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12B5610F" w14:textId="77777777" w:rsidR="00140641" w:rsidRPr="000C1EFA" w:rsidRDefault="00140641" w:rsidP="000D4500">
            <w:pPr>
              <w:numPr>
                <w:ilvl w:val="0"/>
                <w:numId w:val="27"/>
              </w:numPr>
              <w:spacing w:line="240" w:lineRule="auto"/>
              <w:rPr>
                <w:rFonts w:asciiTheme="minorHAnsi" w:hAnsiTheme="minorHAnsi" w:cstheme="minorHAnsi"/>
              </w:rPr>
            </w:pPr>
            <w:r w:rsidRPr="000C1EFA">
              <w:rPr>
                <w:rFonts w:asciiTheme="minorHAnsi" w:hAnsiTheme="minorHAnsi" w:cstheme="minorHAnsi"/>
              </w:rPr>
              <w:t>Do you have sufficient cash in the bank (2 or more months’ worth of operating cost) to operate under restricted conditions for at least 2 months?</w:t>
            </w:r>
          </w:p>
        </w:tc>
        <w:tc>
          <w:tcPr>
            <w:tcW w:w="983" w:type="dxa"/>
            <w:tcBorders>
              <w:left w:val="single" w:sz="4" w:space="0" w:color="4F81BD"/>
            </w:tcBorders>
            <w:vAlign w:val="center"/>
          </w:tcPr>
          <w:p w14:paraId="53594295"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225C2892"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448D25BB"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28526423"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2CFE4511" w14:textId="77777777" w:rsidR="00140641" w:rsidRPr="000C1EFA" w:rsidRDefault="00140641" w:rsidP="000D4500">
            <w:pPr>
              <w:numPr>
                <w:ilvl w:val="0"/>
                <w:numId w:val="27"/>
              </w:numPr>
              <w:spacing w:line="240" w:lineRule="auto"/>
              <w:rPr>
                <w:rFonts w:asciiTheme="minorHAnsi" w:hAnsiTheme="minorHAnsi" w:cstheme="minorHAnsi"/>
              </w:rPr>
            </w:pPr>
            <w:r w:rsidRPr="000C1EFA">
              <w:rPr>
                <w:rFonts w:asciiTheme="minorHAnsi" w:hAnsiTheme="minorHAnsi" w:cstheme="minorHAnsi"/>
              </w:rPr>
              <w:t xml:space="preserve">Do you have a clean credit record: No current or pending judgement, adverse listing, business rescue or principal sequestration listing? </w:t>
            </w:r>
          </w:p>
        </w:tc>
        <w:tc>
          <w:tcPr>
            <w:tcW w:w="983" w:type="dxa"/>
            <w:tcBorders>
              <w:left w:val="single" w:sz="4" w:space="0" w:color="4F81BD"/>
            </w:tcBorders>
            <w:vAlign w:val="center"/>
          </w:tcPr>
          <w:p w14:paraId="31AC731F"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3FC92CDA"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23CA70B4"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811091" w:rsidRPr="000C1EFA" w14:paraId="355F7C93" w14:textId="77777777" w:rsidTr="00686F5B">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7BD855C6" w14:textId="77777777" w:rsidR="00811091" w:rsidRPr="000C1EFA" w:rsidRDefault="00811091" w:rsidP="0071278B">
            <w:pPr>
              <w:rPr>
                <w:rFonts w:ascii="Calibri" w:hAnsi="Calibri" w:cs="Calibri"/>
                <w:b/>
                <w:color w:val="002060"/>
              </w:rPr>
            </w:pPr>
            <w:r w:rsidRPr="000C1EFA">
              <w:rPr>
                <w:rFonts w:asciiTheme="majorHAnsi" w:eastAsiaTheme="majorEastAsia" w:hAnsiTheme="majorHAnsi" w:cstheme="minorBidi"/>
                <w:b/>
                <w:iCs/>
                <w:color w:val="0E1B8D"/>
                <w:sz w:val="24"/>
                <w:szCs w:val="24"/>
                <w:lang w:val="en-GB"/>
              </w:rPr>
              <w:t>Operational Risk</w:t>
            </w:r>
            <w:r w:rsidRPr="000C1EFA">
              <w:rPr>
                <w:rFonts w:ascii="Calibri" w:hAnsi="Calibri" w:cs="Calibri"/>
                <w:b/>
                <w:color w:val="002060"/>
              </w:rPr>
              <w:t xml:space="preserve"> </w:t>
            </w:r>
          </w:p>
        </w:tc>
      </w:tr>
      <w:tr w:rsidR="00140641" w:rsidRPr="000C1EFA" w14:paraId="0E8C81E6"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2B3ADFC2" w14:textId="77777777" w:rsidR="00140641" w:rsidRPr="000C1EFA" w:rsidRDefault="00140641" w:rsidP="000D4500">
            <w:pPr>
              <w:numPr>
                <w:ilvl w:val="0"/>
                <w:numId w:val="28"/>
              </w:numPr>
              <w:spacing w:line="240" w:lineRule="auto"/>
              <w:rPr>
                <w:rFonts w:asciiTheme="minorHAnsi" w:hAnsiTheme="minorHAnsi" w:cstheme="minorHAnsi"/>
              </w:rPr>
            </w:pPr>
            <w:r w:rsidRPr="000C1EFA">
              <w:rPr>
                <w:rFonts w:asciiTheme="minorHAnsi" w:hAnsiTheme="minorHAnsi" w:cstheme="minorHAnsi"/>
              </w:rPr>
              <w:t>Do you have operational redundancy (resilience) in terms of technology and energy resources to ensure high availability of services?</w:t>
            </w:r>
          </w:p>
        </w:tc>
        <w:tc>
          <w:tcPr>
            <w:tcW w:w="983" w:type="dxa"/>
            <w:tcBorders>
              <w:left w:val="single" w:sz="4" w:space="0" w:color="4F81BD"/>
            </w:tcBorders>
            <w:vAlign w:val="center"/>
          </w:tcPr>
          <w:p w14:paraId="0CA6CC7A"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75FF243B"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581DE950"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7E5F365F"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3F60143E" w14:textId="77777777" w:rsidR="00140641" w:rsidRPr="000C1EFA" w:rsidRDefault="00140641" w:rsidP="000D4500">
            <w:pPr>
              <w:numPr>
                <w:ilvl w:val="0"/>
                <w:numId w:val="28"/>
              </w:numPr>
              <w:spacing w:line="240" w:lineRule="auto"/>
              <w:rPr>
                <w:rFonts w:asciiTheme="minorHAnsi" w:hAnsiTheme="minorHAnsi" w:cstheme="minorHAnsi"/>
              </w:rPr>
            </w:pPr>
            <w:r w:rsidRPr="000C1EFA">
              <w:rPr>
                <w:rFonts w:asciiTheme="minorHAnsi" w:hAnsiTheme="minorHAnsi" w:cstheme="minorHAnsi"/>
              </w:rPr>
              <w:t xml:space="preserve">Are your dependencies for logistics either fully under your own control </w:t>
            </w:r>
            <w:r w:rsidRPr="000C1EFA">
              <w:rPr>
                <w:rFonts w:asciiTheme="minorHAnsi" w:hAnsiTheme="minorHAnsi" w:cstheme="minorHAnsi"/>
                <w:b/>
              </w:rPr>
              <w:t>or</w:t>
            </w:r>
            <w:r w:rsidRPr="000C1EFA">
              <w:rPr>
                <w:rFonts w:asciiTheme="minorHAnsi" w:hAnsiTheme="minorHAnsi" w:cstheme="minorHAnsi"/>
              </w:rPr>
              <w:t xml:space="preserve"> managed through supplier performance management contracts? (Choose “Yes” if fully under your own control and “No” for supplier contracts) </w:t>
            </w:r>
          </w:p>
        </w:tc>
        <w:tc>
          <w:tcPr>
            <w:tcW w:w="983" w:type="dxa"/>
            <w:tcBorders>
              <w:left w:val="single" w:sz="4" w:space="0" w:color="4F81BD"/>
            </w:tcBorders>
            <w:vAlign w:val="center"/>
          </w:tcPr>
          <w:p w14:paraId="63F5777F"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5AF62F55"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3182B4CF"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235E8247"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25B5DE2A" w14:textId="77777777" w:rsidR="00140641" w:rsidRPr="000C1EFA" w:rsidRDefault="00140641" w:rsidP="000D4500">
            <w:pPr>
              <w:numPr>
                <w:ilvl w:val="0"/>
                <w:numId w:val="28"/>
              </w:numPr>
              <w:spacing w:line="240" w:lineRule="auto"/>
              <w:rPr>
                <w:rFonts w:asciiTheme="minorHAnsi" w:hAnsiTheme="minorHAnsi" w:cstheme="minorHAnsi"/>
              </w:rPr>
            </w:pPr>
            <w:r w:rsidRPr="000C1EFA">
              <w:rPr>
                <w:rFonts w:asciiTheme="minorHAnsi" w:hAnsiTheme="minorHAnsi" w:cstheme="minorHAnsi"/>
              </w:rPr>
              <w:t>Do you have operational procedure standards in place across the organisation, such as change control, release management, access control, incident management, back-up regimes and restore tests, etc?</w:t>
            </w:r>
          </w:p>
        </w:tc>
        <w:tc>
          <w:tcPr>
            <w:tcW w:w="983" w:type="dxa"/>
            <w:tcBorders>
              <w:left w:val="single" w:sz="4" w:space="0" w:color="4F81BD"/>
            </w:tcBorders>
            <w:vAlign w:val="center"/>
          </w:tcPr>
          <w:p w14:paraId="4D18AA47"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46494866"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046B4C65"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49C24B92"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7BB8B17C" w14:textId="77777777" w:rsidR="00140641" w:rsidRPr="000C1EFA" w:rsidRDefault="00140641" w:rsidP="000D4500">
            <w:pPr>
              <w:numPr>
                <w:ilvl w:val="0"/>
                <w:numId w:val="28"/>
              </w:numPr>
              <w:spacing w:line="240" w:lineRule="auto"/>
              <w:rPr>
                <w:rFonts w:asciiTheme="minorHAnsi" w:hAnsiTheme="minorHAnsi" w:cstheme="minorHAnsi"/>
              </w:rPr>
            </w:pPr>
            <w:r w:rsidRPr="000C1EFA">
              <w:rPr>
                <w:rFonts w:asciiTheme="minorHAnsi" w:hAnsiTheme="minorHAnsi" w:cstheme="minorHAnsi"/>
              </w:rPr>
              <w:t>Do you have human resources management in place, including succession planning and mitigation against key reliance on single individuals?</w:t>
            </w:r>
          </w:p>
        </w:tc>
        <w:tc>
          <w:tcPr>
            <w:tcW w:w="983" w:type="dxa"/>
            <w:tcBorders>
              <w:left w:val="single" w:sz="4" w:space="0" w:color="4F81BD"/>
            </w:tcBorders>
            <w:vAlign w:val="center"/>
          </w:tcPr>
          <w:p w14:paraId="777DDE20"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32BF6A09"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7453B136"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7FBFFE8E"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3DD9E9B2" w14:textId="77777777" w:rsidR="00140641" w:rsidRPr="000C1EFA" w:rsidRDefault="00140641" w:rsidP="000D4500">
            <w:pPr>
              <w:numPr>
                <w:ilvl w:val="0"/>
                <w:numId w:val="28"/>
              </w:numPr>
              <w:spacing w:line="240" w:lineRule="auto"/>
              <w:rPr>
                <w:rFonts w:asciiTheme="minorHAnsi" w:hAnsiTheme="minorHAnsi" w:cstheme="minorHAnsi"/>
              </w:rPr>
            </w:pPr>
            <w:r w:rsidRPr="000C1EFA">
              <w:rPr>
                <w:rFonts w:asciiTheme="minorHAnsi" w:hAnsiTheme="minorHAnsi" w:cstheme="minorHAnsi"/>
              </w:rPr>
              <w:t>Do you have sound supply chain processes in place?</w:t>
            </w:r>
          </w:p>
        </w:tc>
        <w:tc>
          <w:tcPr>
            <w:tcW w:w="983" w:type="dxa"/>
            <w:tcBorders>
              <w:left w:val="single" w:sz="4" w:space="0" w:color="4F81BD"/>
            </w:tcBorders>
            <w:vAlign w:val="center"/>
          </w:tcPr>
          <w:p w14:paraId="6BE71A58"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1BEA8327"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0EB63946"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49427935"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03957C69" w14:textId="77777777" w:rsidR="00140641" w:rsidRPr="000C1EFA" w:rsidRDefault="00140641" w:rsidP="000D4500">
            <w:pPr>
              <w:numPr>
                <w:ilvl w:val="0"/>
                <w:numId w:val="28"/>
              </w:numPr>
              <w:spacing w:line="240" w:lineRule="auto"/>
              <w:rPr>
                <w:rFonts w:asciiTheme="minorHAnsi" w:hAnsiTheme="minorHAnsi" w:cstheme="minorHAnsi"/>
              </w:rPr>
            </w:pPr>
            <w:r w:rsidRPr="000C1EFA">
              <w:rPr>
                <w:rFonts w:asciiTheme="minorHAnsi" w:hAnsiTheme="minorHAnsi" w:cstheme="minorHAnsi"/>
              </w:rPr>
              <w:t>Do you have sound third party risk management processes in place (fourth party for SITA)?</w:t>
            </w:r>
          </w:p>
        </w:tc>
        <w:tc>
          <w:tcPr>
            <w:tcW w:w="983" w:type="dxa"/>
            <w:tcBorders>
              <w:left w:val="single" w:sz="4" w:space="0" w:color="4F81BD"/>
            </w:tcBorders>
            <w:vAlign w:val="center"/>
          </w:tcPr>
          <w:p w14:paraId="18D26E23"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5BD7EBB6"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057A8B66"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3CAE17D0"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1630C617" w14:textId="77777777" w:rsidR="00140641" w:rsidRPr="000C1EFA" w:rsidRDefault="00140641" w:rsidP="000D4500">
            <w:pPr>
              <w:numPr>
                <w:ilvl w:val="0"/>
                <w:numId w:val="28"/>
              </w:numPr>
              <w:spacing w:line="240" w:lineRule="auto"/>
              <w:rPr>
                <w:rFonts w:asciiTheme="minorHAnsi" w:hAnsiTheme="minorHAnsi" w:cstheme="minorHAnsi"/>
              </w:rPr>
            </w:pPr>
            <w:r w:rsidRPr="000C1EFA">
              <w:rPr>
                <w:rFonts w:asciiTheme="minorHAnsi" w:hAnsiTheme="minorHAnsi" w:cstheme="minorHAnsi"/>
              </w:rPr>
              <w:lastRenderedPageBreak/>
              <w:t>Do you have a fully-fledged research and development (R&amp;D) department to ensure continuous improvement?</w:t>
            </w:r>
          </w:p>
        </w:tc>
        <w:tc>
          <w:tcPr>
            <w:tcW w:w="983" w:type="dxa"/>
            <w:tcBorders>
              <w:left w:val="single" w:sz="4" w:space="0" w:color="4F81BD"/>
            </w:tcBorders>
            <w:vAlign w:val="center"/>
          </w:tcPr>
          <w:p w14:paraId="682C200B"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7FD62EF8"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56D4CC4A"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43F8B051"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7DD453BC" w14:textId="77777777" w:rsidR="00140641" w:rsidRPr="000C1EFA" w:rsidRDefault="00140641" w:rsidP="000D4500">
            <w:pPr>
              <w:numPr>
                <w:ilvl w:val="0"/>
                <w:numId w:val="28"/>
              </w:numPr>
              <w:spacing w:line="240" w:lineRule="auto"/>
              <w:rPr>
                <w:rFonts w:asciiTheme="minorHAnsi" w:hAnsiTheme="minorHAnsi" w:cstheme="minorHAnsi"/>
              </w:rPr>
            </w:pPr>
            <w:r w:rsidRPr="000C1EFA">
              <w:rPr>
                <w:rFonts w:asciiTheme="minorHAnsi" w:hAnsiTheme="minorHAnsi" w:cstheme="minorHAnsi"/>
              </w:rPr>
              <w:t>Do you rely on locally manufactured components or have actively managed the risk relating to lead times or delivery delays? (Choose “Yes” is you rely on locally manufactured components or can actively manage lead times and prevent delivery delays where manufacturing is not local i.e. not in South Africa)</w:t>
            </w:r>
          </w:p>
        </w:tc>
        <w:tc>
          <w:tcPr>
            <w:tcW w:w="983" w:type="dxa"/>
            <w:tcBorders>
              <w:left w:val="single" w:sz="4" w:space="0" w:color="4F81BD"/>
            </w:tcBorders>
            <w:vAlign w:val="center"/>
          </w:tcPr>
          <w:p w14:paraId="559D56F2"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101D614D"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522A8337"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811091" w:rsidRPr="000C1EFA" w14:paraId="73551F91" w14:textId="77777777" w:rsidTr="00686F5B">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3690FD60" w14:textId="77777777" w:rsidR="00811091" w:rsidRPr="000C1EFA" w:rsidRDefault="00811091" w:rsidP="0071278B">
            <w:pP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 xml:space="preserve">Governance and Compliance Risk </w:t>
            </w:r>
          </w:p>
        </w:tc>
      </w:tr>
      <w:tr w:rsidR="00140641" w:rsidRPr="000C1EFA" w14:paraId="1382D519"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23A8F9C2" w14:textId="77777777" w:rsidR="00140641" w:rsidRPr="000C1EFA" w:rsidRDefault="00140641" w:rsidP="000D4500">
            <w:pPr>
              <w:numPr>
                <w:ilvl w:val="0"/>
                <w:numId w:val="29"/>
              </w:numPr>
              <w:spacing w:line="240" w:lineRule="auto"/>
              <w:rPr>
                <w:rFonts w:asciiTheme="minorHAnsi" w:hAnsiTheme="minorHAnsi" w:cstheme="minorHAnsi"/>
              </w:rPr>
            </w:pPr>
            <w:r w:rsidRPr="000C1EFA">
              <w:rPr>
                <w:rFonts w:asciiTheme="minorHAnsi" w:hAnsiTheme="minorHAnsi" w:cstheme="minorHAnsi"/>
              </w:rPr>
              <w:t>Do you comply with all legislation, including labour, health and safety regulations?</w:t>
            </w:r>
          </w:p>
        </w:tc>
        <w:tc>
          <w:tcPr>
            <w:tcW w:w="983" w:type="dxa"/>
            <w:tcBorders>
              <w:left w:val="single" w:sz="4" w:space="0" w:color="4F81BD"/>
            </w:tcBorders>
            <w:vAlign w:val="center"/>
          </w:tcPr>
          <w:p w14:paraId="24825986"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37B13F8C"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25DFBDD8"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2491F565"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1D35DA74" w14:textId="77777777" w:rsidR="00140641" w:rsidRPr="000C1EFA" w:rsidRDefault="00140641" w:rsidP="000D4500">
            <w:pPr>
              <w:numPr>
                <w:ilvl w:val="0"/>
                <w:numId w:val="29"/>
              </w:numPr>
              <w:spacing w:line="240" w:lineRule="auto"/>
              <w:rPr>
                <w:rFonts w:asciiTheme="minorHAnsi" w:hAnsiTheme="minorHAnsi" w:cstheme="minorHAnsi"/>
              </w:rPr>
            </w:pPr>
            <w:r w:rsidRPr="000C1EFA">
              <w:rPr>
                <w:rFonts w:asciiTheme="minorHAnsi" w:hAnsiTheme="minorHAnsi" w:cstheme="minorHAnsi"/>
              </w:rPr>
              <w:t>Do you have the appropriate governance frameworks (</w:t>
            </w:r>
            <w:proofErr w:type="spellStart"/>
            <w:r w:rsidRPr="000C1EFA">
              <w:rPr>
                <w:rFonts w:asciiTheme="minorHAnsi" w:hAnsiTheme="minorHAnsi" w:cstheme="minorHAnsi"/>
              </w:rPr>
              <w:t>Cobit</w:t>
            </w:r>
            <w:proofErr w:type="spellEnd"/>
            <w:r w:rsidRPr="000C1EFA">
              <w:rPr>
                <w:rFonts w:asciiTheme="minorHAnsi" w:hAnsiTheme="minorHAnsi" w:cstheme="minorHAnsi"/>
              </w:rPr>
              <w:t>, ITIL, King) in place with due monitoring against set standards?</w:t>
            </w:r>
          </w:p>
        </w:tc>
        <w:tc>
          <w:tcPr>
            <w:tcW w:w="983" w:type="dxa"/>
            <w:tcBorders>
              <w:left w:val="single" w:sz="4" w:space="0" w:color="4F81BD"/>
            </w:tcBorders>
            <w:vAlign w:val="center"/>
          </w:tcPr>
          <w:p w14:paraId="360A5AB9"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46474918"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37CBE80C"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6366053C"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0E7FDFCA" w14:textId="77777777" w:rsidR="00140641" w:rsidRPr="000C1EFA" w:rsidRDefault="00140641" w:rsidP="000D4500">
            <w:pPr>
              <w:numPr>
                <w:ilvl w:val="0"/>
                <w:numId w:val="29"/>
              </w:numPr>
              <w:spacing w:line="240" w:lineRule="auto"/>
              <w:rPr>
                <w:rFonts w:asciiTheme="minorHAnsi" w:hAnsiTheme="minorHAnsi" w:cstheme="minorHAnsi"/>
              </w:rPr>
            </w:pPr>
            <w:r w:rsidRPr="000C1EFA">
              <w:rPr>
                <w:rFonts w:asciiTheme="minorHAnsi" w:hAnsiTheme="minorHAnsi" w:cstheme="minorHAnsi"/>
              </w:rPr>
              <w:t>Do you have an internal audit function compliant with IIA standards (insourced, outsourced or co-sourced) in place?</w:t>
            </w:r>
          </w:p>
        </w:tc>
        <w:tc>
          <w:tcPr>
            <w:tcW w:w="983" w:type="dxa"/>
            <w:tcBorders>
              <w:left w:val="single" w:sz="4" w:space="0" w:color="4F81BD"/>
            </w:tcBorders>
            <w:vAlign w:val="center"/>
          </w:tcPr>
          <w:p w14:paraId="5AB8EF6B"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03C5CE11"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567F0EC2"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7821C757"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5BE3CA0D" w14:textId="77777777" w:rsidR="00140641" w:rsidRPr="000C1EFA" w:rsidRDefault="00140641" w:rsidP="000D4500">
            <w:pPr>
              <w:numPr>
                <w:ilvl w:val="0"/>
                <w:numId w:val="29"/>
              </w:numPr>
              <w:spacing w:line="240" w:lineRule="auto"/>
              <w:rPr>
                <w:rFonts w:asciiTheme="minorHAnsi" w:hAnsiTheme="minorHAnsi" w:cstheme="minorHAnsi"/>
              </w:rPr>
            </w:pPr>
            <w:r w:rsidRPr="000C1EFA">
              <w:rPr>
                <w:rFonts w:asciiTheme="minorHAnsi" w:hAnsiTheme="minorHAnsi" w:cstheme="minorHAnsi"/>
              </w:rPr>
              <w:t>Do you follow formally documented enterprise risk management processes?</w:t>
            </w:r>
          </w:p>
        </w:tc>
        <w:tc>
          <w:tcPr>
            <w:tcW w:w="983" w:type="dxa"/>
            <w:tcBorders>
              <w:left w:val="single" w:sz="4" w:space="0" w:color="4F81BD"/>
            </w:tcBorders>
            <w:vAlign w:val="center"/>
          </w:tcPr>
          <w:p w14:paraId="4CCB4D35"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2E5DC717"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5EAB9937"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3597B04D"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42E9582E" w14:textId="77777777" w:rsidR="00140641" w:rsidRPr="000C1EFA" w:rsidRDefault="00140641" w:rsidP="000D4500">
            <w:pPr>
              <w:numPr>
                <w:ilvl w:val="0"/>
                <w:numId w:val="29"/>
              </w:numPr>
              <w:spacing w:line="240" w:lineRule="auto"/>
              <w:rPr>
                <w:rFonts w:asciiTheme="minorHAnsi" w:hAnsiTheme="minorHAnsi" w:cstheme="minorHAnsi"/>
              </w:rPr>
            </w:pPr>
            <w:r w:rsidRPr="000C1EFA">
              <w:rPr>
                <w:rFonts w:asciiTheme="minorHAnsi" w:hAnsiTheme="minorHAnsi" w:cstheme="minorHAnsi"/>
              </w:rPr>
              <w:t>Are all statutory requirements of the entity up to date? Specifically, the following: CIPC Returns, Tax returns, UIF and COIDA.</w:t>
            </w:r>
          </w:p>
        </w:tc>
        <w:tc>
          <w:tcPr>
            <w:tcW w:w="983" w:type="dxa"/>
            <w:tcBorders>
              <w:left w:val="single" w:sz="4" w:space="0" w:color="4F81BD"/>
            </w:tcBorders>
            <w:vAlign w:val="center"/>
          </w:tcPr>
          <w:p w14:paraId="0CE8B50E"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5676937B"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1E04B4C5"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09327705"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17533F6F" w14:textId="77777777" w:rsidR="00140641" w:rsidRPr="000C1EFA" w:rsidRDefault="00140641" w:rsidP="000D4500">
            <w:pPr>
              <w:numPr>
                <w:ilvl w:val="0"/>
                <w:numId w:val="29"/>
              </w:numPr>
              <w:spacing w:line="240" w:lineRule="auto"/>
              <w:rPr>
                <w:rFonts w:asciiTheme="minorHAnsi" w:hAnsiTheme="minorHAnsi" w:cstheme="minorHAnsi"/>
              </w:rPr>
            </w:pPr>
            <w:r w:rsidRPr="000C1EFA">
              <w:rPr>
                <w:rFonts w:asciiTheme="minorHAnsi" w:hAnsiTheme="minorHAnsi" w:cstheme="minorHAnsi"/>
              </w:rPr>
              <w:t>Do you have comprehensive insurance in place, including cover for assets, business disruption and liability?</w:t>
            </w:r>
          </w:p>
        </w:tc>
        <w:tc>
          <w:tcPr>
            <w:tcW w:w="983" w:type="dxa"/>
            <w:tcBorders>
              <w:left w:val="single" w:sz="4" w:space="0" w:color="4F81BD"/>
            </w:tcBorders>
            <w:vAlign w:val="center"/>
          </w:tcPr>
          <w:p w14:paraId="6FB54769"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188168EE"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37A32796"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811091" w:rsidRPr="000C1EFA" w14:paraId="2F5F5DC0" w14:textId="77777777" w:rsidTr="00686F5B">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700C9FE7" w14:textId="77777777" w:rsidR="00811091" w:rsidRPr="000C1EFA" w:rsidRDefault="00811091" w:rsidP="0071278B">
            <w:pPr>
              <w:rPr>
                <w:rFonts w:ascii="Calibri" w:hAnsi="Calibri" w:cs="Calibri"/>
                <w:b/>
                <w:color w:val="002060"/>
              </w:rPr>
            </w:pPr>
            <w:r w:rsidRPr="000C1EFA">
              <w:rPr>
                <w:rFonts w:asciiTheme="majorHAnsi" w:eastAsiaTheme="majorEastAsia" w:hAnsiTheme="majorHAnsi" w:cstheme="minorBidi"/>
                <w:b/>
                <w:iCs/>
                <w:color w:val="0E1B8D"/>
                <w:sz w:val="24"/>
                <w:szCs w:val="24"/>
                <w:lang w:val="en-GB"/>
              </w:rPr>
              <w:t>Information Security and Privacy Risk</w:t>
            </w:r>
          </w:p>
        </w:tc>
      </w:tr>
      <w:tr w:rsidR="00140641" w:rsidRPr="000C1EFA" w14:paraId="55E2626F"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789C59E6" w14:textId="77777777" w:rsidR="00140641" w:rsidRPr="000C1EFA" w:rsidRDefault="00140641" w:rsidP="000D4500">
            <w:pPr>
              <w:numPr>
                <w:ilvl w:val="0"/>
                <w:numId w:val="30"/>
              </w:numPr>
              <w:spacing w:line="240" w:lineRule="auto"/>
              <w:rPr>
                <w:rFonts w:asciiTheme="minorHAnsi" w:hAnsiTheme="minorHAnsi" w:cstheme="minorHAnsi"/>
              </w:rPr>
            </w:pPr>
            <w:r w:rsidRPr="000C1EFA">
              <w:rPr>
                <w:rFonts w:asciiTheme="minorHAnsi" w:hAnsiTheme="minorHAnsi" w:cstheme="minorHAnsi"/>
              </w:rPr>
              <w:t>Are your physical security perimeters appropriately safeguarded?</w:t>
            </w:r>
          </w:p>
        </w:tc>
        <w:tc>
          <w:tcPr>
            <w:tcW w:w="983" w:type="dxa"/>
            <w:tcBorders>
              <w:left w:val="single" w:sz="4" w:space="0" w:color="4F81BD"/>
            </w:tcBorders>
            <w:vAlign w:val="center"/>
          </w:tcPr>
          <w:p w14:paraId="2131D3E1"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0F9A1404"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24FE968D"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212ADB13"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68E7138A" w14:textId="77777777" w:rsidR="00140641" w:rsidRPr="000C1EFA" w:rsidRDefault="00140641" w:rsidP="000D4500">
            <w:pPr>
              <w:numPr>
                <w:ilvl w:val="0"/>
                <w:numId w:val="30"/>
              </w:numPr>
              <w:spacing w:line="240" w:lineRule="auto"/>
              <w:rPr>
                <w:rFonts w:asciiTheme="minorHAnsi" w:hAnsiTheme="minorHAnsi" w:cstheme="minorHAnsi"/>
              </w:rPr>
            </w:pPr>
            <w:r w:rsidRPr="000C1EFA">
              <w:rPr>
                <w:rFonts w:asciiTheme="minorHAnsi" w:hAnsiTheme="minorHAnsi" w:cstheme="minorHAnsi"/>
              </w:rPr>
              <w:t>Do you have video surveillance of areas that will contain SITA information/products?</w:t>
            </w:r>
          </w:p>
        </w:tc>
        <w:tc>
          <w:tcPr>
            <w:tcW w:w="983" w:type="dxa"/>
            <w:tcBorders>
              <w:left w:val="single" w:sz="4" w:space="0" w:color="4F81BD"/>
            </w:tcBorders>
            <w:vAlign w:val="center"/>
          </w:tcPr>
          <w:p w14:paraId="03E57F76"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16577BAE"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35308353"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225E228C"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04232C2A" w14:textId="77777777" w:rsidR="00140641" w:rsidRPr="000C1EFA" w:rsidRDefault="00140641" w:rsidP="000D4500">
            <w:pPr>
              <w:numPr>
                <w:ilvl w:val="0"/>
                <w:numId w:val="30"/>
              </w:numPr>
              <w:spacing w:line="240" w:lineRule="auto"/>
              <w:rPr>
                <w:rFonts w:asciiTheme="minorHAnsi" w:hAnsiTheme="minorHAnsi" w:cstheme="minorHAnsi"/>
              </w:rPr>
            </w:pPr>
            <w:r w:rsidRPr="000C1EFA">
              <w:rPr>
                <w:rFonts w:asciiTheme="minorHAnsi" w:hAnsiTheme="minorHAnsi" w:cstheme="minorHAnsi"/>
              </w:rPr>
              <w:t>Do you conduct security and suitability verification of all employees prior to employment?</w:t>
            </w:r>
          </w:p>
        </w:tc>
        <w:tc>
          <w:tcPr>
            <w:tcW w:w="983" w:type="dxa"/>
            <w:tcBorders>
              <w:left w:val="single" w:sz="4" w:space="0" w:color="4F81BD"/>
            </w:tcBorders>
            <w:vAlign w:val="center"/>
          </w:tcPr>
          <w:p w14:paraId="54620CF1"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5097508B"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57F9B9EA"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3AC2359B"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106014DA" w14:textId="77777777" w:rsidR="00140641" w:rsidRPr="000C1EFA" w:rsidRDefault="00140641" w:rsidP="000D4500">
            <w:pPr>
              <w:numPr>
                <w:ilvl w:val="0"/>
                <w:numId w:val="30"/>
              </w:numPr>
              <w:spacing w:line="240" w:lineRule="auto"/>
              <w:rPr>
                <w:rFonts w:asciiTheme="minorHAnsi" w:hAnsiTheme="minorHAnsi" w:cstheme="minorHAnsi"/>
              </w:rPr>
            </w:pPr>
            <w:r w:rsidRPr="000C1EFA">
              <w:rPr>
                <w:rFonts w:asciiTheme="minorHAnsi" w:hAnsiTheme="minorHAnsi" w:cstheme="minorHAnsi"/>
              </w:rPr>
              <w:t>Do you have identification verification controls in place in all your buildings?</w:t>
            </w:r>
          </w:p>
        </w:tc>
        <w:tc>
          <w:tcPr>
            <w:tcW w:w="983" w:type="dxa"/>
            <w:tcBorders>
              <w:left w:val="single" w:sz="4" w:space="0" w:color="4F81BD"/>
            </w:tcBorders>
            <w:vAlign w:val="center"/>
          </w:tcPr>
          <w:p w14:paraId="510CA751"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6D7BAA23"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3C3AE724"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20F01CF8"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478F59DE" w14:textId="77777777" w:rsidR="00140641" w:rsidRPr="000C1EFA" w:rsidRDefault="00140641" w:rsidP="000D4500">
            <w:pPr>
              <w:numPr>
                <w:ilvl w:val="0"/>
                <w:numId w:val="30"/>
              </w:numPr>
              <w:spacing w:line="240" w:lineRule="auto"/>
              <w:rPr>
                <w:rFonts w:asciiTheme="minorHAnsi" w:hAnsiTheme="minorHAnsi" w:cstheme="minorHAnsi"/>
              </w:rPr>
            </w:pPr>
            <w:r w:rsidRPr="000C1EFA">
              <w:rPr>
                <w:rFonts w:asciiTheme="minorHAnsi" w:hAnsiTheme="minorHAnsi" w:cstheme="minorHAnsi"/>
              </w:rPr>
              <w:t>Are your access control protocols verified to be effective by Internal and/or External Auditors?</w:t>
            </w:r>
          </w:p>
        </w:tc>
        <w:tc>
          <w:tcPr>
            <w:tcW w:w="983" w:type="dxa"/>
            <w:tcBorders>
              <w:left w:val="single" w:sz="4" w:space="0" w:color="4F81BD"/>
            </w:tcBorders>
            <w:vAlign w:val="center"/>
          </w:tcPr>
          <w:p w14:paraId="61777C54"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3FE984D2"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7C99521D"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152758DE"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36942871" w14:textId="77777777" w:rsidR="00140641" w:rsidRPr="000C1EFA" w:rsidRDefault="00140641" w:rsidP="000D4500">
            <w:pPr>
              <w:numPr>
                <w:ilvl w:val="0"/>
                <w:numId w:val="30"/>
              </w:numPr>
              <w:spacing w:line="240" w:lineRule="auto"/>
              <w:rPr>
                <w:rFonts w:asciiTheme="minorHAnsi" w:hAnsiTheme="minorHAnsi" w:cstheme="minorHAnsi"/>
              </w:rPr>
            </w:pPr>
            <w:r w:rsidRPr="000C1EFA">
              <w:rPr>
                <w:rFonts w:asciiTheme="minorHAnsi" w:hAnsiTheme="minorHAnsi" w:cstheme="minorHAnsi"/>
              </w:rPr>
              <w:t>Do you have Security Information and Events Management (SIEM) processes in place?</w:t>
            </w:r>
          </w:p>
        </w:tc>
        <w:tc>
          <w:tcPr>
            <w:tcW w:w="983" w:type="dxa"/>
            <w:tcBorders>
              <w:left w:val="single" w:sz="4" w:space="0" w:color="4F81BD"/>
            </w:tcBorders>
            <w:vAlign w:val="center"/>
          </w:tcPr>
          <w:p w14:paraId="6CE0426D"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72614575"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18B28F12"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4C13C7E5"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21890063" w14:textId="77777777" w:rsidR="00140641" w:rsidRPr="000C1EFA" w:rsidRDefault="00140641" w:rsidP="000D4500">
            <w:pPr>
              <w:numPr>
                <w:ilvl w:val="0"/>
                <w:numId w:val="30"/>
              </w:numPr>
              <w:spacing w:line="240" w:lineRule="auto"/>
              <w:rPr>
                <w:rFonts w:asciiTheme="minorHAnsi" w:hAnsiTheme="minorHAnsi" w:cstheme="minorHAnsi"/>
              </w:rPr>
            </w:pPr>
            <w:r w:rsidRPr="000C1EFA">
              <w:rPr>
                <w:rFonts w:asciiTheme="minorHAnsi" w:hAnsiTheme="minorHAnsi" w:cstheme="minorHAnsi"/>
              </w:rPr>
              <w:t>Do you have sufficient information security and cyber arrangements in place for employees working from home?</w:t>
            </w:r>
          </w:p>
        </w:tc>
        <w:tc>
          <w:tcPr>
            <w:tcW w:w="983" w:type="dxa"/>
            <w:tcBorders>
              <w:left w:val="single" w:sz="4" w:space="0" w:color="4F81BD"/>
            </w:tcBorders>
            <w:vAlign w:val="center"/>
          </w:tcPr>
          <w:p w14:paraId="1FE0913C"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05307847"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Partially</w:t>
            </w:r>
          </w:p>
        </w:tc>
        <w:tc>
          <w:tcPr>
            <w:tcW w:w="1386" w:type="dxa"/>
            <w:vAlign w:val="center"/>
          </w:tcPr>
          <w:p w14:paraId="2F82E83A"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811091" w:rsidRPr="000C1EFA" w14:paraId="4A835CE3" w14:textId="77777777" w:rsidTr="00686F5B">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2DE87954" w14:textId="77777777" w:rsidR="00811091" w:rsidRPr="000C1EFA" w:rsidRDefault="00811091" w:rsidP="0071278B">
            <w:pPr>
              <w:rPr>
                <w:rFonts w:ascii="Calibri" w:hAnsi="Calibri" w:cs="Calibri"/>
                <w:b/>
                <w:color w:val="002060"/>
              </w:rPr>
            </w:pPr>
            <w:r w:rsidRPr="000C1EFA">
              <w:rPr>
                <w:rFonts w:asciiTheme="majorHAnsi" w:eastAsiaTheme="majorEastAsia" w:hAnsiTheme="majorHAnsi" w:cstheme="minorBidi"/>
                <w:b/>
                <w:iCs/>
                <w:color w:val="0E1B8D"/>
                <w:sz w:val="24"/>
                <w:szCs w:val="24"/>
                <w:lang w:val="en-GB"/>
              </w:rPr>
              <w:t>Reputational Risk</w:t>
            </w:r>
            <w:r w:rsidRPr="000C1EFA">
              <w:rPr>
                <w:rFonts w:ascii="Calibri" w:hAnsi="Calibri" w:cs="Calibri"/>
                <w:b/>
                <w:color w:val="002060"/>
              </w:rPr>
              <w:t xml:space="preserve"> </w:t>
            </w:r>
          </w:p>
        </w:tc>
      </w:tr>
      <w:tr w:rsidR="00140641" w:rsidRPr="000C1EFA" w14:paraId="612615D2"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2C8F5459" w14:textId="77777777" w:rsidR="00140641" w:rsidRPr="000C1EFA" w:rsidRDefault="00140641" w:rsidP="000D4500">
            <w:pPr>
              <w:numPr>
                <w:ilvl w:val="0"/>
                <w:numId w:val="31"/>
              </w:numPr>
              <w:spacing w:line="240" w:lineRule="auto"/>
              <w:rPr>
                <w:rFonts w:asciiTheme="minorHAnsi" w:hAnsiTheme="minorHAnsi" w:cstheme="minorHAnsi"/>
              </w:rPr>
            </w:pPr>
            <w:r w:rsidRPr="000C1EFA">
              <w:rPr>
                <w:rFonts w:asciiTheme="minorHAnsi" w:hAnsiTheme="minorHAnsi" w:cstheme="minorHAnsi"/>
              </w:rPr>
              <w:lastRenderedPageBreak/>
              <w:t>Do you have anti-bribery and corruption, anti-money laundering and fraud prevention practices in place?</w:t>
            </w:r>
          </w:p>
        </w:tc>
        <w:tc>
          <w:tcPr>
            <w:tcW w:w="983" w:type="dxa"/>
            <w:tcBorders>
              <w:left w:val="single" w:sz="4" w:space="0" w:color="4F81BD"/>
            </w:tcBorders>
            <w:vAlign w:val="center"/>
          </w:tcPr>
          <w:p w14:paraId="11A392AE"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4B3EE777"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47429A4B"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131AF478"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0D200CAF" w14:textId="77777777" w:rsidR="00140641" w:rsidRPr="000C1EFA" w:rsidRDefault="00140641" w:rsidP="000D4500">
            <w:pPr>
              <w:numPr>
                <w:ilvl w:val="0"/>
                <w:numId w:val="31"/>
              </w:numPr>
              <w:spacing w:line="240" w:lineRule="auto"/>
              <w:rPr>
                <w:rFonts w:asciiTheme="minorHAnsi" w:hAnsiTheme="minorHAnsi" w:cstheme="minorHAnsi"/>
              </w:rPr>
            </w:pPr>
            <w:r w:rsidRPr="000C1EFA">
              <w:rPr>
                <w:rFonts w:asciiTheme="minorHAnsi" w:hAnsiTheme="minorHAnsi" w:cstheme="minorHAnsi"/>
              </w:rPr>
              <w:t xml:space="preserve">Please confirm that neither the company, nor any of its directors has been named in any corruption scandal (choose “Yes” to confirm </w:t>
            </w:r>
            <w:r w:rsidRPr="000C1EFA">
              <w:rPr>
                <w:rFonts w:asciiTheme="minorHAnsi" w:hAnsiTheme="minorHAnsi" w:cstheme="minorHAnsi"/>
                <w:b/>
              </w:rPr>
              <w:t>not being named</w:t>
            </w:r>
            <w:r w:rsidRPr="000C1EFA">
              <w:rPr>
                <w:rFonts w:asciiTheme="minorHAnsi" w:hAnsiTheme="minorHAnsi" w:cstheme="minorHAnsi"/>
              </w:rPr>
              <w:t xml:space="preserve"> in a corruption scandal)  </w:t>
            </w:r>
          </w:p>
        </w:tc>
        <w:tc>
          <w:tcPr>
            <w:tcW w:w="983" w:type="dxa"/>
            <w:tcBorders>
              <w:left w:val="single" w:sz="4" w:space="0" w:color="4F81BD"/>
            </w:tcBorders>
            <w:vAlign w:val="center"/>
          </w:tcPr>
          <w:p w14:paraId="21933E90" w14:textId="77777777" w:rsidR="00140641" w:rsidRPr="000C1EFA" w:rsidRDefault="00140641" w:rsidP="00140641">
            <w:pPr>
              <w:ind w:left="406" w:hanging="406"/>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28D3DB80"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62989863"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7708E1C6"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0C2165A8" w14:textId="77777777" w:rsidR="00140641" w:rsidRPr="000C1EFA" w:rsidRDefault="00140641" w:rsidP="000D4500">
            <w:pPr>
              <w:numPr>
                <w:ilvl w:val="0"/>
                <w:numId w:val="31"/>
              </w:numPr>
              <w:spacing w:line="240" w:lineRule="auto"/>
              <w:rPr>
                <w:rFonts w:asciiTheme="minorHAnsi" w:hAnsiTheme="minorHAnsi" w:cstheme="minorHAnsi"/>
              </w:rPr>
            </w:pPr>
            <w:r w:rsidRPr="000C1EFA">
              <w:rPr>
                <w:rFonts w:asciiTheme="minorHAnsi" w:hAnsiTheme="minorHAnsi" w:cstheme="minorHAnsi"/>
              </w:rPr>
              <w:t>Do you have a social responsibility programme in place?</w:t>
            </w:r>
          </w:p>
        </w:tc>
        <w:tc>
          <w:tcPr>
            <w:tcW w:w="983" w:type="dxa"/>
            <w:tcBorders>
              <w:left w:val="single" w:sz="4" w:space="0" w:color="4F81BD"/>
            </w:tcBorders>
            <w:vAlign w:val="center"/>
          </w:tcPr>
          <w:p w14:paraId="78458B23"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1EF7A4E5"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1D7D9D51"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004BBABA"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2ACA4F5C" w14:textId="77777777" w:rsidR="00140641" w:rsidRPr="000C1EFA" w:rsidRDefault="00140641" w:rsidP="000D4500">
            <w:pPr>
              <w:numPr>
                <w:ilvl w:val="0"/>
                <w:numId w:val="31"/>
              </w:numPr>
              <w:spacing w:line="240" w:lineRule="auto"/>
              <w:rPr>
                <w:rFonts w:asciiTheme="minorHAnsi" w:hAnsiTheme="minorHAnsi" w:cstheme="minorHAnsi"/>
              </w:rPr>
            </w:pPr>
            <w:r w:rsidRPr="000C1EFA">
              <w:rPr>
                <w:rFonts w:asciiTheme="minorHAnsi" w:hAnsiTheme="minorHAnsi" w:cstheme="minorHAnsi"/>
              </w:rPr>
              <w:t>Do you have an environmental protection policy, including potential harmful emission or hazardous waste management?</w:t>
            </w:r>
          </w:p>
        </w:tc>
        <w:tc>
          <w:tcPr>
            <w:tcW w:w="983" w:type="dxa"/>
            <w:tcBorders>
              <w:left w:val="single" w:sz="4" w:space="0" w:color="4F81BD"/>
            </w:tcBorders>
            <w:vAlign w:val="center"/>
          </w:tcPr>
          <w:p w14:paraId="2E533B96"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4A21C80D"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0D047D68"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4F27678A"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74473108" w14:textId="77777777" w:rsidR="00140641" w:rsidRPr="000C1EFA" w:rsidRDefault="00140641" w:rsidP="000D4500">
            <w:pPr>
              <w:numPr>
                <w:ilvl w:val="0"/>
                <w:numId w:val="31"/>
              </w:numPr>
              <w:spacing w:line="240" w:lineRule="auto"/>
              <w:rPr>
                <w:rFonts w:asciiTheme="minorHAnsi" w:hAnsiTheme="minorHAnsi" w:cstheme="minorHAnsi"/>
              </w:rPr>
            </w:pPr>
            <w:r w:rsidRPr="000C1EFA">
              <w:rPr>
                <w:rFonts w:asciiTheme="minorHAnsi" w:hAnsiTheme="minorHAnsi" w:cstheme="minorHAnsi"/>
              </w:rPr>
              <w:t>Do you actively manage your organisation’s energy consumption?</w:t>
            </w:r>
          </w:p>
        </w:tc>
        <w:tc>
          <w:tcPr>
            <w:tcW w:w="983" w:type="dxa"/>
            <w:tcBorders>
              <w:left w:val="single" w:sz="4" w:space="0" w:color="4F81BD"/>
            </w:tcBorders>
            <w:vAlign w:val="center"/>
          </w:tcPr>
          <w:p w14:paraId="6A30FA57"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7400BC2F"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5B405C72"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r w:rsidR="00140641" w:rsidRPr="000C1EFA" w14:paraId="748008D6" w14:textId="77777777" w:rsidTr="00686F5B">
        <w:trPr>
          <w:cantSplit/>
          <w:jc w:val="center"/>
        </w:trPr>
        <w:tc>
          <w:tcPr>
            <w:tcW w:w="5923" w:type="dxa"/>
            <w:tcBorders>
              <w:top w:val="single" w:sz="4" w:space="0" w:color="4F81BD"/>
              <w:left w:val="single" w:sz="4" w:space="0" w:color="4F81BD"/>
              <w:bottom w:val="single" w:sz="4" w:space="0" w:color="4F81BD"/>
              <w:right w:val="single" w:sz="4" w:space="0" w:color="4F81BD"/>
            </w:tcBorders>
            <w:vAlign w:val="center"/>
          </w:tcPr>
          <w:p w14:paraId="35BC0914" w14:textId="77777777" w:rsidR="00140641" w:rsidRPr="000C1EFA" w:rsidRDefault="00140641" w:rsidP="000D4500">
            <w:pPr>
              <w:numPr>
                <w:ilvl w:val="0"/>
                <w:numId w:val="31"/>
              </w:numPr>
              <w:spacing w:line="240" w:lineRule="auto"/>
              <w:rPr>
                <w:rFonts w:asciiTheme="minorHAnsi" w:hAnsiTheme="minorHAnsi" w:cstheme="minorHAnsi"/>
              </w:rPr>
            </w:pPr>
            <w:r w:rsidRPr="000C1EFA">
              <w:rPr>
                <w:rFonts w:asciiTheme="minorHAnsi" w:hAnsiTheme="minorHAnsi" w:cstheme="minorHAnsi"/>
              </w:rPr>
              <w:t>Is your employment equity plan up to date and actively managed?</w:t>
            </w:r>
          </w:p>
        </w:tc>
        <w:tc>
          <w:tcPr>
            <w:tcW w:w="983" w:type="dxa"/>
            <w:tcBorders>
              <w:left w:val="single" w:sz="4" w:space="0" w:color="4F81BD"/>
            </w:tcBorders>
            <w:vAlign w:val="center"/>
          </w:tcPr>
          <w:p w14:paraId="09B505FB"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Yes</w:t>
            </w:r>
          </w:p>
        </w:tc>
        <w:tc>
          <w:tcPr>
            <w:tcW w:w="1205" w:type="dxa"/>
            <w:vAlign w:val="center"/>
          </w:tcPr>
          <w:p w14:paraId="00B32D21" w14:textId="77777777" w:rsidR="00140641" w:rsidRPr="000C1EFA" w:rsidRDefault="00140641" w:rsidP="00140641">
            <w:pPr>
              <w:ind w:left="406" w:hanging="406"/>
              <w:jc w:val="center"/>
              <w:rPr>
                <w:rFonts w:asciiTheme="minorHAnsi" w:hAnsiTheme="minorHAnsi" w:cstheme="minorHAnsi"/>
                <w:b/>
              </w:rPr>
            </w:pPr>
            <w:r w:rsidRPr="000C1EFA">
              <w:rPr>
                <w:rFonts w:asciiTheme="minorHAnsi" w:hAnsiTheme="minorHAnsi" w:cstheme="minorHAnsi"/>
                <w:bCs/>
              </w:rPr>
              <w:t>Partially</w:t>
            </w:r>
          </w:p>
        </w:tc>
        <w:tc>
          <w:tcPr>
            <w:tcW w:w="1386" w:type="dxa"/>
            <w:vAlign w:val="center"/>
          </w:tcPr>
          <w:p w14:paraId="74D6EE47" w14:textId="77777777" w:rsidR="00140641" w:rsidRPr="000C1EFA" w:rsidRDefault="00140641" w:rsidP="00140641">
            <w:pPr>
              <w:ind w:left="406" w:hanging="406"/>
              <w:jc w:val="center"/>
              <w:rPr>
                <w:rFonts w:asciiTheme="minorHAnsi" w:hAnsiTheme="minorHAnsi" w:cstheme="minorHAnsi"/>
                <w:b/>
                <w:bCs/>
              </w:rPr>
            </w:pPr>
            <w:r w:rsidRPr="000C1EFA">
              <w:rPr>
                <w:rFonts w:asciiTheme="minorHAnsi" w:hAnsiTheme="minorHAnsi" w:cstheme="minorHAnsi"/>
                <w:bCs/>
              </w:rPr>
              <w:t>No</w:t>
            </w:r>
          </w:p>
        </w:tc>
      </w:tr>
    </w:tbl>
    <w:p w14:paraId="6EDFE676" w14:textId="77777777" w:rsidR="00811091" w:rsidRPr="000C1EFA" w:rsidRDefault="00811091" w:rsidP="00811091">
      <w:pPr>
        <w:rPr>
          <w:rFonts w:ascii="Calibri" w:hAnsi="Calibri" w:cs="Calibri"/>
        </w:rPr>
      </w:pPr>
    </w:p>
    <w:p w14:paraId="1E992C4A" w14:textId="77777777" w:rsidR="00811091" w:rsidRPr="000C1EFA" w:rsidRDefault="00686F5B" w:rsidP="00140641">
      <w:pPr>
        <w:pStyle w:val="Heading2"/>
      </w:pPr>
      <w:r w:rsidRPr="000C1EFA">
        <w:tab/>
      </w:r>
      <w:bookmarkStart w:id="181" w:name="_Toc202257352"/>
      <w:r w:rsidR="00811091" w:rsidRPr="000C1EFA">
        <w:t>T</w:t>
      </w:r>
      <w:r w:rsidR="008078EF" w:rsidRPr="000C1EFA">
        <w:t>hird Party Risk Management Declaration</w:t>
      </w:r>
      <w:bookmarkEnd w:id="181"/>
    </w:p>
    <w:p w14:paraId="7544CA40" w14:textId="77777777" w:rsidR="00811091" w:rsidRPr="000C1EFA" w:rsidRDefault="00811091" w:rsidP="000D4500">
      <w:pPr>
        <w:numPr>
          <w:ilvl w:val="1"/>
          <w:numId w:val="42"/>
        </w:numPr>
        <w:spacing w:line="240" w:lineRule="auto"/>
        <w:rPr>
          <w:rFonts w:ascii="Calibri" w:hAnsi="Calibri" w:cs="Calibri"/>
        </w:rPr>
      </w:pPr>
      <w:r w:rsidRPr="000C1EFA">
        <w:rPr>
          <w:rFonts w:ascii="Calibri" w:hAnsi="Calibri" w:cs="Calibri"/>
        </w:rPr>
        <w:t xml:space="preserve">The bidder hereby makes the following declaration and confirm the following information (mark with a “X” in the corresponding column): </w:t>
      </w:r>
    </w:p>
    <w:tbl>
      <w:tblPr>
        <w:tblpPr w:leftFromText="180" w:rightFromText="180" w:vertAnchor="text" w:horzAnchor="margin" w:tblpY="337"/>
        <w:tblW w:w="949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240"/>
        <w:gridCol w:w="2410"/>
        <w:gridCol w:w="1843"/>
      </w:tblGrid>
      <w:tr w:rsidR="00686F5B" w:rsidRPr="000C1EFA" w14:paraId="47DFC99C" w14:textId="77777777" w:rsidTr="00686F5B">
        <w:trPr>
          <w:tblHeader/>
        </w:trPr>
        <w:tc>
          <w:tcPr>
            <w:tcW w:w="5240" w:type="dxa"/>
            <w:tcBorders>
              <w:bottom w:val="single" w:sz="4" w:space="0" w:color="4F81BD"/>
            </w:tcBorders>
            <w:shd w:val="clear" w:color="auto" w:fill="DBE5F1"/>
          </w:tcPr>
          <w:p w14:paraId="6B10025E" w14:textId="77777777" w:rsidR="00686F5B" w:rsidRPr="000C1EFA" w:rsidRDefault="00686F5B" w:rsidP="00686F5B">
            <w:pP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S</w:t>
            </w:r>
            <w:r w:rsidR="00140641" w:rsidRPr="000C1EFA">
              <w:rPr>
                <w:rFonts w:asciiTheme="majorHAnsi" w:eastAsiaTheme="majorEastAsia" w:hAnsiTheme="majorHAnsi" w:cstheme="minorBidi"/>
                <w:b/>
                <w:iCs/>
                <w:color w:val="0E1B8D"/>
                <w:sz w:val="24"/>
                <w:szCs w:val="24"/>
                <w:lang w:val="en-GB"/>
              </w:rPr>
              <w:t>tatement of Declaration</w:t>
            </w:r>
            <w:r w:rsidRPr="000C1EFA">
              <w:rPr>
                <w:rFonts w:asciiTheme="majorHAnsi" w:eastAsiaTheme="majorEastAsia" w:hAnsiTheme="majorHAnsi" w:cstheme="minorBidi"/>
                <w:b/>
                <w:iCs/>
                <w:color w:val="0E1B8D"/>
                <w:sz w:val="24"/>
                <w:szCs w:val="24"/>
                <w:lang w:val="en-GB"/>
              </w:rPr>
              <w:t xml:space="preserve">  </w:t>
            </w:r>
          </w:p>
        </w:tc>
        <w:tc>
          <w:tcPr>
            <w:tcW w:w="2410" w:type="dxa"/>
            <w:tcBorders>
              <w:bottom w:val="single" w:sz="4" w:space="0" w:color="4F81BD"/>
            </w:tcBorders>
            <w:shd w:val="clear" w:color="auto" w:fill="DBE5F1"/>
          </w:tcPr>
          <w:p w14:paraId="6037B992" w14:textId="77777777" w:rsidR="00686F5B" w:rsidRPr="000C1EFA" w:rsidRDefault="00686F5B" w:rsidP="00686F5B">
            <w:pPr>
              <w:jc w:val="cente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A</w:t>
            </w:r>
            <w:r w:rsidR="00140641" w:rsidRPr="000C1EFA">
              <w:rPr>
                <w:rFonts w:asciiTheme="majorHAnsi" w:eastAsiaTheme="majorEastAsia" w:hAnsiTheme="majorHAnsi" w:cstheme="minorBidi"/>
                <w:b/>
                <w:iCs/>
                <w:color w:val="0E1B8D"/>
                <w:sz w:val="24"/>
                <w:szCs w:val="24"/>
                <w:lang w:val="en-GB"/>
              </w:rPr>
              <w:t>ccept and Confirm</w:t>
            </w:r>
          </w:p>
          <w:p w14:paraId="54D705C2" w14:textId="77777777" w:rsidR="00686F5B" w:rsidRPr="000C1EFA" w:rsidRDefault="00686F5B" w:rsidP="00686F5B">
            <w:pPr>
              <w:rPr>
                <w:rFonts w:asciiTheme="majorHAnsi" w:eastAsiaTheme="majorEastAsia" w:hAnsiTheme="majorHAnsi" w:cstheme="minorBidi"/>
                <w:b/>
                <w:iCs/>
                <w:color w:val="0E1B8D"/>
                <w:sz w:val="24"/>
                <w:szCs w:val="24"/>
                <w:lang w:val="en-GB"/>
              </w:rPr>
            </w:pPr>
          </w:p>
        </w:tc>
        <w:tc>
          <w:tcPr>
            <w:tcW w:w="1843" w:type="dxa"/>
            <w:tcBorders>
              <w:bottom w:val="single" w:sz="4" w:space="0" w:color="4F81BD"/>
            </w:tcBorders>
            <w:shd w:val="clear" w:color="auto" w:fill="DBE5F1"/>
          </w:tcPr>
          <w:p w14:paraId="5804B6A5" w14:textId="77777777" w:rsidR="00686F5B" w:rsidRPr="000C1EFA" w:rsidRDefault="00686F5B" w:rsidP="00686F5B">
            <w:pPr>
              <w:jc w:val="cente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D</w:t>
            </w:r>
            <w:r w:rsidR="00140641" w:rsidRPr="000C1EFA">
              <w:rPr>
                <w:rFonts w:asciiTheme="majorHAnsi" w:eastAsiaTheme="majorEastAsia" w:hAnsiTheme="majorHAnsi" w:cstheme="minorBidi"/>
                <w:b/>
                <w:iCs/>
                <w:color w:val="0E1B8D"/>
                <w:sz w:val="24"/>
                <w:szCs w:val="24"/>
                <w:lang w:val="en-GB"/>
              </w:rPr>
              <w:t>o not accept and Confirm</w:t>
            </w:r>
          </w:p>
        </w:tc>
      </w:tr>
      <w:tr w:rsidR="00686F5B" w:rsidRPr="000C1EFA" w14:paraId="035F5B75" w14:textId="77777777" w:rsidTr="00686F5B">
        <w:trPr>
          <w:cantSplit/>
        </w:trPr>
        <w:tc>
          <w:tcPr>
            <w:tcW w:w="5240" w:type="dxa"/>
            <w:tcBorders>
              <w:top w:val="single" w:sz="4" w:space="0" w:color="4F81BD"/>
              <w:left w:val="single" w:sz="4" w:space="0" w:color="4F81BD"/>
              <w:bottom w:val="single" w:sz="4" w:space="0" w:color="4F81BD"/>
              <w:right w:val="single" w:sz="4" w:space="0" w:color="4F81BD"/>
            </w:tcBorders>
            <w:vAlign w:val="bottom"/>
          </w:tcPr>
          <w:p w14:paraId="6F462E33" w14:textId="77777777" w:rsidR="00686F5B" w:rsidRPr="000C1EFA" w:rsidRDefault="00686F5B" w:rsidP="000D4500">
            <w:pPr>
              <w:numPr>
                <w:ilvl w:val="0"/>
                <w:numId w:val="33"/>
              </w:numPr>
              <w:spacing w:line="240" w:lineRule="auto"/>
              <w:jc w:val="left"/>
              <w:rPr>
                <w:rFonts w:asciiTheme="minorHAnsi" w:hAnsiTheme="minorHAnsi" w:cstheme="minorHAnsi"/>
                <w:bCs/>
              </w:rPr>
            </w:pPr>
            <w:r w:rsidRPr="000C1EFA">
              <w:rPr>
                <w:rFonts w:asciiTheme="minorHAnsi" w:hAnsiTheme="minorHAnsi" w:cstheme="minorHAnsi"/>
                <w:bCs/>
              </w:rPr>
              <w:t xml:space="preserve">All questions in this assessment were answered accurately. </w:t>
            </w:r>
          </w:p>
        </w:tc>
        <w:tc>
          <w:tcPr>
            <w:tcW w:w="2410" w:type="dxa"/>
            <w:tcBorders>
              <w:left w:val="single" w:sz="4" w:space="0" w:color="4F81BD"/>
            </w:tcBorders>
          </w:tcPr>
          <w:p w14:paraId="72675422" w14:textId="77777777" w:rsidR="00686F5B" w:rsidRPr="000C1EFA" w:rsidRDefault="00686F5B" w:rsidP="00686F5B">
            <w:pPr>
              <w:ind w:left="301" w:hanging="301"/>
              <w:jc w:val="center"/>
              <w:rPr>
                <w:rFonts w:ascii="Calibri" w:hAnsi="Calibri" w:cs="Calibri"/>
                <w:b/>
                <w:sz w:val="20"/>
              </w:rPr>
            </w:pPr>
          </w:p>
          <w:p w14:paraId="01139511" w14:textId="77777777" w:rsidR="00686F5B" w:rsidRPr="000C1EFA" w:rsidRDefault="00686F5B" w:rsidP="00686F5B">
            <w:pPr>
              <w:ind w:left="301" w:hanging="301"/>
              <w:jc w:val="center"/>
              <w:rPr>
                <w:rFonts w:ascii="Calibri" w:hAnsi="Calibri" w:cs="Calibri"/>
                <w:b/>
                <w:sz w:val="20"/>
              </w:rPr>
            </w:pPr>
          </w:p>
        </w:tc>
        <w:tc>
          <w:tcPr>
            <w:tcW w:w="1843" w:type="dxa"/>
          </w:tcPr>
          <w:p w14:paraId="674A5243" w14:textId="77777777" w:rsidR="00686F5B" w:rsidRPr="000C1EFA" w:rsidRDefault="00686F5B" w:rsidP="00686F5B">
            <w:pPr>
              <w:ind w:left="301" w:hanging="301"/>
              <w:jc w:val="center"/>
              <w:rPr>
                <w:rFonts w:ascii="Calibri" w:hAnsi="Calibri" w:cs="Calibri"/>
                <w:b/>
                <w:sz w:val="20"/>
              </w:rPr>
            </w:pPr>
          </w:p>
          <w:p w14:paraId="2942D12C" w14:textId="77777777" w:rsidR="00686F5B" w:rsidRPr="000C1EFA" w:rsidRDefault="00686F5B" w:rsidP="00686F5B">
            <w:pPr>
              <w:rPr>
                <w:rFonts w:ascii="Calibri" w:hAnsi="Calibri" w:cs="Calibri"/>
                <w:color w:val="FF0000"/>
              </w:rPr>
            </w:pPr>
          </w:p>
        </w:tc>
      </w:tr>
      <w:tr w:rsidR="00686F5B" w:rsidRPr="000C1EFA" w14:paraId="21F1C25B" w14:textId="77777777" w:rsidTr="00686F5B">
        <w:trPr>
          <w:cantSplit/>
        </w:trPr>
        <w:tc>
          <w:tcPr>
            <w:tcW w:w="5240" w:type="dxa"/>
            <w:tcBorders>
              <w:top w:val="single" w:sz="4" w:space="0" w:color="4F81BD"/>
              <w:left w:val="single" w:sz="4" w:space="0" w:color="4F81BD"/>
              <w:bottom w:val="single" w:sz="4" w:space="0" w:color="4F81BD"/>
              <w:right w:val="single" w:sz="4" w:space="0" w:color="4F81BD"/>
            </w:tcBorders>
            <w:vAlign w:val="bottom"/>
          </w:tcPr>
          <w:p w14:paraId="7C443C24" w14:textId="77777777" w:rsidR="00686F5B" w:rsidRPr="000C1EFA" w:rsidRDefault="00686F5B" w:rsidP="000D4500">
            <w:pPr>
              <w:numPr>
                <w:ilvl w:val="0"/>
                <w:numId w:val="33"/>
              </w:numPr>
              <w:spacing w:line="240" w:lineRule="auto"/>
              <w:jc w:val="left"/>
              <w:rPr>
                <w:rFonts w:asciiTheme="minorHAnsi" w:hAnsiTheme="minorHAnsi" w:cstheme="minorHAnsi"/>
              </w:rPr>
            </w:pPr>
            <w:r w:rsidRPr="000C1EFA">
              <w:rPr>
                <w:rFonts w:asciiTheme="minorHAnsi" w:hAnsiTheme="minorHAnsi" w:cstheme="minorHAnsi"/>
              </w:rPr>
              <w:t xml:space="preserve">SITA can request additional supporting documentation, within reason, to confirm the accuracy and completeness of the information provided in this self-assessment. </w:t>
            </w:r>
          </w:p>
        </w:tc>
        <w:tc>
          <w:tcPr>
            <w:tcW w:w="2410" w:type="dxa"/>
            <w:tcBorders>
              <w:left w:val="single" w:sz="4" w:space="0" w:color="4F81BD"/>
            </w:tcBorders>
          </w:tcPr>
          <w:p w14:paraId="60C42A76" w14:textId="77777777" w:rsidR="00686F5B" w:rsidRPr="000C1EFA" w:rsidRDefault="00686F5B" w:rsidP="00686F5B">
            <w:pPr>
              <w:ind w:left="301" w:hanging="301"/>
              <w:jc w:val="center"/>
              <w:rPr>
                <w:rFonts w:ascii="Calibri" w:hAnsi="Calibri" w:cs="Calibri"/>
                <w:b/>
                <w:sz w:val="20"/>
              </w:rPr>
            </w:pPr>
          </w:p>
        </w:tc>
        <w:tc>
          <w:tcPr>
            <w:tcW w:w="1843" w:type="dxa"/>
          </w:tcPr>
          <w:p w14:paraId="609DD498" w14:textId="77777777" w:rsidR="00686F5B" w:rsidRPr="000C1EFA" w:rsidRDefault="00686F5B" w:rsidP="00686F5B">
            <w:pPr>
              <w:ind w:left="301" w:hanging="301"/>
              <w:jc w:val="center"/>
              <w:rPr>
                <w:rFonts w:ascii="Calibri" w:hAnsi="Calibri" w:cs="Calibri"/>
                <w:b/>
                <w:sz w:val="20"/>
              </w:rPr>
            </w:pPr>
          </w:p>
        </w:tc>
      </w:tr>
    </w:tbl>
    <w:p w14:paraId="52B9EF8E" w14:textId="77777777" w:rsidR="00811091" w:rsidRPr="000C1EFA" w:rsidRDefault="00811091" w:rsidP="00811091">
      <w:pPr>
        <w:rPr>
          <w:rFonts w:ascii="Calibri" w:hAnsi="Calibri" w:cs="Calibri"/>
        </w:rPr>
      </w:pPr>
    </w:p>
    <w:p w14:paraId="4227F3E7" w14:textId="77777777" w:rsidR="00811091" w:rsidRPr="000C1EFA" w:rsidRDefault="00811091" w:rsidP="00811091">
      <w:pPr>
        <w:rPr>
          <w:rFonts w:ascii="Calibri" w:hAnsi="Calibri" w:cs="Calibri"/>
        </w:rPr>
      </w:pPr>
    </w:p>
    <w:p w14:paraId="11C4AC2E" w14:textId="77777777" w:rsidR="00811091" w:rsidRPr="000C1EFA" w:rsidRDefault="00811091" w:rsidP="00140641">
      <w:pPr>
        <w:pStyle w:val="Heading3"/>
      </w:pPr>
      <w:bookmarkStart w:id="182" w:name="_Toc202257353"/>
      <w:r w:rsidRPr="000C1EFA">
        <w:t>D</w:t>
      </w:r>
      <w:r w:rsidR="00140641" w:rsidRPr="000C1EFA">
        <w:t>eclaration of Acceptance</w:t>
      </w:r>
      <w:bookmarkEnd w:id="182"/>
    </w:p>
    <w:tbl>
      <w:tblPr>
        <w:tblW w:w="4932"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887"/>
        <w:gridCol w:w="1768"/>
        <w:gridCol w:w="1842"/>
      </w:tblGrid>
      <w:tr w:rsidR="00811091" w:rsidRPr="000C1EFA" w14:paraId="48237592" w14:textId="77777777" w:rsidTr="00686F5B">
        <w:tc>
          <w:tcPr>
            <w:tcW w:w="3099" w:type="pct"/>
            <w:shd w:val="clear" w:color="auto" w:fill="C6D9F1"/>
          </w:tcPr>
          <w:p w14:paraId="410E0A39" w14:textId="77777777" w:rsidR="00811091" w:rsidRPr="000C1EFA" w:rsidRDefault="00811091" w:rsidP="0071278B">
            <w:pPr>
              <w:rPr>
                <w:rFonts w:ascii="Calibri" w:hAnsi="Calibri" w:cs="Calibri"/>
                <w:b/>
              </w:rPr>
            </w:pPr>
          </w:p>
        </w:tc>
        <w:tc>
          <w:tcPr>
            <w:tcW w:w="931" w:type="pct"/>
            <w:shd w:val="clear" w:color="auto" w:fill="C6D9F1"/>
          </w:tcPr>
          <w:p w14:paraId="52AAF84F" w14:textId="77777777" w:rsidR="00811091" w:rsidRPr="000C1EFA" w:rsidRDefault="00811091" w:rsidP="00BC4635">
            <w:pPr>
              <w:jc w:val="cente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A</w:t>
            </w:r>
            <w:r w:rsidR="00140641" w:rsidRPr="000C1EFA">
              <w:rPr>
                <w:rFonts w:asciiTheme="majorHAnsi" w:eastAsiaTheme="majorEastAsia" w:hAnsiTheme="majorHAnsi" w:cstheme="minorBidi"/>
                <w:b/>
                <w:iCs/>
                <w:color w:val="0E1B8D"/>
                <w:sz w:val="24"/>
                <w:szCs w:val="24"/>
                <w:lang w:val="en-GB"/>
              </w:rPr>
              <w:t>ccept all</w:t>
            </w:r>
          </w:p>
        </w:tc>
        <w:tc>
          <w:tcPr>
            <w:tcW w:w="970" w:type="pct"/>
            <w:shd w:val="clear" w:color="auto" w:fill="C6D9F1"/>
          </w:tcPr>
          <w:p w14:paraId="0404D31B" w14:textId="77777777" w:rsidR="00811091" w:rsidRPr="000C1EFA" w:rsidRDefault="00811091" w:rsidP="00BC4635">
            <w:pPr>
              <w:jc w:val="center"/>
              <w:rPr>
                <w:rFonts w:asciiTheme="majorHAnsi" w:eastAsiaTheme="majorEastAsia" w:hAnsiTheme="majorHAnsi" w:cstheme="minorBidi"/>
                <w:b/>
                <w:iCs/>
                <w:color w:val="0E1B8D"/>
                <w:sz w:val="24"/>
                <w:szCs w:val="24"/>
                <w:lang w:val="en-GB"/>
              </w:rPr>
            </w:pPr>
            <w:r w:rsidRPr="000C1EFA">
              <w:rPr>
                <w:rFonts w:asciiTheme="majorHAnsi" w:eastAsiaTheme="majorEastAsia" w:hAnsiTheme="majorHAnsi" w:cstheme="minorBidi"/>
                <w:b/>
                <w:iCs/>
                <w:color w:val="0E1B8D"/>
                <w:sz w:val="24"/>
                <w:szCs w:val="24"/>
                <w:lang w:val="en-GB"/>
              </w:rPr>
              <w:t>D</w:t>
            </w:r>
            <w:r w:rsidR="00140641" w:rsidRPr="000C1EFA">
              <w:rPr>
                <w:rFonts w:asciiTheme="majorHAnsi" w:eastAsiaTheme="majorEastAsia" w:hAnsiTheme="majorHAnsi" w:cstheme="minorBidi"/>
                <w:b/>
                <w:iCs/>
                <w:color w:val="0E1B8D"/>
                <w:sz w:val="24"/>
                <w:szCs w:val="24"/>
                <w:lang w:val="en-GB"/>
              </w:rPr>
              <w:t>o not accept all</w:t>
            </w:r>
          </w:p>
        </w:tc>
      </w:tr>
      <w:tr w:rsidR="00811091" w:rsidRPr="000C1EFA" w14:paraId="5C2C8F4D" w14:textId="77777777" w:rsidTr="00686F5B">
        <w:tc>
          <w:tcPr>
            <w:tcW w:w="3099" w:type="pct"/>
          </w:tcPr>
          <w:p w14:paraId="136235D0" w14:textId="77777777" w:rsidR="00811091" w:rsidRPr="000C1EFA" w:rsidRDefault="00811091" w:rsidP="000D4500">
            <w:pPr>
              <w:numPr>
                <w:ilvl w:val="0"/>
                <w:numId w:val="32"/>
              </w:numPr>
              <w:spacing w:line="240" w:lineRule="auto"/>
              <w:rPr>
                <w:rFonts w:asciiTheme="minorHAnsi" w:hAnsiTheme="minorHAnsi" w:cstheme="minorHAnsi"/>
              </w:rPr>
            </w:pPr>
            <w:r w:rsidRPr="000C1EFA">
              <w:rPr>
                <w:rFonts w:asciiTheme="minorHAnsi" w:hAnsiTheme="minorHAnsi" w:cstheme="minorHAnsi"/>
              </w:rPr>
              <w:t xml:space="preserve">The bidder declares that all information provided in this assessment is accurate. </w:t>
            </w:r>
          </w:p>
          <w:p w14:paraId="39B722E3" w14:textId="77777777" w:rsidR="00811091" w:rsidRPr="000C1EFA" w:rsidRDefault="00811091" w:rsidP="000D4500">
            <w:pPr>
              <w:numPr>
                <w:ilvl w:val="0"/>
                <w:numId w:val="32"/>
              </w:numPr>
              <w:spacing w:line="240" w:lineRule="auto"/>
              <w:rPr>
                <w:rFonts w:asciiTheme="minorHAnsi" w:hAnsiTheme="minorHAnsi" w:cstheme="minorHAnsi"/>
              </w:rPr>
            </w:pPr>
            <w:r w:rsidRPr="000C1EFA">
              <w:rPr>
                <w:rFonts w:asciiTheme="minorHAnsi" w:hAnsiTheme="minorHAnsi" w:cstheme="minorHAnsi"/>
              </w:rPr>
              <w:t xml:space="preserve">The bidder understands that any false information may constitute misrepresentation. </w:t>
            </w:r>
          </w:p>
          <w:p w14:paraId="41C22C64" w14:textId="77777777" w:rsidR="00811091" w:rsidRPr="000C1EFA" w:rsidRDefault="00811091" w:rsidP="000D4500">
            <w:pPr>
              <w:numPr>
                <w:ilvl w:val="1"/>
                <w:numId w:val="32"/>
              </w:numPr>
              <w:spacing w:line="240" w:lineRule="auto"/>
              <w:rPr>
                <w:rFonts w:asciiTheme="minorHAnsi" w:hAnsiTheme="minorHAnsi" w:cstheme="minorHAnsi"/>
              </w:rPr>
            </w:pPr>
            <w:r w:rsidRPr="000C1EFA">
              <w:rPr>
                <w:rFonts w:asciiTheme="minorHAnsi" w:hAnsiTheme="minorHAnsi" w:cstheme="minorHAnsi"/>
              </w:rPr>
              <w:t xml:space="preserve">SITA reserves the right to verify the information provided. </w:t>
            </w:r>
          </w:p>
          <w:p w14:paraId="512DCE92" w14:textId="77777777" w:rsidR="00811091" w:rsidRPr="000C1EFA" w:rsidRDefault="00811091" w:rsidP="000D4500">
            <w:pPr>
              <w:numPr>
                <w:ilvl w:val="0"/>
                <w:numId w:val="32"/>
              </w:numPr>
              <w:tabs>
                <w:tab w:val="num" w:pos="989"/>
              </w:tabs>
              <w:spacing w:line="240" w:lineRule="auto"/>
              <w:jc w:val="left"/>
              <w:rPr>
                <w:rFonts w:asciiTheme="minorHAnsi" w:hAnsiTheme="minorHAnsi" w:cstheme="minorHAnsi"/>
                <w:b/>
                <w:bCs/>
              </w:rPr>
            </w:pPr>
            <w:r w:rsidRPr="000C1EFA">
              <w:rPr>
                <w:rFonts w:asciiTheme="minorHAnsi" w:hAnsiTheme="minorHAnsi" w:cstheme="minorHAnsi"/>
              </w:rPr>
              <w:t xml:space="preserve">By completing the Third-Party Risk Management Assessment the Bidder agrees </w:t>
            </w:r>
            <w:proofErr w:type="gramStart"/>
            <w:r w:rsidRPr="000C1EFA">
              <w:rPr>
                <w:rFonts w:asciiTheme="minorHAnsi" w:hAnsiTheme="minorHAnsi" w:cstheme="minorHAnsi"/>
              </w:rPr>
              <w:t>to  provide</w:t>
            </w:r>
            <w:proofErr w:type="gramEnd"/>
            <w:r w:rsidRPr="000C1EFA">
              <w:rPr>
                <w:rFonts w:asciiTheme="minorHAnsi" w:hAnsiTheme="minorHAnsi" w:cstheme="minorHAnsi"/>
              </w:rPr>
              <w:t xml:space="preserve"> all reasonable </w:t>
            </w:r>
            <w:r w:rsidRPr="000C1EFA">
              <w:rPr>
                <w:rFonts w:asciiTheme="minorHAnsi" w:hAnsiTheme="minorHAnsi" w:cstheme="minorHAnsi"/>
              </w:rPr>
              <w:lastRenderedPageBreak/>
              <w:t xml:space="preserve">supporting documentation when requested to do so, as well as during contract finalisation as this is a </w:t>
            </w:r>
            <w:r w:rsidRPr="000C1EFA">
              <w:rPr>
                <w:rFonts w:asciiTheme="minorHAnsi" w:hAnsiTheme="minorHAnsi" w:cstheme="minorHAnsi"/>
                <w:b/>
                <w:bCs/>
              </w:rPr>
              <w:t>pre-award condition of this bid.</w:t>
            </w:r>
          </w:p>
          <w:p w14:paraId="655A9380" w14:textId="77777777" w:rsidR="00811091" w:rsidRPr="000C1EFA" w:rsidRDefault="00811091" w:rsidP="000D4500">
            <w:pPr>
              <w:numPr>
                <w:ilvl w:val="0"/>
                <w:numId w:val="32"/>
              </w:numPr>
              <w:spacing w:line="240" w:lineRule="auto"/>
              <w:rPr>
                <w:rFonts w:asciiTheme="minorHAnsi" w:hAnsiTheme="minorHAnsi" w:cstheme="minorHAnsi"/>
              </w:rPr>
            </w:pPr>
            <w:r w:rsidRPr="000C1EFA">
              <w:rPr>
                <w:rFonts w:asciiTheme="minorHAnsi" w:hAnsiTheme="minorHAnsi" w:cstheme="minorHAnsi"/>
              </w:rPr>
              <w:t>The bidders understand and agrees that this section will form part of the contract and is legally binding.</w:t>
            </w:r>
          </w:p>
          <w:p w14:paraId="5ED974E2" w14:textId="77777777" w:rsidR="00811091" w:rsidRPr="000C1EFA" w:rsidRDefault="00811091" w:rsidP="0071278B">
            <w:pPr>
              <w:rPr>
                <w:rFonts w:asciiTheme="minorHAnsi" w:hAnsiTheme="minorHAnsi" w:cstheme="minorHAnsi"/>
              </w:rPr>
            </w:pPr>
          </w:p>
        </w:tc>
        <w:tc>
          <w:tcPr>
            <w:tcW w:w="931" w:type="pct"/>
          </w:tcPr>
          <w:p w14:paraId="5765E4B5" w14:textId="77777777" w:rsidR="00811091" w:rsidRPr="000C1EFA" w:rsidRDefault="00811091" w:rsidP="0071278B">
            <w:pPr>
              <w:rPr>
                <w:rFonts w:ascii="Calibri" w:hAnsi="Calibri" w:cs="Calibri"/>
              </w:rPr>
            </w:pPr>
          </w:p>
        </w:tc>
        <w:tc>
          <w:tcPr>
            <w:tcW w:w="970" w:type="pct"/>
          </w:tcPr>
          <w:p w14:paraId="7B03CF17" w14:textId="77777777" w:rsidR="00811091" w:rsidRPr="000C1EFA" w:rsidRDefault="00811091" w:rsidP="0071278B">
            <w:pPr>
              <w:rPr>
                <w:rFonts w:ascii="Calibri" w:hAnsi="Calibri" w:cs="Calibri"/>
              </w:rPr>
            </w:pPr>
          </w:p>
        </w:tc>
      </w:tr>
      <w:tr w:rsidR="00811091" w:rsidRPr="000C1EFA" w14:paraId="43DF4B40" w14:textId="77777777" w:rsidTr="00686F5B">
        <w:tc>
          <w:tcPr>
            <w:tcW w:w="5000" w:type="pct"/>
            <w:gridSpan w:val="3"/>
          </w:tcPr>
          <w:p w14:paraId="3482772F" w14:textId="140B16DD" w:rsidR="00811091" w:rsidRPr="000C1EFA" w:rsidRDefault="00811091" w:rsidP="0071278B">
            <w:pPr>
              <w:rPr>
                <w:rFonts w:asciiTheme="minorHAnsi" w:hAnsiTheme="minorHAnsi" w:cstheme="minorHAnsi"/>
                <w:b/>
                <w:bCs/>
              </w:rPr>
            </w:pPr>
            <w:r w:rsidRPr="000C1EFA">
              <w:rPr>
                <w:rFonts w:asciiTheme="minorHAnsi" w:hAnsiTheme="minorHAnsi" w:cstheme="minorHAnsi"/>
                <w:b/>
                <w:bCs/>
              </w:rPr>
              <w:t xml:space="preserve">Any additional comments by </w:t>
            </w:r>
            <w:r w:rsidR="002502B3">
              <w:rPr>
                <w:rFonts w:asciiTheme="minorHAnsi" w:hAnsiTheme="minorHAnsi" w:cstheme="minorHAnsi"/>
                <w:b/>
                <w:bCs/>
              </w:rPr>
              <w:t xml:space="preserve">the </w:t>
            </w:r>
            <w:r w:rsidRPr="000C1EFA">
              <w:rPr>
                <w:rFonts w:asciiTheme="minorHAnsi" w:hAnsiTheme="minorHAnsi" w:cstheme="minorHAnsi"/>
                <w:b/>
                <w:bCs/>
              </w:rPr>
              <w:t>bidder pertaining to the third-party risk assessment:</w:t>
            </w:r>
          </w:p>
          <w:p w14:paraId="0C23035E" w14:textId="77777777" w:rsidR="00811091" w:rsidRPr="000C1EFA" w:rsidRDefault="00811091" w:rsidP="0071278B">
            <w:pPr>
              <w:rPr>
                <w:rFonts w:asciiTheme="minorHAnsi" w:hAnsiTheme="minorHAnsi" w:cstheme="minorHAnsi"/>
                <w:b/>
              </w:rPr>
            </w:pPr>
          </w:p>
          <w:p w14:paraId="3644F6F4" w14:textId="77777777" w:rsidR="00811091" w:rsidRPr="000C1EFA" w:rsidRDefault="00811091" w:rsidP="0071278B">
            <w:pPr>
              <w:rPr>
                <w:rFonts w:asciiTheme="minorHAnsi" w:hAnsiTheme="minorHAnsi" w:cstheme="minorHAnsi"/>
                <w:b/>
              </w:rPr>
            </w:pPr>
          </w:p>
          <w:p w14:paraId="0EC2C543" w14:textId="77777777" w:rsidR="00811091" w:rsidRPr="000C1EFA" w:rsidRDefault="00811091" w:rsidP="0071278B">
            <w:pPr>
              <w:rPr>
                <w:rFonts w:asciiTheme="minorHAnsi" w:hAnsiTheme="minorHAnsi" w:cstheme="minorHAnsi"/>
                <w:b/>
              </w:rPr>
            </w:pPr>
          </w:p>
          <w:p w14:paraId="61164DEA" w14:textId="77777777" w:rsidR="00811091" w:rsidRPr="000C1EFA" w:rsidRDefault="00811091" w:rsidP="0071278B">
            <w:pPr>
              <w:rPr>
                <w:rFonts w:asciiTheme="minorHAnsi" w:hAnsiTheme="minorHAnsi" w:cstheme="minorHAnsi"/>
                <w:b/>
              </w:rPr>
            </w:pPr>
          </w:p>
          <w:p w14:paraId="2FB7FB27" w14:textId="77777777" w:rsidR="00811091" w:rsidRPr="000C1EFA" w:rsidRDefault="00811091" w:rsidP="0071278B">
            <w:pPr>
              <w:rPr>
                <w:rFonts w:asciiTheme="minorHAnsi" w:hAnsiTheme="minorHAnsi" w:cstheme="minorHAnsi"/>
                <w:b/>
              </w:rPr>
            </w:pPr>
          </w:p>
          <w:p w14:paraId="402AC549" w14:textId="77777777" w:rsidR="00811091" w:rsidRPr="000C1EFA" w:rsidRDefault="00811091" w:rsidP="0071278B">
            <w:pPr>
              <w:rPr>
                <w:rFonts w:asciiTheme="minorHAnsi" w:hAnsiTheme="minorHAnsi" w:cstheme="minorHAnsi"/>
                <w:b/>
              </w:rPr>
            </w:pPr>
          </w:p>
        </w:tc>
      </w:tr>
    </w:tbl>
    <w:p w14:paraId="6856A5E6" w14:textId="77777777" w:rsidR="00811091" w:rsidRPr="000C1EFA" w:rsidRDefault="00811091" w:rsidP="00811091">
      <w:pPr>
        <w:pStyle w:val="Specification"/>
        <w:ind w:left="360"/>
        <w:rPr>
          <w:rFonts w:cs="Calibri"/>
          <w:color w:val="FF0000"/>
        </w:rPr>
      </w:pPr>
    </w:p>
    <w:p w14:paraId="5F27459D" w14:textId="652C53EA" w:rsidR="00811091" w:rsidRPr="00A55BF9" w:rsidRDefault="00811091" w:rsidP="00761FA6">
      <w:pPr>
        <w:ind w:left="709" w:hanging="709"/>
        <w:rPr>
          <w:rFonts w:asciiTheme="minorHAnsi" w:hAnsiTheme="minorHAnsi" w:cstheme="minorHAnsi"/>
          <w:b/>
          <w:bCs/>
          <w:color w:val="FF0000"/>
        </w:rPr>
      </w:pPr>
      <w:r w:rsidRPr="00A55BF9">
        <w:rPr>
          <w:rFonts w:asciiTheme="minorHAnsi" w:hAnsiTheme="minorHAnsi" w:cstheme="minorHAnsi"/>
          <w:b/>
          <w:bCs/>
          <w:color w:val="FF0000"/>
        </w:rPr>
        <w:t xml:space="preserve">NOTE: </w:t>
      </w:r>
      <w:r w:rsidR="00761FA6">
        <w:rPr>
          <w:rFonts w:asciiTheme="minorHAnsi" w:hAnsiTheme="minorHAnsi" w:cstheme="minorHAnsi"/>
          <w:b/>
          <w:bCs/>
          <w:color w:val="FF0000"/>
        </w:rPr>
        <w:t xml:space="preserve"> </w:t>
      </w:r>
      <w:r w:rsidRPr="00A55BF9">
        <w:rPr>
          <w:rFonts w:asciiTheme="minorHAnsi" w:hAnsiTheme="minorHAnsi" w:cstheme="minorHAnsi"/>
          <w:b/>
          <w:bCs/>
          <w:color w:val="FF0000"/>
        </w:rPr>
        <w:t>Failing to complete all the questions, or not Accepting the Declaration of Acceptance</w:t>
      </w:r>
      <w:r w:rsidR="0026097F" w:rsidRPr="00A55BF9">
        <w:rPr>
          <w:rFonts w:asciiTheme="minorHAnsi" w:hAnsiTheme="minorHAnsi" w:cstheme="minorHAnsi"/>
          <w:b/>
          <w:bCs/>
          <w:color w:val="FF0000"/>
        </w:rPr>
        <w:t xml:space="preserve"> will lead to</w:t>
      </w:r>
      <w:r w:rsidR="00231DB3" w:rsidRPr="00A55BF9">
        <w:rPr>
          <w:rFonts w:asciiTheme="minorHAnsi" w:hAnsiTheme="minorHAnsi" w:cstheme="minorHAnsi"/>
          <w:b/>
          <w:bCs/>
          <w:color w:val="FF0000"/>
        </w:rPr>
        <w:t xml:space="preserve"> </w:t>
      </w:r>
      <w:r w:rsidR="0026097F" w:rsidRPr="00A55BF9">
        <w:rPr>
          <w:rFonts w:asciiTheme="minorHAnsi" w:hAnsiTheme="minorHAnsi" w:cstheme="minorHAnsi"/>
          <w:b/>
          <w:bCs/>
          <w:color w:val="FF0000"/>
        </w:rPr>
        <w:t>disqualification.</w:t>
      </w:r>
    </w:p>
    <w:p w14:paraId="00A688CE" w14:textId="77777777" w:rsidR="00811091" w:rsidRPr="00F11DEA" w:rsidRDefault="00811091" w:rsidP="0026097F">
      <w:pPr>
        <w:ind w:left="1377"/>
        <w:rPr>
          <w:rFonts w:ascii="Calibri" w:hAnsi="Calibri" w:cs="Calibri"/>
        </w:rPr>
      </w:pPr>
    </w:p>
    <w:p w14:paraId="0FDB087A" w14:textId="77777777" w:rsidR="00811091" w:rsidRPr="00F11DEA" w:rsidRDefault="00811091" w:rsidP="00811091">
      <w:pPr>
        <w:rPr>
          <w:rFonts w:ascii="Calibri" w:hAnsi="Calibri" w:cs="Calibri"/>
        </w:rPr>
      </w:pPr>
    </w:p>
    <w:p w14:paraId="60E0E84B" w14:textId="77777777" w:rsidR="00811091" w:rsidRDefault="00811091" w:rsidP="00AF05FE"/>
    <w:p w14:paraId="2F3C5E86" w14:textId="77777777" w:rsidR="004B4BCF" w:rsidRDefault="004B4BCF" w:rsidP="00AF05FE"/>
    <w:bookmarkEnd w:id="3"/>
    <w:bookmarkEnd w:id="4"/>
    <w:bookmarkEnd w:id="5"/>
    <w:bookmarkEnd w:id="6"/>
    <w:p w14:paraId="3A031199" w14:textId="77777777" w:rsidR="00D826CA" w:rsidRDefault="00D826CA" w:rsidP="00FD3A05">
      <w:pPr>
        <w:pStyle w:val="ListParagraph"/>
        <w:ind w:left="1134"/>
        <w:rPr>
          <w:b/>
          <w:bCs/>
        </w:rPr>
      </w:pPr>
    </w:p>
    <w:sectPr w:rsidR="00D826CA" w:rsidSect="003A42E4">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C42F1" w14:textId="77777777" w:rsidR="00A73D37" w:rsidRDefault="00A73D37" w:rsidP="000C56A7">
      <w:pPr>
        <w:spacing w:after="0" w:line="240" w:lineRule="auto"/>
      </w:pPr>
      <w:r>
        <w:separator/>
      </w:r>
    </w:p>
  </w:endnote>
  <w:endnote w:type="continuationSeparator" w:id="0">
    <w:p w14:paraId="13D40729" w14:textId="77777777" w:rsidR="00A73D37" w:rsidRDefault="00A73D37"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137A06" w14:paraId="77347368" w14:textId="77777777" w:rsidTr="00E5740F">
      <w:tc>
        <w:tcPr>
          <w:tcW w:w="3828" w:type="dxa"/>
        </w:tcPr>
        <w:p w14:paraId="48931F02" w14:textId="77777777" w:rsidR="00137A06" w:rsidRDefault="00137A06"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4F196A77" w14:textId="77777777" w:rsidR="00137A06" w:rsidRDefault="00137A06" w:rsidP="008360E8">
          <w:pPr>
            <w:jc w:val="center"/>
            <w:rPr>
              <w:sz w:val="20"/>
            </w:rPr>
          </w:pPr>
          <w:r w:rsidRPr="000D1A1B">
            <w:rPr>
              <w:rFonts w:asciiTheme="minorHAnsi" w:hAnsiTheme="minorHAnsi" w:cstheme="minorHAnsi"/>
              <w:sz w:val="16"/>
              <w:szCs w:val="16"/>
              <w:lang w:val="en-GB"/>
            </w:rPr>
            <w:t>RESTRICTED</w:t>
          </w:r>
        </w:p>
      </w:tc>
      <w:tc>
        <w:tcPr>
          <w:tcW w:w="3816" w:type="dxa"/>
        </w:tcPr>
        <w:p w14:paraId="1D162FCC" w14:textId="77777777" w:rsidR="00137A06" w:rsidRDefault="00137A06"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27</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27</w:t>
          </w:r>
          <w:r w:rsidRPr="000D1A1B">
            <w:rPr>
              <w:rFonts w:asciiTheme="minorHAnsi" w:hAnsiTheme="minorHAnsi" w:cstheme="minorHAnsi"/>
              <w:sz w:val="16"/>
              <w:szCs w:val="16"/>
              <w:lang w:val="en-GB"/>
            </w:rPr>
            <w:fldChar w:fldCharType="end"/>
          </w:r>
        </w:p>
      </w:tc>
    </w:tr>
  </w:tbl>
  <w:p w14:paraId="323C55DE" w14:textId="77777777" w:rsidR="00137A06" w:rsidRPr="00E5740F" w:rsidRDefault="00137A06"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59264" behindDoc="1" locked="0" layoutInCell="1" allowOverlap="1" wp14:anchorId="34622943" wp14:editId="34D5B061">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04DC4632" w14:textId="77777777" w:rsidR="00137A06" w:rsidRPr="00F37BD6" w:rsidRDefault="00137A06"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22943"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04DC4632" w14:textId="77777777" w:rsidR="00137A06" w:rsidRPr="00F37BD6" w:rsidRDefault="00137A06"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31020" w14:textId="77777777" w:rsidR="00A73D37" w:rsidRDefault="00A73D37" w:rsidP="000C56A7">
      <w:pPr>
        <w:spacing w:after="0" w:line="240" w:lineRule="auto"/>
      </w:pPr>
      <w:r>
        <w:separator/>
      </w:r>
    </w:p>
  </w:footnote>
  <w:footnote w:type="continuationSeparator" w:id="0">
    <w:p w14:paraId="1B4079C0" w14:textId="77777777" w:rsidR="00A73D37" w:rsidRDefault="00A73D37"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88F8F774"/>
    <w:lvl w:ilvl="0">
      <w:start w:val="1"/>
      <w:numFmt w:val="lowerLetter"/>
      <w:lvlText w:val="(%1)"/>
      <w:lvlJc w:val="left"/>
      <w:pPr>
        <w:ind w:left="1700" w:hanging="567"/>
      </w:pPr>
      <w:rPr>
        <w:rFonts w:hint="default"/>
      </w:rPr>
    </w:lvl>
    <w:lvl w:ilvl="1">
      <w:start w:val="1"/>
      <w:numFmt w:val="lowerRoman"/>
      <w:lvlText w:val="(%2)"/>
      <w:lvlJc w:val="left"/>
      <w:pPr>
        <w:ind w:left="2267" w:hanging="567"/>
      </w:pPr>
      <w:rPr>
        <w:rFonts w:hint="default"/>
      </w:rPr>
    </w:lvl>
    <w:lvl w:ilvl="2">
      <w:start w:val="1"/>
      <w:numFmt w:val="decimal"/>
      <w:lvlText w:val="(%3)"/>
      <w:lvlJc w:val="left"/>
      <w:pPr>
        <w:ind w:left="2834" w:hanging="567"/>
      </w:pPr>
      <w:rPr>
        <w:rFonts w:hint="default"/>
      </w:rPr>
    </w:lvl>
    <w:lvl w:ilvl="3">
      <w:start w:val="1"/>
      <w:numFmt w:val="lowerLetter"/>
      <w:lvlText w:val="(%4)"/>
      <w:lvlJc w:val="left"/>
      <w:pPr>
        <w:ind w:left="3401" w:hanging="567"/>
      </w:pPr>
      <w:rPr>
        <w:rFonts w:hint="default"/>
      </w:rPr>
    </w:lvl>
    <w:lvl w:ilvl="4">
      <w:start w:val="1"/>
      <w:numFmt w:val="lowerRoman"/>
      <w:lvlText w:val="(%5)"/>
      <w:lvlJc w:val="left"/>
      <w:pPr>
        <w:ind w:left="3968" w:hanging="567"/>
      </w:pPr>
      <w:rPr>
        <w:rFonts w:hint="default"/>
      </w:rPr>
    </w:lvl>
    <w:lvl w:ilvl="5">
      <w:start w:val="1"/>
      <w:numFmt w:val="decimal"/>
      <w:lvlText w:val="(%6)"/>
      <w:lvlJc w:val="left"/>
      <w:pPr>
        <w:ind w:left="4535" w:hanging="567"/>
      </w:pPr>
      <w:rPr>
        <w:rFonts w:hint="default"/>
      </w:rPr>
    </w:lvl>
    <w:lvl w:ilvl="6">
      <w:start w:val="1"/>
      <w:numFmt w:val="lowerLetter"/>
      <w:lvlText w:val="(%7)"/>
      <w:lvlJc w:val="left"/>
      <w:pPr>
        <w:ind w:left="5102" w:hanging="567"/>
      </w:pPr>
      <w:rPr>
        <w:rFonts w:hint="default"/>
      </w:rPr>
    </w:lvl>
    <w:lvl w:ilvl="7">
      <w:start w:val="1"/>
      <w:numFmt w:val="lowerRoman"/>
      <w:lvlText w:val="(%8)"/>
      <w:lvlJc w:val="left"/>
      <w:pPr>
        <w:ind w:left="5669" w:hanging="567"/>
      </w:pPr>
      <w:rPr>
        <w:rFonts w:hint="default"/>
      </w:rPr>
    </w:lvl>
    <w:lvl w:ilvl="8">
      <w:start w:val="1"/>
      <w:numFmt w:val="decimal"/>
      <w:lvlText w:val="(%9)"/>
      <w:lvlJc w:val="left"/>
      <w:pPr>
        <w:ind w:left="6236" w:hanging="567"/>
      </w:pPr>
      <w:rPr>
        <w:rFonts w:hint="default"/>
      </w:rPr>
    </w:lvl>
  </w:abstractNum>
  <w:abstractNum w:abstractNumId="1"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61E64C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5" w15:restartNumberingAfterBreak="0">
    <w:nsid w:val="0A1B633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D453923"/>
    <w:multiLevelType w:val="hybridMultilevel"/>
    <w:tmpl w:val="F02EC8D4"/>
    <w:lvl w:ilvl="0" w:tplc="FFFFFFFF">
      <w:start w:val="1"/>
      <w:numFmt w:val="lowerLetter"/>
      <w:lvlText w:val="%1)"/>
      <w:lvlJc w:val="left"/>
      <w:pPr>
        <w:ind w:left="400" w:hanging="360"/>
      </w:pPr>
      <w:rPr>
        <w:rFonts w:eastAsia="Times New Roman"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7"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2166B8"/>
    <w:multiLevelType w:val="hybridMultilevel"/>
    <w:tmpl w:val="645CB232"/>
    <w:lvl w:ilvl="0" w:tplc="A71A08C2">
      <w:start w:val="1"/>
      <w:numFmt w:val="lowerLetter"/>
      <w:lvlText w:val="%1)"/>
      <w:lvlJc w:val="left"/>
      <w:pPr>
        <w:ind w:left="720" w:hanging="360"/>
      </w:pPr>
      <w:rPr>
        <w:rFonts w:cstheme="majorBid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CB71A4"/>
    <w:multiLevelType w:val="hybridMultilevel"/>
    <w:tmpl w:val="A7C4AC1C"/>
    <w:lvl w:ilvl="0" w:tplc="665AFCB2">
      <w:start w:val="1"/>
      <w:numFmt w:val="lowerLetter"/>
      <w:lvlText w:val="(%1)"/>
      <w:lvlJc w:val="left"/>
      <w:pPr>
        <w:ind w:left="720" w:hanging="360"/>
      </w:pPr>
      <w:rPr>
        <w:rFonts w:hint="default"/>
        <w:b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52514A"/>
    <w:multiLevelType w:val="multilevel"/>
    <w:tmpl w:val="363C2B0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val="0"/>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155477D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18547CA9"/>
    <w:multiLevelType w:val="hybridMultilevel"/>
    <w:tmpl w:val="D414ADA4"/>
    <w:lvl w:ilvl="0" w:tplc="665AFCB2">
      <w:start w:val="1"/>
      <w:numFmt w:val="lowerLetter"/>
      <w:lvlText w:val="(%1)"/>
      <w:lvlJc w:val="left"/>
      <w:pPr>
        <w:ind w:left="720" w:hanging="360"/>
      </w:pPr>
      <w:rPr>
        <w:rFonts w:hint="default"/>
        <w:b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812CA0"/>
    <w:multiLevelType w:val="hybridMultilevel"/>
    <w:tmpl w:val="5EB8480C"/>
    <w:lvl w:ilvl="0" w:tplc="665AFCB2">
      <w:start w:val="1"/>
      <w:numFmt w:val="lowerLetter"/>
      <w:lvlText w:val="(%1)"/>
      <w:lvlJc w:val="left"/>
      <w:pPr>
        <w:ind w:left="720" w:hanging="360"/>
      </w:pPr>
      <w:rPr>
        <w:rFonts w:hint="default"/>
        <w:b w:val="0"/>
        <w:i w:val="0"/>
        <w:color w:val="auto"/>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E607D28"/>
    <w:multiLevelType w:val="hybridMultilevel"/>
    <w:tmpl w:val="78AA84E8"/>
    <w:lvl w:ilvl="0" w:tplc="5A84102C">
      <w:start w:val="1"/>
      <w:numFmt w:val="lowerLetter"/>
      <w:lvlText w:val="(%1)"/>
      <w:lvlJc w:val="left"/>
      <w:pPr>
        <w:ind w:left="360" w:hanging="360"/>
      </w:pPr>
      <w:rPr>
        <w:rFonts w:ascii="Calibri Light" w:hAnsi="Calibri Light" w:cs="Calibri Light"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1F83298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09227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21486C6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230B26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277A25D3"/>
    <w:multiLevelType w:val="hybridMultilevel"/>
    <w:tmpl w:val="A2288280"/>
    <w:lvl w:ilvl="0" w:tplc="665AFCB2">
      <w:start w:val="1"/>
      <w:numFmt w:val="lowerLetter"/>
      <w:lvlText w:val="(%1)"/>
      <w:lvlJc w:val="left"/>
      <w:pPr>
        <w:ind w:left="720" w:hanging="360"/>
      </w:pPr>
      <w:rPr>
        <w:rFonts w:hint="default"/>
        <w:b w:val="0"/>
        <w:i w:val="0"/>
        <w:color w:val="auto"/>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31622D3E"/>
    <w:multiLevelType w:val="multilevel"/>
    <w:tmpl w:val="7B7EF9C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992"/>
        </w:tabs>
        <w:ind w:left="992" w:hanging="567"/>
      </w:pPr>
      <w:rPr>
        <w:rFonts w:hint="default"/>
        <w:b w:val="0"/>
        <w:color w:val="auto"/>
        <w:sz w:val="22"/>
        <w:szCs w:val="22"/>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33516FEE"/>
    <w:multiLevelType w:val="hybridMultilevel"/>
    <w:tmpl w:val="797642C6"/>
    <w:lvl w:ilvl="0" w:tplc="CA641282">
      <w:start w:val="1"/>
      <w:numFmt w:val="lowerLetter"/>
      <w:lvlText w:val="(%1)"/>
      <w:lvlJc w:val="left"/>
      <w:pPr>
        <w:ind w:left="720" w:hanging="360"/>
      </w:pPr>
      <w:rPr>
        <w:rFonts w:ascii="Calibri" w:hAnsi="Calibri" w:cs="Calibri" w:hint="default"/>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3A874E8"/>
    <w:multiLevelType w:val="hybridMultilevel"/>
    <w:tmpl w:val="7312E206"/>
    <w:lvl w:ilvl="0" w:tplc="665AFCB2">
      <w:start w:val="1"/>
      <w:numFmt w:val="lowerLetter"/>
      <w:lvlText w:val="(%1)"/>
      <w:lvlJc w:val="left"/>
      <w:pPr>
        <w:ind w:left="720" w:hanging="360"/>
      </w:pPr>
      <w:rPr>
        <w:rFonts w:hint="default"/>
        <w:b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747CA1"/>
    <w:multiLevelType w:val="hybridMultilevel"/>
    <w:tmpl w:val="3AE4CDD4"/>
    <w:lvl w:ilvl="0" w:tplc="665AFCB2">
      <w:start w:val="1"/>
      <w:numFmt w:val="lowerLetter"/>
      <w:lvlText w:val="(%1)"/>
      <w:lvlJc w:val="left"/>
      <w:pPr>
        <w:ind w:left="720" w:hanging="360"/>
      </w:pPr>
      <w:rPr>
        <w:rFonts w:hint="default"/>
        <w:b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49C7CE9"/>
    <w:multiLevelType w:val="hybridMultilevel"/>
    <w:tmpl w:val="33DE1A46"/>
    <w:lvl w:ilvl="0" w:tplc="1C09000F">
      <w:start w:val="1"/>
      <w:numFmt w:val="decimal"/>
      <w:lvlText w:val="%1."/>
      <w:lvlJc w:val="left"/>
      <w:pPr>
        <w:ind w:left="360" w:hanging="360"/>
      </w:pPr>
    </w:lvl>
    <w:lvl w:ilvl="1" w:tplc="1C090019" w:tentative="1">
      <w:start w:val="1"/>
      <w:numFmt w:val="lowerLetter"/>
      <w:lvlText w:val="%2."/>
      <w:lvlJc w:val="left"/>
      <w:pPr>
        <w:ind w:left="1015" w:hanging="360"/>
      </w:pPr>
    </w:lvl>
    <w:lvl w:ilvl="2" w:tplc="1C09001B" w:tentative="1">
      <w:start w:val="1"/>
      <w:numFmt w:val="lowerRoman"/>
      <w:lvlText w:val="%3."/>
      <w:lvlJc w:val="right"/>
      <w:pPr>
        <w:ind w:left="1735" w:hanging="180"/>
      </w:pPr>
    </w:lvl>
    <w:lvl w:ilvl="3" w:tplc="1C09000F" w:tentative="1">
      <w:start w:val="1"/>
      <w:numFmt w:val="decimal"/>
      <w:lvlText w:val="%4."/>
      <w:lvlJc w:val="left"/>
      <w:pPr>
        <w:ind w:left="2455" w:hanging="360"/>
      </w:pPr>
    </w:lvl>
    <w:lvl w:ilvl="4" w:tplc="1C090019" w:tentative="1">
      <w:start w:val="1"/>
      <w:numFmt w:val="lowerLetter"/>
      <w:lvlText w:val="%5."/>
      <w:lvlJc w:val="left"/>
      <w:pPr>
        <w:ind w:left="3175" w:hanging="360"/>
      </w:pPr>
    </w:lvl>
    <w:lvl w:ilvl="5" w:tplc="1C09001B" w:tentative="1">
      <w:start w:val="1"/>
      <w:numFmt w:val="lowerRoman"/>
      <w:lvlText w:val="%6."/>
      <w:lvlJc w:val="right"/>
      <w:pPr>
        <w:ind w:left="3895" w:hanging="180"/>
      </w:pPr>
    </w:lvl>
    <w:lvl w:ilvl="6" w:tplc="1C09000F" w:tentative="1">
      <w:start w:val="1"/>
      <w:numFmt w:val="decimal"/>
      <w:lvlText w:val="%7."/>
      <w:lvlJc w:val="left"/>
      <w:pPr>
        <w:ind w:left="4615" w:hanging="360"/>
      </w:pPr>
    </w:lvl>
    <w:lvl w:ilvl="7" w:tplc="1C090019" w:tentative="1">
      <w:start w:val="1"/>
      <w:numFmt w:val="lowerLetter"/>
      <w:lvlText w:val="%8."/>
      <w:lvlJc w:val="left"/>
      <w:pPr>
        <w:ind w:left="5335" w:hanging="360"/>
      </w:pPr>
    </w:lvl>
    <w:lvl w:ilvl="8" w:tplc="1C09001B" w:tentative="1">
      <w:start w:val="1"/>
      <w:numFmt w:val="lowerRoman"/>
      <w:lvlText w:val="%9."/>
      <w:lvlJc w:val="right"/>
      <w:pPr>
        <w:ind w:left="6055" w:hanging="180"/>
      </w:pPr>
    </w:lvl>
  </w:abstractNum>
  <w:abstractNum w:abstractNumId="34" w15:restartNumberingAfterBreak="0">
    <w:nsid w:val="366800A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37F6129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3989767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3C332A77"/>
    <w:multiLevelType w:val="multilevel"/>
    <w:tmpl w:val="5386D20A"/>
    <w:lvl w:ilvl="0">
      <w:start w:val="1"/>
      <w:numFmt w:val="decimal"/>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38" w15:restartNumberingAfterBreak="0">
    <w:nsid w:val="4005506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41BE491A"/>
    <w:multiLevelType w:val="hybridMultilevel"/>
    <w:tmpl w:val="D1BCB0A2"/>
    <w:lvl w:ilvl="0" w:tplc="FFFFFFFF">
      <w:start w:val="1"/>
      <w:numFmt w:val="lowerLetter"/>
      <w:lvlText w:val="%1)"/>
      <w:lvlJc w:val="left"/>
      <w:pPr>
        <w:ind w:left="400" w:hanging="360"/>
      </w:pPr>
      <w:rPr>
        <w:rFonts w:eastAsia="Times New Roman"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40" w15:restartNumberingAfterBreak="0">
    <w:nsid w:val="41EE1B0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42B96791"/>
    <w:multiLevelType w:val="hybridMultilevel"/>
    <w:tmpl w:val="D9344C26"/>
    <w:lvl w:ilvl="0" w:tplc="FE466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185D1F"/>
    <w:multiLevelType w:val="multilevel"/>
    <w:tmpl w:val="6DBE8A9C"/>
    <w:lvl w:ilvl="0">
      <w:start w:val="1"/>
      <w:numFmt w:val="upperLetter"/>
      <w:pStyle w:val="AnnexH1"/>
      <w:suff w:val="space"/>
      <w:lvlText w:val="Annex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49BA3483"/>
    <w:multiLevelType w:val="multilevel"/>
    <w:tmpl w:val="5386D20A"/>
    <w:lvl w:ilvl="0">
      <w:start w:val="1"/>
      <w:numFmt w:val="decimal"/>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47" w15:restartNumberingAfterBreak="0">
    <w:nsid w:val="49E1767D"/>
    <w:multiLevelType w:val="multilevel"/>
    <w:tmpl w:val="1610DC6E"/>
    <w:lvl w:ilvl="0">
      <w:start w:val="5"/>
      <w:numFmt w:val="decimal"/>
      <w:lvlText w:val="%1"/>
      <w:lvlJc w:val="left"/>
      <w:pPr>
        <w:ind w:left="380" w:hanging="380"/>
      </w:pPr>
      <w:rPr>
        <w:rFonts w:hint="default"/>
      </w:rPr>
    </w:lvl>
    <w:lvl w:ilvl="1">
      <w:start w:val="1"/>
      <w:numFmt w:val="decimal"/>
      <w:lvlText w:val="5.%2"/>
      <w:lvlJc w:val="left"/>
      <w:pPr>
        <w:ind w:left="380" w:hanging="380"/>
      </w:pPr>
      <w:rPr>
        <w:rFonts w:hint="default"/>
      </w:rPr>
    </w:lvl>
    <w:lvl w:ilvl="2">
      <w:start w:val="1"/>
      <w:numFmt w:val="decimal"/>
      <w:lvlText w:val="4.2.%3"/>
      <w:lvlJc w:val="left"/>
      <w:pPr>
        <w:ind w:left="720" w:hanging="720"/>
      </w:pPr>
      <w:rPr>
        <w:rFonts w:hint="default"/>
      </w:rPr>
    </w:lvl>
    <w:lvl w:ilvl="3">
      <w:start w:val="1"/>
      <w:numFmt w:val="decimal"/>
      <w:lvlText w:val="4.3.%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4BA00075"/>
    <w:multiLevelType w:val="hybridMultilevel"/>
    <w:tmpl w:val="95AC954E"/>
    <w:lvl w:ilvl="0" w:tplc="6C10FA32">
      <w:start w:val="1"/>
      <w:numFmt w:val="lowerLetter"/>
      <w:lvlText w:val="(%1)"/>
      <w:lvlJc w:val="left"/>
      <w:pPr>
        <w:ind w:left="720" w:hanging="360"/>
      </w:pPr>
      <w:rPr>
        <w:rFonts w:ascii="Calibri Light" w:hAnsi="Calibri Light" w:cs="Calibri Light"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4D8C3E4A"/>
    <w:multiLevelType w:val="hybridMultilevel"/>
    <w:tmpl w:val="33DE1A46"/>
    <w:lvl w:ilvl="0" w:tplc="1C09000F">
      <w:start w:val="1"/>
      <w:numFmt w:val="decimal"/>
      <w:lvlText w:val="%1."/>
      <w:lvlJc w:val="left"/>
      <w:pPr>
        <w:ind w:left="360" w:hanging="360"/>
      </w:pPr>
    </w:lvl>
    <w:lvl w:ilvl="1" w:tplc="1C090019" w:tentative="1">
      <w:start w:val="1"/>
      <w:numFmt w:val="lowerLetter"/>
      <w:lvlText w:val="%2."/>
      <w:lvlJc w:val="left"/>
      <w:pPr>
        <w:ind w:left="1015" w:hanging="360"/>
      </w:pPr>
    </w:lvl>
    <w:lvl w:ilvl="2" w:tplc="1C09001B" w:tentative="1">
      <w:start w:val="1"/>
      <w:numFmt w:val="lowerRoman"/>
      <w:lvlText w:val="%3."/>
      <w:lvlJc w:val="right"/>
      <w:pPr>
        <w:ind w:left="1735" w:hanging="180"/>
      </w:pPr>
    </w:lvl>
    <w:lvl w:ilvl="3" w:tplc="1C09000F" w:tentative="1">
      <w:start w:val="1"/>
      <w:numFmt w:val="decimal"/>
      <w:lvlText w:val="%4."/>
      <w:lvlJc w:val="left"/>
      <w:pPr>
        <w:ind w:left="2455" w:hanging="360"/>
      </w:pPr>
    </w:lvl>
    <w:lvl w:ilvl="4" w:tplc="1C090019" w:tentative="1">
      <w:start w:val="1"/>
      <w:numFmt w:val="lowerLetter"/>
      <w:lvlText w:val="%5."/>
      <w:lvlJc w:val="left"/>
      <w:pPr>
        <w:ind w:left="3175" w:hanging="360"/>
      </w:pPr>
    </w:lvl>
    <w:lvl w:ilvl="5" w:tplc="1C09001B" w:tentative="1">
      <w:start w:val="1"/>
      <w:numFmt w:val="lowerRoman"/>
      <w:lvlText w:val="%6."/>
      <w:lvlJc w:val="right"/>
      <w:pPr>
        <w:ind w:left="3895" w:hanging="180"/>
      </w:pPr>
    </w:lvl>
    <w:lvl w:ilvl="6" w:tplc="1C09000F" w:tentative="1">
      <w:start w:val="1"/>
      <w:numFmt w:val="decimal"/>
      <w:lvlText w:val="%7."/>
      <w:lvlJc w:val="left"/>
      <w:pPr>
        <w:ind w:left="4615" w:hanging="360"/>
      </w:pPr>
    </w:lvl>
    <w:lvl w:ilvl="7" w:tplc="1C090019" w:tentative="1">
      <w:start w:val="1"/>
      <w:numFmt w:val="lowerLetter"/>
      <w:lvlText w:val="%8."/>
      <w:lvlJc w:val="left"/>
      <w:pPr>
        <w:ind w:left="5335" w:hanging="360"/>
      </w:pPr>
    </w:lvl>
    <w:lvl w:ilvl="8" w:tplc="1C09001B" w:tentative="1">
      <w:start w:val="1"/>
      <w:numFmt w:val="lowerRoman"/>
      <w:lvlText w:val="%9."/>
      <w:lvlJc w:val="right"/>
      <w:pPr>
        <w:ind w:left="6055" w:hanging="180"/>
      </w:pPr>
    </w:lvl>
  </w:abstractNum>
  <w:abstractNum w:abstractNumId="51" w15:restartNumberingAfterBreak="0">
    <w:nsid w:val="4E5B39EF"/>
    <w:multiLevelType w:val="hybridMultilevel"/>
    <w:tmpl w:val="9C5E45DC"/>
    <w:lvl w:ilvl="0" w:tplc="FE466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821C74"/>
    <w:multiLevelType w:val="multilevel"/>
    <w:tmpl w:val="6622B576"/>
    <w:lvl w:ilvl="0">
      <w:start w:val="1"/>
      <w:numFmt w:val="lowerLetter"/>
      <w:lvlText w:val="(%1)"/>
      <w:lvlJc w:val="left"/>
      <w:pPr>
        <w:ind w:left="1134" w:hanging="567"/>
      </w:pPr>
      <w:rPr>
        <w:rFonts w:hint="default"/>
        <w:b w:val="0"/>
        <w:bCs/>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50520D77"/>
    <w:multiLevelType w:val="hybridMultilevel"/>
    <w:tmpl w:val="F02EC8D4"/>
    <w:lvl w:ilvl="0" w:tplc="FFFFFFFF">
      <w:start w:val="1"/>
      <w:numFmt w:val="lowerLetter"/>
      <w:lvlText w:val="%1)"/>
      <w:lvlJc w:val="left"/>
      <w:pPr>
        <w:ind w:left="400" w:hanging="360"/>
      </w:pPr>
      <w:rPr>
        <w:rFonts w:eastAsia="Times New Roman"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56"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52AF5C00"/>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8" w15:restartNumberingAfterBreak="0">
    <w:nsid w:val="57DC6A71"/>
    <w:multiLevelType w:val="multilevel"/>
    <w:tmpl w:val="46F20A3E"/>
    <w:lvl w:ilvl="0">
      <w:start w:val="1"/>
      <w:numFmt w:val="lowerLetter"/>
      <w:lvlText w:val="(%1)"/>
      <w:lvlJc w:val="left"/>
      <w:pPr>
        <w:ind w:left="1134" w:hanging="567"/>
      </w:pPr>
      <w:rPr>
        <w:rFonts w:ascii="Calibri" w:hAnsi="Calibri" w:cs="Calibri" w:hint="default"/>
        <w:sz w:val="20"/>
        <w:szCs w:val="2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9"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0"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C520464"/>
    <w:multiLevelType w:val="hybridMultilevel"/>
    <w:tmpl w:val="43DCA6DC"/>
    <w:lvl w:ilvl="0" w:tplc="665AFCB2">
      <w:start w:val="1"/>
      <w:numFmt w:val="lowerLetter"/>
      <w:lvlText w:val="(%1)"/>
      <w:lvlJc w:val="left"/>
      <w:pPr>
        <w:ind w:left="720" w:hanging="360"/>
      </w:pPr>
      <w:rPr>
        <w:rFonts w:hint="default"/>
        <w:b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67002AB0"/>
    <w:multiLevelType w:val="multilevel"/>
    <w:tmpl w:val="649E576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b w:val="0"/>
        <w:bCs/>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5" w15:restartNumberingAfterBreak="0">
    <w:nsid w:val="685D75E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6" w15:restartNumberingAfterBreak="0">
    <w:nsid w:val="6A143C5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6A3A78C6"/>
    <w:multiLevelType w:val="hybridMultilevel"/>
    <w:tmpl w:val="E24641CA"/>
    <w:lvl w:ilvl="0" w:tplc="665AFCB2">
      <w:start w:val="1"/>
      <w:numFmt w:val="lowerLetter"/>
      <w:lvlText w:val="(%1)"/>
      <w:lvlJc w:val="left"/>
      <w:pPr>
        <w:ind w:left="720" w:hanging="360"/>
      </w:pPr>
      <w:rPr>
        <w:rFonts w:hint="default"/>
        <w:b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CB4170C"/>
    <w:multiLevelType w:val="hybridMultilevel"/>
    <w:tmpl w:val="F02EC8D4"/>
    <w:lvl w:ilvl="0" w:tplc="FFFFFFFF">
      <w:start w:val="1"/>
      <w:numFmt w:val="lowerLetter"/>
      <w:lvlText w:val="%1)"/>
      <w:lvlJc w:val="left"/>
      <w:pPr>
        <w:ind w:left="400" w:hanging="360"/>
      </w:pPr>
      <w:rPr>
        <w:rFonts w:eastAsia="Times New Roman"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69" w15:restartNumberingAfterBreak="0">
    <w:nsid w:val="6D6750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70763258"/>
    <w:multiLevelType w:val="hybridMultilevel"/>
    <w:tmpl w:val="1B3A0338"/>
    <w:lvl w:ilvl="0" w:tplc="FE466208">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72" w15:restartNumberingAfterBreak="0">
    <w:nsid w:val="72A32E4D"/>
    <w:multiLevelType w:val="hybridMultilevel"/>
    <w:tmpl w:val="0FEE617A"/>
    <w:lvl w:ilvl="0" w:tplc="665AFCB2">
      <w:start w:val="1"/>
      <w:numFmt w:val="lowerLetter"/>
      <w:lvlText w:val="(%1)"/>
      <w:lvlJc w:val="left"/>
      <w:pPr>
        <w:ind w:left="720" w:hanging="360"/>
      </w:pPr>
      <w:rPr>
        <w:rFonts w:hint="default"/>
        <w:b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30A17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75FF7FCC"/>
    <w:multiLevelType w:val="hybridMultilevel"/>
    <w:tmpl w:val="D1BCB0A2"/>
    <w:lvl w:ilvl="0" w:tplc="FFFFFFFF">
      <w:start w:val="1"/>
      <w:numFmt w:val="lowerLetter"/>
      <w:lvlText w:val="%1)"/>
      <w:lvlJc w:val="left"/>
      <w:pPr>
        <w:ind w:left="400" w:hanging="360"/>
      </w:pPr>
      <w:rPr>
        <w:rFonts w:eastAsia="Times New Roman"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75" w15:restartNumberingAfterBreak="0">
    <w:nsid w:val="763648AD"/>
    <w:multiLevelType w:val="hybridMultilevel"/>
    <w:tmpl w:val="5D5294A8"/>
    <w:lvl w:ilvl="0" w:tplc="6A662934">
      <w:start w:val="1"/>
      <w:numFmt w:val="lowerLetter"/>
      <w:lvlText w:val="(%1)"/>
      <w:lvlJc w:val="left"/>
      <w:pPr>
        <w:ind w:left="360" w:hanging="360"/>
      </w:pPr>
      <w:rPr>
        <w:rFonts w:ascii="Calibri Light" w:hAnsi="Calibri Light" w:cs="Calibri Light" w:hint="default"/>
        <w:b w:val="0"/>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6" w15:restartNumberingAfterBreak="0">
    <w:nsid w:val="770972E7"/>
    <w:multiLevelType w:val="hybridMultilevel"/>
    <w:tmpl w:val="9642F6E4"/>
    <w:lvl w:ilvl="0" w:tplc="829C2F1E">
      <w:start w:val="2"/>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784824D1"/>
    <w:multiLevelType w:val="multilevel"/>
    <w:tmpl w:val="FBCC4C32"/>
    <w:lvl w:ilvl="0">
      <w:start w:val="1"/>
      <w:numFmt w:val="lowerLetter"/>
      <w:lvlText w:val="(%1)"/>
      <w:lvlJc w:val="left"/>
      <w:pPr>
        <w:ind w:left="1134" w:hanging="567"/>
      </w:pPr>
      <w:rPr>
        <w:rFonts w:ascii="Calibri Light" w:hAnsi="Calibri Light" w:cs="Calibri Light"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79" w15:restartNumberingAfterBreak="0">
    <w:nsid w:val="7A240C01"/>
    <w:multiLevelType w:val="multilevel"/>
    <w:tmpl w:val="2FE6D766"/>
    <w:lvl w:ilvl="0">
      <w:start w:val="1"/>
      <w:numFmt w:val="lowerLetter"/>
      <w:lvlText w:val="(%1)"/>
      <w:lvlJc w:val="left"/>
      <w:pPr>
        <w:ind w:left="1134" w:hanging="567"/>
      </w:pPr>
      <w:rPr>
        <w:rFonts w:ascii="Calibri Light" w:hAnsi="Calibri Light" w:cs="Calibri Light" w:hint="default"/>
        <w:b/>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7CC31A9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2" w15:restartNumberingAfterBreak="0">
    <w:nsid w:val="7D6A12AB"/>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3" w15:restartNumberingAfterBreak="0">
    <w:nsid w:val="7D8A5F3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42"/>
  </w:num>
  <w:num w:numId="2">
    <w:abstractNumId w:val="4"/>
  </w:num>
  <w:num w:numId="3">
    <w:abstractNumId w:val="69"/>
  </w:num>
  <w:num w:numId="4">
    <w:abstractNumId w:val="12"/>
  </w:num>
  <w:num w:numId="5">
    <w:abstractNumId w:val="62"/>
  </w:num>
  <w:num w:numId="6">
    <w:abstractNumId w:val="54"/>
  </w:num>
  <w:num w:numId="7">
    <w:abstractNumId w:val="35"/>
  </w:num>
  <w:num w:numId="8">
    <w:abstractNumId w:val="53"/>
  </w:num>
  <w:num w:numId="9">
    <w:abstractNumId w:val="25"/>
  </w:num>
  <w:num w:numId="10">
    <w:abstractNumId w:val="2"/>
  </w:num>
  <w:num w:numId="11">
    <w:abstractNumId w:val="34"/>
  </w:num>
  <w:num w:numId="12">
    <w:abstractNumId w:val="63"/>
  </w:num>
  <w:num w:numId="13">
    <w:abstractNumId w:val="43"/>
  </w:num>
  <w:num w:numId="14">
    <w:abstractNumId w:val="56"/>
  </w:num>
  <w:num w:numId="15">
    <w:abstractNumId w:val="48"/>
  </w:num>
  <w:num w:numId="16">
    <w:abstractNumId w:val="26"/>
  </w:num>
  <w:num w:numId="17">
    <w:abstractNumId w:val="77"/>
  </w:num>
  <w:num w:numId="18">
    <w:abstractNumId w:val="70"/>
  </w:num>
  <w:num w:numId="19">
    <w:abstractNumId w:val="19"/>
  </w:num>
  <w:num w:numId="20">
    <w:abstractNumId w:val="79"/>
  </w:num>
  <w:num w:numId="21">
    <w:abstractNumId w:val="45"/>
  </w:num>
  <w:num w:numId="22">
    <w:abstractNumId w:val="10"/>
  </w:num>
  <w:num w:numId="23">
    <w:abstractNumId w:val="44"/>
  </w:num>
  <w:num w:numId="24">
    <w:abstractNumId w:val="52"/>
  </w:num>
  <w:num w:numId="25">
    <w:abstractNumId w:val="21"/>
  </w:num>
  <w:num w:numId="26">
    <w:abstractNumId w:val="38"/>
  </w:num>
  <w:num w:numId="27">
    <w:abstractNumId w:val="65"/>
  </w:num>
  <w:num w:numId="28">
    <w:abstractNumId w:val="3"/>
  </w:num>
  <w:num w:numId="29">
    <w:abstractNumId w:val="36"/>
  </w:num>
  <w:num w:numId="30">
    <w:abstractNumId w:val="17"/>
  </w:num>
  <w:num w:numId="31">
    <w:abstractNumId w:val="18"/>
  </w:num>
  <w:num w:numId="32">
    <w:abstractNumId w:val="16"/>
  </w:num>
  <w:num w:numId="33">
    <w:abstractNumId w:val="11"/>
  </w:num>
  <w:num w:numId="34">
    <w:abstractNumId w:val="40"/>
  </w:num>
  <w:num w:numId="35">
    <w:abstractNumId w:val="8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9"/>
  </w:num>
  <w:num w:numId="39">
    <w:abstractNumId w:val="5"/>
  </w:num>
  <w:num w:numId="40">
    <w:abstractNumId w:val="73"/>
  </w:num>
  <w:num w:numId="41">
    <w:abstractNumId w:val="20"/>
  </w:num>
  <w:num w:numId="42">
    <w:abstractNumId w:val="57"/>
  </w:num>
  <w:num w:numId="43">
    <w:abstractNumId w:val="7"/>
  </w:num>
  <w:num w:numId="44">
    <w:abstractNumId w:val="60"/>
  </w:num>
  <w:num w:numId="45">
    <w:abstractNumId w:val="71"/>
  </w:num>
  <w:num w:numId="46">
    <w:abstractNumId w:val="64"/>
  </w:num>
  <w:num w:numId="47">
    <w:abstractNumId w:val="81"/>
  </w:num>
  <w:num w:numId="48">
    <w:abstractNumId w:val="59"/>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78"/>
  </w:num>
  <w:num w:numId="52">
    <w:abstractNumId w:val="50"/>
  </w:num>
  <w:num w:numId="53">
    <w:abstractNumId w:val="15"/>
  </w:num>
  <w:num w:numId="54">
    <w:abstractNumId w:val="75"/>
  </w:num>
  <w:num w:numId="55">
    <w:abstractNumId w:val="27"/>
  </w:num>
  <w:num w:numId="56">
    <w:abstractNumId w:val="33"/>
  </w:num>
  <w:num w:numId="57">
    <w:abstractNumId w:val="58"/>
  </w:num>
  <w:num w:numId="58">
    <w:abstractNumId w:val="30"/>
  </w:num>
  <w:num w:numId="59">
    <w:abstractNumId w:val="66"/>
  </w:num>
  <w:num w:numId="60">
    <w:abstractNumId w:val="83"/>
  </w:num>
  <w:num w:numId="61">
    <w:abstractNumId w:val="80"/>
  </w:num>
  <w:num w:numId="62">
    <w:abstractNumId w:val="39"/>
  </w:num>
  <w:num w:numId="63">
    <w:abstractNumId w:val="55"/>
  </w:num>
  <w:num w:numId="64">
    <w:abstractNumId w:val="6"/>
  </w:num>
  <w:num w:numId="65">
    <w:abstractNumId w:val="82"/>
  </w:num>
  <w:num w:numId="66">
    <w:abstractNumId w:val="68"/>
  </w:num>
  <w:num w:numId="67">
    <w:abstractNumId w:val="74"/>
  </w:num>
  <w:num w:numId="68">
    <w:abstractNumId w:val="51"/>
  </w:num>
  <w:num w:numId="69">
    <w:abstractNumId w:val="76"/>
  </w:num>
  <w:num w:numId="70">
    <w:abstractNumId w:val="41"/>
  </w:num>
  <w:num w:numId="71">
    <w:abstractNumId w:val="8"/>
  </w:num>
  <w:num w:numId="72">
    <w:abstractNumId w:val="0"/>
  </w:num>
  <w:num w:numId="73">
    <w:abstractNumId w:val="23"/>
  </w:num>
  <w:num w:numId="74">
    <w:abstractNumId w:val="4"/>
  </w:num>
  <w:num w:numId="75">
    <w:abstractNumId w:val="4"/>
  </w:num>
  <w:num w:numId="76">
    <w:abstractNumId w:val="4"/>
  </w:num>
  <w:num w:numId="77">
    <w:abstractNumId w:val="4"/>
  </w:num>
  <w:num w:numId="78">
    <w:abstractNumId w:val="4"/>
  </w:num>
  <w:num w:numId="79">
    <w:abstractNumId w:val="37"/>
  </w:num>
  <w:num w:numId="80">
    <w:abstractNumId w:val="46"/>
  </w:num>
  <w:num w:numId="81">
    <w:abstractNumId w:val="13"/>
  </w:num>
  <w:num w:numId="82">
    <w:abstractNumId w:val="14"/>
  </w:num>
  <w:num w:numId="83">
    <w:abstractNumId w:val="72"/>
  </w:num>
  <w:num w:numId="84">
    <w:abstractNumId w:val="32"/>
  </w:num>
  <w:num w:numId="85">
    <w:abstractNumId w:val="9"/>
  </w:num>
  <w:num w:numId="86">
    <w:abstractNumId w:val="61"/>
  </w:num>
  <w:num w:numId="87">
    <w:abstractNumId w:val="67"/>
  </w:num>
  <w:num w:numId="88">
    <w:abstractNumId w:val="31"/>
  </w:num>
  <w:num w:numId="89">
    <w:abstractNumId w:val="24"/>
  </w:num>
  <w:num w:numId="90">
    <w:abstractNumId w:val="47"/>
  </w:num>
  <w:num w:numId="91">
    <w:abstractNumId w:val="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6E"/>
    <w:rsid w:val="00001165"/>
    <w:rsid w:val="00002B00"/>
    <w:rsid w:val="00004E86"/>
    <w:rsid w:val="00006CE6"/>
    <w:rsid w:val="0001324E"/>
    <w:rsid w:val="0001744C"/>
    <w:rsid w:val="000218B7"/>
    <w:rsid w:val="00021DC9"/>
    <w:rsid w:val="0002219A"/>
    <w:rsid w:val="00026B2E"/>
    <w:rsid w:val="00034585"/>
    <w:rsid w:val="00034C07"/>
    <w:rsid w:val="000412D7"/>
    <w:rsid w:val="000438DA"/>
    <w:rsid w:val="00043979"/>
    <w:rsid w:val="000469B3"/>
    <w:rsid w:val="00046C6B"/>
    <w:rsid w:val="0005193A"/>
    <w:rsid w:val="0005538F"/>
    <w:rsid w:val="000558CE"/>
    <w:rsid w:val="000560FC"/>
    <w:rsid w:val="00060314"/>
    <w:rsid w:val="00066036"/>
    <w:rsid w:val="000671E7"/>
    <w:rsid w:val="0006780D"/>
    <w:rsid w:val="00072798"/>
    <w:rsid w:val="00076000"/>
    <w:rsid w:val="000760AB"/>
    <w:rsid w:val="000820CF"/>
    <w:rsid w:val="00083284"/>
    <w:rsid w:val="0008738A"/>
    <w:rsid w:val="000875DD"/>
    <w:rsid w:val="00087A5D"/>
    <w:rsid w:val="00087CD2"/>
    <w:rsid w:val="0009149B"/>
    <w:rsid w:val="000978E5"/>
    <w:rsid w:val="000A6243"/>
    <w:rsid w:val="000A6FF9"/>
    <w:rsid w:val="000A7D95"/>
    <w:rsid w:val="000B147F"/>
    <w:rsid w:val="000B1A52"/>
    <w:rsid w:val="000B4A02"/>
    <w:rsid w:val="000C1E48"/>
    <w:rsid w:val="000C1EFA"/>
    <w:rsid w:val="000C457D"/>
    <w:rsid w:val="000C463F"/>
    <w:rsid w:val="000C56A7"/>
    <w:rsid w:val="000C68A6"/>
    <w:rsid w:val="000D0338"/>
    <w:rsid w:val="000D4500"/>
    <w:rsid w:val="000D48C3"/>
    <w:rsid w:val="000E14DD"/>
    <w:rsid w:val="000E2636"/>
    <w:rsid w:val="000E37E9"/>
    <w:rsid w:val="000E5C3D"/>
    <w:rsid w:val="000E743D"/>
    <w:rsid w:val="000F2B2F"/>
    <w:rsid w:val="000F347C"/>
    <w:rsid w:val="000F4008"/>
    <w:rsid w:val="000F54F7"/>
    <w:rsid w:val="000F58A5"/>
    <w:rsid w:val="000F7540"/>
    <w:rsid w:val="001031BF"/>
    <w:rsid w:val="00103520"/>
    <w:rsid w:val="00103EF0"/>
    <w:rsid w:val="00104AE0"/>
    <w:rsid w:val="001066F0"/>
    <w:rsid w:val="0011168D"/>
    <w:rsid w:val="0011532B"/>
    <w:rsid w:val="001157D4"/>
    <w:rsid w:val="001177B5"/>
    <w:rsid w:val="001207E1"/>
    <w:rsid w:val="00123260"/>
    <w:rsid w:val="00123304"/>
    <w:rsid w:val="00124342"/>
    <w:rsid w:val="00127BF4"/>
    <w:rsid w:val="00130566"/>
    <w:rsid w:val="0013103F"/>
    <w:rsid w:val="0013132F"/>
    <w:rsid w:val="001313AD"/>
    <w:rsid w:val="00135351"/>
    <w:rsid w:val="00136BFD"/>
    <w:rsid w:val="00137091"/>
    <w:rsid w:val="00137A06"/>
    <w:rsid w:val="00140641"/>
    <w:rsid w:val="00145EA2"/>
    <w:rsid w:val="00151146"/>
    <w:rsid w:val="00151FF4"/>
    <w:rsid w:val="001522D9"/>
    <w:rsid w:val="00156789"/>
    <w:rsid w:val="00161B69"/>
    <w:rsid w:val="00165575"/>
    <w:rsid w:val="001657F8"/>
    <w:rsid w:val="001703EB"/>
    <w:rsid w:val="00170864"/>
    <w:rsid w:val="00171946"/>
    <w:rsid w:val="00172F51"/>
    <w:rsid w:val="001774D4"/>
    <w:rsid w:val="00177EBA"/>
    <w:rsid w:val="00180F03"/>
    <w:rsid w:val="00180F86"/>
    <w:rsid w:val="001832CE"/>
    <w:rsid w:val="00184BD7"/>
    <w:rsid w:val="00185271"/>
    <w:rsid w:val="001857D6"/>
    <w:rsid w:val="00185BBC"/>
    <w:rsid w:val="0018714B"/>
    <w:rsid w:val="00193065"/>
    <w:rsid w:val="001948CC"/>
    <w:rsid w:val="00194DF2"/>
    <w:rsid w:val="001977B7"/>
    <w:rsid w:val="001A26F6"/>
    <w:rsid w:val="001A50CD"/>
    <w:rsid w:val="001A697B"/>
    <w:rsid w:val="001B2FE2"/>
    <w:rsid w:val="001B63DC"/>
    <w:rsid w:val="001B7B33"/>
    <w:rsid w:val="001C2F6C"/>
    <w:rsid w:val="001C5CB6"/>
    <w:rsid w:val="001D04CA"/>
    <w:rsid w:val="001D1181"/>
    <w:rsid w:val="001D1366"/>
    <w:rsid w:val="001D1C9E"/>
    <w:rsid w:val="001D388E"/>
    <w:rsid w:val="001D3A3D"/>
    <w:rsid w:val="001E2F3D"/>
    <w:rsid w:val="001E3153"/>
    <w:rsid w:val="001E40F4"/>
    <w:rsid w:val="001E659E"/>
    <w:rsid w:val="001F104B"/>
    <w:rsid w:val="001F12D4"/>
    <w:rsid w:val="001F1725"/>
    <w:rsid w:val="001F286B"/>
    <w:rsid w:val="001F3446"/>
    <w:rsid w:val="001F42E3"/>
    <w:rsid w:val="001F5EDD"/>
    <w:rsid w:val="001F7572"/>
    <w:rsid w:val="00200293"/>
    <w:rsid w:val="00205BAE"/>
    <w:rsid w:val="00211A5A"/>
    <w:rsid w:val="00223B97"/>
    <w:rsid w:val="00231DB3"/>
    <w:rsid w:val="00232963"/>
    <w:rsid w:val="00233A39"/>
    <w:rsid w:val="00234E2A"/>
    <w:rsid w:val="00235913"/>
    <w:rsid w:val="002371F6"/>
    <w:rsid w:val="0024068C"/>
    <w:rsid w:val="002425DD"/>
    <w:rsid w:val="00245B43"/>
    <w:rsid w:val="00245D6F"/>
    <w:rsid w:val="002502B3"/>
    <w:rsid w:val="002569D4"/>
    <w:rsid w:val="00257805"/>
    <w:rsid w:val="00257832"/>
    <w:rsid w:val="00257881"/>
    <w:rsid w:val="00257E97"/>
    <w:rsid w:val="0026097F"/>
    <w:rsid w:val="00260F2A"/>
    <w:rsid w:val="0026119C"/>
    <w:rsid w:val="00261A65"/>
    <w:rsid w:val="00261C8A"/>
    <w:rsid w:val="002651C5"/>
    <w:rsid w:val="00270859"/>
    <w:rsid w:val="00271309"/>
    <w:rsid w:val="00273C00"/>
    <w:rsid w:val="002748B5"/>
    <w:rsid w:val="002750F2"/>
    <w:rsid w:val="00275E27"/>
    <w:rsid w:val="00277BA6"/>
    <w:rsid w:val="002866B6"/>
    <w:rsid w:val="00292A86"/>
    <w:rsid w:val="002954E2"/>
    <w:rsid w:val="002A1030"/>
    <w:rsid w:val="002A3AA8"/>
    <w:rsid w:val="002A7DA2"/>
    <w:rsid w:val="002A7FE1"/>
    <w:rsid w:val="002B187F"/>
    <w:rsid w:val="002B1F1B"/>
    <w:rsid w:val="002B260C"/>
    <w:rsid w:val="002B37AE"/>
    <w:rsid w:val="002C147C"/>
    <w:rsid w:val="002D104B"/>
    <w:rsid w:val="002D1A1C"/>
    <w:rsid w:val="002E189A"/>
    <w:rsid w:val="002E5AED"/>
    <w:rsid w:val="002F1329"/>
    <w:rsid w:val="002F7E8F"/>
    <w:rsid w:val="003008D7"/>
    <w:rsid w:val="003010DE"/>
    <w:rsid w:val="00307407"/>
    <w:rsid w:val="003173FE"/>
    <w:rsid w:val="00320C19"/>
    <w:rsid w:val="003210AE"/>
    <w:rsid w:val="00325696"/>
    <w:rsid w:val="003273D8"/>
    <w:rsid w:val="00327EA6"/>
    <w:rsid w:val="003314C7"/>
    <w:rsid w:val="00332664"/>
    <w:rsid w:val="003327C4"/>
    <w:rsid w:val="00334194"/>
    <w:rsid w:val="003364C0"/>
    <w:rsid w:val="003448F0"/>
    <w:rsid w:val="00344981"/>
    <w:rsid w:val="003531F7"/>
    <w:rsid w:val="00355E9B"/>
    <w:rsid w:val="00356D88"/>
    <w:rsid w:val="00363F4D"/>
    <w:rsid w:val="0036570B"/>
    <w:rsid w:val="0036579D"/>
    <w:rsid w:val="003668A9"/>
    <w:rsid w:val="003672E8"/>
    <w:rsid w:val="00370B4B"/>
    <w:rsid w:val="003711BF"/>
    <w:rsid w:val="003729FB"/>
    <w:rsid w:val="00373D27"/>
    <w:rsid w:val="0037538C"/>
    <w:rsid w:val="003806BB"/>
    <w:rsid w:val="0038115A"/>
    <w:rsid w:val="00387B7A"/>
    <w:rsid w:val="00391645"/>
    <w:rsid w:val="00393352"/>
    <w:rsid w:val="00393789"/>
    <w:rsid w:val="003939A3"/>
    <w:rsid w:val="003943CE"/>
    <w:rsid w:val="00394AD3"/>
    <w:rsid w:val="00394D10"/>
    <w:rsid w:val="00396A55"/>
    <w:rsid w:val="003972F6"/>
    <w:rsid w:val="003A06C1"/>
    <w:rsid w:val="003A4073"/>
    <w:rsid w:val="003A42E4"/>
    <w:rsid w:val="003B3BEE"/>
    <w:rsid w:val="003B7008"/>
    <w:rsid w:val="003C04FC"/>
    <w:rsid w:val="003C166C"/>
    <w:rsid w:val="003C22FF"/>
    <w:rsid w:val="003C515F"/>
    <w:rsid w:val="003D0788"/>
    <w:rsid w:val="003D43C3"/>
    <w:rsid w:val="003D6483"/>
    <w:rsid w:val="003D76EE"/>
    <w:rsid w:val="003E0089"/>
    <w:rsid w:val="003E04A0"/>
    <w:rsid w:val="003E0A27"/>
    <w:rsid w:val="003E178C"/>
    <w:rsid w:val="003E32D2"/>
    <w:rsid w:val="003E37CF"/>
    <w:rsid w:val="003E49F8"/>
    <w:rsid w:val="003E61DF"/>
    <w:rsid w:val="003E79BF"/>
    <w:rsid w:val="003F7BFE"/>
    <w:rsid w:val="00400714"/>
    <w:rsid w:val="00401D35"/>
    <w:rsid w:val="0040541C"/>
    <w:rsid w:val="004126B7"/>
    <w:rsid w:val="004176AA"/>
    <w:rsid w:val="00417A47"/>
    <w:rsid w:val="0042290E"/>
    <w:rsid w:val="00425BCB"/>
    <w:rsid w:val="00430143"/>
    <w:rsid w:val="00432544"/>
    <w:rsid w:val="00432E5B"/>
    <w:rsid w:val="00433C98"/>
    <w:rsid w:val="00441B98"/>
    <w:rsid w:val="004421DF"/>
    <w:rsid w:val="00442993"/>
    <w:rsid w:val="004435AE"/>
    <w:rsid w:val="00445B91"/>
    <w:rsid w:val="00445F2C"/>
    <w:rsid w:val="004503C4"/>
    <w:rsid w:val="00460F9E"/>
    <w:rsid w:val="00461EBE"/>
    <w:rsid w:val="00462DCF"/>
    <w:rsid w:val="004642E5"/>
    <w:rsid w:val="004647B2"/>
    <w:rsid w:val="004651ED"/>
    <w:rsid w:val="004736DB"/>
    <w:rsid w:val="00473F58"/>
    <w:rsid w:val="0047795D"/>
    <w:rsid w:val="0048197E"/>
    <w:rsid w:val="0048501B"/>
    <w:rsid w:val="00490713"/>
    <w:rsid w:val="004921EA"/>
    <w:rsid w:val="004949F3"/>
    <w:rsid w:val="00496E1A"/>
    <w:rsid w:val="004B0829"/>
    <w:rsid w:val="004B4BCF"/>
    <w:rsid w:val="004B7057"/>
    <w:rsid w:val="004C3A3C"/>
    <w:rsid w:val="004C753C"/>
    <w:rsid w:val="004C7C07"/>
    <w:rsid w:val="004D2038"/>
    <w:rsid w:val="004D30D0"/>
    <w:rsid w:val="004D47F9"/>
    <w:rsid w:val="004E7271"/>
    <w:rsid w:val="004F4C1C"/>
    <w:rsid w:val="004F5065"/>
    <w:rsid w:val="004F5BDF"/>
    <w:rsid w:val="004F6B2E"/>
    <w:rsid w:val="004F7D6B"/>
    <w:rsid w:val="005005E8"/>
    <w:rsid w:val="00503644"/>
    <w:rsid w:val="00504F20"/>
    <w:rsid w:val="00505EBA"/>
    <w:rsid w:val="00506138"/>
    <w:rsid w:val="00506AF0"/>
    <w:rsid w:val="00510322"/>
    <w:rsid w:val="00512A12"/>
    <w:rsid w:val="0051379F"/>
    <w:rsid w:val="00513A48"/>
    <w:rsid w:val="00513C34"/>
    <w:rsid w:val="00513DED"/>
    <w:rsid w:val="00516418"/>
    <w:rsid w:val="00522E16"/>
    <w:rsid w:val="005231B2"/>
    <w:rsid w:val="00527C18"/>
    <w:rsid w:val="00534001"/>
    <w:rsid w:val="00534EC0"/>
    <w:rsid w:val="00541ADB"/>
    <w:rsid w:val="00542AB6"/>
    <w:rsid w:val="005548E8"/>
    <w:rsid w:val="00557198"/>
    <w:rsid w:val="00560F4B"/>
    <w:rsid w:val="00561036"/>
    <w:rsid w:val="00562C1E"/>
    <w:rsid w:val="00563317"/>
    <w:rsid w:val="00563B0D"/>
    <w:rsid w:val="005656A0"/>
    <w:rsid w:val="005665F2"/>
    <w:rsid w:val="005711AE"/>
    <w:rsid w:val="005766C1"/>
    <w:rsid w:val="00576C51"/>
    <w:rsid w:val="0057747D"/>
    <w:rsid w:val="00581D21"/>
    <w:rsid w:val="005857DD"/>
    <w:rsid w:val="005922B7"/>
    <w:rsid w:val="00593247"/>
    <w:rsid w:val="0059357A"/>
    <w:rsid w:val="00593FCE"/>
    <w:rsid w:val="00594348"/>
    <w:rsid w:val="00595AD7"/>
    <w:rsid w:val="00596439"/>
    <w:rsid w:val="005A322C"/>
    <w:rsid w:val="005A38A2"/>
    <w:rsid w:val="005A5214"/>
    <w:rsid w:val="005A74FB"/>
    <w:rsid w:val="005B0B6E"/>
    <w:rsid w:val="005B18DD"/>
    <w:rsid w:val="005B4A13"/>
    <w:rsid w:val="005B61CB"/>
    <w:rsid w:val="005B6F06"/>
    <w:rsid w:val="005B70BE"/>
    <w:rsid w:val="005C13C2"/>
    <w:rsid w:val="005C4127"/>
    <w:rsid w:val="005C7E4C"/>
    <w:rsid w:val="005D5CCF"/>
    <w:rsid w:val="005D750B"/>
    <w:rsid w:val="005E0BEE"/>
    <w:rsid w:val="005E2437"/>
    <w:rsid w:val="005E4461"/>
    <w:rsid w:val="005E7478"/>
    <w:rsid w:val="005E74D9"/>
    <w:rsid w:val="005E7FD6"/>
    <w:rsid w:val="005F2530"/>
    <w:rsid w:val="0060212A"/>
    <w:rsid w:val="00603845"/>
    <w:rsid w:val="00610A0D"/>
    <w:rsid w:val="0061198D"/>
    <w:rsid w:val="00611B0E"/>
    <w:rsid w:val="00613867"/>
    <w:rsid w:val="006141C9"/>
    <w:rsid w:val="006151A5"/>
    <w:rsid w:val="00621A13"/>
    <w:rsid w:val="006253FA"/>
    <w:rsid w:val="00634C43"/>
    <w:rsid w:val="00635613"/>
    <w:rsid w:val="00637D45"/>
    <w:rsid w:val="0064037E"/>
    <w:rsid w:val="006411FC"/>
    <w:rsid w:val="00643C00"/>
    <w:rsid w:val="00647486"/>
    <w:rsid w:val="0065544B"/>
    <w:rsid w:val="006607F7"/>
    <w:rsid w:val="0066288F"/>
    <w:rsid w:val="0066553A"/>
    <w:rsid w:val="00665F75"/>
    <w:rsid w:val="00666047"/>
    <w:rsid w:val="006801E3"/>
    <w:rsid w:val="0068485F"/>
    <w:rsid w:val="006856DA"/>
    <w:rsid w:val="0068620C"/>
    <w:rsid w:val="00686F5B"/>
    <w:rsid w:val="00691155"/>
    <w:rsid w:val="006917BD"/>
    <w:rsid w:val="00693804"/>
    <w:rsid w:val="006A1B4B"/>
    <w:rsid w:val="006A3C05"/>
    <w:rsid w:val="006A4275"/>
    <w:rsid w:val="006A4C41"/>
    <w:rsid w:val="006A55F1"/>
    <w:rsid w:val="006A5A54"/>
    <w:rsid w:val="006A5D17"/>
    <w:rsid w:val="006B0561"/>
    <w:rsid w:val="006B0AEF"/>
    <w:rsid w:val="006B71D5"/>
    <w:rsid w:val="006C0A8D"/>
    <w:rsid w:val="006C0E5A"/>
    <w:rsid w:val="006C197A"/>
    <w:rsid w:val="006C1E3E"/>
    <w:rsid w:val="006C35F3"/>
    <w:rsid w:val="006C3AA2"/>
    <w:rsid w:val="006C4370"/>
    <w:rsid w:val="006C58E3"/>
    <w:rsid w:val="006D2035"/>
    <w:rsid w:val="006D30A1"/>
    <w:rsid w:val="006D342A"/>
    <w:rsid w:val="006D4708"/>
    <w:rsid w:val="006D4D16"/>
    <w:rsid w:val="006D7736"/>
    <w:rsid w:val="006E2250"/>
    <w:rsid w:val="006F011E"/>
    <w:rsid w:val="006F1F03"/>
    <w:rsid w:val="006F4069"/>
    <w:rsid w:val="006F6614"/>
    <w:rsid w:val="007006B8"/>
    <w:rsid w:val="00702BB6"/>
    <w:rsid w:val="00705066"/>
    <w:rsid w:val="0070751C"/>
    <w:rsid w:val="00710F8D"/>
    <w:rsid w:val="0071217E"/>
    <w:rsid w:val="0071278B"/>
    <w:rsid w:val="00712807"/>
    <w:rsid w:val="00720A4D"/>
    <w:rsid w:val="007240B7"/>
    <w:rsid w:val="0072505B"/>
    <w:rsid w:val="00726749"/>
    <w:rsid w:val="00726CE9"/>
    <w:rsid w:val="00726F30"/>
    <w:rsid w:val="0072760B"/>
    <w:rsid w:val="00733573"/>
    <w:rsid w:val="00733FB4"/>
    <w:rsid w:val="00740112"/>
    <w:rsid w:val="00740F33"/>
    <w:rsid w:val="0074226A"/>
    <w:rsid w:val="00742328"/>
    <w:rsid w:val="0074387C"/>
    <w:rsid w:val="00750C48"/>
    <w:rsid w:val="00751665"/>
    <w:rsid w:val="007552F9"/>
    <w:rsid w:val="00761FA6"/>
    <w:rsid w:val="007627ED"/>
    <w:rsid w:val="007642F4"/>
    <w:rsid w:val="00765E31"/>
    <w:rsid w:val="00766D19"/>
    <w:rsid w:val="00767644"/>
    <w:rsid w:val="00772214"/>
    <w:rsid w:val="00772F21"/>
    <w:rsid w:val="00775042"/>
    <w:rsid w:val="00781719"/>
    <w:rsid w:val="00784214"/>
    <w:rsid w:val="00785040"/>
    <w:rsid w:val="0078672B"/>
    <w:rsid w:val="00794271"/>
    <w:rsid w:val="00795C73"/>
    <w:rsid w:val="00797436"/>
    <w:rsid w:val="007975CC"/>
    <w:rsid w:val="007A076A"/>
    <w:rsid w:val="007A0D37"/>
    <w:rsid w:val="007A685F"/>
    <w:rsid w:val="007B0FF7"/>
    <w:rsid w:val="007B23FE"/>
    <w:rsid w:val="007B2E4D"/>
    <w:rsid w:val="007C5942"/>
    <w:rsid w:val="007C596F"/>
    <w:rsid w:val="007C6533"/>
    <w:rsid w:val="007C6FD5"/>
    <w:rsid w:val="007D0577"/>
    <w:rsid w:val="007D4D87"/>
    <w:rsid w:val="007D6200"/>
    <w:rsid w:val="007D62F1"/>
    <w:rsid w:val="007D6919"/>
    <w:rsid w:val="007D7386"/>
    <w:rsid w:val="007E297B"/>
    <w:rsid w:val="007E5B29"/>
    <w:rsid w:val="007E6E8D"/>
    <w:rsid w:val="007E6FC0"/>
    <w:rsid w:val="007F39D6"/>
    <w:rsid w:val="007F3C04"/>
    <w:rsid w:val="007F43E3"/>
    <w:rsid w:val="007F48BD"/>
    <w:rsid w:val="008004CA"/>
    <w:rsid w:val="0080286C"/>
    <w:rsid w:val="0080367F"/>
    <w:rsid w:val="0080489D"/>
    <w:rsid w:val="008049F9"/>
    <w:rsid w:val="00805122"/>
    <w:rsid w:val="00805234"/>
    <w:rsid w:val="008066A8"/>
    <w:rsid w:val="00806CDD"/>
    <w:rsid w:val="008078EF"/>
    <w:rsid w:val="00811091"/>
    <w:rsid w:val="008119A0"/>
    <w:rsid w:val="008137BB"/>
    <w:rsid w:val="008140E0"/>
    <w:rsid w:val="00814877"/>
    <w:rsid w:val="00815249"/>
    <w:rsid w:val="008162DC"/>
    <w:rsid w:val="00817BB7"/>
    <w:rsid w:val="00820499"/>
    <w:rsid w:val="008228E6"/>
    <w:rsid w:val="008256F1"/>
    <w:rsid w:val="00826911"/>
    <w:rsid w:val="008273F3"/>
    <w:rsid w:val="00835479"/>
    <w:rsid w:val="0083551A"/>
    <w:rsid w:val="008360E8"/>
    <w:rsid w:val="00836AFD"/>
    <w:rsid w:val="00837D22"/>
    <w:rsid w:val="00840E16"/>
    <w:rsid w:val="00842D0F"/>
    <w:rsid w:val="00846A43"/>
    <w:rsid w:val="00850D4A"/>
    <w:rsid w:val="008520CF"/>
    <w:rsid w:val="00855333"/>
    <w:rsid w:val="008600CB"/>
    <w:rsid w:val="00861103"/>
    <w:rsid w:val="00862E07"/>
    <w:rsid w:val="00863A95"/>
    <w:rsid w:val="00864337"/>
    <w:rsid w:val="008644ED"/>
    <w:rsid w:val="008711B7"/>
    <w:rsid w:val="00872378"/>
    <w:rsid w:val="008741FC"/>
    <w:rsid w:val="0088276E"/>
    <w:rsid w:val="008827A9"/>
    <w:rsid w:val="0088311B"/>
    <w:rsid w:val="008845D9"/>
    <w:rsid w:val="008856A1"/>
    <w:rsid w:val="00887169"/>
    <w:rsid w:val="00891392"/>
    <w:rsid w:val="00891D55"/>
    <w:rsid w:val="008940AB"/>
    <w:rsid w:val="0089526A"/>
    <w:rsid w:val="008A5977"/>
    <w:rsid w:val="008B6BBF"/>
    <w:rsid w:val="008B7C46"/>
    <w:rsid w:val="008C03BA"/>
    <w:rsid w:val="008C5A85"/>
    <w:rsid w:val="008D3B0F"/>
    <w:rsid w:val="008D49D6"/>
    <w:rsid w:val="008E10F6"/>
    <w:rsid w:val="008E4388"/>
    <w:rsid w:val="008E4D2A"/>
    <w:rsid w:val="008E57C5"/>
    <w:rsid w:val="008E59CE"/>
    <w:rsid w:val="008F00E8"/>
    <w:rsid w:val="008F0562"/>
    <w:rsid w:val="008F381A"/>
    <w:rsid w:val="008F74E6"/>
    <w:rsid w:val="009021E8"/>
    <w:rsid w:val="009056E8"/>
    <w:rsid w:val="00905B05"/>
    <w:rsid w:val="0090787B"/>
    <w:rsid w:val="009123ED"/>
    <w:rsid w:val="009135AA"/>
    <w:rsid w:val="00913C76"/>
    <w:rsid w:val="00914B8E"/>
    <w:rsid w:val="009154D8"/>
    <w:rsid w:val="00923255"/>
    <w:rsid w:val="0093012F"/>
    <w:rsid w:val="009318DF"/>
    <w:rsid w:val="00933530"/>
    <w:rsid w:val="009352AA"/>
    <w:rsid w:val="00936A9A"/>
    <w:rsid w:val="0094029C"/>
    <w:rsid w:val="009403E7"/>
    <w:rsid w:val="009405E5"/>
    <w:rsid w:val="00942B4A"/>
    <w:rsid w:val="00942C1A"/>
    <w:rsid w:val="00951A4D"/>
    <w:rsid w:val="00960D76"/>
    <w:rsid w:val="00961A82"/>
    <w:rsid w:val="00961B53"/>
    <w:rsid w:val="00962CDA"/>
    <w:rsid w:val="00963D08"/>
    <w:rsid w:val="0096617E"/>
    <w:rsid w:val="00970DD7"/>
    <w:rsid w:val="009775DC"/>
    <w:rsid w:val="00980940"/>
    <w:rsid w:val="00982CFE"/>
    <w:rsid w:val="00982D8B"/>
    <w:rsid w:val="00983663"/>
    <w:rsid w:val="00994D9A"/>
    <w:rsid w:val="009957E9"/>
    <w:rsid w:val="009A07C6"/>
    <w:rsid w:val="009A26AD"/>
    <w:rsid w:val="009A762D"/>
    <w:rsid w:val="009C0D1E"/>
    <w:rsid w:val="009C3BAB"/>
    <w:rsid w:val="009C7C09"/>
    <w:rsid w:val="009D1290"/>
    <w:rsid w:val="009D1D28"/>
    <w:rsid w:val="009D7D5B"/>
    <w:rsid w:val="009E1138"/>
    <w:rsid w:val="009E44DA"/>
    <w:rsid w:val="009E4A18"/>
    <w:rsid w:val="009F3B02"/>
    <w:rsid w:val="009F4D84"/>
    <w:rsid w:val="009F63EA"/>
    <w:rsid w:val="009F7ED9"/>
    <w:rsid w:val="00A058DB"/>
    <w:rsid w:val="00A06C58"/>
    <w:rsid w:val="00A07C46"/>
    <w:rsid w:val="00A1058C"/>
    <w:rsid w:val="00A105E4"/>
    <w:rsid w:val="00A10BCC"/>
    <w:rsid w:val="00A13155"/>
    <w:rsid w:val="00A14C8E"/>
    <w:rsid w:val="00A21293"/>
    <w:rsid w:val="00A2262D"/>
    <w:rsid w:val="00A22DA1"/>
    <w:rsid w:val="00A27D29"/>
    <w:rsid w:val="00A31D01"/>
    <w:rsid w:val="00A32230"/>
    <w:rsid w:val="00A3291A"/>
    <w:rsid w:val="00A3583A"/>
    <w:rsid w:val="00A37B61"/>
    <w:rsid w:val="00A41901"/>
    <w:rsid w:val="00A438A2"/>
    <w:rsid w:val="00A44809"/>
    <w:rsid w:val="00A44D99"/>
    <w:rsid w:val="00A474DD"/>
    <w:rsid w:val="00A50339"/>
    <w:rsid w:val="00A55BF9"/>
    <w:rsid w:val="00A56363"/>
    <w:rsid w:val="00A56EEC"/>
    <w:rsid w:val="00A62B8F"/>
    <w:rsid w:val="00A650B4"/>
    <w:rsid w:val="00A65726"/>
    <w:rsid w:val="00A65E7C"/>
    <w:rsid w:val="00A6737A"/>
    <w:rsid w:val="00A73D37"/>
    <w:rsid w:val="00A81AA9"/>
    <w:rsid w:val="00A82799"/>
    <w:rsid w:val="00A85D9B"/>
    <w:rsid w:val="00A97088"/>
    <w:rsid w:val="00A97A15"/>
    <w:rsid w:val="00AA03CC"/>
    <w:rsid w:val="00AA3CDF"/>
    <w:rsid w:val="00AA5399"/>
    <w:rsid w:val="00AA5F9D"/>
    <w:rsid w:val="00AA7E5F"/>
    <w:rsid w:val="00AB0B86"/>
    <w:rsid w:val="00AB0C10"/>
    <w:rsid w:val="00AB361C"/>
    <w:rsid w:val="00AB3EBA"/>
    <w:rsid w:val="00AC581E"/>
    <w:rsid w:val="00AC5C4B"/>
    <w:rsid w:val="00AC5F93"/>
    <w:rsid w:val="00AC706B"/>
    <w:rsid w:val="00AC7C1D"/>
    <w:rsid w:val="00AD097C"/>
    <w:rsid w:val="00AD1B5F"/>
    <w:rsid w:val="00AD1E96"/>
    <w:rsid w:val="00AD26CA"/>
    <w:rsid w:val="00AD34B8"/>
    <w:rsid w:val="00AD38F4"/>
    <w:rsid w:val="00AD460A"/>
    <w:rsid w:val="00AE297B"/>
    <w:rsid w:val="00AE3179"/>
    <w:rsid w:val="00AE4DCF"/>
    <w:rsid w:val="00AF05FE"/>
    <w:rsid w:val="00AF214A"/>
    <w:rsid w:val="00AF51E6"/>
    <w:rsid w:val="00AF569A"/>
    <w:rsid w:val="00AF6423"/>
    <w:rsid w:val="00B01D51"/>
    <w:rsid w:val="00B06C7C"/>
    <w:rsid w:val="00B074E6"/>
    <w:rsid w:val="00B1121F"/>
    <w:rsid w:val="00B12F3C"/>
    <w:rsid w:val="00B15D76"/>
    <w:rsid w:val="00B200C4"/>
    <w:rsid w:val="00B21C62"/>
    <w:rsid w:val="00B222ED"/>
    <w:rsid w:val="00B22ECA"/>
    <w:rsid w:val="00B2743C"/>
    <w:rsid w:val="00B35EA6"/>
    <w:rsid w:val="00B402FF"/>
    <w:rsid w:val="00B40FB7"/>
    <w:rsid w:val="00B43951"/>
    <w:rsid w:val="00B439FB"/>
    <w:rsid w:val="00B44B07"/>
    <w:rsid w:val="00B450E6"/>
    <w:rsid w:val="00B4576C"/>
    <w:rsid w:val="00B46FFE"/>
    <w:rsid w:val="00B476E4"/>
    <w:rsid w:val="00B5236F"/>
    <w:rsid w:val="00B52B6E"/>
    <w:rsid w:val="00B52E07"/>
    <w:rsid w:val="00B54B3B"/>
    <w:rsid w:val="00B562F3"/>
    <w:rsid w:val="00B56405"/>
    <w:rsid w:val="00B56DD4"/>
    <w:rsid w:val="00B57AA7"/>
    <w:rsid w:val="00B602BB"/>
    <w:rsid w:val="00B63E5B"/>
    <w:rsid w:val="00B649DE"/>
    <w:rsid w:val="00B709FB"/>
    <w:rsid w:val="00B7255B"/>
    <w:rsid w:val="00B803A7"/>
    <w:rsid w:val="00B80FF6"/>
    <w:rsid w:val="00B81CD4"/>
    <w:rsid w:val="00B81FE9"/>
    <w:rsid w:val="00B83674"/>
    <w:rsid w:val="00B85CAF"/>
    <w:rsid w:val="00B87A12"/>
    <w:rsid w:val="00B9152C"/>
    <w:rsid w:val="00B9268E"/>
    <w:rsid w:val="00B96181"/>
    <w:rsid w:val="00BA669F"/>
    <w:rsid w:val="00BA7077"/>
    <w:rsid w:val="00BB0FD6"/>
    <w:rsid w:val="00BB365B"/>
    <w:rsid w:val="00BB3B4B"/>
    <w:rsid w:val="00BB4BF9"/>
    <w:rsid w:val="00BB63BE"/>
    <w:rsid w:val="00BB69BE"/>
    <w:rsid w:val="00BC2EDE"/>
    <w:rsid w:val="00BC4635"/>
    <w:rsid w:val="00BD0311"/>
    <w:rsid w:val="00BD0559"/>
    <w:rsid w:val="00BD25CB"/>
    <w:rsid w:val="00BD74D9"/>
    <w:rsid w:val="00BD763B"/>
    <w:rsid w:val="00BD7B96"/>
    <w:rsid w:val="00BE1631"/>
    <w:rsid w:val="00BE1800"/>
    <w:rsid w:val="00BE2926"/>
    <w:rsid w:val="00BE44AB"/>
    <w:rsid w:val="00BE5DB7"/>
    <w:rsid w:val="00BE731C"/>
    <w:rsid w:val="00BF1521"/>
    <w:rsid w:val="00BF6A84"/>
    <w:rsid w:val="00BF6DEC"/>
    <w:rsid w:val="00BF70B3"/>
    <w:rsid w:val="00C026C6"/>
    <w:rsid w:val="00C02EF8"/>
    <w:rsid w:val="00C0483F"/>
    <w:rsid w:val="00C04E97"/>
    <w:rsid w:val="00C0619F"/>
    <w:rsid w:val="00C10263"/>
    <w:rsid w:val="00C1106B"/>
    <w:rsid w:val="00C126E3"/>
    <w:rsid w:val="00C14FDB"/>
    <w:rsid w:val="00C21FBB"/>
    <w:rsid w:val="00C2256A"/>
    <w:rsid w:val="00C24B1A"/>
    <w:rsid w:val="00C24F63"/>
    <w:rsid w:val="00C2646C"/>
    <w:rsid w:val="00C30403"/>
    <w:rsid w:val="00C31DBB"/>
    <w:rsid w:val="00C32B24"/>
    <w:rsid w:val="00C34E6B"/>
    <w:rsid w:val="00C35957"/>
    <w:rsid w:val="00C36133"/>
    <w:rsid w:val="00C37D22"/>
    <w:rsid w:val="00C42962"/>
    <w:rsid w:val="00C42CD4"/>
    <w:rsid w:val="00C45A58"/>
    <w:rsid w:val="00C47C25"/>
    <w:rsid w:val="00C61128"/>
    <w:rsid w:val="00C62945"/>
    <w:rsid w:val="00C66667"/>
    <w:rsid w:val="00C7027C"/>
    <w:rsid w:val="00C72AC9"/>
    <w:rsid w:val="00C838A7"/>
    <w:rsid w:val="00C85541"/>
    <w:rsid w:val="00C86426"/>
    <w:rsid w:val="00C909C5"/>
    <w:rsid w:val="00C93E7D"/>
    <w:rsid w:val="00C96950"/>
    <w:rsid w:val="00C97690"/>
    <w:rsid w:val="00C979E6"/>
    <w:rsid w:val="00CA2193"/>
    <w:rsid w:val="00CA68B8"/>
    <w:rsid w:val="00CA731E"/>
    <w:rsid w:val="00CB1702"/>
    <w:rsid w:val="00CB1C1F"/>
    <w:rsid w:val="00CB25FF"/>
    <w:rsid w:val="00CB28EC"/>
    <w:rsid w:val="00CB3894"/>
    <w:rsid w:val="00CB55F4"/>
    <w:rsid w:val="00CB660A"/>
    <w:rsid w:val="00CC3195"/>
    <w:rsid w:val="00CC50D0"/>
    <w:rsid w:val="00CC5F8F"/>
    <w:rsid w:val="00CD0609"/>
    <w:rsid w:val="00CD5760"/>
    <w:rsid w:val="00CE3576"/>
    <w:rsid w:val="00CE4A9B"/>
    <w:rsid w:val="00CF30C7"/>
    <w:rsid w:val="00D0052C"/>
    <w:rsid w:val="00D01904"/>
    <w:rsid w:val="00D01BB2"/>
    <w:rsid w:val="00D0524F"/>
    <w:rsid w:val="00D06DA4"/>
    <w:rsid w:val="00D07BFA"/>
    <w:rsid w:val="00D11956"/>
    <w:rsid w:val="00D12066"/>
    <w:rsid w:val="00D13945"/>
    <w:rsid w:val="00D1469C"/>
    <w:rsid w:val="00D15FE5"/>
    <w:rsid w:val="00D1790A"/>
    <w:rsid w:val="00D17A78"/>
    <w:rsid w:val="00D21F23"/>
    <w:rsid w:val="00D22C3C"/>
    <w:rsid w:val="00D26196"/>
    <w:rsid w:val="00D277BF"/>
    <w:rsid w:val="00D30CF8"/>
    <w:rsid w:val="00D313B8"/>
    <w:rsid w:val="00D32BFC"/>
    <w:rsid w:val="00D36551"/>
    <w:rsid w:val="00D370E8"/>
    <w:rsid w:val="00D377D2"/>
    <w:rsid w:val="00D4054B"/>
    <w:rsid w:val="00D412E6"/>
    <w:rsid w:val="00D44F37"/>
    <w:rsid w:val="00D5173A"/>
    <w:rsid w:val="00D627E7"/>
    <w:rsid w:val="00D631B3"/>
    <w:rsid w:val="00D64DC3"/>
    <w:rsid w:val="00D65BEC"/>
    <w:rsid w:val="00D7292E"/>
    <w:rsid w:val="00D73965"/>
    <w:rsid w:val="00D752D8"/>
    <w:rsid w:val="00D7773B"/>
    <w:rsid w:val="00D77F5E"/>
    <w:rsid w:val="00D8212C"/>
    <w:rsid w:val="00D826CA"/>
    <w:rsid w:val="00D906C7"/>
    <w:rsid w:val="00D940B0"/>
    <w:rsid w:val="00D94291"/>
    <w:rsid w:val="00D96508"/>
    <w:rsid w:val="00DA0E37"/>
    <w:rsid w:val="00DA2372"/>
    <w:rsid w:val="00DA2545"/>
    <w:rsid w:val="00DB0437"/>
    <w:rsid w:val="00DC0808"/>
    <w:rsid w:val="00DC21C0"/>
    <w:rsid w:val="00DC46E7"/>
    <w:rsid w:val="00DD0032"/>
    <w:rsid w:val="00DD09C5"/>
    <w:rsid w:val="00DD39B5"/>
    <w:rsid w:val="00DD40F5"/>
    <w:rsid w:val="00DD7D3E"/>
    <w:rsid w:val="00DD7F49"/>
    <w:rsid w:val="00DE3CBD"/>
    <w:rsid w:val="00DE40C3"/>
    <w:rsid w:val="00DE5CBA"/>
    <w:rsid w:val="00DE5F2B"/>
    <w:rsid w:val="00DF0A1E"/>
    <w:rsid w:val="00DF3A7D"/>
    <w:rsid w:val="00E01C3D"/>
    <w:rsid w:val="00E030BC"/>
    <w:rsid w:val="00E03322"/>
    <w:rsid w:val="00E052F8"/>
    <w:rsid w:val="00E05F0A"/>
    <w:rsid w:val="00E06686"/>
    <w:rsid w:val="00E15137"/>
    <w:rsid w:val="00E15F47"/>
    <w:rsid w:val="00E164EB"/>
    <w:rsid w:val="00E200D0"/>
    <w:rsid w:val="00E21EF6"/>
    <w:rsid w:val="00E23217"/>
    <w:rsid w:val="00E23F6A"/>
    <w:rsid w:val="00E260A2"/>
    <w:rsid w:val="00E2713B"/>
    <w:rsid w:val="00E27648"/>
    <w:rsid w:val="00E300AB"/>
    <w:rsid w:val="00E3307A"/>
    <w:rsid w:val="00E4059E"/>
    <w:rsid w:val="00E412E1"/>
    <w:rsid w:val="00E41759"/>
    <w:rsid w:val="00E45823"/>
    <w:rsid w:val="00E45FA7"/>
    <w:rsid w:val="00E51C9D"/>
    <w:rsid w:val="00E5740F"/>
    <w:rsid w:val="00E575AB"/>
    <w:rsid w:val="00E60BE0"/>
    <w:rsid w:val="00E61204"/>
    <w:rsid w:val="00E6330C"/>
    <w:rsid w:val="00E63E7D"/>
    <w:rsid w:val="00E70D27"/>
    <w:rsid w:val="00E72D00"/>
    <w:rsid w:val="00E747DE"/>
    <w:rsid w:val="00E755A4"/>
    <w:rsid w:val="00E8148B"/>
    <w:rsid w:val="00E82999"/>
    <w:rsid w:val="00E8344E"/>
    <w:rsid w:val="00E85E93"/>
    <w:rsid w:val="00E86E1D"/>
    <w:rsid w:val="00E87622"/>
    <w:rsid w:val="00E87C9C"/>
    <w:rsid w:val="00E92B0A"/>
    <w:rsid w:val="00E9306A"/>
    <w:rsid w:val="00EA14DC"/>
    <w:rsid w:val="00EA4AF0"/>
    <w:rsid w:val="00EA4F30"/>
    <w:rsid w:val="00EA5B42"/>
    <w:rsid w:val="00EA7522"/>
    <w:rsid w:val="00EB4B6A"/>
    <w:rsid w:val="00EB7459"/>
    <w:rsid w:val="00EB7F7A"/>
    <w:rsid w:val="00EC0C90"/>
    <w:rsid w:val="00EC6F7C"/>
    <w:rsid w:val="00ED156F"/>
    <w:rsid w:val="00ED1724"/>
    <w:rsid w:val="00ED6197"/>
    <w:rsid w:val="00EE373D"/>
    <w:rsid w:val="00EF035C"/>
    <w:rsid w:val="00EF51B0"/>
    <w:rsid w:val="00F047B1"/>
    <w:rsid w:val="00F074CC"/>
    <w:rsid w:val="00F111A0"/>
    <w:rsid w:val="00F12BEC"/>
    <w:rsid w:val="00F17892"/>
    <w:rsid w:val="00F20333"/>
    <w:rsid w:val="00F223EB"/>
    <w:rsid w:val="00F22568"/>
    <w:rsid w:val="00F2293B"/>
    <w:rsid w:val="00F22972"/>
    <w:rsid w:val="00F2583E"/>
    <w:rsid w:val="00F268E6"/>
    <w:rsid w:val="00F3304B"/>
    <w:rsid w:val="00F332AF"/>
    <w:rsid w:val="00F34F50"/>
    <w:rsid w:val="00F37BD6"/>
    <w:rsid w:val="00F4748E"/>
    <w:rsid w:val="00F52232"/>
    <w:rsid w:val="00F526CD"/>
    <w:rsid w:val="00F549D7"/>
    <w:rsid w:val="00F57298"/>
    <w:rsid w:val="00F618A6"/>
    <w:rsid w:val="00F61C86"/>
    <w:rsid w:val="00F62D6F"/>
    <w:rsid w:val="00F67E23"/>
    <w:rsid w:val="00F70A16"/>
    <w:rsid w:val="00F7283A"/>
    <w:rsid w:val="00F75F88"/>
    <w:rsid w:val="00F76E3A"/>
    <w:rsid w:val="00F77920"/>
    <w:rsid w:val="00F8067E"/>
    <w:rsid w:val="00F81E50"/>
    <w:rsid w:val="00F86CEA"/>
    <w:rsid w:val="00FA1B11"/>
    <w:rsid w:val="00FA2072"/>
    <w:rsid w:val="00FA3861"/>
    <w:rsid w:val="00FA5A7D"/>
    <w:rsid w:val="00FB0A01"/>
    <w:rsid w:val="00FB275A"/>
    <w:rsid w:val="00FB679D"/>
    <w:rsid w:val="00FC5021"/>
    <w:rsid w:val="00FC7191"/>
    <w:rsid w:val="00FC74DB"/>
    <w:rsid w:val="00FC7798"/>
    <w:rsid w:val="00FD27A1"/>
    <w:rsid w:val="00FD3A05"/>
    <w:rsid w:val="00FD3B66"/>
    <w:rsid w:val="00FD50E5"/>
    <w:rsid w:val="00FD72E0"/>
    <w:rsid w:val="00FD77B0"/>
    <w:rsid w:val="00FE0C29"/>
    <w:rsid w:val="00FE1ABB"/>
    <w:rsid w:val="00FE76D2"/>
    <w:rsid w:val="00FF0706"/>
    <w:rsid w:val="00FF136F"/>
    <w:rsid w:val="00FF3A76"/>
    <w:rsid w:val="00FF66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A9A9E"/>
  <w15:docId w15:val="{6AD877A9-CFEB-AC43-9920-8534FB88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l2,H2,Heading 2.2,Heading 21,h2,h2 main heading,heading 2,Chapter Title,P,fred2,head2,head II,Chapter Number/Appendix Letter,chn,2 headline,21,A.B.C.,2 headline1,h5,211,h21,A.B.C.1,heading 21,2 headline2,h6,212,h22,A.B.C.2,heading 2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
    <w:basedOn w:val="Heading1"/>
    <w:next w:val="Normal"/>
    <w:link w:val="Heading3Char"/>
    <w:qFormat/>
    <w:rsid w:val="00C2646C"/>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rsid w:val="00C2646C"/>
    <w:pPr>
      <w:numPr>
        <w:ilvl w:val="3"/>
      </w:numPr>
      <w:outlineLvl w:val="3"/>
    </w:pPr>
    <w:rPr>
      <w:iCs w:val="0"/>
      <w:sz w:val="24"/>
    </w:rPr>
  </w:style>
  <w:style w:type="paragraph" w:styleId="Heading5">
    <w:name w:val="heading 5"/>
    <w:aliases w:val="X,Block Label,N,H5,H51,H52,H53,H54,H55,rp_Heading 5,DO NOT USE_h5"/>
    <w:basedOn w:val="Heading1"/>
    <w:next w:val="Normal"/>
    <w:link w:val="Heading5Char"/>
    <w:uiPriority w:val="2"/>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
    <w:basedOn w:val="Heading1"/>
    <w:next w:val="Normal"/>
    <w:link w:val="Heading6Char"/>
    <w:uiPriority w:val="2"/>
    <w:unhideWhenUsed/>
    <w:qFormat/>
    <w:rsid w:val="00C2646C"/>
    <w:pPr>
      <w:numPr>
        <w:ilvl w:val="5"/>
      </w:numPr>
      <w:outlineLvl w:val="5"/>
    </w:pPr>
    <w:rPr>
      <w:sz w:val="24"/>
    </w:rPr>
  </w:style>
  <w:style w:type="paragraph" w:styleId="Heading7">
    <w:name w:val="heading 7"/>
    <w:aliases w:val="(Not CSW),rp_Heading 7,Appendix Level 1,Heading 71"/>
    <w:basedOn w:val="Heading1"/>
    <w:next w:val="Normal"/>
    <w:link w:val="Heading7Char"/>
    <w:uiPriority w:val="2"/>
    <w:unhideWhenUsed/>
    <w:qFormat/>
    <w:rsid w:val="00C2646C"/>
    <w:pPr>
      <w:numPr>
        <w:ilvl w:val="6"/>
      </w:numPr>
      <w:outlineLvl w:val="6"/>
    </w:pPr>
    <w:rPr>
      <w:iCs w:val="0"/>
      <w:sz w:val="24"/>
    </w:rPr>
  </w:style>
  <w:style w:type="paragraph" w:styleId="Heading8">
    <w:name w:val="heading 8"/>
    <w:aliases w:val="Heading 8(Not CSW),rp_Heading 8,Heading 81"/>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aliases w:val="X Char,Block Label Char,N Char,H5 Char,H51 Char,H52 Char,H53 Char,H54 Char,H55 Char,rp_Heading 5 Char,DO NOT USE_h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 Char1 Char,Heading 6 Char Char Char,Heading 61 Char,Heading 6 + Bold Char,Blank 2 Char,rp_Heading 6 Char,DO NOT USE_h6 Char,Appendix 2 Char,Heading 6E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Not CSW) Char,rp_Heading 7 Char,Appendix Level 1 Char,Heading 71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Not CSW) Char,rp_Heading 8 Char,Heading 81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E200D0"/>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5A5214"/>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046C6B"/>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semiHidden/>
    <w:unhideWhenUsed/>
    <w:rsid w:val="004651ED"/>
    <w:rPr>
      <w:sz w:val="16"/>
      <w:szCs w:val="16"/>
    </w:rPr>
  </w:style>
  <w:style w:type="paragraph" w:styleId="CommentText">
    <w:name w:val="annotation text"/>
    <w:basedOn w:val="Normal"/>
    <w:link w:val="CommentTextChar"/>
    <w:unhideWhenUsed/>
    <w:rsid w:val="004651ED"/>
    <w:pPr>
      <w:spacing w:line="240" w:lineRule="auto"/>
    </w:pPr>
    <w:rPr>
      <w:sz w:val="20"/>
      <w:szCs w:val="20"/>
    </w:rPr>
  </w:style>
  <w:style w:type="character" w:customStyle="1" w:styleId="CommentTextChar">
    <w:name w:val="Comment Text Char"/>
    <w:basedOn w:val="DefaultParagraphFont"/>
    <w:link w:val="CommentText"/>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23"/>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TableGrid5">
    <w:name w:val="Table Grid5"/>
    <w:basedOn w:val="TableNormal"/>
    <w:next w:val="TableGrid"/>
    <w:rsid w:val="0034498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4498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next w:val="Normal"/>
    <w:rsid w:val="00C42962"/>
    <w:pPr>
      <w:pBdr>
        <w:bottom w:val="single" w:sz="8" w:space="1" w:color="000080"/>
      </w:pBdr>
      <w:spacing w:after="0" w:line="240" w:lineRule="auto"/>
      <w:jc w:val="left"/>
    </w:pPr>
    <w:rPr>
      <w:rFonts w:ascii="Arial" w:eastAsia="Times New Roman" w:hAnsi="Arial" w:cs="Times New Roman"/>
      <w:b/>
      <w:smallCaps/>
      <w:color w:val="000080"/>
      <w:sz w:val="32"/>
      <w:szCs w:val="20"/>
    </w:rPr>
  </w:style>
  <w:style w:type="character" w:styleId="Emphasis">
    <w:name w:val="Emphasis"/>
    <w:basedOn w:val="DefaultParagraphFont"/>
    <w:uiPriority w:val="20"/>
    <w:rsid w:val="00C42962"/>
    <w:rPr>
      <w:i/>
      <w:iCs/>
    </w:rPr>
  </w:style>
  <w:style w:type="paragraph" w:styleId="TOC4">
    <w:name w:val="toc 4"/>
    <w:basedOn w:val="Normal"/>
    <w:next w:val="Normal"/>
    <w:autoRedefine/>
    <w:uiPriority w:val="39"/>
    <w:unhideWhenUsed/>
    <w:rsid w:val="00C42962"/>
    <w:pPr>
      <w:spacing w:after="0" w:line="240" w:lineRule="auto"/>
      <w:ind w:left="720"/>
      <w:jc w:val="left"/>
    </w:pPr>
    <w:rPr>
      <w:rFonts w:ascii="Calibri" w:eastAsia="Times New Roman" w:hAnsi="Calibri" w:cs="Times New Roman"/>
      <w:sz w:val="18"/>
      <w:szCs w:val="18"/>
    </w:rPr>
  </w:style>
  <w:style w:type="paragraph" w:styleId="TOC5">
    <w:name w:val="toc 5"/>
    <w:basedOn w:val="Normal"/>
    <w:next w:val="Normal"/>
    <w:autoRedefine/>
    <w:uiPriority w:val="39"/>
    <w:unhideWhenUsed/>
    <w:rsid w:val="00C42962"/>
    <w:pPr>
      <w:spacing w:after="0" w:line="240" w:lineRule="auto"/>
      <w:ind w:left="960"/>
      <w:jc w:val="left"/>
    </w:pPr>
    <w:rPr>
      <w:rFonts w:ascii="Calibri" w:eastAsia="Times New Roman" w:hAnsi="Calibri" w:cs="Times New Roman"/>
      <w:sz w:val="18"/>
      <w:szCs w:val="18"/>
    </w:rPr>
  </w:style>
  <w:style w:type="paragraph" w:styleId="TOC6">
    <w:name w:val="toc 6"/>
    <w:basedOn w:val="Normal"/>
    <w:next w:val="Normal"/>
    <w:autoRedefine/>
    <w:uiPriority w:val="39"/>
    <w:unhideWhenUsed/>
    <w:rsid w:val="00C42962"/>
    <w:pPr>
      <w:spacing w:after="0" w:line="240" w:lineRule="auto"/>
      <w:ind w:left="1200"/>
      <w:jc w:val="left"/>
    </w:pPr>
    <w:rPr>
      <w:rFonts w:ascii="Calibri" w:eastAsia="Times New Roman" w:hAnsi="Calibri" w:cs="Times New Roman"/>
      <w:sz w:val="18"/>
      <w:szCs w:val="18"/>
    </w:rPr>
  </w:style>
  <w:style w:type="paragraph" w:styleId="TOC7">
    <w:name w:val="toc 7"/>
    <w:basedOn w:val="Normal"/>
    <w:next w:val="Normal"/>
    <w:autoRedefine/>
    <w:uiPriority w:val="39"/>
    <w:unhideWhenUsed/>
    <w:rsid w:val="00C42962"/>
    <w:pPr>
      <w:spacing w:after="0" w:line="240" w:lineRule="auto"/>
      <w:ind w:left="1440"/>
      <w:jc w:val="left"/>
    </w:pPr>
    <w:rPr>
      <w:rFonts w:ascii="Calibri" w:eastAsia="Times New Roman" w:hAnsi="Calibri" w:cs="Times New Roman"/>
      <w:sz w:val="18"/>
      <w:szCs w:val="18"/>
    </w:rPr>
  </w:style>
  <w:style w:type="paragraph" w:styleId="TOC8">
    <w:name w:val="toc 8"/>
    <w:basedOn w:val="Normal"/>
    <w:next w:val="Normal"/>
    <w:autoRedefine/>
    <w:uiPriority w:val="39"/>
    <w:unhideWhenUsed/>
    <w:rsid w:val="00C42962"/>
    <w:pPr>
      <w:spacing w:after="0" w:line="240" w:lineRule="auto"/>
      <w:ind w:left="1680"/>
      <w:jc w:val="left"/>
    </w:pPr>
    <w:rPr>
      <w:rFonts w:ascii="Calibri" w:eastAsia="Times New Roman" w:hAnsi="Calibri" w:cs="Times New Roman"/>
      <w:sz w:val="18"/>
      <w:szCs w:val="18"/>
    </w:rPr>
  </w:style>
  <w:style w:type="paragraph" w:styleId="TOC9">
    <w:name w:val="toc 9"/>
    <w:basedOn w:val="Normal"/>
    <w:next w:val="Normal"/>
    <w:autoRedefine/>
    <w:uiPriority w:val="39"/>
    <w:unhideWhenUsed/>
    <w:rsid w:val="00C42962"/>
    <w:pPr>
      <w:spacing w:after="0" w:line="240" w:lineRule="auto"/>
      <w:ind w:left="1920"/>
      <w:jc w:val="left"/>
    </w:pPr>
    <w:rPr>
      <w:rFonts w:ascii="Calibri" w:eastAsia="Times New Roman" w:hAnsi="Calibri" w:cs="Times New Roman"/>
      <w:sz w:val="18"/>
      <w:szCs w:val="18"/>
    </w:rPr>
  </w:style>
  <w:style w:type="character" w:styleId="PageNumber">
    <w:name w:val="page number"/>
    <w:basedOn w:val="DefaultParagraphFont"/>
    <w:rsid w:val="00C42962"/>
  </w:style>
  <w:style w:type="paragraph" w:styleId="BodyTextIndent3">
    <w:name w:val="Body Text Indent 3"/>
    <w:basedOn w:val="Normal"/>
    <w:link w:val="BodyTextIndent3Char"/>
    <w:uiPriority w:val="99"/>
    <w:semiHidden/>
    <w:unhideWhenUsed/>
    <w:rsid w:val="00C42962"/>
    <w:pPr>
      <w:spacing w:line="240" w:lineRule="auto"/>
      <w:ind w:left="283"/>
      <w:jc w:val="left"/>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C42962"/>
    <w:rPr>
      <w:rFonts w:ascii="Calibri" w:eastAsia="Times New Roman" w:hAnsi="Calibri" w:cs="Times New Roman"/>
      <w:sz w:val="16"/>
      <w:szCs w:val="16"/>
    </w:rPr>
  </w:style>
  <w:style w:type="paragraph" w:customStyle="1" w:styleId="Comment">
    <w:name w:val="Comment"/>
    <w:basedOn w:val="Normal"/>
    <w:qFormat/>
    <w:rsid w:val="00C42962"/>
    <w:pPr>
      <w:spacing w:line="240" w:lineRule="auto"/>
      <w:jc w:val="left"/>
    </w:pPr>
    <w:rPr>
      <w:rFonts w:ascii="Calibri" w:eastAsia="Times New Roman" w:hAnsi="Calibri" w:cs="Times New Roman"/>
      <w:i/>
      <w:color w:val="0070C0"/>
      <w:szCs w:val="20"/>
    </w:rPr>
  </w:style>
  <w:style w:type="paragraph" w:customStyle="1" w:styleId="Level1">
    <w:name w:val="Level 1"/>
    <w:basedOn w:val="Normal"/>
    <w:next w:val="Normal"/>
    <w:uiPriority w:val="6"/>
    <w:rsid w:val="00C42962"/>
    <w:pPr>
      <w:numPr>
        <w:numId w:val="43"/>
      </w:numPr>
      <w:spacing w:after="210" w:line="264" w:lineRule="auto"/>
      <w:jc w:val="left"/>
      <w:outlineLvl w:val="0"/>
    </w:pPr>
    <w:rPr>
      <w:rFonts w:ascii="Arial" w:eastAsia="Arial Unicode MS" w:hAnsi="Arial" w:cs="Times New Roman"/>
      <w:sz w:val="21"/>
      <w:szCs w:val="21"/>
      <w:lang w:eastAsia="en-GB"/>
    </w:rPr>
  </w:style>
  <w:style w:type="paragraph" w:customStyle="1" w:styleId="Level2">
    <w:name w:val="Level 2"/>
    <w:basedOn w:val="Normal"/>
    <w:next w:val="Normal"/>
    <w:link w:val="Level2Char"/>
    <w:uiPriority w:val="6"/>
    <w:rsid w:val="00C42962"/>
    <w:pPr>
      <w:numPr>
        <w:ilvl w:val="1"/>
        <w:numId w:val="43"/>
      </w:numPr>
      <w:spacing w:after="210" w:line="264" w:lineRule="auto"/>
      <w:jc w:val="left"/>
      <w:outlineLvl w:val="1"/>
    </w:pPr>
    <w:rPr>
      <w:rFonts w:ascii="Arial" w:eastAsia="Arial Unicode MS" w:hAnsi="Arial" w:cs="Times New Roman"/>
      <w:sz w:val="21"/>
      <w:szCs w:val="21"/>
      <w:lang w:eastAsia="en-GB"/>
    </w:rPr>
  </w:style>
  <w:style w:type="paragraph" w:customStyle="1" w:styleId="Level3">
    <w:name w:val="Level 3"/>
    <w:basedOn w:val="Normal"/>
    <w:next w:val="Normal"/>
    <w:link w:val="Level3Char"/>
    <w:uiPriority w:val="6"/>
    <w:rsid w:val="00C42962"/>
    <w:pPr>
      <w:numPr>
        <w:ilvl w:val="2"/>
        <w:numId w:val="43"/>
      </w:numPr>
      <w:spacing w:after="210" w:line="264" w:lineRule="auto"/>
      <w:jc w:val="left"/>
      <w:outlineLvl w:val="2"/>
    </w:pPr>
    <w:rPr>
      <w:rFonts w:ascii="Arial" w:eastAsia="Arial Unicode MS" w:hAnsi="Arial" w:cs="Times New Roman"/>
      <w:sz w:val="21"/>
      <w:szCs w:val="21"/>
      <w:lang w:eastAsia="en-GB"/>
    </w:rPr>
  </w:style>
  <w:style w:type="paragraph" w:customStyle="1" w:styleId="Level4">
    <w:name w:val="Level 4"/>
    <w:basedOn w:val="Normal"/>
    <w:next w:val="Normal"/>
    <w:uiPriority w:val="6"/>
    <w:rsid w:val="00C42962"/>
    <w:pPr>
      <w:numPr>
        <w:ilvl w:val="3"/>
        <w:numId w:val="43"/>
      </w:numPr>
      <w:spacing w:after="210" w:line="264" w:lineRule="auto"/>
      <w:jc w:val="left"/>
      <w:outlineLvl w:val="3"/>
    </w:pPr>
    <w:rPr>
      <w:rFonts w:ascii="Arial" w:eastAsia="Arial Unicode MS" w:hAnsi="Arial" w:cs="Times New Roman"/>
      <w:sz w:val="21"/>
      <w:szCs w:val="21"/>
      <w:lang w:eastAsia="en-GB"/>
    </w:rPr>
  </w:style>
  <w:style w:type="paragraph" w:customStyle="1" w:styleId="Level5">
    <w:name w:val="Level 5"/>
    <w:basedOn w:val="Normal"/>
    <w:next w:val="Normal"/>
    <w:uiPriority w:val="6"/>
    <w:rsid w:val="00C42962"/>
    <w:pPr>
      <w:numPr>
        <w:ilvl w:val="4"/>
        <w:numId w:val="43"/>
      </w:numPr>
      <w:spacing w:after="210" w:line="264" w:lineRule="auto"/>
      <w:jc w:val="left"/>
      <w:outlineLvl w:val="4"/>
    </w:pPr>
    <w:rPr>
      <w:rFonts w:ascii="Arial" w:eastAsia="Arial Unicode MS" w:hAnsi="Arial" w:cs="Times New Roman"/>
      <w:sz w:val="21"/>
      <w:szCs w:val="21"/>
      <w:lang w:eastAsia="en-GB"/>
    </w:rPr>
  </w:style>
  <w:style w:type="character" w:customStyle="1" w:styleId="Level2Char">
    <w:name w:val="Level 2 Char"/>
    <w:link w:val="Level2"/>
    <w:uiPriority w:val="6"/>
    <w:rsid w:val="00C42962"/>
    <w:rPr>
      <w:rFonts w:ascii="Arial" w:eastAsia="Arial Unicode MS" w:hAnsi="Arial" w:cs="Times New Roman"/>
      <w:sz w:val="21"/>
      <w:szCs w:val="21"/>
      <w:lang w:eastAsia="en-GB"/>
    </w:rPr>
  </w:style>
  <w:style w:type="character" w:customStyle="1" w:styleId="Level3Char">
    <w:name w:val="Level 3 Char"/>
    <w:link w:val="Level3"/>
    <w:uiPriority w:val="6"/>
    <w:rsid w:val="00C42962"/>
    <w:rPr>
      <w:rFonts w:ascii="Arial" w:eastAsia="Arial Unicode MS" w:hAnsi="Arial" w:cs="Times New Roman"/>
      <w:sz w:val="21"/>
      <w:szCs w:val="21"/>
      <w:lang w:eastAsia="en-GB"/>
    </w:rPr>
  </w:style>
  <w:style w:type="paragraph" w:customStyle="1" w:styleId="Level30">
    <w:name w:val="Level3"/>
    <w:basedOn w:val="Level2"/>
    <w:rsid w:val="00C42962"/>
    <w:pPr>
      <w:numPr>
        <w:ilvl w:val="2"/>
        <w:numId w:val="44"/>
      </w:numPr>
      <w:tabs>
        <w:tab w:val="clear" w:pos="1701"/>
        <w:tab w:val="num" w:pos="360"/>
      </w:tabs>
      <w:ind w:left="1417" w:hanging="708"/>
    </w:pPr>
  </w:style>
  <w:style w:type="paragraph" w:customStyle="1" w:styleId="Level40">
    <w:name w:val="Level4"/>
    <w:basedOn w:val="Level30"/>
    <w:rsid w:val="00C42962"/>
    <w:pPr>
      <w:numPr>
        <w:ilvl w:val="3"/>
      </w:numPr>
      <w:tabs>
        <w:tab w:val="clear" w:pos="1985"/>
        <w:tab w:val="num" w:pos="360"/>
      </w:tabs>
      <w:ind w:left="2835" w:hanging="567"/>
    </w:pPr>
  </w:style>
  <w:style w:type="paragraph" w:customStyle="1" w:styleId="Level50">
    <w:name w:val="Level5"/>
    <w:basedOn w:val="Level40"/>
    <w:rsid w:val="00C42962"/>
    <w:pPr>
      <w:numPr>
        <w:ilvl w:val="4"/>
      </w:numPr>
      <w:tabs>
        <w:tab w:val="clear" w:pos="2552"/>
        <w:tab w:val="num" w:pos="360"/>
      </w:tabs>
      <w:ind w:left="3402" w:hanging="2552"/>
    </w:pPr>
  </w:style>
  <w:style w:type="paragraph" w:customStyle="1" w:styleId="Tabletext0">
    <w:name w:val="Table text"/>
    <w:basedOn w:val="Normal"/>
    <w:rsid w:val="00C42962"/>
    <w:pPr>
      <w:spacing w:before="20" w:after="20" w:line="240" w:lineRule="auto"/>
      <w:jc w:val="left"/>
    </w:pPr>
    <w:rPr>
      <w:rFonts w:ascii="Verdana" w:eastAsia="Times New Roman" w:hAnsi="Verdana" w:cs="Times New Roman"/>
      <w:sz w:val="18"/>
      <w:szCs w:val="20"/>
    </w:rPr>
  </w:style>
  <w:style w:type="paragraph" w:customStyle="1" w:styleId="Quicka">
    <w:name w:val="Quick a)"/>
    <w:rsid w:val="00C42962"/>
    <w:pPr>
      <w:autoSpaceDE w:val="0"/>
      <w:autoSpaceDN w:val="0"/>
      <w:adjustRightInd w:val="0"/>
      <w:spacing w:after="55" w:line="240" w:lineRule="auto"/>
      <w:ind w:left="720"/>
    </w:pPr>
    <w:rPr>
      <w:rFonts w:ascii="Arial" w:eastAsia="Times New Roman" w:hAnsi="Arial" w:cs="Times New Roman"/>
      <w:sz w:val="20"/>
      <w:szCs w:val="24"/>
      <w:lang w:val="en-GB"/>
    </w:rPr>
  </w:style>
  <w:style w:type="table" w:customStyle="1" w:styleId="TableGrid3">
    <w:name w:val="Table Grid3"/>
    <w:basedOn w:val="TableNormal"/>
    <w:next w:val="TableGrid"/>
    <w:uiPriority w:val="39"/>
    <w:qFormat/>
    <w:rsid w:val="00C4296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4296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NumberedBS23">
    <w:name w:val="99 Numbered BS23"/>
    <w:rsid w:val="00C42962"/>
  </w:style>
  <w:style w:type="paragraph" w:customStyle="1" w:styleId="Default">
    <w:name w:val="Default"/>
    <w:rsid w:val="003D0788"/>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1">
    <w:name w:val="Unresolved Mention1"/>
    <w:basedOn w:val="DefaultParagraphFont"/>
    <w:uiPriority w:val="99"/>
    <w:semiHidden/>
    <w:unhideWhenUsed/>
    <w:rsid w:val="00F67E23"/>
    <w:rPr>
      <w:color w:val="605E5C"/>
      <w:shd w:val="clear" w:color="auto" w:fill="E1DFDD"/>
    </w:rPr>
  </w:style>
  <w:style w:type="table" w:customStyle="1" w:styleId="TableGrid6">
    <w:name w:val="Table Grid6"/>
    <w:basedOn w:val="TableNormal"/>
    <w:next w:val="TableGrid"/>
    <w:rsid w:val="00FF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F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6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32448">
      <w:bodyDiv w:val="1"/>
      <w:marLeft w:val="0"/>
      <w:marRight w:val="0"/>
      <w:marTop w:val="0"/>
      <w:marBottom w:val="0"/>
      <w:divBdr>
        <w:top w:val="none" w:sz="0" w:space="0" w:color="auto"/>
        <w:left w:val="none" w:sz="0" w:space="0" w:color="auto"/>
        <w:bottom w:val="none" w:sz="0" w:space="0" w:color="auto"/>
        <w:right w:val="none" w:sz="0" w:space="0" w:color="auto"/>
      </w:divBdr>
    </w:div>
    <w:div w:id="1635715628">
      <w:bodyDiv w:val="1"/>
      <w:marLeft w:val="0"/>
      <w:marRight w:val="0"/>
      <w:marTop w:val="0"/>
      <w:marBottom w:val="0"/>
      <w:divBdr>
        <w:top w:val="none" w:sz="0" w:space="0" w:color="auto"/>
        <w:left w:val="none" w:sz="0" w:space="0" w:color="auto"/>
        <w:bottom w:val="none" w:sz="0" w:space="0" w:color="auto"/>
        <w:right w:val="none" w:sz="0" w:space="0" w:color="auto"/>
      </w:divBdr>
    </w:div>
    <w:div w:id="2062896376">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huduma\AppData\Local\Microsoft\Windows\INetCache\Content.Outlook\KT1Y8KV9\Annexure%201%20Bid%20Specification%20template%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D00457AD454493B3AFD4CA6FDF888F"/>
        <w:category>
          <w:name w:val="General"/>
          <w:gallery w:val="placeholder"/>
        </w:category>
        <w:types>
          <w:type w:val="bbPlcHdr"/>
        </w:types>
        <w:behaviors>
          <w:behavior w:val="content"/>
        </w:behaviors>
        <w:guid w:val="{0B7A01B6-C4CB-4EEE-962C-0392DD673456}"/>
      </w:docPartPr>
      <w:docPartBody>
        <w:p w:rsidR="000363DF" w:rsidRDefault="005051AA">
          <w:pPr>
            <w:pStyle w:val="3AD00457AD454493B3AFD4CA6FDF888F"/>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AA"/>
    <w:rsid w:val="000363DF"/>
    <w:rsid w:val="0007669D"/>
    <w:rsid w:val="00076DC9"/>
    <w:rsid w:val="000815C3"/>
    <w:rsid w:val="00087A5D"/>
    <w:rsid w:val="000B0A92"/>
    <w:rsid w:val="000C0BDE"/>
    <w:rsid w:val="000D7AC6"/>
    <w:rsid w:val="0011168D"/>
    <w:rsid w:val="00116ED0"/>
    <w:rsid w:val="00121E47"/>
    <w:rsid w:val="00137AF8"/>
    <w:rsid w:val="001442EE"/>
    <w:rsid w:val="00162DB7"/>
    <w:rsid w:val="00164244"/>
    <w:rsid w:val="00181B63"/>
    <w:rsid w:val="001B7423"/>
    <w:rsid w:val="001C5965"/>
    <w:rsid w:val="001C5CB6"/>
    <w:rsid w:val="001D1366"/>
    <w:rsid w:val="001E4E61"/>
    <w:rsid w:val="001E668E"/>
    <w:rsid w:val="001F46D4"/>
    <w:rsid w:val="001F663E"/>
    <w:rsid w:val="00224781"/>
    <w:rsid w:val="00234643"/>
    <w:rsid w:val="00295A9B"/>
    <w:rsid w:val="00297A98"/>
    <w:rsid w:val="002C02E2"/>
    <w:rsid w:val="003175B2"/>
    <w:rsid w:val="00322C9C"/>
    <w:rsid w:val="00324366"/>
    <w:rsid w:val="00356B28"/>
    <w:rsid w:val="00360D99"/>
    <w:rsid w:val="00370729"/>
    <w:rsid w:val="00393789"/>
    <w:rsid w:val="003D09BF"/>
    <w:rsid w:val="0043491C"/>
    <w:rsid w:val="00492E37"/>
    <w:rsid w:val="004C753C"/>
    <w:rsid w:val="004E53CE"/>
    <w:rsid w:val="004E764E"/>
    <w:rsid w:val="005051AA"/>
    <w:rsid w:val="00534EC0"/>
    <w:rsid w:val="00551559"/>
    <w:rsid w:val="00556D5B"/>
    <w:rsid w:val="00562C1E"/>
    <w:rsid w:val="006211BD"/>
    <w:rsid w:val="006214D5"/>
    <w:rsid w:val="006A0616"/>
    <w:rsid w:val="006A1739"/>
    <w:rsid w:val="006C2B3C"/>
    <w:rsid w:val="007046E6"/>
    <w:rsid w:val="007329AB"/>
    <w:rsid w:val="00744228"/>
    <w:rsid w:val="00754E9B"/>
    <w:rsid w:val="00762D2C"/>
    <w:rsid w:val="0078399B"/>
    <w:rsid w:val="007A71AE"/>
    <w:rsid w:val="00810128"/>
    <w:rsid w:val="00811FAA"/>
    <w:rsid w:val="008140E0"/>
    <w:rsid w:val="0084163D"/>
    <w:rsid w:val="00885E22"/>
    <w:rsid w:val="008C576E"/>
    <w:rsid w:val="008D364E"/>
    <w:rsid w:val="008E10F6"/>
    <w:rsid w:val="00936300"/>
    <w:rsid w:val="009449DA"/>
    <w:rsid w:val="00970DD7"/>
    <w:rsid w:val="009941DF"/>
    <w:rsid w:val="009B08BA"/>
    <w:rsid w:val="009E48F9"/>
    <w:rsid w:val="009F7ED9"/>
    <w:rsid w:val="00A2262D"/>
    <w:rsid w:val="00A842B8"/>
    <w:rsid w:val="00A97088"/>
    <w:rsid w:val="00AE7BDA"/>
    <w:rsid w:val="00B81CD4"/>
    <w:rsid w:val="00BF7A39"/>
    <w:rsid w:val="00C50A95"/>
    <w:rsid w:val="00C85541"/>
    <w:rsid w:val="00CA021D"/>
    <w:rsid w:val="00CF448F"/>
    <w:rsid w:val="00D1160E"/>
    <w:rsid w:val="00D831DA"/>
    <w:rsid w:val="00D906C7"/>
    <w:rsid w:val="00D97349"/>
    <w:rsid w:val="00DC7D7B"/>
    <w:rsid w:val="00DD77CA"/>
    <w:rsid w:val="00E15D8F"/>
    <w:rsid w:val="00E61204"/>
    <w:rsid w:val="00F0550D"/>
    <w:rsid w:val="00F76E3A"/>
    <w:rsid w:val="00F95AC0"/>
    <w:rsid w:val="00FA41AB"/>
    <w:rsid w:val="00FC57B4"/>
    <w:rsid w:val="00FF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D00457AD454493B3AFD4CA6FDF888F">
    <w:name w:val="3AD00457AD454493B3AFD4CA6FDF8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C157-43A9-4A70-89CD-6E4BEB80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Template>
  <TotalTime>16</TotalTime>
  <Pages>33</Pages>
  <Words>9655</Words>
  <Characters>55035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Van Der Meijden</dc:creator>
  <cp:keywords/>
  <dc:description/>
  <cp:lastModifiedBy>Nontombi Jantjie</cp:lastModifiedBy>
  <cp:revision>3</cp:revision>
  <cp:lastPrinted>2025-07-15T12:34:00Z</cp:lastPrinted>
  <dcterms:created xsi:type="dcterms:W3CDTF">2025-07-15T12:34:00Z</dcterms:created>
  <dcterms:modified xsi:type="dcterms:W3CDTF">2025-07-15T14:06:00Z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dd5e1fb2-de1c-4f73-841c-d3e687b5923a</vt:lpwstr>
  </property>
</Properties>
</file>