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C850039235D0491B922408C7930C5C11"/>
        </w:placeholder>
      </w:sdtPr>
      <w:sdtContent>
        <w:sdt>
          <w:sdtPr>
            <w:id w:val="-1462265599"/>
            <w:lock w:val="sdtContentLocked"/>
            <w:placeholder>
              <w:docPart w:val="C850039235D0491B922408C7930C5C11"/>
            </w:placeholder>
            <w15:appearance w15:val="hidden"/>
          </w:sdtPr>
          <w:sdtContent>
            <w:p w14:paraId="71ED8EB7" w14:textId="77777777" w:rsidR="00AB0B86" w:rsidRDefault="00AB0B86" w:rsidP="00AB0B86">
              <w:pPr>
                <w:jc w:val="center"/>
              </w:pPr>
            </w:p>
            <w:p w14:paraId="4188E95B"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6511F02" wp14:editId="211F95E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C6D3109"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53C764DC" wp14:editId="23753BD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3FEEC1A" w14:textId="77777777" w:rsidR="00AB0B86" w:rsidRDefault="00AB0B86" w:rsidP="00AB0B86">
              <w:pPr>
                <w:jc w:val="center"/>
              </w:pPr>
            </w:p>
            <w:p w14:paraId="25B48660" w14:textId="77777777" w:rsidR="00AB0B86" w:rsidRDefault="00AB0B86" w:rsidP="00AB0B86">
              <w:pPr>
                <w:jc w:val="center"/>
              </w:pPr>
            </w:p>
            <w:p w14:paraId="1993DE0E" w14:textId="77777777" w:rsidR="00AB0B86" w:rsidRDefault="00AB0B86" w:rsidP="00AB0B86">
              <w:pPr>
                <w:jc w:val="center"/>
              </w:pPr>
            </w:p>
            <w:p w14:paraId="58BA7602" w14:textId="77777777" w:rsidR="00AB0B86" w:rsidRDefault="00AB0B86" w:rsidP="00AB0B86">
              <w:pPr>
                <w:jc w:val="center"/>
              </w:pPr>
            </w:p>
            <w:p w14:paraId="044E0A0A" w14:textId="77777777" w:rsidR="00AB0B86" w:rsidRDefault="00AB0B86" w:rsidP="00AB0B86">
              <w:pPr>
                <w:jc w:val="center"/>
              </w:pPr>
            </w:p>
            <w:p w14:paraId="40E3D6E8" w14:textId="77777777" w:rsidR="00AB0B86" w:rsidRDefault="00AB0B86" w:rsidP="00AB0B86">
              <w:pPr>
                <w:jc w:val="center"/>
              </w:pPr>
            </w:p>
            <w:p w14:paraId="7FB861BD" w14:textId="77777777" w:rsidR="00AB0B86" w:rsidRDefault="00AB0B86" w:rsidP="00AB0B86">
              <w:pPr>
                <w:jc w:val="center"/>
              </w:pPr>
            </w:p>
            <w:p w14:paraId="5F8A793C" w14:textId="77777777" w:rsidR="00F70A16" w:rsidRDefault="00000000" w:rsidP="00AB0B86">
              <w:pPr>
                <w:jc w:val="center"/>
              </w:pPr>
            </w:p>
          </w:sdtContent>
        </w:sdt>
      </w:sdtContent>
    </w:sdt>
    <w:p w14:paraId="54F8E94D" w14:textId="77777777" w:rsidR="008F748F" w:rsidRDefault="008F748F" w:rsidP="00C2646C">
      <w:pPr>
        <w:pStyle w:val="Title"/>
      </w:pPr>
    </w:p>
    <w:p w14:paraId="2AF41E60" w14:textId="77777777" w:rsidR="008F748F" w:rsidRDefault="008F748F" w:rsidP="008F748F">
      <w:pPr>
        <w:jc w:val="center"/>
        <w:rPr>
          <w:rFonts w:asciiTheme="majorHAnsi" w:hAnsiTheme="majorHAnsi"/>
          <w:b/>
          <w:color w:val="1F497D" w:themeColor="text2"/>
          <w:sz w:val="40"/>
          <w:szCs w:val="40"/>
        </w:rPr>
      </w:pPr>
      <w:r w:rsidRPr="00210CE6">
        <w:rPr>
          <w:rFonts w:asciiTheme="majorHAnsi" w:hAnsiTheme="majorHAnsi"/>
          <w:b/>
          <w:color w:val="1F497D" w:themeColor="text2"/>
          <w:sz w:val="40"/>
          <w:szCs w:val="40"/>
        </w:rPr>
        <w:t>Bid Specification</w:t>
      </w:r>
    </w:p>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390"/>
        <w:gridCol w:w="6104"/>
      </w:tblGrid>
      <w:tr w:rsidR="008F748F" w:rsidRPr="001472DC" w14:paraId="41156D3A" w14:textId="77777777" w:rsidTr="00541260">
        <w:trPr>
          <w:trHeight w:val="134"/>
        </w:trPr>
        <w:tc>
          <w:tcPr>
            <w:tcW w:w="3390" w:type="dxa"/>
            <w:tcBorders>
              <w:top w:val="single" w:sz="4" w:space="0" w:color="4F81BD"/>
              <w:left w:val="single" w:sz="4" w:space="0" w:color="4F81BD"/>
              <w:bottom w:val="single" w:sz="4" w:space="0" w:color="4F81BD"/>
              <w:right w:val="single" w:sz="4" w:space="0" w:color="4F81BD"/>
            </w:tcBorders>
            <w:shd w:val="clear" w:color="auto" w:fill="DBE5F1"/>
          </w:tcPr>
          <w:p w14:paraId="723E0377" w14:textId="648EC8BF" w:rsidR="008F748F" w:rsidRPr="001472DC" w:rsidRDefault="008F748F" w:rsidP="00541260">
            <w:pPr>
              <w:spacing w:line="252" w:lineRule="auto"/>
              <w:rPr>
                <w:rFonts w:ascii="Calibri Light" w:hAnsi="Calibri Light" w:cs="Calibri Light"/>
              </w:rPr>
            </w:pPr>
            <w:bookmarkStart w:id="0" w:name="_Hlk178104724"/>
            <w:r w:rsidRPr="001472DC">
              <w:rPr>
                <w:rFonts w:ascii="Calibri Light" w:hAnsi="Calibri Light" w:cs="Calibri Light"/>
                <w:color w:val="0E1B8D"/>
              </w:rPr>
              <w:t>RF</w:t>
            </w:r>
            <w:r>
              <w:rPr>
                <w:rFonts w:ascii="Calibri Light" w:hAnsi="Calibri Light" w:cs="Calibri Light"/>
                <w:color w:val="0E1B8D"/>
              </w:rPr>
              <w:t>B</w:t>
            </w:r>
            <w:r w:rsidRPr="001472DC">
              <w:rPr>
                <w:rFonts w:ascii="Calibri Light" w:hAnsi="Calibri Light" w:cs="Calibri Light"/>
                <w:color w:val="0E1B8D"/>
              </w:rPr>
              <w:t xml:space="preserve"> No: </w:t>
            </w:r>
          </w:p>
        </w:tc>
        <w:tc>
          <w:tcPr>
            <w:tcW w:w="6104" w:type="dxa"/>
            <w:tcBorders>
              <w:top w:val="single" w:sz="4" w:space="0" w:color="4F81BD"/>
              <w:left w:val="single" w:sz="4" w:space="0" w:color="4F81BD"/>
              <w:bottom w:val="single" w:sz="4" w:space="0" w:color="4F81BD"/>
              <w:right w:val="single" w:sz="4" w:space="0" w:color="4F81BD"/>
            </w:tcBorders>
          </w:tcPr>
          <w:p w14:paraId="5017EE15" w14:textId="673898A5" w:rsidR="008F748F" w:rsidRPr="007C3C8A" w:rsidRDefault="008F748F" w:rsidP="00541260">
            <w:pPr>
              <w:spacing w:line="252" w:lineRule="auto"/>
              <w:ind w:left="5"/>
              <w:rPr>
                <w:rFonts w:ascii="Calibri Light" w:hAnsi="Calibri Light" w:cs="Calibri Light"/>
                <w:color w:val="365F91"/>
              </w:rPr>
            </w:pPr>
            <w:r w:rsidRPr="007C3C8A">
              <w:rPr>
                <w:rFonts w:ascii="Calibri Light" w:hAnsi="Calibri Light" w:cs="Calibri Light"/>
                <w:color w:val="365F91"/>
              </w:rPr>
              <w:t xml:space="preserve">RFB </w:t>
            </w:r>
            <w:r>
              <w:rPr>
                <w:rFonts w:ascii="Calibri Light" w:hAnsi="Calibri Light" w:cs="Calibri Light"/>
                <w:color w:val="365F91"/>
              </w:rPr>
              <w:t>3</w:t>
            </w:r>
            <w:r w:rsidRPr="007C3C8A">
              <w:rPr>
                <w:rFonts w:ascii="Calibri Light" w:hAnsi="Calibri Light" w:cs="Calibri Light"/>
                <w:color w:val="365F91"/>
              </w:rPr>
              <w:t>0</w:t>
            </w:r>
            <w:r>
              <w:rPr>
                <w:rFonts w:ascii="Calibri Light" w:hAnsi="Calibri Light" w:cs="Calibri Light"/>
                <w:color w:val="365F91"/>
              </w:rPr>
              <w:t>84</w:t>
            </w:r>
            <w:r w:rsidRPr="007C3C8A">
              <w:rPr>
                <w:rFonts w:ascii="Calibri Light" w:hAnsi="Calibri Light" w:cs="Calibri Light"/>
                <w:color w:val="365F91"/>
              </w:rPr>
              <w:t>-2024</w:t>
            </w:r>
          </w:p>
        </w:tc>
      </w:tr>
      <w:tr w:rsidR="008F748F" w:rsidRPr="001472DC" w14:paraId="667BD0B6" w14:textId="77777777" w:rsidTr="00541260">
        <w:trPr>
          <w:trHeight w:val="442"/>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E0C1C7D" w14:textId="77777777" w:rsidR="008F748F" w:rsidRPr="001472DC" w:rsidRDefault="008F748F" w:rsidP="00541260">
            <w:pPr>
              <w:spacing w:line="252" w:lineRule="auto"/>
              <w:ind w:left="4"/>
              <w:rPr>
                <w:rFonts w:ascii="Calibri Light" w:hAnsi="Calibri Light" w:cs="Calibri Light"/>
              </w:rPr>
            </w:pPr>
            <w:r w:rsidRPr="001472DC">
              <w:rPr>
                <w:rFonts w:ascii="Calibri Light" w:hAnsi="Calibri Light" w:cs="Calibri Light"/>
                <w:color w:val="0E1B8D"/>
              </w:rPr>
              <w:t xml:space="preserve">DESCRIPTION </w:t>
            </w:r>
          </w:p>
        </w:tc>
        <w:tc>
          <w:tcPr>
            <w:tcW w:w="6104" w:type="dxa"/>
            <w:tcBorders>
              <w:top w:val="single" w:sz="4" w:space="0" w:color="4F81BD"/>
              <w:left w:val="single" w:sz="4" w:space="0" w:color="4F81BD"/>
              <w:bottom w:val="single" w:sz="4" w:space="0" w:color="4F81BD"/>
              <w:right w:val="single" w:sz="4" w:space="0" w:color="4F81BD"/>
            </w:tcBorders>
          </w:tcPr>
          <w:p w14:paraId="61ADE01E" w14:textId="44536A53" w:rsidR="008F748F" w:rsidRPr="001472DC" w:rsidRDefault="008F748F" w:rsidP="00541260">
            <w:pPr>
              <w:spacing w:line="252" w:lineRule="auto"/>
              <w:rPr>
                <w:rFonts w:ascii="Calibri Light" w:hAnsi="Calibri Light" w:cs="Calibri Light"/>
                <w:color w:val="0E1B8D"/>
              </w:rPr>
            </w:pPr>
            <w:bookmarkStart w:id="1" w:name="_Hlk194092193"/>
            <w:r w:rsidRPr="008F748F">
              <w:rPr>
                <w:rFonts w:ascii="Calibri Light" w:hAnsi="Calibri Light" w:cs="Calibri Light"/>
                <w:color w:val="0E1B8D"/>
              </w:rPr>
              <w:t>ACQUISITION OF ADDITIONAL COMMVAULT LICENSES, MAINTENANCE AND SUPPORT FOR AN ENTERPRISE BACKUP DATA MANAGEMENT AND DISASTER RECOVERY SOLUTION, FOR GPCE</w:t>
            </w:r>
            <w:bookmarkEnd w:id="1"/>
            <w:r w:rsidR="00CE0B85">
              <w:rPr>
                <w:rFonts w:ascii="Calibri Light" w:hAnsi="Calibri Light" w:cs="Calibri Light"/>
                <w:color w:val="0E1B8D"/>
              </w:rPr>
              <w:t xml:space="preserve"> 3 YEARS. </w:t>
            </w:r>
          </w:p>
        </w:tc>
      </w:tr>
      <w:tr w:rsidR="008F748F" w:rsidRPr="001472DC" w14:paraId="4B11D8D7" w14:textId="77777777" w:rsidTr="00541260">
        <w:trPr>
          <w:trHeight w:val="608"/>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702D2F3" w14:textId="77777777" w:rsidR="008F748F" w:rsidRPr="001472DC" w:rsidRDefault="008F748F" w:rsidP="00541260">
            <w:pPr>
              <w:spacing w:line="252" w:lineRule="auto"/>
              <w:ind w:left="4"/>
              <w:rPr>
                <w:rFonts w:ascii="Calibri Light" w:hAnsi="Calibri Light" w:cs="Calibri Light"/>
              </w:rPr>
            </w:pPr>
            <w:r w:rsidRPr="001472DC">
              <w:rPr>
                <w:rFonts w:ascii="Calibri Light" w:hAnsi="Calibri Light" w:cs="Calibri Light"/>
                <w:color w:val="0E1B8D"/>
              </w:rPr>
              <w:t xml:space="preserve"> </w:t>
            </w:r>
          </w:p>
          <w:p w14:paraId="02637F49" w14:textId="77777777" w:rsidR="008F748F" w:rsidRPr="001472DC" w:rsidRDefault="008F748F" w:rsidP="00541260">
            <w:pPr>
              <w:spacing w:line="252" w:lineRule="auto"/>
              <w:rPr>
                <w:rFonts w:ascii="Calibri Light" w:hAnsi="Calibri Light" w:cs="Calibri Light"/>
              </w:rPr>
            </w:pPr>
            <w:r>
              <w:rPr>
                <w:rFonts w:ascii="Calibri Light" w:hAnsi="Calibri Light" w:cs="Calibri Light"/>
                <w:color w:val="0E1B8D"/>
              </w:rPr>
              <w:t>Non-c</w:t>
            </w:r>
            <w:r w:rsidRPr="001472DC">
              <w:rPr>
                <w:rFonts w:ascii="Calibri Light" w:hAnsi="Calibri Light" w:cs="Calibri Light"/>
                <w:color w:val="0E1B8D"/>
              </w:rPr>
              <w:t xml:space="preserve">ompulsory </w:t>
            </w:r>
            <w:r>
              <w:rPr>
                <w:rFonts w:ascii="Calibri Light" w:hAnsi="Calibri Light" w:cs="Calibri Light"/>
                <w:color w:val="0E1B8D"/>
              </w:rPr>
              <w:t xml:space="preserve">Virtual </w:t>
            </w:r>
            <w:r w:rsidRPr="001472DC">
              <w:rPr>
                <w:rFonts w:ascii="Calibri Light" w:hAnsi="Calibri Light" w:cs="Calibri Light"/>
                <w:color w:val="0E1B8D"/>
              </w:rPr>
              <w:t>Briefing Session</w:t>
            </w:r>
          </w:p>
          <w:p w14:paraId="3E16C02D" w14:textId="77777777" w:rsidR="008F748F" w:rsidRPr="001472DC" w:rsidRDefault="008F748F" w:rsidP="00541260">
            <w:pPr>
              <w:spacing w:line="252" w:lineRule="auto"/>
              <w:ind w:left="4"/>
              <w:rPr>
                <w:rFonts w:ascii="Calibri Light" w:hAnsi="Calibri Light" w:cs="Calibri Light"/>
              </w:rPr>
            </w:pPr>
            <w:r w:rsidRPr="001472DC">
              <w:rPr>
                <w:rFonts w:ascii="Calibri Light" w:hAnsi="Calibri Light" w:cs="Calibri Light"/>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shd w:val="clear" w:color="auto" w:fill="auto"/>
          </w:tcPr>
          <w:p w14:paraId="09D76215" w14:textId="77777777" w:rsidR="008F748F" w:rsidRPr="001472DC" w:rsidRDefault="008F748F" w:rsidP="00541260">
            <w:pPr>
              <w:spacing w:line="252" w:lineRule="auto"/>
              <w:ind w:left="5"/>
              <w:rPr>
                <w:rFonts w:ascii="Calibri Light" w:hAnsi="Calibri Light" w:cs="Calibri Light"/>
                <w:color w:val="365F91"/>
              </w:rPr>
            </w:pPr>
            <w:r>
              <w:rPr>
                <w:rFonts w:ascii="Calibri Light" w:hAnsi="Calibri Light" w:cs="Calibri Light"/>
                <w:color w:val="365F91"/>
              </w:rPr>
              <w:t>Non-c</w:t>
            </w:r>
            <w:r w:rsidRPr="001472DC">
              <w:rPr>
                <w:rFonts w:ascii="Calibri Light" w:hAnsi="Calibri Light" w:cs="Calibri Light"/>
                <w:color w:val="365F91"/>
              </w:rPr>
              <w:t xml:space="preserve">ompulsory </w:t>
            </w:r>
            <w:r>
              <w:rPr>
                <w:rFonts w:ascii="Calibri Light" w:hAnsi="Calibri Light" w:cs="Calibri Light"/>
                <w:color w:val="365F91"/>
              </w:rPr>
              <w:t xml:space="preserve">Virtual </w:t>
            </w:r>
            <w:r w:rsidRPr="001472DC">
              <w:rPr>
                <w:rFonts w:ascii="Calibri Light" w:hAnsi="Calibri Light" w:cs="Calibri Light"/>
                <w:color w:val="365F91"/>
              </w:rPr>
              <w:t>Briefing Session will be held as follows:</w:t>
            </w:r>
          </w:p>
          <w:p w14:paraId="26DA810B" w14:textId="436229C8" w:rsidR="008F748F" w:rsidRPr="001472DC" w:rsidRDefault="008F748F" w:rsidP="00541260">
            <w:pPr>
              <w:spacing w:line="252" w:lineRule="auto"/>
              <w:ind w:left="5"/>
              <w:rPr>
                <w:rFonts w:ascii="Calibri Light" w:hAnsi="Calibri Light" w:cs="Calibri Light"/>
                <w:color w:val="365F91"/>
              </w:rPr>
            </w:pPr>
            <w:r w:rsidRPr="001472DC">
              <w:rPr>
                <w:rFonts w:ascii="Calibri Light" w:hAnsi="Calibri Light" w:cs="Calibri Light"/>
                <w:color w:val="365F91"/>
              </w:rPr>
              <w:t xml:space="preserve">Date: </w:t>
            </w:r>
            <w:r>
              <w:rPr>
                <w:rFonts w:ascii="Calibri Light" w:hAnsi="Calibri Light" w:cs="Calibri Light"/>
                <w:color w:val="365F91"/>
              </w:rPr>
              <w:t>10 April</w:t>
            </w:r>
            <w:r w:rsidRPr="001472DC">
              <w:rPr>
                <w:rFonts w:ascii="Calibri Light" w:hAnsi="Calibri Light" w:cs="Calibri Light"/>
                <w:color w:val="365F91"/>
              </w:rPr>
              <w:t xml:space="preserve"> 202</w:t>
            </w:r>
            <w:r>
              <w:rPr>
                <w:rFonts w:ascii="Calibri Light" w:hAnsi="Calibri Light" w:cs="Calibri Light"/>
                <w:color w:val="365F91"/>
              </w:rPr>
              <w:t>5</w:t>
            </w:r>
          </w:p>
          <w:p w14:paraId="27954C6D" w14:textId="77777777" w:rsidR="008F748F" w:rsidRPr="001472DC" w:rsidRDefault="008F748F" w:rsidP="00541260">
            <w:pPr>
              <w:spacing w:line="252" w:lineRule="auto"/>
              <w:ind w:left="5"/>
              <w:rPr>
                <w:rFonts w:ascii="Calibri Light" w:hAnsi="Calibri Light" w:cs="Calibri Light"/>
                <w:color w:val="365F91"/>
              </w:rPr>
            </w:pPr>
            <w:r w:rsidRPr="001472DC">
              <w:rPr>
                <w:rFonts w:ascii="Calibri Light" w:hAnsi="Calibri Light" w:cs="Calibri Light"/>
                <w:color w:val="365F91"/>
              </w:rPr>
              <w:t>Time: 11H00</w:t>
            </w:r>
          </w:p>
          <w:p w14:paraId="25A1CBBD" w14:textId="7416B909" w:rsidR="008F748F" w:rsidRPr="001472DC" w:rsidRDefault="008F748F" w:rsidP="00541260">
            <w:pPr>
              <w:rPr>
                <w:rFonts w:ascii="Calibri Light" w:eastAsia="Times New Roman" w:hAnsi="Calibri Light" w:cs="Calibri Light"/>
                <w:color w:val="242424"/>
              </w:rPr>
            </w:pPr>
            <w:r w:rsidRPr="001472DC">
              <w:rPr>
                <w:rFonts w:ascii="Calibri Light" w:hAnsi="Calibri Light" w:cs="Calibri Light"/>
                <w:color w:val="365F91"/>
              </w:rPr>
              <w:t xml:space="preserve">Place: </w:t>
            </w:r>
            <w:hyperlink r:id="rId10" w:tgtFrame="_blank" w:tooltip="Meeting join link" w:history="1">
              <w:r w:rsidRPr="008F748F">
                <w:rPr>
                  <w:rStyle w:val="Hyperlink"/>
                  <w:rFonts w:ascii="Calibri Light" w:hAnsi="Calibri Light" w:cs="Calibri Light"/>
                  <w:b/>
                  <w:bCs/>
                </w:rPr>
                <w:t>Join the meeting now</w:t>
              </w:r>
            </w:hyperlink>
          </w:p>
        </w:tc>
      </w:tr>
      <w:tr w:rsidR="008F748F" w:rsidRPr="001472DC" w14:paraId="2B70C6AC" w14:textId="77777777" w:rsidTr="00541260">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hideMark/>
          </w:tcPr>
          <w:p w14:paraId="06B89F61" w14:textId="77777777" w:rsidR="008F748F" w:rsidRPr="001472DC" w:rsidRDefault="008F748F" w:rsidP="00541260">
            <w:pPr>
              <w:spacing w:line="252" w:lineRule="auto"/>
              <w:ind w:left="4"/>
              <w:rPr>
                <w:rFonts w:ascii="Calibri Light" w:hAnsi="Calibri Light" w:cs="Calibri Light"/>
              </w:rPr>
            </w:pPr>
            <w:bookmarkStart w:id="2" w:name="_Hlk177477009"/>
            <w:r w:rsidRPr="001472DC">
              <w:rPr>
                <w:rFonts w:ascii="Calibri Light" w:hAnsi="Calibri Light" w:cs="Calibri Light"/>
                <w:color w:val="0E1B8D"/>
              </w:rPr>
              <w:t xml:space="preserve"> </w:t>
            </w:r>
          </w:p>
          <w:p w14:paraId="73C6F599" w14:textId="77777777" w:rsidR="008F748F" w:rsidRPr="001472DC" w:rsidRDefault="008F748F" w:rsidP="00541260">
            <w:pPr>
              <w:spacing w:line="228" w:lineRule="auto"/>
              <w:ind w:left="4"/>
              <w:rPr>
                <w:rFonts w:ascii="Calibri Light" w:hAnsi="Calibri Light" w:cs="Calibri Light"/>
              </w:rPr>
            </w:pPr>
            <w:r w:rsidRPr="001472DC">
              <w:rPr>
                <w:rFonts w:ascii="Calibri Light" w:hAnsi="Calibri Light" w:cs="Calibri Light"/>
                <w:color w:val="0E1B8D"/>
              </w:rPr>
              <w:t xml:space="preserve">Closing Date for questions / queries </w:t>
            </w:r>
          </w:p>
          <w:p w14:paraId="32C8D29D" w14:textId="77777777" w:rsidR="008F748F" w:rsidRPr="001472DC" w:rsidRDefault="008F748F" w:rsidP="00541260">
            <w:pPr>
              <w:spacing w:line="252" w:lineRule="auto"/>
              <w:ind w:left="4"/>
              <w:rPr>
                <w:rFonts w:ascii="Calibri Light" w:hAnsi="Calibri Light" w:cs="Calibri Light"/>
              </w:rPr>
            </w:pPr>
            <w:r w:rsidRPr="001472DC">
              <w:rPr>
                <w:rFonts w:ascii="Calibri Light" w:hAnsi="Calibri Light" w:cs="Calibri Light"/>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5D449764" w14:textId="2E795EA2" w:rsidR="008F748F" w:rsidRPr="001472DC" w:rsidRDefault="00B27B1E" w:rsidP="00541260">
            <w:pPr>
              <w:spacing w:line="252" w:lineRule="auto"/>
              <w:rPr>
                <w:rFonts w:ascii="Calibri Light" w:hAnsi="Calibri Light" w:cs="Calibri Light"/>
                <w:highlight w:val="yellow"/>
              </w:rPr>
            </w:pPr>
            <w:r>
              <w:rPr>
                <w:rFonts w:ascii="Calibri Light" w:hAnsi="Calibri Light" w:cs="Calibri Light"/>
                <w:color w:val="1F497D" w:themeColor="text2"/>
              </w:rPr>
              <w:t>17 April</w:t>
            </w:r>
            <w:r w:rsidR="008F748F">
              <w:rPr>
                <w:rFonts w:ascii="Calibri Light" w:hAnsi="Calibri Light" w:cs="Calibri Light"/>
                <w:color w:val="1F497D" w:themeColor="text2"/>
              </w:rPr>
              <w:t xml:space="preserve"> 2025</w:t>
            </w:r>
            <w:r w:rsidR="008F748F" w:rsidRPr="001472DC">
              <w:rPr>
                <w:rFonts w:ascii="Calibri Light" w:hAnsi="Calibri Light" w:cs="Calibri Light"/>
                <w:color w:val="1F497D" w:themeColor="text2"/>
              </w:rPr>
              <w:t xml:space="preserve"> at 16:30 </w:t>
            </w:r>
          </w:p>
        </w:tc>
      </w:tr>
      <w:bookmarkEnd w:id="2"/>
      <w:tr w:rsidR="008F748F" w:rsidRPr="001472DC" w14:paraId="57AA901C" w14:textId="77777777" w:rsidTr="00541260">
        <w:trPr>
          <w:trHeight w:val="816"/>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0828B2E" w14:textId="77777777" w:rsidR="008F748F" w:rsidRPr="001472DC" w:rsidRDefault="008F748F" w:rsidP="00541260">
            <w:pPr>
              <w:spacing w:line="252" w:lineRule="auto"/>
              <w:ind w:left="4"/>
              <w:rPr>
                <w:rFonts w:ascii="Calibri Light" w:hAnsi="Calibri Light" w:cs="Calibri Light"/>
              </w:rPr>
            </w:pPr>
            <w:r w:rsidRPr="001472DC">
              <w:rPr>
                <w:rFonts w:ascii="Calibri Light" w:hAnsi="Calibri Light" w:cs="Calibri Light"/>
                <w:color w:val="0E1B8D"/>
              </w:rPr>
              <w:t xml:space="preserve">Bid Response Submission Address  </w:t>
            </w:r>
          </w:p>
        </w:tc>
        <w:tc>
          <w:tcPr>
            <w:tcW w:w="6104" w:type="dxa"/>
            <w:tcBorders>
              <w:top w:val="single" w:sz="4" w:space="0" w:color="4F81BD"/>
              <w:left w:val="single" w:sz="4" w:space="0" w:color="4F81BD"/>
              <w:bottom w:val="single" w:sz="4" w:space="0" w:color="4F81BD"/>
              <w:right w:val="single" w:sz="4" w:space="0" w:color="4F81BD"/>
            </w:tcBorders>
            <w:hideMark/>
          </w:tcPr>
          <w:p w14:paraId="4B221D41" w14:textId="77777777" w:rsidR="008F748F" w:rsidRPr="001472DC" w:rsidRDefault="008F748F" w:rsidP="00541260">
            <w:pPr>
              <w:spacing w:line="252" w:lineRule="auto"/>
              <w:ind w:left="5"/>
              <w:rPr>
                <w:rFonts w:ascii="Calibri Light" w:hAnsi="Calibri Light" w:cs="Calibri Light"/>
                <w:color w:val="1F497D"/>
              </w:rPr>
            </w:pPr>
            <w:r w:rsidRPr="001472DC">
              <w:rPr>
                <w:rFonts w:ascii="Calibri Light" w:hAnsi="Calibri Light" w:cs="Calibri Light"/>
                <w:color w:val="1F497D"/>
              </w:rPr>
              <w:t xml:space="preserve">Tender Office </w:t>
            </w:r>
          </w:p>
          <w:p w14:paraId="76C933A2" w14:textId="77777777" w:rsidR="008F748F" w:rsidRPr="001472DC" w:rsidRDefault="008F748F" w:rsidP="00541260">
            <w:pPr>
              <w:spacing w:line="252" w:lineRule="auto"/>
              <w:ind w:left="5"/>
              <w:rPr>
                <w:rFonts w:ascii="Calibri Light" w:hAnsi="Calibri Light" w:cs="Calibri Light"/>
              </w:rPr>
            </w:pPr>
            <w:r w:rsidRPr="001472DC">
              <w:rPr>
                <w:rFonts w:ascii="Calibri Light" w:hAnsi="Calibri Light" w:cs="Calibri Light"/>
                <w:color w:val="1F497D"/>
              </w:rPr>
              <w:t xml:space="preserve">459 Tsitsa Street, Erasmuskloof, Pretoria, 0105  </w:t>
            </w:r>
          </w:p>
          <w:p w14:paraId="1FCEB2B5" w14:textId="77777777" w:rsidR="008F748F" w:rsidRPr="001472DC" w:rsidRDefault="008F748F" w:rsidP="00541260">
            <w:pPr>
              <w:spacing w:line="252" w:lineRule="auto"/>
              <w:ind w:left="5"/>
              <w:rPr>
                <w:rFonts w:ascii="Calibri Light" w:hAnsi="Calibri Light" w:cs="Calibri Light"/>
              </w:rPr>
            </w:pPr>
            <w:r w:rsidRPr="001472DC">
              <w:rPr>
                <w:rFonts w:ascii="Calibri Light" w:hAnsi="Calibri Light" w:cs="Calibri Light"/>
                <w:color w:val="1F497D"/>
              </w:rPr>
              <w:t xml:space="preserve"> </w:t>
            </w:r>
          </w:p>
        </w:tc>
      </w:tr>
      <w:tr w:rsidR="008F748F" w:rsidRPr="001472DC" w14:paraId="17ED1520" w14:textId="77777777" w:rsidTr="00541260">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5677184" w14:textId="77777777" w:rsidR="008F748F" w:rsidRPr="001472DC" w:rsidRDefault="008F748F" w:rsidP="00541260">
            <w:pPr>
              <w:spacing w:line="252" w:lineRule="auto"/>
              <w:ind w:left="4"/>
              <w:rPr>
                <w:rFonts w:ascii="Calibri Light" w:hAnsi="Calibri Light" w:cs="Calibri Light"/>
              </w:rPr>
            </w:pPr>
            <w:r w:rsidRPr="001472DC">
              <w:rPr>
                <w:rFonts w:ascii="Calibri Light" w:hAnsi="Calibri Light" w:cs="Calibri Light"/>
                <w:color w:val="0E1B8D"/>
              </w:rPr>
              <w:t xml:space="preserve">RFQ Closing Details and Time </w:t>
            </w:r>
          </w:p>
        </w:tc>
        <w:tc>
          <w:tcPr>
            <w:tcW w:w="6104" w:type="dxa"/>
            <w:tcBorders>
              <w:top w:val="single" w:sz="4" w:space="0" w:color="4F81BD"/>
              <w:left w:val="single" w:sz="4" w:space="0" w:color="4F81BD"/>
              <w:bottom w:val="single" w:sz="4" w:space="0" w:color="4F81BD"/>
              <w:right w:val="single" w:sz="4" w:space="0" w:color="4F81BD"/>
            </w:tcBorders>
            <w:hideMark/>
          </w:tcPr>
          <w:p w14:paraId="2C7AABA6" w14:textId="77777777" w:rsidR="008F748F" w:rsidRPr="001472DC" w:rsidRDefault="008F748F" w:rsidP="00541260">
            <w:pPr>
              <w:spacing w:line="252" w:lineRule="auto"/>
              <w:ind w:left="5"/>
              <w:rPr>
                <w:rFonts w:ascii="Calibri Light" w:hAnsi="Calibri Light" w:cs="Calibri Light"/>
              </w:rPr>
            </w:pPr>
            <w:r w:rsidRPr="001472DC">
              <w:rPr>
                <w:rFonts w:ascii="Calibri Light" w:hAnsi="Calibri Light" w:cs="Calibri Light"/>
                <w:color w:val="1F497D"/>
              </w:rPr>
              <w:t xml:space="preserve"> </w:t>
            </w:r>
          </w:p>
          <w:p w14:paraId="7917B8D9" w14:textId="7E05298D" w:rsidR="008F748F" w:rsidRPr="001472DC" w:rsidRDefault="008F748F" w:rsidP="00541260">
            <w:pPr>
              <w:spacing w:line="252" w:lineRule="auto"/>
              <w:ind w:left="5"/>
              <w:rPr>
                <w:rFonts w:ascii="Calibri Light" w:hAnsi="Calibri Light" w:cs="Calibri Light"/>
                <w:color w:val="365F91" w:themeColor="accent1" w:themeShade="BF"/>
              </w:rPr>
            </w:pPr>
            <w:r w:rsidRPr="001472DC">
              <w:rPr>
                <w:rFonts w:ascii="Calibri Light" w:hAnsi="Calibri Light" w:cs="Calibri Light"/>
                <w:color w:val="1F497D"/>
              </w:rPr>
              <w:t xml:space="preserve">Date:  </w:t>
            </w:r>
            <w:r>
              <w:rPr>
                <w:rFonts w:ascii="Calibri Light" w:hAnsi="Calibri Light" w:cs="Calibri Light"/>
                <w:color w:val="1F497D"/>
              </w:rPr>
              <w:t>0</w:t>
            </w:r>
            <w:r w:rsidR="00A855BC">
              <w:rPr>
                <w:rFonts w:ascii="Calibri Light" w:hAnsi="Calibri Light" w:cs="Calibri Light"/>
                <w:color w:val="1F497D"/>
              </w:rPr>
              <w:t>6</w:t>
            </w:r>
            <w:r>
              <w:rPr>
                <w:rFonts w:ascii="Calibri Light" w:hAnsi="Calibri Light" w:cs="Calibri Light"/>
                <w:color w:val="1F497D"/>
              </w:rPr>
              <w:t xml:space="preserve"> May</w:t>
            </w:r>
            <w:r w:rsidRPr="001472DC">
              <w:rPr>
                <w:rFonts w:ascii="Calibri Light" w:hAnsi="Calibri Light" w:cs="Calibri Light"/>
                <w:color w:val="1F497D"/>
              </w:rPr>
              <w:t xml:space="preserve"> 2025</w:t>
            </w:r>
          </w:p>
          <w:p w14:paraId="1E1B49DB" w14:textId="77777777" w:rsidR="008F748F" w:rsidRPr="001472DC" w:rsidRDefault="008F748F" w:rsidP="00541260">
            <w:pPr>
              <w:spacing w:line="252" w:lineRule="auto"/>
              <w:ind w:left="5"/>
              <w:rPr>
                <w:rFonts w:ascii="Calibri Light" w:hAnsi="Calibri Light" w:cs="Calibri Light"/>
              </w:rPr>
            </w:pPr>
            <w:r w:rsidRPr="001472DC">
              <w:rPr>
                <w:rFonts w:ascii="Calibri Light" w:hAnsi="Calibri Light" w:cs="Calibri Light"/>
                <w:color w:val="1F497D"/>
              </w:rPr>
              <w:t xml:space="preserve">Time: 11:00 (South African Time) </w:t>
            </w:r>
          </w:p>
        </w:tc>
      </w:tr>
      <w:tr w:rsidR="008F748F" w:rsidRPr="001472DC" w14:paraId="172ED3DD" w14:textId="77777777" w:rsidTr="00541260">
        <w:trPr>
          <w:trHeight w:val="57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D5039CC" w14:textId="77777777" w:rsidR="008F748F" w:rsidRPr="001472DC" w:rsidRDefault="008F748F" w:rsidP="00541260">
            <w:pPr>
              <w:spacing w:line="252" w:lineRule="auto"/>
              <w:ind w:left="4"/>
              <w:rPr>
                <w:rFonts w:ascii="Calibri Light" w:hAnsi="Calibri Light" w:cs="Calibri Light"/>
              </w:rPr>
            </w:pPr>
            <w:r w:rsidRPr="001472DC">
              <w:rPr>
                <w:rFonts w:ascii="Calibri Light" w:hAnsi="Calibri Light" w:cs="Calibri Light"/>
                <w:color w:val="0E1B8D"/>
              </w:rPr>
              <w:t xml:space="preserve">RFQ Validity Period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09C64AC3" w14:textId="77777777" w:rsidR="008F748F" w:rsidRPr="001472DC" w:rsidRDefault="008F748F" w:rsidP="00541260">
            <w:pPr>
              <w:spacing w:line="252" w:lineRule="auto"/>
              <w:ind w:left="5"/>
              <w:rPr>
                <w:rFonts w:ascii="Calibri Light" w:hAnsi="Calibri Light" w:cs="Calibri Light"/>
              </w:rPr>
            </w:pPr>
            <w:r w:rsidRPr="001472DC">
              <w:rPr>
                <w:rFonts w:ascii="Calibri Light" w:hAnsi="Calibri Light" w:cs="Calibri Light"/>
                <w:color w:val="1F497D"/>
              </w:rPr>
              <w:t xml:space="preserve">200 Days from the Closing Date  </w:t>
            </w:r>
          </w:p>
        </w:tc>
      </w:tr>
      <w:bookmarkEnd w:id="0"/>
    </w:tbl>
    <w:p w14:paraId="654D584D" w14:textId="77777777" w:rsidR="008F748F" w:rsidRDefault="008F748F" w:rsidP="00C2646C">
      <w:pPr>
        <w:pStyle w:val="Title"/>
      </w:pPr>
    </w:p>
    <w:p w14:paraId="2F29BE9E" w14:textId="77777777" w:rsidR="00B27B1E" w:rsidRDefault="00B27B1E" w:rsidP="00C2646C">
      <w:pPr>
        <w:pStyle w:val="Title"/>
      </w:pPr>
    </w:p>
    <w:p w14:paraId="3EDD43E7" w14:textId="013025E0" w:rsidR="00A44D99" w:rsidRPr="006C0A8D" w:rsidRDefault="00A44D99" w:rsidP="00C2646C">
      <w:pPr>
        <w:pStyle w:val="Title"/>
      </w:pPr>
      <w:r w:rsidRPr="00EA0253">
        <w:lastRenderedPageBreak/>
        <w:t>Contents</w:t>
      </w:r>
    </w:p>
    <w:p w14:paraId="34FF98BB" w14:textId="2DD39A27" w:rsidR="00EA0253" w:rsidRDefault="00A44D99">
      <w:pPr>
        <w:pStyle w:val="TOC1"/>
        <w:rPr>
          <w:rFonts w:asciiTheme="minorHAnsi" w:eastAsiaTheme="minorEastAsia" w:hAnsiTheme="minorHAnsi" w:cstheme="minorBidi"/>
          <w:b w:val="0"/>
          <w:noProof/>
          <w:kern w:val="2"/>
          <w:sz w:val="24"/>
          <w:szCs w:val="24"/>
          <w:lang w:eastAsia="en-GB"/>
          <w14:ligatures w14:val="standardContextual"/>
        </w:rPr>
      </w:pPr>
      <w:r w:rsidRPr="00DE31AA">
        <w:fldChar w:fldCharType="begin"/>
      </w:r>
      <w:r w:rsidRPr="00DE31AA">
        <w:instrText xml:space="preserve"> TOC \o "2-2" \h \z \t "Heading 1,1,Heading 3,3,Annex H1,1" </w:instrText>
      </w:r>
      <w:r w:rsidRPr="00DE31AA">
        <w:fldChar w:fldCharType="separate"/>
      </w:r>
      <w:hyperlink w:anchor="_Toc193217810" w:history="1">
        <w:r w:rsidR="00EA0253" w:rsidRPr="004102C9">
          <w:rPr>
            <w:rStyle w:val="Hyperlink"/>
            <w:noProof/>
          </w:rPr>
          <w:t>1.</w:t>
        </w:r>
        <w:r w:rsidR="00EA0253">
          <w:rPr>
            <w:rFonts w:asciiTheme="minorHAnsi" w:eastAsiaTheme="minorEastAsia" w:hAnsiTheme="minorHAnsi" w:cstheme="minorBidi"/>
            <w:b w:val="0"/>
            <w:noProof/>
            <w:kern w:val="2"/>
            <w:sz w:val="24"/>
            <w:szCs w:val="24"/>
            <w:lang w:eastAsia="en-GB"/>
            <w14:ligatures w14:val="standardContextual"/>
          </w:rPr>
          <w:tab/>
        </w:r>
        <w:r w:rsidR="00EA0253" w:rsidRPr="004102C9">
          <w:rPr>
            <w:rStyle w:val="Hyperlink"/>
            <w:noProof/>
          </w:rPr>
          <w:t>Introduction and background</w:t>
        </w:r>
        <w:r w:rsidR="00EA0253">
          <w:rPr>
            <w:noProof/>
            <w:webHidden/>
          </w:rPr>
          <w:tab/>
        </w:r>
        <w:r w:rsidR="00EA0253">
          <w:rPr>
            <w:noProof/>
            <w:webHidden/>
          </w:rPr>
          <w:fldChar w:fldCharType="begin"/>
        </w:r>
        <w:r w:rsidR="00EA0253">
          <w:rPr>
            <w:noProof/>
            <w:webHidden/>
          </w:rPr>
          <w:instrText xml:space="preserve"> PAGEREF _Toc193217810 \h </w:instrText>
        </w:r>
        <w:r w:rsidR="00EA0253">
          <w:rPr>
            <w:noProof/>
            <w:webHidden/>
          </w:rPr>
        </w:r>
        <w:r w:rsidR="00EA0253">
          <w:rPr>
            <w:noProof/>
            <w:webHidden/>
          </w:rPr>
          <w:fldChar w:fldCharType="separate"/>
        </w:r>
        <w:r w:rsidR="00EA0253">
          <w:rPr>
            <w:noProof/>
            <w:webHidden/>
          </w:rPr>
          <w:t>3</w:t>
        </w:r>
        <w:r w:rsidR="00EA0253">
          <w:rPr>
            <w:noProof/>
            <w:webHidden/>
          </w:rPr>
          <w:fldChar w:fldCharType="end"/>
        </w:r>
      </w:hyperlink>
    </w:p>
    <w:p w14:paraId="4C931034" w14:textId="1542C7D1" w:rsidR="00EA0253" w:rsidRDefault="00EA0253">
      <w:pPr>
        <w:pStyle w:val="TOC2"/>
        <w:rPr>
          <w:rFonts w:asciiTheme="minorHAnsi" w:eastAsiaTheme="minorEastAsia" w:hAnsiTheme="minorHAnsi" w:cstheme="minorBidi"/>
          <w:noProof/>
          <w:kern w:val="2"/>
          <w:sz w:val="24"/>
          <w:szCs w:val="24"/>
          <w:lang w:eastAsia="en-GB"/>
          <w14:ligatures w14:val="standardContextual"/>
        </w:rPr>
      </w:pPr>
      <w:hyperlink w:anchor="_Toc193217811" w:history="1">
        <w:r w:rsidRPr="004102C9">
          <w:rPr>
            <w:rStyle w:val="Hyperlink"/>
            <w:rFonts w:cs="Calibri Light"/>
            <w:noProof/>
          </w:rPr>
          <w:t>1.1</w:t>
        </w:r>
        <w:r>
          <w:rPr>
            <w:rFonts w:asciiTheme="minorHAnsi" w:eastAsiaTheme="minorEastAsia" w:hAnsiTheme="minorHAnsi" w:cstheme="minorBidi"/>
            <w:noProof/>
            <w:kern w:val="2"/>
            <w:sz w:val="24"/>
            <w:szCs w:val="24"/>
            <w:lang w:eastAsia="en-GB"/>
            <w14:ligatures w14:val="standardContextual"/>
          </w:rPr>
          <w:tab/>
        </w:r>
        <w:r w:rsidRPr="004102C9">
          <w:rPr>
            <w:rStyle w:val="Hyperlink"/>
            <w:rFonts w:cs="Calibri Light"/>
            <w:noProof/>
          </w:rPr>
          <w:t>Purpose</w:t>
        </w:r>
        <w:r>
          <w:rPr>
            <w:noProof/>
            <w:webHidden/>
          </w:rPr>
          <w:tab/>
        </w:r>
        <w:r>
          <w:rPr>
            <w:noProof/>
            <w:webHidden/>
          </w:rPr>
          <w:fldChar w:fldCharType="begin"/>
        </w:r>
        <w:r>
          <w:rPr>
            <w:noProof/>
            <w:webHidden/>
          </w:rPr>
          <w:instrText xml:space="preserve"> PAGEREF _Toc193217811 \h </w:instrText>
        </w:r>
        <w:r>
          <w:rPr>
            <w:noProof/>
            <w:webHidden/>
          </w:rPr>
        </w:r>
        <w:r>
          <w:rPr>
            <w:noProof/>
            <w:webHidden/>
          </w:rPr>
          <w:fldChar w:fldCharType="separate"/>
        </w:r>
        <w:r>
          <w:rPr>
            <w:noProof/>
            <w:webHidden/>
          </w:rPr>
          <w:t>3</w:t>
        </w:r>
        <w:r>
          <w:rPr>
            <w:noProof/>
            <w:webHidden/>
          </w:rPr>
          <w:fldChar w:fldCharType="end"/>
        </w:r>
      </w:hyperlink>
    </w:p>
    <w:p w14:paraId="40E185AA" w14:textId="26FF1497" w:rsidR="00EA0253" w:rsidRDefault="00EA0253">
      <w:pPr>
        <w:pStyle w:val="TOC2"/>
        <w:rPr>
          <w:rFonts w:asciiTheme="minorHAnsi" w:eastAsiaTheme="minorEastAsia" w:hAnsiTheme="minorHAnsi" w:cstheme="minorBidi"/>
          <w:noProof/>
          <w:kern w:val="2"/>
          <w:sz w:val="24"/>
          <w:szCs w:val="24"/>
          <w:lang w:eastAsia="en-GB"/>
          <w14:ligatures w14:val="standardContextual"/>
        </w:rPr>
      </w:pPr>
      <w:hyperlink w:anchor="_Toc193217812" w:history="1">
        <w:r w:rsidRPr="004102C9">
          <w:rPr>
            <w:rStyle w:val="Hyperlink"/>
            <w:rFonts w:cs="Calibri Light"/>
            <w:noProof/>
          </w:rPr>
          <w:t>1.2</w:t>
        </w:r>
        <w:r>
          <w:rPr>
            <w:rFonts w:asciiTheme="minorHAnsi" w:eastAsiaTheme="minorEastAsia" w:hAnsiTheme="minorHAnsi" w:cstheme="minorBidi"/>
            <w:noProof/>
            <w:kern w:val="2"/>
            <w:sz w:val="24"/>
            <w:szCs w:val="24"/>
            <w:lang w:eastAsia="en-GB"/>
            <w14:ligatures w14:val="standardContextual"/>
          </w:rPr>
          <w:tab/>
        </w:r>
        <w:r w:rsidRPr="004102C9">
          <w:rPr>
            <w:rStyle w:val="Hyperlink"/>
            <w:rFonts w:cs="Calibri Light"/>
            <w:noProof/>
          </w:rPr>
          <w:t>Background</w:t>
        </w:r>
        <w:r>
          <w:rPr>
            <w:noProof/>
            <w:webHidden/>
          </w:rPr>
          <w:tab/>
        </w:r>
        <w:r>
          <w:rPr>
            <w:noProof/>
            <w:webHidden/>
          </w:rPr>
          <w:fldChar w:fldCharType="begin"/>
        </w:r>
        <w:r>
          <w:rPr>
            <w:noProof/>
            <w:webHidden/>
          </w:rPr>
          <w:instrText xml:space="preserve"> PAGEREF _Toc193217812 \h </w:instrText>
        </w:r>
        <w:r>
          <w:rPr>
            <w:noProof/>
            <w:webHidden/>
          </w:rPr>
        </w:r>
        <w:r>
          <w:rPr>
            <w:noProof/>
            <w:webHidden/>
          </w:rPr>
          <w:fldChar w:fldCharType="separate"/>
        </w:r>
        <w:r>
          <w:rPr>
            <w:noProof/>
            <w:webHidden/>
          </w:rPr>
          <w:t>3</w:t>
        </w:r>
        <w:r>
          <w:rPr>
            <w:noProof/>
            <w:webHidden/>
          </w:rPr>
          <w:fldChar w:fldCharType="end"/>
        </w:r>
      </w:hyperlink>
    </w:p>
    <w:p w14:paraId="26D19E61" w14:textId="7442127D" w:rsidR="00EA0253" w:rsidRDefault="00EA0253">
      <w:pPr>
        <w:pStyle w:val="TOC1"/>
        <w:rPr>
          <w:rFonts w:asciiTheme="minorHAnsi" w:eastAsiaTheme="minorEastAsia" w:hAnsiTheme="minorHAnsi" w:cstheme="minorBidi"/>
          <w:b w:val="0"/>
          <w:noProof/>
          <w:kern w:val="2"/>
          <w:sz w:val="24"/>
          <w:szCs w:val="24"/>
          <w:lang w:eastAsia="en-GB"/>
          <w14:ligatures w14:val="standardContextual"/>
        </w:rPr>
      </w:pPr>
      <w:hyperlink w:anchor="_Toc193217813" w:history="1">
        <w:r w:rsidRPr="004102C9">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4102C9">
          <w:rPr>
            <w:rStyle w:val="Hyperlink"/>
            <w:noProof/>
          </w:rPr>
          <w:t>Scope of Bid</w:t>
        </w:r>
        <w:r>
          <w:rPr>
            <w:noProof/>
            <w:webHidden/>
          </w:rPr>
          <w:tab/>
        </w:r>
        <w:r>
          <w:rPr>
            <w:noProof/>
            <w:webHidden/>
          </w:rPr>
          <w:fldChar w:fldCharType="begin"/>
        </w:r>
        <w:r>
          <w:rPr>
            <w:noProof/>
            <w:webHidden/>
          </w:rPr>
          <w:instrText xml:space="preserve"> PAGEREF _Toc193217813 \h </w:instrText>
        </w:r>
        <w:r>
          <w:rPr>
            <w:noProof/>
            <w:webHidden/>
          </w:rPr>
        </w:r>
        <w:r>
          <w:rPr>
            <w:noProof/>
            <w:webHidden/>
          </w:rPr>
          <w:fldChar w:fldCharType="separate"/>
        </w:r>
        <w:r>
          <w:rPr>
            <w:noProof/>
            <w:webHidden/>
          </w:rPr>
          <w:t>3</w:t>
        </w:r>
        <w:r>
          <w:rPr>
            <w:noProof/>
            <w:webHidden/>
          </w:rPr>
          <w:fldChar w:fldCharType="end"/>
        </w:r>
      </w:hyperlink>
    </w:p>
    <w:p w14:paraId="52B5BDFD" w14:textId="1F4D0A76" w:rsidR="00EA0253" w:rsidRDefault="00EA0253">
      <w:pPr>
        <w:pStyle w:val="TOC2"/>
        <w:rPr>
          <w:rFonts w:asciiTheme="minorHAnsi" w:eastAsiaTheme="minorEastAsia" w:hAnsiTheme="minorHAnsi" w:cstheme="minorBidi"/>
          <w:noProof/>
          <w:kern w:val="2"/>
          <w:sz w:val="24"/>
          <w:szCs w:val="24"/>
          <w:lang w:eastAsia="en-GB"/>
          <w14:ligatures w14:val="standardContextual"/>
        </w:rPr>
      </w:pPr>
      <w:hyperlink w:anchor="_Toc193217814" w:history="1">
        <w:r w:rsidRPr="004102C9">
          <w:rPr>
            <w:rStyle w:val="Hyperlink"/>
            <w:noProof/>
          </w:rPr>
          <w:t>2.1</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Scope of Work</w:t>
        </w:r>
        <w:r>
          <w:rPr>
            <w:noProof/>
            <w:webHidden/>
          </w:rPr>
          <w:tab/>
        </w:r>
        <w:r>
          <w:rPr>
            <w:noProof/>
            <w:webHidden/>
          </w:rPr>
          <w:fldChar w:fldCharType="begin"/>
        </w:r>
        <w:r>
          <w:rPr>
            <w:noProof/>
            <w:webHidden/>
          </w:rPr>
          <w:instrText xml:space="preserve"> PAGEREF _Toc193217814 \h </w:instrText>
        </w:r>
        <w:r>
          <w:rPr>
            <w:noProof/>
            <w:webHidden/>
          </w:rPr>
        </w:r>
        <w:r>
          <w:rPr>
            <w:noProof/>
            <w:webHidden/>
          </w:rPr>
          <w:fldChar w:fldCharType="separate"/>
        </w:r>
        <w:r>
          <w:rPr>
            <w:noProof/>
            <w:webHidden/>
          </w:rPr>
          <w:t>3</w:t>
        </w:r>
        <w:r>
          <w:rPr>
            <w:noProof/>
            <w:webHidden/>
          </w:rPr>
          <w:fldChar w:fldCharType="end"/>
        </w:r>
      </w:hyperlink>
    </w:p>
    <w:p w14:paraId="21466914" w14:textId="19B68E90" w:rsidR="00EA0253" w:rsidRDefault="00EA0253">
      <w:pPr>
        <w:pStyle w:val="TOC2"/>
        <w:rPr>
          <w:rFonts w:asciiTheme="minorHAnsi" w:eastAsiaTheme="minorEastAsia" w:hAnsiTheme="minorHAnsi" w:cstheme="minorBidi"/>
          <w:noProof/>
          <w:kern w:val="2"/>
          <w:sz w:val="24"/>
          <w:szCs w:val="24"/>
          <w:lang w:eastAsia="en-GB"/>
          <w14:ligatures w14:val="standardContextual"/>
        </w:rPr>
      </w:pPr>
      <w:hyperlink w:anchor="_Toc193217815" w:history="1">
        <w:r w:rsidRPr="004102C9">
          <w:rPr>
            <w:rStyle w:val="Hyperlink"/>
            <w:noProof/>
          </w:rPr>
          <w:t>2.2</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Delivery address</w:t>
        </w:r>
        <w:r>
          <w:rPr>
            <w:noProof/>
            <w:webHidden/>
          </w:rPr>
          <w:tab/>
        </w:r>
        <w:r>
          <w:rPr>
            <w:noProof/>
            <w:webHidden/>
          </w:rPr>
          <w:fldChar w:fldCharType="begin"/>
        </w:r>
        <w:r>
          <w:rPr>
            <w:noProof/>
            <w:webHidden/>
          </w:rPr>
          <w:instrText xml:space="preserve"> PAGEREF _Toc193217815 \h </w:instrText>
        </w:r>
        <w:r>
          <w:rPr>
            <w:noProof/>
            <w:webHidden/>
          </w:rPr>
        </w:r>
        <w:r>
          <w:rPr>
            <w:noProof/>
            <w:webHidden/>
          </w:rPr>
          <w:fldChar w:fldCharType="separate"/>
        </w:r>
        <w:r>
          <w:rPr>
            <w:noProof/>
            <w:webHidden/>
          </w:rPr>
          <w:t>3</w:t>
        </w:r>
        <w:r>
          <w:rPr>
            <w:noProof/>
            <w:webHidden/>
          </w:rPr>
          <w:fldChar w:fldCharType="end"/>
        </w:r>
      </w:hyperlink>
    </w:p>
    <w:p w14:paraId="2539F9C3" w14:textId="7064A066" w:rsidR="00EA0253" w:rsidRDefault="00EA0253">
      <w:pPr>
        <w:pStyle w:val="TOC2"/>
        <w:rPr>
          <w:rFonts w:asciiTheme="minorHAnsi" w:eastAsiaTheme="minorEastAsia" w:hAnsiTheme="minorHAnsi" w:cstheme="minorBidi"/>
          <w:noProof/>
          <w:kern w:val="2"/>
          <w:sz w:val="24"/>
          <w:szCs w:val="24"/>
          <w:lang w:eastAsia="en-GB"/>
          <w14:ligatures w14:val="standardContextual"/>
        </w:rPr>
      </w:pPr>
      <w:hyperlink w:anchor="_Toc193217816" w:history="1">
        <w:r w:rsidRPr="004102C9">
          <w:rPr>
            <w:rStyle w:val="Hyperlink"/>
            <w:noProof/>
          </w:rPr>
          <w:t>2.3</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Customer Infrastructure and environment requirements</w:t>
        </w:r>
        <w:r>
          <w:rPr>
            <w:noProof/>
            <w:webHidden/>
          </w:rPr>
          <w:tab/>
        </w:r>
        <w:r>
          <w:rPr>
            <w:noProof/>
            <w:webHidden/>
          </w:rPr>
          <w:fldChar w:fldCharType="begin"/>
        </w:r>
        <w:r>
          <w:rPr>
            <w:noProof/>
            <w:webHidden/>
          </w:rPr>
          <w:instrText xml:space="preserve"> PAGEREF _Toc193217816 \h </w:instrText>
        </w:r>
        <w:r>
          <w:rPr>
            <w:noProof/>
            <w:webHidden/>
          </w:rPr>
        </w:r>
        <w:r>
          <w:rPr>
            <w:noProof/>
            <w:webHidden/>
          </w:rPr>
          <w:fldChar w:fldCharType="separate"/>
        </w:r>
        <w:r>
          <w:rPr>
            <w:noProof/>
            <w:webHidden/>
          </w:rPr>
          <w:t>4</w:t>
        </w:r>
        <w:r>
          <w:rPr>
            <w:noProof/>
            <w:webHidden/>
          </w:rPr>
          <w:fldChar w:fldCharType="end"/>
        </w:r>
      </w:hyperlink>
    </w:p>
    <w:p w14:paraId="3C2F6AFB" w14:textId="6D0BEC21" w:rsidR="00EA0253" w:rsidRDefault="00EA0253">
      <w:pPr>
        <w:pStyle w:val="TOC1"/>
        <w:rPr>
          <w:rFonts w:asciiTheme="minorHAnsi" w:eastAsiaTheme="minorEastAsia" w:hAnsiTheme="minorHAnsi" w:cstheme="minorBidi"/>
          <w:b w:val="0"/>
          <w:noProof/>
          <w:kern w:val="2"/>
          <w:sz w:val="24"/>
          <w:szCs w:val="24"/>
          <w:lang w:eastAsia="en-GB"/>
          <w14:ligatures w14:val="standardContextual"/>
        </w:rPr>
      </w:pPr>
      <w:hyperlink w:anchor="_Toc193217817" w:history="1">
        <w:r w:rsidRPr="004102C9">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4102C9">
          <w:rPr>
            <w:rStyle w:val="Hyperlink"/>
            <w:noProof/>
          </w:rPr>
          <w:t>Requirements</w:t>
        </w:r>
        <w:r>
          <w:rPr>
            <w:noProof/>
            <w:webHidden/>
          </w:rPr>
          <w:tab/>
        </w:r>
        <w:r>
          <w:rPr>
            <w:noProof/>
            <w:webHidden/>
          </w:rPr>
          <w:fldChar w:fldCharType="begin"/>
        </w:r>
        <w:r>
          <w:rPr>
            <w:noProof/>
            <w:webHidden/>
          </w:rPr>
          <w:instrText xml:space="preserve"> PAGEREF _Toc193217817 \h </w:instrText>
        </w:r>
        <w:r>
          <w:rPr>
            <w:noProof/>
            <w:webHidden/>
          </w:rPr>
        </w:r>
        <w:r>
          <w:rPr>
            <w:noProof/>
            <w:webHidden/>
          </w:rPr>
          <w:fldChar w:fldCharType="separate"/>
        </w:r>
        <w:r>
          <w:rPr>
            <w:noProof/>
            <w:webHidden/>
          </w:rPr>
          <w:t>4</w:t>
        </w:r>
        <w:r>
          <w:rPr>
            <w:noProof/>
            <w:webHidden/>
          </w:rPr>
          <w:fldChar w:fldCharType="end"/>
        </w:r>
      </w:hyperlink>
    </w:p>
    <w:p w14:paraId="0228016B" w14:textId="66D55C0F" w:rsidR="00EA0253" w:rsidRDefault="00EA0253">
      <w:pPr>
        <w:pStyle w:val="TOC2"/>
        <w:rPr>
          <w:rFonts w:asciiTheme="minorHAnsi" w:eastAsiaTheme="minorEastAsia" w:hAnsiTheme="minorHAnsi" w:cstheme="minorBidi"/>
          <w:noProof/>
          <w:kern w:val="2"/>
          <w:sz w:val="24"/>
          <w:szCs w:val="24"/>
          <w:lang w:eastAsia="en-GB"/>
          <w14:ligatures w14:val="standardContextual"/>
        </w:rPr>
      </w:pPr>
      <w:hyperlink w:anchor="_Toc193217818" w:history="1">
        <w:r w:rsidRPr="004102C9">
          <w:rPr>
            <w:rStyle w:val="Hyperlink"/>
            <w:noProof/>
          </w:rPr>
          <w:t>3.1</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Product / Service / Solution Requirements</w:t>
        </w:r>
        <w:r>
          <w:rPr>
            <w:noProof/>
            <w:webHidden/>
          </w:rPr>
          <w:tab/>
        </w:r>
        <w:r>
          <w:rPr>
            <w:noProof/>
            <w:webHidden/>
          </w:rPr>
          <w:fldChar w:fldCharType="begin"/>
        </w:r>
        <w:r>
          <w:rPr>
            <w:noProof/>
            <w:webHidden/>
          </w:rPr>
          <w:instrText xml:space="preserve"> PAGEREF _Toc193217818 \h </w:instrText>
        </w:r>
        <w:r>
          <w:rPr>
            <w:noProof/>
            <w:webHidden/>
          </w:rPr>
        </w:r>
        <w:r>
          <w:rPr>
            <w:noProof/>
            <w:webHidden/>
          </w:rPr>
          <w:fldChar w:fldCharType="separate"/>
        </w:r>
        <w:r>
          <w:rPr>
            <w:noProof/>
            <w:webHidden/>
          </w:rPr>
          <w:t>4</w:t>
        </w:r>
        <w:r>
          <w:rPr>
            <w:noProof/>
            <w:webHidden/>
          </w:rPr>
          <w:fldChar w:fldCharType="end"/>
        </w:r>
      </w:hyperlink>
    </w:p>
    <w:p w14:paraId="53CB1E5E" w14:textId="1C6285AF" w:rsidR="00EA0253" w:rsidRDefault="00EA0253">
      <w:pPr>
        <w:pStyle w:val="TOC3"/>
        <w:rPr>
          <w:rFonts w:asciiTheme="minorHAnsi" w:eastAsiaTheme="minorEastAsia" w:hAnsiTheme="minorHAnsi" w:cstheme="minorBidi"/>
          <w:noProof/>
          <w:kern w:val="2"/>
          <w:sz w:val="24"/>
          <w:szCs w:val="24"/>
          <w:lang w:eastAsia="en-GB"/>
          <w14:ligatures w14:val="standardContextual"/>
        </w:rPr>
      </w:pPr>
      <w:hyperlink w:anchor="_Toc193217819" w:history="1">
        <w:r w:rsidRPr="004102C9">
          <w:rPr>
            <w:rStyle w:val="Hyperlink"/>
            <w:noProof/>
          </w:rPr>
          <w:t>3.1.1</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Cloud Provider Program components:</w:t>
        </w:r>
        <w:r>
          <w:rPr>
            <w:noProof/>
            <w:webHidden/>
          </w:rPr>
          <w:tab/>
        </w:r>
        <w:r>
          <w:rPr>
            <w:noProof/>
            <w:webHidden/>
          </w:rPr>
          <w:fldChar w:fldCharType="begin"/>
        </w:r>
        <w:r>
          <w:rPr>
            <w:noProof/>
            <w:webHidden/>
          </w:rPr>
          <w:instrText xml:space="preserve"> PAGEREF _Toc193217819 \h </w:instrText>
        </w:r>
        <w:r>
          <w:rPr>
            <w:noProof/>
            <w:webHidden/>
          </w:rPr>
        </w:r>
        <w:r>
          <w:rPr>
            <w:noProof/>
            <w:webHidden/>
          </w:rPr>
          <w:fldChar w:fldCharType="separate"/>
        </w:r>
        <w:r>
          <w:rPr>
            <w:noProof/>
            <w:webHidden/>
          </w:rPr>
          <w:t>4</w:t>
        </w:r>
        <w:r>
          <w:rPr>
            <w:noProof/>
            <w:webHidden/>
          </w:rPr>
          <w:fldChar w:fldCharType="end"/>
        </w:r>
      </w:hyperlink>
    </w:p>
    <w:p w14:paraId="3258D458" w14:textId="1D2E2F8D" w:rsidR="00EA0253" w:rsidRDefault="00EA0253">
      <w:pPr>
        <w:pStyle w:val="TOC2"/>
        <w:rPr>
          <w:rFonts w:asciiTheme="minorHAnsi" w:eastAsiaTheme="minorEastAsia" w:hAnsiTheme="minorHAnsi" w:cstheme="minorBidi"/>
          <w:noProof/>
          <w:kern w:val="2"/>
          <w:sz w:val="24"/>
          <w:szCs w:val="24"/>
          <w:lang w:eastAsia="en-GB"/>
          <w14:ligatures w14:val="standardContextual"/>
        </w:rPr>
      </w:pPr>
      <w:hyperlink w:anchor="_Toc193217820" w:history="1">
        <w:r w:rsidRPr="004102C9">
          <w:rPr>
            <w:rStyle w:val="Hyperlink"/>
            <w:noProof/>
          </w:rPr>
          <w:t>3.2</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Service Elements</w:t>
        </w:r>
        <w:r>
          <w:rPr>
            <w:noProof/>
            <w:webHidden/>
          </w:rPr>
          <w:tab/>
        </w:r>
        <w:r>
          <w:rPr>
            <w:noProof/>
            <w:webHidden/>
          </w:rPr>
          <w:fldChar w:fldCharType="begin"/>
        </w:r>
        <w:r>
          <w:rPr>
            <w:noProof/>
            <w:webHidden/>
          </w:rPr>
          <w:instrText xml:space="preserve"> PAGEREF _Toc193217820 \h </w:instrText>
        </w:r>
        <w:r>
          <w:rPr>
            <w:noProof/>
            <w:webHidden/>
          </w:rPr>
        </w:r>
        <w:r>
          <w:rPr>
            <w:noProof/>
            <w:webHidden/>
          </w:rPr>
          <w:fldChar w:fldCharType="separate"/>
        </w:r>
        <w:r>
          <w:rPr>
            <w:noProof/>
            <w:webHidden/>
          </w:rPr>
          <w:t>4</w:t>
        </w:r>
        <w:r>
          <w:rPr>
            <w:noProof/>
            <w:webHidden/>
          </w:rPr>
          <w:fldChar w:fldCharType="end"/>
        </w:r>
      </w:hyperlink>
    </w:p>
    <w:p w14:paraId="14D6F66F" w14:textId="374D4B9C" w:rsidR="00EA0253" w:rsidRDefault="00EA0253">
      <w:pPr>
        <w:pStyle w:val="TOC3"/>
        <w:rPr>
          <w:rFonts w:asciiTheme="minorHAnsi" w:eastAsiaTheme="minorEastAsia" w:hAnsiTheme="minorHAnsi" w:cstheme="minorBidi"/>
          <w:noProof/>
          <w:kern w:val="2"/>
          <w:sz w:val="24"/>
          <w:szCs w:val="24"/>
          <w:lang w:eastAsia="en-GB"/>
          <w14:ligatures w14:val="standardContextual"/>
        </w:rPr>
      </w:pPr>
      <w:hyperlink w:anchor="_Toc193217821" w:history="1">
        <w:r w:rsidRPr="004102C9">
          <w:rPr>
            <w:rStyle w:val="Hyperlink"/>
            <w:noProof/>
          </w:rPr>
          <w:t>3.2.1</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Full-Service Agreement</w:t>
        </w:r>
        <w:r>
          <w:rPr>
            <w:noProof/>
            <w:webHidden/>
          </w:rPr>
          <w:tab/>
        </w:r>
        <w:r>
          <w:rPr>
            <w:noProof/>
            <w:webHidden/>
          </w:rPr>
          <w:fldChar w:fldCharType="begin"/>
        </w:r>
        <w:r>
          <w:rPr>
            <w:noProof/>
            <w:webHidden/>
          </w:rPr>
          <w:instrText xml:space="preserve"> PAGEREF _Toc193217821 \h </w:instrText>
        </w:r>
        <w:r>
          <w:rPr>
            <w:noProof/>
            <w:webHidden/>
          </w:rPr>
        </w:r>
        <w:r>
          <w:rPr>
            <w:noProof/>
            <w:webHidden/>
          </w:rPr>
          <w:fldChar w:fldCharType="separate"/>
        </w:r>
        <w:r>
          <w:rPr>
            <w:noProof/>
            <w:webHidden/>
          </w:rPr>
          <w:t>4</w:t>
        </w:r>
        <w:r>
          <w:rPr>
            <w:noProof/>
            <w:webHidden/>
          </w:rPr>
          <w:fldChar w:fldCharType="end"/>
        </w:r>
      </w:hyperlink>
    </w:p>
    <w:p w14:paraId="15B8B839" w14:textId="2E62239E" w:rsidR="00EA0253" w:rsidRDefault="00EA0253">
      <w:pPr>
        <w:pStyle w:val="TOC3"/>
        <w:rPr>
          <w:rFonts w:asciiTheme="minorHAnsi" w:eastAsiaTheme="minorEastAsia" w:hAnsiTheme="minorHAnsi" w:cstheme="minorBidi"/>
          <w:noProof/>
          <w:kern w:val="2"/>
          <w:sz w:val="24"/>
          <w:szCs w:val="24"/>
          <w:lang w:eastAsia="en-GB"/>
          <w14:ligatures w14:val="standardContextual"/>
        </w:rPr>
      </w:pPr>
      <w:hyperlink w:anchor="_Toc193217822" w:history="1">
        <w:r w:rsidRPr="004102C9">
          <w:rPr>
            <w:rStyle w:val="Hyperlink"/>
            <w:noProof/>
          </w:rPr>
          <w:t>3.2.2</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Response time and distance</w:t>
        </w:r>
        <w:r>
          <w:rPr>
            <w:noProof/>
            <w:webHidden/>
          </w:rPr>
          <w:tab/>
        </w:r>
        <w:r>
          <w:rPr>
            <w:noProof/>
            <w:webHidden/>
          </w:rPr>
          <w:fldChar w:fldCharType="begin"/>
        </w:r>
        <w:r>
          <w:rPr>
            <w:noProof/>
            <w:webHidden/>
          </w:rPr>
          <w:instrText xml:space="preserve"> PAGEREF _Toc193217822 \h </w:instrText>
        </w:r>
        <w:r>
          <w:rPr>
            <w:noProof/>
            <w:webHidden/>
          </w:rPr>
        </w:r>
        <w:r>
          <w:rPr>
            <w:noProof/>
            <w:webHidden/>
          </w:rPr>
          <w:fldChar w:fldCharType="separate"/>
        </w:r>
        <w:r>
          <w:rPr>
            <w:noProof/>
            <w:webHidden/>
          </w:rPr>
          <w:t>5</w:t>
        </w:r>
        <w:r>
          <w:rPr>
            <w:noProof/>
            <w:webHidden/>
          </w:rPr>
          <w:fldChar w:fldCharType="end"/>
        </w:r>
      </w:hyperlink>
    </w:p>
    <w:p w14:paraId="6A802983" w14:textId="60A9762A" w:rsidR="00EA0253" w:rsidRDefault="00EA0253">
      <w:pPr>
        <w:pStyle w:val="TOC3"/>
        <w:rPr>
          <w:rFonts w:asciiTheme="minorHAnsi" w:eastAsiaTheme="minorEastAsia" w:hAnsiTheme="minorHAnsi" w:cstheme="minorBidi"/>
          <w:noProof/>
          <w:kern w:val="2"/>
          <w:sz w:val="24"/>
          <w:szCs w:val="24"/>
          <w:lang w:eastAsia="en-GB"/>
          <w14:ligatures w14:val="standardContextual"/>
        </w:rPr>
      </w:pPr>
      <w:hyperlink w:anchor="_Toc193217823" w:history="1">
        <w:r w:rsidRPr="004102C9">
          <w:rPr>
            <w:rStyle w:val="Hyperlink"/>
            <w:noProof/>
          </w:rPr>
          <w:t>3.2.3</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Fault logging management</w:t>
        </w:r>
        <w:r>
          <w:rPr>
            <w:noProof/>
            <w:webHidden/>
          </w:rPr>
          <w:tab/>
        </w:r>
        <w:r>
          <w:rPr>
            <w:noProof/>
            <w:webHidden/>
          </w:rPr>
          <w:fldChar w:fldCharType="begin"/>
        </w:r>
        <w:r>
          <w:rPr>
            <w:noProof/>
            <w:webHidden/>
          </w:rPr>
          <w:instrText xml:space="preserve"> PAGEREF _Toc193217823 \h </w:instrText>
        </w:r>
        <w:r>
          <w:rPr>
            <w:noProof/>
            <w:webHidden/>
          </w:rPr>
        </w:r>
        <w:r>
          <w:rPr>
            <w:noProof/>
            <w:webHidden/>
          </w:rPr>
          <w:fldChar w:fldCharType="separate"/>
        </w:r>
        <w:r>
          <w:rPr>
            <w:noProof/>
            <w:webHidden/>
          </w:rPr>
          <w:t>5</w:t>
        </w:r>
        <w:r>
          <w:rPr>
            <w:noProof/>
            <w:webHidden/>
          </w:rPr>
          <w:fldChar w:fldCharType="end"/>
        </w:r>
      </w:hyperlink>
    </w:p>
    <w:p w14:paraId="51C57961" w14:textId="0DECB77D" w:rsidR="00EA0253" w:rsidRDefault="00EA0253">
      <w:pPr>
        <w:pStyle w:val="TOC1"/>
        <w:rPr>
          <w:rFonts w:asciiTheme="minorHAnsi" w:eastAsiaTheme="minorEastAsia" w:hAnsiTheme="minorHAnsi" w:cstheme="minorBidi"/>
          <w:b w:val="0"/>
          <w:noProof/>
          <w:kern w:val="2"/>
          <w:sz w:val="24"/>
          <w:szCs w:val="24"/>
          <w:lang w:eastAsia="en-GB"/>
          <w14:ligatures w14:val="standardContextual"/>
        </w:rPr>
      </w:pPr>
      <w:hyperlink w:anchor="_Toc193217824" w:history="1">
        <w:r w:rsidRPr="004102C9">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4102C9">
          <w:rPr>
            <w:rStyle w:val="Hyperlink"/>
            <w:noProof/>
          </w:rPr>
          <w:t>Bid Evaluation Stages</w:t>
        </w:r>
        <w:r>
          <w:rPr>
            <w:noProof/>
            <w:webHidden/>
          </w:rPr>
          <w:tab/>
        </w:r>
        <w:r>
          <w:rPr>
            <w:noProof/>
            <w:webHidden/>
          </w:rPr>
          <w:fldChar w:fldCharType="begin"/>
        </w:r>
        <w:r>
          <w:rPr>
            <w:noProof/>
            <w:webHidden/>
          </w:rPr>
          <w:instrText xml:space="preserve"> PAGEREF _Toc193217824 \h </w:instrText>
        </w:r>
        <w:r>
          <w:rPr>
            <w:noProof/>
            <w:webHidden/>
          </w:rPr>
        </w:r>
        <w:r>
          <w:rPr>
            <w:noProof/>
            <w:webHidden/>
          </w:rPr>
          <w:fldChar w:fldCharType="separate"/>
        </w:r>
        <w:r>
          <w:rPr>
            <w:noProof/>
            <w:webHidden/>
          </w:rPr>
          <w:t>6</w:t>
        </w:r>
        <w:r>
          <w:rPr>
            <w:noProof/>
            <w:webHidden/>
          </w:rPr>
          <w:fldChar w:fldCharType="end"/>
        </w:r>
      </w:hyperlink>
    </w:p>
    <w:p w14:paraId="1FCE6292" w14:textId="7025D4FD" w:rsidR="00EA0253" w:rsidRDefault="00EA0253">
      <w:pPr>
        <w:pStyle w:val="TOC2"/>
        <w:rPr>
          <w:rFonts w:asciiTheme="minorHAnsi" w:eastAsiaTheme="minorEastAsia" w:hAnsiTheme="minorHAnsi" w:cstheme="minorBidi"/>
          <w:noProof/>
          <w:kern w:val="2"/>
          <w:sz w:val="24"/>
          <w:szCs w:val="24"/>
          <w:lang w:eastAsia="en-GB"/>
          <w14:ligatures w14:val="standardContextual"/>
        </w:rPr>
      </w:pPr>
      <w:hyperlink w:anchor="_Toc193217825" w:history="1">
        <w:r w:rsidRPr="004102C9">
          <w:rPr>
            <w:rStyle w:val="Hyperlink"/>
            <w:noProof/>
          </w:rPr>
          <w:t>4.1</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Mandatory Administrative Responsiveness (Stage 1)</w:t>
        </w:r>
        <w:r>
          <w:rPr>
            <w:noProof/>
            <w:webHidden/>
          </w:rPr>
          <w:tab/>
        </w:r>
        <w:r>
          <w:rPr>
            <w:noProof/>
            <w:webHidden/>
          </w:rPr>
          <w:fldChar w:fldCharType="begin"/>
        </w:r>
        <w:r>
          <w:rPr>
            <w:noProof/>
            <w:webHidden/>
          </w:rPr>
          <w:instrText xml:space="preserve"> PAGEREF _Toc193217825 \h </w:instrText>
        </w:r>
        <w:r>
          <w:rPr>
            <w:noProof/>
            <w:webHidden/>
          </w:rPr>
        </w:r>
        <w:r>
          <w:rPr>
            <w:noProof/>
            <w:webHidden/>
          </w:rPr>
          <w:fldChar w:fldCharType="separate"/>
        </w:r>
        <w:r>
          <w:rPr>
            <w:noProof/>
            <w:webHidden/>
          </w:rPr>
          <w:t>6</w:t>
        </w:r>
        <w:r>
          <w:rPr>
            <w:noProof/>
            <w:webHidden/>
          </w:rPr>
          <w:fldChar w:fldCharType="end"/>
        </w:r>
      </w:hyperlink>
    </w:p>
    <w:p w14:paraId="4BA836D5" w14:textId="109DBB0B" w:rsidR="00EA0253" w:rsidRDefault="00EA0253">
      <w:pPr>
        <w:pStyle w:val="TOC3"/>
        <w:rPr>
          <w:rFonts w:asciiTheme="minorHAnsi" w:eastAsiaTheme="minorEastAsia" w:hAnsiTheme="minorHAnsi" w:cstheme="minorBidi"/>
          <w:noProof/>
          <w:kern w:val="2"/>
          <w:sz w:val="24"/>
          <w:szCs w:val="24"/>
          <w:lang w:eastAsia="en-GB"/>
          <w14:ligatures w14:val="standardContextual"/>
        </w:rPr>
      </w:pPr>
      <w:hyperlink w:anchor="_Toc193217826" w:history="1">
        <w:r w:rsidRPr="004102C9">
          <w:rPr>
            <w:rStyle w:val="Hyperlink"/>
            <w:rFonts w:cstheme="minorHAnsi"/>
            <w:noProof/>
          </w:rPr>
          <w:t>4.1.1</w:t>
        </w:r>
        <w:r>
          <w:rPr>
            <w:rFonts w:asciiTheme="minorHAnsi" w:eastAsiaTheme="minorEastAsia" w:hAnsiTheme="minorHAnsi" w:cstheme="minorBidi"/>
            <w:noProof/>
            <w:kern w:val="2"/>
            <w:sz w:val="24"/>
            <w:szCs w:val="24"/>
            <w:lang w:eastAsia="en-GB"/>
            <w14:ligatures w14:val="standardContextual"/>
          </w:rPr>
          <w:tab/>
        </w:r>
        <w:r w:rsidRPr="004102C9">
          <w:rPr>
            <w:rStyle w:val="Hyperlink"/>
            <w:rFonts w:cstheme="minorHAnsi"/>
            <w:noProof/>
          </w:rPr>
          <w:t>Attendance of briefing session</w:t>
        </w:r>
        <w:r>
          <w:rPr>
            <w:noProof/>
            <w:webHidden/>
          </w:rPr>
          <w:tab/>
        </w:r>
        <w:r>
          <w:rPr>
            <w:noProof/>
            <w:webHidden/>
          </w:rPr>
          <w:fldChar w:fldCharType="begin"/>
        </w:r>
        <w:r>
          <w:rPr>
            <w:noProof/>
            <w:webHidden/>
          </w:rPr>
          <w:instrText xml:space="preserve"> PAGEREF _Toc193217826 \h </w:instrText>
        </w:r>
        <w:r>
          <w:rPr>
            <w:noProof/>
            <w:webHidden/>
          </w:rPr>
        </w:r>
        <w:r>
          <w:rPr>
            <w:noProof/>
            <w:webHidden/>
          </w:rPr>
          <w:fldChar w:fldCharType="separate"/>
        </w:r>
        <w:r>
          <w:rPr>
            <w:noProof/>
            <w:webHidden/>
          </w:rPr>
          <w:t>6</w:t>
        </w:r>
        <w:r>
          <w:rPr>
            <w:noProof/>
            <w:webHidden/>
          </w:rPr>
          <w:fldChar w:fldCharType="end"/>
        </w:r>
      </w:hyperlink>
    </w:p>
    <w:p w14:paraId="0F4C6146" w14:textId="370BC550" w:rsidR="00EA0253" w:rsidRDefault="00EA0253">
      <w:pPr>
        <w:pStyle w:val="TOC3"/>
        <w:rPr>
          <w:rFonts w:asciiTheme="minorHAnsi" w:eastAsiaTheme="minorEastAsia" w:hAnsiTheme="minorHAnsi" w:cstheme="minorBidi"/>
          <w:noProof/>
          <w:kern w:val="2"/>
          <w:sz w:val="24"/>
          <w:szCs w:val="24"/>
          <w:lang w:eastAsia="en-GB"/>
          <w14:ligatures w14:val="standardContextual"/>
        </w:rPr>
      </w:pPr>
      <w:hyperlink w:anchor="_Toc193217827" w:history="1">
        <w:r w:rsidRPr="004102C9">
          <w:rPr>
            <w:rStyle w:val="Hyperlink"/>
            <w:noProof/>
          </w:rPr>
          <w:t>4.1.2</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Registered Supplier</w:t>
        </w:r>
        <w:r>
          <w:rPr>
            <w:noProof/>
            <w:webHidden/>
          </w:rPr>
          <w:tab/>
        </w:r>
        <w:r>
          <w:rPr>
            <w:noProof/>
            <w:webHidden/>
          </w:rPr>
          <w:fldChar w:fldCharType="begin"/>
        </w:r>
        <w:r>
          <w:rPr>
            <w:noProof/>
            <w:webHidden/>
          </w:rPr>
          <w:instrText xml:space="preserve"> PAGEREF _Toc193217827 \h </w:instrText>
        </w:r>
        <w:r>
          <w:rPr>
            <w:noProof/>
            <w:webHidden/>
          </w:rPr>
        </w:r>
        <w:r>
          <w:rPr>
            <w:noProof/>
            <w:webHidden/>
          </w:rPr>
          <w:fldChar w:fldCharType="separate"/>
        </w:r>
        <w:r>
          <w:rPr>
            <w:noProof/>
            <w:webHidden/>
          </w:rPr>
          <w:t>7</w:t>
        </w:r>
        <w:r>
          <w:rPr>
            <w:noProof/>
            <w:webHidden/>
          </w:rPr>
          <w:fldChar w:fldCharType="end"/>
        </w:r>
      </w:hyperlink>
    </w:p>
    <w:p w14:paraId="003C7062" w14:textId="3D91254D" w:rsidR="00EA0253" w:rsidRDefault="00EA0253">
      <w:pPr>
        <w:pStyle w:val="TOC2"/>
        <w:rPr>
          <w:rFonts w:asciiTheme="minorHAnsi" w:eastAsiaTheme="minorEastAsia" w:hAnsiTheme="minorHAnsi" w:cstheme="minorBidi"/>
          <w:noProof/>
          <w:kern w:val="2"/>
          <w:sz w:val="24"/>
          <w:szCs w:val="24"/>
          <w:lang w:eastAsia="en-GB"/>
          <w14:ligatures w14:val="standardContextual"/>
        </w:rPr>
      </w:pPr>
      <w:hyperlink w:anchor="_Toc193217828" w:history="1">
        <w:r w:rsidRPr="004102C9">
          <w:rPr>
            <w:rStyle w:val="Hyperlink"/>
            <w:noProof/>
          </w:rPr>
          <w:t>4.2</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Technical returnable documents</w:t>
        </w:r>
        <w:r>
          <w:rPr>
            <w:noProof/>
            <w:webHidden/>
          </w:rPr>
          <w:tab/>
        </w:r>
        <w:r>
          <w:rPr>
            <w:noProof/>
            <w:webHidden/>
          </w:rPr>
          <w:fldChar w:fldCharType="begin"/>
        </w:r>
        <w:r>
          <w:rPr>
            <w:noProof/>
            <w:webHidden/>
          </w:rPr>
          <w:instrText xml:space="preserve"> PAGEREF _Toc193217828 \h </w:instrText>
        </w:r>
        <w:r>
          <w:rPr>
            <w:noProof/>
            <w:webHidden/>
          </w:rPr>
        </w:r>
        <w:r>
          <w:rPr>
            <w:noProof/>
            <w:webHidden/>
          </w:rPr>
          <w:fldChar w:fldCharType="separate"/>
        </w:r>
        <w:r>
          <w:rPr>
            <w:noProof/>
            <w:webHidden/>
          </w:rPr>
          <w:t>7</w:t>
        </w:r>
        <w:r>
          <w:rPr>
            <w:noProof/>
            <w:webHidden/>
          </w:rPr>
          <w:fldChar w:fldCharType="end"/>
        </w:r>
      </w:hyperlink>
    </w:p>
    <w:p w14:paraId="29B00AB0" w14:textId="14140475" w:rsidR="00EA0253" w:rsidRDefault="00EA0253">
      <w:pPr>
        <w:pStyle w:val="TOC3"/>
        <w:rPr>
          <w:rFonts w:asciiTheme="minorHAnsi" w:eastAsiaTheme="minorEastAsia" w:hAnsiTheme="minorHAnsi" w:cstheme="minorBidi"/>
          <w:noProof/>
          <w:kern w:val="2"/>
          <w:sz w:val="24"/>
          <w:szCs w:val="24"/>
          <w:lang w:eastAsia="en-GB"/>
          <w14:ligatures w14:val="standardContextual"/>
        </w:rPr>
      </w:pPr>
      <w:hyperlink w:anchor="_Toc193217829" w:history="1">
        <w:r w:rsidRPr="004102C9">
          <w:rPr>
            <w:rStyle w:val="Hyperlink"/>
            <w:noProof/>
          </w:rPr>
          <w:t>4.2.1</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Instruction and evaluation criteria</w:t>
        </w:r>
        <w:r>
          <w:rPr>
            <w:noProof/>
            <w:webHidden/>
          </w:rPr>
          <w:tab/>
        </w:r>
        <w:r>
          <w:rPr>
            <w:noProof/>
            <w:webHidden/>
          </w:rPr>
          <w:fldChar w:fldCharType="begin"/>
        </w:r>
        <w:r>
          <w:rPr>
            <w:noProof/>
            <w:webHidden/>
          </w:rPr>
          <w:instrText xml:space="preserve"> PAGEREF _Toc193217829 \h </w:instrText>
        </w:r>
        <w:r>
          <w:rPr>
            <w:noProof/>
            <w:webHidden/>
          </w:rPr>
        </w:r>
        <w:r>
          <w:rPr>
            <w:noProof/>
            <w:webHidden/>
          </w:rPr>
          <w:fldChar w:fldCharType="separate"/>
        </w:r>
        <w:r>
          <w:rPr>
            <w:noProof/>
            <w:webHidden/>
          </w:rPr>
          <w:t>7</w:t>
        </w:r>
        <w:r>
          <w:rPr>
            <w:noProof/>
            <w:webHidden/>
          </w:rPr>
          <w:fldChar w:fldCharType="end"/>
        </w:r>
      </w:hyperlink>
    </w:p>
    <w:p w14:paraId="6196C66C" w14:textId="5966FC3D" w:rsidR="00EA0253" w:rsidRDefault="00EA0253">
      <w:pPr>
        <w:pStyle w:val="TOC3"/>
        <w:rPr>
          <w:rFonts w:asciiTheme="minorHAnsi" w:eastAsiaTheme="minorEastAsia" w:hAnsiTheme="minorHAnsi" w:cstheme="minorBidi"/>
          <w:noProof/>
          <w:kern w:val="2"/>
          <w:sz w:val="24"/>
          <w:szCs w:val="24"/>
          <w:lang w:eastAsia="en-GB"/>
          <w14:ligatures w14:val="standardContextual"/>
        </w:rPr>
      </w:pPr>
      <w:hyperlink w:anchor="_Toc193217830" w:history="1">
        <w:r w:rsidRPr="004102C9">
          <w:rPr>
            <w:rStyle w:val="Hyperlink"/>
            <w:noProof/>
          </w:rPr>
          <w:t>4.2.2</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Technical Mandatory Requirements (Stage 2)</w:t>
        </w:r>
        <w:r>
          <w:rPr>
            <w:noProof/>
            <w:webHidden/>
          </w:rPr>
          <w:tab/>
        </w:r>
        <w:r>
          <w:rPr>
            <w:noProof/>
            <w:webHidden/>
          </w:rPr>
          <w:fldChar w:fldCharType="begin"/>
        </w:r>
        <w:r>
          <w:rPr>
            <w:noProof/>
            <w:webHidden/>
          </w:rPr>
          <w:instrText xml:space="preserve"> PAGEREF _Toc193217830 \h </w:instrText>
        </w:r>
        <w:r>
          <w:rPr>
            <w:noProof/>
            <w:webHidden/>
          </w:rPr>
        </w:r>
        <w:r>
          <w:rPr>
            <w:noProof/>
            <w:webHidden/>
          </w:rPr>
          <w:fldChar w:fldCharType="separate"/>
        </w:r>
        <w:r>
          <w:rPr>
            <w:noProof/>
            <w:webHidden/>
          </w:rPr>
          <w:t>7</w:t>
        </w:r>
        <w:r>
          <w:rPr>
            <w:noProof/>
            <w:webHidden/>
          </w:rPr>
          <w:fldChar w:fldCharType="end"/>
        </w:r>
      </w:hyperlink>
    </w:p>
    <w:p w14:paraId="70470635" w14:textId="6B526922" w:rsidR="00EA0253" w:rsidRDefault="00EA0253">
      <w:pPr>
        <w:pStyle w:val="TOC2"/>
        <w:rPr>
          <w:rFonts w:asciiTheme="minorHAnsi" w:eastAsiaTheme="minorEastAsia" w:hAnsiTheme="minorHAnsi" w:cstheme="minorBidi"/>
          <w:noProof/>
          <w:kern w:val="2"/>
          <w:sz w:val="24"/>
          <w:szCs w:val="24"/>
          <w:lang w:eastAsia="en-GB"/>
          <w14:ligatures w14:val="standardContextual"/>
        </w:rPr>
      </w:pPr>
      <w:hyperlink w:anchor="_Toc193217831" w:history="1">
        <w:r w:rsidRPr="004102C9">
          <w:rPr>
            <w:rStyle w:val="Hyperlink"/>
            <w:noProof/>
          </w:rPr>
          <w:t>4.3</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Special Conditions of Contract Verification (Stage 3)</w:t>
        </w:r>
        <w:r>
          <w:rPr>
            <w:noProof/>
            <w:webHidden/>
          </w:rPr>
          <w:tab/>
        </w:r>
        <w:r>
          <w:rPr>
            <w:noProof/>
            <w:webHidden/>
          </w:rPr>
          <w:fldChar w:fldCharType="begin"/>
        </w:r>
        <w:r>
          <w:rPr>
            <w:noProof/>
            <w:webHidden/>
          </w:rPr>
          <w:instrText xml:space="preserve"> PAGEREF _Toc193217831 \h </w:instrText>
        </w:r>
        <w:r>
          <w:rPr>
            <w:noProof/>
            <w:webHidden/>
          </w:rPr>
        </w:r>
        <w:r>
          <w:rPr>
            <w:noProof/>
            <w:webHidden/>
          </w:rPr>
          <w:fldChar w:fldCharType="separate"/>
        </w:r>
        <w:r>
          <w:rPr>
            <w:noProof/>
            <w:webHidden/>
          </w:rPr>
          <w:t>9</w:t>
        </w:r>
        <w:r>
          <w:rPr>
            <w:noProof/>
            <w:webHidden/>
          </w:rPr>
          <w:fldChar w:fldCharType="end"/>
        </w:r>
      </w:hyperlink>
    </w:p>
    <w:p w14:paraId="6FC60B73" w14:textId="69FF1751" w:rsidR="00EA0253" w:rsidRDefault="00EA0253">
      <w:pPr>
        <w:pStyle w:val="TOC3"/>
        <w:rPr>
          <w:rFonts w:asciiTheme="minorHAnsi" w:eastAsiaTheme="minorEastAsia" w:hAnsiTheme="minorHAnsi" w:cstheme="minorBidi"/>
          <w:noProof/>
          <w:kern w:val="2"/>
          <w:sz w:val="24"/>
          <w:szCs w:val="24"/>
          <w:lang w:eastAsia="en-GB"/>
          <w14:ligatures w14:val="standardContextual"/>
        </w:rPr>
      </w:pPr>
      <w:hyperlink w:anchor="_Toc193217832" w:history="1">
        <w:r w:rsidRPr="004102C9">
          <w:rPr>
            <w:rStyle w:val="Hyperlink"/>
            <w:noProof/>
          </w:rPr>
          <w:t>4.3.1</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Special Conditions of Contract</w:t>
        </w:r>
        <w:r>
          <w:rPr>
            <w:noProof/>
            <w:webHidden/>
          </w:rPr>
          <w:tab/>
        </w:r>
        <w:r>
          <w:rPr>
            <w:noProof/>
            <w:webHidden/>
          </w:rPr>
          <w:fldChar w:fldCharType="begin"/>
        </w:r>
        <w:r>
          <w:rPr>
            <w:noProof/>
            <w:webHidden/>
          </w:rPr>
          <w:instrText xml:space="preserve"> PAGEREF _Toc193217832 \h </w:instrText>
        </w:r>
        <w:r>
          <w:rPr>
            <w:noProof/>
            <w:webHidden/>
          </w:rPr>
        </w:r>
        <w:r>
          <w:rPr>
            <w:noProof/>
            <w:webHidden/>
          </w:rPr>
          <w:fldChar w:fldCharType="separate"/>
        </w:r>
        <w:r>
          <w:rPr>
            <w:noProof/>
            <w:webHidden/>
          </w:rPr>
          <w:t>9</w:t>
        </w:r>
        <w:r>
          <w:rPr>
            <w:noProof/>
            <w:webHidden/>
          </w:rPr>
          <w:fldChar w:fldCharType="end"/>
        </w:r>
      </w:hyperlink>
    </w:p>
    <w:p w14:paraId="1BB21FB5" w14:textId="25D3D1DC" w:rsidR="00EA0253" w:rsidRDefault="00EA0253">
      <w:pPr>
        <w:pStyle w:val="TOC3"/>
        <w:rPr>
          <w:rFonts w:asciiTheme="minorHAnsi" w:eastAsiaTheme="minorEastAsia" w:hAnsiTheme="minorHAnsi" w:cstheme="minorBidi"/>
          <w:noProof/>
          <w:kern w:val="2"/>
          <w:sz w:val="24"/>
          <w:szCs w:val="24"/>
          <w:lang w:eastAsia="en-GB"/>
          <w14:ligatures w14:val="standardContextual"/>
        </w:rPr>
      </w:pPr>
      <w:hyperlink w:anchor="_Toc193217833" w:history="1">
        <w:r w:rsidRPr="004102C9">
          <w:rPr>
            <w:rStyle w:val="Hyperlink"/>
            <w:noProof/>
          </w:rPr>
          <w:t>4.3.2</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Declaration of compliance and acceptance SCC</w:t>
        </w:r>
        <w:r>
          <w:rPr>
            <w:noProof/>
            <w:webHidden/>
          </w:rPr>
          <w:tab/>
        </w:r>
        <w:r>
          <w:rPr>
            <w:noProof/>
            <w:webHidden/>
          </w:rPr>
          <w:fldChar w:fldCharType="begin"/>
        </w:r>
        <w:r>
          <w:rPr>
            <w:noProof/>
            <w:webHidden/>
          </w:rPr>
          <w:instrText xml:space="preserve"> PAGEREF _Toc193217833 \h </w:instrText>
        </w:r>
        <w:r>
          <w:rPr>
            <w:noProof/>
            <w:webHidden/>
          </w:rPr>
        </w:r>
        <w:r>
          <w:rPr>
            <w:noProof/>
            <w:webHidden/>
          </w:rPr>
          <w:fldChar w:fldCharType="separate"/>
        </w:r>
        <w:r>
          <w:rPr>
            <w:noProof/>
            <w:webHidden/>
          </w:rPr>
          <w:t>15</w:t>
        </w:r>
        <w:r>
          <w:rPr>
            <w:noProof/>
            <w:webHidden/>
          </w:rPr>
          <w:fldChar w:fldCharType="end"/>
        </w:r>
      </w:hyperlink>
    </w:p>
    <w:p w14:paraId="1B773002" w14:textId="76FF5EC5" w:rsidR="00EA0253" w:rsidRDefault="00EA0253">
      <w:pPr>
        <w:pStyle w:val="TOC2"/>
        <w:rPr>
          <w:rFonts w:asciiTheme="minorHAnsi" w:eastAsiaTheme="minorEastAsia" w:hAnsiTheme="minorHAnsi" w:cstheme="minorBidi"/>
          <w:noProof/>
          <w:kern w:val="2"/>
          <w:sz w:val="24"/>
          <w:szCs w:val="24"/>
          <w:lang w:eastAsia="en-GB"/>
          <w14:ligatures w14:val="standardContextual"/>
        </w:rPr>
      </w:pPr>
      <w:hyperlink w:anchor="_Toc193217834" w:history="1">
        <w:r w:rsidRPr="004102C9">
          <w:rPr>
            <w:rStyle w:val="Hyperlink"/>
            <w:noProof/>
          </w:rPr>
          <w:t>4.4</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Price and Preference Points Evaluation (Stage 4)</w:t>
        </w:r>
        <w:r>
          <w:rPr>
            <w:noProof/>
            <w:webHidden/>
          </w:rPr>
          <w:tab/>
        </w:r>
        <w:r>
          <w:rPr>
            <w:noProof/>
            <w:webHidden/>
          </w:rPr>
          <w:fldChar w:fldCharType="begin"/>
        </w:r>
        <w:r>
          <w:rPr>
            <w:noProof/>
            <w:webHidden/>
          </w:rPr>
          <w:instrText xml:space="preserve"> PAGEREF _Toc193217834 \h </w:instrText>
        </w:r>
        <w:r>
          <w:rPr>
            <w:noProof/>
            <w:webHidden/>
          </w:rPr>
        </w:r>
        <w:r>
          <w:rPr>
            <w:noProof/>
            <w:webHidden/>
          </w:rPr>
          <w:fldChar w:fldCharType="separate"/>
        </w:r>
        <w:r>
          <w:rPr>
            <w:noProof/>
            <w:webHidden/>
          </w:rPr>
          <w:t>15</w:t>
        </w:r>
        <w:r>
          <w:rPr>
            <w:noProof/>
            <w:webHidden/>
          </w:rPr>
          <w:fldChar w:fldCharType="end"/>
        </w:r>
      </w:hyperlink>
    </w:p>
    <w:p w14:paraId="46797A9E" w14:textId="25B2C95D" w:rsidR="00EA0253" w:rsidRDefault="00EA0253">
      <w:pPr>
        <w:pStyle w:val="TOC3"/>
        <w:rPr>
          <w:rFonts w:asciiTheme="minorHAnsi" w:eastAsiaTheme="minorEastAsia" w:hAnsiTheme="minorHAnsi" w:cstheme="minorBidi"/>
          <w:noProof/>
          <w:kern w:val="2"/>
          <w:sz w:val="24"/>
          <w:szCs w:val="24"/>
          <w:lang w:eastAsia="en-GB"/>
          <w14:ligatures w14:val="standardContextual"/>
        </w:rPr>
      </w:pPr>
      <w:hyperlink w:anchor="_Toc193217835" w:history="1">
        <w:r w:rsidRPr="004102C9">
          <w:rPr>
            <w:rStyle w:val="Hyperlink"/>
            <w:rFonts w:cstheme="majorHAnsi"/>
            <w:noProof/>
          </w:rPr>
          <w:t>4.4.1.</w:t>
        </w:r>
        <w:r>
          <w:rPr>
            <w:rFonts w:asciiTheme="minorHAnsi" w:eastAsiaTheme="minorEastAsia" w:hAnsiTheme="minorHAnsi" w:cstheme="minorBidi"/>
            <w:noProof/>
            <w:kern w:val="2"/>
            <w:sz w:val="24"/>
            <w:szCs w:val="24"/>
            <w:lang w:eastAsia="en-GB"/>
            <w14:ligatures w14:val="standardContextual"/>
          </w:rPr>
          <w:tab/>
        </w:r>
        <w:r w:rsidRPr="004102C9">
          <w:rPr>
            <w:rStyle w:val="Hyperlink"/>
            <w:rFonts w:cstheme="majorHAnsi"/>
            <w:noProof/>
          </w:rPr>
          <w:t>COSTING AND PREFERENCE EVALUATION</w:t>
        </w:r>
        <w:r>
          <w:rPr>
            <w:noProof/>
            <w:webHidden/>
          </w:rPr>
          <w:tab/>
        </w:r>
        <w:r>
          <w:rPr>
            <w:noProof/>
            <w:webHidden/>
          </w:rPr>
          <w:fldChar w:fldCharType="begin"/>
        </w:r>
        <w:r>
          <w:rPr>
            <w:noProof/>
            <w:webHidden/>
          </w:rPr>
          <w:instrText xml:space="preserve"> PAGEREF _Toc193217835 \h </w:instrText>
        </w:r>
        <w:r>
          <w:rPr>
            <w:noProof/>
            <w:webHidden/>
          </w:rPr>
        </w:r>
        <w:r>
          <w:rPr>
            <w:noProof/>
            <w:webHidden/>
          </w:rPr>
          <w:fldChar w:fldCharType="separate"/>
        </w:r>
        <w:r>
          <w:rPr>
            <w:noProof/>
            <w:webHidden/>
          </w:rPr>
          <w:t>15</w:t>
        </w:r>
        <w:r>
          <w:rPr>
            <w:noProof/>
            <w:webHidden/>
          </w:rPr>
          <w:fldChar w:fldCharType="end"/>
        </w:r>
      </w:hyperlink>
    </w:p>
    <w:p w14:paraId="3D61DA96" w14:textId="2B8D8926" w:rsidR="00EA0253" w:rsidRDefault="00EA0253">
      <w:pPr>
        <w:pStyle w:val="TOC3"/>
        <w:rPr>
          <w:rFonts w:asciiTheme="minorHAnsi" w:eastAsiaTheme="minorEastAsia" w:hAnsiTheme="minorHAnsi" w:cstheme="minorBidi"/>
          <w:noProof/>
          <w:kern w:val="2"/>
          <w:sz w:val="24"/>
          <w:szCs w:val="24"/>
          <w:lang w:eastAsia="en-GB"/>
          <w14:ligatures w14:val="standardContextual"/>
        </w:rPr>
      </w:pPr>
      <w:hyperlink w:anchor="_Toc193217836" w:history="1">
        <w:r w:rsidRPr="004102C9">
          <w:rPr>
            <w:rStyle w:val="Hyperlink"/>
            <w:rFonts w:cstheme="majorHAnsi"/>
            <w:noProof/>
          </w:rPr>
          <w:t>4.4.2.</w:t>
        </w:r>
        <w:r>
          <w:rPr>
            <w:rFonts w:asciiTheme="minorHAnsi" w:eastAsiaTheme="minorEastAsia" w:hAnsiTheme="minorHAnsi" w:cstheme="minorBidi"/>
            <w:noProof/>
            <w:kern w:val="2"/>
            <w:sz w:val="24"/>
            <w:szCs w:val="24"/>
            <w:lang w:eastAsia="en-GB"/>
            <w14:ligatures w14:val="standardContextual"/>
          </w:rPr>
          <w:tab/>
        </w:r>
        <w:r w:rsidRPr="004102C9">
          <w:rPr>
            <w:rStyle w:val="Hyperlink"/>
            <w:rFonts w:cstheme="majorHAnsi"/>
            <w:noProof/>
          </w:rPr>
          <w:t>Costing and Pricing Conditions</w:t>
        </w:r>
        <w:r>
          <w:rPr>
            <w:noProof/>
            <w:webHidden/>
          </w:rPr>
          <w:tab/>
        </w:r>
        <w:r>
          <w:rPr>
            <w:noProof/>
            <w:webHidden/>
          </w:rPr>
          <w:fldChar w:fldCharType="begin"/>
        </w:r>
        <w:r>
          <w:rPr>
            <w:noProof/>
            <w:webHidden/>
          </w:rPr>
          <w:instrText xml:space="preserve"> PAGEREF _Toc193217836 \h </w:instrText>
        </w:r>
        <w:r>
          <w:rPr>
            <w:noProof/>
            <w:webHidden/>
          </w:rPr>
        </w:r>
        <w:r>
          <w:rPr>
            <w:noProof/>
            <w:webHidden/>
          </w:rPr>
          <w:fldChar w:fldCharType="separate"/>
        </w:r>
        <w:r>
          <w:rPr>
            <w:noProof/>
            <w:webHidden/>
          </w:rPr>
          <w:t>16</w:t>
        </w:r>
        <w:r>
          <w:rPr>
            <w:noProof/>
            <w:webHidden/>
          </w:rPr>
          <w:fldChar w:fldCharType="end"/>
        </w:r>
      </w:hyperlink>
    </w:p>
    <w:p w14:paraId="6E0B8880" w14:textId="005DAFB0" w:rsidR="00EA0253" w:rsidRDefault="00EA0253">
      <w:pPr>
        <w:pStyle w:val="TOC2"/>
        <w:rPr>
          <w:rFonts w:asciiTheme="minorHAnsi" w:eastAsiaTheme="minorEastAsia" w:hAnsiTheme="minorHAnsi" w:cstheme="minorBidi"/>
          <w:noProof/>
          <w:kern w:val="2"/>
          <w:sz w:val="24"/>
          <w:szCs w:val="24"/>
          <w:lang w:eastAsia="en-GB"/>
          <w14:ligatures w14:val="standardContextual"/>
        </w:rPr>
      </w:pPr>
      <w:hyperlink w:anchor="_Toc193217837" w:history="1">
        <w:r w:rsidRPr="004102C9">
          <w:rPr>
            <w:rStyle w:val="Hyperlink"/>
            <w:noProof/>
          </w:rPr>
          <w:t>4.5</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Declaration of Acceptance</w:t>
        </w:r>
        <w:r>
          <w:rPr>
            <w:noProof/>
            <w:webHidden/>
          </w:rPr>
          <w:tab/>
        </w:r>
        <w:r>
          <w:rPr>
            <w:noProof/>
            <w:webHidden/>
          </w:rPr>
          <w:fldChar w:fldCharType="begin"/>
        </w:r>
        <w:r>
          <w:rPr>
            <w:noProof/>
            <w:webHidden/>
          </w:rPr>
          <w:instrText xml:space="preserve"> PAGEREF _Toc193217837 \h </w:instrText>
        </w:r>
        <w:r>
          <w:rPr>
            <w:noProof/>
            <w:webHidden/>
          </w:rPr>
        </w:r>
        <w:r>
          <w:rPr>
            <w:noProof/>
            <w:webHidden/>
          </w:rPr>
          <w:fldChar w:fldCharType="separate"/>
        </w:r>
        <w:r>
          <w:rPr>
            <w:noProof/>
            <w:webHidden/>
          </w:rPr>
          <w:t>17</w:t>
        </w:r>
        <w:r>
          <w:rPr>
            <w:noProof/>
            <w:webHidden/>
          </w:rPr>
          <w:fldChar w:fldCharType="end"/>
        </w:r>
      </w:hyperlink>
    </w:p>
    <w:p w14:paraId="4B8098CD" w14:textId="5F3279B7" w:rsidR="00EA0253" w:rsidRDefault="00EA0253">
      <w:pPr>
        <w:pStyle w:val="TOC2"/>
        <w:rPr>
          <w:rFonts w:asciiTheme="minorHAnsi" w:eastAsiaTheme="minorEastAsia" w:hAnsiTheme="minorHAnsi" w:cstheme="minorBidi"/>
          <w:noProof/>
          <w:kern w:val="2"/>
          <w:sz w:val="24"/>
          <w:szCs w:val="24"/>
          <w:lang w:eastAsia="en-GB"/>
          <w14:ligatures w14:val="standardContextual"/>
        </w:rPr>
      </w:pPr>
      <w:hyperlink w:anchor="_Toc193217838" w:history="1">
        <w:r w:rsidRPr="004102C9">
          <w:rPr>
            <w:rStyle w:val="Hyperlink"/>
            <w:noProof/>
          </w:rPr>
          <w:t>4.6</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Preference Requirements</w:t>
        </w:r>
        <w:r>
          <w:rPr>
            <w:noProof/>
            <w:webHidden/>
          </w:rPr>
          <w:tab/>
        </w:r>
        <w:r>
          <w:rPr>
            <w:noProof/>
            <w:webHidden/>
          </w:rPr>
          <w:fldChar w:fldCharType="begin"/>
        </w:r>
        <w:r>
          <w:rPr>
            <w:noProof/>
            <w:webHidden/>
          </w:rPr>
          <w:instrText xml:space="preserve"> PAGEREF _Toc193217838 \h </w:instrText>
        </w:r>
        <w:r>
          <w:rPr>
            <w:noProof/>
            <w:webHidden/>
          </w:rPr>
        </w:r>
        <w:r>
          <w:rPr>
            <w:noProof/>
            <w:webHidden/>
          </w:rPr>
          <w:fldChar w:fldCharType="separate"/>
        </w:r>
        <w:r>
          <w:rPr>
            <w:noProof/>
            <w:webHidden/>
          </w:rPr>
          <w:t>17</w:t>
        </w:r>
        <w:r>
          <w:rPr>
            <w:noProof/>
            <w:webHidden/>
          </w:rPr>
          <w:fldChar w:fldCharType="end"/>
        </w:r>
      </w:hyperlink>
    </w:p>
    <w:p w14:paraId="1F72C585" w14:textId="22136464" w:rsidR="00EA0253" w:rsidRDefault="00EA0253">
      <w:pPr>
        <w:pStyle w:val="TOC1"/>
        <w:rPr>
          <w:rFonts w:asciiTheme="minorHAnsi" w:eastAsiaTheme="minorEastAsia" w:hAnsiTheme="minorHAnsi" w:cstheme="minorBidi"/>
          <w:b w:val="0"/>
          <w:noProof/>
          <w:kern w:val="2"/>
          <w:sz w:val="24"/>
          <w:szCs w:val="24"/>
          <w:lang w:eastAsia="en-GB"/>
          <w14:ligatures w14:val="standardContextual"/>
        </w:rPr>
      </w:pPr>
      <w:hyperlink w:anchor="_Toc193217839" w:history="1">
        <w:r w:rsidRPr="004102C9">
          <w:rPr>
            <w:rStyle w:val="Hyperlink"/>
            <w:rFonts w:asciiTheme="majorHAnsi" w:hAnsiTheme="majorHAnsi" w:cstheme="majorHAnsi"/>
            <w:iCs/>
            <w:noProof/>
            <w:lang w:val="en-GB"/>
          </w:rPr>
          <w:t>Bidder Substantiating Evidence</w:t>
        </w:r>
        <w:r>
          <w:rPr>
            <w:noProof/>
            <w:webHidden/>
          </w:rPr>
          <w:tab/>
        </w:r>
        <w:r>
          <w:rPr>
            <w:noProof/>
            <w:webHidden/>
          </w:rPr>
          <w:fldChar w:fldCharType="begin"/>
        </w:r>
        <w:r>
          <w:rPr>
            <w:noProof/>
            <w:webHidden/>
          </w:rPr>
          <w:instrText xml:space="preserve"> PAGEREF _Toc193217839 \h </w:instrText>
        </w:r>
        <w:r>
          <w:rPr>
            <w:noProof/>
            <w:webHidden/>
          </w:rPr>
        </w:r>
        <w:r>
          <w:rPr>
            <w:noProof/>
            <w:webHidden/>
          </w:rPr>
          <w:fldChar w:fldCharType="separate"/>
        </w:r>
        <w:r>
          <w:rPr>
            <w:noProof/>
            <w:webHidden/>
          </w:rPr>
          <w:t>22</w:t>
        </w:r>
        <w:r>
          <w:rPr>
            <w:noProof/>
            <w:webHidden/>
          </w:rPr>
          <w:fldChar w:fldCharType="end"/>
        </w:r>
      </w:hyperlink>
    </w:p>
    <w:p w14:paraId="11103904" w14:textId="6E275D34" w:rsidR="00EA0253" w:rsidRDefault="00EA0253">
      <w:pPr>
        <w:pStyle w:val="TOC1"/>
        <w:rPr>
          <w:rFonts w:asciiTheme="minorHAnsi" w:eastAsiaTheme="minorEastAsia" w:hAnsiTheme="minorHAnsi" w:cstheme="minorBidi"/>
          <w:b w:val="0"/>
          <w:noProof/>
          <w:kern w:val="2"/>
          <w:sz w:val="24"/>
          <w:szCs w:val="24"/>
          <w:lang w:eastAsia="en-GB"/>
          <w14:ligatures w14:val="standardContextual"/>
        </w:rPr>
      </w:pPr>
      <w:hyperlink w:anchor="_Toc193217840" w:history="1">
        <w:r w:rsidRPr="004102C9">
          <w:rPr>
            <w:rStyle w:val="Hyperlink"/>
            <w:rFonts w:cstheme="majorHAnsi"/>
            <w:noProof/>
          </w:rPr>
          <w:t>5.</w:t>
        </w:r>
        <w:r>
          <w:rPr>
            <w:rFonts w:asciiTheme="minorHAnsi" w:eastAsiaTheme="minorEastAsia" w:hAnsiTheme="minorHAnsi" w:cstheme="minorBidi"/>
            <w:b w:val="0"/>
            <w:noProof/>
            <w:kern w:val="2"/>
            <w:sz w:val="24"/>
            <w:szCs w:val="24"/>
            <w:lang w:eastAsia="en-GB"/>
            <w14:ligatures w14:val="standardContextual"/>
          </w:rPr>
          <w:tab/>
        </w:r>
        <w:r w:rsidRPr="004102C9">
          <w:rPr>
            <w:rStyle w:val="Hyperlink"/>
            <w:rFonts w:cstheme="majorHAnsi"/>
            <w:noProof/>
          </w:rPr>
          <w:t>Technical Mandatory Requirement Evidence</w:t>
        </w:r>
        <w:r>
          <w:rPr>
            <w:noProof/>
            <w:webHidden/>
          </w:rPr>
          <w:tab/>
        </w:r>
        <w:r>
          <w:rPr>
            <w:noProof/>
            <w:webHidden/>
          </w:rPr>
          <w:fldChar w:fldCharType="begin"/>
        </w:r>
        <w:r>
          <w:rPr>
            <w:noProof/>
            <w:webHidden/>
          </w:rPr>
          <w:instrText xml:space="preserve"> PAGEREF _Toc193217840 \h </w:instrText>
        </w:r>
        <w:r>
          <w:rPr>
            <w:noProof/>
            <w:webHidden/>
          </w:rPr>
        </w:r>
        <w:r>
          <w:rPr>
            <w:noProof/>
            <w:webHidden/>
          </w:rPr>
          <w:fldChar w:fldCharType="separate"/>
        </w:r>
        <w:r>
          <w:rPr>
            <w:noProof/>
            <w:webHidden/>
          </w:rPr>
          <w:t>22</w:t>
        </w:r>
        <w:r>
          <w:rPr>
            <w:noProof/>
            <w:webHidden/>
          </w:rPr>
          <w:fldChar w:fldCharType="end"/>
        </w:r>
      </w:hyperlink>
    </w:p>
    <w:p w14:paraId="3667FCAF" w14:textId="4D49AA81" w:rsidR="00EA0253" w:rsidRDefault="00EA0253">
      <w:pPr>
        <w:pStyle w:val="TOC2"/>
        <w:rPr>
          <w:rFonts w:asciiTheme="minorHAnsi" w:eastAsiaTheme="minorEastAsia" w:hAnsiTheme="minorHAnsi" w:cstheme="minorBidi"/>
          <w:noProof/>
          <w:kern w:val="2"/>
          <w:sz w:val="24"/>
          <w:szCs w:val="24"/>
          <w:lang w:eastAsia="en-GB"/>
          <w14:ligatures w14:val="standardContextual"/>
        </w:rPr>
      </w:pPr>
      <w:hyperlink w:anchor="_Toc193217841" w:history="1">
        <w:r w:rsidRPr="004102C9">
          <w:rPr>
            <w:rStyle w:val="Hyperlink"/>
            <w:rFonts w:cstheme="majorHAnsi"/>
            <w:noProof/>
          </w:rPr>
          <w:t>5.1</w:t>
        </w:r>
        <w:r>
          <w:rPr>
            <w:rFonts w:asciiTheme="minorHAnsi" w:eastAsiaTheme="minorEastAsia" w:hAnsiTheme="minorHAnsi" w:cstheme="minorBidi"/>
            <w:noProof/>
            <w:kern w:val="2"/>
            <w:sz w:val="24"/>
            <w:szCs w:val="24"/>
            <w:lang w:eastAsia="en-GB"/>
            <w14:ligatures w14:val="standardContextual"/>
          </w:rPr>
          <w:tab/>
        </w:r>
        <w:r w:rsidRPr="004102C9">
          <w:rPr>
            <w:rStyle w:val="Hyperlink"/>
            <w:rFonts w:cstheme="majorHAnsi"/>
            <w:noProof/>
          </w:rPr>
          <w:t>Bidder Certification / Affiliation Requirements</w:t>
        </w:r>
        <w:r>
          <w:rPr>
            <w:noProof/>
            <w:webHidden/>
          </w:rPr>
          <w:tab/>
        </w:r>
        <w:r>
          <w:rPr>
            <w:noProof/>
            <w:webHidden/>
          </w:rPr>
          <w:fldChar w:fldCharType="begin"/>
        </w:r>
        <w:r>
          <w:rPr>
            <w:noProof/>
            <w:webHidden/>
          </w:rPr>
          <w:instrText xml:space="preserve"> PAGEREF _Toc193217841 \h </w:instrText>
        </w:r>
        <w:r>
          <w:rPr>
            <w:noProof/>
            <w:webHidden/>
          </w:rPr>
        </w:r>
        <w:r>
          <w:rPr>
            <w:noProof/>
            <w:webHidden/>
          </w:rPr>
          <w:fldChar w:fldCharType="separate"/>
        </w:r>
        <w:r>
          <w:rPr>
            <w:noProof/>
            <w:webHidden/>
          </w:rPr>
          <w:t>22</w:t>
        </w:r>
        <w:r>
          <w:rPr>
            <w:noProof/>
            <w:webHidden/>
          </w:rPr>
          <w:fldChar w:fldCharType="end"/>
        </w:r>
      </w:hyperlink>
    </w:p>
    <w:p w14:paraId="4E55A22F" w14:textId="034A751F" w:rsidR="00EA0253" w:rsidRDefault="00EA0253">
      <w:pPr>
        <w:pStyle w:val="TOC2"/>
        <w:rPr>
          <w:rFonts w:asciiTheme="minorHAnsi" w:eastAsiaTheme="minorEastAsia" w:hAnsiTheme="minorHAnsi" w:cstheme="minorBidi"/>
          <w:noProof/>
          <w:kern w:val="2"/>
          <w:sz w:val="24"/>
          <w:szCs w:val="24"/>
          <w:lang w:eastAsia="en-GB"/>
          <w14:ligatures w14:val="standardContextual"/>
        </w:rPr>
      </w:pPr>
      <w:hyperlink w:anchor="_Toc193217842" w:history="1">
        <w:r w:rsidRPr="004102C9">
          <w:rPr>
            <w:rStyle w:val="Hyperlink"/>
            <w:noProof/>
          </w:rPr>
          <w:t>5.2</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Bidder Experience and Capability Requirements</w:t>
        </w:r>
        <w:r>
          <w:rPr>
            <w:noProof/>
            <w:webHidden/>
          </w:rPr>
          <w:tab/>
        </w:r>
        <w:r>
          <w:rPr>
            <w:noProof/>
            <w:webHidden/>
          </w:rPr>
          <w:fldChar w:fldCharType="begin"/>
        </w:r>
        <w:r>
          <w:rPr>
            <w:noProof/>
            <w:webHidden/>
          </w:rPr>
          <w:instrText xml:space="preserve"> PAGEREF _Toc193217842 \h </w:instrText>
        </w:r>
        <w:r>
          <w:rPr>
            <w:noProof/>
            <w:webHidden/>
          </w:rPr>
        </w:r>
        <w:r>
          <w:rPr>
            <w:noProof/>
            <w:webHidden/>
          </w:rPr>
          <w:fldChar w:fldCharType="separate"/>
        </w:r>
        <w:r>
          <w:rPr>
            <w:noProof/>
            <w:webHidden/>
          </w:rPr>
          <w:t>22</w:t>
        </w:r>
        <w:r>
          <w:rPr>
            <w:noProof/>
            <w:webHidden/>
          </w:rPr>
          <w:fldChar w:fldCharType="end"/>
        </w:r>
      </w:hyperlink>
    </w:p>
    <w:p w14:paraId="463BD265" w14:textId="015E97C4" w:rsidR="00EA0253" w:rsidRDefault="00EA0253">
      <w:pPr>
        <w:pStyle w:val="TOC2"/>
        <w:rPr>
          <w:rFonts w:asciiTheme="minorHAnsi" w:eastAsiaTheme="minorEastAsia" w:hAnsiTheme="minorHAnsi" w:cstheme="minorBidi"/>
          <w:noProof/>
          <w:kern w:val="2"/>
          <w:sz w:val="24"/>
          <w:szCs w:val="24"/>
          <w:lang w:eastAsia="en-GB"/>
          <w14:ligatures w14:val="standardContextual"/>
        </w:rPr>
      </w:pPr>
      <w:hyperlink w:anchor="_Toc193217843" w:history="1">
        <w:r w:rsidRPr="004102C9">
          <w:rPr>
            <w:rStyle w:val="Hyperlink"/>
            <w:noProof/>
          </w:rPr>
          <w:t>5.4</w:t>
        </w:r>
        <w:r>
          <w:rPr>
            <w:rFonts w:asciiTheme="minorHAnsi" w:eastAsiaTheme="minorEastAsia" w:hAnsiTheme="minorHAnsi" w:cstheme="minorBidi"/>
            <w:noProof/>
            <w:kern w:val="2"/>
            <w:sz w:val="24"/>
            <w:szCs w:val="24"/>
            <w:lang w:eastAsia="en-GB"/>
            <w14:ligatures w14:val="standardContextual"/>
          </w:rPr>
          <w:tab/>
        </w:r>
        <w:r w:rsidRPr="004102C9">
          <w:rPr>
            <w:rStyle w:val="Hyperlink"/>
            <w:noProof/>
          </w:rPr>
          <w:t>Preference Points Preferential Goals Evidence</w:t>
        </w:r>
        <w:r>
          <w:rPr>
            <w:noProof/>
            <w:webHidden/>
          </w:rPr>
          <w:tab/>
        </w:r>
        <w:r>
          <w:rPr>
            <w:noProof/>
            <w:webHidden/>
          </w:rPr>
          <w:fldChar w:fldCharType="begin"/>
        </w:r>
        <w:r>
          <w:rPr>
            <w:noProof/>
            <w:webHidden/>
          </w:rPr>
          <w:instrText xml:space="preserve"> PAGEREF _Toc193217843 \h </w:instrText>
        </w:r>
        <w:r>
          <w:rPr>
            <w:noProof/>
            <w:webHidden/>
          </w:rPr>
        </w:r>
        <w:r>
          <w:rPr>
            <w:noProof/>
            <w:webHidden/>
          </w:rPr>
          <w:fldChar w:fldCharType="separate"/>
        </w:r>
        <w:r>
          <w:rPr>
            <w:noProof/>
            <w:webHidden/>
          </w:rPr>
          <w:t>23</w:t>
        </w:r>
        <w:r>
          <w:rPr>
            <w:noProof/>
            <w:webHidden/>
          </w:rPr>
          <w:fldChar w:fldCharType="end"/>
        </w:r>
      </w:hyperlink>
    </w:p>
    <w:p w14:paraId="304A31FB" w14:textId="0003470F" w:rsidR="00A44D99" w:rsidRPr="00DE31AA" w:rsidRDefault="00A44D99" w:rsidP="00A44D99">
      <w:r w:rsidRPr="00DE31AA">
        <w:rPr>
          <w:rFonts w:asciiTheme="minorHAnsi" w:hAnsiTheme="minorHAnsi"/>
          <w:b/>
          <w:bCs/>
          <w:caps/>
          <w:sz w:val="20"/>
        </w:rPr>
        <w:fldChar w:fldCharType="end"/>
      </w:r>
    </w:p>
    <w:p w14:paraId="296C49F2" w14:textId="77777777" w:rsidR="00AB361C" w:rsidRDefault="00AB361C" w:rsidP="00A44D99">
      <w:pPr>
        <w:sectPr w:rsidR="00AB361C" w:rsidSect="00E5740F">
          <w:footerReference w:type="default" r:id="rId11"/>
          <w:pgSz w:w="11906" w:h="16838" w:code="9"/>
          <w:pgMar w:top="1276" w:right="1134" w:bottom="993" w:left="1134" w:header="709" w:footer="584" w:gutter="0"/>
          <w:cols w:space="708"/>
          <w:docGrid w:linePitch="360"/>
        </w:sectPr>
      </w:pPr>
    </w:p>
    <w:p w14:paraId="3A5D81A3" w14:textId="313AE8E1" w:rsidR="001313AD" w:rsidRDefault="00496E1A" w:rsidP="007E6FC0">
      <w:pPr>
        <w:pStyle w:val="Heading1"/>
      </w:pPr>
      <w:bookmarkStart w:id="3" w:name="_Toc193217810"/>
      <w:bookmarkStart w:id="4" w:name="_Toc394775451"/>
      <w:bookmarkStart w:id="5" w:name="_Toc394778358"/>
      <w:bookmarkStart w:id="6" w:name="_Toc498843318"/>
      <w:bookmarkStart w:id="7" w:name="_Toc505652265"/>
      <w:r>
        <w:lastRenderedPageBreak/>
        <w:t>Introduction</w:t>
      </w:r>
      <w:r w:rsidR="00700474">
        <w:t xml:space="preserve"> and background</w:t>
      </w:r>
      <w:bookmarkEnd w:id="3"/>
    </w:p>
    <w:p w14:paraId="304310F3" w14:textId="77777777" w:rsidR="00CB205B" w:rsidRPr="0074363B" w:rsidRDefault="000C293D" w:rsidP="00CB205B">
      <w:pPr>
        <w:pStyle w:val="Heading2"/>
        <w:rPr>
          <w:rFonts w:ascii="Calibri Light" w:hAnsi="Calibri Light" w:cs="Calibri Light"/>
          <w:szCs w:val="28"/>
        </w:rPr>
      </w:pPr>
      <w:bookmarkStart w:id="8" w:name="_Toc138245068"/>
      <w:bookmarkStart w:id="9" w:name="_Toc193217811"/>
      <w:r w:rsidRPr="0074363B">
        <w:rPr>
          <w:rFonts w:ascii="Calibri Light" w:hAnsi="Calibri Light" w:cs="Calibri Light"/>
          <w:szCs w:val="28"/>
        </w:rPr>
        <w:t>Purpose</w:t>
      </w:r>
      <w:bookmarkEnd w:id="8"/>
      <w:bookmarkEnd w:id="9"/>
    </w:p>
    <w:p w14:paraId="17EDFFBD" w14:textId="77522411" w:rsidR="00496E1A" w:rsidRDefault="00734378" w:rsidP="00085406">
      <w:pPr>
        <w:ind w:left="567"/>
        <w:rPr>
          <w:lang w:val="en-GB"/>
        </w:rPr>
      </w:pPr>
      <w:r w:rsidRPr="00734378">
        <w:rPr>
          <w:lang w:val="en-GB"/>
        </w:rPr>
        <w:t xml:space="preserve">The purpose of this </w:t>
      </w:r>
      <w:r w:rsidR="00700474" w:rsidRPr="00AB5F33">
        <w:rPr>
          <w:rFonts w:cs="Calibri"/>
          <w:b/>
          <w:bCs/>
          <w:lang w:eastAsia="en-ZA"/>
        </w:rPr>
        <w:t>Request for Bid (RFB)</w:t>
      </w:r>
      <w:r w:rsidR="00700474">
        <w:rPr>
          <w:rFonts w:cs="Calibri"/>
          <w:lang w:eastAsia="en-ZA"/>
        </w:rPr>
        <w:t xml:space="preserve"> </w:t>
      </w:r>
      <w:r w:rsidR="00700474" w:rsidRPr="00B0357B">
        <w:rPr>
          <w:rFonts w:cs="Calibri"/>
          <w:lang w:eastAsia="en-ZA"/>
        </w:rPr>
        <w:t>is</w:t>
      </w:r>
      <w:r w:rsidR="00700474" w:rsidRPr="00492358">
        <w:rPr>
          <w:rFonts w:cs="Calibri"/>
          <w:lang w:eastAsia="en-ZA"/>
        </w:rPr>
        <w:t xml:space="preserve"> to invite Suppliers (hereinafter referred to as “bidders”) to </w:t>
      </w:r>
      <w:r w:rsidR="00700474" w:rsidRPr="005D5B48">
        <w:rPr>
          <w:rFonts w:cs="Calibri"/>
          <w:lang w:eastAsia="en-ZA"/>
        </w:rPr>
        <w:t xml:space="preserve">submit </w:t>
      </w:r>
      <w:r w:rsidR="00700474">
        <w:rPr>
          <w:rFonts w:cs="Calibri"/>
          <w:lang w:eastAsia="en-ZA"/>
        </w:rPr>
        <w:t>bids</w:t>
      </w:r>
      <w:r w:rsidR="00700474" w:rsidRPr="005D5B48">
        <w:rPr>
          <w:rFonts w:cs="Calibri"/>
          <w:lang w:eastAsia="en-ZA"/>
        </w:rPr>
        <w:t xml:space="preserve"> for the</w:t>
      </w:r>
      <w:r w:rsidR="00700474" w:rsidRPr="00734378">
        <w:rPr>
          <w:lang w:val="en-GB"/>
        </w:rPr>
        <w:t xml:space="preserve"> </w:t>
      </w:r>
      <w:r w:rsidR="001322BC">
        <w:rPr>
          <w:lang w:val="en-GB"/>
        </w:rPr>
        <w:t>procurement of</w:t>
      </w:r>
      <w:r w:rsidR="001322BC" w:rsidRPr="001322BC">
        <w:rPr>
          <w:rFonts w:eastAsia="Calibri Light" w:cs="Calibri Light"/>
          <w:lang w:val="en-US"/>
        </w:rPr>
        <w:t xml:space="preserve"> </w:t>
      </w:r>
      <w:r w:rsidR="001322BC" w:rsidRPr="001322BC">
        <w:rPr>
          <w:lang w:val="en-US"/>
        </w:rPr>
        <w:t xml:space="preserve">Commvault perpetual licenses, which refers to a one-time, upfront payment for a software license that allows the buyer </w:t>
      </w:r>
      <w:r w:rsidR="001322BC" w:rsidRPr="00AB5F33">
        <w:rPr>
          <w:lang w:val="en-US"/>
        </w:rPr>
        <w:t>to use the software, however</w:t>
      </w:r>
      <w:r w:rsidR="006B08C7" w:rsidRPr="00AB5F33">
        <w:rPr>
          <w:lang w:val="en-US"/>
        </w:rPr>
        <w:t xml:space="preserve"> t</w:t>
      </w:r>
      <w:r w:rsidR="001322BC" w:rsidRPr="00AB5F33">
        <w:rPr>
          <w:lang w:val="en-US"/>
        </w:rPr>
        <w:t>he support and maintenance of the licenses is renewed annually</w:t>
      </w:r>
      <w:r w:rsidR="001322BC" w:rsidRPr="00AB5F33">
        <w:rPr>
          <w:b/>
          <w:bCs/>
          <w:lang w:val="en-US"/>
        </w:rPr>
        <w:t>.</w:t>
      </w:r>
      <w:r w:rsidR="001322BC" w:rsidRPr="00AB5F33">
        <w:rPr>
          <w:lang w:val="en-US"/>
        </w:rPr>
        <w:t xml:space="preserve"> SITA</w:t>
      </w:r>
      <w:r w:rsidR="001322BC" w:rsidRPr="00AB5F33">
        <w:t xml:space="preserve"> already has </w:t>
      </w:r>
      <w:r w:rsidR="0015383D" w:rsidRPr="00AB5F33">
        <w:t>C</w:t>
      </w:r>
      <w:r w:rsidR="001322BC" w:rsidRPr="00AB5F33">
        <w:t>ommvault perpetual</w:t>
      </w:r>
      <w:r w:rsidR="001322BC" w:rsidRPr="001322BC">
        <w:t xml:space="preserve"> licenses, but needs to procure additional licences, support and maintenance to fulfil the SLA agreements. </w:t>
      </w:r>
    </w:p>
    <w:p w14:paraId="2078B7C0" w14:textId="77777777" w:rsidR="00CB205B" w:rsidRPr="0074363B" w:rsidRDefault="000C293D" w:rsidP="00CB205B">
      <w:pPr>
        <w:pStyle w:val="Heading2"/>
        <w:jc w:val="both"/>
        <w:rPr>
          <w:rFonts w:ascii="Calibri Light" w:hAnsi="Calibri Light" w:cs="Calibri Light"/>
          <w:szCs w:val="28"/>
        </w:rPr>
      </w:pPr>
      <w:bookmarkStart w:id="10" w:name="_Toc138245069"/>
      <w:bookmarkStart w:id="11" w:name="_Toc193217812"/>
      <w:r w:rsidRPr="0074363B">
        <w:rPr>
          <w:rFonts w:ascii="Calibri Light" w:hAnsi="Calibri Light" w:cs="Calibri Light"/>
          <w:szCs w:val="28"/>
        </w:rPr>
        <w:t>Background</w:t>
      </w:r>
      <w:bookmarkEnd w:id="10"/>
      <w:bookmarkEnd w:id="11"/>
    </w:p>
    <w:p w14:paraId="41BA30C8" w14:textId="7AFF9C82" w:rsidR="00AC3ECF" w:rsidRDefault="00700474" w:rsidP="00AC3ECF">
      <w:pPr>
        <w:spacing w:after="0"/>
        <w:ind w:left="567"/>
        <w:rPr>
          <w:rFonts w:eastAsia="Arial Unicode MS" w:cs="Calibri Light"/>
          <w:lang w:eastAsia="en-GB"/>
        </w:rPr>
      </w:pPr>
      <w:r w:rsidRPr="00A9550A">
        <w:rPr>
          <w:rFonts w:eastAsia="Arial Unicode MS" w:cs="Calibri Light"/>
          <w:lang w:eastAsia="en-GB"/>
        </w:rPr>
        <w:t>SITA through Commvault has a data management and protection platform that offers backup, disaster recovery, and archiving services for businesses which typically offers various types of licensing models, including perpetual, subscription-based, and usage-based models.</w:t>
      </w:r>
    </w:p>
    <w:p w14:paraId="6BFF80EF" w14:textId="77777777" w:rsidR="00700474" w:rsidRPr="00A9550A" w:rsidRDefault="00700474" w:rsidP="001F5991">
      <w:pPr>
        <w:spacing w:after="0"/>
        <w:ind w:left="567"/>
        <w:rPr>
          <w:rFonts w:eastAsia="Arial Unicode MS" w:cs="Calibri Light"/>
          <w:lang w:eastAsia="en-GB"/>
        </w:rPr>
      </w:pPr>
    </w:p>
    <w:p w14:paraId="2D207DCD" w14:textId="7C85B9F2" w:rsidR="00852836" w:rsidRPr="00700474" w:rsidRDefault="007E196F" w:rsidP="00700474">
      <w:pPr>
        <w:pStyle w:val="ListParagraph"/>
        <w:ind w:left="567"/>
        <w:rPr>
          <w:lang w:eastAsia="en-GB"/>
        </w:rPr>
      </w:pPr>
      <w:bookmarkStart w:id="12" w:name="_Hlk184911422"/>
      <w:r w:rsidRPr="007E196F">
        <w:rPr>
          <w:rFonts w:eastAsia="Arial Unicode MS" w:cs="Calibri Light"/>
          <w:lang w:eastAsia="en-GB"/>
        </w:rPr>
        <w:t xml:space="preserve">This request is </w:t>
      </w:r>
      <w:r w:rsidRPr="00692D83">
        <w:rPr>
          <w:rFonts w:eastAsia="Arial Unicode MS" w:cs="Calibri Light"/>
          <w:lang w:eastAsia="en-GB"/>
        </w:rPr>
        <w:t>for perpetual license, which</w:t>
      </w:r>
      <w:r w:rsidRPr="007E196F">
        <w:rPr>
          <w:rFonts w:eastAsia="Arial Unicode MS" w:cs="Calibri Light"/>
          <w:lang w:eastAsia="en-GB"/>
        </w:rPr>
        <w:t xml:space="preserve"> refers to a one-time, upfront payment for a software license that allows the buyer to use the software indefinitely, without needing to pay for recurring subscription fees. This type of license typically includes the software’s core functionality.</w:t>
      </w:r>
      <w:r w:rsidR="00700474">
        <w:rPr>
          <w:rFonts w:eastAsia="Arial Unicode MS" w:cs="Calibri Light"/>
          <w:lang w:eastAsia="en-GB"/>
        </w:rPr>
        <w:t xml:space="preserve"> </w:t>
      </w:r>
      <w:r w:rsidRPr="00700474">
        <w:rPr>
          <w:lang w:eastAsia="en-GB"/>
        </w:rPr>
        <w:t>The support and maintenance: updates, and enhancements are separate and require ongoing fees, in the form of annual maintenance renewals.</w:t>
      </w:r>
    </w:p>
    <w:p w14:paraId="75D69FE9" w14:textId="77777777" w:rsidR="007E196F" w:rsidRDefault="007E196F" w:rsidP="001322BC">
      <w:pPr>
        <w:pStyle w:val="ListParagraph"/>
        <w:ind w:left="567"/>
        <w:contextualSpacing/>
      </w:pPr>
      <w:bookmarkStart w:id="13" w:name="_Hlk184989597"/>
    </w:p>
    <w:p w14:paraId="4D3CA380" w14:textId="4F54FC46" w:rsidR="001322BC" w:rsidRDefault="001322BC" w:rsidP="001322BC">
      <w:pPr>
        <w:pStyle w:val="ListParagraph"/>
        <w:ind w:left="567"/>
        <w:contextualSpacing/>
      </w:pPr>
      <w:r w:rsidRPr="000D39E5">
        <w:t xml:space="preserve">There is a need for SITA to purchase additional licenses, to cater for the current and future growth within the Enterprise Backup and Data Management Solution (EBDMS) to ensure continued backup and recovery. </w:t>
      </w:r>
      <w:r w:rsidR="00700474">
        <w:t>A</w:t>
      </w:r>
      <w:r w:rsidRPr="000D39E5">
        <w:t>n additional 720TB front-end license is required to address the overallocation and cater for growth.</w:t>
      </w:r>
    </w:p>
    <w:p w14:paraId="15530406" w14:textId="77777777" w:rsidR="00700474" w:rsidRPr="000D39E5" w:rsidRDefault="00700474" w:rsidP="001322BC">
      <w:pPr>
        <w:pStyle w:val="ListParagraph"/>
        <w:ind w:left="567"/>
        <w:contextualSpacing/>
      </w:pPr>
    </w:p>
    <w:p w14:paraId="6586088C" w14:textId="77777777" w:rsidR="00496E1A" w:rsidRDefault="00AF05FE" w:rsidP="00AF05FE">
      <w:pPr>
        <w:pStyle w:val="Heading1"/>
      </w:pPr>
      <w:bookmarkStart w:id="14" w:name="_Toc193217813"/>
      <w:bookmarkEnd w:id="12"/>
      <w:bookmarkEnd w:id="13"/>
      <w:r>
        <w:t>Scope of Bid</w:t>
      </w:r>
      <w:bookmarkEnd w:id="14"/>
    </w:p>
    <w:p w14:paraId="6202C324" w14:textId="77777777" w:rsidR="00AF05FE" w:rsidRPr="00AF05FE" w:rsidRDefault="00AF05FE" w:rsidP="00AF05FE">
      <w:pPr>
        <w:pStyle w:val="Heading2"/>
      </w:pPr>
      <w:bookmarkStart w:id="15" w:name="_Toc193217814"/>
      <w:r w:rsidRPr="00AF05FE">
        <w:t>Scope of Work</w:t>
      </w:r>
      <w:bookmarkEnd w:id="15"/>
    </w:p>
    <w:p w14:paraId="1F052594" w14:textId="71FD4D16" w:rsidR="00AF05FE" w:rsidRDefault="00AF05FE" w:rsidP="00085406">
      <w:pPr>
        <w:ind w:left="567"/>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 xml:space="preserve">is </w:t>
      </w:r>
      <w:r w:rsidR="00852836">
        <w:rPr>
          <w:rFonts w:cs="Calibri"/>
        </w:rPr>
        <w:t xml:space="preserve">to supply </w:t>
      </w:r>
      <w:r>
        <w:rPr>
          <w:rFonts w:cs="Calibri"/>
        </w:rPr>
        <w:t>:</w:t>
      </w:r>
    </w:p>
    <w:p w14:paraId="60B0DEE8" w14:textId="1C2BC997" w:rsidR="00BF287D" w:rsidRDefault="00852836" w:rsidP="00BF287D">
      <w:pPr>
        <w:pStyle w:val="ListParagraph"/>
        <w:numPr>
          <w:ilvl w:val="0"/>
          <w:numId w:val="3"/>
        </w:numPr>
      </w:pPr>
      <w:r w:rsidRPr="00E561FD">
        <w:rPr>
          <w:rFonts w:cs="Calibri Light"/>
          <w:lang w:eastAsia="zh-CN"/>
        </w:rPr>
        <w:t xml:space="preserve">Additional </w:t>
      </w:r>
      <w:r w:rsidR="00AC3ECF" w:rsidRPr="00E561FD">
        <w:rPr>
          <w:rFonts w:cs="Calibri Light"/>
          <w:lang w:eastAsia="zh-CN"/>
        </w:rPr>
        <w:t>C</w:t>
      </w:r>
      <w:r w:rsidRPr="00E561FD">
        <w:rPr>
          <w:rFonts w:cs="Calibri Light"/>
          <w:lang w:eastAsia="zh-CN"/>
        </w:rPr>
        <w:t>ommvault perpetual</w:t>
      </w:r>
      <w:r>
        <w:rPr>
          <w:rFonts w:cs="Calibri Light"/>
          <w:lang w:eastAsia="zh-CN"/>
        </w:rPr>
        <w:t xml:space="preserve"> licenses  720 TB</w:t>
      </w:r>
      <w:r w:rsidR="00AB5F33">
        <w:rPr>
          <w:rFonts w:cs="Calibri Light"/>
          <w:lang w:eastAsia="zh-CN"/>
        </w:rPr>
        <w:t>.</w:t>
      </w:r>
      <w:r>
        <w:rPr>
          <w:rFonts w:cs="Calibri Light"/>
          <w:lang w:eastAsia="zh-CN"/>
        </w:rPr>
        <w:t xml:space="preserve"> </w:t>
      </w:r>
    </w:p>
    <w:p w14:paraId="59675C40" w14:textId="56E165D8" w:rsidR="00BF287D" w:rsidRDefault="00852836" w:rsidP="00307116">
      <w:pPr>
        <w:pStyle w:val="ListParagraph"/>
        <w:numPr>
          <w:ilvl w:val="0"/>
          <w:numId w:val="3"/>
        </w:numPr>
      </w:pPr>
      <w:r>
        <w:t xml:space="preserve">Support and </w:t>
      </w:r>
      <w:r w:rsidR="00AC3ECF" w:rsidRPr="00AB5F33">
        <w:t>Maintenance</w:t>
      </w:r>
      <w:r w:rsidRPr="00AB5F33">
        <w:t xml:space="preserve"> for the </w:t>
      </w:r>
      <w:r w:rsidR="001322BC" w:rsidRPr="00AB5F33">
        <w:t>720</w:t>
      </w:r>
      <w:r w:rsidR="001322BC">
        <w:t xml:space="preserve"> TB </w:t>
      </w:r>
      <w:r>
        <w:t xml:space="preserve">perpetual licenses </w:t>
      </w:r>
      <w:r w:rsidR="001322BC">
        <w:t xml:space="preserve">to be </w:t>
      </w:r>
      <w:r>
        <w:t>purchased</w:t>
      </w:r>
      <w:r w:rsidR="00AB5F33">
        <w:t>.</w:t>
      </w:r>
      <w:r>
        <w:t xml:space="preserve"> </w:t>
      </w:r>
    </w:p>
    <w:p w14:paraId="69E267FC" w14:textId="200CEDF5" w:rsidR="00EF57E7" w:rsidRDefault="00852836" w:rsidP="00307116">
      <w:pPr>
        <w:pStyle w:val="ListParagraph"/>
        <w:numPr>
          <w:ilvl w:val="0"/>
          <w:numId w:val="3"/>
        </w:numPr>
      </w:pPr>
      <w:r>
        <w:t>Renewal of the total number of perpetual licenses consumed in the ebdms</w:t>
      </w:r>
      <w:r w:rsidR="00AB5F33">
        <w:t>.</w:t>
      </w:r>
      <w:r>
        <w:t xml:space="preserve"> </w:t>
      </w:r>
    </w:p>
    <w:p w14:paraId="43588B8B" w14:textId="2B11855B" w:rsidR="00E8525C" w:rsidRDefault="00E8525C" w:rsidP="00E8525C">
      <w:pPr>
        <w:pStyle w:val="ListParagraph"/>
        <w:numPr>
          <w:ilvl w:val="0"/>
          <w:numId w:val="3"/>
        </w:numPr>
      </w:pPr>
      <w:r>
        <w:t>All software license, support and maintenance must be provided as soon as the PO is issued</w:t>
      </w:r>
      <w:r w:rsidR="00AB5F33">
        <w:t>.</w:t>
      </w:r>
      <w:r>
        <w:t xml:space="preserve">  </w:t>
      </w:r>
    </w:p>
    <w:p w14:paraId="3C44AE0F" w14:textId="77777777" w:rsidR="00700474" w:rsidRDefault="00700474" w:rsidP="001F5991">
      <w:pPr>
        <w:pStyle w:val="ListParagraph"/>
        <w:ind w:left="1134"/>
      </w:pPr>
    </w:p>
    <w:p w14:paraId="237C94C0" w14:textId="77777777" w:rsidR="00AF05FE" w:rsidRPr="00AF05FE" w:rsidRDefault="00AF05FE" w:rsidP="00AF05FE">
      <w:pPr>
        <w:pStyle w:val="Heading2"/>
      </w:pPr>
      <w:bookmarkStart w:id="16" w:name="_Toc193217815"/>
      <w:r w:rsidRPr="00AF05FE">
        <w:t>Delivery address</w:t>
      </w:r>
      <w:bookmarkEnd w:id="16"/>
    </w:p>
    <w:p w14:paraId="7D6352E0" w14:textId="521CB8AD" w:rsidR="000F554A" w:rsidRDefault="000F554A" w:rsidP="00991992">
      <w:pPr>
        <w:pStyle w:val="Specification"/>
        <w:numPr>
          <w:ilvl w:val="0"/>
          <w:numId w:val="29"/>
        </w:numPr>
        <w:tabs>
          <w:tab w:val="clear" w:pos="567"/>
          <w:tab w:val="num" w:pos="1134"/>
        </w:tabs>
        <w:ind w:left="1134"/>
        <w:rPr>
          <w:rFonts w:asciiTheme="minorHAnsi" w:eastAsiaTheme="minorHAnsi" w:hAnsiTheme="minorHAnsi" w:cstheme="minorHAnsi"/>
          <w:sz w:val="22"/>
          <w:szCs w:val="22"/>
        </w:rPr>
      </w:pPr>
      <w:r w:rsidRPr="00637A11">
        <w:rPr>
          <w:rFonts w:asciiTheme="minorHAnsi" w:eastAsiaTheme="minorHAnsi" w:hAnsiTheme="minorHAnsi" w:cstheme="minorHAnsi"/>
          <w:sz w:val="22"/>
          <w:szCs w:val="22"/>
        </w:rPr>
        <w:t xml:space="preserve">The services must be supplied or provided at the following physical address; </w:t>
      </w:r>
    </w:p>
    <w:p w14:paraId="666F665D" w14:textId="77777777" w:rsidR="00027CE4" w:rsidRPr="0074363B" w:rsidRDefault="00027CE4" w:rsidP="0074363B">
      <w:pPr>
        <w:pStyle w:val="Specification"/>
        <w:ind w:left="567"/>
        <w:jc w:val="center"/>
        <w:rPr>
          <w:rFonts w:asciiTheme="minorHAnsi" w:eastAsiaTheme="minorHAnsi" w:hAnsiTheme="minorHAnsi" w:cstheme="minorHAnsi"/>
          <w:b/>
          <w:sz w:val="22"/>
          <w:szCs w:val="22"/>
        </w:rPr>
      </w:pPr>
      <w:r w:rsidRPr="0074363B">
        <w:rPr>
          <w:rFonts w:asciiTheme="minorHAnsi" w:eastAsiaTheme="minorHAnsi" w:hAnsiTheme="minorHAnsi" w:cstheme="minorHAnsi"/>
          <w:b/>
          <w:sz w:val="22"/>
          <w:szCs w:val="22"/>
        </w:rPr>
        <w:t>Table 1: Delivery address</w:t>
      </w:r>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95"/>
        <w:gridCol w:w="2271"/>
        <w:gridCol w:w="5810"/>
      </w:tblGrid>
      <w:tr w:rsidR="000F554A" w:rsidRPr="000F554A" w14:paraId="695C13DD" w14:textId="77777777" w:rsidTr="00852836">
        <w:trPr>
          <w:trHeight w:val="581"/>
        </w:trPr>
        <w:tc>
          <w:tcPr>
            <w:tcW w:w="548" w:type="pct"/>
            <w:shd w:val="clear" w:color="auto" w:fill="DEEAF6"/>
          </w:tcPr>
          <w:p w14:paraId="5AB6FBE3" w14:textId="77777777" w:rsidR="000F554A" w:rsidRPr="000F554A" w:rsidRDefault="000F554A" w:rsidP="000F554A">
            <w:pPr>
              <w:rPr>
                <w:b/>
              </w:rPr>
            </w:pPr>
            <w:r w:rsidRPr="000F554A">
              <w:rPr>
                <w:b/>
              </w:rPr>
              <w:t>No</w:t>
            </w:r>
          </w:p>
        </w:tc>
        <w:tc>
          <w:tcPr>
            <w:tcW w:w="1251" w:type="pct"/>
            <w:shd w:val="clear" w:color="auto" w:fill="DEEAF6"/>
          </w:tcPr>
          <w:p w14:paraId="38EA2834" w14:textId="77777777" w:rsidR="000F554A" w:rsidRPr="000F554A" w:rsidRDefault="000F554A" w:rsidP="000F554A">
            <w:pPr>
              <w:rPr>
                <w:b/>
              </w:rPr>
            </w:pPr>
            <w:r w:rsidRPr="000F554A">
              <w:rPr>
                <w:b/>
              </w:rPr>
              <w:t>SITA</w:t>
            </w:r>
          </w:p>
        </w:tc>
        <w:tc>
          <w:tcPr>
            <w:tcW w:w="3201" w:type="pct"/>
            <w:shd w:val="clear" w:color="auto" w:fill="DEEAF6"/>
          </w:tcPr>
          <w:p w14:paraId="0A152C95" w14:textId="77777777" w:rsidR="000F554A" w:rsidRPr="000F554A" w:rsidRDefault="000F554A" w:rsidP="000F554A">
            <w:pPr>
              <w:rPr>
                <w:b/>
              </w:rPr>
            </w:pPr>
            <w:r w:rsidRPr="000F554A">
              <w:rPr>
                <w:b/>
              </w:rPr>
              <w:t>Physical Address</w:t>
            </w:r>
          </w:p>
        </w:tc>
      </w:tr>
      <w:tr w:rsidR="000F554A" w:rsidRPr="000F554A" w14:paraId="111D2C51" w14:textId="77777777" w:rsidTr="00852836">
        <w:trPr>
          <w:trHeight w:val="449"/>
        </w:trPr>
        <w:tc>
          <w:tcPr>
            <w:tcW w:w="548" w:type="pct"/>
            <w:shd w:val="clear" w:color="auto" w:fill="auto"/>
          </w:tcPr>
          <w:p w14:paraId="0C72E6EC" w14:textId="77777777" w:rsidR="000F554A" w:rsidRPr="000F554A" w:rsidRDefault="000F554A" w:rsidP="00991992">
            <w:pPr>
              <w:numPr>
                <w:ilvl w:val="0"/>
                <w:numId w:val="30"/>
              </w:numPr>
            </w:pPr>
          </w:p>
        </w:tc>
        <w:tc>
          <w:tcPr>
            <w:tcW w:w="1251" w:type="pct"/>
            <w:shd w:val="clear" w:color="auto" w:fill="auto"/>
          </w:tcPr>
          <w:p w14:paraId="2F1192D9" w14:textId="77777777" w:rsidR="000F554A" w:rsidRPr="000F554A" w:rsidRDefault="000F554A" w:rsidP="000F554A">
            <w:r w:rsidRPr="000F554A">
              <w:t>SITA Centurion</w:t>
            </w:r>
          </w:p>
        </w:tc>
        <w:tc>
          <w:tcPr>
            <w:tcW w:w="3201" w:type="pct"/>
            <w:shd w:val="clear" w:color="auto" w:fill="auto"/>
          </w:tcPr>
          <w:p w14:paraId="503B61A1" w14:textId="77777777" w:rsidR="000F554A" w:rsidRPr="000F554A" w:rsidRDefault="000F554A" w:rsidP="000F554A">
            <w:r w:rsidRPr="000F554A">
              <w:t>1 John Vorster Road, Pretoria</w:t>
            </w:r>
          </w:p>
        </w:tc>
      </w:tr>
    </w:tbl>
    <w:p w14:paraId="4B4F617F" w14:textId="77777777" w:rsidR="00AF05FE" w:rsidRPr="002C573D" w:rsidRDefault="00AF05FE" w:rsidP="00AF05FE">
      <w:pPr>
        <w:pStyle w:val="Heading2"/>
      </w:pPr>
      <w:bookmarkStart w:id="17" w:name="_Toc193217816"/>
      <w:r w:rsidRPr="002C573D">
        <w:lastRenderedPageBreak/>
        <w:t>Customer Infrastructure and environment requirements</w:t>
      </w:r>
      <w:bookmarkEnd w:id="17"/>
    </w:p>
    <w:p w14:paraId="3F5C2951" w14:textId="3BAA30BD" w:rsidR="000E6B9E" w:rsidRDefault="000E6B9E" w:rsidP="00991992">
      <w:pPr>
        <w:pStyle w:val="Specification"/>
        <w:numPr>
          <w:ilvl w:val="0"/>
          <w:numId w:val="31"/>
        </w:numPr>
        <w:tabs>
          <w:tab w:val="clear" w:pos="567"/>
        </w:tabs>
        <w:spacing w:line="276" w:lineRule="auto"/>
        <w:ind w:left="1134"/>
        <w:jc w:val="both"/>
        <w:rPr>
          <w:rFonts w:asciiTheme="minorHAnsi" w:eastAsiaTheme="minorHAnsi" w:hAnsiTheme="minorHAnsi" w:cstheme="minorHAnsi"/>
          <w:sz w:val="22"/>
          <w:szCs w:val="22"/>
        </w:rPr>
      </w:pPr>
      <w:r w:rsidRPr="00F950E3">
        <w:rPr>
          <w:rFonts w:asciiTheme="minorHAnsi" w:eastAsiaTheme="minorHAnsi" w:hAnsiTheme="minorHAnsi" w:cstheme="minorHAnsi"/>
          <w:sz w:val="22"/>
          <w:szCs w:val="22"/>
        </w:rPr>
        <w:t>The CFI platform is based on a</w:t>
      </w:r>
      <w:r w:rsidR="003C5B61">
        <w:rPr>
          <w:rFonts w:asciiTheme="minorHAnsi" w:eastAsiaTheme="minorHAnsi" w:hAnsiTheme="minorHAnsi" w:cstheme="minorHAnsi"/>
          <w:sz w:val="22"/>
          <w:szCs w:val="22"/>
        </w:rPr>
        <w:t xml:space="preserve"> mixture of </w:t>
      </w:r>
      <w:r w:rsidRPr="00F950E3">
        <w:rPr>
          <w:rFonts w:asciiTheme="minorHAnsi" w:eastAsiaTheme="minorHAnsi" w:hAnsiTheme="minorHAnsi" w:cstheme="minorHAnsi"/>
          <w:sz w:val="22"/>
          <w:szCs w:val="22"/>
        </w:rPr>
        <w:t xml:space="preserve">HCI </w:t>
      </w:r>
      <w:r w:rsidR="003C5B61">
        <w:rPr>
          <w:rFonts w:asciiTheme="minorHAnsi" w:eastAsiaTheme="minorHAnsi" w:hAnsiTheme="minorHAnsi" w:cstheme="minorHAnsi"/>
          <w:sz w:val="22"/>
          <w:szCs w:val="22"/>
        </w:rPr>
        <w:t xml:space="preserve">and Compute-Storage separate </w:t>
      </w:r>
      <w:r w:rsidRPr="00F950E3">
        <w:rPr>
          <w:rFonts w:asciiTheme="minorHAnsi" w:eastAsiaTheme="minorHAnsi" w:hAnsiTheme="minorHAnsi" w:cstheme="minorHAnsi"/>
          <w:sz w:val="22"/>
          <w:szCs w:val="22"/>
        </w:rPr>
        <w:t>Architecture with the primary (Centurion) and secondary (Beta) Data Centres in an Active/</w:t>
      </w:r>
      <w:r w:rsidR="00D15100">
        <w:rPr>
          <w:rFonts w:asciiTheme="minorHAnsi" w:eastAsiaTheme="minorHAnsi" w:hAnsiTheme="minorHAnsi" w:cstheme="minorHAnsi"/>
          <w:sz w:val="22"/>
          <w:szCs w:val="22"/>
        </w:rPr>
        <w:t>standby</w:t>
      </w:r>
      <w:r w:rsidRPr="00F950E3">
        <w:rPr>
          <w:rFonts w:asciiTheme="minorHAnsi" w:eastAsiaTheme="minorHAnsi" w:hAnsiTheme="minorHAnsi" w:cstheme="minorHAnsi"/>
          <w:sz w:val="22"/>
          <w:szCs w:val="22"/>
        </w:rPr>
        <w:t xml:space="preserve"> state with all the services from the Cloud Principles and Key Design Decisions applied consistently across the CFI</w:t>
      </w:r>
      <w:r w:rsidR="00700474">
        <w:rPr>
          <w:rFonts w:asciiTheme="minorHAnsi" w:eastAsiaTheme="minorHAnsi" w:hAnsiTheme="minorHAnsi" w:cstheme="minorHAnsi"/>
          <w:sz w:val="22"/>
          <w:szCs w:val="22"/>
        </w:rPr>
        <w:t>.</w:t>
      </w:r>
    </w:p>
    <w:p w14:paraId="290F91F2" w14:textId="2C9BBF61" w:rsidR="00B91D46" w:rsidRPr="0089008F" w:rsidRDefault="00B91D46" w:rsidP="00991992">
      <w:pPr>
        <w:pStyle w:val="Specification"/>
        <w:numPr>
          <w:ilvl w:val="0"/>
          <w:numId w:val="31"/>
        </w:numPr>
        <w:tabs>
          <w:tab w:val="clear" w:pos="567"/>
        </w:tabs>
        <w:spacing w:line="276" w:lineRule="auto"/>
        <w:ind w:left="1134"/>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SITA has an Oracle Private </w:t>
      </w:r>
      <w:r w:rsidR="00E8525C">
        <w:rPr>
          <w:rFonts w:asciiTheme="minorHAnsi" w:eastAsiaTheme="minorHAnsi" w:hAnsiTheme="minorHAnsi" w:cstheme="minorHAnsi"/>
          <w:sz w:val="22"/>
          <w:szCs w:val="22"/>
        </w:rPr>
        <w:t xml:space="preserve">Cloud </w:t>
      </w:r>
      <w:r>
        <w:rPr>
          <w:rFonts w:asciiTheme="minorHAnsi" w:eastAsiaTheme="minorHAnsi" w:hAnsiTheme="minorHAnsi" w:cstheme="minorHAnsi"/>
          <w:sz w:val="22"/>
          <w:szCs w:val="22"/>
        </w:rPr>
        <w:t xml:space="preserve">Appliance (PCA) which </w:t>
      </w:r>
      <w:r w:rsidR="00340CD4">
        <w:rPr>
          <w:rFonts w:asciiTheme="minorHAnsi" w:eastAsiaTheme="minorHAnsi" w:hAnsiTheme="minorHAnsi" w:cstheme="minorHAnsi"/>
          <w:sz w:val="22"/>
          <w:szCs w:val="22"/>
        </w:rPr>
        <w:t xml:space="preserve">resides in Beta, Centurion and Pietermaritzburg datacentres </w:t>
      </w:r>
      <w:r>
        <w:rPr>
          <w:rFonts w:asciiTheme="minorHAnsi" w:eastAsiaTheme="minorHAnsi" w:hAnsiTheme="minorHAnsi" w:cstheme="minorHAnsi"/>
          <w:sz w:val="22"/>
          <w:szCs w:val="22"/>
        </w:rPr>
        <w:t xml:space="preserve">will need to be backed </w:t>
      </w:r>
      <w:r w:rsidR="001B2935">
        <w:rPr>
          <w:rFonts w:asciiTheme="minorHAnsi" w:eastAsiaTheme="minorHAnsi" w:hAnsiTheme="minorHAnsi" w:cstheme="minorHAnsi"/>
          <w:sz w:val="22"/>
          <w:szCs w:val="22"/>
        </w:rPr>
        <w:t>up.</w:t>
      </w:r>
    </w:p>
    <w:p w14:paraId="08828614" w14:textId="6FD36B8C" w:rsidR="0089008F" w:rsidRDefault="0089008F" w:rsidP="00991992">
      <w:pPr>
        <w:pStyle w:val="Specification"/>
        <w:numPr>
          <w:ilvl w:val="0"/>
          <w:numId w:val="31"/>
        </w:numPr>
        <w:tabs>
          <w:tab w:val="clear" w:pos="567"/>
        </w:tabs>
        <w:spacing w:line="276" w:lineRule="auto"/>
        <w:ind w:left="1134"/>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solution will use Pacific Storage OBS </w:t>
      </w:r>
      <w:r w:rsidR="00B91D46">
        <w:rPr>
          <w:rFonts w:asciiTheme="minorHAnsi" w:eastAsiaTheme="minorHAnsi" w:hAnsiTheme="minorHAnsi" w:cstheme="minorHAnsi"/>
          <w:sz w:val="22"/>
          <w:szCs w:val="22"/>
        </w:rPr>
        <w:t xml:space="preserve">and </w:t>
      </w:r>
      <w:r w:rsidR="00D34CDD">
        <w:rPr>
          <w:rFonts w:asciiTheme="minorHAnsi" w:eastAsiaTheme="minorHAnsi" w:hAnsiTheme="minorHAnsi" w:cstheme="minorHAnsi"/>
          <w:sz w:val="22"/>
          <w:szCs w:val="22"/>
        </w:rPr>
        <w:t>OceanStor</w:t>
      </w:r>
      <w:r w:rsidR="00B91D46">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as a data back-up destination location </w:t>
      </w:r>
    </w:p>
    <w:p w14:paraId="18534361" w14:textId="22723951" w:rsidR="00D15100" w:rsidRDefault="00D15100" w:rsidP="00991992">
      <w:pPr>
        <w:pStyle w:val="Specification"/>
        <w:numPr>
          <w:ilvl w:val="0"/>
          <w:numId w:val="31"/>
        </w:numPr>
        <w:tabs>
          <w:tab w:val="clear" w:pos="567"/>
        </w:tabs>
        <w:spacing w:line="276" w:lineRule="auto"/>
        <w:ind w:left="1134"/>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SITA is in the process migrating backup workload from BCX and SAPS</w:t>
      </w:r>
      <w:r w:rsidR="00700474">
        <w:rPr>
          <w:rFonts w:asciiTheme="minorHAnsi" w:eastAsiaTheme="minorHAnsi" w:hAnsiTheme="minorHAnsi" w:cstheme="minorHAnsi"/>
          <w:sz w:val="22"/>
          <w:szCs w:val="22"/>
        </w:rPr>
        <w:t>.</w:t>
      </w:r>
    </w:p>
    <w:p w14:paraId="2CA2EEC9" w14:textId="2DD2ED6E" w:rsidR="00D15100" w:rsidRDefault="00D15100" w:rsidP="00991992">
      <w:pPr>
        <w:pStyle w:val="Specification"/>
        <w:numPr>
          <w:ilvl w:val="0"/>
          <w:numId w:val="31"/>
        </w:numPr>
        <w:tabs>
          <w:tab w:val="clear" w:pos="567"/>
        </w:tabs>
        <w:spacing w:line="276" w:lineRule="auto"/>
        <w:ind w:left="1134"/>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The current total number of licenses acquired is 1440TB</w:t>
      </w:r>
      <w:r w:rsidR="00700474">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SITA requires an additional 720TB </w:t>
      </w:r>
      <w:r w:rsidR="00700474">
        <w:rPr>
          <w:rFonts w:asciiTheme="minorHAnsi" w:eastAsiaTheme="minorHAnsi" w:hAnsiTheme="minorHAnsi" w:cstheme="minorHAnsi"/>
          <w:sz w:val="22"/>
          <w:szCs w:val="22"/>
        </w:rPr>
        <w:t>licenses,</w:t>
      </w:r>
      <w:r>
        <w:rPr>
          <w:rFonts w:asciiTheme="minorHAnsi" w:eastAsiaTheme="minorHAnsi" w:hAnsiTheme="minorHAnsi" w:cstheme="minorHAnsi"/>
          <w:sz w:val="22"/>
          <w:szCs w:val="22"/>
        </w:rPr>
        <w:t xml:space="preserve"> support and maintenance to continue supporting the </w:t>
      </w:r>
      <w:r w:rsidR="00D93914">
        <w:rPr>
          <w:rFonts w:asciiTheme="minorHAnsi" w:eastAsiaTheme="minorHAnsi" w:hAnsiTheme="minorHAnsi" w:cstheme="minorHAnsi"/>
          <w:sz w:val="22"/>
          <w:szCs w:val="22"/>
        </w:rPr>
        <w:t>EBDMS</w:t>
      </w:r>
      <w:r>
        <w:rPr>
          <w:rFonts w:asciiTheme="minorHAnsi" w:eastAsiaTheme="minorHAnsi" w:hAnsiTheme="minorHAnsi" w:cstheme="minorHAnsi"/>
          <w:sz w:val="22"/>
          <w:szCs w:val="22"/>
        </w:rPr>
        <w:t xml:space="preserve"> clients</w:t>
      </w:r>
      <w:r w:rsidR="00700474">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w:t>
      </w:r>
    </w:p>
    <w:p w14:paraId="125E6278" w14:textId="77777777" w:rsidR="00AF05FE" w:rsidRDefault="00AF05FE" w:rsidP="00AF05FE">
      <w:pPr>
        <w:pStyle w:val="Heading1"/>
      </w:pPr>
      <w:bookmarkStart w:id="18" w:name="_Toc193217817"/>
      <w:r>
        <w:t>Requirements</w:t>
      </w:r>
      <w:bookmarkEnd w:id="18"/>
    </w:p>
    <w:p w14:paraId="49F447B8" w14:textId="77777777" w:rsidR="00AF05FE" w:rsidRPr="00114DCF" w:rsidRDefault="00AF05FE" w:rsidP="00AF05FE">
      <w:pPr>
        <w:pStyle w:val="Heading2"/>
      </w:pPr>
      <w:bookmarkStart w:id="19" w:name="_Toc193217818"/>
      <w:r w:rsidRPr="00114DCF">
        <w:t>Product / Service / Solution Requirements</w:t>
      </w:r>
      <w:bookmarkEnd w:id="19"/>
    </w:p>
    <w:p w14:paraId="3B704B8A" w14:textId="77777777" w:rsidR="00AF05FE" w:rsidRDefault="00114DCF" w:rsidP="00AF05FE">
      <w:pPr>
        <w:pStyle w:val="Heading3"/>
      </w:pPr>
      <w:bookmarkStart w:id="20" w:name="_Toc193217819"/>
      <w:r>
        <w:t>Cloud Provider P</w:t>
      </w:r>
      <w:r w:rsidR="00F72A01">
        <w:t>rogram</w:t>
      </w:r>
      <w:r>
        <w:t xml:space="preserve"> </w:t>
      </w:r>
      <w:r w:rsidR="001E045A">
        <w:t>components</w:t>
      </w:r>
      <w:r>
        <w:t>:</w:t>
      </w:r>
      <w:bookmarkEnd w:id="20"/>
    </w:p>
    <w:p w14:paraId="7781154D" w14:textId="07B77D76" w:rsidR="00027CE4" w:rsidRPr="00526B4A" w:rsidRDefault="00027CE4" w:rsidP="0074363B">
      <w:pPr>
        <w:jc w:val="center"/>
      </w:pPr>
      <w:r w:rsidRPr="0074363B">
        <w:rPr>
          <w:b/>
          <w:lang w:val="en-GB"/>
        </w:rPr>
        <w:t>Table 2:</w:t>
      </w:r>
      <w:r w:rsidRPr="0074363B">
        <w:rPr>
          <w:b/>
        </w:rPr>
        <w:t xml:space="preserve"> </w:t>
      </w:r>
      <w:r w:rsidRPr="0074363B">
        <w:rPr>
          <w:b/>
          <w:lang w:val="en-GB"/>
        </w:rPr>
        <w:t xml:space="preserve">Cloud Provider </w:t>
      </w:r>
      <w:r w:rsidR="00461541">
        <w:rPr>
          <w:b/>
          <w:lang w:val="en-GB"/>
        </w:rPr>
        <w:t>Software</w:t>
      </w:r>
      <w:r w:rsidRPr="0074363B">
        <w:rPr>
          <w:b/>
          <w:lang w:val="en-GB"/>
        </w:rPr>
        <w:t xml:space="preserve"> </w:t>
      </w:r>
      <w:r w:rsidR="00461541">
        <w:rPr>
          <w:b/>
          <w:lang w:val="en-GB"/>
        </w:rPr>
        <w:t>C</w:t>
      </w:r>
      <w:r w:rsidRPr="0074363B">
        <w:rPr>
          <w:b/>
          <w:lang w:val="en-GB"/>
        </w:rPr>
        <w:t>omponents</w:t>
      </w:r>
    </w:p>
    <w:tbl>
      <w:tblPr>
        <w:tblW w:w="4711" w:type="pct"/>
        <w:tblInd w:w="557"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6" w:space="0" w:color="4F81BD" w:themeColor="accent1"/>
          <w:insideV w:val="single" w:sz="6" w:space="0" w:color="4F81BD" w:themeColor="accent1"/>
        </w:tblBorders>
        <w:tblCellMar>
          <w:left w:w="0" w:type="dxa"/>
          <w:right w:w="0" w:type="dxa"/>
        </w:tblCellMar>
        <w:tblLook w:val="0600" w:firstRow="0" w:lastRow="0" w:firstColumn="0" w:lastColumn="0" w:noHBand="1" w:noVBand="1"/>
      </w:tblPr>
      <w:tblGrid>
        <w:gridCol w:w="2321"/>
        <w:gridCol w:w="6751"/>
      </w:tblGrid>
      <w:tr w:rsidR="007057AF" w:rsidRPr="00D26923" w14:paraId="680A37B2" w14:textId="77777777" w:rsidTr="001F5991">
        <w:trPr>
          <w:tblHeader/>
        </w:trPr>
        <w:tc>
          <w:tcPr>
            <w:tcW w:w="1279" w:type="pct"/>
            <w:shd w:val="clear" w:color="auto" w:fill="DBE5F1" w:themeFill="accent1" w:themeFillTint="33"/>
            <w:tcMar>
              <w:top w:w="15" w:type="dxa"/>
              <w:left w:w="108" w:type="dxa"/>
              <w:bottom w:w="0" w:type="dxa"/>
              <w:right w:w="108" w:type="dxa"/>
            </w:tcMar>
            <w:hideMark/>
          </w:tcPr>
          <w:p w14:paraId="3C9B84D1" w14:textId="77777777" w:rsidR="007057AF" w:rsidRPr="00D26923" w:rsidRDefault="007057AF" w:rsidP="004A2F0A">
            <w:pPr>
              <w:rPr>
                <w:lang w:val="en-GB"/>
              </w:rPr>
            </w:pPr>
            <w:r w:rsidRPr="00D26923">
              <w:rPr>
                <w:b/>
                <w:bCs/>
                <w:lang w:val="en-US"/>
              </w:rPr>
              <w:t>Item</w:t>
            </w:r>
          </w:p>
        </w:tc>
        <w:tc>
          <w:tcPr>
            <w:tcW w:w="3721" w:type="pct"/>
            <w:shd w:val="clear" w:color="auto" w:fill="DBE5F1" w:themeFill="accent1" w:themeFillTint="33"/>
            <w:tcMar>
              <w:top w:w="15" w:type="dxa"/>
              <w:left w:w="108" w:type="dxa"/>
              <w:bottom w:w="0" w:type="dxa"/>
              <w:right w:w="108" w:type="dxa"/>
            </w:tcMar>
            <w:hideMark/>
          </w:tcPr>
          <w:p w14:paraId="35430B03" w14:textId="77777777" w:rsidR="007057AF" w:rsidRPr="00D26923" w:rsidRDefault="007057AF" w:rsidP="004A2F0A">
            <w:pPr>
              <w:rPr>
                <w:lang w:val="en-GB"/>
              </w:rPr>
            </w:pPr>
            <w:r w:rsidRPr="00D26923">
              <w:rPr>
                <w:b/>
                <w:bCs/>
                <w:lang w:val="en-US"/>
              </w:rPr>
              <w:t>Requirement</w:t>
            </w:r>
          </w:p>
        </w:tc>
      </w:tr>
      <w:tr w:rsidR="007057AF" w:rsidRPr="00D26923" w14:paraId="62E0F1F8" w14:textId="77777777" w:rsidTr="001F5991">
        <w:tc>
          <w:tcPr>
            <w:tcW w:w="1279" w:type="pct"/>
            <w:shd w:val="clear" w:color="auto" w:fill="auto"/>
            <w:tcMar>
              <w:top w:w="15" w:type="dxa"/>
              <w:left w:w="108" w:type="dxa"/>
              <w:bottom w:w="0" w:type="dxa"/>
              <w:right w:w="108" w:type="dxa"/>
            </w:tcMar>
            <w:hideMark/>
          </w:tcPr>
          <w:p w14:paraId="78842B61" w14:textId="77777777" w:rsidR="007057AF" w:rsidRPr="00D26923" w:rsidRDefault="007057AF" w:rsidP="000E3F5B">
            <w:pPr>
              <w:jc w:val="left"/>
              <w:rPr>
                <w:lang w:val="en-GB"/>
              </w:rPr>
            </w:pPr>
            <w:r w:rsidRPr="006F7994">
              <w:rPr>
                <w:lang w:val="en-US"/>
              </w:rPr>
              <w:t>Software components</w:t>
            </w:r>
          </w:p>
        </w:tc>
        <w:tc>
          <w:tcPr>
            <w:tcW w:w="3721" w:type="pct"/>
            <w:shd w:val="clear" w:color="auto" w:fill="auto"/>
            <w:tcMar>
              <w:top w:w="15" w:type="dxa"/>
              <w:left w:w="108" w:type="dxa"/>
              <w:bottom w:w="0" w:type="dxa"/>
              <w:right w:w="108" w:type="dxa"/>
            </w:tcMar>
            <w:hideMark/>
          </w:tcPr>
          <w:p w14:paraId="5793F9BF" w14:textId="056B62E2" w:rsidR="0007219F" w:rsidRPr="000E3F5B" w:rsidRDefault="000E3F5B" w:rsidP="001F5991">
            <w:pPr>
              <w:spacing w:after="200"/>
              <w:jc w:val="left"/>
              <w:rPr>
                <w:lang w:val="en-GB"/>
              </w:rPr>
            </w:pPr>
            <w:r w:rsidRPr="000E3F5B">
              <w:rPr>
                <w:rFonts w:cs="Calibri Light"/>
                <w:lang w:val="en-GB"/>
              </w:rPr>
              <w:t>Commvault Cloud Backup and Recovery license</w:t>
            </w:r>
            <w:r w:rsidR="00340CD4" w:rsidRPr="000E3F5B">
              <w:rPr>
                <w:rFonts w:cs="Calibri Light"/>
              </w:rPr>
              <w:t xml:space="preserve"> for </w:t>
            </w:r>
            <w:r w:rsidRPr="000E3F5B">
              <w:rPr>
                <w:rFonts w:cs="Calibri Light"/>
              </w:rPr>
              <w:t>720 TB</w:t>
            </w:r>
          </w:p>
        </w:tc>
      </w:tr>
      <w:tr w:rsidR="007057AF" w:rsidRPr="00D26923" w14:paraId="3564DCDF" w14:textId="77777777" w:rsidTr="001F5991">
        <w:trPr>
          <w:trHeight w:val="673"/>
        </w:trPr>
        <w:tc>
          <w:tcPr>
            <w:tcW w:w="1279" w:type="pct"/>
            <w:shd w:val="clear" w:color="auto" w:fill="auto"/>
            <w:tcMar>
              <w:top w:w="15" w:type="dxa"/>
              <w:left w:w="108" w:type="dxa"/>
              <w:bottom w:w="0" w:type="dxa"/>
              <w:right w:w="108" w:type="dxa"/>
            </w:tcMar>
            <w:hideMark/>
          </w:tcPr>
          <w:p w14:paraId="6AAFB246" w14:textId="58039E02" w:rsidR="007057AF" w:rsidRPr="00D26923" w:rsidRDefault="000E3F5B" w:rsidP="000E3F5B">
            <w:pPr>
              <w:jc w:val="left"/>
              <w:rPr>
                <w:lang w:val="en-GB"/>
              </w:rPr>
            </w:pPr>
            <w:r>
              <w:rPr>
                <w:lang w:val="en-US"/>
              </w:rPr>
              <w:t xml:space="preserve">Support and Maintenance </w:t>
            </w:r>
            <w:r w:rsidR="007057AF" w:rsidRPr="006F7994">
              <w:rPr>
                <w:lang w:val="en-US"/>
              </w:rPr>
              <w:t xml:space="preserve"> </w:t>
            </w:r>
          </w:p>
        </w:tc>
        <w:tc>
          <w:tcPr>
            <w:tcW w:w="3721" w:type="pct"/>
            <w:shd w:val="clear" w:color="auto" w:fill="auto"/>
            <w:tcMar>
              <w:top w:w="15" w:type="dxa"/>
              <w:left w:w="108" w:type="dxa"/>
              <w:bottom w:w="0" w:type="dxa"/>
              <w:right w:w="108" w:type="dxa"/>
            </w:tcMar>
            <w:hideMark/>
          </w:tcPr>
          <w:p w14:paraId="715718F2" w14:textId="32E5A894" w:rsidR="007057AF" w:rsidRPr="00D26923" w:rsidRDefault="000E3F5B" w:rsidP="001F5991">
            <w:pPr>
              <w:spacing w:after="200"/>
              <w:jc w:val="left"/>
              <w:rPr>
                <w:lang w:val="en-GB"/>
              </w:rPr>
            </w:pPr>
            <w:r w:rsidRPr="000E3F5B">
              <w:rPr>
                <w:rFonts w:cs="Calibri Light"/>
                <w:lang w:val="en-GB"/>
              </w:rPr>
              <w:t>Commvault Support and Maintenance Cloud Backup and Recovery license</w:t>
            </w:r>
            <w:r w:rsidRPr="000E3F5B">
              <w:rPr>
                <w:rFonts w:cs="Calibri Light"/>
              </w:rPr>
              <w:t xml:space="preserve"> for 720 TB</w:t>
            </w:r>
          </w:p>
        </w:tc>
      </w:tr>
      <w:tr w:rsidR="007057AF" w:rsidRPr="00D26923" w14:paraId="61440CA5" w14:textId="77777777" w:rsidTr="001F5991">
        <w:tc>
          <w:tcPr>
            <w:tcW w:w="1279" w:type="pct"/>
            <w:shd w:val="clear" w:color="auto" w:fill="auto"/>
            <w:tcMar>
              <w:top w:w="15" w:type="dxa"/>
              <w:left w:w="108" w:type="dxa"/>
              <w:bottom w:w="0" w:type="dxa"/>
              <w:right w:w="108" w:type="dxa"/>
            </w:tcMar>
          </w:tcPr>
          <w:p w14:paraId="797A32A5" w14:textId="21873288" w:rsidR="007057AF" w:rsidRPr="00D26923" w:rsidRDefault="000E3F5B" w:rsidP="000E3F5B">
            <w:pPr>
              <w:jc w:val="left"/>
              <w:rPr>
                <w:b/>
                <w:lang w:val="en-US"/>
              </w:rPr>
            </w:pPr>
            <w:r>
              <w:rPr>
                <w:rFonts w:cs="Calibri Light"/>
              </w:rPr>
              <w:t>Renewal for 3 years</w:t>
            </w:r>
          </w:p>
        </w:tc>
        <w:tc>
          <w:tcPr>
            <w:tcW w:w="3721" w:type="pct"/>
            <w:shd w:val="clear" w:color="auto" w:fill="auto"/>
            <w:tcMar>
              <w:top w:w="15" w:type="dxa"/>
              <w:left w:w="108" w:type="dxa"/>
              <w:bottom w:w="0" w:type="dxa"/>
              <w:right w:w="108" w:type="dxa"/>
            </w:tcMar>
          </w:tcPr>
          <w:p w14:paraId="10B3EAD1" w14:textId="63BC7EF4" w:rsidR="007057AF" w:rsidRPr="00435A5A" w:rsidRDefault="000E3F5B" w:rsidP="000E3F5B">
            <w:pPr>
              <w:spacing w:after="200" w:line="240" w:lineRule="auto"/>
              <w:jc w:val="left"/>
              <w:rPr>
                <w:rFonts w:cs="Calibri Light"/>
              </w:rPr>
            </w:pPr>
            <w:r>
              <w:rPr>
                <w:rFonts w:cs="Calibri Light"/>
              </w:rPr>
              <w:t xml:space="preserve">Renewal for </w:t>
            </w:r>
            <w:r w:rsidRPr="000E3F5B">
              <w:rPr>
                <w:rFonts w:cs="Calibri Light"/>
              </w:rPr>
              <w:t xml:space="preserve">Commvault Support and Maintenance  Cloud Backup and Recovery license </w:t>
            </w:r>
            <w:r>
              <w:rPr>
                <w:rFonts w:cs="Calibri Light"/>
              </w:rPr>
              <w:t>for existing licenses</w:t>
            </w:r>
          </w:p>
        </w:tc>
      </w:tr>
    </w:tbl>
    <w:p w14:paraId="512122C3" w14:textId="77777777" w:rsidR="00CD3153" w:rsidRDefault="00CD3153" w:rsidP="00CC29D9"/>
    <w:p w14:paraId="08514ECD" w14:textId="77777777" w:rsidR="00AF05FE" w:rsidRPr="00DD5217" w:rsidRDefault="00AF05FE" w:rsidP="00AF05FE">
      <w:pPr>
        <w:pStyle w:val="Heading2"/>
      </w:pPr>
      <w:bookmarkStart w:id="21" w:name="_Toc193217820"/>
      <w:r w:rsidRPr="00DD5217">
        <w:t>Service Elements</w:t>
      </w:r>
      <w:bookmarkEnd w:id="21"/>
    </w:p>
    <w:p w14:paraId="3248CE76" w14:textId="3C3BB2DC" w:rsidR="009A07C6" w:rsidRDefault="001938A3" w:rsidP="009A07C6">
      <w:pPr>
        <w:pStyle w:val="Heading3"/>
      </w:pPr>
      <w:bookmarkStart w:id="22" w:name="_Toc193217821"/>
      <w:r>
        <w:t>Full-Service</w:t>
      </w:r>
      <w:r w:rsidR="009A07C6">
        <w:t xml:space="preserve"> Agreement</w:t>
      </w:r>
      <w:bookmarkEnd w:id="22"/>
    </w:p>
    <w:p w14:paraId="2E25635A" w14:textId="77777777" w:rsidR="009562D7" w:rsidRDefault="009562D7" w:rsidP="004F5EAD">
      <w:pPr>
        <w:ind w:firstLine="567"/>
      </w:pPr>
      <w:r>
        <w:t>Incident Priorities are defined as follows –</w:t>
      </w:r>
    </w:p>
    <w:p w14:paraId="6B614F68" w14:textId="77777777" w:rsidR="009562D7" w:rsidRDefault="009562D7" w:rsidP="004F5EAD">
      <w:pPr>
        <w:ind w:left="1134" w:hanging="567"/>
      </w:pPr>
      <w:r>
        <w:t xml:space="preserve">(a) </w:t>
      </w:r>
      <w:r>
        <w:tab/>
      </w:r>
      <w:r w:rsidRPr="00CA7AAC">
        <w:rPr>
          <w:b/>
        </w:rPr>
        <w:t>Priority 1 (Critical)</w:t>
      </w:r>
      <w:r>
        <w:t xml:space="preserve"> - An Incident will be assigned a “Priority Level 1” if the Incident has the potential of having a high business impact on SITA Client e.g. an outage affecting a large and substantial number of SITA Client users performing critical functions. </w:t>
      </w:r>
    </w:p>
    <w:p w14:paraId="0F302F36" w14:textId="77777777" w:rsidR="009562D7" w:rsidRDefault="009562D7" w:rsidP="004F5EAD">
      <w:pPr>
        <w:ind w:left="1134" w:hanging="567"/>
      </w:pPr>
      <w:r>
        <w:t xml:space="preserve">(b) </w:t>
      </w:r>
      <w:r>
        <w:tab/>
      </w:r>
      <w:r w:rsidRPr="00CA7AAC">
        <w:rPr>
          <w:b/>
        </w:rPr>
        <w:t>Priority 2 (High)</w:t>
      </w:r>
      <w:r>
        <w:t xml:space="preserve"> - An Incident will be assigned as “Priority Level 2” if it has the potential of a noticeable impact on SITA Client but does not rise to the level of a Priority 1 incident. Without limiting the generality of the foregoing, examples of Priority 2 incidents include outages that affect multiple SITA Client users performing non-critical functions. </w:t>
      </w:r>
    </w:p>
    <w:p w14:paraId="468FE9C8" w14:textId="77777777" w:rsidR="009562D7" w:rsidRDefault="009562D7" w:rsidP="004F5EAD">
      <w:pPr>
        <w:ind w:left="1134" w:hanging="567"/>
      </w:pPr>
      <w:r>
        <w:t>(c)</w:t>
      </w:r>
      <w:r>
        <w:tab/>
      </w:r>
      <w:r w:rsidRPr="00CA7AAC">
        <w:rPr>
          <w:b/>
        </w:rPr>
        <w:t>Priority 3 (Medium)</w:t>
      </w:r>
      <w:r>
        <w:t xml:space="preserve"> - An Incident will be assigned as “Priority Level 3” if the incident has the potential to have minimal impact on SITA Client or a significant impact on a single user. Without limiting the generality of the foregoing, examples of Priority 3 incidents include outages affecting a single SITA Client user.</w:t>
      </w:r>
    </w:p>
    <w:p w14:paraId="1A087C38" w14:textId="77777777" w:rsidR="009562D7" w:rsidRDefault="009562D7" w:rsidP="004F5EAD">
      <w:pPr>
        <w:ind w:left="1134" w:hanging="567"/>
      </w:pPr>
      <w:r>
        <w:lastRenderedPageBreak/>
        <w:t xml:space="preserve">(d) </w:t>
      </w:r>
      <w:r>
        <w:tab/>
      </w:r>
      <w:r w:rsidRPr="00DD3780">
        <w:rPr>
          <w:b/>
        </w:rPr>
        <w:t>Priority 4 (Low)</w:t>
      </w:r>
      <w:r>
        <w:t xml:space="preserve"> -An Incident will be assigned as “Priority Level 4” if the incident is a trivial incident with little or no impact to SITA Client or a user that does not rise to the level of a Priority 1, Priority 2 or Priority 3 incident.</w:t>
      </w:r>
    </w:p>
    <w:p w14:paraId="52922CA9" w14:textId="77777777" w:rsidR="009A07C6" w:rsidRDefault="009A07C6" w:rsidP="009A07C6">
      <w:pPr>
        <w:pStyle w:val="Heading3"/>
      </w:pPr>
      <w:bookmarkStart w:id="23" w:name="_Toc193217822"/>
      <w:r>
        <w:t>Response time and distance</w:t>
      </w:r>
      <w:bookmarkEnd w:id="23"/>
    </w:p>
    <w:p w14:paraId="4CC831B3" w14:textId="77777777" w:rsidR="00027CE4" w:rsidRDefault="00DD5217" w:rsidP="004F5EAD">
      <w:pPr>
        <w:ind w:firstLine="567"/>
      </w:pPr>
      <w:r>
        <w:t>The below are committed Incidents Resolution Service Level per priority</w:t>
      </w:r>
    </w:p>
    <w:p w14:paraId="372785DB" w14:textId="77777777" w:rsidR="00DD5217" w:rsidRPr="0074363B" w:rsidRDefault="00027CE4" w:rsidP="0074363B">
      <w:pPr>
        <w:ind w:firstLine="567"/>
        <w:jc w:val="center"/>
        <w:rPr>
          <w:b/>
        </w:rPr>
      </w:pPr>
      <w:r w:rsidRPr="0074363B">
        <w:rPr>
          <w:b/>
        </w:rPr>
        <w:t>Table 3: Response time and distance</w:t>
      </w:r>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63"/>
        <w:gridCol w:w="4541"/>
        <w:gridCol w:w="2968"/>
      </w:tblGrid>
      <w:tr w:rsidR="00DD5217" w:rsidRPr="00181AC8" w14:paraId="28DDD10F" w14:textId="77777777" w:rsidTr="004F5EAD">
        <w:tc>
          <w:tcPr>
            <w:tcW w:w="861" w:type="pct"/>
            <w:shd w:val="clear" w:color="auto" w:fill="DBE5F1" w:themeFill="accent1" w:themeFillTint="33"/>
            <w:vAlign w:val="center"/>
          </w:tcPr>
          <w:p w14:paraId="0246F6A2" w14:textId="77777777" w:rsidR="00DD5217" w:rsidRPr="00181AC8" w:rsidRDefault="00DD5217" w:rsidP="008637B2">
            <w:pPr>
              <w:spacing w:after="120" w:line="276" w:lineRule="auto"/>
              <w:rPr>
                <w:b/>
              </w:rPr>
            </w:pPr>
            <w:bookmarkStart w:id="24" w:name="_Hlk133931190"/>
            <w:r w:rsidRPr="00181AC8">
              <w:rPr>
                <w:b/>
              </w:rPr>
              <w:t>Priority</w:t>
            </w:r>
          </w:p>
        </w:tc>
        <w:tc>
          <w:tcPr>
            <w:tcW w:w="2502" w:type="pct"/>
            <w:shd w:val="clear" w:color="auto" w:fill="DBE5F1" w:themeFill="accent1" w:themeFillTint="33"/>
            <w:vAlign w:val="center"/>
          </w:tcPr>
          <w:p w14:paraId="777050AE" w14:textId="77777777" w:rsidR="00DD5217" w:rsidRPr="00181AC8" w:rsidRDefault="00DD5217" w:rsidP="008637B2">
            <w:pPr>
              <w:spacing w:after="120" w:line="276" w:lineRule="auto"/>
              <w:rPr>
                <w:b/>
              </w:rPr>
            </w:pPr>
            <w:r w:rsidRPr="00181AC8">
              <w:rPr>
                <w:b/>
              </w:rPr>
              <w:t>Response Time</w:t>
            </w:r>
          </w:p>
        </w:tc>
        <w:tc>
          <w:tcPr>
            <w:tcW w:w="1636" w:type="pct"/>
            <w:shd w:val="clear" w:color="auto" w:fill="DBE5F1" w:themeFill="accent1" w:themeFillTint="33"/>
            <w:vAlign w:val="center"/>
          </w:tcPr>
          <w:p w14:paraId="2AD42D62" w14:textId="77777777" w:rsidR="00DD5217" w:rsidRPr="00181AC8" w:rsidRDefault="00DD5217" w:rsidP="008637B2">
            <w:pPr>
              <w:spacing w:after="120" w:line="276" w:lineRule="auto"/>
              <w:rPr>
                <w:b/>
              </w:rPr>
            </w:pPr>
            <w:r w:rsidRPr="00181AC8">
              <w:rPr>
                <w:b/>
              </w:rPr>
              <w:t>Resolution Time</w:t>
            </w:r>
          </w:p>
        </w:tc>
      </w:tr>
      <w:tr w:rsidR="00DD5217" w:rsidRPr="00181AC8" w14:paraId="60727658" w14:textId="77777777" w:rsidTr="004F5EAD">
        <w:tc>
          <w:tcPr>
            <w:tcW w:w="861" w:type="pct"/>
            <w:vAlign w:val="center"/>
          </w:tcPr>
          <w:p w14:paraId="60A9F8B9" w14:textId="77777777" w:rsidR="00DD5217" w:rsidRPr="00181AC8" w:rsidRDefault="00DD5217" w:rsidP="008637B2">
            <w:pPr>
              <w:spacing w:after="120" w:line="276" w:lineRule="auto"/>
            </w:pPr>
            <w:r>
              <w:t>P</w:t>
            </w:r>
            <w:r w:rsidRPr="00181AC8">
              <w:t xml:space="preserve"> 1</w:t>
            </w:r>
            <w:r w:rsidRPr="00181AC8">
              <w:tab/>
            </w:r>
          </w:p>
        </w:tc>
        <w:tc>
          <w:tcPr>
            <w:tcW w:w="2502" w:type="pct"/>
            <w:vAlign w:val="center"/>
          </w:tcPr>
          <w:p w14:paraId="73B7CDF6" w14:textId="77777777" w:rsidR="00DD5217" w:rsidRPr="00181AC8" w:rsidRDefault="00DD5217" w:rsidP="008637B2">
            <w:pPr>
              <w:spacing w:after="120" w:line="276" w:lineRule="auto"/>
            </w:pPr>
            <w:r>
              <w:t>15 minutes (24/7/365)</w:t>
            </w:r>
          </w:p>
        </w:tc>
        <w:tc>
          <w:tcPr>
            <w:tcW w:w="1636" w:type="pct"/>
            <w:shd w:val="clear" w:color="auto" w:fill="FFFFFF" w:themeFill="background1"/>
            <w:vAlign w:val="center"/>
          </w:tcPr>
          <w:p w14:paraId="6D6540C3" w14:textId="77777777" w:rsidR="00DD5217" w:rsidRPr="00181AC8" w:rsidRDefault="00DD5217" w:rsidP="008637B2">
            <w:pPr>
              <w:spacing w:after="120" w:line="276" w:lineRule="auto"/>
            </w:pPr>
            <w:r>
              <w:t>4 Hour (24/7/365)</w:t>
            </w:r>
          </w:p>
        </w:tc>
      </w:tr>
      <w:tr w:rsidR="00DD5217" w:rsidRPr="00181AC8" w14:paraId="300A9499" w14:textId="77777777" w:rsidTr="004F5EAD">
        <w:tc>
          <w:tcPr>
            <w:tcW w:w="861" w:type="pct"/>
            <w:shd w:val="clear" w:color="auto" w:fill="auto"/>
            <w:vAlign w:val="center"/>
          </w:tcPr>
          <w:p w14:paraId="2232F167" w14:textId="77777777" w:rsidR="00DD5217" w:rsidRPr="00181AC8" w:rsidRDefault="00DD5217" w:rsidP="008637B2">
            <w:pPr>
              <w:spacing w:after="120" w:line="276" w:lineRule="auto"/>
            </w:pPr>
            <w:r>
              <w:t>P</w:t>
            </w:r>
            <w:r w:rsidRPr="00181AC8">
              <w:t xml:space="preserve"> 2 </w:t>
            </w:r>
          </w:p>
        </w:tc>
        <w:tc>
          <w:tcPr>
            <w:tcW w:w="2502" w:type="pct"/>
            <w:shd w:val="clear" w:color="auto" w:fill="auto"/>
            <w:vAlign w:val="center"/>
          </w:tcPr>
          <w:p w14:paraId="1763B152" w14:textId="77777777" w:rsidR="00DD5217" w:rsidRPr="00181AC8" w:rsidRDefault="00DD5217" w:rsidP="008637B2">
            <w:pPr>
              <w:spacing w:after="120" w:line="276" w:lineRule="auto"/>
            </w:pPr>
            <w:r>
              <w:t>30 minutes (24/7/365)</w:t>
            </w:r>
          </w:p>
        </w:tc>
        <w:tc>
          <w:tcPr>
            <w:tcW w:w="1636" w:type="pct"/>
            <w:shd w:val="clear" w:color="auto" w:fill="FFFFFF" w:themeFill="background1"/>
            <w:vAlign w:val="center"/>
          </w:tcPr>
          <w:p w14:paraId="66965367" w14:textId="77777777" w:rsidR="00DD5217" w:rsidRPr="00181AC8" w:rsidRDefault="00DD5217" w:rsidP="008637B2">
            <w:pPr>
              <w:spacing w:after="120" w:line="276" w:lineRule="auto"/>
            </w:pPr>
            <w:r>
              <w:t>6 Hours (24/7/365)</w:t>
            </w:r>
          </w:p>
        </w:tc>
      </w:tr>
      <w:tr w:rsidR="00DD5217" w:rsidRPr="00181AC8" w14:paraId="73FC888A" w14:textId="77777777" w:rsidTr="004F5EAD">
        <w:tc>
          <w:tcPr>
            <w:tcW w:w="861" w:type="pct"/>
            <w:shd w:val="clear" w:color="auto" w:fill="auto"/>
            <w:vAlign w:val="center"/>
          </w:tcPr>
          <w:p w14:paraId="20F386ED" w14:textId="77777777" w:rsidR="00DD5217" w:rsidRPr="00181AC8" w:rsidRDefault="00DD5217" w:rsidP="008637B2">
            <w:pPr>
              <w:spacing w:after="120" w:line="276" w:lineRule="auto"/>
            </w:pPr>
            <w:r>
              <w:t>P</w:t>
            </w:r>
            <w:r w:rsidRPr="00181AC8">
              <w:t xml:space="preserve"> 3</w:t>
            </w:r>
          </w:p>
        </w:tc>
        <w:tc>
          <w:tcPr>
            <w:tcW w:w="2502" w:type="pct"/>
            <w:shd w:val="clear" w:color="auto" w:fill="auto"/>
            <w:vAlign w:val="center"/>
          </w:tcPr>
          <w:p w14:paraId="398C07AB" w14:textId="77777777" w:rsidR="00DD5217" w:rsidRPr="00181AC8" w:rsidRDefault="00DD5217" w:rsidP="008637B2">
            <w:pPr>
              <w:spacing w:after="120" w:line="276" w:lineRule="auto"/>
            </w:pPr>
            <w:r>
              <w:t>1 Business Hour (7-45 to 16-30, excluding weekends and public holidays</w:t>
            </w:r>
          </w:p>
        </w:tc>
        <w:tc>
          <w:tcPr>
            <w:tcW w:w="1636" w:type="pct"/>
            <w:shd w:val="clear" w:color="auto" w:fill="FFFFFF" w:themeFill="background1"/>
            <w:vAlign w:val="center"/>
          </w:tcPr>
          <w:p w14:paraId="4C0EEF3B" w14:textId="77777777" w:rsidR="00DD5217" w:rsidRPr="00181AC8" w:rsidRDefault="00DD5217" w:rsidP="008637B2">
            <w:pPr>
              <w:spacing w:after="120" w:line="276" w:lineRule="auto"/>
            </w:pPr>
            <w:r>
              <w:t>8 Business Hours (7-45 to 16-30, excluding weekends and public holidays)</w:t>
            </w:r>
          </w:p>
        </w:tc>
      </w:tr>
      <w:tr w:rsidR="00DD5217" w:rsidRPr="00181AC8" w14:paraId="0E8AD3EC" w14:textId="77777777" w:rsidTr="004F5EAD">
        <w:tc>
          <w:tcPr>
            <w:tcW w:w="861" w:type="pct"/>
            <w:shd w:val="clear" w:color="auto" w:fill="auto"/>
            <w:vAlign w:val="center"/>
          </w:tcPr>
          <w:p w14:paraId="3A0F1BBB" w14:textId="77777777" w:rsidR="00DD5217" w:rsidRPr="00181AC8" w:rsidRDefault="00DD5217" w:rsidP="008637B2">
            <w:pPr>
              <w:spacing w:after="120" w:line="276" w:lineRule="auto"/>
            </w:pPr>
            <w:r>
              <w:t>P</w:t>
            </w:r>
            <w:r w:rsidRPr="00181AC8">
              <w:t xml:space="preserve"> 4</w:t>
            </w:r>
          </w:p>
        </w:tc>
        <w:tc>
          <w:tcPr>
            <w:tcW w:w="2502" w:type="pct"/>
            <w:shd w:val="clear" w:color="auto" w:fill="auto"/>
            <w:vAlign w:val="center"/>
          </w:tcPr>
          <w:p w14:paraId="70A7A9AD" w14:textId="77777777" w:rsidR="00DD5217" w:rsidRPr="00181AC8" w:rsidRDefault="00DD5217" w:rsidP="008637B2">
            <w:pPr>
              <w:spacing w:after="120" w:line="276" w:lineRule="auto"/>
            </w:pPr>
            <w:r>
              <w:t>4 Business Hours (7-45 to 16-30, excluding weekends and public holidays</w:t>
            </w:r>
          </w:p>
        </w:tc>
        <w:tc>
          <w:tcPr>
            <w:tcW w:w="1636" w:type="pct"/>
            <w:shd w:val="clear" w:color="auto" w:fill="FFFFFF" w:themeFill="background1"/>
            <w:vAlign w:val="center"/>
          </w:tcPr>
          <w:p w14:paraId="6B253C65" w14:textId="77777777" w:rsidR="00DD5217" w:rsidRPr="00181AC8" w:rsidRDefault="00DD5217" w:rsidP="008637B2">
            <w:pPr>
              <w:spacing w:after="120" w:line="276" w:lineRule="auto"/>
            </w:pPr>
            <w:r>
              <w:t>8 Business Hours (7-45 to 16-30, excluding weekends and public holidays</w:t>
            </w:r>
          </w:p>
        </w:tc>
      </w:tr>
      <w:bookmarkEnd w:id="24"/>
    </w:tbl>
    <w:p w14:paraId="7EF0C77E" w14:textId="77777777" w:rsidR="00DD5217" w:rsidRDefault="00DD5217" w:rsidP="00DD5217"/>
    <w:p w14:paraId="762226E7" w14:textId="77777777" w:rsidR="008273F3" w:rsidRDefault="008273F3" w:rsidP="000560FC">
      <w:pPr>
        <w:pStyle w:val="Heading3"/>
      </w:pPr>
      <w:bookmarkStart w:id="25" w:name="_Toc193217823"/>
      <w:r w:rsidRPr="000560FC">
        <w:t>Fault logging management</w:t>
      </w:r>
      <w:bookmarkEnd w:id="25"/>
    </w:p>
    <w:p w14:paraId="173B6F1F" w14:textId="77777777" w:rsidR="00EB270B" w:rsidRPr="00526B4A" w:rsidRDefault="00EB270B" w:rsidP="0074363B">
      <w:pPr>
        <w:jc w:val="center"/>
      </w:pPr>
      <w:r w:rsidRPr="0074363B">
        <w:rPr>
          <w:b/>
          <w:lang w:val="en-GB"/>
        </w:rPr>
        <w:t>Table 4:</w:t>
      </w:r>
      <w:r w:rsidRPr="0074363B">
        <w:rPr>
          <w:b/>
        </w:rPr>
        <w:t xml:space="preserve"> </w:t>
      </w:r>
      <w:r w:rsidRPr="0074363B">
        <w:rPr>
          <w:b/>
          <w:lang w:val="en-GB"/>
        </w:rPr>
        <w:t>Fault logging management</w:t>
      </w:r>
    </w:p>
    <w:tbl>
      <w:tblPr>
        <w:tblStyle w:val="margaret1"/>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47"/>
        <w:gridCol w:w="4257"/>
        <w:gridCol w:w="2968"/>
      </w:tblGrid>
      <w:tr w:rsidR="00DD5217" w:rsidRPr="00DD5217" w14:paraId="0826040C" w14:textId="77777777" w:rsidTr="004F5EAD">
        <w:tc>
          <w:tcPr>
            <w:tcW w:w="1018" w:type="pct"/>
            <w:shd w:val="clear" w:color="auto" w:fill="DBE5F1" w:themeFill="accent1" w:themeFillTint="33"/>
            <w:vAlign w:val="center"/>
          </w:tcPr>
          <w:p w14:paraId="5E22ADD5" w14:textId="77777777" w:rsidR="00DD5217" w:rsidRPr="00DD5217" w:rsidRDefault="00DD5217" w:rsidP="00DD5217">
            <w:pPr>
              <w:spacing w:after="120" w:line="276" w:lineRule="auto"/>
              <w:rPr>
                <w:b/>
              </w:rPr>
            </w:pPr>
            <w:bookmarkStart w:id="26" w:name="_Hlk133931954"/>
            <w:r w:rsidRPr="00DD5217">
              <w:rPr>
                <w:b/>
              </w:rPr>
              <w:t>Respond</w:t>
            </w:r>
          </w:p>
        </w:tc>
        <w:tc>
          <w:tcPr>
            <w:tcW w:w="2346" w:type="pct"/>
            <w:shd w:val="clear" w:color="auto" w:fill="DBE5F1" w:themeFill="accent1" w:themeFillTint="33"/>
            <w:vAlign w:val="center"/>
          </w:tcPr>
          <w:p w14:paraId="7373BFB5" w14:textId="77777777" w:rsidR="00DD5217" w:rsidRPr="00DD5217" w:rsidRDefault="00DD5217" w:rsidP="00DD5217">
            <w:pPr>
              <w:spacing w:after="120" w:line="276" w:lineRule="auto"/>
              <w:rPr>
                <w:b/>
              </w:rPr>
            </w:pPr>
            <w:r w:rsidRPr="00DD5217">
              <w:rPr>
                <w:b/>
              </w:rPr>
              <w:t>Service Measure</w:t>
            </w:r>
          </w:p>
        </w:tc>
        <w:tc>
          <w:tcPr>
            <w:tcW w:w="1636" w:type="pct"/>
            <w:shd w:val="clear" w:color="auto" w:fill="DBE5F1" w:themeFill="accent1" w:themeFillTint="33"/>
            <w:vAlign w:val="center"/>
          </w:tcPr>
          <w:p w14:paraId="3A8E8235" w14:textId="77777777" w:rsidR="00DD5217" w:rsidRPr="00DD5217" w:rsidRDefault="00DD5217" w:rsidP="00DD5217">
            <w:pPr>
              <w:spacing w:after="120" w:line="276" w:lineRule="auto"/>
              <w:rPr>
                <w:b/>
              </w:rPr>
            </w:pPr>
            <w:r w:rsidRPr="00DD5217">
              <w:rPr>
                <w:b/>
              </w:rPr>
              <w:t>Service Level</w:t>
            </w:r>
          </w:p>
        </w:tc>
      </w:tr>
      <w:tr w:rsidR="00DD5217" w:rsidRPr="00DD5217" w14:paraId="259F5821" w14:textId="77777777" w:rsidTr="004F5EAD">
        <w:tc>
          <w:tcPr>
            <w:tcW w:w="1018" w:type="pct"/>
            <w:shd w:val="clear" w:color="auto" w:fill="DBE5F1" w:themeFill="accent1" w:themeFillTint="33"/>
            <w:vAlign w:val="center"/>
          </w:tcPr>
          <w:p w14:paraId="3575FD34" w14:textId="77777777" w:rsidR="00DD5217" w:rsidRPr="00DD5217" w:rsidRDefault="00DD5217" w:rsidP="00DD5217">
            <w:pPr>
              <w:spacing w:after="120" w:line="276" w:lineRule="auto"/>
              <w:rPr>
                <w:b/>
              </w:rPr>
            </w:pPr>
            <w:r w:rsidRPr="00DD5217">
              <w:rPr>
                <w:b/>
              </w:rPr>
              <w:t>Incident Management</w:t>
            </w:r>
          </w:p>
        </w:tc>
        <w:tc>
          <w:tcPr>
            <w:tcW w:w="2346" w:type="pct"/>
            <w:vAlign w:val="center"/>
          </w:tcPr>
          <w:p w14:paraId="0A7F7A40" w14:textId="77777777" w:rsidR="00DD5217" w:rsidRPr="00DD5217" w:rsidRDefault="00DD5217" w:rsidP="00DD5217">
            <w:pPr>
              <w:spacing w:after="120" w:line="276" w:lineRule="auto"/>
            </w:pPr>
            <w:r w:rsidRPr="00DD5217">
              <w:t>Number of Incidents responded to within the target time.</w:t>
            </w:r>
          </w:p>
        </w:tc>
        <w:tc>
          <w:tcPr>
            <w:tcW w:w="1636" w:type="pct"/>
            <w:shd w:val="clear" w:color="auto" w:fill="FFFFFF" w:themeFill="background1"/>
            <w:vAlign w:val="center"/>
          </w:tcPr>
          <w:p w14:paraId="5781B23B" w14:textId="77777777" w:rsidR="00DD5217" w:rsidRPr="00DD5217" w:rsidRDefault="00DD5217" w:rsidP="00DD5217">
            <w:pPr>
              <w:spacing w:after="120" w:line="276" w:lineRule="auto"/>
            </w:pPr>
            <w:r w:rsidRPr="00DD5217">
              <w:t>99% of Incidents responded to within the target time. 100% of Incidents will be responded to within the target time + 25%</w:t>
            </w:r>
          </w:p>
        </w:tc>
      </w:tr>
      <w:tr w:rsidR="00DD5217" w:rsidRPr="00DD5217" w14:paraId="09C58B88" w14:textId="77777777" w:rsidTr="004F5EAD">
        <w:tc>
          <w:tcPr>
            <w:tcW w:w="1018" w:type="pct"/>
            <w:shd w:val="clear" w:color="auto" w:fill="DBE5F1" w:themeFill="accent1" w:themeFillTint="33"/>
            <w:vAlign w:val="center"/>
          </w:tcPr>
          <w:p w14:paraId="6D04A388" w14:textId="77777777" w:rsidR="00DD5217" w:rsidRPr="00DD5217" w:rsidRDefault="00DD5217" w:rsidP="00DD5217">
            <w:pPr>
              <w:spacing w:after="120" w:line="276" w:lineRule="auto"/>
              <w:rPr>
                <w:b/>
              </w:rPr>
            </w:pPr>
            <w:r w:rsidRPr="00DD5217">
              <w:rPr>
                <w:b/>
              </w:rPr>
              <w:t>Method</w:t>
            </w:r>
          </w:p>
        </w:tc>
        <w:tc>
          <w:tcPr>
            <w:tcW w:w="3982" w:type="pct"/>
            <w:gridSpan w:val="2"/>
            <w:shd w:val="clear" w:color="auto" w:fill="auto"/>
            <w:vAlign w:val="center"/>
          </w:tcPr>
          <w:p w14:paraId="6602856D" w14:textId="77777777" w:rsidR="00DD5217" w:rsidRPr="00DD5217" w:rsidRDefault="00DD5217" w:rsidP="00DD5217">
            <w:pPr>
              <w:spacing w:after="120" w:line="276" w:lineRule="auto"/>
            </w:pPr>
            <w:r w:rsidRPr="00DD5217">
              <w:t>The Service Levels are measured and reported on individually from the time that the Incident is logged by Client at the Service Provider's Service Desk until the time that the Incident is accepted on the Service Provider's Service Desk.</w:t>
            </w:r>
          </w:p>
        </w:tc>
      </w:tr>
      <w:tr w:rsidR="00DD5217" w:rsidRPr="00DD5217" w14:paraId="57CE9BDF" w14:textId="77777777" w:rsidTr="004F5EAD">
        <w:tc>
          <w:tcPr>
            <w:tcW w:w="1018" w:type="pct"/>
            <w:shd w:val="clear" w:color="auto" w:fill="DBE5F1" w:themeFill="accent1" w:themeFillTint="33"/>
            <w:vAlign w:val="center"/>
          </w:tcPr>
          <w:p w14:paraId="7A868737" w14:textId="77777777" w:rsidR="00DD5217" w:rsidRPr="00DD5217" w:rsidRDefault="00DD5217" w:rsidP="00DD5217">
            <w:pPr>
              <w:spacing w:after="120" w:line="276" w:lineRule="auto"/>
              <w:rPr>
                <w:b/>
              </w:rPr>
            </w:pPr>
            <w:r w:rsidRPr="00DD5217">
              <w:rPr>
                <w:b/>
              </w:rPr>
              <w:t>Formula</w:t>
            </w:r>
          </w:p>
        </w:tc>
        <w:tc>
          <w:tcPr>
            <w:tcW w:w="3982" w:type="pct"/>
            <w:gridSpan w:val="2"/>
            <w:shd w:val="clear" w:color="auto" w:fill="auto"/>
            <w:vAlign w:val="center"/>
          </w:tcPr>
          <w:p w14:paraId="15FE4CA2" w14:textId="77777777" w:rsidR="00DD5217" w:rsidRPr="00DD5217" w:rsidRDefault="00DD5217" w:rsidP="00DD5217">
            <w:pPr>
              <w:spacing w:after="120" w:line="276" w:lineRule="auto"/>
            </w:pPr>
            <w:r w:rsidRPr="00DD5217">
              <w:t>Number of Incident tickets responded to within Service Level Target / Total number of Incident tickets responded to * 100 (Calculation - each incident is measured, Met=1, Miss = 0, If 10 incidents and 9 is met calculation is (9/10)*100=90%)</w:t>
            </w:r>
          </w:p>
        </w:tc>
      </w:tr>
      <w:tr w:rsidR="00DD5217" w:rsidRPr="00DD5217" w14:paraId="3DF2FA3F" w14:textId="77777777" w:rsidTr="004F5EAD">
        <w:tc>
          <w:tcPr>
            <w:tcW w:w="1018" w:type="pct"/>
            <w:shd w:val="clear" w:color="auto" w:fill="DBE5F1" w:themeFill="accent1" w:themeFillTint="33"/>
            <w:vAlign w:val="center"/>
          </w:tcPr>
          <w:p w14:paraId="2C3E9C9E" w14:textId="77777777" w:rsidR="00DD5217" w:rsidRPr="00DD5217" w:rsidRDefault="00DD5217" w:rsidP="00DD5217">
            <w:pPr>
              <w:spacing w:after="120" w:line="276" w:lineRule="auto"/>
              <w:rPr>
                <w:b/>
              </w:rPr>
            </w:pPr>
            <w:r w:rsidRPr="00DD5217">
              <w:rPr>
                <w:b/>
              </w:rPr>
              <w:t>Exclusions</w:t>
            </w:r>
          </w:p>
        </w:tc>
        <w:tc>
          <w:tcPr>
            <w:tcW w:w="3982" w:type="pct"/>
            <w:gridSpan w:val="2"/>
            <w:shd w:val="clear" w:color="auto" w:fill="auto"/>
            <w:vAlign w:val="center"/>
          </w:tcPr>
          <w:p w14:paraId="790B34BC" w14:textId="77777777" w:rsidR="00DD5217" w:rsidRPr="00DD5217" w:rsidRDefault="00DD5217" w:rsidP="00DD5217">
            <w:pPr>
              <w:spacing w:after="120" w:line="276" w:lineRule="auto"/>
            </w:pPr>
            <w:r w:rsidRPr="00DD5217">
              <w:t>Incidents with respect to Infrastructure not architected for the specific priority response time, shall be reported on as KPIs.</w:t>
            </w:r>
          </w:p>
        </w:tc>
      </w:tr>
      <w:tr w:rsidR="00DD5217" w:rsidRPr="00DD5217" w14:paraId="135455AA" w14:textId="77777777" w:rsidTr="004F5EAD">
        <w:tc>
          <w:tcPr>
            <w:tcW w:w="1018" w:type="pct"/>
            <w:shd w:val="clear" w:color="auto" w:fill="DBE5F1" w:themeFill="accent1" w:themeFillTint="33"/>
            <w:vAlign w:val="center"/>
          </w:tcPr>
          <w:p w14:paraId="2D7716BC" w14:textId="77777777" w:rsidR="00DD5217" w:rsidRPr="00DD5217" w:rsidRDefault="00DD5217" w:rsidP="00DD5217">
            <w:pPr>
              <w:spacing w:after="120" w:line="276" w:lineRule="auto"/>
              <w:rPr>
                <w:b/>
              </w:rPr>
            </w:pPr>
            <w:r w:rsidRPr="00DD5217">
              <w:rPr>
                <w:b/>
              </w:rPr>
              <w:t>Measurement Interval</w:t>
            </w:r>
          </w:p>
        </w:tc>
        <w:tc>
          <w:tcPr>
            <w:tcW w:w="3982" w:type="pct"/>
            <w:gridSpan w:val="2"/>
            <w:shd w:val="clear" w:color="auto" w:fill="auto"/>
            <w:vAlign w:val="center"/>
          </w:tcPr>
          <w:p w14:paraId="4CAFE796" w14:textId="77777777" w:rsidR="00DD5217" w:rsidRPr="00DD5217" w:rsidRDefault="00DD5217" w:rsidP="00DD5217">
            <w:pPr>
              <w:spacing w:after="120" w:line="276" w:lineRule="auto"/>
            </w:pPr>
            <w:r w:rsidRPr="00DD5217">
              <w:t>Measured and Reported Monthly</w:t>
            </w:r>
          </w:p>
        </w:tc>
      </w:tr>
      <w:tr w:rsidR="00DD5217" w:rsidRPr="00DD5217" w14:paraId="0E313CB0" w14:textId="77777777" w:rsidTr="004F5EAD">
        <w:tc>
          <w:tcPr>
            <w:tcW w:w="1018" w:type="pct"/>
            <w:shd w:val="clear" w:color="auto" w:fill="DBE5F1" w:themeFill="accent1" w:themeFillTint="33"/>
            <w:vAlign w:val="center"/>
          </w:tcPr>
          <w:p w14:paraId="25670B03" w14:textId="77777777" w:rsidR="00DD5217" w:rsidRPr="00DD5217" w:rsidRDefault="00DD5217" w:rsidP="00DD5217">
            <w:pPr>
              <w:spacing w:after="120" w:line="276" w:lineRule="auto"/>
              <w:rPr>
                <w:b/>
              </w:rPr>
            </w:pPr>
            <w:r w:rsidRPr="00DD5217">
              <w:rPr>
                <w:b/>
              </w:rPr>
              <w:t>Measurement Tool</w:t>
            </w:r>
          </w:p>
        </w:tc>
        <w:tc>
          <w:tcPr>
            <w:tcW w:w="3982" w:type="pct"/>
            <w:gridSpan w:val="2"/>
            <w:shd w:val="clear" w:color="auto" w:fill="auto"/>
            <w:vAlign w:val="center"/>
          </w:tcPr>
          <w:p w14:paraId="6EA6762B" w14:textId="77777777" w:rsidR="00DD5217" w:rsidRDefault="00DD5217" w:rsidP="00DD5217">
            <w:pPr>
              <w:spacing w:after="120" w:line="276" w:lineRule="auto"/>
            </w:pPr>
            <w:r w:rsidRPr="00DD5217">
              <w:t>To be done via the SITA service management tool ("</w:t>
            </w:r>
            <w:r w:rsidRPr="00DD5217">
              <w:rPr>
                <w:b/>
              </w:rPr>
              <w:t>ITSM</w:t>
            </w:r>
            <w:r w:rsidRPr="00DD5217">
              <w:t>")</w:t>
            </w:r>
          </w:p>
          <w:p w14:paraId="03DB4F91" w14:textId="77777777" w:rsidR="00FF316E" w:rsidRDefault="00FF316E" w:rsidP="00DD5217">
            <w:pPr>
              <w:spacing w:after="120" w:line="276" w:lineRule="auto"/>
            </w:pPr>
          </w:p>
          <w:p w14:paraId="7D1E4B07" w14:textId="77777777" w:rsidR="00FF316E" w:rsidRPr="00DD5217" w:rsidRDefault="00FF316E" w:rsidP="00DD5217">
            <w:pPr>
              <w:spacing w:after="120" w:line="276" w:lineRule="auto"/>
            </w:pPr>
          </w:p>
        </w:tc>
      </w:tr>
    </w:tbl>
    <w:tbl>
      <w:tblPr>
        <w:tblStyle w:val="margaret2"/>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47"/>
        <w:gridCol w:w="4257"/>
        <w:gridCol w:w="2968"/>
      </w:tblGrid>
      <w:tr w:rsidR="00DD5217" w:rsidRPr="00181AC8" w14:paraId="1DBC85DF" w14:textId="77777777" w:rsidTr="004F5EAD">
        <w:tc>
          <w:tcPr>
            <w:tcW w:w="1018" w:type="pct"/>
            <w:shd w:val="clear" w:color="auto" w:fill="DBE5F1" w:themeFill="accent1" w:themeFillTint="33"/>
            <w:vAlign w:val="center"/>
          </w:tcPr>
          <w:bookmarkEnd w:id="26"/>
          <w:p w14:paraId="11F1EA35" w14:textId="77777777" w:rsidR="00DD5217" w:rsidRPr="008252DA" w:rsidRDefault="00DD5217" w:rsidP="008637B2">
            <w:pPr>
              <w:spacing w:after="120" w:line="276" w:lineRule="auto"/>
              <w:rPr>
                <w:b/>
              </w:rPr>
            </w:pPr>
            <w:r w:rsidRPr="008252DA">
              <w:rPr>
                <w:b/>
              </w:rPr>
              <w:lastRenderedPageBreak/>
              <w:t>Resolve</w:t>
            </w:r>
          </w:p>
        </w:tc>
        <w:tc>
          <w:tcPr>
            <w:tcW w:w="2346" w:type="pct"/>
            <w:shd w:val="clear" w:color="auto" w:fill="DBE5F1" w:themeFill="accent1" w:themeFillTint="33"/>
            <w:vAlign w:val="center"/>
          </w:tcPr>
          <w:p w14:paraId="08B2A48F" w14:textId="77777777" w:rsidR="00DD5217" w:rsidRPr="00181AC8" w:rsidRDefault="00DD5217" w:rsidP="008637B2">
            <w:pPr>
              <w:spacing w:after="120" w:line="276" w:lineRule="auto"/>
              <w:rPr>
                <w:b/>
              </w:rPr>
            </w:pPr>
            <w:r w:rsidRPr="0059243A">
              <w:rPr>
                <w:b/>
              </w:rPr>
              <w:t>Service Measure</w:t>
            </w:r>
          </w:p>
        </w:tc>
        <w:tc>
          <w:tcPr>
            <w:tcW w:w="1636" w:type="pct"/>
            <w:shd w:val="clear" w:color="auto" w:fill="DBE5F1" w:themeFill="accent1" w:themeFillTint="33"/>
            <w:vAlign w:val="center"/>
          </w:tcPr>
          <w:p w14:paraId="485FC95B" w14:textId="77777777" w:rsidR="00DD5217" w:rsidRPr="0059243A" w:rsidRDefault="00DD5217" w:rsidP="008637B2">
            <w:pPr>
              <w:spacing w:after="120" w:line="276" w:lineRule="auto"/>
              <w:rPr>
                <w:b/>
              </w:rPr>
            </w:pPr>
            <w:r w:rsidRPr="0059243A">
              <w:rPr>
                <w:b/>
              </w:rPr>
              <w:t>Service Level</w:t>
            </w:r>
          </w:p>
        </w:tc>
      </w:tr>
      <w:tr w:rsidR="00DD5217" w:rsidRPr="00181AC8" w14:paraId="5E8A7C07" w14:textId="77777777" w:rsidTr="004F5EAD">
        <w:tc>
          <w:tcPr>
            <w:tcW w:w="1018" w:type="pct"/>
            <w:shd w:val="clear" w:color="auto" w:fill="DBE5F1" w:themeFill="accent1" w:themeFillTint="33"/>
            <w:vAlign w:val="center"/>
          </w:tcPr>
          <w:p w14:paraId="64687F5F" w14:textId="77777777" w:rsidR="00DD5217" w:rsidRPr="004A0A90" w:rsidRDefault="00DD5217" w:rsidP="008637B2">
            <w:pPr>
              <w:spacing w:after="120" w:line="276" w:lineRule="auto"/>
              <w:rPr>
                <w:b/>
              </w:rPr>
            </w:pPr>
            <w:r w:rsidRPr="004A0A90">
              <w:rPr>
                <w:b/>
              </w:rPr>
              <w:t>Incident Management</w:t>
            </w:r>
          </w:p>
        </w:tc>
        <w:tc>
          <w:tcPr>
            <w:tcW w:w="2346" w:type="pct"/>
            <w:vAlign w:val="center"/>
          </w:tcPr>
          <w:p w14:paraId="17EB44AB" w14:textId="77777777" w:rsidR="00DD5217" w:rsidRPr="00181AC8" w:rsidRDefault="00DD5217" w:rsidP="008637B2">
            <w:pPr>
              <w:spacing w:after="120" w:line="276" w:lineRule="auto"/>
            </w:pPr>
            <w:r>
              <w:t>Number of Incidents responded to within the target time.</w:t>
            </w:r>
          </w:p>
        </w:tc>
        <w:tc>
          <w:tcPr>
            <w:tcW w:w="1636" w:type="pct"/>
            <w:shd w:val="clear" w:color="auto" w:fill="FFFFFF" w:themeFill="background1"/>
            <w:vAlign w:val="center"/>
          </w:tcPr>
          <w:p w14:paraId="37B60FD7" w14:textId="77777777" w:rsidR="00DD5217" w:rsidRPr="00181AC8" w:rsidRDefault="00DD5217" w:rsidP="008637B2">
            <w:pPr>
              <w:spacing w:after="120" w:line="276" w:lineRule="auto"/>
            </w:pPr>
            <w:r>
              <w:t>99% of Incidents responded to within the target time. 100% of Incidents will be responded to within the target time + 25%</w:t>
            </w:r>
          </w:p>
        </w:tc>
      </w:tr>
      <w:tr w:rsidR="00DD5217" w:rsidRPr="00181AC8" w14:paraId="49BB9C33" w14:textId="77777777" w:rsidTr="004F5EAD">
        <w:tc>
          <w:tcPr>
            <w:tcW w:w="1018" w:type="pct"/>
            <w:shd w:val="clear" w:color="auto" w:fill="DBE5F1" w:themeFill="accent1" w:themeFillTint="33"/>
            <w:vAlign w:val="center"/>
          </w:tcPr>
          <w:p w14:paraId="01C4F8FB" w14:textId="77777777" w:rsidR="00DD5217" w:rsidRPr="004A0A90" w:rsidRDefault="00DD5217" w:rsidP="008637B2">
            <w:pPr>
              <w:spacing w:after="120" w:line="276" w:lineRule="auto"/>
              <w:rPr>
                <w:b/>
              </w:rPr>
            </w:pPr>
            <w:r w:rsidRPr="004A0A90">
              <w:rPr>
                <w:b/>
              </w:rPr>
              <w:t>Method</w:t>
            </w:r>
          </w:p>
        </w:tc>
        <w:tc>
          <w:tcPr>
            <w:tcW w:w="3982" w:type="pct"/>
            <w:gridSpan w:val="2"/>
            <w:shd w:val="clear" w:color="auto" w:fill="auto"/>
            <w:vAlign w:val="center"/>
          </w:tcPr>
          <w:p w14:paraId="7C905FE4" w14:textId="77777777" w:rsidR="00DD5217" w:rsidRPr="00181AC8" w:rsidRDefault="00DD5217" w:rsidP="008637B2">
            <w:pPr>
              <w:spacing w:after="120" w:line="276" w:lineRule="auto"/>
            </w:pPr>
            <w:r>
              <w:t>The Service Levels are measured and reported on individually from the time that the Incident is logged by Client at the Service Provider's Service Desk until the time that the Incident is resolved on the Service Provider's Service Desk. In year one the Service Provider is responsible for the SITA cloud support group until the call is resolved by the SITA group including the Service Provider internal performance</w:t>
            </w:r>
          </w:p>
        </w:tc>
      </w:tr>
      <w:tr w:rsidR="00DD5217" w:rsidRPr="00181AC8" w14:paraId="64E44DEE" w14:textId="77777777" w:rsidTr="004F5EAD">
        <w:tc>
          <w:tcPr>
            <w:tcW w:w="1018" w:type="pct"/>
            <w:shd w:val="clear" w:color="auto" w:fill="DBE5F1" w:themeFill="accent1" w:themeFillTint="33"/>
            <w:vAlign w:val="center"/>
          </w:tcPr>
          <w:p w14:paraId="3D64305C" w14:textId="77777777" w:rsidR="00DD5217" w:rsidRPr="004A0A90" w:rsidRDefault="00DD5217" w:rsidP="008637B2">
            <w:pPr>
              <w:spacing w:after="120" w:line="276" w:lineRule="auto"/>
              <w:rPr>
                <w:b/>
              </w:rPr>
            </w:pPr>
            <w:r w:rsidRPr="004A0A90">
              <w:rPr>
                <w:b/>
              </w:rPr>
              <w:t>Formula</w:t>
            </w:r>
          </w:p>
        </w:tc>
        <w:tc>
          <w:tcPr>
            <w:tcW w:w="3982" w:type="pct"/>
            <w:gridSpan w:val="2"/>
            <w:shd w:val="clear" w:color="auto" w:fill="auto"/>
            <w:vAlign w:val="center"/>
          </w:tcPr>
          <w:p w14:paraId="47A01F79" w14:textId="77777777" w:rsidR="00DD5217" w:rsidRPr="00181AC8" w:rsidRDefault="00DD5217" w:rsidP="008637B2">
            <w:pPr>
              <w:spacing w:after="120" w:line="276" w:lineRule="auto"/>
            </w:pPr>
            <w:r>
              <w:t>Number of Incident tickets responded to within Service Level Target / Total number of Incident tickets responded to * 100 (Calculation - each incident is measured, Met=1, Miss = 0, If 10 incidents and 9 is met calculation is (9/10)*100=90%)</w:t>
            </w:r>
          </w:p>
        </w:tc>
      </w:tr>
      <w:tr w:rsidR="00DD5217" w:rsidRPr="00181AC8" w14:paraId="0C0D1E8C" w14:textId="77777777" w:rsidTr="004F5EAD">
        <w:tc>
          <w:tcPr>
            <w:tcW w:w="1018" w:type="pct"/>
            <w:shd w:val="clear" w:color="auto" w:fill="DBE5F1" w:themeFill="accent1" w:themeFillTint="33"/>
            <w:vAlign w:val="center"/>
          </w:tcPr>
          <w:p w14:paraId="258E8FA9" w14:textId="77777777" w:rsidR="00DD5217" w:rsidRPr="004A0A90" w:rsidRDefault="00DD5217" w:rsidP="008637B2">
            <w:pPr>
              <w:spacing w:after="120" w:line="276" w:lineRule="auto"/>
              <w:rPr>
                <w:b/>
              </w:rPr>
            </w:pPr>
            <w:r w:rsidRPr="004A0A90">
              <w:rPr>
                <w:b/>
              </w:rPr>
              <w:t>Exclusions</w:t>
            </w:r>
          </w:p>
        </w:tc>
        <w:tc>
          <w:tcPr>
            <w:tcW w:w="3982" w:type="pct"/>
            <w:gridSpan w:val="2"/>
            <w:shd w:val="clear" w:color="auto" w:fill="auto"/>
            <w:vAlign w:val="center"/>
          </w:tcPr>
          <w:p w14:paraId="692A04F5" w14:textId="77777777" w:rsidR="00DD5217" w:rsidRPr="00181AC8" w:rsidRDefault="00DD5217" w:rsidP="008637B2">
            <w:pPr>
              <w:spacing w:after="120" w:line="276" w:lineRule="auto"/>
            </w:pPr>
            <w:r>
              <w:t>Incidents with respect to Infrastructure not architected for the specific priority response time, shall be reported on as KPIs.</w:t>
            </w:r>
          </w:p>
        </w:tc>
      </w:tr>
      <w:tr w:rsidR="00DD5217" w:rsidRPr="00181AC8" w14:paraId="477E895E" w14:textId="77777777" w:rsidTr="004F5EAD">
        <w:tc>
          <w:tcPr>
            <w:tcW w:w="1018" w:type="pct"/>
            <w:shd w:val="clear" w:color="auto" w:fill="DBE5F1" w:themeFill="accent1" w:themeFillTint="33"/>
            <w:vAlign w:val="center"/>
          </w:tcPr>
          <w:p w14:paraId="6E5997C8" w14:textId="77777777" w:rsidR="00DD5217" w:rsidRPr="004A0A90" w:rsidRDefault="00DD5217" w:rsidP="008637B2">
            <w:pPr>
              <w:rPr>
                <w:b/>
              </w:rPr>
            </w:pPr>
            <w:r w:rsidRPr="004A0A90">
              <w:rPr>
                <w:b/>
              </w:rPr>
              <w:t>Measurement Interval</w:t>
            </w:r>
          </w:p>
        </w:tc>
        <w:tc>
          <w:tcPr>
            <w:tcW w:w="3982" w:type="pct"/>
            <w:gridSpan w:val="2"/>
            <w:shd w:val="clear" w:color="auto" w:fill="auto"/>
            <w:vAlign w:val="center"/>
          </w:tcPr>
          <w:p w14:paraId="7E20B2F6" w14:textId="77777777" w:rsidR="00DD5217" w:rsidRDefault="00DD5217" w:rsidP="008637B2">
            <w:r>
              <w:t>Measured and Reported Monthly</w:t>
            </w:r>
          </w:p>
        </w:tc>
      </w:tr>
      <w:tr w:rsidR="00DD5217" w:rsidRPr="00181AC8" w14:paraId="6853E035" w14:textId="77777777" w:rsidTr="004F5EAD">
        <w:tc>
          <w:tcPr>
            <w:tcW w:w="1018" w:type="pct"/>
            <w:shd w:val="clear" w:color="auto" w:fill="DBE5F1" w:themeFill="accent1" w:themeFillTint="33"/>
            <w:vAlign w:val="center"/>
          </w:tcPr>
          <w:p w14:paraId="5C68BAAE" w14:textId="77777777" w:rsidR="00DD5217" w:rsidRPr="004A0A90" w:rsidRDefault="00DD5217" w:rsidP="008637B2">
            <w:pPr>
              <w:rPr>
                <w:b/>
              </w:rPr>
            </w:pPr>
            <w:r w:rsidRPr="004A0A90">
              <w:rPr>
                <w:b/>
              </w:rPr>
              <w:t>Measurement Tool</w:t>
            </w:r>
          </w:p>
        </w:tc>
        <w:tc>
          <w:tcPr>
            <w:tcW w:w="3982" w:type="pct"/>
            <w:gridSpan w:val="2"/>
            <w:shd w:val="clear" w:color="auto" w:fill="auto"/>
            <w:vAlign w:val="center"/>
          </w:tcPr>
          <w:p w14:paraId="38CE95C1" w14:textId="77777777" w:rsidR="00DD5217" w:rsidRDefault="00DD5217" w:rsidP="008637B2">
            <w:r w:rsidRPr="004A0A90">
              <w:t>To be done via the SITA service management tool ("</w:t>
            </w:r>
            <w:r w:rsidRPr="004A0A90">
              <w:rPr>
                <w:b/>
              </w:rPr>
              <w:t>ITSM</w:t>
            </w:r>
            <w:r w:rsidRPr="004A0A90">
              <w:t>")</w:t>
            </w:r>
          </w:p>
        </w:tc>
      </w:tr>
    </w:tbl>
    <w:p w14:paraId="74CD3BF3" w14:textId="77777777" w:rsidR="008273F3" w:rsidRPr="004D47F9" w:rsidRDefault="008273F3" w:rsidP="000560FC"/>
    <w:p w14:paraId="0081CC4C" w14:textId="77777777" w:rsidR="009A07C6" w:rsidRPr="00AF05FE" w:rsidRDefault="00CE4A9B" w:rsidP="00CE4A9B">
      <w:pPr>
        <w:pStyle w:val="Heading1"/>
      </w:pPr>
      <w:bookmarkStart w:id="27" w:name="_Toc193217824"/>
      <w:r>
        <w:t>Bid Evaluation Stages</w:t>
      </w:r>
      <w:bookmarkEnd w:id="27"/>
    </w:p>
    <w:p w14:paraId="0E872C32" w14:textId="77777777" w:rsidR="00CE4A9B" w:rsidRDefault="00CE4A9B" w:rsidP="004F5EAD">
      <w:pPr>
        <w:ind w:left="567"/>
        <w:rPr>
          <w:rFonts w:cs="Calibri"/>
        </w:rPr>
      </w:pPr>
      <w:r w:rsidRPr="000A4071">
        <w:rPr>
          <w:rFonts w:cs="Calibri"/>
        </w:rPr>
        <w:t xml:space="preserve">The bid evaluation process consists of </w:t>
      </w:r>
      <w:r w:rsidRPr="00DD5217">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72B7308F" w14:textId="77777777" w:rsidR="00CE4A9B" w:rsidRDefault="00CE4A9B" w:rsidP="004F5EAD">
      <w:pPr>
        <w:pStyle w:val="Caption"/>
        <w:ind w:left="567"/>
        <w:rPr>
          <w:rFonts w:cs="Calibri"/>
        </w:rPr>
      </w:pPr>
      <w:bookmarkStart w:id="28" w:name="_Toc127818473"/>
      <w:r>
        <w:t xml:space="preserve">Table </w:t>
      </w:r>
      <w:r w:rsidR="00EB270B">
        <w:t>5</w:t>
      </w:r>
      <w:r>
        <w:t>: Bid Evaluation Stages</w:t>
      </w:r>
      <w:bookmarkEnd w:id="28"/>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4685"/>
        <w:gridCol w:w="2968"/>
      </w:tblGrid>
      <w:tr w:rsidR="00DD5217" w:rsidRPr="00DD5217" w14:paraId="43ECF2D0" w14:textId="77777777" w:rsidTr="00692D83">
        <w:tc>
          <w:tcPr>
            <w:tcW w:w="782" w:type="pct"/>
            <w:shd w:val="clear" w:color="auto" w:fill="DBE5F1" w:themeFill="accent1" w:themeFillTint="33"/>
            <w:vAlign w:val="center"/>
          </w:tcPr>
          <w:p w14:paraId="78CEE4B4" w14:textId="77777777" w:rsidR="00DD5217" w:rsidRPr="00DD5217" w:rsidRDefault="00DD5217" w:rsidP="00DD5217">
            <w:pPr>
              <w:spacing w:after="120" w:line="276" w:lineRule="auto"/>
              <w:rPr>
                <w:b/>
              </w:rPr>
            </w:pPr>
            <w:bookmarkStart w:id="29" w:name="_Hlk133930475"/>
            <w:r w:rsidRPr="00DD5217">
              <w:rPr>
                <w:b/>
              </w:rPr>
              <w:t>Stage</w:t>
            </w:r>
          </w:p>
        </w:tc>
        <w:tc>
          <w:tcPr>
            <w:tcW w:w="2582" w:type="pct"/>
            <w:shd w:val="clear" w:color="auto" w:fill="DBE5F1" w:themeFill="accent1" w:themeFillTint="33"/>
            <w:vAlign w:val="center"/>
          </w:tcPr>
          <w:p w14:paraId="3428D4A3" w14:textId="77777777" w:rsidR="00DD5217" w:rsidRPr="00DD5217" w:rsidRDefault="00DD5217" w:rsidP="00DD5217">
            <w:pPr>
              <w:spacing w:after="120" w:line="276" w:lineRule="auto"/>
              <w:rPr>
                <w:b/>
              </w:rPr>
            </w:pPr>
            <w:r w:rsidRPr="00DD5217">
              <w:rPr>
                <w:b/>
              </w:rPr>
              <w:t>Description</w:t>
            </w:r>
          </w:p>
        </w:tc>
        <w:tc>
          <w:tcPr>
            <w:tcW w:w="1636" w:type="pct"/>
            <w:shd w:val="clear" w:color="auto" w:fill="DBE5F1" w:themeFill="accent1" w:themeFillTint="33"/>
            <w:vAlign w:val="center"/>
          </w:tcPr>
          <w:p w14:paraId="1D7245D0" w14:textId="77777777" w:rsidR="00DD5217" w:rsidRPr="00DD5217" w:rsidRDefault="00DD5217" w:rsidP="00DD5217">
            <w:pPr>
              <w:spacing w:after="120" w:line="276" w:lineRule="auto"/>
              <w:rPr>
                <w:b/>
              </w:rPr>
            </w:pPr>
            <w:r w:rsidRPr="00DD5217">
              <w:rPr>
                <w:b/>
              </w:rPr>
              <w:t>Applicable for this bid YES/NO</w:t>
            </w:r>
          </w:p>
        </w:tc>
      </w:tr>
      <w:tr w:rsidR="00DD5217" w:rsidRPr="00DD5217" w14:paraId="54DD2D41" w14:textId="77777777" w:rsidTr="00692D83">
        <w:tc>
          <w:tcPr>
            <w:tcW w:w="782" w:type="pct"/>
            <w:vAlign w:val="center"/>
          </w:tcPr>
          <w:p w14:paraId="742BDC84" w14:textId="77777777" w:rsidR="00DD5217" w:rsidRPr="00DD5217" w:rsidRDefault="00DD5217" w:rsidP="009A344F">
            <w:pPr>
              <w:spacing w:after="120" w:line="276" w:lineRule="auto"/>
              <w:jc w:val="left"/>
            </w:pPr>
            <w:r w:rsidRPr="00DD5217">
              <w:t>Stage</w:t>
            </w:r>
            <w:r w:rsidR="002A37AA">
              <w:t xml:space="preserve"> </w:t>
            </w:r>
            <w:r w:rsidRPr="00DD5217">
              <w:t>1</w:t>
            </w:r>
            <w:r w:rsidRPr="00DD5217">
              <w:tab/>
            </w:r>
          </w:p>
        </w:tc>
        <w:tc>
          <w:tcPr>
            <w:tcW w:w="2582" w:type="pct"/>
            <w:vAlign w:val="center"/>
          </w:tcPr>
          <w:p w14:paraId="51B7B4AE" w14:textId="0FEB5D7F" w:rsidR="00DD5217" w:rsidRPr="00DD5217" w:rsidRDefault="00AB3B5E" w:rsidP="00DD5217">
            <w:pPr>
              <w:spacing w:after="120" w:line="276" w:lineRule="auto"/>
            </w:pPr>
            <w:r>
              <w:t xml:space="preserve">Mandatory </w:t>
            </w:r>
            <w:r w:rsidR="00DD5217" w:rsidRPr="00DD5217">
              <w:t xml:space="preserve">Administrative </w:t>
            </w:r>
            <w:r w:rsidR="00D93914">
              <w:t>R</w:t>
            </w:r>
            <w:r w:rsidR="00DD5217" w:rsidRPr="00DD5217">
              <w:t>esponsiveness</w:t>
            </w:r>
          </w:p>
        </w:tc>
        <w:tc>
          <w:tcPr>
            <w:tcW w:w="1636" w:type="pct"/>
            <w:shd w:val="clear" w:color="auto" w:fill="DBE5F1" w:themeFill="accent1" w:themeFillTint="33"/>
            <w:vAlign w:val="center"/>
          </w:tcPr>
          <w:p w14:paraId="0F9B5373" w14:textId="77777777" w:rsidR="00DD5217" w:rsidRPr="009A344F" w:rsidRDefault="00DD5217" w:rsidP="009A344F">
            <w:pPr>
              <w:spacing w:after="120" w:line="276" w:lineRule="auto"/>
              <w:jc w:val="center"/>
              <w:rPr>
                <w:b/>
                <w:bCs/>
              </w:rPr>
            </w:pPr>
            <w:r w:rsidRPr="009A344F">
              <w:rPr>
                <w:b/>
                <w:bCs/>
              </w:rPr>
              <w:t>YES</w:t>
            </w:r>
          </w:p>
        </w:tc>
      </w:tr>
      <w:tr w:rsidR="00DD5217" w:rsidRPr="00DD5217" w14:paraId="5049E70C" w14:textId="77777777" w:rsidTr="00692D83">
        <w:tc>
          <w:tcPr>
            <w:tcW w:w="782" w:type="pct"/>
            <w:shd w:val="clear" w:color="auto" w:fill="auto"/>
            <w:vAlign w:val="center"/>
          </w:tcPr>
          <w:p w14:paraId="441E0595" w14:textId="77777777" w:rsidR="00DD5217" w:rsidRPr="00DD5217" w:rsidRDefault="00DD5217" w:rsidP="00DD5217">
            <w:pPr>
              <w:spacing w:after="120" w:line="276" w:lineRule="auto"/>
            </w:pPr>
            <w:r w:rsidRPr="00DD5217">
              <w:t xml:space="preserve">Stage 2 </w:t>
            </w:r>
          </w:p>
        </w:tc>
        <w:tc>
          <w:tcPr>
            <w:tcW w:w="2582" w:type="pct"/>
            <w:shd w:val="clear" w:color="auto" w:fill="auto"/>
            <w:vAlign w:val="center"/>
          </w:tcPr>
          <w:p w14:paraId="4EC8FF58" w14:textId="536E7E05" w:rsidR="00DD5217" w:rsidRPr="00DD5217" w:rsidRDefault="00DD5217" w:rsidP="00DD5217">
            <w:pPr>
              <w:spacing w:after="120" w:line="276" w:lineRule="auto"/>
            </w:pPr>
            <w:r w:rsidRPr="00DD5217">
              <w:t xml:space="preserve">Technical Mandatory </w:t>
            </w:r>
            <w:r w:rsidR="00DB736A">
              <w:t>Requirements</w:t>
            </w:r>
            <w:r w:rsidRPr="00DD5217">
              <w:t xml:space="preserve"> </w:t>
            </w:r>
          </w:p>
        </w:tc>
        <w:tc>
          <w:tcPr>
            <w:tcW w:w="1636" w:type="pct"/>
            <w:shd w:val="clear" w:color="auto" w:fill="DBE5F1" w:themeFill="accent1" w:themeFillTint="33"/>
            <w:vAlign w:val="center"/>
          </w:tcPr>
          <w:p w14:paraId="0FF8A11F" w14:textId="77777777" w:rsidR="00DD5217" w:rsidRPr="009A344F" w:rsidRDefault="00DD5217" w:rsidP="009A344F">
            <w:pPr>
              <w:spacing w:after="120" w:line="276" w:lineRule="auto"/>
              <w:jc w:val="center"/>
              <w:rPr>
                <w:b/>
                <w:bCs/>
              </w:rPr>
            </w:pPr>
            <w:r w:rsidRPr="009A344F">
              <w:rPr>
                <w:b/>
                <w:bCs/>
              </w:rPr>
              <w:t>YES</w:t>
            </w:r>
          </w:p>
        </w:tc>
      </w:tr>
      <w:tr w:rsidR="00DD5217" w:rsidRPr="00DD5217" w14:paraId="2ADD2F3D" w14:textId="77777777" w:rsidTr="00692D83">
        <w:tc>
          <w:tcPr>
            <w:tcW w:w="782" w:type="pct"/>
            <w:shd w:val="clear" w:color="auto" w:fill="auto"/>
            <w:vAlign w:val="center"/>
          </w:tcPr>
          <w:p w14:paraId="3E318775" w14:textId="77777777" w:rsidR="00DD5217" w:rsidRPr="00DD5217" w:rsidRDefault="00DD5217" w:rsidP="00DD5217">
            <w:pPr>
              <w:spacing w:after="120" w:line="276" w:lineRule="auto"/>
            </w:pPr>
            <w:r w:rsidRPr="00DD5217">
              <w:t>Stage 3</w:t>
            </w:r>
          </w:p>
        </w:tc>
        <w:tc>
          <w:tcPr>
            <w:tcW w:w="2582" w:type="pct"/>
            <w:shd w:val="clear" w:color="auto" w:fill="auto"/>
            <w:vAlign w:val="center"/>
          </w:tcPr>
          <w:p w14:paraId="0D267404" w14:textId="50E55816" w:rsidR="00DD5217" w:rsidRPr="00DD5217" w:rsidRDefault="00DD5217" w:rsidP="00DD5217">
            <w:pPr>
              <w:spacing w:after="120" w:line="276" w:lineRule="auto"/>
            </w:pPr>
            <w:r w:rsidRPr="00DD5217">
              <w:t xml:space="preserve">Special Conditions of Contract </w:t>
            </w:r>
            <w:r w:rsidR="00D93914">
              <w:t>V</w:t>
            </w:r>
            <w:r w:rsidRPr="00DD5217">
              <w:t>erification</w:t>
            </w:r>
          </w:p>
        </w:tc>
        <w:tc>
          <w:tcPr>
            <w:tcW w:w="1636" w:type="pct"/>
            <w:shd w:val="clear" w:color="auto" w:fill="DBE5F1" w:themeFill="accent1" w:themeFillTint="33"/>
            <w:vAlign w:val="center"/>
          </w:tcPr>
          <w:p w14:paraId="173D6F22" w14:textId="77777777" w:rsidR="00DD5217" w:rsidRPr="009A344F" w:rsidRDefault="00DD5217" w:rsidP="009A344F">
            <w:pPr>
              <w:spacing w:after="120" w:line="276" w:lineRule="auto"/>
              <w:jc w:val="center"/>
              <w:rPr>
                <w:b/>
                <w:bCs/>
              </w:rPr>
            </w:pPr>
            <w:r w:rsidRPr="009A344F">
              <w:rPr>
                <w:b/>
                <w:bCs/>
              </w:rPr>
              <w:t>YES</w:t>
            </w:r>
          </w:p>
        </w:tc>
      </w:tr>
      <w:tr w:rsidR="00DD5217" w:rsidRPr="00DD5217" w14:paraId="665A1A96" w14:textId="77777777" w:rsidTr="00692D83">
        <w:tc>
          <w:tcPr>
            <w:tcW w:w="782" w:type="pct"/>
            <w:shd w:val="clear" w:color="auto" w:fill="auto"/>
            <w:vAlign w:val="center"/>
          </w:tcPr>
          <w:p w14:paraId="026A005F" w14:textId="77777777" w:rsidR="00DD5217" w:rsidRPr="00692D83" w:rsidRDefault="00DD5217" w:rsidP="00DD5217">
            <w:pPr>
              <w:spacing w:after="120" w:line="276" w:lineRule="auto"/>
            </w:pPr>
            <w:r w:rsidRPr="00692D83">
              <w:t>Stage 4</w:t>
            </w:r>
          </w:p>
        </w:tc>
        <w:tc>
          <w:tcPr>
            <w:tcW w:w="2582" w:type="pct"/>
            <w:shd w:val="clear" w:color="auto" w:fill="auto"/>
            <w:vAlign w:val="center"/>
          </w:tcPr>
          <w:p w14:paraId="379CDB62" w14:textId="7D7CEDB2" w:rsidR="00DD5217" w:rsidRPr="00692D83" w:rsidRDefault="00DD5217" w:rsidP="00DD5217">
            <w:pPr>
              <w:spacing w:after="120" w:line="276" w:lineRule="auto"/>
            </w:pPr>
            <w:r w:rsidRPr="00AB5F33">
              <w:t xml:space="preserve">Price </w:t>
            </w:r>
            <w:r w:rsidR="00D93914" w:rsidRPr="00AB5F33">
              <w:t xml:space="preserve">and </w:t>
            </w:r>
            <w:r w:rsidRPr="00AB5F33">
              <w:t xml:space="preserve">Preference </w:t>
            </w:r>
            <w:r w:rsidR="00D93914" w:rsidRPr="00AB5F33">
              <w:t>P</w:t>
            </w:r>
            <w:r w:rsidRPr="00AB5F33">
              <w:t>oints</w:t>
            </w:r>
            <w:r w:rsidR="00692D83" w:rsidRPr="00AB5F33">
              <w:t xml:space="preserve"> Evaluation</w:t>
            </w:r>
          </w:p>
        </w:tc>
        <w:tc>
          <w:tcPr>
            <w:tcW w:w="1636" w:type="pct"/>
            <w:shd w:val="clear" w:color="auto" w:fill="DBE5F1" w:themeFill="accent1" w:themeFillTint="33"/>
            <w:vAlign w:val="center"/>
          </w:tcPr>
          <w:p w14:paraId="17991227" w14:textId="77777777" w:rsidR="00DD5217" w:rsidRPr="009A344F" w:rsidRDefault="00DD5217" w:rsidP="009A344F">
            <w:pPr>
              <w:spacing w:after="120" w:line="276" w:lineRule="auto"/>
              <w:jc w:val="center"/>
              <w:rPr>
                <w:b/>
                <w:bCs/>
              </w:rPr>
            </w:pPr>
            <w:r w:rsidRPr="009A344F">
              <w:rPr>
                <w:b/>
                <w:bCs/>
              </w:rPr>
              <w:t>YES</w:t>
            </w:r>
          </w:p>
        </w:tc>
      </w:tr>
      <w:bookmarkEnd w:id="29"/>
    </w:tbl>
    <w:p w14:paraId="29BAE414" w14:textId="77777777" w:rsidR="00AF05FE" w:rsidRDefault="00AF05FE" w:rsidP="00AF05FE"/>
    <w:p w14:paraId="7DF8B644" w14:textId="4400B688" w:rsidR="0048367E" w:rsidRDefault="00AB3B5E" w:rsidP="001F5991">
      <w:pPr>
        <w:pStyle w:val="Heading2"/>
      </w:pPr>
      <w:bookmarkStart w:id="30" w:name="_Toc193217825"/>
      <w:r w:rsidRPr="00FF316E">
        <w:t xml:space="preserve">Mandatory </w:t>
      </w:r>
      <w:r w:rsidR="00CE4A9B" w:rsidRPr="00FF316E">
        <w:t xml:space="preserve">Administrative </w:t>
      </w:r>
      <w:r w:rsidRPr="00FF316E">
        <w:t>R</w:t>
      </w:r>
      <w:r w:rsidR="00F52232" w:rsidRPr="00FF316E">
        <w:t>esponsiveness</w:t>
      </w:r>
      <w:r w:rsidR="00595AD7" w:rsidRPr="00FF316E">
        <w:t xml:space="preserve"> (Stage 1)</w:t>
      </w:r>
      <w:bookmarkEnd w:id="30"/>
    </w:p>
    <w:p w14:paraId="263F453F" w14:textId="77777777" w:rsidR="00692D83" w:rsidRPr="00AB5F33" w:rsidRDefault="00692D83" w:rsidP="00692D83">
      <w:pPr>
        <w:pStyle w:val="Heading3"/>
        <w:numPr>
          <w:ilvl w:val="2"/>
          <w:numId w:val="62"/>
        </w:numPr>
        <w:spacing w:line="276" w:lineRule="auto"/>
        <w:ind w:left="709" w:hanging="709"/>
        <w:rPr>
          <w:rFonts w:asciiTheme="minorHAnsi" w:hAnsiTheme="minorHAnsi" w:cstheme="minorHAnsi"/>
        </w:rPr>
      </w:pPr>
      <w:bookmarkStart w:id="31" w:name="_Toc190439464"/>
      <w:bookmarkStart w:id="32" w:name="_Toc193217826"/>
      <w:r w:rsidRPr="00AB5F33">
        <w:rPr>
          <w:rFonts w:asciiTheme="minorHAnsi" w:hAnsiTheme="minorHAnsi" w:cstheme="minorHAnsi"/>
        </w:rPr>
        <w:t>Attendance of briefing session</w:t>
      </w:r>
      <w:bookmarkEnd w:id="31"/>
      <w:bookmarkEnd w:id="32"/>
    </w:p>
    <w:p w14:paraId="6450398E" w14:textId="77777777" w:rsidR="00692D83" w:rsidRPr="00AB5F33" w:rsidRDefault="00692D83" w:rsidP="00692D83">
      <w:pPr>
        <w:pStyle w:val="ListParagraph"/>
        <w:numPr>
          <w:ilvl w:val="0"/>
          <w:numId w:val="21"/>
        </w:numPr>
        <w:ind w:hanging="425"/>
        <w:rPr>
          <w:rFonts w:cstheme="minorHAnsi"/>
        </w:rPr>
      </w:pPr>
      <w:r w:rsidRPr="00AB5F33">
        <w:rPr>
          <w:rFonts w:cstheme="minorHAnsi"/>
          <w:b/>
          <w:bCs/>
        </w:rPr>
        <w:t>A Non-Compulsory Virtual briefing session will be held</w:t>
      </w:r>
      <w:r w:rsidRPr="00AB5F33">
        <w:rPr>
          <w:rFonts w:cstheme="minorHAnsi"/>
        </w:rPr>
        <w:t>. The bidder must sign the briefing session attendance register using the same information (bidder company name, bidder representative person name and contact details) as submitted in the bidder’s response document.</w:t>
      </w:r>
    </w:p>
    <w:p w14:paraId="3D85E7F9" w14:textId="15149837" w:rsidR="00692D83" w:rsidRPr="00AB5F33" w:rsidRDefault="00692D83" w:rsidP="00AB5F33">
      <w:pPr>
        <w:pStyle w:val="ListParagraph"/>
        <w:numPr>
          <w:ilvl w:val="0"/>
          <w:numId w:val="21"/>
        </w:numPr>
        <w:ind w:hanging="425"/>
        <w:rPr>
          <w:rFonts w:cstheme="minorHAnsi"/>
        </w:rPr>
      </w:pPr>
      <w:r w:rsidRPr="00AB5F33">
        <w:rPr>
          <w:rFonts w:cstheme="minorHAnsi"/>
        </w:rPr>
        <w:t xml:space="preserve">Bidders need to complete </w:t>
      </w:r>
      <w:r w:rsidRPr="00AB5F33">
        <w:rPr>
          <w:rFonts w:cstheme="minorHAnsi"/>
          <w:b/>
          <w:bCs/>
        </w:rPr>
        <w:t>all the SBD documents</w:t>
      </w:r>
      <w:r w:rsidRPr="00AB5F33">
        <w:rPr>
          <w:rFonts w:cstheme="minorHAnsi"/>
        </w:rPr>
        <w:t xml:space="preserve"> which needs to be submitted as stated in the Invitation to Bid Document.</w:t>
      </w:r>
    </w:p>
    <w:p w14:paraId="0C2A8197" w14:textId="77777777" w:rsidR="00942B4A" w:rsidRPr="00FF316E" w:rsidRDefault="00942B4A" w:rsidP="004F5EAD">
      <w:pPr>
        <w:pStyle w:val="Heading3"/>
      </w:pPr>
      <w:bookmarkStart w:id="33" w:name="_Toc193217827"/>
      <w:r w:rsidRPr="00FF316E">
        <w:lastRenderedPageBreak/>
        <w:t>Registered Supplier</w:t>
      </w:r>
      <w:bookmarkEnd w:id="33"/>
    </w:p>
    <w:p w14:paraId="55BA37D9" w14:textId="1C43D098" w:rsidR="00504F20" w:rsidRPr="00074545" w:rsidRDefault="00504F20" w:rsidP="00991992">
      <w:pPr>
        <w:pStyle w:val="ListParagraph"/>
        <w:numPr>
          <w:ilvl w:val="0"/>
          <w:numId w:val="21"/>
        </w:numPr>
      </w:pPr>
      <w:r>
        <w:rPr>
          <w:rFonts w:cs="Calibri"/>
        </w:rPr>
        <w:t xml:space="preserve">Only responses from bidders who are registered </w:t>
      </w:r>
      <w:r w:rsidRPr="00576C51">
        <w:rPr>
          <w:rFonts w:cs="Calibri"/>
        </w:rPr>
        <w:t>as a Supplier on</w:t>
      </w:r>
      <w:r w:rsidR="006B08C7">
        <w:rPr>
          <w:rFonts w:cs="Calibri"/>
        </w:rPr>
        <w:t xml:space="preserve"> the</w:t>
      </w:r>
      <w:r w:rsidRPr="00576C51">
        <w:rPr>
          <w:rFonts w:cs="Calibri"/>
        </w:rPr>
        <w:t xml:space="preserve">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w:t>
      </w:r>
      <w:r w:rsidRPr="00074545">
        <w:rPr>
          <w:rFonts w:cs="Calibri"/>
        </w:rPr>
        <w:t>considered for award on t</w:t>
      </w:r>
      <w:r w:rsidRPr="00692D83">
        <w:rPr>
          <w:rFonts w:cs="Calibri"/>
        </w:rPr>
        <w:t>his RF</w:t>
      </w:r>
      <w:r w:rsidR="004F5EAD" w:rsidRPr="00692D83">
        <w:rPr>
          <w:rFonts w:cs="Calibri"/>
        </w:rPr>
        <w:t>B</w:t>
      </w:r>
      <w:r w:rsidRPr="00692D83">
        <w:rPr>
          <w:rFonts w:cs="Calibri"/>
        </w:rPr>
        <w:t>.</w:t>
      </w:r>
    </w:p>
    <w:p w14:paraId="63FD704C" w14:textId="77777777" w:rsidR="00942B4A" w:rsidRPr="00DB736A" w:rsidRDefault="00504F20" w:rsidP="00991992">
      <w:pPr>
        <w:pStyle w:val="ListParagraph"/>
        <w:numPr>
          <w:ilvl w:val="0"/>
          <w:numId w:val="21"/>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259F2301" w14:textId="711AABF5" w:rsidR="00DB736A" w:rsidRPr="00AB5F33" w:rsidRDefault="00DB736A" w:rsidP="00DB736A">
      <w:pPr>
        <w:pStyle w:val="ListParagraph"/>
        <w:numPr>
          <w:ilvl w:val="0"/>
          <w:numId w:val="21"/>
        </w:numPr>
        <w:rPr>
          <w:b/>
          <w:bCs/>
        </w:rPr>
      </w:pPr>
      <w:r w:rsidRPr="00AB5F33">
        <w:rPr>
          <w:b/>
          <w:bCs/>
        </w:rPr>
        <w:t>Bidders need to complete all the SBD documents (SBD 1, SBD4, SBD 6.1) which needs to be submitted as stated in the Invitation to Bid Document.</w:t>
      </w:r>
    </w:p>
    <w:p w14:paraId="0CCA061A" w14:textId="77777777" w:rsidR="00235913" w:rsidRPr="00235913" w:rsidRDefault="00235913" w:rsidP="00235913">
      <w:pPr>
        <w:pStyle w:val="Heading2"/>
      </w:pPr>
      <w:bookmarkStart w:id="34" w:name="_Toc193217828"/>
      <w:r w:rsidRPr="00235913">
        <w:t xml:space="preserve">Technical </w:t>
      </w:r>
      <w:r w:rsidR="003806BB">
        <w:t>returnable documents</w:t>
      </w:r>
      <w:bookmarkEnd w:id="34"/>
    </w:p>
    <w:p w14:paraId="3D58DBE7" w14:textId="77777777" w:rsidR="00942B4A" w:rsidRDefault="00235913" w:rsidP="00235913">
      <w:pPr>
        <w:pStyle w:val="Heading3"/>
      </w:pPr>
      <w:bookmarkStart w:id="35" w:name="_Toc193217829"/>
      <w:r>
        <w:t>Instruction and evaluation criteria</w:t>
      </w:r>
      <w:bookmarkEnd w:id="35"/>
    </w:p>
    <w:p w14:paraId="14F8F933" w14:textId="77777777" w:rsidR="00235913" w:rsidRPr="00235913" w:rsidRDefault="00235913" w:rsidP="00AD097C">
      <w:pPr>
        <w:pStyle w:val="ListParagraph"/>
        <w:numPr>
          <w:ilvl w:val="0"/>
          <w:numId w:val="5"/>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2E7CC98F" w14:textId="77777777" w:rsidR="00235913" w:rsidRPr="00235913" w:rsidRDefault="00235913" w:rsidP="00AD097C">
      <w:pPr>
        <w:pStyle w:val="ListParagraph"/>
        <w:numPr>
          <w:ilvl w:val="0"/>
          <w:numId w:val="5"/>
        </w:numPr>
      </w:pPr>
      <w:r w:rsidRPr="00235913">
        <w:t xml:space="preserve">The bidder must provide a unique reference number (e.g. binder/folio, chapter, section, page) to locate substantiating evidence in the bid response. </w:t>
      </w:r>
    </w:p>
    <w:p w14:paraId="044D36FD" w14:textId="77777777" w:rsidR="00235913" w:rsidRPr="00235913" w:rsidRDefault="00235913" w:rsidP="00AD097C">
      <w:pPr>
        <w:pStyle w:val="ListParagraph"/>
        <w:numPr>
          <w:ilvl w:val="0"/>
          <w:numId w:val="5"/>
        </w:numPr>
      </w:pPr>
      <w:r w:rsidRPr="00235913">
        <w:t xml:space="preserve">The bidder must comply with </w:t>
      </w:r>
      <w:r w:rsidRPr="00DD5217">
        <w:t>ALL</w:t>
      </w:r>
      <w:r w:rsidRPr="00235913">
        <w:t xml:space="preserve"> the TECHNICAL MANDATORY REQUIREMENTS in order for the bid</w:t>
      </w:r>
      <w:r>
        <w:t xml:space="preserve"> response</w:t>
      </w:r>
      <w:r w:rsidRPr="00235913">
        <w:t xml:space="preserve"> to proceed to the next stage of the evaluation.</w:t>
      </w:r>
    </w:p>
    <w:p w14:paraId="2AE29B4B" w14:textId="03E4AEA2" w:rsidR="00235913" w:rsidRPr="001166B9" w:rsidRDefault="00235913" w:rsidP="00235913">
      <w:pPr>
        <w:pStyle w:val="Heading3"/>
      </w:pPr>
      <w:bookmarkStart w:id="36" w:name="_Toc193217830"/>
      <w:r w:rsidRPr="001166B9">
        <w:t xml:space="preserve">Technical </w:t>
      </w:r>
      <w:r w:rsidR="00692D83">
        <w:t>M</w:t>
      </w:r>
      <w:r w:rsidRPr="001166B9">
        <w:t xml:space="preserve">andatory </w:t>
      </w:r>
      <w:r w:rsidR="00692D83">
        <w:t>R</w:t>
      </w:r>
      <w:r w:rsidRPr="001166B9">
        <w:t>equirement</w:t>
      </w:r>
      <w:r w:rsidR="00B46FFE" w:rsidRPr="001166B9">
        <w:t>s</w:t>
      </w:r>
      <w:r w:rsidR="00512A12" w:rsidRPr="001166B9">
        <w:t xml:space="preserve"> (Stage 2)</w:t>
      </w:r>
      <w:bookmarkEnd w:id="36"/>
    </w:p>
    <w:p w14:paraId="526C608A" w14:textId="77777777" w:rsidR="00576C51" w:rsidRPr="00576C51" w:rsidRDefault="00576C51" w:rsidP="00576C51">
      <w:pPr>
        <w:pStyle w:val="Caption"/>
      </w:pPr>
      <w:bookmarkStart w:id="37" w:name="_Toc127818474"/>
      <w:r w:rsidRPr="003C4BC9">
        <w:t xml:space="preserve">Table </w:t>
      </w:r>
      <w:r w:rsidR="00EB270B" w:rsidRPr="003C4BC9">
        <w:t>6</w:t>
      </w:r>
      <w:r w:rsidRPr="003C4BC9">
        <w:t>: Technical</w:t>
      </w:r>
      <w:r w:rsidR="003711BF" w:rsidRPr="003C4BC9">
        <w:t xml:space="preserve"> </w:t>
      </w:r>
      <w:r w:rsidRPr="003C4BC9">
        <w:t>Mandatory Requirements</w:t>
      </w:r>
      <w:bookmarkEnd w:id="3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7057AF" w14:paraId="3CB872EC" w14:textId="77777777" w:rsidTr="004A2F0A">
        <w:trPr>
          <w:tblHeader/>
        </w:trPr>
        <w:tc>
          <w:tcPr>
            <w:tcW w:w="3209" w:type="dxa"/>
            <w:shd w:val="solid" w:color="DBE5F1" w:themeColor="accent1" w:themeTint="33" w:fill="DBE5F1" w:themeFill="accent1" w:themeFillTint="33"/>
          </w:tcPr>
          <w:p w14:paraId="2E647CB2" w14:textId="77777777" w:rsidR="007057AF" w:rsidRPr="00E87622" w:rsidRDefault="007057AF" w:rsidP="004A2F0A">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60108D2E" w14:textId="77777777" w:rsidR="007057AF" w:rsidRPr="00E87622" w:rsidRDefault="007057AF" w:rsidP="004A2F0A">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760519B7" w14:textId="77777777" w:rsidR="007057AF" w:rsidRPr="00E87622" w:rsidRDefault="007057AF" w:rsidP="004A2F0A">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7057AF" w14:paraId="152897DB" w14:textId="77777777" w:rsidTr="004A2F0A">
        <w:tc>
          <w:tcPr>
            <w:tcW w:w="9628" w:type="dxa"/>
            <w:gridSpan w:val="3"/>
          </w:tcPr>
          <w:p w14:paraId="0B1DA1E0" w14:textId="77777777" w:rsidR="007057AF" w:rsidRPr="00805234" w:rsidRDefault="007057AF" w:rsidP="004A2F0A">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0AD7D58F" w14:textId="77777777" w:rsidR="007057AF" w:rsidRDefault="007057AF" w:rsidP="004A2F0A">
            <w:pPr>
              <w:rPr>
                <w:lang w:val="en-GB"/>
              </w:rPr>
            </w:pPr>
          </w:p>
        </w:tc>
      </w:tr>
      <w:tr w:rsidR="007057AF" w14:paraId="6220B1AD" w14:textId="77777777" w:rsidTr="004A2F0A">
        <w:tc>
          <w:tcPr>
            <w:tcW w:w="3209" w:type="dxa"/>
          </w:tcPr>
          <w:p w14:paraId="51567C48" w14:textId="5D547BB1" w:rsidR="007057AF" w:rsidRPr="00AB5F33" w:rsidRDefault="007057AF" w:rsidP="004A2F0A">
            <w:pPr>
              <w:pStyle w:val="Specification"/>
              <w:spacing w:line="360" w:lineRule="auto"/>
              <w:rPr>
                <w:lang w:val="en-GB"/>
              </w:rPr>
            </w:pPr>
            <w:r w:rsidRPr="00AB5F33">
              <w:rPr>
                <w:rFonts w:ascii="Calibri Light" w:hAnsi="Calibri Light" w:cs="Calibri Light"/>
                <w:bCs/>
                <w:sz w:val="22"/>
                <w:szCs w:val="22"/>
              </w:rPr>
              <w:t xml:space="preserve">The </w:t>
            </w:r>
            <w:r w:rsidR="009B0242" w:rsidRPr="00AB5F33">
              <w:rPr>
                <w:rFonts w:ascii="Calibri Light" w:hAnsi="Calibri Light" w:cs="Calibri Light"/>
                <w:bCs/>
                <w:sz w:val="22"/>
                <w:szCs w:val="22"/>
              </w:rPr>
              <w:t>B</w:t>
            </w:r>
            <w:r w:rsidRPr="00AB5F33">
              <w:rPr>
                <w:rFonts w:ascii="Calibri Light" w:hAnsi="Calibri Light" w:cs="Calibri Light"/>
                <w:bCs/>
                <w:sz w:val="22"/>
                <w:szCs w:val="22"/>
              </w:rPr>
              <w:t xml:space="preserve">idder </w:t>
            </w:r>
            <w:r w:rsidRPr="00AB5F33">
              <w:rPr>
                <w:rFonts w:ascii="Calibri Light" w:hAnsi="Calibri Light" w:cs="Calibri Light"/>
                <w:b/>
                <w:sz w:val="22"/>
                <w:szCs w:val="22"/>
              </w:rPr>
              <w:t>must</w:t>
            </w:r>
            <w:r w:rsidRPr="00AB5F33">
              <w:rPr>
                <w:rFonts w:ascii="Calibri Light" w:hAnsi="Calibri Light" w:cs="Calibri Light"/>
                <w:bCs/>
                <w:sz w:val="22"/>
                <w:szCs w:val="22"/>
              </w:rPr>
              <w:t xml:space="preserve"> be </w:t>
            </w:r>
            <w:r w:rsidR="00D93914" w:rsidRPr="00AB5F33">
              <w:rPr>
                <w:rFonts w:ascii="Calibri Light" w:hAnsi="Calibri Light" w:cs="Calibri Light"/>
                <w:bCs/>
                <w:sz w:val="22"/>
                <w:szCs w:val="22"/>
              </w:rPr>
              <w:t xml:space="preserve">an </w:t>
            </w:r>
            <w:r w:rsidR="00973D19" w:rsidRPr="00AB5F33">
              <w:rPr>
                <w:rFonts w:ascii="Calibri Light" w:hAnsi="Calibri Light" w:cs="Calibri Light"/>
                <w:bCs/>
                <w:sz w:val="22"/>
                <w:szCs w:val="22"/>
              </w:rPr>
              <w:t>A</w:t>
            </w:r>
            <w:r w:rsidRPr="00AB5F33">
              <w:rPr>
                <w:rFonts w:ascii="Calibri Light" w:hAnsi="Calibri Light" w:cs="Calibri Light"/>
                <w:bCs/>
                <w:sz w:val="22"/>
                <w:szCs w:val="22"/>
              </w:rPr>
              <w:t xml:space="preserve">ccredited </w:t>
            </w:r>
            <w:r w:rsidR="00EE7286" w:rsidRPr="00AB5F33">
              <w:rPr>
                <w:rFonts w:ascii="Calibri Light" w:hAnsi="Calibri Light" w:cs="Calibri Light"/>
                <w:bCs/>
                <w:sz w:val="22"/>
                <w:szCs w:val="22"/>
              </w:rPr>
              <w:t>Commvault P</w:t>
            </w:r>
            <w:r w:rsidR="00D93914" w:rsidRPr="00AB5F33">
              <w:rPr>
                <w:rFonts w:ascii="Calibri Light" w:hAnsi="Calibri Light" w:cs="Calibri Light"/>
                <w:bCs/>
                <w:sz w:val="22"/>
                <w:szCs w:val="22"/>
              </w:rPr>
              <w:t xml:space="preserve">artner </w:t>
            </w:r>
            <w:r w:rsidR="00EE7286" w:rsidRPr="00AB5F33">
              <w:rPr>
                <w:rFonts w:ascii="Calibri Light" w:hAnsi="Calibri Light" w:cs="Calibri Light"/>
                <w:bCs/>
                <w:sz w:val="22"/>
                <w:szCs w:val="22"/>
              </w:rPr>
              <w:t xml:space="preserve">by the Original Software Manufacturer (OSM)/ Original Equipment Manufacturer (OEM) </w:t>
            </w:r>
            <w:r w:rsidR="00D93914" w:rsidRPr="00AB5F33">
              <w:rPr>
                <w:rFonts w:ascii="Calibri Light" w:hAnsi="Calibri Light" w:cs="Calibri Light"/>
                <w:bCs/>
                <w:sz w:val="22"/>
                <w:szCs w:val="22"/>
              </w:rPr>
              <w:t xml:space="preserve">to provide </w:t>
            </w:r>
            <w:r w:rsidRPr="00AB5F33">
              <w:rPr>
                <w:rFonts w:ascii="Calibri Light" w:hAnsi="Calibri Light" w:cs="Calibri Light"/>
                <w:bCs/>
                <w:sz w:val="22"/>
                <w:szCs w:val="22"/>
              </w:rPr>
              <w:t xml:space="preserve"> </w:t>
            </w:r>
            <w:r w:rsidR="00D93914" w:rsidRPr="00AB5F33">
              <w:rPr>
                <w:rFonts w:ascii="Calibri Light" w:hAnsi="Calibri Light" w:cs="Calibri Light"/>
                <w:bCs/>
                <w:sz w:val="22"/>
                <w:szCs w:val="22"/>
              </w:rPr>
              <w:t>Commvault backup</w:t>
            </w:r>
            <w:r w:rsidR="002A4EB4" w:rsidRPr="00AB5F33">
              <w:rPr>
                <w:rFonts w:ascii="Calibri Light" w:hAnsi="Calibri Light" w:cs="Calibri Light"/>
                <w:bCs/>
                <w:sz w:val="22"/>
                <w:szCs w:val="22"/>
              </w:rPr>
              <w:t xml:space="preserve"> and recovery</w:t>
            </w:r>
            <w:r w:rsidR="00D93914" w:rsidRPr="00AB5F33">
              <w:rPr>
                <w:rFonts w:ascii="Calibri Light" w:hAnsi="Calibri Light" w:cs="Calibri Light"/>
                <w:bCs/>
                <w:sz w:val="22"/>
                <w:szCs w:val="22"/>
              </w:rPr>
              <w:t xml:space="preserve"> license</w:t>
            </w:r>
            <w:r w:rsidR="00E46A6B" w:rsidRPr="00AB5F33">
              <w:rPr>
                <w:rFonts w:ascii="Calibri Light" w:hAnsi="Calibri Light" w:cs="Calibri Light"/>
                <w:bCs/>
                <w:sz w:val="22"/>
                <w:szCs w:val="22"/>
              </w:rPr>
              <w:t>s</w:t>
            </w:r>
            <w:r w:rsidR="00D93914" w:rsidRPr="00AB5F33">
              <w:rPr>
                <w:rFonts w:ascii="Calibri Light" w:hAnsi="Calibri Light" w:cs="Calibri Light"/>
                <w:bCs/>
                <w:sz w:val="22"/>
                <w:szCs w:val="22"/>
              </w:rPr>
              <w:t>, support and maintenance</w:t>
            </w:r>
            <w:r w:rsidR="00973D19" w:rsidRPr="00AB5F33">
              <w:rPr>
                <w:rFonts w:ascii="Calibri Light" w:hAnsi="Calibri Light" w:cs="Calibri Light"/>
                <w:bCs/>
                <w:sz w:val="22"/>
                <w:szCs w:val="22"/>
              </w:rPr>
              <w:t>.</w:t>
            </w:r>
          </w:p>
        </w:tc>
        <w:tc>
          <w:tcPr>
            <w:tcW w:w="3209" w:type="dxa"/>
          </w:tcPr>
          <w:p w14:paraId="7DEABA2F" w14:textId="5A35B41F" w:rsidR="007057AF" w:rsidRPr="00AB5F33" w:rsidRDefault="007057AF" w:rsidP="001F5991">
            <w:pPr>
              <w:spacing w:line="360" w:lineRule="auto"/>
              <w:jc w:val="left"/>
              <w:rPr>
                <w:rFonts w:cs="Calibri Light"/>
                <w:color w:val="404040" w:themeColor="text1" w:themeTint="BF"/>
              </w:rPr>
            </w:pPr>
            <w:bookmarkStart w:id="38" w:name="_Hlk138785762"/>
            <w:r w:rsidRPr="00AB5F33">
              <w:rPr>
                <w:lang w:val="en-GB"/>
              </w:rPr>
              <w:t xml:space="preserve">Attach </w:t>
            </w:r>
            <w:r w:rsidRPr="00AB5F33">
              <w:rPr>
                <w:rFonts w:cs="Calibri Light"/>
              </w:rPr>
              <w:t xml:space="preserve">to </w:t>
            </w:r>
            <w:r w:rsidRPr="00AB5F33">
              <w:rPr>
                <w:rFonts w:cs="Calibri Light"/>
                <w:b/>
                <w:bCs/>
              </w:rPr>
              <w:t xml:space="preserve">ANNEX </w:t>
            </w:r>
            <w:r w:rsidR="008A0D7F" w:rsidRPr="00AB5F33">
              <w:rPr>
                <w:rFonts w:cs="Calibri Light"/>
                <w:b/>
                <w:bCs/>
              </w:rPr>
              <w:t>A</w:t>
            </w:r>
            <w:r w:rsidR="00D93914" w:rsidRPr="00AB5F33">
              <w:rPr>
                <w:rFonts w:cs="Calibri Light"/>
              </w:rPr>
              <w:t xml:space="preserve">, </w:t>
            </w:r>
            <w:r w:rsidRPr="00AB5F33">
              <w:rPr>
                <w:rFonts w:cs="Calibri Light"/>
              </w:rPr>
              <w:t xml:space="preserve">a copy of </w:t>
            </w:r>
            <w:r w:rsidR="00D93914" w:rsidRPr="00AB5F33">
              <w:rPr>
                <w:rFonts w:cs="Calibri Light"/>
              </w:rPr>
              <w:t xml:space="preserve">valid documentation (letter/certificate/license) </w:t>
            </w:r>
            <w:bookmarkStart w:id="39" w:name="_Hlk190930897"/>
            <w:r w:rsidR="00D93914" w:rsidRPr="00AB5F33">
              <w:rPr>
                <w:rFonts w:cs="Calibri Light"/>
              </w:rPr>
              <w:t xml:space="preserve">as proof that the </w:t>
            </w:r>
            <w:r w:rsidR="00EE7286" w:rsidRPr="00AB5F33">
              <w:rPr>
                <w:rFonts w:cs="Calibri Light"/>
              </w:rPr>
              <w:t>B</w:t>
            </w:r>
            <w:r w:rsidR="00D93914" w:rsidRPr="00AB5F33">
              <w:rPr>
                <w:rFonts w:cs="Calibri Light"/>
              </w:rPr>
              <w:t xml:space="preserve">idder is an </w:t>
            </w:r>
            <w:r w:rsidR="00EE7286" w:rsidRPr="00AB5F33">
              <w:rPr>
                <w:rFonts w:cs="Calibri Light"/>
              </w:rPr>
              <w:t>A</w:t>
            </w:r>
            <w:r w:rsidR="00D93914" w:rsidRPr="00AB5F33">
              <w:rPr>
                <w:rFonts w:cs="Calibri Light"/>
              </w:rPr>
              <w:t xml:space="preserve">ccredited </w:t>
            </w:r>
            <w:r w:rsidR="00EE7286" w:rsidRPr="00AB5F33">
              <w:rPr>
                <w:rFonts w:cs="Calibri Light"/>
                <w:bCs/>
              </w:rPr>
              <w:t xml:space="preserve">Commvault </w:t>
            </w:r>
            <w:r w:rsidR="00EE7286" w:rsidRPr="00AB5F33">
              <w:rPr>
                <w:rFonts w:cs="Calibri Light"/>
              </w:rPr>
              <w:t>P</w:t>
            </w:r>
            <w:r w:rsidR="00D93914" w:rsidRPr="00AB5F33">
              <w:rPr>
                <w:rFonts w:cs="Calibri Light"/>
              </w:rPr>
              <w:t xml:space="preserve">artner by the Original </w:t>
            </w:r>
            <w:r w:rsidR="00EE7286" w:rsidRPr="00AB5F33">
              <w:rPr>
                <w:rFonts w:cs="Calibri Light"/>
              </w:rPr>
              <w:t>S</w:t>
            </w:r>
            <w:r w:rsidR="00D93914" w:rsidRPr="00AB5F33">
              <w:rPr>
                <w:rFonts w:cs="Calibri Light"/>
              </w:rPr>
              <w:t>oftware Manufacturer (OSM)/ Original Equipment Manufacturer (OEM) to provide</w:t>
            </w:r>
            <w:r w:rsidRPr="00AB5F33">
              <w:rPr>
                <w:rFonts w:cs="Calibri Light"/>
              </w:rPr>
              <w:t xml:space="preserve"> </w:t>
            </w:r>
            <w:r w:rsidR="002A4EB4" w:rsidRPr="00AB5F33">
              <w:rPr>
                <w:rFonts w:cs="Calibri Light"/>
                <w:bCs/>
              </w:rPr>
              <w:t>Commvault backup and recovery license</w:t>
            </w:r>
            <w:r w:rsidR="00E46A6B" w:rsidRPr="00AB5F33">
              <w:rPr>
                <w:rFonts w:cs="Calibri Light"/>
                <w:bCs/>
              </w:rPr>
              <w:t>s</w:t>
            </w:r>
            <w:r w:rsidR="002A4EB4" w:rsidRPr="00AB5F33">
              <w:rPr>
                <w:rFonts w:cs="Calibri Light"/>
                <w:bCs/>
              </w:rPr>
              <w:t>, support and maintenance</w:t>
            </w:r>
            <w:r w:rsidR="00973D19" w:rsidRPr="00AB5F33">
              <w:rPr>
                <w:rFonts w:cs="Calibri Light"/>
                <w:bCs/>
              </w:rPr>
              <w:t>.</w:t>
            </w:r>
            <w:r w:rsidR="002A4EB4" w:rsidRPr="00AB5F33">
              <w:rPr>
                <w:rFonts w:cs="Calibri Light"/>
                <w:bCs/>
              </w:rPr>
              <w:t xml:space="preserve"> </w:t>
            </w:r>
          </w:p>
          <w:bookmarkEnd w:id="38"/>
          <w:bookmarkEnd w:id="39"/>
          <w:p w14:paraId="30F589B9" w14:textId="77777777" w:rsidR="007057AF" w:rsidRPr="00AB5F33" w:rsidRDefault="007057AF" w:rsidP="004A2F0A">
            <w:pPr>
              <w:jc w:val="left"/>
              <w:rPr>
                <w:lang w:val="en-GB"/>
              </w:rPr>
            </w:pPr>
          </w:p>
          <w:p w14:paraId="3FA6133B" w14:textId="77777777" w:rsidR="00D93914" w:rsidRPr="00AB5F33" w:rsidRDefault="00D93914" w:rsidP="00D93914">
            <w:pPr>
              <w:jc w:val="left"/>
              <w:rPr>
                <w:rFonts w:cs="Calibri Light"/>
                <w:b/>
                <w:bCs/>
              </w:rPr>
            </w:pPr>
            <w:bookmarkStart w:id="40" w:name="_Hlk190930970"/>
            <w:r w:rsidRPr="00AB5F33">
              <w:rPr>
                <w:rFonts w:cs="Calibri Light"/>
                <w:b/>
                <w:bCs/>
              </w:rPr>
              <w:t xml:space="preserve">NOTE (1): </w:t>
            </w:r>
          </w:p>
          <w:p w14:paraId="18574291" w14:textId="77777777" w:rsidR="00E46A6B" w:rsidRPr="00AB5F33" w:rsidRDefault="00E46A6B" w:rsidP="00D93914">
            <w:pPr>
              <w:jc w:val="left"/>
              <w:rPr>
                <w:rFonts w:cs="Calibri Light"/>
                <w:b/>
                <w:bCs/>
              </w:rPr>
            </w:pPr>
          </w:p>
          <w:p w14:paraId="613C8E4E" w14:textId="77777777" w:rsidR="00D93914" w:rsidRPr="00AB5F33" w:rsidRDefault="00D93914" w:rsidP="001F5991">
            <w:pPr>
              <w:spacing w:after="120" w:line="276" w:lineRule="auto"/>
              <w:jc w:val="left"/>
              <w:rPr>
                <w:rFonts w:cs="Calibri Light"/>
              </w:rPr>
            </w:pPr>
            <w:r w:rsidRPr="00AB5F33">
              <w:rPr>
                <w:rFonts w:cs="Calibri Light"/>
              </w:rPr>
              <w:t>The valid documentation (letter/certificate/license) clearly indicating the following information below:</w:t>
            </w:r>
          </w:p>
          <w:p w14:paraId="6B2C384D" w14:textId="41923938" w:rsidR="00D93914" w:rsidRPr="00AB5F33" w:rsidRDefault="00D93914" w:rsidP="001F5991">
            <w:pPr>
              <w:spacing w:after="120" w:line="276" w:lineRule="auto"/>
              <w:jc w:val="left"/>
              <w:rPr>
                <w:rFonts w:cs="Calibri Light"/>
              </w:rPr>
            </w:pPr>
            <w:r w:rsidRPr="00AB5F33">
              <w:rPr>
                <w:rFonts w:cs="Calibri Light"/>
              </w:rPr>
              <w:lastRenderedPageBreak/>
              <w:t xml:space="preserve">(a) </w:t>
            </w:r>
            <w:r w:rsidR="00E46A6B" w:rsidRPr="00AB5F33">
              <w:rPr>
                <w:rFonts w:cs="Calibri Light"/>
              </w:rPr>
              <w:t>T</w:t>
            </w:r>
            <w:r w:rsidRPr="00AB5F33">
              <w:rPr>
                <w:rFonts w:cs="Calibri Light"/>
              </w:rPr>
              <w:t xml:space="preserve">he </w:t>
            </w:r>
            <w:r w:rsidR="00E46A6B" w:rsidRPr="00AB5F33">
              <w:rPr>
                <w:rFonts w:cs="Calibri Light"/>
              </w:rPr>
              <w:t>R</w:t>
            </w:r>
            <w:r w:rsidRPr="00AB5F33">
              <w:rPr>
                <w:rFonts w:cs="Calibri Light"/>
              </w:rPr>
              <w:t xml:space="preserve">egulator </w:t>
            </w:r>
            <w:r w:rsidR="00E46A6B" w:rsidRPr="00AB5F33">
              <w:rPr>
                <w:rFonts w:cs="Calibri Light"/>
              </w:rPr>
              <w:t>N</w:t>
            </w:r>
            <w:r w:rsidRPr="00AB5F33">
              <w:rPr>
                <w:rFonts w:cs="Calibri Light"/>
              </w:rPr>
              <w:t>ame (OSM/OEM); and</w:t>
            </w:r>
          </w:p>
          <w:p w14:paraId="1A78C661" w14:textId="6C684699" w:rsidR="00D93914" w:rsidRPr="00AB5F33" w:rsidRDefault="00D93914" w:rsidP="001F5991">
            <w:pPr>
              <w:spacing w:after="120" w:line="276" w:lineRule="auto"/>
              <w:jc w:val="left"/>
              <w:rPr>
                <w:rFonts w:cs="Calibri Light"/>
              </w:rPr>
            </w:pPr>
            <w:r w:rsidRPr="00AB5F33">
              <w:rPr>
                <w:rFonts w:cs="Calibri Light"/>
              </w:rPr>
              <w:t xml:space="preserve">(b) </w:t>
            </w:r>
            <w:r w:rsidR="00E46A6B" w:rsidRPr="00AB5F33">
              <w:rPr>
                <w:rFonts w:cs="Calibri Light"/>
              </w:rPr>
              <w:t>T</w:t>
            </w:r>
            <w:r w:rsidRPr="00AB5F33">
              <w:rPr>
                <w:rFonts w:cs="Calibri Light"/>
              </w:rPr>
              <w:t xml:space="preserve">he Bidder’s </w:t>
            </w:r>
            <w:r w:rsidR="00E46A6B" w:rsidRPr="00AB5F33">
              <w:rPr>
                <w:rFonts w:cs="Calibri Light"/>
              </w:rPr>
              <w:t>N</w:t>
            </w:r>
            <w:r w:rsidRPr="00AB5F33">
              <w:rPr>
                <w:rFonts w:cs="Calibri Light"/>
              </w:rPr>
              <w:t xml:space="preserve">ame; and </w:t>
            </w:r>
          </w:p>
          <w:p w14:paraId="265F3A00" w14:textId="711A201F" w:rsidR="00D93914" w:rsidRPr="00AB5F33" w:rsidRDefault="00D93914" w:rsidP="001F5991">
            <w:pPr>
              <w:spacing w:after="120" w:line="276" w:lineRule="auto"/>
              <w:jc w:val="left"/>
              <w:rPr>
                <w:rFonts w:cs="Calibri Light"/>
              </w:rPr>
            </w:pPr>
            <w:r w:rsidRPr="00AB5F33">
              <w:rPr>
                <w:rFonts w:cs="Calibri Light"/>
              </w:rPr>
              <w:t xml:space="preserve">(c) </w:t>
            </w:r>
            <w:r w:rsidR="00E46A6B" w:rsidRPr="00AB5F33">
              <w:rPr>
                <w:rFonts w:cs="Calibri Light"/>
              </w:rPr>
              <w:t>T</w:t>
            </w:r>
            <w:r w:rsidRPr="00AB5F33">
              <w:rPr>
                <w:rFonts w:cs="Calibri Light"/>
              </w:rPr>
              <w:t>he date it was issued; and</w:t>
            </w:r>
          </w:p>
          <w:p w14:paraId="2E40E5C5" w14:textId="77777777" w:rsidR="00D93914" w:rsidRPr="00AB5F33" w:rsidRDefault="00D93914" w:rsidP="001F5991">
            <w:pPr>
              <w:spacing w:after="120" w:line="276" w:lineRule="auto"/>
              <w:jc w:val="left"/>
              <w:rPr>
                <w:rFonts w:cs="Calibri Light"/>
              </w:rPr>
            </w:pPr>
            <w:r w:rsidRPr="00AB5F33">
              <w:rPr>
                <w:rFonts w:cs="Calibri Light"/>
              </w:rPr>
              <w:t>(d) if applicable, the expiry date.</w:t>
            </w:r>
          </w:p>
          <w:bookmarkEnd w:id="40"/>
          <w:p w14:paraId="56B1405E" w14:textId="77777777" w:rsidR="007057AF" w:rsidRPr="00AB5F33" w:rsidRDefault="007057AF" w:rsidP="004A2F0A">
            <w:pPr>
              <w:jc w:val="left"/>
              <w:rPr>
                <w:lang w:val="en-GB"/>
              </w:rPr>
            </w:pPr>
          </w:p>
          <w:p w14:paraId="68FF3EE5" w14:textId="2BCB9F08" w:rsidR="007057AF" w:rsidRPr="00AB5F33" w:rsidRDefault="007057AF" w:rsidP="004A2F0A">
            <w:pPr>
              <w:jc w:val="left"/>
              <w:rPr>
                <w:b/>
                <w:bCs/>
                <w:lang w:val="en-GB"/>
              </w:rPr>
            </w:pPr>
            <w:bookmarkStart w:id="41" w:name="_Hlk190931051"/>
            <w:r w:rsidRPr="00AB5F33">
              <w:rPr>
                <w:b/>
                <w:bCs/>
                <w:lang w:val="en-GB"/>
              </w:rPr>
              <w:t>NOTE (</w:t>
            </w:r>
            <w:r w:rsidR="00D93914" w:rsidRPr="00AB5F33">
              <w:rPr>
                <w:b/>
                <w:bCs/>
                <w:lang w:val="en-GB"/>
              </w:rPr>
              <w:t>2</w:t>
            </w:r>
            <w:r w:rsidRPr="00AB5F33">
              <w:rPr>
                <w:b/>
                <w:bCs/>
                <w:lang w:val="en-GB"/>
              </w:rPr>
              <w:t xml:space="preserve">): </w:t>
            </w:r>
          </w:p>
          <w:p w14:paraId="231CD4D9" w14:textId="77777777" w:rsidR="007057AF" w:rsidRPr="00AB5F33" w:rsidRDefault="007057AF" w:rsidP="004A2F0A">
            <w:pPr>
              <w:jc w:val="left"/>
              <w:rPr>
                <w:b/>
                <w:bCs/>
                <w:lang w:val="en-GB"/>
              </w:rPr>
            </w:pPr>
            <w:r w:rsidRPr="00AB5F33">
              <w:rPr>
                <w:b/>
                <w:bCs/>
                <w:lang w:val="en-GB"/>
              </w:rPr>
              <w:t xml:space="preserve">SITA </w:t>
            </w:r>
            <w:r w:rsidRPr="00AB5F33">
              <w:rPr>
                <w:lang w:val="en-GB"/>
              </w:rPr>
              <w:t>reserves the right to verify information provided.</w:t>
            </w:r>
          </w:p>
          <w:bookmarkEnd w:id="41"/>
          <w:p w14:paraId="241E53C3" w14:textId="77777777" w:rsidR="007057AF" w:rsidRPr="00AB5F33" w:rsidRDefault="007057AF" w:rsidP="004A2F0A">
            <w:pPr>
              <w:jc w:val="left"/>
              <w:rPr>
                <w:lang w:val="en-GB"/>
              </w:rPr>
            </w:pPr>
          </w:p>
        </w:tc>
        <w:tc>
          <w:tcPr>
            <w:tcW w:w="3210" w:type="dxa"/>
          </w:tcPr>
          <w:p w14:paraId="3A802BE5" w14:textId="77777777" w:rsidR="007057AF" w:rsidRDefault="007057AF" w:rsidP="004A2F0A">
            <w:pPr>
              <w:jc w:val="left"/>
              <w:rPr>
                <w:lang w:val="en-GB"/>
              </w:rPr>
            </w:pPr>
            <w:r w:rsidRPr="000A4071">
              <w:rPr>
                <w:rFonts w:cs="Calibri"/>
                <w:color w:val="FF0000"/>
              </w:rPr>
              <w:lastRenderedPageBreak/>
              <w:t xml:space="preserve">&lt;provide unique reference to locate substantiating evidence in the bid response – </w:t>
            </w:r>
            <w:r w:rsidRPr="00560F4B">
              <w:rPr>
                <w:rFonts w:cs="Calibri"/>
                <w:b/>
                <w:bCs/>
                <w:color w:val="FF0000"/>
              </w:rPr>
              <w:t xml:space="preserve">see Annex A, </w:t>
            </w:r>
            <w:r w:rsidRPr="00AB5F33">
              <w:rPr>
                <w:rFonts w:cs="Calibri"/>
                <w:b/>
                <w:bCs/>
                <w:color w:val="FF0000"/>
              </w:rPr>
              <w:t>par 5.1</w:t>
            </w:r>
            <w:r w:rsidRPr="00EE7286">
              <w:rPr>
                <w:rFonts w:cs="Calibri"/>
                <w:color w:val="FF0000"/>
              </w:rPr>
              <w:t>&gt;</w:t>
            </w:r>
          </w:p>
        </w:tc>
      </w:tr>
      <w:tr w:rsidR="007057AF" w14:paraId="135D9BDC" w14:textId="77777777" w:rsidTr="004A2F0A">
        <w:tc>
          <w:tcPr>
            <w:tcW w:w="9628" w:type="dxa"/>
            <w:gridSpan w:val="3"/>
          </w:tcPr>
          <w:p w14:paraId="1B4D309D" w14:textId="77777777" w:rsidR="007057AF" w:rsidRPr="00805234" w:rsidRDefault="007057AF" w:rsidP="004A2F0A">
            <w:pPr>
              <w:jc w:val="left"/>
              <w:rPr>
                <w:b/>
                <w:bCs/>
                <w:lang w:val="en-GB"/>
              </w:rPr>
            </w:pPr>
            <w:r w:rsidRPr="00805234">
              <w:rPr>
                <w:b/>
                <w:bCs/>
                <w:lang w:val="en-GB"/>
              </w:rPr>
              <w:t>2. Bidder Experience and Capability Requirements</w:t>
            </w:r>
          </w:p>
          <w:p w14:paraId="7B4EA6B0" w14:textId="77777777" w:rsidR="007057AF" w:rsidRDefault="007057AF" w:rsidP="004A2F0A">
            <w:pPr>
              <w:jc w:val="left"/>
              <w:rPr>
                <w:lang w:val="en-GB"/>
              </w:rPr>
            </w:pPr>
          </w:p>
        </w:tc>
      </w:tr>
      <w:tr w:rsidR="007057AF" w14:paraId="3522723D" w14:textId="77777777" w:rsidTr="004A2F0A">
        <w:tc>
          <w:tcPr>
            <w:tcW w:w="3209" w:type="dxa"/>
          </w:tcPr>
          <w:p w14:paraId="09310C62" w14:textId="73396919" w:rsidR="007057AF" w:rsidRDefault="007057AF" w:rsidP="004A2F0A">
            <w:pPr>
              <w:jc w:val="left"/>
              <w:rPr>
                <w:lang w:val="en-GB"/>
              </w:rPr>
            </w:pPr>
            <w:bookmarkStart w:id="42" w:name="_Hlk190931369"/>
            <w:r>
              <w:rPr>
                <w:lang w:val="en-GB"/>
              </w:rPr>
              <w:t xml:space="preserve">The </w:t>
            </w:r>
            <w:r w:rsidR="00EE7286">
              <w:rPr>
                <w:lang w:val="en-GB"/>
              </w:rPr>
              <w:t>B</w:t>
            </w:r>
            <w:r>
              <w:rPr>
                <w:lang w:val="en-GB"/>
              </w:rPr>
              <w:t xml:space="preserve">idder </w:t>
            </w:r>
            <w:r w:rsidRPr="00560F4B">
              <w:rPr>
                <w:b/>
                <w:bCs/>
                <w:lang w:val="en-GB"/>
              </w:rPr>
              <w:t xml:space="preserve">must </w:t>
            </w:r>
            <w:r>
              <w:rPr>
                <w:rFonts w:cs="Calibri Light"/>
              </w:rPr>
              <w:t xml:space="preserve">have provided </w:t>
            </w:r>
            <w:r w:rsidR="00E46A6B" w:rsidRPr="002A4EB4">
              <w:rPr>
                <w:rFonts w:cs="Calibri Light"/>
                <w:bCs/>
              </w:rPr>
              <w:t>Commvault backup</w:t>
            </w:r>
            <w:r w:rsidR="002A4EB4" w:rsidRPr="002A4EB4">
              <w:rPr>
                <w:rFonts w:cs="Calibri Light"/>
                <w:bCs/>
              </w:rPr>
              <w:t xml:space="preserve"> and recovery </w:t>
            </w:r>
            <w:r w:rsidR="00E46A6B">
              <w:rPr>
                <w:rFonts w:cs="Calibri Light"/>
                <w:b/>
                <w:bCs/>
              </w:rPr>
              <w:t>licenses,</w:t>
            </w:r>
            <w:r w:rsidR="002A4EB4">
              <w:rPr>
                <w:rFonts w:cs="Calibri Light"/>
                <w:b/>
                <w:bCs/>
              </w:rPr>
              <w:t xml:space="preserve"> support and maintenance </w:t>
            </w:r>
            <w:r>
              <w:rPr>
                <w:rFonts w:cs="Calibri Light"/>
              </w:rPr>
              <w:t>to at least one (1) customer in the past five (5) years.</w:t>
            </w:r>
            <w:bookmarkEnd w:id="42"/>
          </w:p>
        </w:tc>
        <w:tc>
          <w:tcPr>
            <w:tcW w:w="3209" w:type="dxa"/>
          </w:tcPr>
          <w:p w14:paraId="39B4CDB0" w14:textId="7C81D080" w:rsidR="007057AF" w:rsidRDefault="00E46A6B" w:rsidP="004A2F0A">
            <w:pPr>
              <w:jc w:val="left"/>
              <w:rPr>
                <w:rFonts w:cs="Calibri Light"/>
              </w:rPr>
            </w:pPr>
            <w:bookmarkStart w:id="43" w:name="_Hlk190931434"/>
            <w:bookmarkStart w:id="44" w:name="_Hlk138785895"/>
            <w:r>
              <w:rPr>
                <w:lang w:val="en-GB"/>
              </w:rPr>
              <w:t xml:space="preserve">The </w:t>
            </w:r>
            <w:r w:rsidR="00EE7286">
              <w:rPr>
                <w:lang w:val="en-GB"/>
              </w:rPr>
              <w:t>B</w:t>
            </w:r>
            <w:r>
              <w:rPr>
                <w:lang w:val="en-GB"/>
              </w:rPr>
              <w:t>idder must p</w:t>
            </w:r>
            <w:r w:rsidR="007057AF">
              <w:rPr>
                <w:lang w:val="en-GB"/>
              </w:rPr>
              <w:t xml:space="preserve">rovide reference details </w:t>
            </w:r>
            <w:r w:rsidR="007057AF">
              <w:rPr>
                <w:rFonts w:cs="Calibri Light"/>
              </w:rPr>
              <w:t xml:space="preserve">from </w:t>
            </w:r>
            <w:r>
              <w:rPr>
                <w:rFonts w:cs="Calibri Light"/>
              </w:rPr>
              <w:t xml:space="preserve">at least one (1) customer in the past five (5) years to whom </w:t>
            </w:r>
            <w:r w:rsidRPr="002A4EB4">
              <w:rPr>
                <w:rFonts w:cs="Calibri Light"/>
                <w:bCs/>
              </w:rPr>
              <w:t>Commvault backup</w:t>
            </w:r>
            <w:r w:rsidR="002A4EB4" w:rsidRPr="002A4EB4">
              <w:rPr>
                <w:rFonts w:cs="Calibri Light"/>
                <w:bCs/>
              </w:rPr>
              <w:t xml:space="preserve"> and recovery </w:t>
            </w:r>
            <w:r w:rsidRPr="002A4EB4">
              <w:rPr>
                <w:rFonts w:cs="Calibri Light"/>
                <w:b/>
                <w:bCs/>
              </w:rPr>
              <w:t>license</w:t>
            </w:r>
            <w:r>
              <w:rPr>
                <w:rFonts w:cs="Calibri Light"/>
                <w:b/>
                <w:bCs/>
              </w:rPr>
              <w:t>s</w:t>
            </w:r>
            <w:r w:rsidRPr="002A4EB4">
              <w:rPr>
                <w:rFonts w:cs="Calibri Light"/>
                <w:b/>
                <w:bCs/>
              </w:rPr>
              <w:t>,</w:t>
            </w:r>
            <w:r w:rsidR="002A4EB4" w:rsidRPr="002A4EB4">
              <w:rPr>
                <w:rFonts w:cs="Calibri Light"/>
                <w:b/>
                <w:bCs/>
              </w:rPr>
              <w:t xml:space="preserve"> support and maintenance </w:t>
            </w:r>
            <w:r>
              <w:rPr>
                <w:rFonts w:cs="Calibri Light"/>
              </w:rPr>
              <w:t>was provided.</w:t>
            </w:r>
          </w:p>
          <w:bookmarkEnd w:id="43"/>
          <w:p w14:paraId="5FAF203F" w14:textId="77777777" w:rsidR="00E46A6B" w:rsidRDefault="00E46A6B" w:rsidP="004A2F0A">
            <w:pPr>
              <w:jc w:val="left"/>
              <w:rPr>
                <w:lang w:val="en-GB"/>
              </w:rPr>
            </w:pPr>
          </w:p>
          <w:p w14:paraId="07FD2B95" w14:textId="77777777" w:rsidR="00E46A6B" w:rsidRDefault="00E46A6B" w:rsidP="00E46A6B">
            <w:pPr>
              <w:jc w:val="left"/>
              <w:rPr>
                <w:rFonts w:cs="Calibri Light"/>
                <w:b/>
                <w:bCs/>
                <w:lang w:val="en-GB"/>
              </w:rPr>
            </w:pPr>
            <w:bookmarkStart w:id="45" w:name="_Hlk190931462"/>
            <w:r w:rsidRPr="00345B60">
              <w:rPr>
                <w:rFonts w:cs="Calibri Light"/>
                <w:b/>
                <w:bCs/>
                <w:lang w:val="en-GB"/>
              </w:rPr>
              <w:t>NOTE (1)</w:t>
            </w:r>
            <w:r>
              <w:rPr>
                <w:rFonts w:cs="Calibri Light"/>
                <w:b/>
                <w:bCs/>
                <w:lang w:val="en-GB"/>
              </w:rPr>
              <w:t>:</w:t>
            </w:r>
          </w:p>
          <w:p w14:paraId="400C6B0C" w14:textId="51016F36" w:rsidR="00E46A6B" w:rsidRPr="00A230C5" w:rsidRDefault="00E46A6B" w:rsidP="00E46A6B">
            <w:pPr>
              <w:jc w:val="left"/>
              <w:rPr>
                <w:rFonts w:cs="Calibri Light"/>
                <w:b/>
                <w:bCs/>
                <w:lang w:val="en-GB"/>
              </w:rPr>
            </w:pPr>
            <w:r w:rsidRPr="00345B60">
              <w:rPr>
                <w:rFonts w:cs="Calibri Light"/>
                <w:lang w:val="en-GB"/>
              </w:rPr>
              <w:t xml:space="preserve">The Bidder </w:t>
            </w:r>
            <w:r w:rsidRPr="00345B60">
              <w:rPr>
                <w:rFonts w:cs="Calibri Light"/>
                <w:b/>
                <w:bCs/>
                <w:lang w:val="en-GB"/>
              </w:rPr>
              <w:t>must provide all</w:t>
            </w:r>
            <w:r w:rsidRPr="00345B60">
              <w:rPr>
                <w:rFonts w:cs="Calibri Light"/>
                <w:lang w:val="en-GB"/>
              </w:rPr>
              <w:t xml:space="preserve"> of the following information when </w:t>
            </w:r>
            <w:r w:rsidRPr="00E016FC">
              <w:rPr>
                <w:rFonts w:cs="Calibri Light"/>
                <w:lang w:val="en-GB"/>
              </w:rPr>
              <w:t xml:space="preserve">completing </w:t>
            </w:r>
            <w:r w:rsidRPr="00EE7286">
              <w:rPr>
                <w:rFonts w:cs="Calibri Light"/>
                <w:b/>
                <w:bCs/>
                <w:lang w:val="en-GB"/>
              </w:rPr>
              <w:t>table 1</w:t>
            </w:r>
            <w:r w:rsidR="00E016FC" w:rsidRPr="00EE7286">
              <w:rPr>
                <w:rFonts w:cs="Calibri Light"/>
                <w:b/>
                <w:bCs/>
                <w:lang w:val="en-GB"/>
              </w:rPr>
              <w:t>0</w:t>
            </w:r>
            <w:r w:rsidRPr="00EE7286">
              <w:rPr>
                <w:rFonts w:cs="Calibri Light"/>
                <w:b/>
                <w:lang w:val="en-GB"/>
              </w:rPr>
              <w:t>:</w:t>
            </w:r>
          </w:p>
          <w:p w14:paraId="377371CB" w14:textId="77777777" w:rsidR="00E46A6B" w:rsidRPr="00345B60" w:rsidRDefault="00E46A6B" w:rsidP="00E46A6B">
            <w:pPr>
              <w:numPr>
                <w:ilvl w:val="1"/>
                <w:numId w:val="53"/>
              </w:numPr>
              <w:tabs>
                <w:tab w:val="left" w:pos="709"/>
              </w:tabs>
              <w:ind w:left="482"/>
              <w:jc w:val="left"/>
              <w:outlineLvl w:val="0"/>
              <w:rPr>
                <w:rFonts w:cs="Calibri Light"/>
                <w:lang w:val="en-GB"/>
              </w:rPr>
            </w:pPr>
            <w:r w:rsidRPr="00345B60">
              <w:rPr>
                <w:rFonts w:cs="Calibri Light"/>
                <w:lang w:val="en-GB"/>
              </w:rPr>
              <w:t>Company name; and</w:t>
            </w:r>
          </w:p>
          <w:p w14:paraId="62E148B1" w14:textId="77777777" w:rsidR="00E46A6B" w:rsidRPr="00F56A9D" w:rsidRDefault="00E46A6B" w:rsidP="00E46A6B">
            <w:pPr>
              <w:numPr>
                <w:ilvl w:val="1"/>
                <w:numId w:val="53"/>
              </w:numPr>
              <w:tabs>
                <w:tab w:val="left" w:pos="709"/>
              </w:tabs>
              <w:ind w:left="482"/>
              <w:jc w:val="left"/>
              <w:rPr>
                <w:rFonts w:cs="Calibri Light"/>
                <w:lang w:val="en-GB"/>
              </w:rPr>
            </w:pPr>
            <w:r w:rsidRPr="00345B60">
              <w:rPr>
                <w:rFonts w:cs="Calibri Light"/>
                <w:lang w:val="en-GB"/>
              </w:rPr>
              <w:t xml:space="preserve">Contact person, telephone </w:t>
            </w:r>
            <w:r w:rsidRPr="00345B60">
              <w:rPr>
                <w:rFonts w:cs="Calibri Light"/>
                <w:b/>
                <w:bCs/>
                <w:lang w:val="en-GB"/>
              </w:rPr>
              <w:t>and/or</w:t>
            </w:r>
            <w:r w:rsidRPr="00345B60">
              <w:rPr>
                <w:rFonts w:cs="Calibri Light"/>
                <w:lang w:val="en-GB"/>
              </w:rPr>
              <w:t xml:space="preserve"> e-mail</w:t>
            </w:r>
            <w:r w:rsidRPr="00F56A9D">
              <w:rPr>
                <w:rFonts w:cs="Calibri Light"/>
                <w:lang w:val="en-GB"/>
              </w:rPr>
              <w:t xml:space="preserve"> address; </w:t>
            </w:r>
            <w:r w:rsidRPr="00F56A9D">
              <w:rPr>
                <w:rFonts w:cs="Calibri Light"/>
                <w:b/>
                <w:bCs/>
                <w:lang w:val="en-GB"/>
              </w:rPr>
              <w:t xml:space="preserve">and </w:t>
            </w:r>
          </w:p>
          <w:p w14:paraId="77AEA73B" w14:textId="77777777" w:rsidR="00E46A6B" w:rsidRPr="00F56A9D" w:rsidRDefault="00E46A6B" w:rsidP="00E46A6B">
            <w:pPr>
              <w:numPr>
                <w:ilvl w:val="1"/>
                <w:numId w:val="53"/>
              </w:numPr>
              <w:tabs>
                <w:tab w:val="left" w:pos="709"/>
              </w:tabs>
              <w:ind w:left="482"/>
              <w:jc w:val="left"/>
              <w:rPr>
                <w:rFonts w:cs="Calibri Light"/>
                <w:lang w:val="en-GB"/>
              </w:rPr>
            </w:pPr>
            <w:r w:rsidRPr="00F56A9D">
              <w:rPr>
                <w:rFonts w:cs="Calibri Light"/>
                <w:lang w:val="en-GB"/>
              </w:rPr>
              <w:t xml:space="preserve">Project scope of Work; </w:t>
            </w:r>
            <w:r w:rsidRPr="00F56A9D">
              <w:rPr>
                <w:rFonts w:cs="Calibri Light"/>
                <w:b/>
                <w:bCs/>
                <w:lang w:val="en-GB"/>
              </w:rPr>
              <w:t>and</w:t>
            </w:r>
          </w:p>
          <w:p w14:paraId="02528915" w14:textId="77777777" w:rsidR="00E46A6B" w:rsidRDefault="00E46A6B" w:rsidP="00E46A6B">
            <w:pPr>
              <w:numPr>
                <w:ilvl w:val="1"/>
                <w:numId w:val="53"/>
              </w:numPr>
              <w:tabs>
                <w:tab w:val="left" w:pos="709"/>
              </w:tabs>
              <w:ind w:left="482"/>
              <w:jc w:val="left"/>
              <w:rPr>
                <w:rFonts w:cs="Calibri Light"/>
                <w:lang w:val="en-GB"/>
              </w:rPr>
            </w:pPr>
            <w:r w:rsidRPr="00F56A9D">
              <w:rPr>
                <w:rFonts w:cs="Calibri Light"/>
                <w:lang w:val="en-GB"/>
              </w:rPr>
              <w:t>Project start and End date.</w:t>
            </w:r>
          </w:p>
          <w:p w14:paraId="3361ADD7" w14:textId="77777777" w:rsidR="00E46A6B" w:rsidRPr="00F56A9D" w:rsidRDefault="00E46A6B" w:rsidP="00E46A6B">
            <w:pPr>
              <w:tabs>
                <w:tab w:val="left" w:pos="567"/>
                <w:tab w:val="left" w:pos="709"/>
              </w:tabs>
              <w:ind w:left="482"/>
              <w:jc w:val="left"/>
              <w:rPr>
                <w:rFonts w:cs="Calibri Light"/>
                <w:lang w:val="en-GB"/>
              </w:rPr>
            </w:pPr>
            <w:r w:rsidRPr="00F56A9D">
              <w:rPr>
                <w:rFonts w:cs="Calibri Light"/>
                <w:lang w:val="en-GB"/>
              </w:rPr>
              <w:t xml:space="preserve"> </w:t>
            </w:r>
          </w:p>
          <w:p w14:paraId="4556E853" w14:textId="77777777" w:rsidR="00E46A6B" w:rsidRPr="00F56A9D" w:rsidRDefault="00E46A6B" w:rsidP="00E46A6B">
            <w:pPr>
              <w:jc w:val="left"/>
              <w:rPr>
                <w:rFonts w:cs="Calibri Light"/>
                <w:b/>
                <w:bCs/>
                <w:lang w:val="en-GB"/>
              </w:rPr>
            </w:pPr>
            <w:r w:rsidRPr="00F56A9D">
              <w:rPr>
                <w:rFonts w:cs="Calibri Light"/>
                <w:b/>
                <w:bCs/>
                <w:lang w:val="en-GB"/>
              </w:rPr>
              <w:t xml:space="preserve">NOTE (2): </w:t>
            </w:r>
          </w:p>
          <w:p w14:paraId="321B931E" w14:textId="77777777" w:rsidR="00E46A6B" w:rsidRDefault="00E46A6B" w:rsidP="00E46A6B">
            <w:pPr>
              <w:jc w:val="left"/>
              <w:rPr>
                <w:rFonts w:cs="Calibri Light"/>
                <w:lang w:val="en-GB"/>
              </w:rPr>
            </w:pPr>
            <w:r w:rsidRPr="00F56A9D">
              <w:rPr>
                <w:rFonts w:cs="Calibri Light"/>
                <w:lang w:val="en-GB"/>
              </w:rPr>
              <w:t>Failure to comply fully to the requirements as indicated above will result in disqualification.</w:t>
            </w:r>
          </w:p>
          <w:p w14:paraId="26E4F34C" w14:textId="77777777" w:rsidR="00E46A6B" w:rsidRPr="00F56A9D" w:rsidRDefault="00E46A6B" w:rsidP="00E46A6B">
            <w:pPr>
              <w:jc w:val="left"/>
              <w:rPr>
                <w:rFonts w:cs="Calibri Light"/>
                <w:lang w:val="en-GB"/>
              </w:rPr>
            </w:pPr>
          </w:p>
          <w:p w14:paraId="66E7AD01" w14:textId="77777777" w:rsidR="00E46A6B" w:rsidRPr="00F56A9D" w:rsidRDefault="00E46A6B" w:rsidP="00E46A6B">
            <w:pPr>
              <w:jc w:val="left"/>
              <w:rPr>
                <w:rFonts w:cs="Calibri Light"/>
                <w:b/>
                <w:bCs/>
                <w:lang w:val="en-GB"/>
              </w:rPr>
            </w:pPr>
            <w:r w:rsidRPr="00F56A9D">
              <w:rPr>
                <w:rFonts w:cs="Calibri Light"/>
                <w:b/>
                <w:bCs/>
                <w:lang w:val="en-GB"/>
              </w:rPr>
              <w:t xml:space="preserve">NOTE (3): </w:t>
            </w:r>
          </w:p>
          <w:p w14:paraId="7E141F2F" w14:textId="60E4E7A9" w:rsidR="00E46A6B" w:rsidRDefault="00E46A6B" w:rsidP="00E46A6B">
            <w:pPr>
              <w:jc w:val="left"/>
              <w:rPr>
                <w:lang w:val="en-GB"/>
              </w:rPr>
            </w:pPr>
            <w:r w:rsidRPr="004B09A8">
              <w:rPr>
                <w:rFonts w:cs="Calibri Light"/>
                <w:b/>
              </w:rPr>
              <w:t>SITA</w:t>
            </w:r>
            <w:r>
              <w:rPr>
                <w:rFonts w:cs="Calibri Light"/>
                <w:b/>
              </w:rPr>
              <w:t xml:space="preserve"> </w:t>
            </w:r>
            <w:r w:rsidRPr="00F56A9D">
              <w:rPr>
                <w:rFonts w:cs="Calibri Light"/>
                <w:lang w:val="en-GB"/>
              </w:rPr>
              <w:t>reserves the right to verify information provided.</w:t>
            </w:r>
          </w:p>
          <w:bookmarkEnd w:id="44"/>
          <w:bookmarkEnd w:id="45"/>
          <w:p w14:paraId="22A6DA95" w14:textId="77777777" w:rsidR="007057AF" w:rsidRDefault="007057AF" w:rsidP="00E46A6B">
            <w:pPr>
              <w:jc w:val="left"/>
              <w:rPr>
                <w:lang w:val="en-GB"/>
              </w:rPr>
            </w:pPr>
          </w:p>
        </w:tc>
        <w:tc>
          <w:tcPr>
            <w:tcW w:w="3210" w:type="dxa"/>
          </w:tcPr>
          <w:p w14:paraId="761C4225" w14:textId="60698B31" w:rsidR="007057AF" w:rsidRDefault="007057AF" w:rsidP="004A2F0A">
            <w:pPr>
              <w:jc w:val="left"/>
              <w:rPr>
                <w:lang w:val="en-GB"/>
              </w:rPr>
            </w:pPr>
            <w:r w:rsidRPr="000A4071">
              <w:rPr>
                <w:rFonts w:cs="Calibri"/>
                <w:color w:val="FF0000"/>
              </w:rPr>
              <w:t>&lt;provide unique reference to locate substantiating evidence in the bid response –</w:t>
            </w:r>
            <w:r w:rsidRPr="00560F4B">
              <w:rPr>
                <w:rFonts w:cs="Calibri"/>
                <w:b/>
                <w:bCs/>
                <w:color w:val="FF0000"/>
              </w:rPr>
              <w:t xml:space="preserve"> see Annex A, </w:t>
            </w:r>
            <w:r w:rsidRPr="00EE7286">
              <w:rPr>
                <w:rFonts w:cs="Calibri"/>
                <w:b/>
                <w:bCs/>
                <w:color w:val="FF0000"/>
              </w:rPr>
              <w:t xml:space="preserve">par 5.2, table </w:t>
            </w:r>
            <w:r w:rsidR="00E016FC" w:rsidRPr="00EE7286">
              <w:rPr>
                <w:rFonts w:cs="Calibri"/>
                <w:b/>
                <w:bCs/>
                <w:color w:val="FF0000"/>
              </w:rPr>
              <w:t>10</w:t>
            </w:r>
            <w:r w:rsidRPr="00EE7286">
              <w:rPr>
                <w:rFonts w:cs="Calibri"/>
                <w:color w:val="FF0000"/>
              </w:rPr>
              <w:t>&gt;</w:t>
            </w:r>
          </w:p>
        </w:tc>
      </w:tr>
      <w:tr w:rsidR="00E46A6B" w14:paraId="46AFAFE1" w14:textId="77777777" w:rsidTr="00674A1D">
        <w:tc>
          <w:tcPr>
            <w:tcW w:w="9628" w:type="dxa"/>
            <w:gridSpan w:val="3"/>
          </w:tcPr>
          <w:p w14:paraId="0C88F8E5" w14:textId="77777777" w:rsidR="00E46A6B" w:rsidRPr="001F5991" w:rsidRDefault="00E46A6B" w:rsidP="004A2F0A">
            <w:pPr>
              <w:jc w:val="left"/>
              <w:rPr>
                <w:rFonts w:cs="Calibri"/>
                <w:b/>
                <w:bCs/>
              </w:rPr>
            </w:pPr>
            <w:r w:rsidRPr="001F5991">
              <w:rPr>
                <w:rFonts w:cs="Calibri"/>
                <w:b/>
                <w:bCs/>
              </w:rPr>
              <w:t>3. Special Conditions of Contract</w:t>
            </w:r>
          </w:p>
          <w:p w14:paraId="4F9949C3" w14:textId="3D9E0690" w:rsidR="00E46A6B" w:rsidRPr="000A4071" w:rsidRDefault="00E46A6B" w:rsidP="004A2F0A">
            <w:pPr>
              <w:jc w:val="left"/>
              <w:rPr>
                <w:rFonts w:cs="Calibri"/>
                <w:color w:val="FF0000"/>
              </w:rPr>
            </w:pPr>
          </w:p>
        </w:tc>
      </w:tr>
      <w:tr w:rsidR="00E46A6B" w14:paraId="2CEF395B" w14:textId="77777777" w:rsidTr="004A2F0A">
        <w:tc>
          <w:tcPr>
            <w:tcW w:w="3209" w:type="dxa"/>
          </w:tcPr>
          <w:p w14:paraId="13E24CB3" w14:textId="77777777" w:rsidR="00E46A6B" w:rsidRDefault="00E46A6B" w:rsidP="004A2F0A">
            <w:pPr>
              <w:jc w:val="left"/>
              <w:rPr>
                <w:rFonts w:cs="Calibri Light"/>
              </w:rPr>
            </w:pPr>
            <w:r w:rsidRPr="00435C36">
              <w:rPr>
                <w:rFonts w:cs="Calibri Light"/>
              </w:rPr>
              <w:t xml:space="preserve">Bidder </w:t>
            </w:r>
            <w:r w:rsidRPr="00435C36">
              <w:rPr>
                <w:rFonts w:cs="Calibri Light"/>
                <w:b/>
                <w:bCs/>
              </w:rPr>
              <w:t xml:space="preserve">must accept </w:t>
            </w:r>
            <w:r w:rsidRPr="00435C36">
              <w:rPr>
                <w:rFonts w:cs="Calibri Light"/>
                <w:b/>
                <w:bCs/>
                <w:u w:val="single"/>
              </w:rPr>
              <w:t>ALL</w:t>
            </w:r>
            <w:r w:rsidRPr="00435C36">
              <w:rPr>
                <w:rFonts w:cs="Calibri Light"/>
              </w:rPr>
              <w:t xml:space="preserve"> the Special Conditions of </w:t>
            </w:r>
            <w:r>
              <w:rPr>
                <w:rFonts w:cs="Calibri Light"/>
              </w:rPr>
              <w:t>C</w:t>
            </w:r>
            <w:r w:rsidRPr="00435C36">
              <w:rPr>
                <w:rFonts w:cs="Calibri Light"/>
              </w:rPr>
              <w:t>ontract.</w:t>
            </w:r>
          </w:p>
          <w:p w14:paraId="1212789A" w14:textId="62157C91" w:rsidR="00E46A6B" w:rsidRDefault="00E46A6B" w:rsidP="004A2F0A">
            <w:pPr>
              <w:jc w:val="left"/>
              <w:rPr>
                <w:lang w:val="en-GB"/>
              </w:rPr>
            </w:pPr>
          </w:p>
        </w:tc>
        <w:tc>
          <w:tcPr>
            <w:tcW w:w="3209" w:type="dxa"/>
          </w:tcPr>
          <w:p w14:paraId="62CFF755" w14:textId="32DB0545" w:rsidR="00E46A6B" w:rsidRPr="00B13B0A" w:rsidRDefault="00E46A6B" w:rsidP="00E46A6B">
            <w:pPr>
              <w:pStyle w:val="Specification"/>
              <w:spacing w:line="276" w:lineRule="auto"/>
              <w:rPr>
                <w:rFonts w:ascii="Calibri Light" w:hAnsi="Calibri Light" w:cs="Calibri Light"/>
                <w:sz w:val="22"/>
                <w:szCs w:val="22"/>
              </w:rPr>
            </w:pPr>
            <w:r w:rsidRPr="00AB5F33">
              <w:rPr>
                <w:rFonts w:ascii="Calibri Light" w:hAnsi="Calibri Light" w:cs="Calibri Light"/>
                <w:sz w:val="22"/>
                <w:szCs w:val="22"/>
              </w:rPr>
              <w:t xml:space="preserve">The Bidder </w:t>
            </w:r>
            <w:r w:rsidRPr="00AB5F33">
              <w:rPr>
                <w:rFonts w:ascii="Calibri Light" w:hAnsi="Calibri Light" w:cs="Calibri Light"/>
                <w:b/>
                <w:bCs/>
                <w:sz w:val="22"/>
                <w:szCs w:val="22"/>
              </w:rPr>
              <w:t xml:space="preserve">must accept </w:t>
            </w:r>
            <w:r w:rsidRPr="00AB5F33">
              <w:rPr>
                <w:rFonts w:ascii="Calibri Light" w:hAnsi="Calibri Light" w:cs="Calibri Light"/>
                <w:b/>
                <w:bCs/>
                <w:sz w:val="22"/>
                <w:szCs w:val="22"/>
                <w:u w:val="single"/>
              </w:rPr>
              <w:t>ALL</w:t>
            </w:r>
            <w:r w:rsidRPr="00AB5F33">
              <w:rPr>
                <w:rFonts w:ascii="Calibri Light" w:hAnsi="Calibri Light" w:cs="Calibri Light"/>
                <w:sz w:val="22"/>
                <w:szCs w:val="22"/>
              </w:rPr>
              <w:t xml:space="preserve"> the Special Conditions of Contract </w:t>
            </w:r>
            <w:r w:rsidR="00EE7286" w:rsidRPr="00AB5F33">
              <w:rPr>
                <w:rFonts w:ascii="Calibri Light" w:hAnsi="Calibri Light" w:cs="Calibri Light"/>
                <w:sz w:val="22"/>
                <w:szCs w:val="22"/>
              </w:rPr>
              <w:t xml:space="preserve">as stated in </w:t>
            </w:r>
            <w:r w:rsidR="00EE7286" w:rsidRPr="00AB5F33">
              <w:rPr>
                <w:rFonts w:ascii="Calibri Light" w:hAnsi="Calibri Light" w:cs="Calibri Light"/>
                <w:b/>
                <w:bCs/>
                <w:sz w:val="22"/>
                <w:szCs w:val="22"/>
              </w:rPr>
              <w:t>section 4.3</w:t>
            </w:r>
            <w:r w:rsidR="00EE7286" w:rsidRPr="00AB5F33">
              <w:rPr>
                <w:rFonts w:ascii="Calibri Light" w:hAnsi="Calibri Light" w:cs="Calibri Light"/>
                <w:sz w:val="22"/>
                <w:szCs w:val="22"/>
              </w:rPr>
              <w:t xml:space="preserve"> </w:t>
            </w:r>
            <w:r w:rsidRPr="00AB5F33">
              <w:rPr>
                <w:rFonts w:ascii="Calibri Light" w:hAnsi="Calibri Light" w:cs="Calibri Light"/>
                <w:sz w:val="22"/>
                <w:szCs w:val="22"/>
              </w:rPr>
              <w:t>by</w:t>
            </w:r>
            <w:r w:rsidRPr="00B13B0A">
              <w:rPr>
                <w:rFonts w:ascii="Calibri Light" w:hAnsi="Calibri Light" w:cs="Calibri Light"/>
                <w:sz w:val="22"/>
                <w:szCs w:val="22"/>
              </w:rPr>
              <w:t xml:space="preserve"> completing and signing the declaration of Acceptance in the Declaration of Compliance and </w:t>
            </w:r>
            <w:r w:rsidRPr="00B13B0A">
              <w:rPr>
                <w:rFonts w:ascii="Calibri Light" w:hAnsi="Calibri Light" w:cs="Calibri Light"/>
                <w:sz w:val="22"/>
                <w:szCs w:val="22"/>
              </w:rPr>
              <w:lastRenderedPageBreak/>
              <w:t xml:space="preserve">Acceptance under the Special </w:t>
            </w:r>
            <w:r w:rsidRPr="002D582C">
              <w:rPr>
                <w:rFonts w:ascii="Calibri Light" w:hAnsi="Calibri Light" w:cs="Calibri Light"/>
                <w:sz w:val="22"/>
                <w:szCs w:val="22"/>
              </w:rPr>
              <w:t xml:space="preserve">Conditions </w:t>
            </w:r>
            <w:r w:rsidRPr="002D582C">
              <w:rPr>
                <w:rFonts w:ascii="Calibri Light" w:hAnsi="Calibri Light" w:cs="Calibri Light"/>
                <w:b/>
                <w:bCs/>
                <w:sz w:val="22"/>
                <w:szCs w:val="22"/>
              </w:rPr>
              <w:t>(Section 4.</w:t>
            </w:r>
            <w:r>
              <w:rPr>
                <w:rFonts w:ascii="Calibri Light" w:hAnsi="Calibri Light" w:cs="Calibri Light"/>
                <w:b/>
                <w:bCs/>
                <w:sz w:val="22"/>
                <w:szCs w:val="22"/>
              </w:rPr>
              <w:t>3</w:t>
            </w:r>
            <w:r w:rsidRPr="002D582C">
              <w:rPr>
                <w:rFonts w:ascii="Calibri Light" w:hAnsi="Calibri Light" w:cs="Calibri Light"/>
                <w:b/>
                <w:bCs/>
                <w:sz w:val="22"/>
                <w:szCs w:val="22"/>
              </w:rPr>
              <w:t>.2)</w:t>
            </w:r>
            <w:r w:rsidRPr="002D582C">
              <w:rPr>
                <w:rFonts w:ascii="Calibri Light" w:hAnsi="Calibri Light" w:cs="Calibri Light"/>
                <w:sz w:val="22"/>
                <w:szCs w:val="22"/>
              </w:rPr>
              <w:t>.</w:t>
            </w:r>
          </w:p>
          <w:p w14:paraId="5F5059E2" w14:textId="77777777" w:rsidR="00E46A6B" w:rsidRPr="00435C36" w:rsidRDefault="00E46A6B" w:rsidP="00E46A6B">
            <w:pPr>
              <w:pStyle w:val="Specification"/>
              <w:spacing w:line="276" w:lineRule="auto"/>
              <w:jc w:val="both"/>
              <w:rPr>
                <w:rFonts w:ascii="Calibri Light" w:hAnsi="Calibri Light" w:cs="Calibri Light"/>
                <w:b/>
                <w:bCs/>
                <w:sz w:val="22"/>
                <w:szCs w:val="22"/>
              </w:rPr>
            </w:pPr>
            <w:r w:rsidRPr="00B13B0A">
              <w:rPr>
                <w:rFonts w:ascii="Calibri Light" w:hAnsi="Calibri Light" w:cs="Calibri Light"/>
                <w:b/>
                <w:bCs/>
                <w:sz w:val="22"/>
                <w:szCs w:val="22"/>
              </w:rPr>
              <w:t>NOTE (1):</w:t>
            </w:r>
            <w:r w:rsidRPr="00435C36">
              <w:rPr>
                <w:rFonts w:ascii="Calibri Light" w:hAnsi="Calibri Light" w:cs="Calibri Light"/>
                <w:b/>
                <w:bCs/>
                <w:sz w:val="22"/>
                <w:szCs w:val="22"/>
              </w:rPr>
              <w:t xml:space="preserve"> </w:t>
            </w:r>
          </w:p>
          <w:p w14:paraId="5111BA12" w14:textId="77777777" w:rsidR="00E46A6B" w:rsidRDefault="00E46A6B" w:rsidP="00E46A6B">
            <w:pPr>
              <w:jc w:val="left"/>
              <w:rPr>
                <w:rFonts w:cs="Calibri Light"/>
              </w:rPr>
            </w:pPr>
            <w:r w:rsidRPr="00435C36">
              <w:rPr>
                <w:rFonts w:cs="Calibri Light"/>
              </w:rPr>
              <w:t xml:space="preserve">Failure to </w:t>
            </w:r>
            <w:r w:rsidRPr="00435C36">
              <w:rPr>
                <w:rFonts w:cs="Calibri Light"/>
                <w:b/>
                <w:bCs/>
              </w:rPr>
              <w:t xml:space="preserve">accept </w:t>
            </w:r>
            <w:r w:rsidRPr="00435C36">
              <w:rPr>
                <w:rFonts w:cs="Calibri Light"/>
                <w:b/>
                <w:bCs/>
                <w:u w:val="single"/>
              </w:rPr>
              <w:t>ALL</w:t>
            </w:r>
            <w:r w:rsidRPr="00435C36">
              <w:rPr>
                <w:rFonts w:cs="Calibri Light"/>
              </w:rPr>
              <w:t xml:space="preserve"> the Special Conditions of Contract will result in disqualification.</w:t>
            </w:r>
          </w:p>
          <w:p w14:paraId="69A956BA" w14:textId="2895236C" w:rsidR="00AB5F33" w:rsidRDefault="00AB5F33" w:rsidP="00E46A6B">
            <w:pPr>
              <w:jc w:val="left"/>
              <w:rPr>
                <w:lang w:val="en-GB"/>
              </w:rPr>
            </w:pPr>
          </w:p>
        </w:tc>
        <w:tc>
          <w:tcPr>
            <w:tcW w:w="3210" w:type="dxa"/>
          </w:tcPr>
          <w:p w14:paraId="207112E9" w14:textId="5B060950" w:rsidR="00E46A6B" w:rsidRPr="000A4071" w:rsidRDefault="00E46A6B" w:rsidP="004A2F0A">
            <w:pPr>
              <w:jc w:val="left"/>
              <w:rPr>
                <w:rFonts w:cs="Calibri"/>
                <w:color w:val="FF0000"/>
              </w:rPr>
            </w:pPr>
            <w:r w:rsidRPr="00F50094">
              <w:rPr>
                <w:rFonts w:cs="Calibri"/>
                <w:color w:val="FF0000"/>
              </w:rPr>
              <w:lastRenderedPageBreak/>
              <w:t xml:space="preserve">&lt;Provide unique reference to locate substantiating evidence in the bid response – </w:t>
            </w:r>
            <w:r w:rsidRPr="00A230C5">
              <w:rPr>
                <w:rFonts w:cs="Calibri"/>
                <w:b/>
                <w:bCs/>
                <w:color w:val="FF0000"/>
              </w:rPr>
              <w:t>see Annex A, par 5.3</w:t>
            </w:r>
            <w:r w:rsidRPr="00F50094">
              <w:rPr>
                <w:rFonts w:cs="Calibri"/>
                <w:color w:val="FF0000"/>
              </w:rPr>
              <w:t>&gt;</w:t>
            </w:r>
          </w:p>
        </w:tc>
      </w:tr>
    </w:tbl>
    <w:p w14:paraId="308D35B6" w14:textId="77777777" w:rsidR="00AE3179" w:rsidRPr="008228E6" w:rsidRDefault="00AE3179" w:rsidP="00EF035C">
      <w:pPr>
        <w:pStyle w:val="ListParagraph"/>
        <w:ind w:left="1134"/>
        <w:rPr>
          <w:lang w:val="en-GB"/>
        </w:rPr>
      </w:pPr>
    </w:p>
    <w:p w14:paraId="3452593D" w14:textId="77777777" w:rsidR="00942B4A" w:rsidRDefault="00B402FF" w:rsidP="008228E6">
      <w:pPr>
        <w:pStyle w:val="Heading2"/>
      </w:pPr>
      <w:bookmarkStart w:id="46" w:name="_Toc193217831"/>
      <w:r>
        <w:t xml:space="preserve">Special Conditions of Contract Verification (Stage </w:t>
      </w:r>
      <w:r w:rsidR="005E72F6">
        <w:t>3</w:t>
      </w:r>
      <w:r>
        <w:t>)</w:t>
      </w:r>
      <w:bookmarkEnd w:id="46"/>
    </w:p>
    <w:p w14:paraId="563655FF" w14:textId="77777777" w:rsidR="00B402FF" w:rsidRPr="00B402FF" w:rsidRDefault="00B402FF" w:rsidP="00991992">
      <w:pPr>
        <w:pStyle w:val="ListParagraph"/>
        <w:numPr>
          <w:ilvl w:val="0"/>
          <w:numId w:val="28"/>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D8DF37F" w14:textId="77777777" w:rsidR="00B222ED" w:rsidRDefault="00B402FF" w:rsidP="00991992">
      <w:pPr>
        <w:pStyle w:val="ListParagraph"/>
        <w:numPr>
          <w:ilvl w:val="0"/>
          <w:numId w:val="28"/>
        </w:numPr>
        <w:rPr>
          <w:lang w:val="en-GB"/>
        </w:rPr>
      </w:pPr>
      <w:r w:rsidRPr="00B402FF">
        <w:rPr>
          <w:lang w:val="en-GB"/>
        </w:rPr>
        <w:t>SITA reserves the right to</w:t>
      </w:r>
      <w:r>
        <w:rPr>
          <w:lang w:val="en-GB"/>
        </w:rPr>
        <w:t>:</w:t>
      </w:r>
    </w:p>
    <w:p w14:paraId="49C34380" w14:textId="77777777" w:rsidR="00B63260" w:rsidRPr="00B63260" w:rsidRDefault="00B63260" w:rsidP="00991992">
      <w:pPr>
        <w:pStyle w:val="ListParagraph"/>
        <w:numPr>
          <w:ilvl w:val="1"/>
          <w:numId w:val="28"/>
        </w:numPr>
        <w:rPr>
          <w:lang w:val="en-GB"/>
        </w:rPr>
      </w:pPr>
      <w:r w:rsidRPr="00B63260">
        <w:rPr>
          <w:lang w:val="en-GB"/>
        </w:rPr>
        <w:t xml:space="preserve">Negotiate the conditions; </w:t>
      </w:r>
      <w:r w:rsidRPr="00AB5F33">
        <w:rPr>
          <w:b/>
          <w:bCs/>
          <w:lang w:val="en-GB"/>
        </w:rPr>
        <w:t>or</w:t>
      </w:r>
    </w:p>
    <w:p w14:paraId="630162C9" w14:textId="77777777" w:rsidR="00B63260" w:rsidRPr="00B63260" w:rsidRDefault="00B63260" w:rsidP="00991992">
      <w:pPr>
        <w:pStyle w:val="ListParagraph"/>
        <w:numPr>
          <w:ilvl w:val="1"/>
          <w:numId w:val="28"/>
        </w:numPr>
        <w:rPr>
          <w:lang w:val="en-GB"/>
        </w:rPr>
      </w:pPr>
      <w:r w:rsidRPr="00B63260">
        <w:rPr>
          <w:lang w:val="en-GB"/>
        </w:rPr>
        <w:t>Automatically disqualify a bidder for not accepting these conditions; or</w:t>
      </w:r>
    </w:p>
    <w:p w14:paraId="47379854" w14:textId="77777777" w:rsidR="00B63260" w:rsidRPr="00B63260" w:rsidRDefault="00B63260" w:rsidP="00991992">
      <w:pPr>
        <w:pStyle w:val="ListParagraph"/>
        <w:numPr>
          <w:ilvl w:val="1"/>
          <w:numId w:val="28"/>
        </w:numPr>
        <w:rPr>
          <w:lang w:val="en-GB"/>
        </w:rPr>
      </w:pPr>
      <w:r w:rsidRPr="00B63260">
        <w:rPr>
          <w:lang w:val="en-GB"/>
        </w:rPr>
        <w:t xml:space="preserve">Award to multiple bidders; </w:t>
      </w:r>
      <w:r w:rsidRPr="00AB5F33">
        <w:rPr>
          <w:b/>
          <w:bCs/>
          <w:lang w:val="en-GB"/>
        </w:rPr>
        <w:t>or</w:t>
      </w:r>
    </w:p>
    <w:p w14:paraId="3ADBAA27" w14:textId="77777777" w:rsidR="00B63260" w:rsidRPr="00B63260" w:rsidRDefault="00B63260" w:rsidP="00991992">
      <w:pPr>
        <w:pStyle w:val="ListParagraph"/>
        <w:numPr>
          <w:ilvl w:val="1"/>
          <w:numId w:val="28"/>
        </w:numPr>
        <w:rPr>
          <w:lang w:val="en-GB"/>
        </w:rPr>
      </w:pPr>
      <w:r w:rsidRPr="00B63260">
        <w:rPr>
          <w:lang w:val="en-GB"/>
        </w:rPr>
        <w:t xml:space="preserve">Not to award; </w:t>
      </w:r>
      <w:r w:rsidRPr="00AB5F33">
        <w:rPr>
          <w:b/>
          <w:bCs/>
          <w:lang w:val="en-GB"/>
        </w:rPr>
        <w:t>or</w:t>
      </w:r>
      <w:r w:rsidRPr="00B63260">
        <w:rPr>
          <w:lang w:val="en-GB"/>
        </w:rPr>
        <w:t xml:space="preserve"> </w:t>
      </w:r>
    </w:p>
    <w:p w14:paraId="181B79A1" w14:textId="77777777" w:rsidR="00B63260" w:rsidRPr="002A37AA" w:rsidRDefault="00B63260" w:rsidP="00991992">
      <w:pPr>
        <w:pStyle w:val="ListParagraph"/>
        <w:numPr>
          <w:ilvl w:val="1"/>
          <w:numId w:val="28"/>
        </w:numPr>
        <w:rPr>
          <w:lang w:val="en-GB"/>
        </w:rPr>
      </w:pPr>
      <w:r w:rsidRPr="00B63260">
        <w:rPr>
          <w:lang w:val="en-GB"/>
        </w:rPr>
        <w:t>To do a partial award.</w:t>
      </w:r>
    </w:p>
    <w:p w14:paraId="6E27223E" w14:textId="1B28B869" w:rsidR="00B402FF" w:rsidRDefault="00B222ED" w:rsidP="00AB5F33">
      <w:pPr>
        <w:pStyle w:val="ListParagraph"/>
        <w:numPr>
          <w:ilvl w:val="0"/>
          <w:numId w:val="28"/>
        </w:num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6E598ED8" w14:textId="77777777" w:rsidR="00B222ED" w:rsidRPr="00C4443F" w:rsidRDefault="00B222ED" w:rsidP="00B222ED">
      <w:pPr>
        <w:pStyle w:val="Heading3"/>
      </w:pPr>
      <w:bookmarkStart w:id="47" w:name="_Toc193217832"/>
      <w:r w:rsidRPr="00C4443F">
        <w:t>Special Conditions of Contract</w:t>
      </w:r>
      <w:bookmarkEnd w:id="47"/>
    </w:p>
    <w:p w14:paraId="7CC9EB14" w14:textId="77777777" w:rsidR="00B222ED" w:rsidRPr="00C4443F" w:rsidRDefault="00B222ED" w:rsidP="00991992">
      <w:pPr>
        <w:pStyle w:val="Heading4"/>
        <w:numPr>
          <w:ilvl w:val="6"/>
          <w:numId w:val="31"/>
        </w:numPr>
        <w:tabs>
          <w:tab w:val="left" w:pos="567"/>
        </w:tabs>
        <w:ind w:left="1276" w:hanging="1276"/>
      </w:pPr>
      <w:r w:rsidRPr="00C4443F">
        <w:t>Contracting Conditions</w:t>
      </w:r>
    </w:p>
    <w:p w14:paraId="694C4CC8" w14:textId="77777777" w:rsidR="00B222ED" w:rsidRPr="00C4443F" w:rsidRDefault="00B222ED" w:rsidP="00FD6115">
      <w:pPr>
        <w:pStyle w:val="ListParagraph"/>
        <w:numPr>
          <w:ilvl w:val="0"/>
          <w:numId w:val="6"/>
        </w:numPr>
        <w:rPr>
          <w:lang w:val="en-GB"/>
        </w:rPr>
      </w:pPr>
      <w:r w:rsidRPr="00C4443F">
        <w:rPr>
          <w:b/>
          <w:bCs/>
          <w:lang w:val="en-GB"/>
        </w:rPr>
        <w:t>Formal Contract</w:t>
      </w:r>
      <w:r w:rsidRPr="00C4443F">
        <w:rPr>
          <w:lang w:val="en-GB"/>
        </w:rPr>
        <w:t xml:space="preserve"> - The supplier must enter into a formal written contract (agreement) with SITA.</w:t>
      </w:r>
    </w:p>
    <w:p w14:paraId="2F2A91DD" w14:textId="77777777" w:rsidR="00B222ED" w:rsidRPr="00C4443F" w:rsidRDefault="00B222ED" w:rsidP="00FD6115">
      <w:pPr>
        <w:pStyle w:val="ListParagraph"/>
        <w:numPr>
          <w:ilvl w:val="0"/>
          <w:numId w:val="6"/>
        </w:numPr>
        <w:rPr>
          <w:lang w:val="en-GB"/>
        </w:rPr>
      </w:pPr>
      <w:r w:rsidRPr="00C4443F">
        <w:rPr>
          <w:b/>
          <w:bCs/>
          <w:lang w:val="en-GB"/>
        </w:rPr>
        <w:t>Right to Audit</w:t>
      </w:r>
      <w:r w:rsidRPr="00C4443F">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0F2A92C5" w14:textId="77777777" w:rsidR="00B222ED" w:rsidRPr="00C4443F" w:rsidRDefault="00B222ED" w:rsidP="00991992">
      <w:pPr>
        <w:pStyle w:val="Heading4"/>
        <w:numPr>
          <w:ilvl w:val="6"/>
          <w:numId w:val="31"/>
        </w:numPr>
        <w:tabs>
          <w:tab w:val="left" w:pos="567"/>
        </w:tabs>
        <w:ind w:left="1276" w:hanging="1276"/>
      </w:pPr>
      <w:r w:rsidRPr="00C4443F">
        <w:t>Delivery Address</w:t>
      </w:r>
    </w:p>
    <w:p w14:paraId="6F4D4DFB" w14:textId="186DF62D" w:rsidR="00B222ED" w:rsidRPr="00C4443F" w:rsidRDefault="00B222ED" w:rsidP="00FD6115">
      <w:pPr>
        <w:pStyle w:val="ListParagraph"/>
        <w:numPr>
          <w:ilvl w:val="0"/>
          <w:numId w:val="7"/>
        </w:numPr>
      </w:pPr>
      <w:r w:rsidRPr="00C4443F">
        <w:t>The supplier must deliver the required products or services at as indicated in Section 2.2, Delivery Address</w:t>
      </w:r>
      <w:r w:rsidR="00FF316E">
        <w:t>.</w:t>
      </w:r>
    </w:p>
    <w:p w14:paraId="03B57BCA" w14:textId="77777777" w:rsidR="00B222ED" w:rsidRPr="00C4443F" w:rsidRDefault="00B222ED" w:rsidP="00991992">
      <w:pPr>
        <w:pStyle w:val="Heading4"/>
        <w:numPr>
          <w:ilvl w:val="6"/>
          <w:numId w:val="31"/>
        </w:numPr>
        <w:tabs>
          <w:tab w:val="left" w:pos="567"/>
        </w:tabs>
        <w:ind w:left="1276" w:hanging="1276"/>
      </w:pPr>
      <w:r w:rsidRPr="00C4443F">
        <w:t>Services and Performance Metrics</w:t>
      </w:r>
    </w:p>
    <w:p w14:paraId="645AB38C" w14:textId="77777777" w:rsidR="00B222ED" w:rsidRPr="00C4443F" w:rsidRDefault="00B222ED" w:rsidP="00FD6115">
      <w:pPr>
        <w:pStyle w:val="ListParagraph"/>
        <w:numPr>
          <w:ilvl w:val="0"/>
          <w:numId w:val="8"/>
        </w:numPr>
      </w:pPr>
      <w:r w:rsidRPr="00C4443F">
        <w:t xml:space="preserve">The bidder is responsible to provide the following services as specified in the Service </w:t>
      </w:r>
      <w:r w:rsidR="00B12F3C" w:rsidRPr="00C4443F">
        <w:tab/>
      </w:r>
      <w:r w:rsidR="00B12F3C" w:rsidRPr="00C4443F">
        <w:tab/>
      </w:r>
      <w:r w:rsidR="00B12F3C" w:rsidRPr="00C4443F">
        <w:tab/>
      </w:r>
      <w:r w:rsidRPr="00C4443F">
        <w:t>Breakdown Structure (SBS):</w:t>
      </w:r>
    </w:p>
    <w:p w14:paraId="06A6E06C" w14:textId="22D5F6F9" w:rsidR="00B222ED" w:rsidRPr="00C4443F" w:rsidRDefault="00B222ED" w:rsidP="00FD6115">
      <w:pPr>
        <w:pStyle w:val="ListParagraph"/>
        <w:numPr>
          <w:ilvl w:val="1"/>
          <w:numId w:val="8"/>
        </w:numPr>
      </w:pPr>
      <w:r w:rsidRPr="00C4443F">
        <w:rPr>
          <w:rStyle w:val="Strong"/>
        </w:rPr>
        <w:t xml:space="preserve">Operational MTTResolve: Response and Repair Times - </w:t>
      </w:r>
      <w:r w:rsidR="00B12F3C" w:rsidRPr="00C4443F">
        <w:rPr>
          <w:lang w:val="en-GB"/>
        </w:rPr>
        <w:t>The Bidder must perform corrective maintenance within predefined response and repair times.  Maximum Time To Repair in all cases (</w:t>
      </w:r>
      <w:r w:rsidR="00991FD9" w:rsidRPr="00C4443F">
        <w:rPr>
          <w:lang w:val="en-GB"/>
        </w:rPr>
        <w:t>Full-Service</w:t>
      </w:r>
      <w:r w:rsidR="00B12F3C" w:rsidRPr="00C4443F">
        <w:rPr>
          <w:lang w:val="en-GB"/>
        </w:rPr>
        <w:t xml:space="preserve"> Agreement) will be sixteen (16) working hours for all UTP voice/data and fibre incidents.</w:t>
      </w:r>
    </w:p>
    <w:p w14:paraId="4AFC4B8D" w14:textId="47693175" w:rsidR="008360E8" w:rsidRPr="00C4443F" w:rsidRDefault="00B12F3C" w:rsidP="00FD6115">
      <w:pPr>
        <w:pStyle w:val="ListParagraph"/>
        <w:numPr>
          <w:ilvl w:val="1"/>
          <w:numId w:val="8"/>
        </w:numPr>
      </w:pPr>
      <w:r w:rsidRPr="00C4443F">
        <w:rPr>
          <w:b/>
          <w:bCs/>
        </w:rPr>
        <w:t>Mission Critical MTTResolve: Response and Repair Times</w:t>
      </w:r>
      <w:r w:rsidRPr="00C4443F">
        <w:t xml:space="preserve"> - The Bidder must perform corrective maintenance within predefined response and repair times.  Maximum Time To </w:t>
      </w:r>
      <w:r w:rsidRPr="00C4443F">
        <w:lastRenderedPageBreak/>
        <w:t>Repair in all mission critical cases (</w:t>
      </w:r>
      <w:r w:rsidR="00991FD9" w:rsidRPr="00C4443F">
        <w:t>Full-Service</w:t>
      </w:r>
      <w:r w:rsidRPr="00C4443F">
        <w:t xml:space="preserve"> Agreement) will be one (1) working hour for all UTP voice/data and fibre incidents</w:t>
      </w:r>
    </w:p>
    <w:p w14:paraId="4BEB4287" w14:textId="77777777" w:rsidR="00E60BE0" w:rsidRPr="00C4443F" w:rsidRDefault="00E60BE0" w:rsidP="00991992">
      <w:pPr>
        <w:pStyle w:val="Heading4"/>
        <w:numPr>
          <w:ilvl w:val="6"/>
          <w:numId w:val="31"/>
        </w:numPr>
        <w:tabs>
          <w:tab w:val="left" w:pos="567"/>
        </w:tabs>
        <w:ind w:left="1276" w:hanging="1276"/>
      </w:pPr>
      <w:r w:rsidRPr="00C4443F">
        <w:t>Supplier Performance Reporting</w:t>
      </w:r>
    </w:p>
    <w:p w14:paraId="1B641AE0" w14:textId="77777777" w:rsidR="002A59BE" w:rsidRPr="002A59BE" w:rsidRDefault="002A59BE" w:rsidP="002A59BE">
      <w:pPr>
        <w:pStyle w:val="Heading4"/>
        <w:numPr>
          <w:ilvl w:val="0"/>
          <w:numId w:val="0"/>
        </w:numPr>
        <w:spacing w:line="276" w:lineRule="auto"/>
        <w:ind w:left="1135" w:hanging="567"/>
        <w:jc w:val="both"/>
        <w:rPr>
          <w:rFonts w:asciiTheme="minorHAnsi" w:eastAsiaTheme="minorHAnsi" w:hAnsiTheme="minorHAnsi" w:cstheme="majorBidi"/>
          <w:b w:val="0"/>
          <w:color w:val="auto"/>
          <w:sz w:val="22"/>
          <w:lang w:val="en-ZA"/>
        </w:rPr>
      </w:pPr>
      <w:r>
        <w:rPr>
          <w:rFonts w:asciiTheme="minorHAnsi" w:eastAsiaTheme="minorHAnsi" w:hAnsiTheme="minorHAnsi" w:cstheme="majorBidi"/>
          <w:b w:val="0"/>
          <w:color w:val="auto"/>
          <w:sz w:val="22"/>
          <w:lang w:val="en-ZA"/>
        </w:rPr>
        <w:t xml:space="preserve">(a) </w:t>
      </w:r>
      <w:r>
        <w:rPr>
          <w:rFonts w:asciiTheme="minorHAnsi" w:eastAsiaTheme="minorHAnsi" w:hAnsiTheme="minorHAnsi" w:cstheme="majorBidi"/>
          <w:b w:val="0"/>
          <w:color w:val="auto"/>
          <w:sz w:val="22"/>
          <w:lang w:val="en-ZA"/>
        </w:rPr>
        <w:tab/>
      </w:r>
      <w:r w:rsidRPr="002A59BE">
        <w:rPr>
          <w:rFonts w:asciiTheme="minorHAnsi" w:eastAsiaTheme="minorHAnsi" w:hAnsiTheme="minorHAnsi" w:cstheme="majorBidi"/>
          <w:b w:val="0"/>
          <w:color w:val="auto"/>
          <w:sz w:val="22"/>
          <w:lang w:val="en-ZA"/>
        </w:rPr>
        <w:t>The Supplier will report on a weekly basis to SITA/Client during the design, installation and implementation phase of the project; weekly written reports are to be presented to the SITA project manager/Client on the progress of the preceding week until installation process has been completed.</w:t>
      </w:r>
    </w:p>
    <w:p w14:paraId="6A67B114" w14:textId="77777777" w:rsidR="002A59BE" w:rsidRPr="002A59BE" w:rsidRDefault="002A59BE" w:rsidP="002A59BE">
      <w:pPr>
        <w:pStyle w:val="Heading4"/>
        <w:numPr>
          <w:ilvl w:val="0"/>
          <w:numId w:val="0"/>
        </w:numPr>
        <w:spacing w:line="276" w:lineRule="auto"/>
        <w:ind w:left="1135" w:hanging="567"/>
        <w:jc w:val="both"/>
        <w:rPr>
          <w:rFonts w:asciiTheme="minorHAnsi" w:eastAsiaTheme="minorHAnsi" w:hAnsiTheme="minorHAnsi" w:cstheme="majorBidi"/>
          <w:b w:val="0"/>
          <w:color w:val="auto"/>
          <w:sz w:val="22"/>
          <w:lang w:val="en-ZA"/>
        </w:rPr>
      </w:pPr>
      <w:r>
        <w:rPr>
          <w:rFonts w:asciiTheme="minorHAnsi" w:eastAsiaTheme="minorHAnsi" w:hAnsiTheme="minorHAnsi" w:cstheme="majorBidi"/>
          <w:b w:val="0"/>
          <w:color w:val="auto"/>
          <w:sz w:val="22"/>
          <w:lang w:val="en-ZA"/>
        </w:rPr>
        <w:t>(b)</w:t>
      </w:r>
      <w:r>
        <w:rPr>
          <w:rFonts w:asciiTheme="minorHAnsi" w:eastAsiaTheme="minorHAnsi" w:hAnsiTheme="minorHAnsi" w:cstheme="majorBidi"/>
          <w:b w:val="0"/>
          <w:color w:val="auto"/>
          <w:sz w:val="22"/>
          <w:lang w:val="en-ZA"/>
        </w:rPr>
        <w:tab/>
      </w:r>
      <w:r w:rsidRPr="002A59BE">
        <w:rPr>
          <w:rFonts w:asciiTheme="minorHAnsi" w:eastAsiaTheme="minorHAnsi" w:hAnsiTheme="minorHAnsi" w:cstheme="majorBidi"/>
          <w:b w:val="0"/>
          <w:color w:val="auto"/>
          <w:sz w:val="22"/>
          <w:lang w:val="en-ZA"/>
        </w:rPr>
        <w:t xml:space="preserve">Quarterly meetings to be scheduled between SITA project manager/Client and service provider and also ADHOC meetings from both sides. </w:t>
      </w:r>
    </w:p>
    <w:p w14:paraId="270144D4" w14:textId="77777777" w:rsidR="002A59BE" w:rsidRPr="002A59BE" w:rsidRDefault="002A59BE" w:rsidP="002A59BE">
      <w:pPr>
        <w:pStyle w:val="Heading4"/>
        <w:numPr>
          <w:ilvl w:val="0"/>
          <w:numId w:val="0"/>
        </w:numPr>
        <w:spacing w:line="276" w:lineRule="auto"/>
        <w:ind w:left="1135" w:hanging="567"/>
        <w:jc w:val="both"/>
        <w:rPr>
          <w:rFonts w:asciiTheme="minorHAnsi" w:eastAsiaTheme="minorHAnsi" w:hAnsiTheme="minorHAnsi" w:cstheme="majorBidi"/>
          <w:b w:val="0"/>
          <w:color w:val="auto"/>
          <w:sz w:val="22"/>
          <w:lang w:val="en-ZA"/>
        </w:rPr>
      </w:pPr>
      <w:r>
        <w:rPr>
          <w:rFonts w:asciiTheme="minorHAnsi" w:eastAsiaTheme="minorHAnsi" w:hAnsiTheme="minorHAnsi" w:cstheme="majorBidi"/>
          <w:b w:val="0"/>
          <w:color w:val="auto"/>
          <w:sz w:val="22"/>
          <w:lang w:val="en-ZA"/>
        </w:rPr>
        <w:t xml:space="preserve">(c) </w:t>
      </w:r>
      <w:r>
        <w:rPr>
          <w:rFonts w:asciiTheme="minorHAnsi" w:eastAsiaTheme="minorHAnsi" w:hAnsiTheme="minorHAnsi" w:cstheme="majorBidi"/>
          <w:b w:val="0"/>
          <w:color w:val="auto"/>
          <w:sz w:val="22"/>
          <w:lang w:val="en-ZA"/>
        </w:rPr>
        <w:tab/>
      </w:r>
      <w:r w:rsidRPr="002A59BE">
        <w:rPr>
          <w:rFonts w:asciiTheme="minorHAnsi" w:eastAsiaTheme="minorHAnsi" w:hAnsiTheme="minorHAnsi" w:cstheme="majorBidi"/>
          <w:b w:val="0"/>
          <w:color w:val="auto"/>
          <w:sz w:val="22"/>
          <w:lang w:val="en-ZA"/>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76BA3674" w14:textId="77777777" w:rsidR="00E60BE0" w:rsidRPr="00C4443F" w:rsidRDefault="00E60BE0" w:rsidP="00991992">
      <w:pPr>
        <w:pStyle w:val="Heading4"/>
        <w:numPr>
          <w:ilvl w:val="6"/>
          <w:numId w:val="31"/>
        </w:numPr>
        <w:tabs>
          <w:tab w:val="left" w:pos="567"/>
        </w:tabs>
        <w:ind w:left="1276" w:hanging="1276"/>
      </w:pPr>
      <w:r w:rsidRPr="00C4443F">
        <w:t>Certification, Expertise and Qualification</w:t>
      </w:r>
    </w:p>
    <w:p w14:paraId="60C7FE3E" w14:textId="77777777" w:rsidR="00E60BE0" w:rsidRPr="00C4443F" w:rsidRDefault="00E60BE0" w:rsidP="00FD6115">
      <w:pPr>
        <w:pStyle w:val="ListParagraph"/>
        <w:numPr>
          <w:ilvl w:val="0"/>
          <w:numId w:val="9"/>
        </w:numPr>
      </w:pPr>
      <w:r w:rsidRPr="00C4443F">
        <w:t>The bidder certifies that:</w:t>
      </w:r>
    </w:p>
    <w:p w14:paraId="73718555" w14:textId="77777777" w:rsidR="00E60BE0" w:rsidRPr="00C4443F" w:rsidRDefault="00CA731E" w:rsidP="00FD6115">
      <w:pPr>
        <w:pStyle w:val="ListParagraph"/>
        <w:numPr>
          <w:ilvl w:val="1"/>
          <w:numId w:val="9"/>
        </w:numPr>
      </w:pPr>
      <w:r w:rsidRPr="00C4443F">
        <w:t>it has the necessary expertise, skill, qualifications and ability to undertake the work required in terms of the Statement of Work or Service Definition</w:t>
      </w:r>
    </w:p>
    <w:p w14:paraId="651514E6" w14:textId="77777777" w:rsidR="00CA731E" w:rsidRPr="00C4443F" w:rsidRDefault="00CA731E" w:rsidP="00FD6115">
      <w:pPr>
        <w:pStyle w:val="ListParagraph"/>
        <w:numPr>
          <w:ilvl w:val="1"/>
          <w:numId w:val="9"/>
        </w:numPr>
      </w:pPr>
      <w:r w:rsidRPr="00C4443F">
        <w:t>it is committed to provide the Products or Services; and</w:t>
      </w:r>
    </w:p>
    <w:p w14:paraId="74CFA1AE" w14:textId="77777777" w:rsidR="00CA731E" w:rsidRPr="00C4443F" w:rsidRDefault="00CA731E" w:rsidP="00FD6115">
      <w:pPr>
        <w:pStyle w:val="ListParagraph"/>
        <w:numPr>
          <w:ilvl w:val="1"/>
          <w:numId w:val="9"/>
        </w:numPr>
      </w:pPr>
      <w:r w:rsidRPr="00C4443F">
        <w:t>perform all obligations detailed herein without any interruption to the Customer</w:t>
      </w:r>
    </w:p>
    <w:p w14:paraId="5C7A8027" w14:textId="77777777" w:rsidR="00CA731E" w:rsidRPr="00C4443F" w:rsidRDefault="00CA731E" w:rsidP="00FD6115">
      <w:pPr>
        <w:pStyle w:val="ListParagraph"/>
        <w:numPr>
          <w:ilvl w:val="1"/>
          <w:numId w:val="9"/>
        </w:numPr>
      </w:pPr>
      <w:r w:rsidRPr="00C4443F">
        <w:t>it has been certified for the Products and Services required</w:t>
      </w:r>
    </w:p>
    <w:p w14:paraId="62934064" w14:textId="77777777" w:rsidR="00CA731E" w:rsidRPr="00C4443F" w:rsidRDefault="00CA731E" w:rsidP="00991992">
      <w:pPr>
        <w:pStyle w:val="Heading4"/>
        <w:numPr>
          <w:ilvl w:val="6"/>
          <w:numId w:val="31"/>
        </w:numPr>
        <w:tabs>
          <w:tab w:val="left" w:pos="567"/>
        </w:tabs>
        <w:ind w:left="1276" w:hanging="1276"/>
      </w:pPr>
      <w:r w:rsidRPr="00C4443F">
        <w:t>Logistical Conditions</w:t>
      </w:r>
    </w:p>
    <w:p w14:paraId="461A2F91" w14:textId="77777777" w:rsidR="00CA731E" w:rsidRPr="00C4443F" w:rsidRDefault="00CA731E" w:rsidP="00FD6115">
      <w:pPr>
        <w:pStyle w:val="ListParagraph"/>
        <w:numPr>
          <w:ilvl w:val="0"/>
          <w:numId w:val="10"/>
        </w:numPr>
      </w:pPr>
      <w:r w:rsidRPr="00C4443F">
        <w:rPr>
          <w:b/>
          <w:bCs/>
        </w:rPr>
        <w:t>Hours of Work</w:t>
      </w:r>
      <w:r w:rsidRPr="00C4443F">
        <w:t xml:space="preserve">  </w:t>
      </w:r>
    </w:p>
    <w:p w14:paraId="759FB573" w14:textId="77777777" w:rsidR="00B12F3C" w:rsidRPr="00C4443F" w:rsidRDefault="00CA731E" w:rsidP="00FD6115">
      <w:pPr>
        <w:pStyle w:val="ListParagraph"/>
        <w:numPr>
          <w:ilvl w:val="1"/>
          <w:numId w:val="10"/>
        </w:numPr>
      </w:pPr>
      <w:r w:rsidRPr="00C4443F">
        <w:t>Office hours are defined as business working hours of the customer and is Mondays to Fridays between 07:30 and 16:00</w:t>
      </w:r>
      <w:r w:rsidR="002A37AA">
        <w:t>;</w:t>
      </w:r>
    </w:p>
    <w:p w14:paraId="0B00EC93" w14:textId="3FFE6574" w:rsidR="00CA731E" w:rsidRPr="00C4443F" w:rsidRDefault="00CA731E" w:rsidP="00FD6115">
      <w:pPr>
        <w:pStyle w:val="ListParagraph"/>
        <w:numPr>
          <w:ilvl w:val="1"/>
          <w:numId w:val="10"/>
        </w:numPr>
      </w:pPr>
      <w:r w:rsidRPr="00C4443F">
        <w:t xml:space="preserve">After hours of the customer during </w:t>
      </w:r>
      <w:r w:rsidR="00991FD9" w:rsidRPr="00C4443F">
        <w:t>weekdays</w:t>
      </w:r>
      <w:r w:rsidRPr="00C4443F">
        <w:t xml:space="preserve"> are from16:00 to 07:30</w:t>
      </w:r>
      <w:r w:rsidR="002A37AA">
        <w:t>;</w:t>
      </w:r>
    </w:p>
    <w:p w14:paraId="3D80772E" w14:textId="77777777" w:rsidR="00CA731E" w:rsidRPr="00C4443F" w:rsidRDefault="00CA731E" w:rsidP="00FD6115">
      <w:pPr>
        <w:pStyle w:val="ListParagraph"/>
        <w:numPr>
          <w:ilvl w:val="1"/>
          <w:numId w:val="10"/>
        </w:numPr>
      </w:pPr>
      <w:r w:rsidRPr="00C4443F">
        <w:t>All mission critical sites will be managed on a 24 x 7 x 365 basis</w:t>
      </w:r>
      <w:r w:rsidR="002A37AA">
        <w:t>.</w:t>
      </w:r>
      <w:r w:rsidRPr="00C4443F">
        <w:t xml:space="preserve"> </w:t>
      </w:r>
    </w:p>
    <w:p w14:paraId="0468E6E6" w14:textId="77777777" w:rsidR="00CA731E" w:rsidRPr="00C4443F" w:rsidRDefault="00CA731E" w:rsidP="00FD6115">
      <w:pPr>
        <w:pStyle w:val="ListParagraph"/>
        <w:numPr>
          <w:ilvl w:val="0"/>
          <w:numId w:val="10"/>
        </w:numPr>
        <w:rPr>
          <w:b/>
          <w:bCs/>
        </w:rPr>
      </w:pPr>
      <w:r w:rsidRPr="00C4443F">
        <w:rPr>
          <w:b/>
          <w:bCs/>
        </w:rPr>
        <w:t>Tools of Trade</w:t>
      </w:r>
    </w:p>
    <w:p w14:paraId="476EA819" w14:textId="77777777" w:rsidR="00F2583E" w:rsidRPr="00C4443F" w:rsidRDefault="00CA731E" w:rsidP="00FD6115">
      <w:pPr>
        <w:pStyle w:val="ListParagraph"/>
        <w:numPr>
          <w:ilvl w:val="1"/>
          <w:numId w:val="10"/>
        </w:numPr>
      </w:pPr>
      <w:r w:rsidRPr="00C4443F">
        <w:t xml:space="preserve">The bidder is expected to use its own </w:t>
      </w:r>
      <w:r w:rsidR="00F2583E" w:rsidRPr="00C4443F">
        <w:t>resources (cell phone, laptops etc) to communicate with its own offices or outside of the SITA/Client buildings, including all tools and equipment to render the services effectively</w:t>
      </w:r>
      <w:r w:rsidR="004176AA" w:rsidRPr="00C4443F">
        <w:t>.</w:t>
      </w:r>
    </w:p>
    <w:p w14:paraId="7B3396CD" w14:textId="77777777" w:rsidR="00B12F3C" w:rsidRPr="00C4443F" w:rsidRDefault="00F2583E" w:rsidP="00991992">
      <w:pPr>
        <w:pStyle w:val="Heading4"/>
        <w:numPr>
          <w:ilvl w:val="6"/>
          <w:numId w:val="31"/>
        </w:numPr>
        <w:tabs>
          <w:tab w:val="left" w:pos="567"/>
        </w:tabs>
        <w:ind w:left="1276" w:hanging="1276"/>
      </w:pPr>
      <w:r w:rsidRPr="00C4443F">
        <w:t>Regulatory, Quality and Standards</w:t>
      </w:r>
    </w:p>
    <w:p w14:paraId="052D40DE" w14:textId="77777777" w:rsidR="005E72F6" w:rsidRPr="005E72F6" w:rsidRDefault="005E72F6" w:rsidP="00991992">
      <w:pPr>
        <w:pStyle w:val="Specification"/>
        <w:numPr>
          <w:ilvl w:val="1"/>
          <w:numId w:val="32"/>
        </w:numPr>
        <w:ind w:left="1134" w:hanging="567"/>
        <w:jc w:val="both"/>
        <w:rPr>
          <w:rStyle w:val="Strong"/>
          <w:rFonts w:asciiTheme="majorHAnsi" w:hAnsiTheme="majorHAnsi" w:cstheme="majorHAnsi"/>
          <w:b w:val="0"/>
          <w:bCs w:val="0"/>
          <w:sz w:val="22"/>
          <w:szCs w:val="22"/>
        </w:rPr>
      </w:pPr>
      <w:r w:rsidRPr="005E72F6">
        <w:rPr>
          <w:rStyle w:val="Strong"/>
          <w:rFonts w:asciiTheme="majorHAnsi" w:hAnsiTheme="majorHAnsi" w:cstheme="majorHAnsi"/>
          <w:b w:val="0"/>
          <w:sz w:val="22"/>
          <w:szCs w:val="22"/>
        </w:rPr>
        <w:t>The Supplier must for the duration of the contract ensure compliance with ISO/IEC General Quality Standards, ISO27001, and Protection of Personal Information Act (POPIA).</w:t>
      </w:r>
    </w:p>
    <w:p w14:paraId="341E4B02" w14:textId="77777777" w:rsidR="005E72F6" w:rsidRPr="005E72F6" w:rsidRDefault="005E72F6" w:rsidP="00991992">
      <w:pPr>
        <w:pStyle w:val="Specification"/>
        <w:numPr>
          <w:ilvl w:val="1"/>
          <w:numId w:val="32"/>
        </w:numPr>
        <w:ind w:left="1134" w:hanging="567"/>
        <w:jc w:val="both"/>
        <w:rPr>
          <w:rStyle w:val="Strong"/>
          <w:rFonts w:asciiTheme="majorHAnsi" w:hAnsiTheme="majorHAnsi" w:cstheme="majorHAnsi"/>
          <w:b w:val="0"/>
          <w:bCs w:val="0"/>
          <w:sz w:val="22"/>
          <w:szCs w:val="22"/>
        </w:rPr>
      </w:pPr>
      <w:r w:rsidRPr="005E72F6">
        <w:rPr>
          <w:rStyle w:val="Strong"/>
          <w:rFonts w:asciiTheme="majorHAnsi" w:hAnsiTheme="majorHAnsi" w:cstheme="majorHAnsi"/>
          <w:b w:val="0"/>
          <w:sz w:val="22"/>
          <w:szCs w:val="22"/>
        </w:rPr>
        <w:t>The Supplier must for the duration of the contract ensure compliance with General Quality Standards, ISO 9001</w:t>
      </w:r>
      <w:r w:rsidR="002A37AA">
        <w:rPr>
          <w:rStyle w:val="Strong"/>
          <w:rFonts w:asciiTheme="majorHAnsi" w:hAnsiTheme="majorHAnsi" w:cstheme="majorHAnsi"/>
          <w:b w:val="0"/>
          <w:sz w:val="22"/>
          <w:szCs w:val="22"/>
        </w:rPr>
        <w:t>.</w:t>
      </w:r>
    </w:p>
    <w:p w14:paraId="093054B6" w14:textId="77777777" w:rsidR="00F2583E" w:rsidRPr="00C4443F" w:rsidRDefault="00F2583E" w:rsidP="00991992">
      <w:pPr>
        <w:pStyle w:val="Heading4"/>
        <w:numPr>
          <w:ilvl w:val="6"/>
          <w:numId w:val="31"/>
        </w:numPr>
        <w:tabs>
          <w:tab w:val="left" w:pos="567"/>
        </w:tabs>
        <w:ind w:left="1276" w:hanging="1276"/>
      </w:pPr>
      <w:r w:rsidRPr="00C4443F">
        <w:t xml:space="preserve">Personnel Security </w:t>
      </w:r>
      <w:r w:rsidRPr="005E72F6">
        <w:t>Clearance</w:t>
      </w:r>
    </w:p>
    <w:p w14:paraId="1E2E7A73" w14:textId="77777777" w:rsidR="005E72F6" w:rsidRPr="005E72F6" w:rsidRDefault="005E72F6" w:rsidP="00991992">
      <w:pPr>
        <w:numPr>
          <w:ilvl w:val="1"/>
          <w:numId w:val="33"/>
        </w:numPr>
        <w:tabs>
          <w:tab w:val="clear" w:pos="1134"/>
        </w:tabs>
        <w:rPr>
          <w:rFonts w:asciiTheme="majorHAnsi" w:hAnsiTheme="majorHAnsi" w:cstheme="majorHAnsi"/>
        </w:rPr>
      </w:pPr>
      <w:r w:rsidRPr="005E72F6">
        <w:rPr>
          <w:rFonts w:asciiTheme="majorHAnsi" w:hAnsiTheme="majorHAnsi" w:cstheme="majorHAnsi"/>
          <w:bCs/>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81C4752" w14:textId="77777777" w:rsidR="005E72F6" w:rsidRPr="005E72F6" w:rsidRDefault="005E72F6" w:rsidP="00991992">
      <w:pPr>
        <w:numPr>
          <w:ilvl w:val="2"/>
          <w:numId w:val="34"/>
        </w:numPr>
        <w:ind w:left="1134"/>
        <w:rPr>
          <w:rFonts w:asciiTheme="majorHAnsi" w:hAnsiTheme="majorHAnsi" w:cstheme="majorHAnsi"/>
        </w:rPr>
      </w:pPr>
      <w:r w:rsidRPr="005E72F6">
        <w:rPr>
          <w:rFonts w:asciiTheme="majorHAnsi" w:hAnsiTheme="majorHAnsi" w:cstheme="majorHAnsi"/>
        </w:rPr>
        <w:t>Copy of company registration documentation;</w:t>
      </w:r>
    </w:p>
    <w:p w14:paraId="6FE901CF" w14:textId="77777777" w:rsidR="005E72F6" w:rsidRPr="005E72F6" w:rsidRDefault="005E72F6" w:rsidP="00991992">
      <w:pPr>
        <w:numPr>
          <w:ilvl w:val="2"/>
          <w:numId w:val="34"/>
        </w:numPr>
        <w:ind w:left="1134"/>
        <w:rPr>
          <w:rFonts w:asciiTheme="majorHAnsi" w:hAnsiTheme="majorHAnsi" w:cstheme="majorHAnsi"/>
        </w:rPr>
      </w:pPr>
      <w:r w:rsidRPr="005E72F6">
        <w:rPr>
          <w:rFonts w:asciiTheme="majorHAnsi" w:hAnsiTheme="majorHAnsi" w:cstheme="majorHAnsi"/>
        </w:rPr>
        <w:lastRenderedPageBreak/>
        <w:t xml:space="preserve">Copy(ies) of identity documentation of Director(s), Member(s) or Trustee(s); </w:t>
      </w:r>
    </w:p>
    <w:p w14:paraId="58F74720" w14:textId="77777777" w:rsidR="005E72F6" w:rsidRPr="005E72F6" w:rsidRDefault="005E72F6" w:rsidP="00991992">
      <w:pPr>
        <w:numPr>
          <w:ilvl w:val="2"/>
          <w:numId w:val="34"/>
        </w:numPr>
        <w:ind w:left="1134"/>
        <w:rPr>
          <w:rFonts w:asciiTheme="majorHAnsi" w:hAnsiTheme="majorHAnsi" w:cstheme="majorHAnsi"/>
        </w:rPr>
      </w:pPr>
      <w:r w:rsidRPr="005E72F6">
        <w:rPr>
          <w:rFonts w:asciiTheme="majorHAnsi" w:hAnsiTheme="majorHAnsi" w:cstheme="majorHAnsi"/>
        </w:rPr>
        <w:t xml:space="preserve">Copy of valid tax clearance certificate. </w:t>
      </w:r>
    </w:p>
    <w:p w14:paraId="21708A3E" w14:textId="77777777" w:rsidR="005E72F6" w:rsidRPr="005E72F6" w:rsidRDefault="005E72F6" w:rsidP="00991992">
      <w:pPr>
        <w:numPr>
          <w:ilvl w:val="1"/>
          <w:numId w:val="33"/>
        </w:numPr>
        <w:tabs>
          <w:tab w:val="clear" w:pos="1134"/>
        </w:tabs>
        <w:rPr>
          <w:rFonts w:asciiTheme="majorHAnsi" w:hAnsiTheme="majorHAnsi" w:cstheme="majorHAnsi"/>
        </w:rPr>
      </w:pPr>
      <w:r w:rsidRPr="005E72F6">
        <w:rPr>
          <w:rFonts w:asciiTheme="majorHAnsi" w:hAnsiTheme="majorHAnsi" w:cstheme="majorHAnsi"/>
          <w:bCs/>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5742A69" w14:textId="77777777" w:rsidR="005E72F6" w:rsidRPr="005E72F6" w:rsidRDefault="005E72F6" w:rsidP="00991992">
      <w:pPr>
        <w:numPr>
          <w:ilvl w:val="4"/>
          <w:numId w:val="35"/>
        </w:numPr>
        <w:ind w:left="1134"/>
        <w:rPr>
          <w:rFonts w:asciiTheme="majorHAnsi" w:hAnsiTheme="majorHAnsi" w:cstheme="majorHAnsi"/>
        </w:rPr>
      </w:pPr>
      <w:r w:rsidRPr="005E72F6">
        <w:rPr>
          <w:rFonts w:asciiTheme="majorHAnsi" w:hAnsiTheme="majorHAnsi" w:cstheme="majorHAnsi"/>
        </w:rPr>
        <w:t>Copy of identity document;</w:t>
      </w:r>
    </w:p>
    <w:p w14:paraId="048BFFB3" w14:textId="77777777" w:rsidR="005E72F6" w:rsidRPr="005E72F6" w:rsidRDefault="005E72F6" w:rsidP="00991992">
      <w:pPr>
        <w:numPr>
          <w:ilvl w:val="4"/>
          <w:numId w:val="35"/>
        </w:numPr>
        <w:ind w:left="1134"/>
        <w:rPr>
          <w:rFonts w:asciiTheme="majorHAnsi" w:hAnsiTheme="majorHAnsi" w:cstheme="majorHAnsi"/>
        </w:rPr>
      </w:pPr>
      <w:r w:rsidRPr="005E72F6">
        <w:rPr>
          <w:rFonts w:asciiTheme="majorHAnsi" w:hAnsiTheme="majorHAnsi" w:cstheme="majorHAnsi"/>
        </w:rPr>
        <w:t>Copy(ies) of qualification(s) if SITA requires verification thereof;</w:t>
      </w:r>
    </w:p>
    <w:p w14:paraId="09DD2BC1" w14:textId="77777777" w:rsidR="005E72F6" w:rsidRPr="005E72F6" w:rsidRDefault="005E72F6" w:rsidP="00991992">
      <w:pPr>
        <w:numPr>
          <w:ilvl w:val="4"/>
          <w:numId w:val="35"/>
        </w:numPr>
        <w:ind w:left="1134"/>
        <w:rPr>
          <w:rFonts w:asciiTheme="majorHAnsi" w:hAnsiTheme="majorHAnsi" w:cstheme="majorHAnsi"/>
        </w:rPr>
      </w:pPr>
      <w:r w:rsidRPr="005E72F6">
        <w:rPr>
          <w:rFonts w:asciiTheme="majorHAnsi" w:hAnsiTheme="majorHAnsi" w:cstheme="majorHAnsi"/>
        </w:rPr>
        <w:t>Fingerprints – will be taken electronically;</w:t>
      </w:r>
    </w:p>
    <w:p w14:paraId="04E447A9" w14:textId="77777777" w:rsidR="005E72F6" w:rsidRPr="005E72F6" w:rsidRDefault="005E72F6" w:rsidP="00991992">
      <w:pPr>
        <w:numPr>
          <w:ilvl w:val="4"/>
          <w:numId w:val="35"/>
        </w:numPr>
        <w:ind w:left="1134"/>
        <w:rPr>
          <w:rFonts w:asciiTheme="majorHAnsi" w:hAnsiTheme="majorHAnsi" w:cstheme="majorHAnsi"/>
        </w:rPr>
      </w:pPr>
      <w:r w:rsidRPr="005E72F6">
        <w:rPr>
          <w:rFonts w:asciiTheme="majorHAnsi" w:hAnsiTheme="majorHAnsi" w:cstheme="majorHAnsi"/>
        </w:rPr>
        <w:t xml:space="preserve">Signed consent form for the conduct of background checks. </w:t>
      </w:r>
    </w:p>
    <w:p w14:paraId="449DC8E1" w14:textId="77777777" w:rsidR="005E72F6" w:rsidRPr="005E72F6" w:rsidRDefault="005E72F6" w:rsidP="00991992">
      <w:pPr>
        <w:numPr>
          <w:ilvl w:val="1"/>
          <w:numId w:val="33"/>
        </w:numPr>
        <w:tabs>
          <w:tab w:val="clear" w:pos="1134"/>
        </w:tabs>
        <w:rPr>
          <w:rFonts w:asciiTheme="majorHAnsi" w:hAnsiTheme="majorHAnsi" w:cstheme="majorHAnsi"/>
        </w:rPr>
      </w:pPr>
      <w:r w:rsidRPr="005E72F6">
        <w:rPr>
          <w:rFonts w:asciiTheme="majorHAnsi" w:hAnsiTheme="majorHAnsi" w:cstheme="majorHAnsi"/>
          <w:bCs/>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74303933" w14:textId="77777777" w:rsidR="005E72F6" w:rsidRPr="005E72F6" w:rsidRDefault="005E72F6" w:rsidP="00991992">
      <w:pPr>
        <w:numPr>
          <w:ilvl w:val="4"/>
          <w:numId w:val="36"/>
        </w:numPr>
        <w:ind w:left="1134"/>
        <w:rPr>
          <w:rFonts w:asciiTheme="majorHAnsi" w:hAnsiTheme="majorHAnsi" w:cstheme="majorHAnsi"/>
        </w:rPr>
      </w:pPr>
      <w:r w:rsidRPr="005E72F6">
        <w:rPr>
          <w:rFonts w:asciiTheme="majorHAnsi" w:hAnsiTheme="majorHAnsi" w:cstheme="majorHAnsi"/>
        </w:rPr>
        <w:t>Completed Z204 or DD1057 security clearance application form;</w:t>
      </w:r>
    </w:p>
    <w:p w14:paraId="790F5515" w14:textId="77777777" w:rsidR="005E72F6" w:rsidRPr="005E72F6" w:rsidRDefault="005E72F6" w:rsidP="00991992">
      <w:pPr>
        <w:numPr>
          <w:ilvl w:val="4"/>
          <w:numId w:val="36"/>
        </w:numPr>
        <w:ind w:left="1134"/>
        <w:rPr>
          <w:rFonts w:asciiTheme="majorHAnsi" w:hAnsiTheme="majorHAnsi" w:cstheme="majorHAnsi"/>
        </w:rPr>
      </w:pPr>
      <w:r w:rsidRPr="005E72F6">
        <w:rPr>
          <w:rFonts w:asciiTheme="majorHAnsi" w:hAnsiTheme="majorHAnsi" w:cstheme="majorHAnsi"/>
        </w:rPr>
        <w:t>Fingerprints;</w:t>
      </w:r>
    </w:p>
    <w:p w14:paraId="5C3FF4B2" w14:textId="77777777" w:rsidR="005E72F6" w:rsidRPr="005E72F6" w:rsidRDefault="005E72F6" w:rsidP="00991992">
      <w:pPr>
        <w:numPr>
          <w:ilvl w:val="4"/>
          <w:numId w:val="36"/>
        </w:numPr>
        <w:ind w:left="1134"/>
        <w:rPr>
          <w:rFonts w:asciiTheme="majorHAnsi" w:hAnsiTheme="majorHAnsi" w:cstheme="majorHAnsi"/>
        </w:rPr>
      </w:pPr>
      <w:r w:rsidRPr="005E72F6">
        <w:rPr>
          <w:rFonts w:asciiTheme="majorHAnsi" w:hAnsiTheme="majorHAnsi" w:cstheme="majorHAnsi"/>
        </w:rPr>
        <w:t xml:space="preserve">Personal documentation of the applicant, including but not limited to, identity document, passport, marriage certificate (if applicable), divorce order (if applicable), qualifications, salary advice and bank statements. </w:t>
      </w:r>
    </w:p>
    <w:p w14:paraId="1C9B4A6D" w14:textId="77777777" w:rsidR="00F2583E" w:rsidRPr="00CF65F8" w:rsidRDefault="004176AA" w:rsidP="00991992">
      <w:pPr>
        <w:pStyle w:val="Heading4"/>
        <w:numPr>
          <w:ilvl w:val="6"/>
          <w:numId w:val="31"/>
        </w:numPr>
        <w:tabs>
          <w:tab w:val="left" w:pos="567"/>
        </w:tabs>
        <w:ind w:left="1276" w:hanging="1276"/>
      </w:pPr>
      <w:r w:rsidRPr="00CF65F8">
        <w:t>Confidentiality and non -disclosure conditions</w:t>
      </w:r>
    </w:p>
    <w:p w14:paraId="0C82F172" w14:textId="77777777" w:rsidR="00942B4A" w:rsidRPr="00CF65F8" w:rsidRDefault="004176AA" w:rsidP="00FD6115">
      <w:pPr>
        <w:pStyle w:val="ListParagraph"/>
        <w:numPr>
          <w:ilvl w:val="0"/>
          <w:numId w:val="11"/>
        </w:numPr>
      </w:pPr>
      <w:r w:rsidRPr="00CF65F8">
        <w:t>The Supplier, including its management and staff, must before commencement of the Contract, sign a non-disclosure agreement regarding Confidential Information</w:t>
      </w:r>
    </w:p>
    <w:p w14:paraId="16755E96" w14:textId="0164FF94" w:rsidR="00785040" w:rsidRPr="00CF65F8" w:rsidRDefault="00785040" w:rsidP="00FD6115">
      <w:pPr>
        <w:pStyle w:val="ListParagraph"/>
        <w:numPr>
          <w:ilvl w:val="0"/>
          <w:numId w:val="11"/>
        </w:numPr>
      </w:pPr>
      <w:r w:rsidRPr="00CF65F8">
        <w:t xml:space="preserve">Confidential Information means any information or data, irrespective of the form or medium in which it may be stored, which is not in the public </w:t>
      </w:r>
      <w:r w:rsidR="00991FD9" w:rsidRPr="00CF65F8">
        <w:t>domain,</w:t>
      </w:r>
      <w:r w:rsidRPr="00CF65F8">
        <w:t xml:space="preserve"> and which becomes available or accessible to a Party as a consequence of this Contract, including information or data which is prohibited from disclosure by virtue of:</w:t>
      </w:r>
    </w:p>
    <w:p w14:paraId="2FBA4E80" w14:textId="77777777" w:rsidR="00785040" w:rsidRPr="00CF65F8" w:rsidRDefault="00785040" w:rsidP="00FD6115">
      <w:pPr>
        <w:pStyle w:val="ListParagraph"/>
        <w:numPr>
          <w:ilvl w:val="1"/>
          <w:numId w:val="11"/>
        </w:numPr>
      </w:pPr>
      <w:r w:rsidRPr="00CF65F8">
        <w:t>the Promotion of Access to Information Act, 2000 (Act no. 2 of 2000);</w:t>
      </w:r>
    </w:p>
    <w:p w14:paraId="19624C36" w14:textId="77777777" w:rsidR="00785040" w:rsidRPr="00CF65F8" w:rsidRDefault="00785040" w:rsidP="00FD6115">
      <w:pPr>
        <w:pStyle w:val="ListParagraph"/>
        <w:numPr>
          <w:ilvl w:val="1"/>
          <w:numId w:val="11"/>
        </w:numPr>
      </w:pPr>
      <w:r w:rsidRPr="00CF65F8">
        <w:t>being clearly marked "Confidential" and which is provided by one Party to another Party in terms of this Contract;</w:t>
      </w:r>
    </w:p>
    <w:p w14:paraId="6B126092" w14:textId="77777777" w:rsidR="00785040" w:rsidRPr="00CF65F8" w:rsidRDefault="00785040" w:rsidP="00FD6115">
      <w:pPr>
        <w:pStyle w:val="ListParagraph"/>
        <w:numPr>
          <w:ilvl w:val="1"/>
          <w:numId w:val="11"/>
        </w:numPr>
      </w:pPr>
      <w:r w:rsidRPr="00CF65F8">
        <w:t>being information or data, which one Party provides to another Party or to which a Party has access because of Services provided in terms of this Contract and in which a Party would have a reasonable expectation of confidentiality;</w:t>
      </w:r>
    </w:p>
    <w:p w14:paraId="3B0FC0A4" w14:textId="77777777" w:rsidR="00785040" w:rsidRPr="00CF65F8" w:rsidRDefault="00785040" w:rsidP="00FD6115">
      <w:pPr>
        <w:pStyle w:val="ListParagraph"/>
        <w:numPr>
          <w:ilvl w:val="1"/>
          <w:numId w:val="11"/>
        </w:numPr>
      </w:pPr>
      <w:r w:rsidRPr="00CF65F8">
        <w:t>being information provided by one Party to another Party in the course of contractual or other negotiations, which could reasonably be expected to prejudice the right of the non-disclosing Party;</w:t>
      </w:r>
    </w:p>
    <w:p w14:paraId="665E3A4E" w14:textId="77777777" w:rsidR="00785040" w:rsidRPr="00CF65F8" w:rsidRDefault="00785040" w:rsidP="00FD6115">
      <w:pPr>
        <w:pStyle w:val="ListParagraph"/>
        <w:numPr>
          <w:ilvl w:val="1"/>
          <w:numId w:val="11"/>
        </w:numPr>
      </w:pPr>
      <w:r w:rsidRPr="00CF65F8">
        <w:lastRenderedPageBreak/>
        <w:t>being information, the disclosure of which could reasonably be expected to endanger a life or physical security of a person;</w:t>
      </w:r>
    </w:p>
    <w:p w14:paraId="47EF9D4C" w14:textId="77777777" w:rsidR="00785040" w:rsidRPr="00CF65F8" w:rsidRDefault="00785040" w:rsidP="00FD6115">
      <w:pPr>
        <w:pStyle w:val="ListParagraph"/>
        <w:numPr>
          <w:ilvl w:val="1"/>
          <w:numId w:val="11"/>
        </w:numPr>
      </w:pPr>
      <w:r w:rsidRPr="00CF65F8">
        <w:t>being technical, scientific, commercial, financial and market-related information, know-how and trade secrets of a Party;</w:t>
      </w:r>
    </w:p>
    <w:p w14:paraId="4E725A14" w14:textId="77777777" w:rsidR="00785040" w:rsidRPr="00CF65F8" w:rsidRDefault="00785040" w:rsidP="00FD6115">
      <w:pPr>
        <w:pStyle w:val="ListParagraph"/>
        <w:numPr>
          <w:ilvl w:val="1"/>
          <w:numId w:val="11"/>
        </w:numPr>
      </w:pPr>
      <w:r w:rsidRPr="00CF65F8">
        <w:t>being financial, commercial, scientific or technical information, other than trade secrets, of a Party, the disclosure of which would be likely to cause harm to the commercial or financial interests of a non-disclosing Party; and</w:t>
      </w:r>
    </w:p>
    <w:p w14:paraId="13F69992" w14:textId="77777777" w:rsidR="00785040" w:rsidRPr="00CF65F8" w:rsidRDefault="00785040" w:rsidP="00FD6115">
      <w:pPr>
        <w:pStyle w:val="ListParagraph"/>
        <w:numPr>
          <w:ilvl w:val="1"/>
          <w:numId w:val="11"/>
        </w:numPr>
      </w:pPr>
      <w:r w:rsidRPr="00CF65F8">
        <w:t>being information supplied by a Party in confidence, the disclosure of which could reasonably be expected either to put the Party at a disadvantage in contractual or other negotiations or to prejudice the Party in commercial competition; or</w:t>
      </w:r>
    </w:p>
    <w:p w14:paraId="766E2384" w14:textId="77777777" w:rsidR="00785040" w:rsidRPr="00CF65F8" w:rsidRDefault="00785040" w:rsidP="00FD6115">
      <w:pPr>
        <w:pStyle w:val="ListParagraph"/>
        <w:numPr>
          <w:ilvl w:val="1"/>
          <w:numId w:val="11"/>
        </w:numPr>
      </w:pPr>
      <w:r w:rsidRPr="00CF65F8">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A5588F8" w14:textId="77777777" w:rsidR="00785040" w:rsidRPr="00CF65F8" w:rsidRDefault="00785040" w:rsidP="00FD6115">
      <w:pPr>
        <w:pStyle w:val="ListParagraph"/>
        <w:numPr>
          <w:ilvl w:val="0"/>
          <w:numId w:val="11"/>
        </w:numPr>
      </w:pPr>
      <w:r w:rsidRPr="00CF65F8">
        <w:t>Notwithstanding the provisions of this Contract, no Party is entitled to disclose Confidential Information, except where required to do so in terms of a law, without the prior written consent of any other Party having an interest in the disclosure;</w:t>
      </w:r>
    </w:p>
    <w:p w14:paraId="3E748269" w14:textId="77777777" w:rsidR="00785040" w:rsidRPr="00CF65F8" w:rsidRDefault="00785040" w:rsidP="00FD6115">
      <w:pPr>
        <w:pStyle w:val="ListParagraph"/>
        <w:numPr>
          <w:ilvl w:val="0"/>
          <w:numId w:val="11"/>
        </w:numPr>
      </w:pPr>
      <w:r w:rsidRPr="00CF65F8">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6BBDAC7" w14:textId="77777777" w:rsidR="00785040" w:rsidRPr="00CF65F8" w:rsidRDefault="00785040" w:rsidP="00FD6115">
      <w:pPr>
        <w:pStyle w:val="ListParagraph"/>
        <w:numPr>
          <w:ilvl w:val="0"/>
          <w:numId w:val="11"/>
        </w:numPr>
      </w:pPr>
      <w:r w:rsidRPr="00CF65F8">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FC4B599" w14:textId="77777777" w:rsidR="004176AA" w:rsidRPr="00CF65F8" w:rsidRDefault="00785040" w:rsidP="00991992">
      <w:pPr>
        <w:pStyle w:val="Heading4"/>
        <w:numPr>
          <w:ilvl w:val="6"/>
          <w:numId w:val="31"/>
        </w:numPr>
        <w:tabs>
          <w:tab w:val="left" w:pos="567"/>
        </w:tabs>
        <w:ind w:left="1276" w:hanging="1276"/>
      </w:pPr>
      <w:r w:rsidRPr="00CF65F8">
        <w:t>Guarantee and warranties</w:t>
      </w:r>
    </w:p>
    <w:p w14:paraId="787775FC" w14:textId="77777777" w:rsidR="00785040" w:rsidRPr="00CF65F8" w:rsidRDefault="00785040" w:rsidP="00FD6115">
      <w:pPr>
        <w:pStyle w:val="ListParagraph"/>
        <w:numPr>
          <w:ilvl w:val="0"/>
          <w:numId w:val="12"/>
        </w:numPr>
      </w:pPr>
      <w:r w:rsidRPr="00CF65F8">
        <w:t>The supplier confirms that:</w:t>
      </w:r>
    </w:p>
    <w:p w14:paraId="19F648B9" w14:textId="77777777" w:rsidR="00785040" w:rsidRPr="00CF65F8" w:rsidRDefault="00785040" w:rsidP="00FD6115">
      <w:pPr>
        <w:pStyle w:val="ListParagraph"/>
        <w:numPr>
          <w:ilvl w:val="1"/>
          <w:numId w:val="12"/>
        </w:numPr>
      </w:pPr>
      <w:r w:rsidRPr="00CF65F8">
        <w:t xml:space="preserve">The warranty of goods supplied under this contract remains valid for the duration of the contract after the goods were delivered, installed and commissioned with a sign off, including the </w:t>
      </w:r>
      <w:r w:rsidR="00CF65F8" w:rsidRPr="00CF65F8">
        <w:t>client’s</w:t>
      </w:r>
      <w:r w:rsidRPr="00CF65F8">
        <w:t xml:space="preserve"> signature</w:t>
      </w:r>
    </w:p>
    <w:p w14:paraId="1850A492" w14:textId="77777777" w:rsidR="00785040" w:rsidRPr="00CF65F8" w:rsidRDefault="00785040" w:rsidP="00FD6115">
      <w:pPr>
        <w:pStyle w:val="ListParagraph"/>
        <w:numPr>
          <w:ilvl w:val="1"/>
          <w:numId w:val="12"/>
        </w:numPr>
      </w:pPr>
      <w:r w:rsidRPr="00CF65F8">
        <w:t>as at Commencement Date, it has the rights, title and interest in and to the Product or Services to deliver such Product or Services in terms of the Contract and that such rights are free from any encumbrances whatsoever;</w:t>
      </w:r>
    </w:p>
    <w:p w14:paraId="68C633D4" w14:textId="77777777" w:rsidR="00785040" w:rsidRPr="00CF65F8" w:rsidRDefault="00785040" w:rsidP="00FD6115">
      <w:pPr>
        <w:pStyle w:val="ListParagraph"/>
        <w:numPr>
          <w:ilvl w:val="1"/>
          <w:numId w:val="12"/>
        </w:numPr>
      </w:pPr>
      <w:r w:rsidRPr="00CF65F8">
        <w:t>the Product is in good working order, free from Defects in material and workmanship, and substantially conforms to the Specifications, for the duration of the Warranty period;</w:t>
      </w:r>
    </w:p>
    <w:p w14:paraId="16BF2E19" w14:textId="77777777" w:rsidR="004176AA" w:rsidRPr="00CF65F8" w:rsidRDefault="00785040" w:rsidP="00991992">
      <w:pPr>
        <w:pStyle w:val="Heading4"/>
        <w:numPr>
          <w:ilvl w:val="6"/>
          <w:numId w:val="31"/>
        </w:numPr>
        <w:tabs>
          <w:tab w:val="left" w:pos="567"/>
        </w:tabs>
        <w:ind w:left="1276" w:hanging="1276"/>
      </w:pPr>
      <w:r w:rsidRPr="00CF65F8">
        <w:lastRenderedPageBreak/>
        <w:t>Intellectual Property Rights</w:t>
      </w:r>
    </w:p>
    <w:p w14:paraId="3F584601" w14:textId="77777777" w:rsidR="004176AA" w:rsidRPr="00CF65F8" w:rsidRDefault="00785040" w:rsidP="00FD6115">
      <w:pPr>
        <w:pStyle w:val="ListParagraph"/>
        <w:numPr>
          <w:ilvl w:val="0"/>
          <w:numId w:val="13"/>
        </w:numPr>
      </w:pPr>
      <w:r w:rsidRPr="00CF65F8">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388274CC" w14:textId="77777777" w:rsidR="00FB0A01" w:rsidRPr="00CF65F8" w:rsidRDefault="00FB0A01" w:rsidP="00FD6115">
      <w:pPr>
        <w:pStyle w:val="ListParagraph"/>
        <w:numPr>
          <w:ilvl w:val="1"/>
          <w:numId w:val="13"/>
        </w:numPr>
      </w:pPr>
      <w:r w:rsidRPr="00CF65F8">
        <w:t xml:space="preserve">termination or expiration date of this Contract; </w:t>
      </w:r>
    </w:p>
    <w:p w14:paraId="7FC7872E" w14:textId="77777777" w:rsidR="00FB0A01" w:rsidRPr="00CF65F8" w:rsidRDefault="00FB0A01" w:rsidP="00FD6115">
      <w:pPr>
        <w:pStyle w:val="ListParagraph"/>
        <w:numPr>
          <w:ilvl w:val="1"/>
          <w:numId w:val="13"/>
        </w:numPr>
      </w:pPr>
      <w:r w:rsidRPr="00CF65F8">
        <w:t xml:space="preserve">the date of completion of the Services; and </w:t>
      </w:r>
    </w:p>
    <w:p w14:paraId="2499DE15" w14:textId="77777777" w:rsidR="00FB0A01" w:rsidRPr="00CF65F8" w:rsidRDefault="00FB0A01" w:rsidP="00FD6115">
      <w:pPr>
        <w:pStyle w:val="ListParagraph"/>
        <w:numPr>
          <w:ilvl w:val="1"/>
          <w:numId w:val="13"/>
        </w:numPr>
      </w:pPr>
      <w:r w:rsidRPr="00CF65F8">
        <w:t>the date of rendering of the last of the Deliverables</w:t>
      </w:r>
    </w:p>
    <w:p w14:paraId="3DE99489" w14:textId="77777777" w:rsidR="00FB0A01" w:rsidRPr="00CF65F8" w:rsidRDefault="00FB0A01" w:rsidP="00FD6115">
      <w:pPr>
        <w:pStyle w:val="ListParagraph"/>
        <w:numPr>
          <w:ilvl w:val="0"/>
          <w:numId w:val="13"/>
        </w:numPr>
      </w:pPr>
      <w:r w:rsidRPr="00CF65F8">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44F41B7E" w14:textId="77777777" w:rsidR="00FB0A01" w:rsidRPr="00CF65F8" w:rsidRDefault="00FB0A01" w:rsidP="00FD6115">
      <w:pPr>
        <w:pStyle w:val="ListParagraph"/>
        <w:numPr>
          <w:ilvl w:val="0"/>
          <w:numId w:val="13"/>
        </w:numPr>
      </w:pPr>
      <w:r w:rsidRPr="00CF65F8">
        <w:t xml:space="preserve">SITA, at all times, owns all Intellectual Property Rights in and to all Bespoke Intellectual Property. </w:t>
      </w:r>
    </w:p>
    <w:p w14:paraId="63CF94CD" w14:textId="77777777" w:rsidR="00FB0A01" w:rsidRPr="00CF65F8" w:rsidRDefault="00FB0A01" w:rsidP="00FD6115">
      <w:pPr>
        <w:pStyle w:val="ListParagraph"/>
        <w:numPr>
          <w:ilvl w:val="0"/>
          <w:numId w:val="13"/>
        </w:numPr>
      </w:pPr>
      <w:r w:rsidRPr="00CF65F8">
        <w:t>Save for the license granted in terms of this Contract, the Supplier retains all Intellectual Property Rights in and to the Supplier’s pre-existing Intellectual Property that is used or supplied in connection with the Products or Services</w:t>
      </w:r>
    </w:p>
    <w:p w14:paraId="2D8C691F" w14:textId="77777777" w:rsidR="00FB0A01" w:rsidRPr="00CF65F8" w:rsidRDefault="00FB0A01" w:rsidP="00FD6115">
      <w:pPr>
        <w:pStyle w:val="ListParagraph"/>
        <w:numPr>
          <w:ilvl w:val="0"/>
          <w:numId w:val="13"/>
        </w:numPr>
      </w:pPr>
      <w:r w:rsidRPr="00CF65F8">
        <w:t>Provide SITA with the compliant Occupational Health and Safety File (required on site for period of installation and proof of compliance).</w:t>
      </w:r>
    </w:p>
    <w:p w14:paraId="7EA98C45" w14:textId="77777777" w:rsidR="00AF6423" w:rsidRPr="00CF65F8" w:rsidRDefault="00AF6423" w:rsidP="00991992">
      <w:pPr>
        <w:pStyle w:val="Heading4"/>
        <w:numPr>
          <w:ilvl w:val="6"/>
          <w:numId w:val="31"/>
        </w:numPr>
        <w:tabs>
          <w:tab w:val="left" w:pos="567"/>
        </w:tabs>
        <w:spacing w:line="276" w:lineRule="auto"/>
        <w:ind w:left="1276" w:hanging="1276"/>
      </w:pPr>
      <w:r w:rsidRPr="00CF65F8">
        <w:t>General</w:t>
      </w:r>
    </w:p>
    <w:p w14:paraId="4977343E" w14:textId="77777777" w:rsidR="00785040" w:rsidRPr="00CF65F8" w:rsidRDefault="00AF6423" w:rsidP="00FD6115">
      <w:pPr>
        <w:pStyle w:val="ListParagraph"/>
        <w:numPr>
          <w:ilvl w:val="0"/>
          <w:numId w:val="14"/>
        </w:numPr>
      </w:pPr>
      <w:r w:rsidRPr="00CF65F8">
        <w:t>The supplier will be bound by Government Procurement: General Conditions of Contract.</w:t>
      </w:r>
    </w:p>
    <w:p w14:paraId="7D1C0E0E" w14:textId="77777777" w:rsidR="00AF6423" w:rsidRPr="00CF65F8" w:rsidRDefault="00AF6423" w:rsidP="00FD6115">
      <w:pPr>
        <w:pStyle w:val="ListParagraph"/>
        <w:numPr>
          <w:ilvl w:val="0"/>
          <w:numId w:val="14"/>
        </w:numPr>
      </w:pPr>
      <w:r w:rsidRPr="00CF65F8">
        <w:t>(GCC) as well as this Special Conditions of Contract (SCC), which will form part of the signed contract with the Supplier. However, SITA reserves the right to include or waive the condition in the signed contract.</w:t>
      </w:r>
    </w:p>
    <w:p w14:paraId="38541FA1" w14:textId="77777777" w:rsidR="00AF6423" w:rsidRPr="00CF65F8" w:rsidRDefault="00AF6423" w:rsidP="00FD6115">
      <w:pPr>
        <w:pStyle w:val="ListParagraph"/>
        <w:numPr>
          <w:ilvl w:val="0"/>
          <w:numId w:val="14"/>
        </w:numPr>
      </w:pPr>
      <w:r w:rsidRPr="00CF65F8">
        <w:t>SITA reserves the right to:</w:t>
      </w:r>
    </w:p>
    <w:p w14:paraId="0E4E36BD" w14:textId="77777777" w:rsidR="00AF6423" w:rsidRPr="00CF65F8" w:rsidRDefault="00AF6423" w:rsidP="00FD6115">
      <w:pPr>
        <w:pStyle w:val="ListParagraph"/>
        <w:numPr>
          <w:ilvl w:val="1"/>
          <w:numId w:val="14"/>
        </w:numPr>
      </w:pPr>
      <w:r w:rsidRPr="00CF65F8">
        <w:t>Negotiate the conditions, or</w:t>
      </w:r>
    </w:p>
    <w:p w14:paraId="69969C91" w14:textId="77777777" w:rsidR="00AF6423" w:rsidRPr="00CF65F8" w:rsidRDefault="00AF6423" w:rsidP="00FD6115">
      <w:pPr>
        <w:pStyle w:val="ListParagraph"/>
        <w:numPr>
          <w:ilvl w:val="1"/>
          <w:numId w:val="14"/>
        </w:numPr>
      </w:pPr>
      <w:r w:rsidRPr="00CF65F8">
        <w:t>Automatically disqualify a bidder for not accepting these conditions, or</w:t>
      </w:r>
    </w:p>
    <w:p w14:paraId="52015173" w14:textId="77777777" w:rsidR="00AF6423" w:rsidRPr="00CF65F8" w:rsidRDefault="00AF6423" w:rsidP="00FD6115">
      <w:pPr>
        <w:pStyle w:val="ListParagraph"/>
        <w:numPr>
          <w:ilvl w:val="1"/>
          <w:numId w:val="14"/>
        </w:numPr>
      </w:pPr>
      <w:r w:rsidRPr="00CF65F8">
        <w:t>Before entering into a contract, conduct or commission an external service provider to audit or conduct probity to ascertain whether a qualifying bidder has the technical capability to provide the goods and services as required by this tender.</w:t>
      </w:r>
    </w:p>
    <w:p w14:paraId="179E7C66" w14:textId="77777777" w:rsidR="00AF6423" w:rsidRPr="00CF65F8" w:rsidRDefault="00AF6423" w:rsidP="00991992">
      <w:pPr>
        <w:pStyle w:val="Heading4"/>
        <w:numPr>
          <w:ilvl w:val="6"/>
          <w:numId w:val="31"/>
        </w:numPr>
        <w:tabs>
          <w:tab w:val="left" w:pos="567"/>
        </w:tabs>
        <w:ind w:left="1276" w:hanging="1276"/>
      </w:pPr>
      <w:r w:rsidRPr="00CF65F8">
        <w:t>Counter Conditions</w:t>
      </w:r>
    </w:p>
    <w:p w14:paraId="361723CE" w14:textId="77777777" w:rsidR="00AF6423" w:rsidRPr="00CF65F8" w:rsidRDefault="00AF6423" w:rsidP="00FD6115">
      <w:pPr>
        <w:pStyle w:val="ListParagraph"/>
        <w:numPr>
          <w:ilvl w:val="0"/>
          <w:numId w:val="15"/>
        </w:numPr>
      </w:pPr>
      <w:r w:rsidRPr="00CF65F8">
        <w:t>Bidders’ attention is drawn to the fact that amendments to any of the Bid Conditions or setting of counter conditions by bidders may result in the invalidation of such bids.</w:t>
      </w:r>
    </w:p>
    <w:p w14:paraId="30C56C01" w14:textId="77777777" w:rsidR="00AF6423" w:rsidRPr="00CF65F8" w:rsidRDefault="00AF6423" w:rsidP="00991992">
      <w:pPr>
        <w:pStyle w:val="Heading4"/>
        <w:numPr>
          <w:ilvl w:val="6"/>
          <w:numId w:val="31"/>
        </w:numPr>
        <w:tabs>
          <w:tab w:val="left" w:pos="567"/>
        </w:tabs>
        <w:ind w:left="1276" w:hanging="1276"/>
      </w:pPr>
      <w:r w:rsidRPr="00CF65F8">
        <w:t>Fronting</w:t>
      </w:r>
    </w:p>
    <w:p w14:paraId="20CD37DC" w14:textId="77777777" w:rsidR="00AF6423" w:rsidRPr="00CF65F8" w:rsidRDefault="00AF6423" w:rsidP="00FD6115">
      <w:pPr>
        <w:pStyle w:val="ListParagraph"/>
        <w:numPr>
          <w:ilvl w:val="0"/>
          <w:numId w:val="16"/>
        </w:numPr>
      </w:pPr>
      <w:r w:rsidRPr="00CF65F8">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7BE4B00F" w14:textId="77777777" w:rsidR="00AF6423" w:rsidRPr="00CF65F8" w:rsidRDefault="00AF6423" w:rsidP="00FD6115">
      <w:pPr>
        <w:pStyle w:val="ListParagraph"/>
        <w:numPr>
          <w:ilvl w:val="0"/>
          <w:numId w:val="16"/>
        </w:numPr>
      </w:pPr>
      <w:r w:rsidRPr="00CF65F8">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w:t>
      </w:r>
      <w:r w:rsidRPr="00CF65F8">
        <w:lastRenderedPageBreak/>
        <w:t>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F43380C" w14:textId="77777777" w:rsidR="005F2530" w:rsidRPr="00CF65F8" w:rsidRDefault="005F2530" w:rsidP="00991992">
      <w:pPr>
        <w:pStyle w:val="Heading4"/>
        <w:numPr>
          <w:ilvl w:val="6"/>
          <w:numId w:val="31"/>
        </w:numPr>
        <w:tabs>
          <w:tab w:val="left" w:pos="567"/>
        </w:tabs>
        <w:ind w:left="1276" w:hanging="1276"/>
      </w:pPr>
      <w:r w:rsidRPr="00CF65F8">
        <w:t>Business Continuity and Disaster Recovery Plans</w:t>
      </w:r>
    </w:p>
    <w:p w14:paraId="20C9DCEF" w14:textId="77777777" w:rsidR="004176AA" w:rsidRPr="00CF65F8" w:rsidRDefault="005F2530" w:rsidP="00FD6115">
      <w:pPr>
        <w:pStyle w:val="ListParagraph"/>
        <w:numPr>
          <w:ilvl w:val="0"/>
          <w:numId w:val="17"/>
        </w:numPr>
      </w:pPr>
      <w:r w:rsidRPr="00CF65F8">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B2D759E" w14:textId="77777777" w:rsidR="005F2530" w:rsidRPr="00CF65F8" w:rsidRDefault="005F2530" w:rsidP="00991992">
      <w:pPr>
        <w:pStyle w:val="Heading4"/>
        <w:numPr>
          <w:ilvl w:val="6"/>
          <w:numId w:val="31"/>
        </w:numPr>
        <w:tabs>
          <w:tab w:val="left" w:pos="567"/>
        </w:tabs>
        <w:ind w:left="1276" w:hanging="1276"/>
      </w:pPr>
      <w:r w:rsidRPr="00CF65F8">
        <w:t>Supplier Due Diligence</w:t>
      </w:r>
    </w:p>
    <w:p w14:paraId="1A062277" w14:textId="77777777" w:rsidR="0072760B" w:rsidRPr="00CF65F8" w:rsidRDefault="005F2530" w:rsidP="00FD6115">
      <w:pPr>
        <w:pStyle w:val="ListParagraph"/>
        <w:numPr>
          <w:ilvl w:val="0"/>
          <w:numId w:val="18"/>
        </w:numPr>
      </w:pPr>
      <w:r w:rsidRPr="00CF65F8">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864F0A4" w14:textId="77777777" w:rsidR="0072760B" w:rsidRPr="00CF65F8" w:rsidRDefault="0072760B" w:rsidP="00991992">
      <w:pPr>
        <w:pStyle w:val="Heading4"/>
        <w:numPr>
          <w:ilvl w:val="6"/>
          <w:numId w:val="31"/>
        </w:numPr>
        <w:tabs>
          <w:tab w:val="left" w:pos="567"/>
        </w:tabs>
        <w:ind w:left="1276" w:hanging="1276"/>
      </w:pPr>
      <w:r w:rsidRPr="00CF65F8">
        <w:t>Preference Goal Requirements conditions</w:t>
      </w:r>
    </w:p>
    <w:p w14:paraId="5370B35F" w14:textId="77777777" w:rsidR="0072760B" w:rsidRPr="00CF65F8" w:rsidRDefault="0072760B" w:rsidP="00991992">
      <w:pPr>
        <w:pStyle w:val="ListParagraph"/>
        <w:numPr>
          <w:ilvl w:val="0"/>
          <w:numId w:val="23"/>
        </w:numPr>
      </w:pPr>
      <w:r w:rsidRPr="00CF65F8">
        <w:t>The Bidder’s commitment for the Preference Goal Requirements in this tender will be legally binding and the Bidder needs to perform against their commitment for the duration of the contract which will form part of the Contractual Agreement.</w:t>
      </w:r>
    </w:p>
    <w:p w14:paraId="259E1DA7" w14:textId="0AA093C4" w:rsidR="0072760B" w:rsidRPr="00CF65F8" w:rsidRDefault="0072760B" w:rsidP="00991992">
      <w:pPr>
        <w:pStyle w:val="ListParagraph"/>
        <w:numPr>
          <w:ilvl w:val="0"/>
          <w:numId w:val="23"/>
        </w:numPr>
      </w:pPr>
      <w:r w:rsidRPr="00CF65F8">
        <w:t xml:space="preserve">The Bidder must </w:t>
      </w:r>
      <w:r w:rsidR="00991FD9" w:rsidRPr="00CF65F8">
        <w:t>sustain or</w:t>
      </w:r>
      <w:r w:rsidRPr="00CF65F8">
        <w:t xml:space="preserve"> improve the company’s BBBEE Level for the duration of the contact which will form part of the Contractual Agreement.</w:t>
      </w:r>
    </w:p>
    <w:p w14:paraId="3DE456DA" w14:textId="77777777" w:rsidR="0072760B" w:rsidRPr="00CF65F8" w:rsidRDefault="0072760B" w:rsidP="00991992">
      <w:pPr>
        <w:pStyle w:val="ListParagraph"/>
        <w:numPr>
          <w:ilvl w:val="0"/>
          <w:numId w:val="23"/>
        </w:numPr>
      </w:pPr>
      <w:r w:rsidRPr="00CF65F8">
        <w:t>Performance of Preference Goal Requirements will be determined annually. Bidders must submit their Preference status report indicating progress against the Bidder’s Preferential commitments within 30 days of the yearly anniversary of the contract.</w:t>
      </w:r>
    </w:p>
    <w:p w14:paraId="7BE4B219" w14:textId="77777777" w:rsidR="0072760B" w:rsidRPr="00CF65F8" w:rsidRDefault="0072760B" w:rsidP="00991992">
      <w:pPr>
        <w:pStyle w:val="ListParagraph"/>
        <w:numPr>
          <w:ilvl w:val="0"/>
          <w:numId w:val="23"/>
        </w:numPr>
      </w:pPr>
      <w:r w:rsidRPr="00CF65F8">
        <w:t>Bidders need to keep auditable substantive records / evidence and upon request by SITA</w:t>
      </w:r>
      <w:r w:rsidR="000E14DD" w:rsidRPr="00CF65F8">
        <w:t>/Department</w:t>
      </w:r>
      <w:r w:rsidRPr="00CF65F8">
        <w:t xml:space="preserve"> must be made available for audit and, or due diligence purposes.</w:t>
      </w:r>
    </w:p>
    <w:p w14:paraId="0F915F2C" w14:textId="77777777" w:rsidR="0072760B" w:rsidRPr="00CF65F8" w:rsidRDefault="0072760B" w:rsidP="00991992">
      <w:pPr>
        <w:pStyle w:val="ListParagraph"/>
        <w:numPr>
          <w:ilvl w:val="0"/>
          <w:numId w:val="23"/>
        </w:numPr>
      </w:pPr>
      <w:r w:rsidRPr="00CF65F8">
        <w:t>SITA reserves the right to require from a Bidder, either before a bid is adjudicated or at any time subsequently, to substantiate any claim with regards to preferences, in any manner required by SITA.</w:t>
      </w:r>
    </w:p>
    <w:p w14:paraId="56FCD8A6" w14:textId="77777777" w:rsidR="0072760B" w:rsidRPr="00CF65F8" w:rsidRDefault="0072760B" w:rsidP="00991992">
      <w:pPr>
        <w:pStyle w:val="ListParagraph"/>
        <w:numPr>
          <w:ilvl w:val="0"/>
          <w:numId w:val="23"/>
        </w:numPr>
      </w:pPr>
      <w:r w:rsidRPr="00CF65F8">
        <w:t>SITA reserves the right to verify information / evidence provided by the Bidder.</w:t>
      </w:r>
    </w:p>
    <w:p w14:paraId="3D1044F4" w14:textId="77777777" w:rsidR="008049F9" w:rsidRPr="00CF65F8" w:rsidRDefault="0072760B" w:rsidP="00991992">
      <w:pPr>
        <w:pStyle w:val="ListParagraph"/>
        <w:numPr>
          <w:ilvl w:val="0"/>
          <w:numId w:val="23"/>
        </w:numPr>
      </w:pPr>
      <w:r w:rsidRPr="00CF65F8">
        <w:t>SITA</w:t>
      </w:r>
      <w:r w:rsidR="000E14DD" w:rsidRPr="00CF65F8">
        <w:t>/Department</w:t>
      </w:r>
      <w:r w:rsidRPr="00CF65F8">
        <w:t xml:space="preserve"> reserves the right to introduce a </w:t>
      </w:r>
      <w:r w:rsidRPr="00CF65F8">
        <w:rPr>
          <w:b/>
          <w:bCs/>
        </w:rPr>
        <w:t>penalty of 1%</w:t>
      </w:r>
      <w:r w:rsidRPr="00CF65F8">
        <w:t xml:space="preserve"> of the overall annual year spent by SITA</w:t>
      </w:r>
      <w:r w:rsidR="000E14DD" w:rsidRPr="00CF65F8">
        <w:t>/Department</w:t>
      </w:r>
      <w:r w:rsidRPr="00CF65F8">
        <w:t xml:space="preserve"> for the prior year if the Bidder fails to comply to </w:t>
      </w:r>
      <w:r w:rsidRPr="00CF65F8">
        <w:rPr>
          <w:b/>
          <w:bCs/>
        </w:rPr>
        <w:t>paragraphs (a), (b) and (c) above</w:t>
      </w:r>
      <w:r w:rsidRPr="00CF65F8">
        <w:t>.</w:t>
      </w:r>
    </w:p>
    <w:p w14:paraId="343206A7" w14:textId="77777777" w:rsidR="008049F9" w:rsidRPr="00CF65F8" w:rsidRDefault="008049F9" w:rsidP="005E72F6">
      <w:pPr>
        <w:pStyle w:val="Heading3"/>
      </w:pPr>
      <w:bookmarkStart w:id="48" w:name="_Toc106894479"/>
      <w:bookmarkStart w:id="49" w:name="_Toc193217833"/>
      <w:r w:rsidRPr="00CF65F8">
        <w:t>Declaration of compliance and acceptance SCC</w:t>
      </w:r>
      <w:bookmarkEnd w:id="48"/>
      <w:bookmarkEnd w:id="49"/>
    </w:p>
    <w:p w14:paraId="7E360F7A" w14:textId="04375C01" w:rsidR="008049F9" w:rsidRPr="00CF65F8" w:rsidRDefault="008049F9" w:rsidP="008049F9">
      <w:pPr>
        <w:rPr>
          <w:lang w:val="en-GB"/>
        </w:rPr>
      </w:pPr>
      <w:r w:rsidRPr="00CF65F8">
        <w:rPr>
          <w:lang w:val="en-GB"/>
        </w:rPr>
        <w:t xml:space="preserve">I (we), the bidder hereby declare that I (we) accept ALL the Special Conditions of Contract as specified in par </w:t>
      </w:r>
      <w:r w:rsidRPr="00AB5F33">
        <w:rPr>
          <w:b/>
          <w:bCs/>
          <w:lang w:val="en-GB"/>
        </w:rPr>
        <w:t>4.3.</w:t>
      </w:r>
      <w:r w:rsidRPr="00AB5F33">
        <w:rPr>
          <w:lang w:val="en-GB"/>
        </w:rPr>
        <w:t xml:space="preserve"> above and shall comply</w:t>
      </w:r>
      <w:r w:rsidRPr="00CF65F8">
        <w:rPr>
          <w:lang w:val="en-GB"/>
        </w:rPr>
        <w:t xml:space="preserve"> with all stated obligations:</w:t>
      </w:r>
    </w:p>
    <w:p w14:paraId="7AFCC137" w14:textId="77777777" w:rsidR="008049F9" w:rsidRPr="00CF65F8" w:rsidRDefault="008049F9" w:rsidP="008049F9">
      <w:pPr>
        <w:rPr>
          <w:lang w:val="en-GB"/>
        </w:rPr>
      </w:pPr>
    </w:p>
    <w:p w14:paraId="4D8D4B99" w14:textId="77777777" w:rsidR="008049F9" w:rsidRPr="00CF65F8" w:rsidRDefault="008049F9" w:rsidP="008049F9">
      <w:pPr>
        <w:rPr>
          <w:lang w:val="en-GB"/>
        </w:rPr>
      </w:pPr>
      <w:r w:rsidRPr="00CF65F8">
        <w:rPr>
          <w:lang w:val="en-GB"/>
        </w:rPr>
        <w:t>Name of Bidder:_____________________________</w:t>
      </w:r>
      <w:r w:rsidRPr="00CF65F8">
        <w:rPr>
          <w:lang w:val="en-GB"/>
        </w:rPr>
        <w:tab/>
        <w:t>Signature: _________________________</w:t>
      </w:r>
    </w:p>
    <w:p w14:paraId="409A06B9" w14:textId="77777777" w:rsidR="008049F9" w:rsidRPr="00CF65F8" w:rsidRDefault="008049F9" w:rsidP="008049F9"/>
    <w:p w14:paraId="5668FC98" w14:textId="7EAAB7BE" w:rsidR="009A344F" w:rsidRDefault="008049F9" w:rsidP="0026097F">
      <w:r w:rsidRPr="00CF65F8">
        <w:t>Date:______________</w:t>
      </w:r>
    </w:p>
    <w:p w14:paraId="14AF3E38" w14:textId="77777777" w:rsidR="00E06686" w:rsidRDefault="00E06686" w:rsidP="005E72F6">
      <w:pPr>
        <w:pStyle w:val="Heading2"/>
      </w:pPr>
      <w:bookmarkStart w:id="50" w:name="_Toc193217834"/>
      <w:r>
        <w:lastRenderedPageBreak/>
        <w:t xml:space="preserve">Price and </w:t>
      </w:r>
      <w:r w:rsidR="007D7386">
        <w:t>Preference Points</w:t>
      </w:r>
      <w:r w:rsidR="005D5CCF">
        <w:t xml:space="preserve"> </w:t>
      </w:r>
      <w:r>
        <w:t xml:space="preserve">Evaluation (Stage </w:t>
      </w:r>
      <w:r w:rsidR="005E72F6">
        <w:t>4</w:t>
      </w:r>
      <w:r>
        <w:t>)</w:t>
      </w:r>
      <w:bookmarkEnd w:id="50"/>
    </w:p>
    <w:p w14:paraId="21F2AC82" w14:textId="77777777" w:rsidR="00BA149C" w:rsidRPr="00BA149C" w:rsidRDefault="00BA149C" w:rsidP="00BA149C">
      <w:pPr>
        <w:rPr>
          <w:rFonts w:asciiTheme="majorHAnsi" w:hAnsiTheme="majorHAnsi" w:cstheme="majorHAnsi"/>
          <w:sz w:val="20"/>
          <w:szCs w:val="20"/>
        </w:rPr>
      </w:pPr>
    </w:p>
    <w:p w14:paraId="75D0B99C" w14:textId="77777777" w:rsidR="00EB5D1A" w:rsidRPr="00EB5D1A" w:rsidRDefault="00BA149C" w:rsidP="00991992">
      <w:pPr>
        <w:pStyle w:val="Heading3"/>
        <w:numPr>
          <w:ilvl w:val="2"/>
          <w:numId w:val="37"/>
        </w:numPr>
        <w:ind w:left="567" w:hanging="567"/>
        <w:rPr>
          <w:rFonts w:cstheme="majorHAnsi"/>
          <w:sz w:val="22"/>
          <w:szCs w:val="22"/>
        </w:rPr>
      </w:pPr>
      <w:bookmarkStart w:id="51" w:name="_Toc193217835"/>
      <w:r w:rsidRPr="00BA149C">
        <w:rPr>
          <w:rFonts w:cstheme="majorHAnsi"/>
          <w:sz w:val="22"/>
          <w:szCs w:val="22"/>
        </w:rPr>
        <w:t>COSTING AND PREFERENCE EVALUATION</w:t>
      </w:r>
      <w:bookmarkEnd w:id="51"/>
    </w:p>
    <w:p w14:paraId="636D9353" w14:textId="77777777" w:rsidR="00EB5D1A" w:rsidRPr="0048227F" w:rsidRDefault="00EB5D1A" w:rsidP="00991992">
      <w:pPr>
        <w:numPr>
          <w:ilvl w:val="0"/>
          <w:numId w:val="39"/>
        </w:numPr>
        <w:tabs>
          <w:tab w:val="clear" w:pos="567"/>
          <w:tab w:val="num" w:pos="1134"/>
        </w:tabs>
        <w:ind w:left="1134"/>
        <w:rPr>
          <w:rFonts w:cs="Calibri"/>
          <w:szCs w:val="24"/>
        </w:rPr>
      </w:pPr>
      <w:r w:rsidRPr="0048227F">
        <w:rPr>
          <w:rFonts w:cs="Calibri"/>
          <w:szCs w:val="24"/>
          <w:lang w:val="en-GB"/>
        </w:rPr>
        <w:t xml:space="preserve">In terms of the SITA Preferential Procurement Policy (PPP), the following preference point system is applicable </w:t>
      </w:r>
      <w:r w:rsidRPr="0048227F">
        <w:rPr>
          <w:rFonts w:cs="Calibri"/>
          <w:b/>
          <w:bCs/>
          <w:szCs w:val="24"/>
          <w:lang w:val="en-GB"/>
        </w:rPr>
        <w:t>for this</w:t>
      </w:r>
      <w:r w:rsidRPr="0048227F">
        <w:rPr>
          <w:rFonts w:cs="Calibri"/>
          <w:szCs w:val="24"/>
          <w:lang w:val="en-GB"/>
        </w:rPr>
        <w:t xml:space="preserve"> Bid:</w:t>
      </w:r>
    </w:p>
    <w:p w14:paraId="5B4E6956" w14:textId="2434335D" w:rsidR="00EB5D1A" w:rsidRPr="0048227F" w:rsidRDefault="00EB5D1A" w:rsidP="00877752">
      <w:pPr>
        <w:numPr>
          <w:ilvl w:val="1"/>
          <w:numId w:val="40"/>
        </w:numPr>
        <w:tabs>
          <w:tab w:val="num" w:pos="1764"/>
        </w:tabs>
        <w:ind w:left="1701"/>
        <w:rPr>
          <w:rFonts w:asciiTheme="minorHAnsi" w:hAnsiTheme="minorHAnsi" w:cstheme="minorHAnsi"/>
          <w:szCs w:val="24"/>
        </w:rPr>
      </w:pPr>
      <w:r w:rsidRPr="0048227F">
        <w:rPr>
          <w:rFonts w:asciiTheme="minorHAnsi" w:hAnsiTheme="minorHAnsi" w:cstheme="minorHAnsi"/>
          <w:szCs w:val="24"/>
        </w:rPr>
        <w:t>the 80/20 system (80 Price, 20 Specific Goals) for requirements with a Rand value of up to R50 000 000 (all applicable taxes included)</w:t>
      </w:r>
    </w:p>
    <w:p w14:paraId="6A2BEBF8" w14:textId="6F229545" w:rsidR="00EB5D1A" w:rsidRPr="0048227F" w:rsidRDefault="00EB5D1A" w:rsidP="00991992">
      <w:pPr>
        <w:pStyle w:val="ListParagraph"/>
        <w:numPr>
          <w:ilvl w:val="0"/>
          <w:numId w:val="40"/>
        </w:numPr>
        <w:tabs>
          <w:tab w:val="clear" w:pos="567"/>
        </w:tabs>
        <w:spacing w:after="120"/>
        <w:ind w:left="1134"/>
        <w:outlineLvl w:val="9"/>
        <w:rPr>
          <w:rFonts w:cs="Calibri"/>
        </w:rPr>
      </w:pPr>
      <w:r w:rsidRPr="0048227F">
        <w:rPr>
          <w:rFonts w:cs="Calibri"/>
        </w:rPr>
        <w:t xml:space="preserve">The Bidder must complete </w:t>
      </w:r>
      <w:r w:rsidRPr="0048227F">
        <w:rPr>
          <w:rFonts w:cs="Calibri"/>
          <w:b/>
          <w:bCs/>
        </w:rPr>
        <w:t>the 80/20 preference point system</w:t>
      </w:r>
      <w:r w:rsidRPr="0048227F">
        <w:rPr>
          <w:rFonts w:cs="Calibri"/>
        </w:rPr>
        <w:t xml:space="preserve"> based on the offer submitted by the Bidder and submit proof of documentation required in terms of this tender.</w:t>
      </w:r>
    </w:p>
    <w:p w14:paraId="3208803B" w14:textId="5F812251" w:rsidR="00EB5D1A" w:rsidRPr="0048227F" w:rsidRDefault="00EB5D1A" w:rsidP="00991992">
      <w:pPr>
        <w:pStyle w:val="ListParagraph"/>
        <w:numPr>
          <w:ilvl w:val="0"/>
          <w:numId w:val="40"/>
        </w:numPr>
        <w:tabs>
          <w:tab w:val="clear" w:pos="567"/>
        </w:tabs>
        <w:spacing w:after="120"/>
        <w:ind w:left="1134"/>
        <w:outlineLvl w:val="9"/>
        <w:rPr>
          <w:rFonts w:cs="Calibri"/>
        </w:rPr>
      </w:pPr>
      <w:r w:rsidRPr="0048227F">
        <w:rPr>
          <w:rFonts w:cs="Calibri"/>
        </w:rPr>
        <w:t xml:space="preserve">SITA reserve the right to apply either the </w:t>
      </w:r>
      <w:r w:rsidRPr="0048227F">
        <w:rPr>
          <w:rFonts w:cs="Calibri"/>
          <w:b/>
          <w:bCs/>
        </w:rPr>
        <w:t>80/20</w:t>
      </w:r>
      <w:r w:rsidR="00877752">
        <w:rPr>
          <w:rFonts w:cs="Calibri"/>
          <w:b/>
          <w:bCs/>
        </w:rPr>
        <w:t xml:space="preserve"> </w:t>
      </w:r>
      <w:r w:rsidRPr="0048227F">
        <w:rPr>
          <w:rFonts w:cs="Calibri"/>
        </w:rPr>
        <w:t>preference point system based on the following conditions:</w:t>
      </w:r>
    </w:p>
    <w:p w14:paraId="0B2C29EF" w14:textId="77777777" w:rsidR="00EB5D1A" w:rsidRPr="0048227F" w:rsidRDefault="00EB5D1A" w:rsidP="00991992">
      <w:pPr>
        <w:pStyle w:val="ListParagraph"/>
        <w:numPr>
          <w:ilvl w:val="1"/>
          <w:numId w:val="40"/>
        </w:numPr>
        <w:tabs>
          <w:tab w:val="clear" w:pos="1107"/>
        </w:tabs>
        <w:spacing w:after="120"/>
        <w:ind w:left="1701"/>
        <w:outlineLvl w:val="9"/>
        <w:rPr>
          <w:rFonts w:cs="Calibri"/>
        </w:rPr>
      </w:pPr>
      <w:r w:rsidRPr="0048227F">
        <w:rPr>
          <w:rFonts w:cs="Calibri"/>
        </w:rPr>
        <w:t xml:space="preserve">If the lowest acceptable bid price is up to and including R50 000 000 (all applicable taxes included) then the 80/20 preferential point system will apply to all acceptable bids; </w:t>
      </w:r>
      <w:r w:rsidRPr="0048227F">
        <w:rPr>
          <w:rFonts w:cs="Calibri"/>
          <w:b/>
          <w:bCs/>
        </w:rPr>
        <w:t>or</w:t>
      </w:r>
    </w:p>
    <w:p w14:paraId="262D618D" w14:textId="5D2D4FB9" w:rsidR="00EB5D1A" w:rsidRPr="0048227F" w:rsidRDefault="00EB5D1A" w:rsidP="00991992">
      <w:pPr>
        <w:pStyle w:val="ListParagraph"/>
        <w:numPr>
          <w:ilvl w:val="0"/>
          <w:numId w:val="40"/>
        </w:numPr>
        <w:tabs>
          <w:tab w:val="clear" w:pos="567"/>
        </w:tabs>
        <w:spacing w:after="120"/>
        <w:ind w:left="1134"/>
        <w:outlineLvl w:val="9"/>
        <w:rPr>
          <w:rFonts w:cs="Calibri"/>
        </w:rPr>
      </w:pPr>
      <w:r w:rsidRPr="0048227F">
        <w:rPr>
          <w:rFonts w:cs="Calibri"/>
        </w:rPr>
        <w:t xml:space="preserve">Points will be allocated for each of the </w:t>
      </w:r>
      <w:r w:rsidRPr="0048227F">
        <w:rPr>
          <w:rFonts w:cs="Calibri"/>
          <w:b/>
          <w:bCs/>
        </w:rPr>
        <w:t>Preferential Goal Requirements</w:t>
      </w:r>
      <w:r w:rsidRPr="0048227F">
        <w:rPr>
          <w:rFonts w:cs="Calibri"/>
        </w:rPr>
        <w:t xml:space="preserve"> for this tender </w:t>
      </w:r>
      <w:r w:rsidR="004B2195" w:rsidRPr="0048227F">
        <w:rPr>
          <w:rFonts w:cs="Calibri"/>
        </w:rPr>
        <w:t xml:space="preserve">as </w:t>
      </w:r>
      <w:r w:rsidR="004B2195" w:rsidRPr="00EE7286">
        <w:rPr>
          <w:rFonts w:cs="Calibri"/>
        </w:rPr>
        <w:t>indicated</w:t>
      </w:r>
      <w:r w:rsidRPr="00EE7286">
        <w:rPr>
          <w:rFonts w:cs="Calibri"/>
        </w:rPr>
        <w:t xml:space="preserve"> in </w:t>
      </w:r>
      <w:r w:rsidRPr="00EE7286">
        <w:rPr>
          <w:rFonts w:cs="Calibri"/>
          <w:b/>
          <w:bCs/>
        </w:rPr>
        <w:t xml:space="preserve">table </w:t>
      </w:r>
      <w:r w:rsidR="007F414D" w:rsidRPr="00EE7286">
        <w:rPr>
          <w:rFonts w:cs="Calibri"/>
          <w:b/>
          <w:bCs/>
        </w:rPr>
        <w:t>8</w:t>
      </w:r>
      <w:r w:rsidRPr="00EE7286">
        <w:rPr>
          <w:rFonts w:cs="Calibri"/>
          <w:b/>
          <w:bCs/>
        </w:rPr>
        <w:t>,</w:t>
      </w:r>
      <w:r w:rsidRPr="0048227F">
        <w:rPr>
          <w:rFonts w:cs="Calibri"/>
          <w:b/>
          <w:bCs/>
        </w:rPr>
        <w:t xml:space="preserve"> </w:t>
      </w:r>
      <w:r w:rsidRPr="0048227F">
        <w:rPr>
          <w:rFonts w:cs="Calibri"/>
        </w:rPr>
        <w:t>dependant on paragraphs (2) and (3) above.</w:t>
      </w:r>
    </w:p>
    <w:p w14:paraId="36042E19" w14:textId="77777777" w:rsidR="00EB5D1A" w:rsidRPr="0048227F" w:rsidRDefault="00EB5D1A" w:rsidP="00991992">
      <w:pPr>
        <w:pStyle w:val="ListParagraph"/>
        <w:numPr>
          <w:ilvl w:val="0"/>
          <w:numId w:val="40"/>
        </w:numPr>
        <w:tabs>
          <w:tab w:val="clear" w:pos="567"/>
        </w:tabs>
        <w:spacing w:after="120"/>
        <w:ind w:left="1134"/>
        <w:outlineLvl w:val="9"/>
        <w:rPr>
          <w:rFonts w:cs="Calibri"/>
        </w:rPr>
      </w:pPr>
      <w:r w:rsidRPr="0048227F">
        <w:rPr>
          <w:rFonts w:cs="Calibri"/>
        </w:rPr>
        <w:t>The maximum points for this tender will be allocated as follows, subject to paragraph 4 above.</w:t>
      </w:r>
    </w:p>
    <w:p w14:paraId="596940AF" w14:textId="77777777" w:rsidR="00EB5D1A" w:rsidRPr="0048227F" w:rsidRDefault="00EB5D1A" w:rsidP="00991992">
      <w:pPr>
        <w:pStyle w:val="ListParagraph"/>
        <w:numPr>
          <w:ilvl w:val="0"/>
          <w:numId w:val="40"/>
        </w:numPr>
        <w:tabs>
          <w:tab w:val="clear" w:pos="567"/>
        </w:tabs>
        <w:spacing w:after="120"/>
        <w:ind w:left="1134"/>
        <w:outlineLvl w:val="9"/>
        <w:rPr>
          <w:rFonts w:cs="Calibri"/>
        </w:rPr>
      </w:pPr>
      <w:r w:rsidRPr="0048227F">
        <w:rPr>
          <w:rFonts w:cs="Calibri"/>
        </w:rPr>
        <w:t xml:space="preserve">Points for this tender shall be awarded for: </w:t>
      </w:r>
    </w:p>
    <w:p w14:paraId="35E35DFB" w14:textId="77777777" w:rsidR="00EB5D1A" w:rsidRPr="0048227F" w:rsidRDefault="00EB5D1A" w:rsidP="00991992">
      <w:pPr>
        <w:numPr>
          <w:ilvl w:val="1"/>
          <w:numId w:val="42"/>
        </w:numPr>
        <w:tabs>
          <w:tab w:val="clear" w:pos="1107"/>
        </w:tabs>
        <w:ind w:firstLine="27"/>
        <w:rPr>
          <w:rFonts w:asciiTheme="minorHAnsi" w:hAnsiTheme="minorHAnsi" w:cstheme="minorHAnsi"/>
          <w:szCs w:val="24"/>
        </w:rPr>
      </w:pPr>
      <w:r w:rsidRPr="0048227F">
        <w:rPr>
          <w:rFonts w:asciiTheme="minorHAnsi" w:hAnsiTheme="minorHAnsi" w:cstheme="minorHAnsi"/>
          <w:szCs w:val="24"/>
        </w:rPr>
        <w:t>Price; and</w:t>
      </w:r>
    </w:p>
    <w:p w14:paraId="6E9928F1" w14:textId="77777777" w:rsidR="00EB5D1A" w:rsidRPr="0048227F" w:rsidRDefault="00EB5D1A" w:rsidP="00991992">
      <w:pPr>
        <w:numPr>
          <w:ilvl w:val="1"/>
          <w:numId w:val="42"/>
        </w:numPr>
        <w:tabs>
          <w:tab w:val="clear" w:pos="1107"/>
        </w:tabs>
        <w:ind w:left="1134" w:firstLine="27"/>
        <w:rPr>
          <w:rFonts w:asciiTheme="minorHAnsi" w:hAnsiTheme="minorHAnsi" w:cstheme="minorHAnsi"/>
          <w:szCs w:val="24"/>
        </w:rPr>
      </w:pPr>
      <w:r w:rsidRPr="0048227F">
        <w:rPr>
          <w:rFonts w:asciiTheme="minorHAnsi" w:hAnsiTheme="minorHAnsi" w:cstheme="minorHAnsi"/>
          <w:szCs w:val="24"/>
        </w:rPr>
        <w:t>Preference points for specific goals.</w:t>
      </w:r>
    </w:p>
    <w:p w14:paraId="04C49FB0" w14:textId="77777777" w:rsidR="00BA149C" w:rsidRPr="00BA149C" w:rsidRDefault="00BA149C" w:rsidP="00BA149C">
      <w:pPr>
        <w:keepNext/>
        <w:spacing w:before="120"/>
        <w:rPr>
          <w:rFonts w:asciiTheme="majorHAnsi" w:hAnsiTheme="majorHAnsi" w:cstheme="majorHAnsi"/>
          <w:b/>
          <w:noProof/>
        </w:rPr>
      </w:pP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bookmarkStart w:id="52" w:name="_Toc107394442"/>
      <w:r w:rsidRPr="00BA149C">
        <w:rPr>
          <w:rFonts w:asciiTheme="majorHAnsi" w:hAnsiTheme="majorHAnsi" w:cstheme="majorHAnsi"/>
          <w:b/>
          <w:noProof/>
        </w:rPr>
        <w:t>Table</w:t>
      </w:r>
      <w:r w:rsidR="00B00B00">
        <w:rPr>
          <w:rFonts w:asciiTheme="majorHAnsi" w:hAnsiTheme="majorHAnsi" w:cstheme="majorHAnsi"/>
          <w:b/>
          <w:noProof/>
        </w:rPr>
        <w:t xml:space="preserve"> </w:t>
      </w:r>
      <w:r w:rsidR="00EB270B">
        <w:rPr>
          <w:rFonts w:asciiTheme="majorHAnsi" w:hAnsiTheme="majorHAnsi" w:cstheme="majorHAnsi"/>
          <w:b/>
          <w:noProof/>
        </w:rPr>
        <w:t>7</w:t>
      </w:r>
      <w:r w:rsidRPr="00BA149C">
        <w:rPr>
          <w:rFonts w:asciiTheme="majorHAnsi" w:hAnsiTheme="majorHAnsi" w:cstheme="majorHAnsi"/>
          <w:b/>
          <w:noProof/>
        </w:rPr>
        <w:t>: Points allocation</w:t>
      </w:r>
      <w:bookmarkEnd w:id="52"/>
    </w:p>
    <w:tbl>
      <w:tblPr>
        <w:tblStyle w:val="TableGrid7"/>
        <w:tblW w:w="8505"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14"/>
        <w:gridCol w:w="2091"/>
      </w:tblGrid>
      <w:tr w:rsidR="00877752" w:rsidRPr="00BA149C" w14:paraId="7234C164" w14:textId="77777777" w:rsidTr="001F5991">
        <w:tc>
          <w:tcPr>
            <w:tcW w:w="6414" w:type="dxa"/>
            <w:shd w:val="solid" w:color="DBE5F1" w:themeColor="accent1" w:themeTint="33" w:fill="DBE5F1" w:themeFill="accent1" w:themeFillTint="33"/>
          </w:tcPr>
          <w:p w14:paraId="062ED96A" w14:textId="77777777" w:rsidR="00877752" w:rsidRPr="009A344F" w:rsidRDefault="00877752" w:rsidP="00EB5D1A">
            <w:pPr>
              <w:autoSpaceDE w:val="0"/>
              <w:autoSpaceDN w:val="0"/>
              <w:adjustRightInd w:val="0"/>
              <w:rPr>
                <w:rFonts w:asciiTheme="majorHAnsi" w:eastAsiaTheme="minorHAnsi" w:hAnsiTheme="majorHAnsi" w:cstheme="majorHAnsi"/>
                <w:b/>
                <w:color w:val="002060"/>
                <w:sz w:val="22"/>
                <w:szCs w:val="22"/>
                <w:lang w:eastAsia="en-US"/>
              </w:rPr>
            </w:pPr>
            <w:r w:rsidRPr="009A344F">
              <w:rPr>
                <w:rFonts w:asciiTheme="majorHAnsi" w:hAnsiTheme="majorHAnsi" w:cstheme="majorHAnsi"/>
                <w:b/>
                <w:color w:val="002060"/>
              </w:rPr>
              <w:t>Description</w:t>
            </w:r>
          </w:p>
        </w:tc>
        <w:tc>
          <w:tcPr>
            <w:tcW w:w="2091" w:type="dxa"/>
            <w:shd w:val="solid" w:color="DBE5F1" w:themeColor="accent1" w:themeTint="33" w:fill="DBE5F1" w:themeFill="accent1" w:themeFillTint="33"/>
          </w:tcPr>
          <w:p w14:paraId="4E576D02" w14:textId="77777777" w:rsidR="00877752" w:rsidRPr="00201F3F" w:rsidRDefault="00877752" w:rsidP="00EB5D1A">
            <w:pPr>
              <w:pStyle w:val="Default"/>
              <w:jc w:val="center"/>
              <w:rPr>
                <w:rFonts w:asciiTheme="minorHAnsi" w:hAnsiTheme="minorHAnsi" w:cstheme="minorHAnsi"/>
                <w:b/>
                <w:bCs/>
                <w:color w:val="002060"/>
              </w:rPr>
            </w:pPr>
            <w:r w:rsidRPr="00201F3F">
              <w:rPr>
                <w:rFonts w:asciiTheme="minorHAnsi" w:hAnsiTheme="minorHAnsi" w:cstheme="minorHAnsi"/>
                <w:b/>
                <w:bCs/>
                <w:color w:val="002060"/>
              </w:rPr>
              <w:t>Points</w:t>
            </w:r>
          </w:p>
          <w:p w14:paraId="0AFDB3BB" w14:textId="2E5848BF" w:rsidR="00877752" w:rsidRPr="00201F3F" w:rsidRDefault="00877752" w:rsidP="00EB5D1A">
            <w:pPr>
              <w:autoSpaceDE w:val="0"/>
              <w:autoSpaceDN w:val="0"/>
              <w:adjustRightInd w:val="0"/>
              <w:jc w:val="center"/>
              <w:rPr>
                <w:rFonts w:asciiTheme="majorHAnsi" w:hAnsiTheme="majorHAnsi" w:cstheme="majorHAnsi"/>
                <w:b/>
                <w:color w:val="002060"/>
              </w:rPr>
            </w:pPr>
          </w:p>
        </w:tc>
      </w:tr>
      <w:tr w:rsidR="00877752" w:rsidRPr="00BA149C" w14:paraId="5FCA9E38" w14:textId="77777777" w:rsidTr="001F5991">
        <w:tc>
          <w:tcPr>
            <w:tcW w:w="6414" w:type="dxa"/>
          </w:tcPr>
          <w:p w14:paraId="6CEC1EC6" w14:textId="77777777" w:rsidR="00877752" w:rsidRPr="00BA149C" w:rsidRDefault="00877752" w:rsidP="00EB5D1A">
            <w:pPr>
              <w:autoSpaceDE w:val="0"/>
              <w:autoSpaceDN w:val="0"/>
              <w:adjustRightInd w:val="0"/>
              <w:rPr>
                <w:rFonts w:asciiTheme="majorHAnsi" w:eastAsiaTheme="minorHAnsi" w:hAnsiTheme="majorHAnsi" w:cstheme="majorHAnsi"/>
                <w:color w:val="000000"/>
                <w:sz w:val="22"/>
                <w:szCs w:val="22"/>
                <w:lang w:eastAsia="en-US"/>
              </w:rPr>
            </w:pPr>
            <w:r w:rsidRPr="00BA149C">
              <w:rPr>
                <w:rFonts w:asciiTheme="majorHAnsi" w:eastAsiaTheme="minorHAnsi" w:hAnsiTheme="majorHAnsi" w:cstheme="majorHAnsi"/>
                <w:color w:val="000000"/>
                <w:sz w:val="22"/>
                <w:szCs w:val="22"/>
                <w:lang w:eastAsia="en-US"/>
              </w:rPr>
              <w:t>Price</w:t>
            </w:r>
          </w:p>
        </w:tc>
        <w:tc>
          <w:tcPr>
            <w:tcW w:w="2091" w:type="dxa"/>
          </w:tcPr>
          <w:p w14:paraId="39658D7D" w14:textId="77777777" w:rsidR="00877752" w:rsidRPr="00BA149C" w:rsidRDefault="00877752" w:rsidP="00EB5D1A">
            <w:pPr>
              <w:autoSpaceDE w:val="0"/>
              <w:autoSpaceDN w:val="0"/>
              <w:adjustRightInd w:val="0"/>
              <w:jc w:val="center"/>
              <w:rPr>
                <w:rFonts w:asciiTheme="majorHAnsi" w:hAnsiTheme="majorHAnsi" w:cstheme="majorHAnsi"/>
                <w:bCs/>
                <w:color w:val="FF0000"/>
              </w:rPr>
            </w:pPr>
            <w:r w:rsidRPr="00486172">
              <w:rPr>
                <w:rFonts w:asciiTheme="minorHAnsi" w:hAnsiTheme="minorHAnsi" w:cstheme="minorHAnsi"/>
                <w:b/>
                <w:bCs/>
                <w:sz w:val="22"/>
                <w:szCs w:val="22"/>
              </w:rPr>
              <w:t>80</w:t>
            </w:r>
          </w:p>
        </w:tc>
      </w:tr>
      <w:tr w:rsidR="00877752" w:rsidRPr="00BA149C" w14:paraId="4A8966A3" w14:textId="77777777" w:rsidTr="001F5991">
        <w:tc>
          <w:tcPr>
            <w:tcW w:w="6414" w:type="dxa"/>
          </w:tcPr>
          <w:p w14:paraId="7B24A394" w14:textId="77777777" w:rsidR="00877752" w:rsidRPr="00BA149C" w:rsidRDefault="00877752" w:rsidP="00EB5D1A">
            <w:pPr>
              <w:autoSpaceDE w:val="0"/>
              <w:autoSpaceDN w:val="0"/>
              <w:adjustRightInd w:val="0"/>
              <w:rPr>
                <w:rFonts w:asciiTheme="majorHAnsi" w:eastAsiaTheme="minorHAnsi" w:hAnsiTheme="majorHAnsi" w:cstheme="majorHAnsi"/>
                <w:color w:val="000000"/>
                <w:sz w:val="22"/>
                <w:szCs w:val="22"/>
                <w:lang w:eastAsia="en-US"/>
              </w:rPr>
            </w:pPr>
            <w:r w:rsidRPr="00BA149C">
              <w:rPr>
                <w:rFonts w:asciiTheme="majorHAnsi" w:eastAsiaTheme="minorHAnsi" w:hAnsiTheme="majorHAnsi" w:cstheme="majorHAnsi"/>
                <w:color w:val="000000"/>
                <w:sz w:val="22"/>
                <w:szCs w:val="22"/>
                <w:lang w:eastAsia="en-US"/>
              </w:rPr>
              <w:t>Preference points for specific goals</w:t>
            </w:r>
          </w:p>
        </w:tc>
        <w:tc>
          <w:tcPr>
            <w:tcW w:w="2091" w:type="dxa"/>
          </w:tcPr>
          <w:p w14:paraId="47A471C8" w14:textId="77777777" w:rsidR="00877752" w:rsidRPr="00BA149C" w:rsidRDefault="00877752" w:rsidP="00EB5D1A">
            <w:pPr>
              <w:autoSpaceDE w:val="0"/>
              <w:autoSpaceDN w:val="0"/>
              <w:adjustRightInd w:val="0"/>
              <w:jc w:val="center"/>
              <w:rPr>
                <w:rFonts w:asciiTheme="majorHAnsi" w:hAnsiTheme="majorHAnsi" w:cstheme="majorHAnsi"/>
                <w:bCs/>
                <w:color w:val="FF0000"/>
              </w:rPr>
            </w:pPr>
            <w:r w:rsidRPr="00486172">
              <w:rPr>
                <w:rFonts w:asciiTheme="minorHAnsi" w:hAnsiTheme="minorHAnsi" w:cstheme="minorHAnsi"/>
                <w:b/>
                <w:bCs/>
                <w:sz w:val="22"/>
                <w:szCs w:val="22"/>
              </w:rPr>
              <w:t>20</w:t>
            </w:r>
          </w:p>
        </w:tc>
      </w:tr>
      <w:tr w:rsidR="00877752" w:rsidRPr="00BA149C" w14:paraId="196B44B1" w14:textId="77777777" w:rsidTr="001F5991">
        <w:tc>
          <w:tcPr>
            <w:tcW w:w="6414" w:type="dxa"/>
          </w:tcPr>
          <w:p w14:paraId="14335AE7" w14:textId="77777777" w:rsidR="00877752" w:rsidRPr="00BA149C" w:rsidRDefault="00877752" w:rsidP="00EB5D1A">
            <w:pPr>
              <w:autoSpaceDE w:val="0"/>
              <w:autoSpaceDN w:val="0"/>
              <w:adjustRightInd w:val="0"/>
              <w:rPr>
                <w:rFonts w:asciiTheme="majorHAnsi" w:eastAsiaTheme="minorHAnsi" w:hAnsiTheme="majorHAnsi" w:cstheme="majorHAnsi"/>
                <w:color w:val="000000"/>
                <w:sz w:val="22"/>
                <w:szCs w:val="22"/>
                <w:lang w:eastAsia="en-US"/>
              </w:rPr>
            </w:pPr>
            <w:r w:rsidRPr="00BA149C">
              <w:rPr>
                <w:rFonts w:asciiTheme="majorHAnsi" w:eastAsiaTheme="minorHAnsi" w:hAnsiTheme="majorHAnsi" w:cstheme="majorHAnsi"/>
                <w:color w:val="000000"/>
                <w:sz w:val="22"/>
                <w:szCs w:val="22"/>
                <w:lang w:eastAsia="en-US"/>
              </w:rPr>
              <w:t>Total points for Price and preference points for specific goals</w:t>
            </w:r>
          </w:p>
        </w:tc>
        <w:tc>
          <w:tcPr>
            <w:tcW w:w="2091" w:type="dxa"/>
          </w:tcPr>
          <w:p w14:paraId="113301AC" w14:textId="77777777" w:rsidR="00877752" w:rsidRPr="00BA149C" w:rsidRDefault="00877752" w:rsidP="00EB5D1A">
            <w:pPr>
              <w:autoSpaceDE w:val="0"/>
              <w:autoSpaceDN w:val="0"/>
              <w:adjustRightInd w:val="0"/>
              <w:jc w:val="center"/>
              <w:rPr>
                <w:rFonts w:asciiTheme="majorHAnsi" w:hAnsiTheme="majorHAnsi" w:cstheme="majorHAnsi"/>
                <w:color w:val="000000"/>
              </w:rPr>
            </w:pPr>
            <w:r w:rsidRPr="00486172">
              <w:rPr>
                <w:rFonts w:asciiTheme="minorHAnsi" w:hAnsiTheme="minorHAnsi" w:cstheme="minorHAnsi"/>
                <w:b/>
                <w:bCs/>
                <w:sz w:val="22"/>
                <w:szCs w:val="22"/>
              </w:rPr>
              <w:t>100</w:t>
            </w:r>
          </w:p>
        </w:tc>
      </w:tr>
    </w:tbl>
    <w:p w14:paraId="780626A7" w14:textId="77777777" w:rsidR="00951979" w:rsidRPr="00951979" w:rsidRDefault="00951979" w:rsidP="00951979">
      <w:pPr>
        <w:rPr>
          <w:lang w:val="en-GB"/>
        </w:rPr>
      </w:pPr>
    </w:p>
    <w:p w14:paraId="4337000F" w14:textId="72C4B929" w:rsidR="004B4BCF" w:rsidRPr="00BA149C" w:rsidRDefault="004B4BCF" w:rsidP="00991992">
      <w:pPr>
        <w:pStyle w:val="Heading3"/>
        <w:numPr>
          <w:ilvl w:val="2"/>
          <w:numId w:val="37"/>
        </w:numPr>
        <w:ind w:left="567" w:hanging="567"/>
        <w:rPr>
          <w:rFonts w:cstheme="majorHAnsi"/>
        </w:rPr>
      </w:pPr>
      <w:bookmarkStart w:id="53" w:name="_Toc193217836"/>
      <w:r w:rsidRPr="00BA149C">
        <w:rPr>
          <w:rFonts w:cstheme="majorHAnsi"/>
        </w:rPr>
        <w:t>Costing and Pricing Conditions</w:t>
      </w:r>
      <w:bookmarkEnd w:id="53"/>
    </w:p>
    <w:p w14:paraId="300A1D69" w14:textId="77777777" w:rsidR="002A37AA" w:rsidRDefault="004B4BCF" w:rsidP="00FD6115">
      <w:pPr>
        <w:pStyle w:val="ListParagraph"/>
        <w:numPr>
          <w:ilvl w:val="0"/>
          <w:numId w:val="19"/>
        </w:numPr>
      </w:pPr>
      <w:r w:rsidRPr="005E72F6">
        <w:rPr>
          <w:b/>
          <w:bCs/>
        </w:rPr>
        <w:t>South African Pricing</w:t>
      </w:r>
    </w:p>
    <w:p w14:paraId="0F171672" w14:textId="77777777" w:rsidR="004176AA" w:rsidRDefault="004B4BCF" w:rsidP="009A344F">
      <w:pPr>
        <w:pStyle w:val="ListParagraph"/>
        <w:ind w:left="1134"/>
      </w:pPr>
      <w:r w:rsidRPr="004B4BCF">
        <w:t>The total price must be VAT inclusive and be quoted in South African Rand (ZAR).</w:t>
      </w:r>
    </w:p>
    <w:p w14:paraId="03C4C9F7" w14:textId="77777777" w:rsidR="004B4BCF" w:rsidRPr="00C1106B" w:rsidRDefault="004B4BCF" w:rsidP="00FD6115">
      <w:pPr>
        <w:pStyle w:val="ListParagraph"/>
        <w:numPr>
          <w:ilvl w:val="0"/>
          <w:numId w:val="19"/>
        </w:numPr>
        <w:rPr>
          <w:b/>
          <w:bCs/>
        </w:rPr>
      </w:pPr>
      <w:r w:rsidRPr="00C1106B">
        <w:rPr>
          <w:b/>
          <w:bCs/>
        </w:rPr>
        <w:t>Total Price</w:t>
      </w:r>
    </w:p>
    <w:p w14:paraId="2F84C533" w14:textId="77777777" w:rsidR="004B4BCF" w:rsidRPr="004B4BCF" w:rsidRDefault="004B4BCF" w:rsidP="00FD6115">
      <w:pPr>
        <w:pStyle w:val="ListParagraph"/>
        <w:numPr>
          <w:ilvl w:val="1"/>
          <w:numId w:val="19"/>
        </w:numPr>
      </w:pPr>
      <w:r w:rsidRPr="004B4BCF">
        <w:t>All quoted prices are the total price for the entire scope of required services and deliverables to be provided by the bidder.</w:t>
      </w:r>
    </w:p>
    <w:p w14:paraId="138DFF69" w14:textId="77777777" w:rsidR="004B4BCF" w:rsidRPr="004B4BCF" w:rsidRDefault="004B4BCF" w:rsidP="00FD6115">
      <w:pPr>
        <w:pStyle w:val="ListParagraph"/>
        <w:numPr>
          <w:ilvl w:val="1"/>
          <w:numId w:val="19"/>
        </w:numPr>
      </w:pPr>
      <w:r w:rsidRPr="004B4BCF">
        <w:t>All additional costs as well as cost of delivery, labour, S&amp;T, overtime, etc. must be included in this bid.</w:t>
      </w:r>
    </w:p>
    <w:p w14:paraId="498C165E" w14:textId="77777777" w:rsidR="004B4BCF" w:rsidRDefault="004B4BCF" w:rsidP="00FD6115">
      <w:pPr>
        <w:pStyle w:val="ListParagraph"/>
        <w:numPr>
          <w:ilvl w:val="1"/>
          <w:numId w:val="19"/>
        </w:numPr>
      </w:pPr>
      <w:r w:rsidRPr="004B4BCF">
        <w:t>All services, accessories, upgrades and options required by the solution or specified by the client must be included in the quoted price. If not included, suppliers will be required to supply these accessories at no cost to the client.</w:t>
      </w:r>
    </w:p>
    <w:p w14:paraId="53D9A740" w14:textId="0BEB8761" w:rsidR="007F414D" w:rsidRDefault="004B4BCF" w:rsidP="00FD6115">
      <w:pPr>
        <w:pStyle w:val="ListParagraph"/>
        <w:numPr>
          <w:ilvl w:val="1"/>
          <w:numId w:val="19"/>
        </w:numPr>
        <w:rPr>
          <w:u w:val="single"/>
        </w:rPr>
      </w:pPr>
      <w:r w:rsidRPr="004B4BCF">
        <w:rPr>
          <w:u w:val="single"/>
        </w:rPr>
        <w:t>SITA reserves the right to negotiate pricing with the successful bidder prior to the award as well as envisaged quantities</w:t>
      </w:r>
      <w:r w:rsidR="007F414D">
        <w:rPr>
          <w:u w:val="single"/>
        </w:rPr>
        <w:t>.</w:t>
      </w:r>
    </w:p>
    <w:p w14:paraId="7C0FE303" w14:textId="65B54C5C" w:rsidR="007F414D" w:rsidRPr="007F414D" w:rsidRDefault="00A62B8F" w:rsidP="001F5991">
      <w:pPr>
        <w:pStyle w:val="ListParagraph"/>
        <w:numPr>
          <w:ilvl w:val="1"/>
          <w:numId w:val="19"/>
        </w:numPr>
        <w:rPr>
          <w:rFonts w:ascii="Calibri Light" w:hAnsi="Calibri Light" w:cs="Calibri Light"/>
        </w:rPr>
      </w:pPr>
      <w:r w:rsidRPr="007F414D">
        <w:rPr>
          <w:rFonts w:ascii="Calibri Light" w:hAnsi="Calibri Light" w:cs="Calibri Light"/>
        </w:rPr>
        <w:t>These conditions will form part of the Contract between SITA and the bidder. However, SITA reserves the right to include or waive the condition in the Contract.</w:t>
      </w:r>
    </w:p>
    <w:p w14:paraId="7CC10786" w14:textId="77777777" w:rsidR="00A62B8F" w:rsidRPr="007F414D" w:rsidRDefault="00A62B8F" w:rsidP="001F5991">
      <w:pPr>
        <w:pStyle w:val="ListParagraph"/>
        <w:numPr>
          <w:ilvl w:val="1"/>
          <w:numId w:val="19"/>
        </w:numPr>
      </w:pPr>
      <w:r w:rsidRPr="007F414D">
        <w:lastRenderedPageBreak/>
        <w:t xml:space="preserve">The bidder must complete the declaration of acceptance as per </w:t>
      </w:r>
      <w:r w:rsidR="00D57139" w:rsidRPr="007F414D">
        <w:rPr>
          <w:b/>
        </w:rPr>
        <w:t>section</w:t>
      </w:r>
      <w:r w:rsidR="00473F58" w:rsidRPr="007F414D">
        <w:rPr>
          <w:b/>
        </w:rPr>
        <w:t xml:space="preserve"> 4.5</w:t>
      </w:r>
      <w:r w:rsidR="00473F58" w:rsidRPr="007F414D">
        <w:rPr>
          <w:bCs/>
        </w:rPr>
        <w:t xml:space="preserve"> </w:t>
      </w:r>
      <w:r w:rsidRPr="007F414D">
        <w:t xml:space="preserve">below by marking with an “X” either “ACCEPT ALL”, or “DO NOT ACCEPT ALL”, failing which the declaration will be regarded as “DO NOT ACCEPT ALL” and the bid will be disqualified. </w:t>
      </w:r>
    </w:p>
    <w:p w14:paraId="144A9180" w14:textId="77777777" w:rsidR="00F43E17" w:rsidRPr="009A344F" w:rsidRDefault="00F43E17" w:rsidP="009A344F">
      <w:pPr>
        <w:rPr>
          <w:rFonts w:ascii="Calibri" w:hAnsi="Calibri" w:cs="Calibri"/>
        </w:rPr>
      </w:pPr>
    </w:p>
    <w:p w14:paraId="0BBC8BAF" w14:textId="77777777" w:rsidR="00A62B8F" w:rsidRPr="00FE7838" w:rsidRDefault="00A62B8F" w:rsidP="00FD6115">
      <w:pPr>
        <w:pStyle w:val="ListParagraph"/>
        <w:numPr>
          <w:ilvl w:val="0"/>
          <w:numId w:val="19"/>
        </w:numPr>
        <w:rPr>
          <w:b/>
        </w:rPr>
      </w:pPr>
      <w:bookmarkStart w:id="54" w:name="_Toc72441262"/>
      <w:bookmarkStart w:id="55" w:name="_Toc80563735"/>
      <w:r w:rsidRPr="00FE7838">
        <w:rPr>
          <w:b/>
        </w:rPr>
        <w:t>R</w:t>
      </w:r>
      <w:bookmarkEnd w:id="54"/>
      <w:bookmarkEnd w:id="55"/>
      <w:r w:rsidR="00165575" w:rsidRPr="00FE7838">
        <w:rPr>
          <w:b/>
        </w:rPr>
        <w:t>ate of Exchange Pricing Information</w:t>
      </w:r>
    </w:p>
    <w:p w14:paraId="5B47642E" w14:textId="77777777" w:rsidR="00A62B8F" w:rsidRPr="00CF65F8" w:rsidRDefault="00A62B8F" w:rsidP="005E72F6">
      <w:pPr>
        <w:ind w:left="1134"/>
      </w:pPr>
      <w:r w:rsidRPr="00CF65F8">
        <w:t>Provide the TOTAL BID PRICE for the duration of Contract and clearly indicate the Local Price and Foreign Price, where –</w:t>
      </w:r>
    </w:p>
    <w:p w14:paraId="5CDB2DF9" w14:textId="77777777" w:rsidR="00A62B8F" w:rsidRPr="00CF65F8" w:rsidRDefault="00A62B8F" w:rsidP="00991992">
      <w:pPr>
        <w:numPr>
          <w:ilvl w:val="0"/>
          <w:numId w:val="27"/>
        </w:numPr>
        <w:spacing w:line="240" w:lineRule="auto"/>
        <w:ind w:left="1134" w:hanging="567"/>
        <w:jc w:val="left"/>
        <w:rPr>
          <w:szCs w:val="24"/>
        </w:rPr>
      </w:pPr>
      <w:r w:rsidRPr="00CF65F8">
        <w:rPr>
          <w:b/>
          <w:szCs w:val="24"/>
        </w:rPr>
        <w:t>Local Price</w:t>
      </w:r>
      <w:r w:rsidRPr="00CF65F8">
        <w:rPr>
          <w:szCs w:val="24"/>
        </w:rPr>
        <w:t xml:space="preserve"> means the portion of the TOTAL price that is NOT dependent on the Foreign Rate of Exchange (ROE) and;</w:t>
      </w:r>
    </w:p>
    <w:p w14:paraId="5F7F8D8F" w14:textId="77777777" w:rsidR="00A62B8F" w:rsidRPr="00CF65F8" w:rsidRDefault="00A62B8F" w:rsidP="00991992">
      <w:pPr>
        <w:numPr>
          <w:ilvl w:val="0"/>
          <w:numId w:val="27"/>
        </w:numPr>
        <w:spacing w:line="240" w:lineRule="auto"/>
        <w:ind w:left="1134" w:hanging="567"/>
        <w:jc w:val="left"/>
        <w:rPr>
          <w:szCs w:val="24"/>
        </w:rPr>
      </w:pPr>
      <w:r w:rsidRPr="005E72F6">
        <w:rPr>
          <w:b/>
          <w:szCs w:val="24"/>
        </w:rPr>
        <w:t>Foreign Price</w:t>
      </w:r>
      <w:r w:rsidRPr="00CF65F8">
        <w:rPr>
          <w:szCs w:val="24"/>
        </w:rPr>
        <w:t xml:space="preserve"> means the portion of the TOTAL price that is dependent on the Foreign Rate of Exchange (ROE).</w:t>
      </w:r>
    </w:p>
    <w:p w14:paraId="3B669A90" w14:textId="77777777" w:rsidR="00A62B8F" w:rsidRPr="00F43E17" w:rsidRDefault="00A62B8F" w:rsidP="00991992">
      <w:pPr>
        <w:numPr>
          <w:ilvl w:val="0"/>
          <w:numId w:val="27"/>
        </w:numPr>
        <w:spacing w:line="240" w:lineRule="auto"/>
        <w:ind w:left="1134" w:hanging="567"/>
        <w:jc w:val="left"/>
      </w:pPr>
      <w:r w:rsidRPr="00CF65F8">
        <w:rPr>
          <w:b/>
          <w:szCs w:val="24"/>
        </w:rPr>
        <w:t>Exchange Rate</w:t>
      </w:r>
      <w:r w:rsidRPr="00CF65F8">
        <w:rPr>
          <w:szCs w:val="24"/>
        </w:rPr>
        <w:t xml:space="preserve"> means the ROE (ZA Rand vs foreign currency) as determined at time of bid.</w:t>
      </w:r>
    </w:p>
    <w:p w14:paraId="6A446A90" w14:textId="77777777" w:rsidR="00F43E17" w:rsidRPr="00CF65F8" w:rsidRDefault="00F43E17" w:rsidP="0074363B">
      <w:pPr>
        <w:spacing w:line="240" w:lineRule="auto"/>
        <w:ind w:left="1134"/>
        <w:jc w:val="left"/>
      </w:pPr>
    </w:p>
    <w:p w14:paraId="5DB917DD" w14:textId="77777777" w:rsidR="00A62B8F" w:rsidRPr="0074363B" w:rsidRDefault="00A62B8F" w:rsidP="00FD6115">
      <w:pPr>
        <w:pStyle w:val="ListParagraph"/>
        <w:numPr>
          <w:ilvl w:val="0"/>
          <w:numId w:val="19"/>
        </w:numPr>
        <w:rPr>
          <w:rFonts w:ascii="Calibri Light" w:hAnsi="Calibri Light" w:cs="Calibri Light"/>
          <w:b/>
        </w:rPr>
      </w:pPr>
      <w:bookmarkStart w:id="56" w:name="_Toc435315931"/>
      <w:r w:rsidRPr="0074363B">
        <w:rPr>
          <w:rFonts w:ascii="Calibri Light" w:hAnsi="Calibri Light" w:cs="Calibri Light"/>
          <w:b/>
        </w:rPr>
        <w:t>B</w:t>
      </w:r>
      <w:bookmarkEnd w:id="56"/>
      <w:r w:rsidR="00165575" w:rsidRPr="0074363B">
        <w:rPr>
          <w:rFonts w:ascii="Calibri Light" w:hAnsi="Calibri Light" w:cs="Calibri Light"/>
          <w:b/>
        </w:rPr>
        <w:t xml:space="preserve">id Exchange Rate </w:t>
      </w:r>
      <w:r w:rsidR="000E14DD" w:rsidRPr="0074363B">
        <w:rPr>
          <w:rFonts w:ascii="Calibri Light" w:hAnsi="Calibri Light" w:cs="Calibri Light"/>
          <w:b/>
        </w:rPr>
        <w:t>Conditions</w:t>
      </w:r>
    </w:p>
    <w:p w14:paraId="20D5554D" w14:textId="77777777" w:rsidR="00A62B8F" w:rsidRPr="0074363B" w:rsidRDefault="00A62B8F" w:rsidP="005E72F6">
      <w:pPr>
        <w:pStyle w:val="Specification"/>
        <w:spacing w:line="276" w:lineRule="auto"/>
        <w:ind w:left="1134"/>
        <w:rPr>
          <w:rFonts w:ascii="Calibri Light" w:hAnsi="Calibri Light" w:cs="Calibri Light"/>
          <w:b/>
          <w:sz w:val="22"/>
          <w:szCs w:val="22"/>
        </w:rPr>
      </w:pPr>
      <w:r w:rsidRPr="0074363B">
        <w:rPr>
          <w:rFonts w:ascii="Calibri Light" w:hAnsi="Calibri Light" w:cs="Calibri Light"/>
          <w:sz w:val="22"/>
          <w:szCs w:val="22"/>
        </w:rPr>
        <w:t>The bidders must use the exchange rate provided below to enable SITA to compare the prices provided by using the same exchange rate:</w:t>
      </w:r>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111"/>
        <w:gridCol w:w="4388"/>
      </w:tblGrid>
      <w:tr w:rsidR="00A62B8F" w:rsidRPr="00CF65F8" w14:paraId="064DF11C" w14:textId="77777777" w:rsidTr="005E72F6">
        <w:tc>
          <w:tcPr>
            <w:tcW w:w="4111" w:type="dxa"/>
            <w:shd w:val="clear" w:color="auto" w:fill="C6D9F1" w:themeFill="text2" w:themeFillTint="33"/>
          </w:tcPr>
          <w:p w14:paraId="3336208C" w14:textId="77777777" w:rsidR="00A62B8F" w:rsidRPr="00CF65F8" w:rsidRDefault="00A62B8F" w:rsidP="0071278B">
            <w:pPr>
              <w:spacing w:line="276" w:lineRule="auto"/>
              <w:rPr>
                <w:rFonts w:asciiTheme="minorHAnsi" w:hAnsiTheme="minorHAnsi"/>
                <w:b/>
                <w:szCs w:val="24"/>
              </w:rPr>
            </w:pPr>
            <w:r w:rsidRPr="00CF65F8">
              <w:rPr>
                <w:rFonts w:asciiTheme="minorHAnsi" w:hAnsiTheme="minorHAnsi"/>
                <w:b/>
                <w:szCs w:val="24"/>
              </w:rPr>
              <w:t>Foreign currency</w:t>
            </w:r>
          </w:p>
        </w:tc>
        <w:tc>
          <w:tcPr>
            <w:tcW w:w="4388" w:type="dxa"/>
            <w:shd w:val="clear" w:color="auto" w:fill="C6D9F1" w:themeFill="text2" w:themeFillTint="33"/>
          </w:tcPr>
          <w:p w14:paraId="3E8B6FD4" w14:textId="77777777" w:rsidR="00A62B8F" w:rsidRPr="00CF65F8" w:rsidRDefault="00A62B8F" w:rsidP="0071278B">
            <w:pPr>
              <w:spacing w:line="276" w:lineRule="auto"/>
              <w:rPr>
                <w:rFonts w:asciiTheme="minorHAnsi" w:hAnsiTheme="minorHAnsi"/>
                <w:b/>
                <w:szCs w:val="24"/>
              </w:rPr>
            </w:pPr>
            <w:r w:rsidRPr="00CF65F8">
              <w:rPr>
                <w:rFonts w:asciiTheme="minorHAnsi" w:hAnsiTheme="minorHAnsi"/>
                <w:b/>
                <w:szCs w:val="24"/>
              </w:rPr>
              <w:t xml:space="preserve">South African Rand (ZAR) exchange rate </w:t>
            </w:r>
          </w:p>
        </w:tc>
      </w:tr>
      <w:tr w:rsidR="005E72F6" w:rsidRPr="00CF65F8" w14:paraId="552BEAEC" w14:textId="77777777" w:rsidTr="005E72F6">
        <w:tc>
          <w:tcPr>
            <w:tcW w:w="4111" w:type="dxa"/>
            <w:shd w:val="clear" w:color="auto" w:fill="auto"/>
          </w:tcPr>
          <w:p w14:paraId="77277185" w14:textId="77777777" w:rsidR="005E72F6" w:rsidRPr="00692D83" w:rsidRDefault="005E72F6" w:rsidP="005E72F6">
            <w:pPr>
              <w:spacing w:line="276" w:lineRule="auto"/>
              <w:rPr>
                <w:rFonts w:asciiTheme="minorHAnsi" w:hAnsiTheme="minorHAnsi"/>
                <w:szCs w:val="24"/>
              </w:rPr>
            </w:pPr>
            <w:r w:rsidRPr="00692D83">
              <w:rPr>
                <w:rFonts w:asciiTheme="minorHAnsi" w:hAnsiTheme="minorHAnsi"/>
                <w:szCs w:val="24"/>
              </w:rPr>
              <w:t>1 US Dollar</w:t>
            </w:r>
          </w:p>
        </w:tc>
        <w:tc>
          <w:tcPr>
            <w:tcW w:w="4388" w:type="dxa"/>
          </w:tcPr>
          <w:p w14:paraId="3F3AFDEB" w14:textId="56060BEB" w:rsidR="005E72F6" w:rsidRPr="00AB5F33" w:rsidRDefault="00BB4596" w:rsidP="005E72F6">
            <w:pPr>
              <w:spacing w:line="276" w:lineRule="auto"/>
              <w:jc w:val="center"/>
              <w:rPr>
                <w:rFonts w:asciiTheme="minorHAnsi" w:hAnsiTheme="minorHAnsi"/>
                <w:color w:val="FF0000"/>
                <w:szCs w:val="24"/>
                <w:highlight w:val="yellow"/>
              </w:rPr>
            </w:pPr>
            <w:r w:rsidRPr="00EC7B7E">
              <w:rPr>
                <w:rFonts w:asciiTheme="minorHAnsi" w:hAnsiTheme="minorHAnsi"/>
                <w:color w:val="FF0000"/>
                <w:szCs w:val="24"/>
              </w:rPr>
              <w:t>R18,01</w:t>
            </w:r>
          </w:p>
        </w:tc>
      </w:tr>
    </w:tbl>
    <w:p w14:paraId="478AFB6A" w14:textId="77777777" w:rsidR="00A62B8F" w:rsidRDefault="00A62B8F" w:rsidP="00A62B8F">
      <w:pPr>
        <w:pStyle w:val="Specification"/>
        <w:spacing w:line="276" w:lineRule="auto"/>
        <w:rPr>
          <w:b/>
          <w:highlight w:val="yellow"/>
        </w:rPr>
      </w:pPr>
      <w:bookmarkStart w:id="57" w:name="_Ref455341955"/>
      <w:bookmarkStart w:id="58" w:name="_Toc57764329"/>
    </w:p>
    <w:p w14:paraId="39DBE1D5" w14:textId="77777777" w:rsidR="00F43E17" w:rsidRPr="00201F3F" w:rsidRDefault="00F43E17" w:rsidP="0074363B">
      <w:pPr>
        <w:spacing w:after="0" w:line="240" w:lineRule="auto"/>
        <w:ind w:left="1134"/>
        <w:jc w:val="left"/>
        <w:rPr>
          <w:rFonts w:eastAsia="Times New Roman" w:cs="Calibri Light"/>
          <w:b/>
        </w:rPr>
      </w:pPr>
      <w:r w:rsidRPr="00201F3F">
        <w:rPr>
          <w:rFonts w:eastAsia="Times New Roman" w:cs="Calibri Light"/>
          <w:b/>
        </w:rPr>
        <w:t>Note (1):</w:t>
      </w:r>
    </w:p>
    <w:p w14:paraId="4373776E" w14:textId="77777777" w:rsidR="00F43E17" w:rsidRPr="00201F3F" w:rsidRDefault="00F43E17" w:rsidP="0074363B">
      <w:pPr>
        <w:spacing w:after="0" w:line="240" w:lineRule="auto"/>
        <w:ind w:left="1134"/>
        <w:jc w:val="left"/>
        <w:rPr>
          <w:rFonts w:eastAsia="Times New Roman" w:cs="Calibri Light"/>
          <w:bCs/>
        </w:rPr>
      </w:pPr>
      <w:r w:rsidRPr="00201F3F">
        <w:rPr>
          <w:rFonts w:eastAsia="Times New Roman" w:cs="Calibri Light"/>
          <w:bCs/>
        </w:rPr>
        <w:t>The ROE indicated above is to ensure a competitive bidding process.</w:t>
      </w:r>
    </w:p>
    <w:p w14:paraId="3FB982A4" w14:textId="77777777" w:rsidR="00F43E17" w:rsidRPr="00201F3F" w:rsidRDefault="00F43E17" w:rsidP="0074363B">
      <w:pPr>
        <w:spacing w:after="0" w:line="240" w:lineRule="auto"/>
        <w:ind w:left="1134"/>
        <w:jc w:val="left"/>
        <w:rPr>
          <w:rFonts w:eastAsia="Times New Roman" w:cs="Calibri Light"/>
          <w:bCs/>
        </w:rPr>
      </w:pPr>
    </w:p>
    <w:p w14:paraId="4AD59296" w14:textId="77777777" w:rsidR="00F43E17" w:rsidRPr="00201F3F" w:rsidRDefault="00F43E17" w:rsidP="0074363B">
      <w:pPr>
        <w:spacing w:after="0" w:line="240" w:lineRule="auto"/>
        <w:ind w:left="1134"/>
        <w:jc w:val="left"/>
        <w:rPr>
          <w:rFonts w:eastAsia="Times New Roman" w:cs="Calibri Light"/>
          <w:b/>
        </w:rPr>
      </w:pPr>
      <w:r w:rsidRPr="00201F3F">
        <w:rPr>
          <w:rFonts w:eastAsia="Times New Roman" w:cs="Calibri Light"/>
          <w:b/>
        </w:rPr>
        <w:t>Note (2):</w:t>
      </w:r>
    </w:p>
    <w:p w14:paraId="7E65697E" w14:textId="77777777" w:rsidR="00F43E17" w:rsidRDefault="00F43E17" w:rsidP="0074363B">
      <w:pPr>
        <w:spacing w:after="0" w:line="240" w:lineRule="auto"/>
        <w:ind w:left="1134"/>
        <w:jc w:val="left"/>
        <w:rPr>
          <w:rFonts w:eastAsia="Times New Roman" w:cs="Calibri Light"/>
          <w:bCs/>
        </w:rPr>
      </w:pPr>
      <w:r w:rsidRPr="00201F3F">
        <w:rPr>
          <w:rFonts w:eastAsia="Times New Roman" w:cs="Calibri Light"/>
          <w:bCs/>
        </w:rPr>
        <w:t>The ROE will be fluctuating. The details of the ROE fluctuation will be negotiated during the contracting stage.</w:t>
      </w:r>
    </w:p>
    <w:p w14:paraId="138D0149" w14:textId="77777777" w:rsidR="000128BC" w:rsidRPr="0074363B" w:rsidRDefault="000128BC" w:rsidP="0074363B">
      <w:pPr>
        <w:spacing w:after="0" w:line="240" w:lineRule="auto"/>
        <w:ind w:left="1134"/>
        <w:jc w:val="left"/>
        <w:rPr>
          <w:rFonts w:eastAsia="Times New Roman" w:cs="Calibri Light"/>
          <w:bCs/>
        </w:rPr>
      </w:pPr>
    </w:p>
    <w:p w14:paraId="23770066" w14:textId="77777777" w:rsidR="00A62B8F" w:rsidRPr="005E72F6" w:rsidRDefault="00A62B8F" w:rsidP="00FD6115">
      <w:pPr>
        <w:pStyle w:val="ListParagraph"/>
        <w:numPr>
          <w:ilvl w:val="0"/>
          <w:numId w:val="19"/>
        </w:numPr>
        <w:rPr>
          <w:b/>
        </w:rPr>
      </w:pPr>
      <w:r w:rsidRPr="005E72F6">
        <w:rPr>
          <w:b/>
        </w:rPr>
        <w:t>B</w:t>
      </w:r>
      <w:bookmarkEnd w:id="57"/>
      <w:bookmarkEnd w:id="58"/>
      <w:r w:rsidR="00165575" w:rsidRPr="005E72F6">
        <w:rPr>
          <w:b/>
        </w:rPr>
        <w:t>id Pricing Schedule</w:t>
      </w:r>
    </w:p>
    <w:p w14:paraId="27570958" w14:textId="77777777" w:rsidR="00A62B8F" w:rsidRPr="00AB5F33" w:rsidRDefault="00A62B8F" w:rsidP="00991992">
      <w:pPr>
        <w:pStyle w:val="ListParagraph"/>
        <w:numPr>
          <w:ilvl w:val="1"/>
          <w:numId w:val="25"/>
        </w:numPr>
        <w:spacing w:after="60"/>
        <w:contextualSpacing/>
        <w:outlineLvl w:val="9"/>
        <w:rPr>
          <w:rFonts w:cs="Calibri"/>
        </w:rPr>
      </w:pPr>
      <w:r w:rsidRPr="009C7919">
        <w:rPr>
          <w:rFonts w:cs="Calibri"/>
          <w:lang w:val="en-GB"/>
        </w:rPr>
        <w:t xml:space="preserve">Bidders </w:t>
      </w:r>
      <w:r w:rsidRPr="009C7919">
        <w:rPr>
          <w:rFonts w:cs="Calibri"/>
          <w:b/>
          <w:bCs/>
          <w:lang w:val="en-GB"/>
        </w:rPr>
        <w:t xml:space="preserve">must </w:t>
      </w:r>
      <w:r w:rsidRPr="009C7919">
        <w:rPr>
          <w:rFonts w:cs="Calibri"/>
          <w:lang w:val="en-GB"/>
        </w:rPr>
        <w:t xml:space="preserve">complete the bid pricing schedule in the Excel spreadsheet format provided and </w:t>
      </w:r>
      <w:r w:rsidRPr="00AB5F33">
        <w:rPr>
          <w:rFonts w:cs="Calibri"/>
          <w:lang w:val="en-GB"/>
        </w:rPr>
        <w:t>upload this as part of their submission.</w:t>
      </w:r>
    </w:p>
    <w:p w14:paraId="787CC896" w14:textId="77777777" w:rsidR="009C7919" w:rsidRPr="00AB5F33" w:rsidRDefault="009C7919" w:rsidP="00AB5F33">
      <w:pPr>
        <w:pStyle w:val="ListParagraph"/>
        <w:ind w:left="1134"/>
        <w:rPr>
          <w:b/>
          <w:bCs/>
        </w:rPr>
      </w:pPr>
      <w:r w:rsidRPr="00AB5F33">
        <w:rPr>
          <w:b/>
          <w:bCs/>
        </w:rPr>
        <w:t>Note:</w:t>
      </w:r>
    </w:p>
    <w:p w14:paraId="66281E0C" w14:textId="77777777" w:rsidR="009C7919" w:rsidRPr="0027713B" w:rsidRDefault="009C7919" w:rsidP="00AB5F33">
      <w:pPr>
        <w:pStyle w:val="ListParagraph"/>
        <w:ind w:left="1134"/>
      </w:pPr>
      <w:r w:rsidRPr="00AB5F33">
        <w:t>Bidders must complete and submit bid pricing in the provided Excel spreadsheet format, and any pricing schedule submitted in a different format will not be considered.</w:t>
      </w:r>
    </w:p>
    <w:p w14:paraId="510E48F6" w14:textId="77777777" w:rsidR="00A62B8F" w:rsidRPr="00E00F13" w:rsidRDefault="00A62B8F" w:rsidP="00A62B8F">
      <w:pPr>
        <w:pStyle w:val="Specification"/>
        <w:spacing w:line="276" w:lineRule="auto"/>
        <w:ind w:left="567"/>
      </w:pPr>
    </w:p>
    <w:p w14:paraId="2C11F6F6" w14:textId="77777777" w:rsidR="00A62B8F" w:rsidRPr="00D57139" w:rsidRDefault="00A62B8F" w:rsidP="005E72F6">
      <w:pPr>
        <w:pStyle w:val="Heading2"/>
      </w:pPr>
      <w:bookmarkStart w:id="59" w:name="_Toc435315930"/>
      <w:bookmarkStart w:id="60" w:name="_Ref455338328"/>
      <w:bookmarkStart w:id="61" w:name="_Ref455597629"/>
      <w:bookmarkStart w:id="62" w:name="_Toc127119463"/>
      <w:bookmarkStart w:id="63" w:name="_Toc193217837"/>
      <w:r w:rsidRPr="00D57139">
        <w:t>D</w:t>
      </w:r>
      <w:bookmarkEnd w:id="59"/>
      <w:bookmarkEnd w:id="60"/>
      <w:bookmarkEnd w:id="61"/>
      <w:bookmarkEnd w:id="62"/>
      <w:r w:rsidR="00165575" w:rsidRPr="00D57139">
        <w:t>eclaration of Acceptance</w:t>
      </w:r>
      <w:bookmarkEnd w:id="63"/>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7"/>
        <w:gridCol w:w="1628"/>
      </w:tblGrid>
      <w:tr w:rsidR="00A62B8F" w:rsidRPr="00E00F13" w14:paraId="7A048BF0" w14:textId="77777777" w:rsidTr="0071278B">
        <w:trPr>
          <w:tblHeader/>
        </w:trPr>
        <w:tc>
          <w:tcPr>
            <w:tcW w:w="3339" w:type="pct"/>
            <w:shd w:val="clear" w:color="auto" w:fill="C6D9F1" w:themeFill="text2" w:themeFillTint="33"/>
          </w:tcPr>
          <w:p w14:paraId="483BFCEE" w14:textId="77777777" w:rsidR="00A62B8F" w:rsidRPr="00E00F13" w:rsidRDefault="00A62B8F" w:rsidP="0071278B">
            <w:pPr>
              <w:rPr>
                <w:rFonts w:asciiTheme="minorHAnsi" w:hAnsiTheme="minorHAnsi" w:cstheme="minorHAnsi"/>
                <w:b/>
              </w:rPr>
            </w:pPr>
          </w:p>
        </w:tc>
        <w:tc>
          <w:tcPr>
            <w:tcW w:w="764" w:type="pct"/>
            <w:shd w:val="clear" w:color="auto" w:fill="C6D9F1" w:themeFill="text2" w:themeFillTint="33"/>
          </w:tcPr>
          <w:p w14:paraId="40630DD4" w14:textId="77777777" w:rsidR="00A62B8F" w:rsidRPr="00E00F13" w:rsidRDefault="00A62B8F" w:rsidP="0071278B">
            <w:pPr>
              <w:jc w:val="center"/>
              <w:rPr>
                <w:rFonts w:asciiTheme="minorHAnsi" w:hAnsiTheme="minorHAnsi" w:cstheme="minorHAnsi"/>
                <w:b/>
              </w:rPr>
            </w:pPr>
            <w:r w:rsidRPr="00E00F13">
              <w:rPr>
                <w:rFonts w:asciiTheme="minorHAnsi" w:hAnsiTheme="minorHAnsi" w:cstheme="minorHAnsi"/>
                <w:b/>
              </w:rPr>
              <w:t>ACCEPT ALL</w:t>
            </w:r>
          </w:p>
        </w:tc>
        <w:tc>
          <w:tcPr>
            <w:tcW w:w="897" w:type="pct"/>
            <w:shd w:val="clear" w:color="auto" w:fill="C6D9F1" w:themeFill="text2" w:themeFillTint="33"/>
          </w:tcPr>
          <w:p w14:paraId="33164FEA" w14:textId="77777777" w:rsidR="00A62B8F" w:rsidRPr="00E00F13" w:rsidRDefault="00A62B8F" w:rsidP="0071278B">
            <w:pPr>
              <w:jc w:val="center"/>
              <w:rPr>
                <w:rFonts w:asciiTheme="minorHAnsi" w:hAnsiTheme="minorHAnsi" w:cstheme="minorHAnsi"/>
                <w:b/>
              </w:rPr>
            </w:pPr>
            <w:r w:rsidRPr="00E00F13">
              <w:rPr>
                <w:rFonts w:asciiTheme="minorHAnsi" w:hAnsiTheme="minorHAnsi" w:cstheme="minorHAnsi"/>
                <w:b/>
              </w:rPr>
              <w:t>DO NOT ACCEPT ALL</w:t>
            </w:r>
          </w:p>
        </w:tc>
      </w:tr>
      <w:tr w:rsidR="00A62B8F" w:rsidRPr="00E00F13" w14:paraId="2B4AE97E" w14:textId="77777777" w:rsidTr="0071278B">
        <w:tc>
          <w:tcPr>
            <w:tcW w:w="3339" w:type="pct"/>
          </w:tcPr>
          <w:p w14:paraId="1B795E6A" w14:textId="77777777" w:rsidR="00A62B8F" w:rsidRPr="009A344F" w:rsidRDefault="00A62B8F" w:rsidP="00991992">
            <w:pPr>
              <w:pStyle w:val="Specification"/>
              <w:numPr>
                <w:ilvl w:val="0"/>
                <w:numId w:val="26"/>
              </w:numPr>
              <w:rPr>
                <w:rFonts w:asciiTheme="minorHAnsi" w:hAnsiTheme="minorHAnsi" w:cstheme="minorHAnsi"/>
                <w:sz w:val="22"/>
                <w:szCs w:val="22"/>
              </w:rPr>
            </w:pPr>
            <w:r w:rsidRPr="00E00F13">
              <w:rPr>
                <w:rFonts w:asciiTheme="minorHAnsi" w:hAnsiTheme="minorHAnsi" w:cstheme="minorHAnsi"/>
                <w:sz w:val="22"/>
                <w:szCs w:val="22"/>
              </w:rPr>
              <w:t xml:space="preserve">The bidder </w:t>
            </w:r>
            <w:r w:rsidRPr="009A344F">
              <w:rPr>
                <w:rFonts w:asciiTheme="minorHAnsi" w:hAnsiTheme="minorHAnsi" w:cstheme="minorHAnsi"/>
                <w:sz w:val="22"/>
                <w:szCs w:val="22"/>
              </w:rPr>
              <w:t xml:space="preserve">declares to ACCEPT ALL the Costing and Pricing conditions as specified </w:t>
            </w:r>
            <w:r w:rsidRPr="00692D83">
              <w:rPr>
                <w:rFonts w:asciiTheme="minorHAnsi" w:hAnsiTheme="minorHAnsi" w:cstheme="minorHAnsi"/>
                <w:sz w:val="22"/>
                <w:szCs w:val="22"/>
              </w:rPr>
              <w:t xml:space="preserve">in </w:t>
            </w:r>
            <w:r w:rsidR="00145EA2" w:rsidRPr="00692D83">
              <w:rPr>
                <w:rFonts w:asciiTheme="minorHAnsi" w:hAnsiTheme="minorHAnsi" w:cstheme="minorHAnsi"/>
                <w:b/>
                <w:bCs/>
                <w:sz w:val="22"/>
                <w:szCs w:val="22"/>
              </w:rPr>
              <w:t xml:space="preserve">par </w:t>
            </w:r>
            <w:r w:rsidR="00E00F13" w:rsidRPr="00692D83">
              <w:rPr>
                <w:rFonts w:asciiTheme="minorHAnsi" w:hAnsiTheme="minorHAnsi" w:cstheme="minorHAnsi"/>
                <w:b/>
                <w:bCs/>
                <w:sz w:val="22"/>
                <w:szCs w:val="22"/>
              </w:rPr>
              <w:t xml:space="preserve">4.4.2 </w:t>
            </w:r>
            <w:r w:rsidR="00E00F13" w:rsidRPr="00692D83">
              <w:rPr>
                <w:rFonts w:asciiTheme="minorHAnsi" w:hAnsiTheme="minorHAnsi" w:cstheme="minorHAnsi"/>
                <w:sz w:val="22"/>
                <w:szCs w:val="22"/>
              </w:rPr>
              <w:t>above</w:t>
            </w:r>
            <w:r w:rsidRPr="009A344F">
              <w:rPr>
                <w:rFonts w:asciiTheme="minorHAnsi" w:hAnsiTheme="minorHAnsi" w:cstheme="minorHAnsi"/>
                <w:sz w:val="22"/>
                <w:szCs w:val="22"/>
              </w:rPr>
              <w:t xml:space="preserve"> by indicating with an “X” in the “ACCEPT ALL” column, or</w:t>
            </w:r>
          </w:p>
          <w:p w14:paraId="1A27D576" w14:textId="77777777" w:rsidR="00A62B8F" w:rsidRPr="009A344F" w:rsidRDefault="00A62B8F" w:rsidP="00991992">
            <w:pPr>
              <w:pStyle w:val="Specification"/>
              <w:numPr>
                <w:ilvl w:val="0"/>
                <w:numId w:val="26"/>
              </w:numPr>
              <w:rPr>
                <w:rFonts w:asciiTheme="minorHAnsi" w:hAnsiTheme="minorHAnsi" w:cstheme="minorHAnsi"/>
                <w:sz w:val="22"/>
                <w:szCs w:val="22"/>
              </w:rPr>
            </w:pPr>
            <w:r w:rsidRPr="009A344F">
              <w:rPr>
                <w:rFonts w:asciiTheme="minorHAnsi" w:hAnsiTheme="minorHAnsi" w:cstheme="minorHAnsi"/>
                <w:sz w:val="22"/>
                <w:szCs w:val="22"/>
              </w:rPr>
              <w:t xml:space="preserve">The bidder declares to NOT ACCEPT ALL the Costing and Pricing Conditions as </w:t>
            </w:r>
            <w:r w:rsidRPr="00692D83">
              <w:rPr>
                <w:rFonts w:asciiTheme="minorHAnsi" w:hAnsiTheme="minorHAnsi" w:cstheme="minorHAnsi"/>
                <w:sz w:val="22"/>
                <w:szCs w:val="22"/>
              </w:rPr>
              <w:t xml:space="preserve">specified in </w:t>
            </w:r>
            <w:r w:rsidR="00145EA2" w:rsidRPr="00692D83">
              <w:rPr>
                <w:rFonts w:asciiTheme="minorHAnsi" w:hAnsiTheme="minorHAnsi" w:cstheme="minorHAnsi"/>
                <w:b/>
                <w:bCs/>
                <w:sz w:val="22"/>
                <w:szCs w:val="22"/>
              </w:rPr>
              <w:t xml:space="preserve">par </w:t>
            </w:r>
            <w:r w:rsidR="00E00F13" w:rsidRPr="00692D83">
              <w:rPr>
                <w:rFonts w:asciiTheme="minorHAnsi" w:hAnsiTheme="minorHAnsi" w:cstheme="minorHAnsi"/>
                <w:b/>
                <w:bCs/>
                <w:sz w:val="22"/>
                <w:szCs w:val="22"/>
              </w:rPr>
              <w:t xml:space="preserve">4.4.2 </w:t>
            </w:r>
            <w:r w:rsidR="00E00F13" w:rsidRPr="00692D83">
              <w:rPr>
                <w:rFonts w:asciiTheme="minorHAnsi" w:hAnsiTheme="minorHAnsi" w:cstheme="minorHAnsi"/>
                <w:sz w:val="22"/>
                <w:szCs w:val="22"/>
              </w:rPr>
              <w:t>above</w:t>
            </w:r>
            <w:r w:rsidRPr="009A344F">
              <w:rPr>
                <w:rFonts w:asciiTheme="minorHAnsi" w:hAnsiTheme="minorHAnsi" w:cstheme="minorHAnsi"/>
                <w:sz w:val="22"/>
                <w:szCs w:val="22"/>
              </w:rPr>
              <w:t xml:space="preserve"> by - </w:t>
            </w:r>
          </w:p>
          <w:p w14:paraId="0534D840" w14:textId="77777777" w:rsidR="00A62B8F" w:rsidRPr="00E00F13" w:rsidRDefault="00A62B8F" w:rsidP="00991992">
            <w:pPr>
              <w:pStyle w:val="Specification"/>
              <w:numPr>
                <w:ilvl w:val="1"/>
                <w:numId w:val="24"/>
              </w:numPr>
              <w:tabs>
                <w:tab w:val="clear" w:pos="1134"/>
                <w:tab w:val="num" w:pos="993"/>
              </w:tabs>
              <w:ind w:left="993"/>
              <w:rPr>
                <w:rFonts w:asciiTheme="minorHAnsi" w:hAnsiTheme="minorHAnsi" w:cstheme="minorHAnsi"/>
                <w:sz w:val="22"/>
                <w:szCs w:val="22"/>
              </w:rPr>
            </w:pPr>
            <w:r w:rsidRPr="00E00F13">
              <w:rPr>
                <w:rFonts w:asciiTheme="minorHAnsi" w:hAnsiTheme="minorHAnsi" w:cstheme="minorHAnsi"/>
                <w:sz w:val="22"/>
                <w:szCs w:val="22"/>
              </w:rPr>
              <w:t>Indicating with an “X” in the “DO NOT ACCEPT ALL” column, and;</w:t>
            </w:r>
          </w:p>
          <w:p w14:paraId="5758D48F" w14:textId="77777777" w:rsidR="00A62B8F" w:rsidRPr="00E00F13" w:rsidRDefault="00A62B8F" w:rsidP="00991992">
            <w:pPr>
              <w:pStyle w:val="Specification"/>
              <w:numPr>
                <w:ilvl w:val="1"/>
                <w:numId w:val="24"/>
              </w:numPr>
              <w:tabs>
                <w:tab w:val="clear" w:pos="1134"/>
                <w:tab w:val="num" w:pos="993"/>
              </w:tabs>
              <w:ind w:left="993"/>
              <w:rPr>
                <w:rFonts w:asciiTheme="minorHAnsi" w:hAnsiTheme="minorHAnsi" w:cstheme="minorHAnsi"/>
                <w:sz w:val="22"/>
                <w:szCs w:val="22"/>
              </w:rPr>
            </w:pPr>
            <w:r w:rsidRPr="00E00F13">
              <w:rPr>
                <w:rFonts w:asciiTheme="minorHAnsi" w:hAnsiTheme="minorHAnsi" w:cstheme="minorHAnsi"/>
                <w:sz w:val="22"/>
                <w:szCs w:val="22"/>
              </w:rPr>
              <w:lastRenderedPageBreak/>
              <w:t xml:space="preserve">Provide reason and proposal for each of the condition not accepted. </w:t>
            </w:r>
          </w:p>
        </w:tc>
        <w:tc>
          <w:tcPr>
            <w:tcW w:w="764" w:type="pct"/>
          </w:tcPr>
          <w:p w14:paraId="05DF4C77" w14:textId="77777777" w:rsidR="00A62B8F" w:rsidRPr="00E00F13" w:rsidRDefault="00A62B8F" w:rsidP="0071278B">
            <w:pPr>
              <w:jc w:val="center"/>
              <w:rPr>
                <w:rFonts w:asciiTheme="minorHAnsi" w:hAnsiTheme="minorHAnsi" w:cstheme="minorHAnsi"/>
              </w:rPr>
            </w:pPr>
          </w:p>
        </w:tc>
        <w:tc>
          <w:tcPr>
            <w:tcW w:w="897" w:type="pct"/>
          </w:tcPr>
          <w:p w14:paraId="628534E4" w14:textId="77777777" w:rsidR="00A62B8F" w:rsidRPr="00E00F13" w:rsidRDefault="00A62B8F" w:rsidP="0071278B">
            <w:pPr>
              <w:jc w:val="center"/>
              <w:rPr>
                <w:rFonts w:asciiTheme="minorHAnsi" w:hAnsiTheme="minorHAnsi" w:cstheme="minorHAnsi"/>
              </w:rPr>
            </w:pPr>
          </w:p>
        </w:tc>
      </w:tr>
      <w:tr w:rsidR="00A62B8F" w:rsidRPr="00165575" w14:paraId="57E2505C" w14:textId="77777777" w:rsidTr="0071278B">
        <w:tc>
          <w:tcPr>
            <w:tcW w:w="5000" w:type="pct"/>
            <w:gridSpan w:val="3"/>
          </w:tcPr>
          <w:p w14:paraId="73EC585E" w14:textId="77777777" w:rsidR="00A62B8F" w:rsidRPr="00E00F13" w:rsidRDefault="00A62B8F" w:rsidP="0071278B">
            <w:pPr>
              <w:rPr>
                <w:rFonts w:asciiTheme="minorHAnsi" w:hAnsiTheme="minorHAnsi" w:cstheme="minorHAnsi"/>
                <w:b/>
              </w:rPr>
            </w:pPr>
            <w:r w:rsidRPr="00E00F13">
              <w:rPr>
                <w:rFonts w:asciiTheme="minorHAnsi" w:hAnsiTheme="minorHAnsi" w:cstheme="minorHAnsi"/>
                <w:b/>
              </w:rPr>
              <w:t>Comments by bidder:</w:t>
            </w:r>
          </w:p>
          <w:p w14:paraId="4D0706EF" w14:textId="77777777" w:rsidR="00A62B8F" w:rsidRPr="00165575" w:rsidRDefault="00A62B8F" w:rsidP="0071278B">
            <w:pPr>
              <w:rPr>
                <w:rFonts w:asciiTheme="minorHAnsi" w:hAnsiTheme="minorHAnsi" w:cstheme="minorHAnsi"/>
              </w:rPr>
            </w:pPr>
            <w:r w:rsidRPr="00E00F13">
              <w:rPr>
                <w:rFonts w:asciiTheme="minorHAnsi" w:hAnsiTheme="minorHAnsi" w:cstheme="minorHAnsi"/>
              </w:rPr>
              <w:t>Provide the condition reference, the reasons for not accepting the condition.</w:t>
            </w:r>
          </w:p>
          <w:p w14:paraId="21A1D12C" w14:textId="77777777" w:rsidR="00A62B8F" w:rsidRPr="00165575" w:rsidRDefault="00A62B8F" w:rsidP="0071278B">
            <w:pPr>
              <w:rPr>
                <w:rFonts w:asciiTheme="minorHAnsi" w:hAnsiTheme="minorHAnsi" w:cstheme="minorHAnsi"/>
                <w:b/>
              </w:rPr>
            </w:pPr>
          </w:p>
        </w:tc>
      </w:tr>
    </w:tbl>
    <w:p w14:paraId="2031CF49" w14:textId="77777777" w:rsidR="00A62B8F" w:rsidRDefault="00A62B8F" w:rsidP="002E5AED"/>
    <w:p w14:paraId="31E9F2A5" w14:textId="77777777" w:rsidR="00AD34B8" w:rsidRPr="00473F58" w:rsidRDefault="00AD34B8" w:rsidP="005E72F6">
      <w:pPr>
        <w:pStyle w:val="Heading2"/>
      </w:pPr>
      <w:bookmarkStart w:id="64" w:name="_Toc193217838"/>
      <w:r w:rsidRPr="00473F58">
        <w:t>Preference Requirements</w:t>
      </w:r>
      <w:bookmarkEnd w:id="64"/>
    </w:p>
    <w:p w14:paraId="770E7696" w14:textId="632EF616" w:rsidR="005E72F6" w:rsidRDefault="00A24A7B" w:rsidP="001F5991">
      <w:pPr>
        <w:ind w:left="1134"/>
        <w:rPr>
          <w:rFonts w:cs="Calibri"/>
          <w:b/>
          <w:bCs/>
        </w:rPr>
      </w:pPr>
      <w:r>
        <w:rPr>
          <w:rFonts w:cs="Calibri"/>
          <w:b/>
          <w:bCs/>
        </w:rPr>
        <w:t xml:space="preserve">(a) </w:t>
      </w:r>
      <w:r w:rsidR="005E72F6">
        <w:rPr>
          <w:rFonts w:cs="Calibri"/>
          <w:b/>
          <w:bCs/>
        </w:rPr>
        <w:t xml:space="preserve">The bidder must complete in full all the PREFERENCE requirements. </w:t>
      </w:r>
    </w:p>
    <w:p w14:paraId="00E83FBF" w14:textId="77777777" w:rsidR="005E72F6" w:rsidRDefault="005E72F6" w:rsidP="00991992">
      <w:pPr>
        <w:numPr>
          <w:ilvl w:val="0"/>
          <w:numId w:val="38"/>
        </w:numPr>
        <w:rPr>
          <w:rFonts w:cs="Calibri"/>
        </w:rPr>
      </w:pPr>
      <w:r>
        <w:rPr>
          <w:rFonts w:cs="Calibri"/>
          <w:b/>
          <w:bCs/>
        </w:rPr>
        <w:t xml:space="preserve">Allocation of points per requirements: </w:t>
      </w:r>
      <w:r>
        <w:rPr>
          <w:rFonts w:cs="Calibri"/>
        </w:rPr>
        <w:t xml:space="preserve">The points allocation of bidders’ responses to the requirements will be determined by the completeness, relevance and accuracy of substantiating evidence. </w:t>
      </w:r>
    </w:p>
    <w:p w14:paraId="68E2418D" w14:textId="4D3752A3" w:rsidR="005E72F6" w:rsidRDefault="005E72F6" w:rsidP="00991992">
      <w:pPr>
        <w:numPr>
          <w:ilvl w:val="0"/>
          <w:numId w:val="38"/>
        </w:numPr>
        <w:rPr>
          <w:rFonts w:cs="Calibri"/>
        </w:rPr>
      </w:pPr>
      <w:r>
        <w:rPr>
          <w:rFonts w:cs="Calibri"/>
        </w:rPr>
        <w:t xml:space="preserve">Points will be allocated for each </w:t>
      </w:r>
      <w:r>
        <w:rPr>
          <w:rFonts w:cs="Calibri"/>
          <w:b/>
          <w:bCs/>
        </w:rPr>
        <w:t>PREFERENCE requirement</w:t>
      </w:r>
      <w:r>
        <w:rPr>
          <w:rFonts w:cs="Calibri"/>
        </w:rPr>
        <w:t xml:space="preserve"> as per the criteria set in each section in </w:t>
      </w:r>
      <w:r w:rsidRPr="00EE7286">
        <w:rPr>
          <w:rFonts w:cs="Calibri"/>
        </w:rPr>
        <w:t xml:space="preserve">the </w:t>
      </w:r>
      <w:r w:rsidRPr="00EE7286">
        <w:rPr>
          <w:rFonts w:cs="Calibri"/>
          <w:b/>
          <w:bCs/>
        </w:rPr>
        <w:t xml:space="preserve">table </w:t>
      </w:r>
      <w:r w:rsidR="007F414D" w:rsidRPr="00EE7286">
        <w:rPr>
          <w:rFonts w:cs="Calibri"/>
          <w:b/>
          <w:bCs/>
        </w:rPr>
        <w:t>8</w:t>
      </w:r>
      <w:r>
        <w:rPr>
          <w:rFonts w:cs="Calibri"/>
        </w:rPr>
        <w:t xml:space="preserve"> below.</w:t>
      </w:r>
    </w:p>
    <w:p w14:paraId="4AF99CC8" w14:textId="77777777" w:rsidR="005E72F6" w:rsidRDefault="005E72F6" w:rsidP="00991992">
      <w:pPr>
        <w:numPr>
          <w:ilvl w:val="0"/>
          <w:numId w:val="38"/>
        </w:numPr>
        <w:rPr>
          <w:rFonts w:cs="Calibri"/>
        </w:rPr>
      </w:pPr>
      <w:r>
        <w:rPr>
          <w:rFonts w:cs="Calibri"/>
          <w:b/>
          <w:bCs/>
        </w:rPr>
        <w:t>The bidder must provide a unique reference number</w:t>
      </w:r>
      <w:r>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w:t>
      </w:r>
      <w:r w:rsidRPr="00EE7286">
        <w:rPr>
          <w:rFonts w:cs="Calibri"/>
        </w:rPr>
        <w:t xml:space="preserve">attached to </w:t>
      </w:r>
      <w:r w:rsidRPr="00EE7286">
        <w:rPr>
          <w:rFonts w:cs="Calibri"/>
          <w:b/>
          <w:bCs/>
        </w:rPr>
        <w:t xml:space="preserve">ANNEX </w:t>
      </w:r>
      <w:r w:rsidR="000128BC" w:rsidRPr="00EE7286">
        <w:rPr>
          <w:rFonts w:cs="Calibri"/>
          <w:b/>
          <w:bCs/>
        </w:rPr>
        <w:t>A</w:t>
      </w:r>
      <w:r w:rsidRPr="00EE7286">
        <w:rPr>
          <w:rFonts w:cs="Calibri"/>
        </w:rPr>
        <w:t>.</w:t>
      </w:r>
    </w:p>
    <w:p w14:paraId="650092CD" w14:textId="77777777" w:rsidR="005E72F6" w:rsidRDefault="005E72F6" w:rsidP="00991992">
      <w:pPr>
        <w:numPr>
          <w:ilvl w:val="0"/>
          <w:numId w:val="38"/>
        </w:numPr>
        <w:rPr>
          <w:rFonts w:cs="Calibri"/>
          <w:b/>
          <w:bCs/>
        </w:rPr>
      </w:pPr>
      <w:r>
        <w:rPr>
          <w:rFonts w:cs="Calibri"/>
          <w:b/>
          <w:bCs/>
        </w:rPr>
        <w:t>Preference Goal Requirements:</w:t>
      </w:r>
    </w:p>
    <w:p w14:paraId="620C9CC2" w14:textId="5E6A14CC" w:rsidR="000128BC" w:rsidRPr="0048227F" w:rsidRDefault="000128BC" w:rsidP="00991992">
      <w:pPr>
        <w:pStyle w:val="ListParagraph"/>
        <w:numPr>
          <w:ilvl w:val="1"/>
          <w:numId w:val="43"/>
        </w:numPr>
        <w:spacing w:after="120"/>
        <w:ind w:left="1701"/>
        <w:outlineLvl w:val="9"/>
        <w:rPr>
          <w:rFonts w:cs="Calibri"/>
          <w:b/>
          <w:bCs/>
        </w:rPr>
      </w:pPr>
      <w:r w:rsidRPr="0048227F">
        <w:rPr>
          <w:rFonts w:cs="Calibri"/>
          <w:b/>
          <w:bCs/>
        </w:rPr>
        <w:t xml:space="preserve">The Bidder must complete </w:t>
      </w:r>
      <w:r w:rsidR="00A24A7B">
        <w:rPr>
          <w:rFonts w:cs="Calibri"/>
          <w:b/>
          <w:bCs/>
        </w:rPr>
        <w:t xml:space="preserve">the </w:t>
      </w:r>
      <w:r w:rsidRPr="0048227F">
        <w:rPr>
          <w:rFonts w:cs="Calibri"/>
          <w:b/>
          <w:bCs/>
        </w:rPr>
        <w:t>80/20 preference point system based on the offer submitted by the Bidder and submit proof or documentation required in terms of this tender.</w:t>
      </w:r>
    </w:p>
    <w:p w14:paraId="18E6B9F6" w14:textId="77777777" w:rsidR="000128BC" w:rsidRPr="00486172" w:rsidRDefault="000128BC" w:rsidP="00991992">
      <w:pPr>
        <w:pStyle w:val="ListParagraph"/>
        <w:numPr>
          <w:ilvl w:val="1"/>
          <w:numId w:val="43"/>
        </w:numPr>
        <w:spacing w:after="120"/>
        <w:ind w:left="1701"/>
        <w:outlineLvl w:val="9"/>
      </w:pPr>
      <w:r w:rsidRPr="00486172">
        <w:rPr>
          <w:rFonts w:cs="Calibri"/>
        </w:rPr>
        <w:t xml:space="preserve">The specific Preferential Goal Requirements for this tender is indicated </w:t>
      </w:r>
      <w:r w:rsidRPr="001C390D">
        <w:rPr>
          <w:rFonts w:cs="Calibri"/>
        </w:rPr>
        <w:t xml:space="preserve">in </w:t>
      </w:r>
      <w:r w:rsidRPr="00EE7286">
        <w:rPr>
          <w:rFonts w:cs="Calibri"/>
          <w:b/>
          <w:bCs/>
        </w:rPr>
        <w:t xml:space="preserve">table </w:t>
      </w:r>
      <w:r w:rsidR="00201F3F" w:rsidRPr="00EE7286">
        <w:rPr>
          <w:rFonts w:cs="Calibri"/>
          <w:b/>
          <w:bCs/>
        </w:rPr>
        <w:t>8</w:t>
      </w:r>
      <w:r w:rsidRPr="00201F3F">
        <w:rPr>
          <w:rFonts w:cs="Calibri"/>
        </w:rPr>
        <w:t xml:space="preserve"> below</w:t>
      </w:r>
      <w:r w:rsidRPr="00486172">
        <w:rPr>
          <w:rFonts w:cs="Calibri"/>
        </w:rPr>
        <w:t>.</w:t>
      </w:r>
    </w:p>
    <w:p w14:paraId="6678D307" w14:textId="77777777" w:rsidR="000128BC" w:rsidRPr="00486172" w:rsidRDefault="000128BC" w:rsidP="00991992">
      <w:pPr>
        <w:pStyle w:val="ListParagraph"/>
        <w:numPr>
          <w:ilvl w:val="1"/>
          <w:numId w:val="43"/>
        </w:numPr>
        <w:spacing w:after="120"/>
        <w:ind w:left="1701"/>
        <w:outlineLvl w:val="9"/>
        <w:rPr>
          <w:rFonts w:cs="Calibri"/>
        </w:rPr>
      </w:pPr>
      <w:r w:rsidRPr="00486172">
        <w:rPr>
          <w:rFonts w:cs="Calibri"/>
        </w:rPr>
        <w:t xml:space="preserve">The Bidder </w:t>
      </w:r>
      <w:r w:rsidRPr="00486172">
        <w:rPr>
          <w:rFonts w:cs="Calibri"/>
          <w:b/>
          <w:bCs/>
        </w:rPr>
        <w:t>must indicate their commitment</w:t>
      </w:r>
      <w:r w:rsidRPr="00486172">
        <w:rPr>
          <w:rFonts w:cs="Calibri"/>
        </w:rPr>
        <w:t xml:space="preserve"> to claim points for each of the preference points by signing at  par 4.5 in the Invitation to Bid document.</w:t>
      </w:r>
    </w:p>
    <w:p w14:paraId="4444AA61" w14:textId="77777777" w:rsidR="000128BC" w:rsidRPr="007959C5" w:rsidRDefault="000128BC" w:rsidP="00991992">
      <w:pPr>
        <w:pStyle w:val="ListParagraph"/>
        <w:numPr>
          <w:ilvl w:val="1"/>
          <w:numId w:val="43"/>
        </w:numPr>
        <w:spacing w:after="120"/>
        <w:ind w:left="1701"/>
        <w:outlineLvl w:val="9"/>
        <w:rPr>
          <w:rFonts w:cs="Calibri"/>
        </w:rPr>
      </w:pPr>
      <w:r w:rsidRPr="00486172">
        <w:rPr>
          <w:rFonts w:cs="Calibri"/>
        </w:rPr>
        <w:t xml:space="preserve">Failure on the part of a bidder to submit proof or documentation required or to comply to </w:t>
      </w:r>
      <w:r w:rsidRPr="0048227F">
        <w:rPr>
          <w:rFonts w:cs="Calibri"/>
        </w:rPr>
        <w:t>paragraph (b)</w:t>
      </w:r>
      <w:r w:rsidRPr="00486172">
        <w:rPr>
          <w:rFonts w:cs="Calibri"/>
        </w:rPr>
        <w:t xml:space="preserve"> above  in terms of this tender to claim preference points for the </w:t>
      </w:r>
      <w:r w:rsidRPr="00486172">
        <w:rPr>
          <w:rFonts w:cs="Calibri"/>
          <w:b/>
          <w:bCs/>
        </w:rPr>
        <w:t>Preference Goal Requirements</w:t>
      </w:r>
      <w:r w:rsidRPr="007959C5">
        <w:rPr>
          <w:rFonts w:cs="Calibri"/>
        </w:rPr>
        <w:t xml:space="preserve"> for this tender, will be interpreted to mean that preference points are not claimed.</w:t>
      </w:r>
    </w:p>
    <w:p w14:paraId="1949283A" w14:textId="77777777" w:rsidR="000128BC" w:rsidRPr="007959C5" w:rsidRDefault="000128BC" w:rsidP="00991992">
      <w:pPr>
        <w:pStyle w:val="ListParagraph"/>
        <w:numPr>
          <w:ilvl w:val="1"/>
          <w:numId w:val="43"/>
        </w:numPr>
        <w:spacing w:after="120"/>
        <w:ind w:left="1701"/>
        <w:outlineLvl w:val="9"/>
        <w:rPr>
          <w:rFonts w:cs="Calibri"/>
        </w:rPr>
      </w:pPr>
      <w:r w:rsidRPr="007959C5">
        <w:t xml:space="preserve">The Bidder’s </w:t>
      </w:r>
      <w:r w:rsidRPr="007959C5">
        <w:rPr>
          <w:b/>
          <w:bCs/>
        </w:rPr>
        <w:t>commitment</w:t>
      </w:r>
      <w:r w:rsidRPr="007959C5">
        <w:t xml:space="preserve"> for the </w:t>
      </w:r>
      <w:r w:rsidRPr="007959C5">
        <w:rPr>
          <w:b/>
          <w:bCs/>
        </w:rPr>
        <w:t xml:space="preserve">Preference Goal Requirements </w:t>
      </w:r>
      <w:r w:rsidRPr="007959C5">
        <w:t xml:space="preserve">in this tender will be </w:t>
      </w:r>
      <w:r w:rsidRPr="007959C5">
        <w:rPr>
          <w:b/>
          <w:bCs/>
        </w:rPr>
        <w:t>legally binding</w:t>
      </w:r>
      <w:r w:rsidRPr="007959C5">
        <w:t xml:space="preserve"> and the Bidder needs to </w:t>
      </w:r>
      <w:r w:rsidRPr="007959C5">
        <w:rPr>
          <w:b/>
          <w:bCs/>
        </w:rPr>
        <w:t>perform against their commitment</w:t>
      </w:r>
      <w:r w:rsidRPr="007959C5">
        <w:t xml:space="preserve"> for the duration of the contract which will form part of the Contractual Agreement.</w:t>
      </w:r>
    </w:p>
    <w:p w14:paraId="2698FC82" w14:textId="48BA5533" w:rsidR="000128BC" w:rsidRPr="007959C5" w:rsidRDefault="000128BC" w:rsidP="00991992">
      <w:pPr>
        <w:pStyle w:val="ListParagraph"/>
        <w:numPr>
          <w:ilvl w:val="1"/>
          <w:numId w:val="43"/>
        </w:numPr>
        <w:spacing w:after="120"/>
        <w:ind w:left="1701"/>
        <w:outlineLvl w:val="9"/>
      </w:pPr>
      <w:r w:rsidRPr="007959C5">
        <w:t xml:space="preserve">The Bidder </w:t>
      </w:r>
      <w:r w:rsidRPr="007959C5">
        <w:rPr>
          <w:b/>
          <w:bCs/>
        </w:rPr>
        <w:t xml:space="preserve">must </w:t>
      </w:r>
      <w:r w:rsidR="00991FD9" w:rsidRPr="007959C5">
        <w:rPr>
          <w:b/>
          <w:bCs/>
        </w:rPr>
        <w:t>sustain or</w:t>
      </w:r>
      <w:r w:rsidRPr="007959C5">
        <w:rPr>
          <w:b/>
          <w:bCs/>
        </w:rPr>
        <w:t xml:space="preserve"> improve</w:t>
      </w:r>
      <w:r w:rsidRPr="007959C5">
        <w:t xml:space="preserve"> the company’s </w:t>
      </w:r>
      <w:r w:rsidRPr="007959C5">
        <w:rPr>
          <w:b/>
          <w:bCs/>
        </w:rPr>
        <w:t>BBBEE Level</w:t>
      </w:r>
      <w:r w:rsidRPr="007959C5">
        <w:t xml:space="preserve"> for the duration of the contact which will form part of the Contractual Agreement.</w:t>
      </w:r>
    </w:p>
    <w:p w14:paraId="561BCCFC" w14:textId="77777777" w:rsidR="000128BC" w:rsidRPr="007959C5" w:rsidRDefault="000128BC" w:rsidP="00991992">
      <w:pPr>
        <w:pStyle w:val="ListParagraph"/>
        <w:numPr>
          <w:ilvl w:val="1"/>
          <w:numId w:val="43"/>
        </w:numPr>
        <w:spacing w:after="120"/>
        <w:ind w:left="1701"/>
        <w:outlineLvl w:val="9"/>
      </w:pPr>
      <w:r w:rsidRPr="007959C5">
        <w:t xml:space="preserve">Performance of Preference Goal Requirements will be determined annually. Bidders must submit their Preference status report to SITA indicating progress against the Bidder’s Preferential commitments </w:t>
      </w:r>
      <w:r w:rsidRPr="00B272E2">
        <w:rPr>
          <w:b/>
          <w:bCs/>
        </w:rPr>
        <w:t>within 30 days after each quarter from the commencement date of the contract</w:t>
      </w:r>
      <w:r w:rsidRPr="007959C5">
        <w:t>.</w:t>
      </w:r>
    </w:p>
    <w:p w14:paraId="0393BD83" w14:textId="77777777" w:rsidR="000128BC" w:rsidRPr="007959C5" w:rsidRDefault="000128BC" w:rsidP="00991992">
      <w:pPr>
        <w:pStyle w:val="ListParagraph"/>
        <w:numPr>
          <w:ilvl w:val="1"/>
          <w:numId w:val="43"/>
        </w:numPr>
        <w:spacing w:after="120"/>
        <w:ind w:left="1701"/>
        <w:outlineLvl w:val="9"/>
      </w:pPr>
      <w:r w:rsidRPr="007959C5">
        <w:t xml:space="preserve">Bidders need to keep auditable substantive records / evidence and upon request by </w:t>
      </w:r>
      <w:r w:rsidRPr="007959C5">
        <w:rPr>
          <w:b/>
          <w:bCs/>
        </w:rPr>
        <w:t xml:space="preserve">SITA </w:t>
      </w:r>
      <w:r w:rsidRPr="007959C5">
        <w:t>must be made available for audit and, or due diligence purposes.</w:t>
      </w:r>
    </w:p>
    <w:p w14:paraId="55D9F586" w14:textId="77777777" w:rsidR="000128BC" w:rsidRPr="002273EE" w:rsidRDefault="000128BC" w:rsidP="00991992">
      <w:pPr>
        <w:pStyle w:val="ListParagraph"/>
        <w:numPr>
          <w:ilvl w:val="1"/>
          <w:numId w:val="43"/>
        </w:numPr>
        <w:spacing w:after="120"/>
        <w:ind w:left="1701"/>
        <w:outlineLvl w:val="9"/>
      </w:pPr>
      <w:r w:rsidRPr="007959C5">
        <w:rPr>
          <w:b/>
          <w:bCs/>
        </w:rPr>
        <w:lastRenderedPageBreak/>
        <w:t>SITA reserves the right</w:t>
      </w:r>
      <w:r w:rsidRPr="007959C5">
        <w:t xml:space="preserve"> </w:t>
      </w:r>
      <w:r w:rsidRPr="007959C5">
        <w:rPr>
          <w:b/>
          <w:bCs/>
        </w:rPr>
        <w:t>to</w:t>
      </w:r>
      <w:r w:rsidRPr="007959C5">
        <w:t xml:space="preserve"> require from a Bidder, either before a bid is adjudicated </w:t>
      </w:r>
      <w:r w:rsidRPr="002273EE">
        <w:t>or at any time subsequently, to substantiate any claim with regards to preferences, in any manner required by SITA.</w:t>
      </w:r>
    </w:p>
    <w:p w14:paraId="25ACF298" w14:textId="77777777" w:rsidR="000128BC" w:rsidRPr="002273EE" w:rsidRDefault="000128BC" w:rsidP="00991992">
      <w:pPr>
        <w:pStyle w:val="ListParagraph"/>
        <w:numPr>
          <w:ilvl w:val="1"/>
          <w:numId w:val="43"/>
        </w:numPr>
        <w:spacing w:after="120"/>
        <w:ind w:left="1701"/>
        <w:outlineLvl w:val="9"/>
      </w:pPr>
      <w:r w:rsidRPr="002273EE">
        <w:rPr>
          <w:b/>
          <w:bCs/>
        </w:rPr>
        <w:t>SITA reserves the right to</w:t>
      </w:r>
      <w:r w:rsidRPr="002273EE">
        <w:t xml:space="preserve"> verify information / evidence provided by the Bidder.</w:t>
      </w:r>
    </w:p>
    <w:p w14:paraId="76E36DAF" w14:textId="77777777" w:rsidR="000128BC" w:rsidRPr="00B272E2" w:rsidRDefault="000128BC" w:rsidP="00991992">
      <w:pPr>
        <w:pStyle w:val="ListParagraph"/>
        <w:numPr>
          <w:ilvl w:val="1"/>
          <w:numId w:val="43"/>
        </w:numPr>
        <w:spacing w:after="120"/>
        <w:ind w:left="1701"/>
        <w:outlineLvl w:val="9"/>
        <w:rPr>
          <w:b/>
          <w:bCs/>
        </w:rPr>
      </w:pPr>
      <w:r w:rsidRPr="002273EE">
        <w:rPr>
          <w:b/>
          <w:bCs/>
        </w:rPr>
        <w:t>SITA reserves the right to</w:t>
      </w:r>
      <w:r w:rsidRPr="002273EE">
        <w:t xml:space="preserve"> introduce a </w:t>
      </w:r>
      <w:r w:rsidRPr="002273EE">
        <w:rPr>
          <w:b/>
          <w:bCs/>
        </w:rPr>
        <w:t>penalty of 1%</w:t>
      </w:r>
      <w:r w:rsidRPr="002273EE">
        <w:t xml:space="preserve"> of the overall annual year spent by </w:t>
      </w:r>
      <w:r w:rsidRPr="002273EE">
        <w:rPr>
          <w:b/>
          <w:bCs/>
        </w:rPr>
        <w:t>SITA</w:t>
      </w:r>
      <w:r w:rsidRPr="002273EE">
        <w:t xml:space="preserve"> for the prior year if the Bidder fails to comply to </w:t>
      </w:r>
      <w:r w:rsidRPr="002273EE">
        <w:rPr>
          <w:b/>
          <w:bCs/>
        </w:rPr>
        <w:t>paragraphs (</w:t>
      </w:r>
      <w:r w:rsidRPr="00B272E2">
        <w:rPr>
          <w:b/>
          <w:bCs/>
        </w:rPr>
        <w:t>e</w:t>
      </w:r>
      <w:r w:rsidRPr="002273EE">
        <w:rPr>
          <w:b/>
          <w:bCs/>
        </w:rPr>
        <w:t>), (</w:t>
      </w:r>
      <w:r w:rsidRPr="00B272E2">
        <w:rPr>
          <w:b/>
          <w:bCs/>
        </w:rPr>
        <w:t>f)</w:t>
      </w:r>
      <w:r w:rsidRPr="002273EE">
        <w:rPr>
          <w:b/>
          <w:bCs/>
        </w:rPr>
        <w:t xml:space="preserve"> and (</w:t>
      </w:r>
      <w:r w:rsidRPr="00B272E2">
        <w:rPr>
          <w:b/>
          <w:bCs/>
        </w:rPr>
        <w:t>g</w:t>
      </w:r>
      <w:r w:rsidRPr="002273EE">
        <w:rPr>
          <w:b/>
          <w:bCs/>
        </w:rPr>
        <w:t>) above.</w:t>
      </w:r>
    </w:p>
    <w:p w14:paraId="0DF3C2D2" w14:textId="77777777" w:rsidR="00311376" w:rsidRDefault="00311376" w:rsidP="000B1A52">
      <w:pPr>
        <w:rPr>
          <w:lang w:val="en-GB"/>
        </w:rPr>
      </w:pPr>
    </w:p>
    <w:p w14:paraId="435A576E" w14:textId="26ACD14B" w:rsidR="007C2E40" w:rsidRDefault="007C2E40" w:rsidP="0074363B">
      <w:pPr>
        <w:jc w:val="center"/>
        <w:rPr>
          <w:rFonts w:cs="Calibri Light"/>
          <w:b/>
          <w:bCs/>
          <w:sz w:val="20"/>
          <w:szCs w:val="20"/>
        </w:rPr>
      </w:pPr>
    </w:p>
    <w:p w14:paraId="37D77980" w14:textId="77777777" w:rsidR="007C2E40" w:rsidRDefault="007C2E40" w:rsidP="0074363B">
      <w:pPr>
        <w:jc w:val="center"/>
        <w:rPr>
          <w:rFonts w:cs="Calibri Light"/>
          <w:b/>
          <w:bCs/>
          <w:sz w:val="20"/>
          <w:szCs w:val="20"/>
        </w:rPr>
      </w:pPr>
    </w:p>
    <w:p w14:paraId="28CA9445" w14:textId="4D8D1E68" w:rsidR="007C2E40" w:rsidRDefault="007C2E40" w:rsidP="0074363B">
      <w:pPr>
        <w:jc w:val="center"/>
        <w:rPr>
          <w:rFonts w:cs="Calibri Light"/>
          <w:b/>
          <w:bCs/>
          <w:sz w:val="20"/>
          <w:szCs w:val="20"/>
        </w:rPr>
      </w:pPr>
    </w:p>
    <w:p w14:paraId="681587A5" w14:textId="77777777" w:rsidR="007C2E40" w:rsidRDefault="007C2E40" w:rsidP="0074363B">
      <w:pPr>
        <w:jc w:val="center"/>
        <w:rPr>
          <w:rFonts w:cs="Calibri Light"/>
          <w:b/>
          <w:bCs/>
          <w:sz w:val="20"/>
          <w:szCs w:val="20"/>
        </w:rPr>
      </w:pPr>
    </w:p>
    <w:p w14:paraId="24B97F1A" w14:textId="77777777" w:rsidR="007C2E40" w:rsidRDefault="007C2E40" w:rsidP="0074363B">
      <w:pPr>
        <w:jc w:val="center"/>
        <w:rPr>
          <w:rFonts w:cs="Calibri Light"/>
          <w:b/>
          <w:bCs/>
          <w:sz w:val="20"/>
          <w:szCs w:val="20"/>
        </w:rPr>
      </w:pPr>
    </w:p>
    <w:p w14:paraId="4DF5FA29" w14:textId="77777777" w:rsidR="007C2E40" w:rsidRDefault="007C2E40" w:rsidP="0074363B">
      <w:pPr>
        <w:jc w:val="center"/>
        <w:rPr>
          <w:rFonts w:cs="Calibri Light"/>
          <w:b/>
          <w:bCs/>
          <w:sz w:val="20"/>
          <w:szCs w:val="20"/>
        </w:rPr>
      </w:pPr>
    </w:p>
    <w:p w14:paraId="63141655" w14:textId="77777777" w:rsidR="007C2E40" w:rsidRDefault="007C2E40" w:rsidP="0074363B">
      <w:pPr>
        <w:jc w:val="center"/>
        <w:rPr>
          <w:rFonts w:cs="Calibri Light"/>
          <w:b/>
          <w:bCs/>
          <w:sz w:val="20"/>
          <w:szCs w:val="20"/>
        </w:rPr>
      </w:pPr>
    </w:p>
    <w:p w14:paraId="791E932F" w14:textId="77777777" w:rsidR="007C2E40" w:rsidRDefault="007C2E40" w:rsidP="0074363B">
      <w:pPr>
        <w:jc w:val="center"/>
        <w:rPr>
          <w:rFonts w:cs="Calibri Light"/>
          <w:b/>
          <w:bCs/>
          <w:sz w:val="20"/>
          <w:szCs w:val="20"/>
        </w:rPr>
      </w:pPr>
    </w:p>
    <w:p w14:paraId="20A7DF3B" w14:textId="77777777" w:rsidR="00595624" w:rsidRDefault="00595624" w:rsidP="003F1F50">
      <w:pPr>
        <w:rPr>
          <w:rFonts w:cs="Calibri"/>
          <w:b/>
          <w:bCs/>
          <w:color w:val="0E1B8D"/>
          <w:szCs w:val="24"/>
        </w:rPr>
        <w:sectPr w:rsidR="00595624" w:rsidSect="00CC7B23">
          <w:pgSz w:w="11906" w:h="16838"/>
          <w:pgMar w:top="1134" w:right="1134" w:bottom="1134" w:left="1123" w:header="680" w:footer="680" w:gutter="0"/>
          <w:cols w:space="720"/>
          <w:docGrid w:linePitch="326"/>
        </w:sectPr>
      </w:pPr>
    </w:p>
    <w:p w14:paraId="45483F17" w14:textId="50EA26A6" w:rsidR="00C94365" w:rsidRPr="005B56DA" w:rsidRDefault="00C94365" w:rsidP="00C94365">
      <w:pPr>
        <w:pStyle w:val="Caption"/>
        <w:ind w:left="1134"/>
        <w:rPr>
          <w:rFonts w:cs="Calibri Light"/>
        </w:rPr>
      </w:pPr>
      <w:r w:rsidRPr="005B56DA">
        <w:rPr>
          <w:rFonts w:cs="Calibri Light"/>
          <w:szCs w:val="22"/>
        </w:rPr>
        <w:lastRenderedPageBreak/>
        <w:t xml:space="preserve">Table </w:t>
      </w:r>
      <w:r w:rsidR="001C390D">
        <w:rPr>
          <w:rFonts w:cs="Calibri Light"/>
          <w:szCs w:val="22"/>
        </w:rPr>
        <w:t>8</w:t>
      </w:r>
      <w:r w:rsidRPr="005B56DA">
        <w:rPr>
          <w:rFonts w:cs="Calibri Light"/>
          <w:szCs w:val="22"/>
        </w:rPr>
        <w:t>: 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C94365" w:rsidRPr="00CA6602" w14:paraId="78168A44" w14:textId="77777777" w:rsidTr="00B0194E">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7FA941EC" w14:textId="77777777" w:rsidR="00C94365" w:rsidRPr="00CA6602" w:rsidRDefault="00C94365" w:rsidP="00B0194E">
            <w:pPr>
              <w:jc w:val="left"/>
              <w:rPr>
                <w:rFonts w:cs="Calibri"/>
                <w:b/>
                <w:bCs/>
                <w:color w:val="0E1B8D"/>
                <w:szCs w:val="24"/>
                <w:lang w:eastAsia="en-GB"/>
              </w:rPr>
            </w:pPr>
            <w:r w:rsidRPr="00CA6602">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1B530282" w14:textId="77777777" w:rsidR="00C94365" w:rsidRPr="005738F2" w:rsidRDefault="00C94365" w:rsidP="00B0194E">
            <w:pPr>
              <w:jc w:val="left"/>
              <w:rPr>
                <w:rFonts w:cs="Calibri"/>
                <w:b/>
                <w:bCs/>
                <w:color w:val="0E1B8D"/>
                <w:szCs w:val="24"/>
                <w:lang w:eastAsia="en-GB"/>
              </w:rPr>
            </w:pPr>
            <w:r w:rsidRPr="005738F2">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5A93EDCC" w14:textId="77777777" w:rsidR="00C94365" w:rsidRPr="005738F2" w:rsidRDefault="00C94365" w:rsidP="00B0194E">
            <w:pPr>
              <w:jc w:val="left"/>
              <w:rPr>
                <w:rFonts w:cs="Calibri"/>
                <w:b/>
                <w:bCs/>
                <w:color w:val="0E1B8D"/>
                <w:szCs w:val="24"/>
                <w:lang w:eastAsia="en-GB"/>
              </w:rPr>
            </w:pPr>
            <w:r w:rsidRPr="005738F2">
              <w:rPr>
                <w:rFonts w:cs="Calibri"/>
                <w:b/>
                <w:bCs/>
                <w:color w:val="0E1B8D"/>
                <w:szCs w:val="24"/>
                <w:lang w:eastAsia="en-GB"/>
              </w:rPr>
              <w:t xml:space="preserve">Preferential Goal Requirements </w:t>
            </w:r>
          </w:p>
        </w:tc>
      </w:tr>
      <w:tr w:rsidR="00C94365" w:rsidRPr="00CA6602" w14:paraId="11AC9651" w14:textId="77777777" w:rsidTr="00B0194E">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13C346C5" w14:textId="77777777" w:rsidR="00C94365" w:rsidRPr="00CA6602" w:rsidRDefault="00C94365" w:rsidP="00B0194E">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457EB4FB" w14:textId="77777777" w:rsidR="00C94365" w:rsidRPr="00CA6602" w:rsidRDefault="00C94365" w:rsidP="00B0194E">
            <w:pPr>
              <w:jc w:val="left"/>
              <w:rPr>
                <w:rFonts w:cs="Calibri"/>
                <w:b/>
                <w:bCs/>
                <w:color w:val="0E1B8D"/>
                <w:szCs w:val="24"/>
                <w:lang w:eastAsia="en-GB"/>
              </w:rPr>
            </w:pPr>
            <w:r w:rsidRPr="00CA6602">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28F1CA9D" w14:textId="77777777" w:rsidR="00C94365" w:rsidRPr="00CA6602" w:rsidRDefault="00C94365" w:rsidP="00B0194E">
            <w:pPr>
              <w:jc w:val="left"/>
              <w:rPr>
                <w:rFonts w:cs="Calibri"/>
                <w:b/>
                <w:bCs/>
                <w:color w:val="0E1B8D"/>
                <w:szCs w:val="24"/>
                <w:lang w:eastAsia="en-GB"/>
              </w:rPr>
            </w:pPr>
          </w:p>
          <w:p w14:paraId="5EF6C32C" w14:textId="77777777" w:rsidR="00C94365" w:rsidRPr="00CA6602" w:rsidRDefault="00C94365" w:rsidP="00B0194E">
            <w:pPr>
              <w:jc w:val="left"/>
              <w:rPr>
                <w:rFonts w:cs="Calibri"/>
                <w:b/>
                <w:bCs/>
                <w:color w:val="0E1B8D"/>
                <w:szCs w:val="24"/>
                <w:lang w:eastAsia="en-GB"/>
              </w:rPr>
            </w:pPr>
            <w:r w:rsidRPr="00CA6602">
              <w:rPr>
                <w:rFonts w:cs="Calibri"/>
                <w:b/>
                <w:bCs/>
                <w:color w:val="0E1B8D"/>
                <w:szCs w:val="24"/>
                <w:lang w:eastAsia="en-GB"/>
              </w:rPr>
              <w:t xml:space="preserve">Substantiating evidence and evidence reference to be completed by bidder. </w:t>
            </w:r>
            <w:r w:rsidRPr="00CA6602">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3BAA5C88" w14:textId="77777777" w:rsidR="00C94365" w:rsidRPr="00CA6602" w:rsidRDefault="00C94365" w:rsidP="00B0194E">
            <w:pPr>
              <w:jc w:val="left"/>
              <w:rPr>
                <w:rFonts w:cs="Calibri"/>
                <w:b/>
                <w:bCs/>
                <w:color w:val="0E1B8D"/>
                <w:szCs w:val="24"/>
                <w:lang w:eastAsia="en-GB"/>
              </w:rPr>
            </w:pPr>
            <w:r w:rsidRPr="00CA6602">
              <w:rPr>
                <w:rFonts w:cs="Calibri"/>
                <w:b/>
                <w:bCs/>
                <w:color w:val="0E1B8D"/>
                <w:szCs w:val="24"/>
                <w:lang w:eastAsia="en-GB"/>
              </w:rPr>
              <w:t>Evidence Reference</w:t>
            </w:r>
          </w:p>
        </w:tc>
      </w:tr>
      <w:tr w:rsidR="00C94365" w:rsidRPr="00CA6602" w14:paraId="1AF510BE" w14:textId="77777777" w:rsidTr="00B0194E">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250F4ACA" w14:textId="77777777" w:rsidR="00C94365" w:rsidRPr="00CA6602" w:rsidRDefault="00C94365" w:rsidP="00B0194E">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56B4E50C" w14:textId="77777777" w:rsidR="00C94365" w:rsidRPr="00CA6602" w:rsidRDefault="00C94365" w:rsidP="00B0194E">
            <w:pPr>
              <w:rPr>
                <w:rFonts w:cs="Calibri"/>
                <w:b/>
                <w:bCs/>
                <w:color w:val="305496"/>
                <w:szCs w:val="24"/>
                <w:lang w:eastAsia="en-GB"/>
              </w:rPr>
            </w:pPr>
            <w:r w:rsidRPr="00CA6602">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74C3EA01" w14:textId="77777777" w:rsidR="00C94365" w:rsidRPr="00CA6602" w:rsidRDefault="00C94365" w:rsidP="00B0194E">
            <w:pPr>
              <w:rPr>
                <w:rFonts w:cs="Calibri"/>
                <w:b/>
                <w:bCs/>
                <w:color w:val="0E1B8D"/>
                <w:lang w:eastAsia="en-GB"/>
              </w:rPr>
            </w:pPr>
            <w:r w:rsidRPr="00CA6602">
              <w:rPr>
                <w:rFonts w:cs="Calibri"/>
                <w:b/>
                <w:bCs/>
                <w:color w:val="0E1B8D"/>
                <w:lang w:eastAsia="en-GB"/>
              </w:rPr>
              <w:t> </w:t>
            </w:r>
          </w:p>
        </w:tc>
      </w:tr>
      <w:tr w:rsidR="00C94365" w:rsidRPr="00CA6602" w14:paraId="02F04C20" w14:textId="77777777" w:rsidTr="00B0194E">
        <w:trPr>
          <w:trHeight w:val="2144"/>
        </w:trPr>
        <w:tc>
          <w:tcPr>
            <w:tcW w:w="1691" w:type="dxa"/>
            <w:tcBorders>
              <w:top w:val="nil"/>
              <w:left w:val="single" w:sz="8" w:space="0" w:color="4F81BD"/>
              <w:bottom w:val="single" w:sz="8" w:space="0" w:color="4F81BD"/>
              <w:right w:val="single" w:sz="8" w:space="0" w:color="4F81BD"/>
            </w:tcBorders>
          </w:tcPr>
          <w:p w14:paraId="468FFD8C" w14:textId="77777777" w:rsidR="00C94365" w:rsidRPr="00CA6602" w:rsidRDefault="00C94365" w:rsidP="00B0194E">
            <w:pPr>
              <w:jc w:val="left"/>
              <w:rPr>
                <w:rFonts w:cs="Calibri"/>
                <w:szCs w:val="24"/>
                <w:lang w:eastAsia="en-GB"/>
              </w:rPr>
            </w:pPr>
            <w:r w:rsidRPr="00CA6602">
              <w:rPr>
                <w:rFonts w:cs="Calibri"/>
                <w:szCs w:val="24"/>
                <w:lang w:eastAsia="en-GB"/>
              </w:rPr>
              <w:t>1)</w:t>
            </w:r>
          </w:p>
        </w:tc>
        <w:tc>
          <w:tcPr>
            <w:tcW w:w="2410" w:type="dxa"/>
            <w:tcBorders>
              <w:top w:val="nil"/>
              <w:left w:val="single" w:sz="8" w:space="0" w:color="4F81BD"/>
              <w:bottom w:val="single" w:sz="8" w:space="0" w:color="4F81BD"/>
              <w:right w:val="single" w:sz="8" w:space="0" w:color="4F81BD"/>
            </w:tcBorders>
            <w:shd w:val="clear" w:color="auto" w:fill="auto"/>
            <w:hideMark/>
          </w:tcPr>
          <w:p w14:paraId="1CFECA5D" w14:textId="77777777" w:rsidR="00C94365" w:rsidRPr="00CA6602" w:rsidRDefault="00C94365" w:rsidP="00B0194E">
            <w:pPr>
              <w:jc w:val="left"/>
              <w:rPr>
                <w:rFonts w:cs="Calibri"/>
                <w:szCs w:val="24"/>
                <w:lang w:eastAsia="en-GB"/>
              </w:rPr>
            </w:pPr>
            <w:r w:rsidRPr="00CA6602">
              <w:rPr>
                <w:rFonts w:cs="Calibri"/>
                <w:b/>
                <w:bCs/>
                <w:szCs w:val="24"/>
                <w:lang w:eastAsia="en-GB"/>
              </w:rPr>
              <w:t>B-BBEE Requirements</w:t>
            </w:r>
          </w:p>
          <w:p w14:paraId="75A617D7" w14:textId="77777777" w:rsidR="00C94365" w:rsidRPr="00CA6602" w:rsidRDefault="00C94365" w:rsidP="00B0194E">
            <w:pPr>
              <w:jc w:val="left"/>
              <w:rPr>
                <w:rFonts w:cs="Calibri"/>
                <w:szCs w:val="24"/>
                <w:lang w:eastAsia="en-GB"/>
              </w:rPr>
            </w:pPr>
            <w:r w:rsidRPr="00CA6602">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shd w:val="clear" w:color="auto" w:fill="auto"/>
            <w:hideMark/>
          </w:tcPr>
          <w:p w14:paraId="7FED8CEF" w14:textId="77777777" w:rsidR="00C94365" w:rsidRPr="00AB5F33" w:rsidRDefault="00C94365" w:rsidP="00B0194E">
            <w:pPr>
              <w:rPr>
                <w:rFonts w:cs="Calibri"/>
                <w:szCs w:val="24"/>
                <w:lang w:eastAsia="en-GB"/>
              </w:rPr>
            </w:pPr>
            <w:r w:rsidRPr="00AB5F33">
              <w:rPr>
                <w:rFonts w:cs="Calibri"/>
                <w:b/>
                <w:bCs/>
              </w:rPr>
              <w:t>Evidence:</w:t>
            </w:r>
            <w:r w:rsidRPr="00AB5F33">
              <w:rPr>
                <w:rFonts w:cs="Calibri"/>
              </w:rPr>
              <w:br/>
            </w:r>
            <w:r w:rsidRPr="00AB5F33">
              <w:rPr>
                <w:rFonts w:cs="Calibri"/>
                <w:szCs w:val="24"/>
                <w:lang w:eastAsia="en-GB"/>
              </w:rPr>
              <w:t>The Bidder must provide a copy of the following relevant evidence for the Preferential Goal points which the Bidder qualifies for:</w:t>
            </w:r>
          </w:p>
          <w:p w14:paraId="5744BA83" w14:textId="36858467" w:rsidR="00C94365" w:rsidRPr="00AB5F33" w:rsidRDefault="00C94365" w:rsidP="00C94365">
            <w:pPr>
              <w:numPr>
                <w:ilvl w:val="0"/>
                <w:numId w:val="58"/>
              </w:numPr>
              <w:spacing w:after="0"/>
              <w:ind w:left="460" w:hanging="460"/>
              <w:jc w:val="left"/>
              <w:outlineLvl w:val="0"/>
              <w:rPr>
                <w:rFonts w:asciiTheme="minorHAnsi" w:hAnsiTheme="minorHAnsi" w:cs="Calibri"/>
                <w:szCs w:val="24"/>
              </w:rPr>
            </w:pPr>
            <w:r w:rsidRPr="00AB5F33">
              <w:rPr>
                <w:rFonts w:asciiTheme="minorHAnsi" w:hAnsiTheme="minorHAnsi" w:cs="Calibri"/>
                <w:b/>
                <w:bCs/>
                <w:szCs w:val="24"/>
              </w:rPr>
              <w:t xml:space="preserve">Columns A, B, C and D in table </w:t>
            </w:r>
            <w:r w:rsidR="001C390D" w:rsidRPr="00AB5F33">
              <w:rPr>
                <w:rFonts w:asciiTheme="minorHAnsi" w:hAnsiTheme="minorHAnsi" w:cs="Calibri"/>
                <w:b/>
                <w:bCs/>
                <w:szCs w:val="24"/>
              </w:rPr>
              <w:t>9</w:t>
            </w:r>
            <w:r w:rsidRPr="00AB5F33">
              <w:rPr>
                <w:rFonts w:asciiTheme="minorHAnsi" w:hAnsiTheme="minorHAnsi" w:cs="Calibri"/>
                <w:b/>
                <w:bCs/>
                <w:szCs w:val="24"/>
              </w:rPr>
              <w:t xml:space="preserve"> </w:t>
            </w:r>
          </w:p>
          <w:p w14:paraId="02B42004" w14:textId="77777777" w:rsidR="00C94365" w:rsidRPr="00AB5F33" w:rsidRDefault="00C94365" w:rsidP="00B0194E">
            <w:pPr>
              <w:spacing w:after="0"/>
              <w:ind w:left="460"/>
              <w:jc w:val="left"/>
              <w:outlineLvl w:val="0"/>
              <w:rPr>
                <w:rFonts w:asciiTheme="minorHAnsi" w:hAnsiTheme="minorHAnsi" w:cs="Calibri"/>
                <w:szCs w:val="24"/>
              </w:rPr>
            </w:pPr>
            <w:r w:rsidRPr="00AB5F33">
              <w:rPr>
                <w:rFonts w:asciiTheme="minorHAnsi" w:hAnsiTheme="minorHAnsi"/>
                <w:bCs/>
                <w:szCs w:val="24"/>
              </w:rPr>
              <w:t xml:space="preserve">Copy of relevant proof of the following to confirm the B-BBEE status of the contributor </w:t>
            </w:r>
            <w:r w:rsidRPr="00AB5F33">
              <w:rPr>
                <w:rFonts w:asciiTheme="minorHAnsi" w:hAnsiTheme="minorHAnsi" w:cs="Calibri"/>
                <w:szCs w:val="24"/>
              </w:rPr>
              <w:t xml:space="preserve">as defined in </w:t>
            </w:r>
            <w:r w:rsidRPr="00AB5F33">
              <w:rPr>
                <w:rFonts w:asciiTheme="minorHAnsi" w:hAnsiTheme="minorHAnsi"/>
                <w:bCs/>
                <w:szCs w:val="24"/>
              </w:rPr>
              <w:t>the</w:t>
            </w:r>
            <w:r w:rsidRPr="00AB5F33">
              <w:rPr>
                <w:rFonts w:asciiTheme="minorHAnsi" w:hAnsiTheme="minorHAnsi" w:cs="Calibri"/>
                <w:szCs w:val="24"/>
              </w:rPr>
              <w:t xml:space="preserve"> Broad-Based Black Economic Empowerment Act:</w:t>
            </w:r>
          </w:p>
          <w:p w14:paraId="533CE68F" w14:textId="77777777" w:rsidR="00C94365" w:rsidRPr="00AB5F33" w:rsidRDefault="00C94365" w:rsidP="00C94365">
            <w:pPr>
              <w:numPr>
                <w:ilvl w:val="4"/>
                <w:numId w:val="57"/>
              </w:numPr>
              <w:spacing w:after="0"/>
              <w:ind w:left="746" w:hanging="284"/>
              <w:jc w:val="left"/>
              <w:outlineLvl w:val="0"/>
              <w:rPr>
                <w:rFonts w:asciiTheme="minorHAnsi" w:hAnsiTheme="minorHAnsi"/>
                <w:bCs/>
                <w:i/>
                <w:iCs/>
                <w:szCs w:val="24"/>
              </w:rPr>
            </w:pPr>
            <w:r w:rsidRPr="00AB5F33">
              <w:rPr>
                <w:rFonts w:asciiTheme="minorHAnsi" w:hAnsiTheme="minorHAnsi"/>
                <w:b/>
                <w:i/>
                <w:iCs/>
                <w:szCs w:val="24"/>
              </w:rPr>
              <w:t>B-BBEE certificate</w:t>
            </w:r>
            <w:r w:rsidRPr="00AB5F33">
              <w:rPr>
                <w:rFonts w:asciiTheme="minorHAnsi" w:hAnsiTheme="minorHAnsi"/>
                <w:bCs/>
                <w:i/>
                <w:iCs/>
                <w:szCs w:val="24"/>
              </w:rPr>
              <w:t xml:space="preserve"> (from a SANAS Accredited Agency);</w:t>
            </w:r>
          </w:p>
          <w:p w14:paraId="6265E320" w14:textId="77777777" w:rsidR="00C94365" w:rsidRPr="00AB5F33" w:rsidRDefault="00C94365" w:rsidP="00B0194E">
            <w:pPr>
              <w:spacing w:after="0"/>
              <w:ind w:left="746"/>
              <w:jc w:val="left"/>
              <w:outlineLvl w:val="0"/>
              <w:rPr>
                <w:rFonts w:asciiTheme="minorHAnsi" w:hAnsiTheme="minorHAnsi"/>
                <w:b/>
                <w:szCs w:val="24"/>
              </w:rPr>
            </w:pPr>
            <w:r w:rsidRPr="00AB5F33">
              <w:rPr>
                <w:rFonts w:asciiTheme="minorHAnsi" w:hAnsiTheme="minorHAnsi"/>
                <w:b/>
                <w:szCs w:val="24"/>
              </w:rPr>
              <w:t xml:space="preserve">or </w:t>
            </w:r>
          </w:p>
          <w:p w14:paraId="79C73809" w14:textId="77777777" w:rsidR="00C94365" w:rsidRPr="00AB5F33" w:rsidRDefault="00C94365" w:rsidP="00B0194E">
            <w:pPr>
              <w:spacing w:after="0"/>
              <w:ind w:left="746"/>
              <w:jc w:val="left"/>
              <w:outlineLvl w:val="0"/>
              <w:rPr>
                <w:rFonts w:asciiTheme="minorHAnsi" w:hAnsiTheme="minorHAnsi" w:cs="Calibri"/>
                <w:bCs/>
                <w:szCs w:val="24"/>
              </w:rPr>
            </w:pPr>
            <w:r w:rsidRPr="00AB5F33">
              <w:rPr>
                <w:rFonts w:asciiTheme="minorHAnsi" w:hAnsiTheme="minorHAnsi"/>
                <w:b/>
                <w:i/>
                <w:iCs/>
                <w:szCs w:val="24"/>
              </w:rPr>
              <w:t xml:space="preserve">Sworn affidavit </w:t>
            </w:r>
            <w:r w:rsidRPr="00AB5F33">
              <w:rPr>
                <w:rFonts w:asciiTheme="minorHAnsi" w:hAnsiTheme="minorHAnsi"/>
                <w:bCs/>
                <w:szCs w:val="24"/>
              </w:rPr>
              <w:t>in the format provided by CIPC -</w:t>
            </w:r>
            <w:r w:rsidRPr="00AB5F33">
              <w:rPr>
                <w:rFonts w:asciiTheme="minorHAnsi" w:hAnsiTheme="minorHAnsi"/>
                <w:b/>
                <w:i/>
                <w:iCs/>
                <w:szCs w:val="24"/>
              </w:rPr>
              <w:t xml:space="preserve"> Applicable to EMEs and QSEs only;</w:t>
            </w:r>
          </w:p>
          <w:p w14:paraId="6ABDA34F" w14:textId="77777777" w:rsidR="00C94365" w:rsidRPr="00AB5F33" w:rsidRDefault="00C94365" w:rsidP="00B0194E">
            <w:pPr>
              <w:spacing w:after="0"/>
              <w:ind w:left="460"/>
              <w:jc w:val="left"/>
              <w:outlineLvl w:val="0"/>
              <w:rPr>
                <w:rFonts w:asciiTheme="minorHAnsi" w:hAnsiTheme="minorHAnsi" w:cs="Calibri"/>
                <w:szCs w:val="24"/>
              </w:rPr>
            </w:pPr>
            <w:r w:rsidRPr="00AB5F33">
              <w:rPr>
                <w:rFonts w:asciiTheme="minorHAnsi" w:hAnsiTheme="minorHAnsi" w:cs="Calibri"/>
                <w:b/>
                <w:bCs/>
                <w:szCs w:val="24"/>
              </w:rPr>
              <w:t>and/ or</w:t>
            </w:r>
          </w:p>
          <w:p w14:paraId="082EF93A" w14:textId="2658B7B7" w:rsidR="00C94365" w:rsidRPr="00AB5F33" w:rsidRDefault="00C94365" w:rsidP="00C94365">
            <w:pPr>
              <w:numPr>
                <w:ilvl w:val="0"/>
                <w:numId w:val="58"/>
              </w:numPr>
              <w:spacing w:after="0"/>
              <w:ind w:left="460" w:hanging="460"/>
              <w:jc w:val="left"/>
              <w:outlineLvl w:val="0"/>
              <w:rPr>
                <w:rFonts w:asciiTheme="minorHAnsi" w:hAnsiTheme="minorHAnsi" w:cs="Calibri"/>
                <w:b/>
                <w:bCs/>
                <w:szCs w:val="24"/>
              </w:rPr>
            </w:pPr>
            <w:r w:rsidRPr="00AB5F33">
              <w:rPr>
                <w:rFonts w:asciiTheme="minorHAnsi" w:hAnsiTheme="minorHAnsi" w:cs="Calibri"/>
                <w:b/>
                <w:bCs/>
                <w:szCs w:val="24"/>
              </w:rPr>
              <w:t xml:space="preserve">Column D in table </w:t>
            </w:r>
            <w:r w:rsidR="001C390D" w:rsidRPr="00AB5F33">
              <w:rPr>
                <w:rFonts w:asciiTheme="minorHAnsi" w:hAnsiTheme="minorHAnsi" w:cs="Calibri"/>
                <w:b/>
                <w:bCs/>
                <w:szCs w:val="24"/>
              </w:rPr>
              <w:t>9</w:t>
            </w:r>
            <w:r w:rsidRPr="00AB5F33">
              <w:rPr>
                <w:rFonts w:asciiTheme="minorHAnsi" w:hAnsiTheme="minorHAnsi" w:cs="Calibri"/>
                <w:b/>
                <w:bCs/>
                <w:szCs w:val="24"/>
              </w:rPr>
              <w:t xml:space="preserve"> </w:t>
            </w:r>
          </w:p>
          <w:p w14:paraId="0D1BCC4A" w14:textId="77777777" w:rsidR="00C94365" w:rsidRPr="00AB5F33" w:rsidRDefault="00C94365" w:rsidP="00B0194E">
            <w:pPr>
              <w:spacing w:after="0"/>
              <w:ind w:left="460"/>
              <w:jc w:val="left"/>
              <w:outlineLvl w:val="0"/>
              <w:rPr>
                <w:rFonts w:asciiTheme="minorHAnsi" w:hAnsiTheme="minorHAnsi"/>
                <w:bCs/>
                <w:szCs w:val="24"/>
              </w:rPr>
            </w:pPr>
            <w:r w:rsidRPr="00AB5F33">
              <w:rPr>
                <w:rFonts w:asciiTheme="minorHAnsi" w:hAnsiTheme="minorHAnsi"/>
                <w:bCs/>
                <w:szCs w:val="24"/>
              </w:rPr>
              <w:t xml:space="preserve">Copy of </w:t>
            </w:r>
            <w:r w:rsidRPr="00AB5F33">
              <w:rPr>
                <w:rFonts w:asciiTheme="minorHAnsi" w:hAnsiTheme="minorHAnsi"/>
                <w:b/>
                <w:i/>
                <w:iCs/>
                <w:szCs w:val="24"/>
              </w:rPr>
              <w:t>South African Identification Document (ID)</w:t>
            </w:r>
            <w:r w:rsidRPr="00AB5F33">
              <w:rPr>
                <w:rFonts w:asciiTheme="minorHAnsi" w:hAnsiTheme="minorHAnsi"/>
                <w:bCs/>
                <w:szCs w:val="24"/>
              </w:rPr>
              <w:t xml:space="preserve">; </w:t>
            </w:r>
            <w:r w:rsidRPr="00AB5F33">
              <w:rPr>
                <w:rFonts w:asciiTheme="minorHAnsi" w:hAnsiTheme="minorHAnsi"/>
                <w:b/>
                <w:szCs w:val="24"/>
              </w:rPr>
              <w:t>and/ or</w:t>
            </w:r>
          </w:p>
          <w:p w14:paraId="7E78D86B" w14:textId="1E36A044" w:rsidR="00C94365" w:rsidRPr="00AB5F33" w:rsidRDefault="00C94365" w:rsidP="00C94365">
            <w:pPr>
              <w:numPr>
                <w:ilvl w:val="0"/>
                <w:numId w:val="58"/>
              </w:numPr>
              <w:spacing w:after="0"/>
              <w:ind w:left="460" w:hanging="460"/>
              <w:jc w:val="left"/>
              <w:outlineLvl w:val="0"/>
              <w:rPr>
                <w:rFonts w:asciiTheme="minorHAnsi" w:hAnsiTheme="minorHAnsi" w:cs="Calibri"/>
                <w:b/>
                <w:bCs/>
                <w:szCs w:val="24"/>
              </w:rPr>
            </w:pPr>
            <w:r w:rsidRPr="00AB5F33">
              <w:rPr>
                <w:rFonts w:asciiTheme="minorHAnsi" w:hAnsiTheme="minorHAnsi" w:cs="Calibri"/>
                <w:b/>
                <w:bCs/>
                <w:szCs w:val="24"/>
              </w:rPr>
              <w:t xml:space="preserve">Column E in table </w:t>
            </w:r>
            <w:r w:rsidR="001C390D" w:rsidRPr="00AB5F33">
              <w:rPr>
                <w:rFonts w:asciiTheme="minorHAnsi" w:hAnsiTheme="minorHAnsi" w:cs="Calibri"/>
                <w:b/>
                <w:bCs/>
                <w:szCs w:val="24"/>
              </w:rPr>
              <w:t>9</w:t>
            </w:r>
            <w:r w:rsidRPr="00AB5F33">
              <w:rPr>
                <w:rFonts w:asciiTheme="minorHAnsi" w:hAnsiTheme="minorHAnsi" w:cs="Calibri"/>
                <w:b/>
                <w:bCs/>
                <w:szCs w:val="24"/>
              </w:rPr>
              <w:t xml:space="preserve"> </w:t>
            </w:r>
          </w:p>
          <w:p w14:paraId="0AE355C3" w14:textId="4243D9E8" w:rsidR="00C94365" w:rsidRPr="00AB5F33" w:rsidRDefault="00C94365" w:rsidP="00AB5F33">
            <w:pPr>
              <w:spacing w:after="0"/>
              <w:ind w:left="460"/>
              <w:jc w:val="left"/>
              <w:outlineLvl w:val="0"/>
              <w:rPr>
                <w:rFonts w:asciiTheme="minorHAnsi" w:hAnsiTheme="minorHAnsi" w:cs="Calibri"/>
                <w:szCs w:val="24"/>
              </w:rPr>
            </w:pPr>
            <w:r w:rsidRPr="00AB5F33">
              <w:rPr>
                <w:rFonts w:asciiTheme="minorHAnsi" w:hAnsiTheme="minorHAnsi"/>
                <w:bCs/>
                <w:szCs w:val="24"/>
              </w:rPr>
              <w:t xml:space="preserve">Copy of </w:t>
            </w:r>
            <w:r w:rsidRPr="00AB5F33">
              <w:rPr>
                <w:rFonts w:asciiTheme="minorHAnsi" w:hAnsiTheme="minorHAnsi"/>
                <w:b/>
                <w:i/>
                <w:iCs/>
                <w:szCs w:val="24"/>
              </w:rPr>
              <w:t>Medical Certificate</w:t>
            </w:r>
            <w:r w:rsidRPr="00AB5F33">
              <w:rPr>
                <w:rFonts w:asciiTheme="minorHAnsi" w:hAnsiTheme="minorHAnsi"/>
                <w:bCs/>
                <w:szCs w:val="24"/>
              </w:rPr>
              <w:t xml:space="preserve"> </w:t>
            </w:r>
            <w:r w:rsidRPr="00AB5F33">
              <w:rPr>
                <w:rFonts w:asciiTheme="minorHAnsi" w:hAnsiTheme="minorHAnsi"/>
                <w:b/>
                <w:i/>
                <w:iCs/>
                <w:szCs w:val="24"/>
              </w:rPr>
              <w:t xml:space="preserve">clearly indicating the disability in line with the B-BBEE status claimed </w:t>
            </w:r>
            <w:r w:rsidRPr="00AB5F33">
              <w:rPr>
                <w:rFonts w:asciiTheme="minorHAnsi" w:hAnsiTheme="minorHAnsi" w:cs="Calibri"/>
                <w:b/>
                <w:i/>
                <w:iCs/>
                <w:szCs w:val="24"/>
              </w:rPr>
              <w:t xml:space="preserve">as defined in </w:t>
            </w:r>
            <w:r w:rsidRPr="00AB5F33">
              <w:rPr>
                <w:rFonts w:asciiTheme="minorHAnsi" w:hAnsiTheme="minorHAnsi"/>
                <w:b/>
                <w:i/>
                <w:iCs/>
                <w:szCs w:val="24"/>
              </w:rPr>
              <w:t>the</w:t>
            </w:r>
            <w:r w:rsidRPr="00AB5F33">
              <w:rPr>
                <w:rFonts w:asciiTheme="minorHAnsi" w:hAnsiTheme="minorHAnsi" w:cs="Calibri"/>
                <w:b/>
                <w:i/>
                <w:iCs/>
                <w:szCs w:val="24"/>
              </w:rPr>
              <w:t xml:space="preserve"> Broad-Based Black Economic Empowerment Act</w:t>
            </w:r>
            <w:r w:rsidRPr="00AB5F33">
              <w:rPr>
                <w:rFonts w:asciiTheme="minorHAnsi" w:hAnsiTheme="minorHAnsi" w:cs="Calibri"/>
                <w:szCs w:val="24"/>
              </w:rPr>
              <w:t>.</w:t>
            </w:r>
          </w:p>
          <w:p w14:paraId="4E5DC91E" w14:textId="77777777" w:rsidR="00C94365" w:rsidRPr="00AB5F33" w:rsidRDefault="00C94365" w:rsidP="00B0194E">
            <w:pPr>
              <w:jc w:val="left"/>
              <w:rPr>
                <w:rFonts w:cs="Calibri"/>
                <w:b/>
                <w:bCs/>
              </w:rPr>
            </w:pPr>
            <w:r w:rsidRPr="00AB5F33">
              <w:rPr>
                <w:rFonts w:cs="Calibri"/>
                <w:b/>
                <w:bCs/>
              </w:rPr>
              <w:t>Note:</w:t>
            </w:r>
          </w:p>
          <w:p w14:paraId="7EF97556" w14:textId="77777777" w:rsidR="00C94365" w:rsidRPr="00AB5F33" w:rsidRDefault="00C94365" w:rsidP="00B0194E">
            <w:pPr>
              <w:jc w:val="left"/>
              <w:rPr>
                <w:bCs/>
                <w:szCs w:val="24"/>
              </w:rPr>
            </w:pPr>
            <w:r w:rsidRPr="00AB5F33">
              <w:rPr>
                <w:bCs/>
                <w:szCs w:val="24"/>
              </w:rPr>
              <w:lastRenderedPageBreak/>
              <w:t>The CIPC (Companies and Intellectual Property Commission) registration documents will also be used as evidence to confirm compliance to the Preferential procurement requirements as part of the evaluation process.</w:t>
            </w:r>
          </w:p>
          <w:p w14:paraId="43176498" w14:textId="388AE4D6" w:rsidR="00C94365" w:rsidRPr="00AB5F33" w:rsidRDefault="00C94365" w:rsidP="00B0194E">
            <w:pPr>
              <w:jc w:val="left"/>
              <w:rPr>
                <w:rFonts w:cs="Calibri"/>
              </w:rPr>
            </w:pPr>
            <w:r w:rsidRPr="00AB5F33">
              <w:rPr>
                <w:rFonts w:cs="Calibri"/>
              </w:rPr>
              <w:br/>
            </w:r>
            <w:r w:rsidRPr="00AB5F33">
              <w:rPr>
                <w:rFonts w:cs="Calibri"/>
                <w:b/>
                <w:bCs/>
              </w:rPr>
              <w:t>Points allocation:</w:t>
            </w:r>
            <w:r w:rsidRPr="00AB5F33">
              <w:rPr>
                <w:rFonts w:cs="Calibri"/>
              </w:rPr>
              <w:br/>
              <w:t>Points will be allocated for bidders that meets the requirements as indicated in table</w:t>
            </w:r>
            <w:r w:rsidRPr="00AB5F33">
              <w:rPr>
                <w:rFonts w:cs="Calibri"/>
                <w:b/>
                <w:bCs/>
              </w:rPr>
              <w:t xml:space="preserve"> </w:t>
            </w:r>
            <w:r w:rsidR="001C390D" w:rsidRPr="00AB5F33">
              <w:rPr>
                <w:rFonts w:cs="Calibri"/>
                <w:b/>
                <w:bCs/>
              </w:rPr>
              <w:t>9</w:t>
            </w:r>
            <w:r w:rsidRPr="00AB5F33">
              <w:rPr>
                <w:rFonts w:cs="Calibri"/>
                <w:b/>
                <w:bCs/>
              </w:rPr>
              <w:t xml:space="preserve"> in section 4.6</w:t>
            </w:r>
          </w:p>
          <w:p w14:paraId="737AFAE6" w14:textId="77777777" w:rsidR="00C94365" w:rsidRPr="00AB5F33" w:rsidRDefault="00C94365" w:rsidP="00B0194E">
            <w:pPr>
              <w:jc w:val="left"/>
              <w:rPr>
                <w:rFonts w:cs="Calibri"/>
                <w:b/>
                <w:bCs/>
                <w:szCs w:val="24"/>
                <w:lang w:eastAsia="en-GB"/>
              </w:rPr>
            </w:pPr>
          </w:p>
        </w:tc>
        <w:tc>
          <w:tcPr>
            <w:tcW w:w="2977" w:type="dxa"/>
            <w:tcBorders>
              <w:top w:val="nil"/>
              <w:left w:val="nil"/>
              <w:bottom w:val="single" w:sz="8" w:space="0" w:color="4F81BD"/>
              <w:right w:val="single" w:sz="8" w:space="0" w:color="4F81BD"/>
            </w:tcBorders>
            <w:shd w:val="clear" w:color="auto" w:fill="auto"/>
            <w:hideMark/>
          </w:tcPr>
          <w:p w14:paraId="4FF84808" w14:textId="5AD14D41" w:rsidR="00C94365" w:rsidRPr="00AB5F33" w:rsidRDefault="00C94365" w:rsidP="00B0194E">
            <w:pPr>
              <w:jc w:val="left"/>
              <w:rPr>
                <w:rFonts w:cs="Calibri"/>
                <w:szCs w:val="24"/>
                <w:lang w:eastAsia="en-GB"/>
              </w:rPr>
            </w:pPr>
            <w:r w:rsidRPr="00AB5F33">
              <w:rPr>
                <w:rFonts w:cs="Calibri"/>
                <w:color w:val="FF0000"/>
                <w:szCs w:val="24"/>
                <w:lang w:eastAsia="en-GB"/>
              </w:rPr>
              <w:lastRenderedPageBreak/>
              <w:t xml:space="preserve">&lt;provide unique reference to locate the substantiating evidence in the bid response – </w:t>
            </w:r>
            <w:r w:rsidRPr="00AB5F33">
              <w:rPr>
                <w:rFonts w:cs="Calibri"/>
                <w:b/>
                <w:bCs/>
                <w:color w:val="FF0000"/>
                <w:szCs w:val="24"/>
                <w:lang w:eastAsia="en-GB"/>
              </w:rPr>
              <w:t>Annex A, section 5.</w:t>
            </w:r>
            <w:r w:rsidR="003C4BC9" w:rsidRPr="00AB5F33">
              <w:rPr>
                <w:rFonts w:cs="Calibri"/>
                <w:b/>
                <w:bCs/>
                <w:color w:val="FF0000"/>
                <w:szCs w:val="24"/>
                <w:lang w:eastAsia="en-GB"/>
              </w:rPr>
              <w:t>4</w:t>
            </w:r>
            <w:r w:rsidRPr="00AB5F33">
              <w:rPr>
                <w:rFonts w:cs="Calibri"/>
                <w:color w:val="FF0000"/>
                <w:szCs w:val="24"/>
                <w:lang w:eastAsia="en-GB"/>
              </w:rPr>
              <w:t>&gt;</w:t>
            </w:r>
          </w:p>
        </w:tc>
      </w:tr>
    </w:tbl>
    <w:p w14:paraId="7AFB3B6E" w14:textId="77777777" w:rsidR="000128BC" w:rsidRDefault="000128BC" w:rsidP="000128BC">
      <w:pPr>
        <w:jc w:val="left"/>
        <w:rPr>
          <w:rFonts w:cs="Calibri Light"/>
          <w:b/>
          <w:bCs/>
          <w:sz w:val="24"/>
          <w:szCs w:val="24"/>
        </w:rPr>
        <w:sectPr w:rsidR="000128BC" w:rsidSect="001F5991">
          <w:pgSz w:w="16838" w:h="11906" w:orient="landscape"/>
          <w:pgMar w:top="1123" w:right="1134" w:bottom="1134" w:left="1134" w:header="680" w:footer="680" w:gutter="0"/>
          <w:cols w:space="720"/>
          <w:docGrid w:linePitch="326"/>
        </w:sectPr>
      </w:pPr>
    </w:p>
    <w:p w14:paraId="1323F428" w14:textId="205D9A56" w:rsidR="000128BC" w:rsidRPr="009A344F" w:rsidRDefault="000128BC" w:rsidP="000128BC">
      <w:pPr>
        <w:rPr>
          <w:rFonts w:cs="Calibri"/>
          <w:b/>
          <w:bCs/>
          <w:sz w:val="20"/>
          <w:szCs w:val="20"/>
          <w:lang w:eastAsia="en-GB"/>
        </w:rPr>
      </w:pPr>
      <w:r w:rsidRPr="009A344F">
        <w:rPr>
          <w:rFonts w:cs="Calibri"/>
          <w:b/>
          <w:bCs/>
          <w:sz w:val="20"/>
          <w:szCs w:val="20"/>
        </w:rPr>
        <w:lastRenderedPageBreak/>
        <w:t xml:space="preserve">Table </w:t>
      </w:r>
      <w:r w:rsidR="00201F3F" w:rsidRPr="009A344F">
        <w:rPr>
          <w:rFonts w:cs="Calibri"/>
          <w:b/>
          <w:bCs/>
          <w:sz w:val="20"/>
          <w:szCs w:val="20"/>
        </w:rPr>
        <w:t>9</w:t>
      </w:r>
      <w:r w:rsidRPr="009A344F">
        <w:rPr>
          <w:rFonts w:cs="Calibri"/>
          <w:b/>
          <w:bCs/>
          <w:sz w:val="20"/>
          <w:szCs w:val="20"/>
          <w:lang w:eastAsia="en-GB"/>
        </w:rPr>
        <w:t>: B-BBEE Points as part of the Preference Goal requirements</w:t>
      </w:r>
      <w:r w:rsidRPr="009A344F">
        <w:rPr>
          <w:rFonts w:cs="Calibri"/>
          <w:b/>
          <w:bCs/>
          <w:color w:val="0E1B8D"/>
          <w:sz w:val="20"/>
          <w:szCs w:val="20"/>
          <w:lang w:eastAsia="en-GB"/>
        </w:rPr>
        <w:t xml:space="preserve"> </w:t>
      </w:r>
      <w:r w:rsidRPr="009A344F">
        <w:rPr>
          <w:rFonts w:cs="Calibri"/>
          <w:b/>
          <w:bCs/>
          <w:sz w:val="20"/>
          <w:szCs w:val="20"/>
          <w:lang w:eastAsia="en-GB"/>
        </w:rPr>
        <w:t>(Preferential Goal Requirements for (80/20) system)</w:t>
      </w:r>
    </w:p>
    <w:p w14:paraId="655A6C7C" w14:textId="77777777" w:rsidR="000128BC" w:rsidRDefault="000128BC" w:rsidP="000128BC">
      <w:pPr>
        <w:rPr>
          <w:rFonts w:cs="Calibri Light"/>
          <w:b/>
          <w:color w:val="FF0000"/>
          <w:kern w:val="24"/>
          <w:sz w:val="20"/>
          <w:szCs w:val="20"/>
        </w:rPr>
      </w:pPr>
      <w:r w:rsidRPr="009A344F">
        <w:rPr>
          <w:rFonts w:cs="Calibri Light"/>
          <w:b/>
          <w:color w:val="FF0000"/>
          <w:kern w:val="24"/>
          <w:sz w:val="20"/>
          <w:szCs w:val="20"/>
        </w:rPr>
        <w:t>Note: Bidder to select the section for points they wish to claim (Mark as Y=Yes) in the table below.</w:t>
      </w:r>
    </w:p>
    <w:tbl>
      <w:tblPr>
        <w:tblW w:w="17139" w:type="dxa"/>
        <w:tblInd w:w="-108" w:type="dxa"/>
        <w:tblLayout w:type="fixed"/>
        <w:tblLook w:val="04A0" w:firstRow="1" w:lastRow="0" w:firstColumn="1" w:lastColumn="0" w:noHBand="0" w:noVBand="1"/>
      </w:tblPr>
      <w:tblGrid>
        <w:gridCol w:w="1435"/>
        <w:gridCol w:w="2053"/>
        <w:gridCol w:w="1318"/>
        <w:gridCol w:w="2354"/>
        <w:gridCol w:w="2043"/>
        <w:gridCol w:w="1578"/>
        <w:gridCol w:w="1646"/>
        <w:gridCol w:w="1027"/>
        <w:gridCol w:w="1759"/>
        <w:gridCol w:w="1926"/>
      </w:tblGrid>
      <w:tr w:rsidR="007C2B20" w:rsidRPr="00C43680" w14:paraId="4A2F70AB" w14:textId="77777777" w:rsidTr="001F5991">
        <w:trPr>
          <w:trHeight w:val="340"/>
        </w:trPr>
        <w:tc>
          <w:tcPr>
            <w:tcW w:w="1435" w:type="dxa"/>
            <w:tcBorders>
              <w:top w:val="nil"/>
              <w:left w:val="nil"/>
              <w:bottom w:val="nil"/>
              <w:right w:val="nil"/>
            </w:tcBorders>
            <w:shd w:val="clear" w:color="auto" w:fill="auto"/>
            <w:noWrap/>
            <w:vAlign w:val="bottom"/>
            <w:hideMark/>
          </w:tcPr>
          <w:p w14:paraId="1EB11883" w14:textId="77777777" w:rsidR="007C2B20" w:rsidRPr="00C43680" w:rsidRDefault="007C2B20" w:rsidP="00A9550A">
            <w:pPr>
              <w:spacing w:after="0" w:line="240" w:lineRule="auto"/>
              <w:jc w:val="left"/>
              <w:rPr>
                <w:rFonts w:ascii="Times New Roman" w:eastAsia="Times New Roman" w:hAnsi="Times New Roman" w:cs="Times New Roman"/>
                <w:sz w:val="20"/>
                <w:szCs w:val="20"/>
                <w:lang w:eastAsia="en-GB"/>
              </w:rPr>
            </w:pPr>
          </w:p>
        </w:tc>
        <w:tc>
          <w:tcPr>
            <w:tcW w:w="2053" w:type="dxa"/>
            <w:tcBorders>
              <w:top w:val="nil"/>
              <w:left w:val="nil"/>
              <w:bottom w:val="nil"/>
              <w:right w:val="nil"/>
            </w:tcBorders>
            <w:shd w:val="clear" w:color="auto" w:fill="auto"/>
            <w:noWrap/>
            <w:vAlign w:val="bottom"/>
            <w:hideMark/>
          </w:tcPr>
          <w:p w14:paraId="0B0615B0" w14:textId="77777777" w:rsidR="007C2B20" w:rsidRPr="00C43680" w:rsidRDefault="007C2B20" w:rsidP="00A9550A">
            <w:pPr>
              <w:spacing w:after="0" w:line="240" w:lineRule="auto"/>
              <w:jc w:val="left"/>
              <w:rPr>
                <w:rFonts w:ascii="Times New Roman" w:eastAsia="Times New Roman" w:hAnsi="Times New Roman" w:cs="Times New Roman"/>
                <w:sz w:val="20"/>
                <w:szCs w:val="20"/>
                <w:lang w:eastAsia="en-GB"/>
              </w:rPr>
            </w:pPr>
          </w:p>
        </w:tc>
        <w:tc>
          <w:tcPr>
            <w:tcW w:w="1318" w:type="dxa"/>
            <w:tcBorders>
              <w:top w:val="nil"/>
              <w:left w:val="nil"/>
              <w:bottom w:val="nil"/>
              <w:right w:val="nil"/>
            </w:tcBorders>
            <w:shd w:val="clear" w:color="auto" w:fill="auto"/>
            <w:noWrap/>
            <w:vAlign w:val="bottom"/>
            <w:hideMark/>
          </w:tcPr>
          <w:p w14:paraId="037AA7FB" w14:textId="77777777" w:rsidR="007C2B20" w:rsidRPr="00C43680" w:rsidRDefault="007C2B20" w:rsidP="00A9550A">
            <w:pPr>
              <w:spacing w:after="0" w:line="240" w:lineRule="auto"/>
              <w:jc w:val="left"/>
              <w:rPr>
                <w:rFonts w:ascii="Times New Roman" w:eastAsia="Times New Roman" w:hAnsi="Times New Roman" w:cs="Times New Roman"/>
                <w:sz w:val="20"/>
                <w:szCs w:val="20"/>
                <w:lang w:eastAsia="en-GB"/>
              </w:rPr>
            </w:pPr>
          </w:p>
        </w:tc>
        <w:tc>
          <w:tcPr>
            <w:tcW w:w="762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38AEDA7"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xml:space="preserve">Ownership </w:t>
            </w:r>
          </w:p>
        </w:tc>
        <w:tc>
          <w:tcPr>
            <w:tcW w:w="1027" w:type="dxa"/>
            <w:tcBorders>
              <w:top w:val="nil"/>
              <w:left w:val="nil"/>
              <w:bottom w:val="nil"/>
              <w:right w:val="nil"/>
            </w:tcBorders>
            <w:shd w:val="clear" w:color="auto" w:fill="auto"/>
            <w:noWrap/>
            <w:vAlign w:val="bottom"/>
            <w:hideMark/>
          </w:tcPr>
          <w:p w14:paraId="53CBCC40"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c>
          <w:tcPr>
            <w:tcW w:w="1759" w:type="dxa"/>
            <w:tcBorders>
              <w:top w:val="nil"/>
              <w:left w:val="nil"/>
              <w:bottom w:val="nil"/>
              <w:right w:val="nil"/>
            </w:tcBorders>
            <w:shd w:val="clear" w:color="auto" w:fill="auto"/>
            <w:noWrap/>
            <w:vAlign w:val="bottom"/>
            <w:hideMark/>
          </w:tcPr>
          <w:p w14:paraId="4C679003" w14:textId="77777777" w:rsidR="007C2B20" w:rsidRPr="00C43680" w:rsidRDefault="007C2B20" w:rsidP="00A9550A">
            <w:pPr>
              <w:spacing w:after="0" w:line="240" w:lineRule="auto"/>
              <w:jc w:val="left"/>
              <w:rPr>
                <w:rFonts w:ascii="Times New Roman" w:eastAsia="Times New Roman" w:hAnsi="Times New Roman" w:cs="Times New Roman"/>
                <w:sz w:val="20"/>
                <w:szCs w:val="20"/>
                <w:lang w:eastAsia="en-GB"/>
              </w:rPr>
            </w:pPr>
          </w:p>
        </w:tc>
        <w:tc>
          <w:tcPr>
            <w:tcW w:w="1926" w:type="dxa"/>
            <w:tcBorders>
              <w:top w:val="nil"/>
              <w:left w:val="nil"/>
              <w:bottom w:val="nil"/>
              <w:right w:val="nil"/>
            </w:tcBorders>
            <w:shd w:val="clear" w:color="auto" w:fill="auto"/>
            <w:noWrap/>
            <w:vAlign w:val="bottom"/>
            <w:hideMark/>
          </w:tcPr>
          <w:p w14:paraId="3C0C97FC" w14:textId="77777777" w:rsidR="007C2B20" w:rsidRPr="00C43680" w:rsidRDefault="007C2B20" w:rsidP="00A9550A">
            <w:pPr>
              <w:spacing w:after="0" w:line="240" w:lineRule="auto"/>
              <w:jc w:val="left"/>
              <w:rPr>
                <w:rFonts w:ascii="Times New Roman" w:eastAsia="Times New Roman" w:hAnsi="Times New Roman" w:cs="Times New Roman"/>
                <w:sz w:val="20"/>
                <w:szCs w:val="20"/>
                <w:lang w:eastAsia="en-GB"/>
              </w:rPr>
            </w:pPr>
          </w:p>
        </w:tc>
      </w:tr>
      <w:tr w:rsidR="007C2B20" w:rsidRPr="00C43680" w14:paraId="1070EAFC" w14:textId="77777777" w:rsidTr="001F5991">
        <w:trPr>
          <w:trHeight w:val="320"/>
        </w:trPr>
        <w:tc>
          <w:tcPr>
            <w:tcW w:w="143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9022CF6" w14:textId="77777777" w:rsidR="007C2B20" w:rsidRPr="00C43680" w:rsidRDefault="007C2B20" w:rsidP="00A9550A">
            <w:pPr>
              <w:spacing w:after="0" w:line="240" w:lineRule="auto"/>
              <w:ind w:firstLine="3"/>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Reference #</w:t>
            </w:r>
          </w:p>
        </w:tc>
        <w:tc>
          <w:tcPr>
            <w:tcW w:w="20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838EDF"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Contributor Level as defined in the Broad-Based Black Economic Empowerment Act</w:t>
            </w:r>
          </w:p>
        </w:tc>
        <w:tc>
          <w:tcPr>
            <w:tcW w:w="13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0CA8A6"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EME/QSEs</w:t>
            </w:r>
          </w:p>
        </w:tc>
        <w:tc>
          <w:tcPr>
            <w:tcW w:w="2354" w:type="dxa"/>
            <w:vMerge w:val="restart"/>
            <w:tcBorders>
              <w:top w:val="nil"/>
              <w:left w:val="single" w:sz="8" w:space="0" w:color="auto"/>
              <w:bottom w:val="single" w:sz="8" w:space="0" w:color="000000"/>
              <w:right w:val="single" w:sz="8" w:space="0" w:color="auto"/>
            </w:tcBorders>
            <w:shd w:val="clear" w:color="auto" w:fill="auto"/>
            <w:vAlign w:val="center"/>
            <w:hideMark/>
          </w:tcPr>
          <w:p w14:paraId="25AEC584" w14:textId="77777777" w:rsidR="007C2B20" w:rsidRPr="00C43680" w:rsidRDefault="007C2B20" w:rsidP="00A9550A">
            <w:pPr>
              <w:spacing w:after="0" w:line="240" w:lineRule="auto"/>
              <w:jc w:val="center"/>
              <w:rPr>
                <w:rFonts w:eastAsia="Times New Roman" w:cs="Calibri Light"/>
                <w:b/>
                <w:bCs/>
                <w:sz w:val="20"/>
                <w:szCs w:val="20"/>
                <w:lang w:eastAsia="en-GB"/>
              </w:rPr>
            </w:pPr>
            <w:r w:rsidRPr="00C43680">
              <w:rPr>
                <w:rFonts w:eastAsia="Times New Roman" w:cs="Calibri Light"/>
                <w:b/>
                <w:bCs/>
                <w:sz w:val="20"/>
                <w:szCs w:val="20"/>
                <w:lang w:eastAsia="en-GB"/>
              </w:rPr>
              <w:t>Black Owned</w:t>
            </w:r>
            <w:r w:rsidRPr="00C43680">
              <w:rPr>
                <w:rFonts w:eastAsia="Times New Roman" w:cs="Calibri Light"/>
                <w:b/>
                <w:bCs/>
                <w:sz w:val="20"/>
                <w:szCs w:val="20"/>
                <w:lang w:eastAsia="en-GB"/>
              </w:rPr>
              <w:br/>
              <w:t>(BO)</w:t>
            </w:r>
            <w:r w:rsidRPr="00C43680">
              <w:rPr>
                <w:rFonts w:eastAsia="Times New Roman" w:cs="Calibri Light"/>
                <w:b/>
                <w:bCs/>
                <w:sz w:val="20"/>
                <w:szCs w:val="20"/>
                <w:lang w:eastAsia="en-GB"/>
              </w:rPr>
              <w:br/>
              <w:t>(51% or more)</w:t>
            </w:r>
          </w:p>
        </w:tc>
        <w:tc>
          <w:tcPr>
            <w:tcW w:w="2043" w:type="dxa"/>
            <w:vMerge w:val="restart"/>
            <w:tcBorders>
              <w:top w:val="nil"/>
              <w:left w:val="single" w:sz="8" w:space="0" w:color="auto"/>
              <w:bottom w:val="single" w:sz="8" w:space="0" w:color="000000"/>
              <w:right w:val="single" w:sz="8" w:space="0" w:color="auto"/>
            </w:tcBorders>
            <w:shd w:val="clear" w:color="auto" w:fill="auto"/>
            <w:vAlign w:val="center"/>
            <w:hideMark/>
          </w:tcPr>
          <w:p w14:paraId="3CDC314B" w14:textId="77777777" w:rsidR="007C2B20" w:rsidRPr="00C43680" w:rsidRDefault="007C2B20" w:rsidP="00A9550A">
            <w:pPr>
              <w:spacing w:after="240" w:line="240" w:lineRule="auto"/>
              <w:jc w:val="center"/>
              <w:rPr>
                <w:rFonts w:eastAsia="Times New Roman" w:cs="Calibri Light"/>
                <w:b/>
                <w:bCs/>
                <w:sz w:val="20"/>
                <w:szCs w:val="20"/>
                <w:lang w:eastAsia="en-GB"/>
              </w:rPr>
            </w:pPr>
            <w:r w:rsidRPr="00C43680">
              <w:rPr>
                <w:rFonts w:eastAsia="Times New Roman" w:cs="Calibri Light"/>
                <w:b/>
                <w:bCs/>
                <w:sz w:val="20"/>
                <w:szCs w:val="20"/>
                <w:lang w:eastAsia="en-GB"/>
              </w:rPr>
              <w:t>Black Woman Owned</w:t>
            </w:r>
            <w:r w:rsidRPr="00C43680">
              <w:rPr>
                <w:rFonts w:eastAsia="Times New Roman" w:cs="Calibri Light"/>
                <w:b/>
                <w:bCs/>
                <w:sz w:val="20"/>
                <w:szCs w:val="20"/>
                <w:lang w:eastAsia="en-GB"/>
              </w:rPr>
              <w:br/>
              <w:t>(BWO)</w:t>
            </w:r>
            <w:r w:rsidRPr="00C43680">
              <w:rPr>
                <w:rFonts w:eastAsia="Times New Roman" w:cs="Calibri Light"/>
                <w:b/>
                <w:bCs/>
                <w:sz w:val="20"/>
                <w:szCs w:val="20"/>
                <w:lang w:eastAsia="en-GB"/>
              </w:rPr>
              <w:br/>
              <w:t>(More than 30%)</w:t>
            </w:r>
          </w:p>
        </w:tc>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665BEA01" w14:textId="2D8DD85F" w:rsidR="007C2B20" w:rsidRPr="00C43680" w:rsidRDefault="001C390D"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Youth Owned</w:t>
            </w:r>
          </w:p>
        </w:tc>
        <w:tc>
          <w:tcPr>
            <w:tcW w:w="1646" w:type="dxa"/>
            <w:vMerge w:val="restart"/>
            <w:tcBorders>
              <w:top w:val="nil"/>
              <w:left w:val="single" w:sz="8" w:space="0" w:color="auto"/>
              <w:bottom w:val="single" w:sz="8" w:space="0" w:color="000000"/>
              <w:right w:val="single" w:sz="8" w:space="0" w:color="auto"/>
            </w:tcBorders>
            <w:shd w:val="clear" w:color="auto" w:fill="auto"/>
            <w:vAlign w:val="center"/>
            <w:hideMark/>
          </w:tcPr>
          <w:p w14:paraId="6F2D0772" w14:textId="618B66F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xml:space="preserve">Owned by People living </w:t>
            </w:r>
            <w:r w:rsidR="001C390D" w:rsidRPr="00C43680">
              <w:rPr>
                <w:rFonts w:eastAsia="Times New Roman" w:cs="Calibri Light"/>
                <w:b/>
                <w:bCs/>
                <w:color w:val="000000"/>
                <w:sz w:val="20"/>
                <w:szCs w:val="20"/>
                <w:lang w:eastAsia="en-GB"/>
              </w:rPr>
              <w:t>with disabilities</w:t>
            </w:r>
          </w:p>
        </w:tc>
        <w:tc>
          <w:tcPr>
            <w:tcW w:w="10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838D83"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Score</w:t>
            </w:r>
          </w:p>
        </w:tc>
        <w:tc>
          <w:tcPr>
            <w:tcW w:w="17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D8A00D" w14:textId="77777777" w:rsidR="007C2B20" w:rsidRPr="00C43680" w:rsidRDefault="007C2B20" w:rsidP="00A9550A">
            <w:pPr>
              <w:spacing w:after="0" w:line="240" w:lineRule="auto"/>
              <w:jc w:val="center"/>
              <w:rPr>
                <w:rFonts w:eastAsia="Times New Roman" w:cs="Calibri Light"/>
                <w:b/>
                <w:bCs/>
                <w:color w:val="FF0000"/>
                <w:sz w:val="20"/>
                <w:szCs w:val="20"/>
                <w:lang w:eastAsia="en-GB"/>
              </w:rPr>
            </w:pPr>
            <w:r w:rsidRPr="00C43680">
              <w:rPr>
                <w:rFonts w:eastAsia="Times New Roman" w:cs="Calibri Light"/>
                <w:b/>
                <w:bCs/>
                <w:color w:val="FF0000"/>
                <w:sz w:val="20"/>
                <w:szCs w:val="20"/>
                <w:lang w:eastAsia="en-GB"/>
              </w:rPr>
              <w:t>Bidder to select the section for points they wish to claim</w:t>
            </w:r>
            <w:r w:rsidRPr="00C43680">
              <w:rPr>
                <w:rFonts w:eastAsia="Times New Roman" w:cs="Calibri Light"/>
                <w:b/>
                <w:bCs/>
                <w:color w:val="FF0000"/>
                <w:sz w:val="20"/>
                <w:szCs w:val="20"/>
                <w:lang w:eastAsia="en-GB"/>
              </w:rPr>
              <w:br/>
              <w:t>(Mark as Y= Yes)</w:t>
            </w:r>
          </w:p>
        </w:tc>
        <w:tc>
          <w:tcPr>
            <w:tcW w:w="1926" w:type="dxa"/>
            <w:tcBorders>
              <w:top w:val="nil"/>
              <w:left w:val="nil"/>
              <w:bottom w:val="nil"/>
              <w:right w:val="nil"/>
            </w:tcBorders>
            <w:shd w:val="clear" w:color="auto" w:fill="auto"/>
            <w:noWrap/>
            <w:vAlign w:val="bottom"/>
            <w:hideMark/>
          </w:tcPr>
          <w:p w14:paraId="5380D4CF" w14:textId="77777777" w:rsidR="007C2B20" w:rsidRPr="00C43680" w:rsidRDefault="007C2B20" w:rsidP="00A9550A">
            <w:pPr>
              <w:spacing w:after="0" w:line="240" w:lineRule="auto"/>
              <w:jc w:val="center"/>
              <w:rPr>
                <w:rFonts w:eastAsia="Times New Roman" w:cs="Calibri Light"/>
                <w:b/>
                <w:bCs/>
                <w:color w:val="FF0000"/>
                <w:sz w:val="20"/>
                <w:szCs w:val="20"/>
                <w:lang w:eastAsia="en-GB"/>
              </w:rPr>
            </w:pPr>
          </w:p>
        </w:tc>
      </w:tr>
      <w:tr w:rsidR="007C2B20" w:rsidRPr="00C43680" w14:paraId="7F26ED6C" w14:textId="77777777" w:rsidTr="001F5991">
        <w:trPr>
          <w:trHeight w:val="803"/>
        </w:trPr>
        <w:tc>
          <w:tcPr>
            <w:tcW w:w="1435" w:type="dxa"/>
            <w:vMerge/>
            <w:tcBorders>
              <w:top w:val="single" w:sz="8" w:space="0" w:color="auto"/>
              <w:left w:val="single" w:sz="8" w:space="0" w:color="auto"/>
              <w:bottom w:val="single" w:sz="8" w:space="0" w:color="000000"/>
              <w:right w:val="single" w:sz="8" w:space="0" w:color="auto"/>
            </w:tcBorders>
            <w:vAlign w:val="center"/>
            <w:hideMark/>
          </w:tcPr>
          <w:p w14:paraId="56F37A98" w14:textId="77777777" w:rsidR="007C2B20" w:rsidRPr="00C43680" w:rsidRDefault="007C2B20" w:rsidP="00A9550A">
            <w:pPr>
              <w:spacing w:after="0" w:line="240" w:lineRule="auto"/>
              <w:jc w:val="left"/>
              <w:rPr>
                <w:rFonts w:eastAsia="Times New Roman" w:cs="Calibri Light"/>
                <w:b/>
                <w:bCs/>
                <w:color w:val="000000"/>
                <w:sz w:val="20"/>
                <w:szCs w:val="20"/>
                <w:lang w:eastAsia="en-GB"/>
              </w:rPr>
            </w:pPr>
          </w:p>
        </w:tc>
        <w:tc>
          <w:tcPr>
            <w:tcW w:w="2053" w:type="dxa"/>
            <w:vMerge/>
            <w:tcBorders>
              <w:top w:val="single" w:sz="8" w:space="0" w:color="auto"/>
              <w:left w:val="single" w:sz="8" w:space="0" w:color="auto"/>
              <w:bottom w:val="single" w:sz="8" w:space="0" w:color="000000"/>
              <w:right w:val="single" w:sz="8" w:space="0" w:color="auto"/>
            </w:tcBorders>
            <w:vAlign w:val="center"/>
            <w:hideMark/>
          </w:tcPr>
          <w:p w14:paraId="55B30A22" w14:textId="77777777" w:rsidR="007C2B20" w:rsidRPr="00C43680" w:rsidRDefault="007C2B20" w:rsidP="00A9550A">
            <w:pPr>
              <w:spacing w:after="0" w:line="240" w:lineRule="auto"/>
              <w:jc w:val="left"/>
              <w:rPr>
                <w:rFonts w:eastAsia="Times New Roman" w:cs="Calibri Light"/>
                <w:b/>
                <w:bCs/>
                <w:color w:val="000000"/>
                <w:sz w:val="20"/>
                <w:szCs w:val="20"/>
                <w:lang w:eastAsia="en-GB"/>
              </w:rPr>
            </w:pPr>
          </w:p>
        </w:tc>
        <w:tc>
          <w:tcPr>
            <w:tcW w:w="1318" w:type="dxa"/>
            <w:vMerge/>
            <w:tcBorders>
              <w:top w:val="single" w:sz="8" w:space="0" w:color="auto"/>
              <w:left w:val="single" w:sz="8" w:space="0" w:color="auto"/>
              <w:bottom w:val="single" w:sz="8" w:space="0" w:color="000000"/>
              <w:right w:val="single" w:sz="8" w:space="0" w:color="auto"/>
            </w:tcBorders>
            <w:vAlign w:val="center"/>
            <w:hideMark/>
          </w:tcPr>
          <w:p w14:paraId="5098B04A" w14:textId="77777777" w:rsidR="007C2B20" w:rsidRPr="00C43680" w:rsidRDefault="007C2B20" w:rsidP="00A9550A">
            <w:pPr>
              <w:spacing w:after="0" w:line="240" w:lineRule="auto"/>
              <w:jc w:val="left"/>
              <w:rPr>
                <w:rFonts w:eastAsia="Times New Roman" w:cs="Calibri Light"/>
                <w:b/>
                <w:bCs/>
                <w:color w:val="000000"/>
                <w:sz w:val="20"/>
                <w:szCs w:val="20"/>
                <w:lang w:eastAsia="en-GB"/>
              </w:rPr>
            </w:pPr>
          </w:p>
        </w:tc>
        <w:tc>
          <w:tcPr>
            <w:tcW w:w="2354" w:type="dxa"/>
            <w:vMerge/>
            <w:tcBorders>
              <w:top w:val="nil"/>
              <w:left w:val="single" w:sz="8" w:space="0" w:color="auto"/>
              <w:bottom w:val="single" w:sz="8" w:space="0" w:color="000000"/>
              <w:right w:val="single" w:sz="8" w:space="0" w:color="auto"/>
            </w:tcBorders>
            <w:vAlign w:val="center"/>
            <w:hideMark/>
          </w:tcPr>
          <w:p w14:paraId="0CAFDCFB" w14:textId="77777777" w:rsidR="007C2B20" w:rsidRPr="00C43680" w:rsidRDefault="007C2B20" w:rsidP="00A9550A">
            <w:pPr>
              <w:spacing w:after="0" w:line="240" w:lineRule="auto"/>
              <w:jc w:val="left"/>
              <w:rPr>
                <w:rFonts w:eastAsia="Times New Roman" w:cs="Calibri Light"/>
                <w:b/>
                <w:bCs/>
                <w:sz w:val="20"/>
                <w:szCs w:val="20"/>
                <w:lang w:eastAsia="en-GB"/>
              </w:rPr>
            </w:pPr>
          </w:p>
        </w:tc>
        <w:tc>
          <w:tcPr>
            <w:tcW w:w="2043" w:type="dxa"/>
            <w:vMerge/>
            <w:tcBorders>
              <w:top w:val="nil"/>
              <w:left w:val="single" w:sz="8" w:space="0" w:color="auto"/>
              <w:bottom w:val="single" w:sz="8" w:space="0" w:color="000000"/>
              <w:right w:val="single" w:sz="8" w:space="0" w:color="auto"/>
            </w:tcBorders>
            <w:vAlign w:val="center"/>
            <w:hideMark/>
          </w:tcPr>
          <w:p w14:paraId="51BD3158" w14:textId="77777777" w:rsidR="007C2B20" w:rsidRPr="00C43680" w:rsidRDefault="007C2B20" w:rsidP="00A9550A">
            <w:pPr>
              <w:spacing w:after="0" w:line="240" w:lineRule="auto"/>
              <w:jc w:val="left"/>
              <w:rPr>
                <w:rFonts w:eastAsia="Times New Roman" w:cs="Calibri Light"/>
                <w:b/>
                <w:bCs/>
                <w:sz w:val="20"/>
                <w:szCs w:val="20"/>
                <w:lang w:eastAsia="en-GB"/>
              </w:rPr>
            </w:pPr>
          </w:p>
        </w:tc>
        <w:tc>
          <w:tcPr>
            <w:tcW w:w="1578" w:type="dxa"/>
            <w:vMerge/>
            <w:tcBorders>
              <w:top w:val="nil"/>
              <w:left w:val="single" w:sz="8" w:space="0" w:color="auto"/>
              <w:bottom w:val="single" w:sz="8" w:space="0" w:color="000000"/>
              <w:right w:val="single" w:sz="8" w:space="0" w:color="auto"/>
            </w:tcBorders>
            <w:vAlign w:val="center"/>
            <w:hideMark/>
          </w:tcPr>
          <w:p w14:paraId="621AE498" w14:textId="77777777" w:rsidR="007C2B20" w:rsidRPr="00C43680" w:rsidRDefault="007C2B20" w:rsidP="00A9550A">
            <w:pPr>
              <w:spacing w:after="0" w:line="240" w:lineRule="auto"/>
              <w:jc w:val="left"/>
              <w:rPr>
                <w:rFonts w:eastAsia="Times New Roman" w:cs="Calibri Light"/>
                <w:b/>
                <w:bCs/>
                <w:color w:val="000000"/>
                <w:sz w:val="20"/>
                <w:szCs w:val="20"/>
                <w:lang w:eastAsia="en-GB"/>
              </w:rPr>
            </w:pPr>
          </w:p>
        </w:tc>
        <w:tc>
          <w:tcPr>
            <w:tcW w:w="1646" w:type="dxa"/>
            <w:vMerge/>
            <w:tcBorders>
              <w:top w:val="nil"/>
              <w:left w:val="single" w:sz="8" w:space="0" w:color="auto"/>
              <w:bottom w:val="single" w:sz="8" w:space="0" w:color="000000"/>
              <w:right w:val="single" w:sz="8" w:space="0" w:color="auto"/>
            </w:tcBorders>
            <w:vAlign w:val="center"/>
            <w:hideMark/>
          </w:tcPr>
          <w:p w14:paraId="3CC07D13" w14:textId="77777777" w:rsidR="007C2B20" w:rsidRPr="00C43680" w:rsidRDefault="007C2B20" w:rsidP="00A9550A">
            <w:pPr>
              <w:spacing w:after="0" w:line="240" w:lineRule="auto"/>
              <w:jc w:val="left"/>
              <w:rPr>
                <w:rFonts w:eastAsia="Times New Roman" w:cs="Calibri Light"/>
                <w:b/>
                <w:bCs/>
                <w:color w:val="000000"/>
                <w:sz w:val="20"/>
                <w:szCs w:val="20"/>
                <w:lang w:eastAsia="en-GB"/>
              </w:rPr>
            </w:pPr>
          </w:p>
        </w:tc>
        <w:tc>
          <w:tcPr>
            <w:tcW w:w="1027" w:type="dxa"/>
            <w:vMerge/>
            <w:tcBorders>
              <w:top w:val="single" w:sz="8" w:space="0" w:color="auto"/>
              <w:left w:val="single" w:sz="8" w:space="0" w:color="auto"/>
              <w:bottom w:val="single" w:sz="8" w:space="0" w:color="000000"/>
              <w:right w:val="single" w:sz="8" w:space="0" w:color="auto"/>
            </w:tcBorders>
            <w:vAlign w:val="center"/>
            <w:hideMark/>
          </w:tcPr>
          <w:p w14:paraId="3F8B2449" w14:textId="77777777" w:rsidR="007C2B20" w:rsidRPr="00C43680" w:rsidRDefault="007C2B20" w:rsidP="00A9550A">
            <w:pPr>
              <w:spacing w:after="0" w:line="240" w:lineRule="auto"/>
              <w:jc w:val="left"/>
              <w:rPr>
                <w:rFonts w:eastAsia="Times New Roman" w:cs="Calibri Light"/>
                <w:b/>
                <w:bCs/>
                <w:color w:val="000000"/>
                <w:sz w:val="20"/>
                <w:szCs w:val="20"/>
                <w:lang w:eastAsia="en-GB"/>
              </w:rPr>
            </w:pPr>
          </w:p>
        </w:tc>
        <w:tc>
          <w:tcPr>
            <w:tcW w:w="1759" w:type="dxa"/>
            <w:vMerge/>
            <w:tcBorders>
              <w:top w:val="single" w:sz="8" w:space="0" w:color="auto"/>
              <w:left w:val="single" w:sz="8" w:space="0" w:color="auto"/>
              <w:bottom w:val="single" w:sz="8" w:space="0" w:color="000000"/>
              <w:right w:val="single" w:sz="8" w:space="0" w:color="auto"/>
            </w:tcBorders>
            <w:vAlign w:val="center"/>
            <w:hideMark/>
          </w:tcPr>
          <w:p w14:paraId="57FBCAF3" w14:textId="77777777" w:rsidR="007C2B20" w:rsidRPr="00C43680" w:rsidRDefault="007C2B20" w:rsidP="00A9550A">
            <w:pPr>
              <w:spacing w:after="0" w:line="240" w:lineRule="auto"/>
              <w:jc w:val="left"/>
              <w:rPr>
                <w:rFonts w:eastAsia="Times New Roman" w:cs="Calibri Light"/>
                <w:b/>
                <w:bCs/>
                <w:color w:val="FF0000"/>
                <w:sz w:val="20"/>
                <w:szCs w:val="20"/>
                <w:lang w:eastAsia="en-GB"/>
              </w:rPr>
            </w:pPr>
          </w:p>
        </w:tc>
        <w:tc>
          <w:tcPr>
            <w:tcW w:w="1926" w:type="dxa"/>
            <w:tcBorders>
              <w:top w:val="nil"/>
              <w:left w:val="nil"/>
              <w:bottom w:val="nil"/>
              <w:right w:val="nil"/>
            </w:tcBorders>
            <w:shd w:val="clear" w:color="auto" w:fill="auto"/>
            <w:noWrap/>
            <w:vAlign w:val="bottom"/>
            <w:hideMark/>
          </w:tcPr>
          <w:p w14:paraId="71A5C296" w14:textId="77777777" w:rsidR="007C2B20" w:rsidRPr="00C43680" w:rsidRDefault="007C2B20" w:rsidP="00A9550A">
            <w:pPr>
              <w:spacing w:after="0" w:line="240" w:lineRule="auto"/>
              <w:jc w:val="left"/>
              <w:rPr>
                <w:rFonts w:ascii="Times New Roman" w:eastAsia="Times New Roman" w:hAnsi="Times New Roman" w:cs="Times New Roman"/>
                <w:sz w:val="20"/>
                <w:szCs w:val="20"/>
                <w:lang w:eastAsia="en-GB"/>
              </w:rPr>
            </w:pPr>
          </w:p>
        </w:tc>
      </w:tr>
      <w:tr w:rsidR="007C2B20" w:rsidRPr="00C43680" w14:paraId="15531FAF" w14:textId="77777777" w:rsidTr="001F5991">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136F4F09" w14:textId="77777777" w:rsidR="007C2B20" w:rsidRPr="00C43680" w:rsidRDefault="007C2B20" w:rsidP="00A9550A">
            <w:pPr>
              <w:spacing w:after="0" w:line="240" w:lineRule="auto"/>
              <w:rPr>
                <w:rFonts w:eastAsia="Times New Roman" w:cs="Calibri Light"/>
                <w:color w:val="000000"/>
                <w:sz w:val="20"/>
                <w:szCs w:val="20"/>
                <w:lang w:eastAsia="en-GB"/>
              </w:rPr>
            </w:pPr>
            <w:r w:rsidRPr="00C43680">
              <w:rPr>
                <w:rFonts w:eastAsia="Times New Roman" w:cs="Calibri Light"/>
                <w:color w:val="000000"/>
                <w:sz w:val="20"/>
                <w:szCs w:val="20"/>
                <w:lang w:eastAsia="en-GB"/>
              </w:rPr>
              <w:t> </w:t>
            </w:r>
          </w:p>
        </w:tc>
        <w:tc>
          <w:tcPr>
            <w:tcW w:w="2053" w:type="dxa"/>
            <w:tcBorders>
              <w:top w:val="nil"/>
              <w:left w:val="nil"/>
              <w:bottom w:val="single" w:sz="8" w:space="0" w:color="auto"/>
              <w:right w:val="single" w:sz="8" w:space="0" w:color="auto"/>
            </w:tcBorders>
            <w:shd w:val="clear" w:color="auto" w:fill="auto"/>
            <w:vAlign w:val="center"/>
            <w:hideMark/>
          </w:tcPr>
          <w:p w14:paraId="3037B70E" w14:textId="77777777" w:rsidR="007C2B20" w:rsidRPr="00C43680" w:rsidRDefault="007C2B20" w:rsidP="00A9550A">
            <w:pPr>
              <w:spacing w:after="0" w:line="240" w:lineRule="auto"/>
              <w:jc w:val="left"/>
              <w:rPr>
                <w:rFonts w:eastAsia="Times New Roman" w:cs="Calibri Light"/>
                <w:color w:val="000000"/>
                <w:lang w:eastAsia="en-GB"/>
              </w:rPr>
            </w:pPr>
            <w:r w:rsidRPr="00C43680">
              <w:rPr>
                <w:rFonts w:eastAsia="Times New Roman" w:cs="Calibri Light"/>
                <w:color w:val="000000"/>
                <w:lang w:eastAsia="en-GB"/>
              </w:rPr>
              <w:t> </w:t>
            </w:r>
          </w:p>
        </w:tc>
        <w:tc>
          <w:tcPr>
            <w:tcW w:w="1318" w:type="dxa"/>
            <w:tcBorders>
              <w:top w:val="nil"/>
              <w:left w:val="nil"/>
              <w:bottom w:val="single" w:sz="8" w:space="0" w:color="auto"/>
              <w:right w:val="single" w:sz="8" w:space="0" w:color="auto"/>
            </w:tcBorders>
            <w:shd w:val="clear" w:color="auto" w:fill="auto"/>
            <w:vAlign w:val="center"/>
            <w:hideMark/>
          </w:tcPr>
          <w:p w14:paraId="6476630F"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(A)</w:t>
            </w:r>
          </w:p>
        </w:tc>
        <w:tc>
          <w:tcPr>
            <w:tcW w:w="2354" w:type="dxa"/>
            <w:tcBorders>
              <w:top w:val="nil"/>
              <w:left w:val="nil"/>
              <w:bottom w:val="single" w:sz="8" w:space="0" w:color="auto"/>
              <w:right w:val="single" w:sz="8" w:space="0" w:color="auto"/>
            </w:tcBorders>
            <w:shd w:val="clear" w:color="auto" w:fill="auto"/>
            <w:vAlign w:val="center"/>
            <w:hideMark/>
          </w:tcPr>
          <w:p w14:paraId="2CC32186"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(B)</w:t>
            </w:r>
          </w:p>
        </w:tc>
        <w:tc>
          <w:tcPr>
            <w:tcW w:w="2043" w:type="dxa"/>
            <w:tcBorders>
              <w:top w:val="nil"/>
              <w:left w:val="nil"/>
              <w:bottom w:val="single" w:sz="8" w:space="0" w:color="auto"/>
              <w:right w:val="single" w:sz="8" w:space="0" w:color="auto"/>
            </w:tcBorders>
            <w:shd w:val="clear" w:color="auto" w:fill="auto"/>
            <w:vAlign w:val="center"/>
            <w:hideMark/>
          </w:tcPr>
          <w:p w14:paraId="54E9DACF"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(C)</w:t>
            </w:r>
          </w:p>
        </w:tc>
        <w:tc>
          <w:tcPr>
            <w:tcW w:w="1578" w:type="dxa"/>
            <w:tcBorders>
              <w:top w:val="nil"/>
              <w:left w:val="nil"/>
              <w:bottom w:val="single" w:sz="8" w:space="0" w:color="auto"/>
              <w:right w:val="single" w:sz="8" w:space="0" w:color="auto"/>
            </w:tcBorders>
            <w:shd w:val="clear" w:color="auto" w:fill="auto"/>
            <w:vAlign w:val="center"/>
            <w:hideMark/>
          </w:tcPr>
          <w:p w14:paraId="2A7C1BD4"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(D)</w:t>
            </w:r>
          </w:p>
        </w:tc>
        <w:tc>
          <w:tcPr>
            <w:tcW w:w="1646" w:type="dxa"/>
            <w:tcBorders>
              <w:top w:val="nil"/>
              <w:left w:val="nil"/>
              <w:bottom w:val="single" w:sz="8" w:space="0" w:color="auto"/>
              <w:right w:val="single" w:sz="8" w:space="0" w:color="auto"/>
            </w:tcBorders>
            <w:shd w:val="clear" w:color="auto" w:fill="auto"/>
            <w:vAlign w:val="center"/>
            <w:hideMark/>
          </w:tcPr>
          <w:p w14:paraId="76446BAE"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(E)</w:t>
            </w:r>
          </w:p>
        </w:tc>
        <w:tc>
          <w:tcPr>
            <w:tcW w:w="1027" w:type="dxa"/>
            <w:tcBorders>
              <w:top w:val="nil"/>
              <w:left w:val="nil"/>
              <w:bottom w:val="single" w:sz="8" w:space="0" w:color="auto"/>
              <w:right w:val="single" w:sz="8" w:space="0" w:color="auto"/>
            </w:tcBorders>
            <w:shd w:val="clear" w:color="auto" w:fill="auto"/>
            <w:vAlign w:val="center"/>
            <w:hideMark/>
          </w:tcPr>
          <w:p w14:paraId="39E3DFFB"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(F)</w:t>
            </w:r>
          </w:p>
        </w:tc>
        <w:tc>
          <w:tcPr>
            <w:tcW w:w="1759" w:type="dxa"/>
            <w:tcBorders>
              <w:top w:val="nil"/>
              <w:left w:val="nil"/>
              <w:bottom w:val="single" w:sz="8" w:space="0" w:color="auto"/>
              <w:right w:val="single" w:sz="8" w:space="0" w:color="auto"/>
            </w:tcBorders>
            <w:shd w:val="clear" w:color="auto" w:fill="auto"/>
            <w:vAlign w:val="center"/>
            <w:hideMark/>
          </w:tcPr>
          <w:p w14:paraId="76147E11"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0B3542DF"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C43680" w14:paraId="794255EF" w14:textId="77777777" w:rsidTr="001F5991">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30F338AB"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w:t>
            </w:r>
          </w:p>
        </w:tc>
        <w:tc>
          <w:tcPr>
            <w:tcW w:w="2053" w:type="dxa"/>
            <w:tcBorders>
              <w:top w:val="nil"/>
              <w:left w:val="nil"/>
              <w:bottom w:val="single" w:sz="8" w:space="0" w:color="auto"/>
              <w:right w:val="single" w:sz="8" w:space="0" w:color="auto"/>
            </w:tcBorders>
            <w:shd w:val="clear" w:color="auto" w:fill="auto"/>
            <w:vAlign w:val="center"/>
            <w:hideMark/>
          </w:tcPr>
          <w:p w14:paraId="7DD1C585" w14:textId="77777777" w:rsidR="007C2B20" w:rsidRPr="00C43680" w:rsidRDefault="007C2B20" w:rsidP="00A9550A">
            <w:pPr>
              <w:spacing w:after="0" w:line="240" w:lineRule="auto"/>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Level 1</w:t>
            </w:r>
          </w:p>
        </w:tc>
        <w:tc>
          <w:tcPr>
            <w:tcW w:w="1318" w:type="dxa"/>
            <w:tcBorders>
              <w:top w:val="nil"/>
              <w:left w:val="nil"/>
              <w:bottom w:val="single" w:sz="8" w:space="0" w:color="auto"/>
              <w:right w:val="single" w:sz="8" w:space="0" w:color="auto"/>
            </w:tcBorders>
            <w:shd w:val="clear" w:color="auto" w:fill="auto"/>
            <w:vAlign w:val="center"/>
            <w:hideMark/>
          </w:tcPr>
          <w:p w14:paraId="73937181" w14:textId="77777777" w:rsidR="007C2B20" w:rsidRPr="00C43680" w:rsidRDefault="007C2B20" w:rsidP="00A9550A">
            <w:pPr>
              <w:spacing w:after="0" w:line="240" w:lineRule="auto"/>
              <w:jc w:val="center"/>
              <w:rPr>
                <w:rFonts w:eastAsia="Times New Roman" w:cs="Calibri Light"/>
                <w:b/>
                <w:bCs/>
                <w:sz w:val="20"/>
                <w:szCs w:val="20"/>
                <w:lang w:eastAsia="en-GB"/>
              </w:rPr>
            </w:pPr>
            <w:r w:rsidRPr="00C43680">
              <w:rPr>
                <w:rFonts w:eastAsia="Times New Roman" w:cs="Calibri Light"/>
                <w:b/>
                <w:bCs/>
                <w:sz w:val="20"/>
                <w:szCs w:val="20"/>
                <w:lang w:eastAsia="en-GB"/>
              </w:rPr>
              <w:t>6</w:t>
            </w:r>
          </w:p>
        </w:tc>
        <w:tc>
          <w:tcPr>
            <w:tcW w:w="2354" w:type="dxa"/>
            <w:tcBorders>
              <w:top w:val="nil"/>
              <w:left w:val="nil"/>
              <w:bottom w:val="single" w:sz="8" w:space="0" w:color="auto"/>
              <w:right w:val="single" w:sz="8" w:space="0" w:color="auto"/>
            </w:tcBorders>
            <w:shd w:val="clear" w:color="auto" w:fill="auto"/>
            <w:vAlign w:val="center"/>
            <w:hideMark/>
          </w:tcPr>
          <w:p w14:paraId="7A765B2B" w14:textId="77777777" w:rsidR="007C2B20" w:rsidRPr="00C43680" w:rsidRDefault="007C2B20" w:rsidP="00A9550A">
            <w:pPr>
              <w:spacing w:after="0" w:line="240" w:lineRule="auto"/>
              <w:jc w:val="center"/>
              <w:rPr>
                <w:rFonts w:eastAsia="Times New Roman" w:cs="Calibri Light"/>
                <w:b/>
                <w:bCs/>
                <w:sz w:val="20"/>
                <w:szCs w:val="20"/>
                <w:lang w:eastAsia="en-GB"/>
              </w:rPr>
            </w:pPr>
            <w:r w:rsidRPr="00C43680">
              <w:rPr>
                <w:rFonts w:eastAsia="Times New Roman" w:cs="Calibri Light"/>
                <w:b/>
                <w:bCs/>
                <w:sz w:val="20"/>
                <w:szCs w:val="20"/>
                <w:lang w:eastAsia="en-GB"/>
              </w:rPr>
              <w:t>4</w:t>
            </w:r>
          </w:p>
        </w:tc>
        <w:tc>
          <w:tcPr>
            <w:tcW w:w="2043" w:type="dxa"/>
            <w:tcBorders>
              <w:top w:val="nil"/>
              <w:left w:val="nil"/>
              <w:bottom w:val="single" w:sz="8" w:space="0" w:color="auto"/>
              <w:right w:val="single" w:sz="8" w:space="0" w:color="auto"/>
            </w:tcBorders>
            <w:shd w:val="clear" w:color="auto" w:fill="auto"/>
            <w:vAlign w:val="center"/>
            <w:hideMark/>
          </w:tcPr>
          <w:p w14:paraId="299483D2" w14:textId="77777777" w:rsidR="007C2B20" w:rsidRPr="00C43680" w:rsidRDefault="007C2B20" w:rsidP="00A9550A">
            <w:pPr>
              <w:spacing w:after="0" w:line="240" w:lineRule="auto"/>
              <w:jc w:val="center"/>
              <w:rPr>
                <w:rFonts w:eastAsia="Times New Roman" w:cs="Calibri Light"/>
                <w:b/>
                <w:bCs/>
                <w:sz w:val="20"/>
                <w:szCs w:val="20"/>
                <w:lang w:eastAsia="en-GB"/>
              </w:rPr>
            </w:pPr>
            <w:r w:rsidRPr="00C43680">
              <w:rPr>
                <w:rFonts w:eastAsia="Times New Roman" w:cs="Calibri Light"/>
                <w:b/>
                <w:bCs/>
                <w:sz w:val="20"/>
                <w:szCs w:val="20"/>
                <w:lang w:eastAsia="en-GB"/>
              </w:rPr>
              <w:t>4</w:t>
            </w:r>
          </w:p>
        </w:tc>
        <w:tc>
          <w:tcPr>
            <w:tcW w:w="1578" w:type="dxa"/>
            <w:tcBorders>
              <w:top w:val="nil"/>
              <w:left w:val="nil"/>
              <w:bottom w:val="single" w:sz="8" w:space="0" w:color="auto"/>
              <w:right w:val="single" w:sz="8" w:space="0" w:color="auto"/>
            </w:tcBorders>
            <w:shd w:val="clear" w:color="auto" w:fill="auto"/>
            <w:vAlign w:val="center"/>
            <w:hideMark/>
          </w:tcPr>
          <w:p w14:paraId="4191EB3A" w14:textId="77777777" w:rsidR="007C2B20" w:rsidRPr="00C43680" w:rsidRDefault="007C2B20" w:rsidP="00A9550A">
            <w:pPr>
              <w:spacing w:after="0" w:line="240" w:lineRule="auto"/>
              <w:jc w:val="center"/>
              <w:rPr>
                <w:rFonts w:eastAsia="Times New Roman" w:cs="Calibri Light"/>
                <w:b/>
                <w:bCs/>
                <w:sz w:val="20"/>
                <w:szCs w:val="20"/>
                <w:lang w:eastAsia="en-GB"/>
              </w:rPr>
            </w:pPr>
            <w:r w:rsidRPr="00C43680">
              <w:rPr>
                <w:rFonts w:eastAsia="Times New Roman" w:cs="Calibri Light"/>
                <w:b/>
                <w:bCs/>
                <w:sz w:val="20"/>
                <w:szCs w:val="20"/>
                <w:lang w:eastAsia="en-GB"/>
              </w:rPr>
              <w:t>4</w:t>
            </w:r>
          </w:p>
        </w:tc>
        <w:tc>
          <w:tcPr>
            <w:tcW w:w="1646" w:type="dxa"/>
            <w:tcBorders>
              <w:top w:val="nil"/>
              <w:left w:val="nil"/>
              <w:bottom w:val="single" w:sz="8" w:space="0" w:color="auto"/>
              <w:right w:val="single" w:sz="8" w:space="0" w:color="auto"/>
            </w:tcBorders>
            <w:shd w:val="clear" w:color="auto" w:fill="auto"/>
            <w:vAlign w:val="center"/>
            <w:hideMark/>
          </w:tcPr>
          <w:p w14:paraId="15F9E50B"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2</w:t>
            </w:r>
          </w:p>
        </w:tc>
        <w:tc>
          <w:tcPr>
            <w:tcW w:w="1027" w:type="dxa"/>
            <w:tcBorders>
              <w:top w:val="nil"/>
              <w:left w:val="nil"/>
              <w:bottom w:val="single" w:sz="8" w:space="0" w:color="auto"/>
              <w:right w:val="single" w:sz="8" w:space="0" w:color="auto"/>
            </w:tcBorders>
            <w:shd w:val="clear" w:color="auto" w:fill="auto"/>
            <w:vAlign w:val="center"/>
            <w:hideMark/>
          </w:tcPr>
          <w:p w14:paraId="2ED489B9"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20</w:t>
            </w:r>
          </w:p>
        </w:tc>
        <w:tc>
          <w:tcPr>
            <w:tcW w:w="1759" w:type="dxa"/>
            <w:tcBorders>
              <w:top w:val="nil"/>
              <w:left w:val="nil"/>
              <w:bottom w:val="single" w:sz="8" w:space="0" w:color="auto"/>
              <w:right w:val="single" w:sz="8" w:space="0" w:color="auto"/>
            </w:tcBorders>
            <w:shd w:val="clear" w:color="auto" w:fill="auto"/>
            <w:vAlign w:val="center"/>
            <w:hideMark/>
          </w:tcPr>
          <w:p w14:paraId="2AB456EC"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637777F8"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C43680" w14:paraId="26E82302" w14:textId="77777777" w:rsidTr="001F5991">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00E7A0CC"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2</w:t>
            </w:r>
          </w:p>
        </w:tc>
        <w:tc>
          <w:tcPr>
            <w:tcW w:w="2053" w:type="dxa"/>
            <w:tcBorders>
              <w:top w:val="nil"/>
              <w:left w:val="nil"/>
              <w:bottom w:val="single" w:sz="8" w:space="0" w:color="auto"/>
              <w:right w:val="single" w:sz="8" w:space="0" w:color="auto"/>
            </w:tcBorders>
            <w:shd w:val="clear" w:color="auto" w:fill="auto"/>
            <w:vAlign w:val="center"/>
            <w:hideMark/>
          </w:tcPr>
          <w:p w14:paraId="51106609" w14:textId="77777777" w:rsidR="007C2B20" w:rsidRPr="00C43680" w:rsidRDefault="007C2B20" w:rsidP="00A9550A">
            <w:pPr>
              <w:spacing w:after="0" w:line="240" w:lineRule="auto"/>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Level 1</w:t>
            </w:r>
          </w:p>
        </w:tc>
        <w:tc>
          <w:tcPr>
            <w:tcW w:w="1318" w:type="dxa"/>
            <w:tcBorders>
              <w:top w:val="nil"/>
              <w:left w:val="nil"/>
              <w:bottom w:val="single" w:sz="8" w:space="0" w:color="auto"/>
              <w:right w:val="single" w:sz="8" w:space="0" w:color="auto"/>
            </w:tcBorders>
            <w:shd w:val="clear" w:color="auto" w:fill="auto"/>
            <w:vAlign w:val="center"/>
            <w:hideMark/>
          </w:tcPr>
          <w:p w14:paraId="7D273C63"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6</w:t>
            </w:r>
          </w:p>
        </w:tc>
        <w:tc>
          <w:tcPr>
            <w:tcW w:w="2354" w:type="dxa"/>
            <w:tcBorders>
              <w:top w:val="nil"/>
              <w:left w:val="nil"/>
              <w:bottom w:val="single" w:sz="8" w:space="0" w:color="auto"/>
              <w:right w:val="single" w:sz="8" w:space="0" w:color="auto"/>
            </w:tcBorders>
            <w:shd w:val="clear" w:color="auto" w:fill="auto"/>
            <w:vAlign w:val="center"/>
            <w:hideMark/>
          </w:tcPr>
          <w:p w14:paraId="65449474"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4</w:t>
            </w:r>
          </w:p>
        </w:tc>
        <w:tc>
          <w:tcPr>
            <w:tcW w:w="2043" w:type="dxa"/>
            <w:tcBorders>
              <w:top w:val="nil"/>
              <w:left w:val="nil"/>
              <w:bottom w:val="single" w:sz="8" w:space="0" w:color="auto"/>
              <w:right w:val="single" w:sz="8" w:space="0" w:color="auto"/>
            </w:tcBorders>
            <w:shd w:val="clear" w:color="auto" w:fill="auto"/>
            <w:vAlign w:val="center"/>
            <w:hideMark/>
          </w:tcPr>
          <w:p w14:paraId="130014F6"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2</w:t>
            </w:r>
          </w:p>
        </w:tc>
        <w:tc>
          <w:tcPr>
            <w:tcW w:w="1578" w:type="dxa"/>
            <w:tcBorders>
              <w:top w:val="nil"/>
              <w:left w:val="nil"/>
              <w:bottom w:val="single" w:sz="8" w:space="0" w:color="auto"/>
              <w:right w:val="single" w:sz="8" w:space="0" w:color="auto"/>
            </w:tcBorders>
            <w:shd w:val="clear" w:color="auto" w:fill="auto"/>
            <w:vAlign w:val="center"/>
            <w:hideMark/>
          </w:tcPr>
          <w:p w14:paraId="0530EDA6"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2</w:t>
            </w:r>
          </w:p>
        </w:tc>
        <w:tc>
          <w:tcPr>
            <w:tcW w:w="1646" w:type="dxa"/>
            <w:tcBorders>
              <w:top w:val="nil"/>
              <w:left w:val="nil"/>
              <w:bottom w:val="single" w:sz="8" w:space="0" w:color="auto"/>
              <w:right w:val="single" w:sz="8" w:space="0" w:color="auto"/>
            </w:tcBorders>
            <w:shd w:val="clear" w:color="000000" w:fill="A6A6A6"/>
            <w:vAlign w:val="center"/>
            <w:hideMark/>
          </w:tcPr>
          <w:p w14:paraId="4119A956"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027" w:type="dxa"/>
            <w:tcBorders>
              <w:top w:val="nil"/>
              <w:left w:val="nil"/>
              <w:bottom w:val="single" w:sz="8" w:space="0" w:color="auto"/>
              <w:right w:val="single" w:sz="8" w:space="0" w:color="auto"/>
            </w:tcBorders>
            <w:shd w:val="clear" w:color="auto" w:fill="auto"/>
            <w:vAlign w:val="center"/>
            <w:hideMark/>
          </w:tcPr>
          <w:p w14:paraId="10820C48"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14</w:t>
            </w:r>
          </w:p>
        </w:tc>
        <w:tc>
          <w:tcPr>
            <w:tcW w:w="1759" w:type="dxa"/>
            <w:tcBorders>
              <w:top w:val="nil"/>
              <w:left w:val="nil"/>
              <w:bottom w:val="single" w:sz="8" w:space="0" w:color="auto"/>
              <w:right w:val="single" w:sz="8" w:space="0" w:color="auto"/>
            </w:tcBorders>
            <w:shd w:val="clear" w:color="auto" w:fill="auto"/>
            <w:vAlign w:val="center"/>
            <w:hideMark/>
          </w:tcPr>
          <w:p w14:paraId="681DD6EF"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5BCB722E"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C43680" w14:paraId="6618F5A8" w14:textId="77777777" w:rsidTr="001F5991">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3293C477"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3</w:t>
            </w:r>
          </w:p>
        </w:tc>
        <w:tc>
          <w:tcPr>
            <w:tcW w:w="2053" w:type="dxa"/>
            <w:tcBorders>
              <w:top w:val="nil"/>
              <w:left w:val="nil"/>
              <w:bottom w:val="single" w:sz="8" w:space="0" w:color="auto"/>
              <w:right w:val="single" w:sz="8" w:space="0" w:color="auto"/>
            </w:tcBorders>
            <w:shd w:val="clear" w:color="auto" w:fill="auto"/>
            <w:vAlign w:val="center"/>
            <w:hideMark/>
          </w:tcPr>
          <w:p w14:paraId="69E4E0AB" w14:textId="77777777" w:rsidR="007C2B20" w:rsidRPr="00C43680" w:rsidRDefault="007C2B20" w:rsidP="00A9550A">
            <w:pPr>
              <w:spacing w:after="0" w:line="240" w:lineRule="auto"/>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Level 1</w:t>
            </w:r>
          </w:p>
        </w:tc>
        <w:tc>
          <w:tcPr>
            <w:tcW w:w="1318" w:type="dxa"/>
            <w:tcBorders>
              <w:top w:val="nil"/>
              <w:left w:val="nil"/>
              <w:bottom w:val="single" w:sz="8" w:space="0" w:color="auto"/>
              <w:right w:val="single" w:sz="8" w:space="0" w:color="auto"/>
            </w:tcBorders>
            <w:shd w:val="clear" w:color="auto" w:fill="auto"/>
            <w:vAlign w:val="center"/>
            <w:hideMark/>
          </w:tcPr>
          <w:p w14:paraId="0C8BFF5A"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6</w:t>
            </w:r>
          </w:p>
        </w:tc>
        <w:tc>
          <w:tcPr>
            <w:tcW w:w="2354" w:type="dxa"/>
            <w:tcBorders>
              <w:top w:val="nil"/>
              <w:left w:val="nil"/>
              <w:bottom w:val="single" w:sz="8" w:space="0" w:color="auto"/>
              <w:right w:val="single" w:sz="8" w:space="0" w:color="auto"/>
            </w:tcBorders>
            <w:shd w:val="clear" w:color="auto" w:fill="auto"/>
            <w:vAlign w:val="center"/>
            <w:hideMark/>
          </w:tcPr>
          <w:p w14:paraId="71CFE381"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4</w:t>
            </w:r>
          </w:p>
        </w:tc>
        <w:tc>
          <w:tcPr>
            <w:tcW w:w="2043" w:type="dxa"/>
            <w:tcBorders>
              <w:top w:val="nil"/>
              <w:left w:val="nil"/>
              <w:bottom w:val="single" w:sz="8" w:space="0" w:color="auto"/>
              <w:right w:val="single" w:sz="8" w:space="0" w:color="auto"/>
            </w:tcBorders>
            <w:shd w:val="clear" w:color="auto" w:fill="auto"/>
            <w:vAlign w:val="center"/>
            <w:hideMark/>
          </w:tcPr>
          <w:p w14:paraId="4F57B476"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2</w:t>
            </w:r>
          </w:p>
        </w:tc>
        <w:tc>
          <w:tcPr>
            <w:tcW w:w="1578" w:type="dxa"/>
            <w:tcBorders>
              <w:top w:val="nil"/>
              <w:left w:val="nil"/>
              <w:bottom w:val="single" w:sz="8" w:space="0" w:color="auto"/>
              <w:right w:val="single" w:sz="8" w:space="0" w:color="auto"/>
            </w:tcBorders>
            <w:shd w:val="clear" w:color="000000" w:fill="A6A6A6"/>
            <w:vAlign w:val="center"/>
            <w:hideMark/>
          </w:tcPr>
          <w:p w14:paraId="72B30295"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646" w:type="dxa"/>
            <w:tcBorders>
              <w:top w:val="nil"/>
              <w:left w:val="nil"/>
              <w:bottom w:val="single" w:sz="8" w:space="0" w:color="auto"/>
              <w:right w:val="single" w:sz="8" w:space="0" w:color="auto"/>
            </w:tcBorders>
            <w:shd w:val="clear" w:color="000000" w:fill="A6A6A6"/>
            <w:vAlign w:val="center"/>
            <w:hideMark/>
          </w:tcPr>
          <w:p w14:paraId="587707A9"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027" w:type="dxa"/>
            <w:tcBorders>
              <w:top w:val="nil"/>
              <w:left w:val="nil"/>
              <w:bottom w:val="single" w:sz="8" w:space="0" w:color="auto"/>
              <w:right w:val="single" w:sz="8" w:space="0" w:color="auto"/>
            </w:tcBorders>
            <w:shd w:val="clear" w:color="auto" w:fill="auto"/>
            <w:vAlign w:val="center"/>
            <w:hideMark/>
          </w:tcPr>
          <w:p w14:paraId="696DD035"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12</w:t>
            </w:r>
          </w:p>
        </w:tc>
        <w:tc>
          <w:tcPr>
            <w:tcW w:w="1759" w:type="dxa"/>
            <w:tcBorders>
              <w:top w:val="nil"/>
              <w:left w:val="nil"/>
              <w:bottom w:val="single" w:sz="8" w:space="0" w:color="auto"/>
              <w:right w:val="single" w:sz="8" w:space="0" w:color="auto"/>
            </w:tcBorders>
            <w:shd w:val="clear" w:color="auto" w:fill="auto"/>
            <w:vAlign w:val="center"/>
            <w:hideMark/>
          </w:tcPr>
          <w:p w14:paraId="34D97E16"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16C6DD00"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C43680" w14:paraId="24F9EA84" w14:textId="77777777" w:rsidTr="001F5991">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669511C2"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4</w:t>
            </w:r>
          </w:p>
        </w:tc>
        <w:tc>
          <w:tcPr>
            <w:tcW w:w="2053" w:type="dxa"/>
            <w:tcBorders>
              <w:top w:val="nil"/>
              <w:left w:val="nil"/>
              <w:bottom w:val="single" w:sz="8" w:space="0" w:color="auto"/>
              <w:right w:val="single" w:sz="8" w:space="0" w:color="auto"/>
            </w:tcBorders>
            <w:shd w:val="clear" w:color="auto" w:fill="auto"/>
            <w:vAlign w:val="center"/>
            <w:hideMark/>
          </w:tcPr>
          <w:p w14:paraId="7FD7369C" w14:textId="77777777" w:rsidR="007C2B20" w:rsidRPr="00C43680" w:rsidRDefault="007C2B20" w:rsidP="00A9550A">
            <w:pPr>
              <w:spacing w:after="0" w:line="240" w:lineRule="auto"/>
              <w:rPr>
                <w:rFonts w:eastAsia="Times New Roman" w:cs="Calibri Light"/>
                <w:b/>
                <w:bCs/>
                <w:sz w:val="20"/>
                <w:szCs w:val="20"/>
                <w:lang w:eastAsia="en-GB"/>
              </w:rPr>
            </w:pPr>
            <w:r w:rsidRPr="00C43680">
              <w:rPr>
                <w:rFonts w:eastAsia="Times New Roman" w:cs="Calibri Light"/>
                <w:b/>
                <w:bCs/>
                <w:sz w:val="20"/>
                <w:szCs w:val="20"/>
                <w:lang w:eastAsia="en-GB"/>
              </w:rPr>
              <w:t>Level 1</w:t>
            </w:r>
          </w:p>
        </w:tc>
        <w:tc>
          <w:tcPr>
            <w:tcW w:w="1318" w:type="dxa"/>
            <w:tcBorders>
              <w:top w:val="nil"/>
              <w:left w:val="nil"/>
              <w:bottom w:val="single" w:sz="8" w:space="0" w:color="auto"/>
              <w:right w:val="single" w:sz="8" w:space="0" w:color="auto"/>
            </w:tcBorders>
            <w:shd w:val="clear" w:color="auto" w:fill="auto"/>
            <w:vAlign w:val="center"/>
            <w:hideMark/>
          </w:tcPr>
          <w:p w14:paraId="7E56F787"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6</w:t>
            </w:r>
          </w:p>
        </w:tc>
        <w:tc>
          <w:tcPr>
            <w:tcW w:w="2354" w:type="dxa"/>
            <w:tcBorders>
              <w:top w:val="nil"/>
              <w:left w:val="nil"/>
              <w:bottom w:val="single" w:sz="8" w:space="0" w:color="auto"/>
              <w:right w:val="single" w:sz="8" w:space="0" w:color="auto"/>
            </w:tcBorders>
            <w:shd w:val="clear" w:color="auto" w:fill="auto"/>
            <w:vAlign w:val="center"/>
            <w:hideMark/>
          </w:tcPr>
          <w:p w14:paraId="6962F5CB"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4</w:t>
            </w:r>
          </w:p>
        </w:tc>
        <w:tc>
          <w:tcPr>
            <w:tcW w:w="2043" w:type="dxa"/>
            <w:tcBorders>
              <w:top w:val="nil"/>
              <w:left w:val="nil"/>
              <w:bottom w:val="single" w:sz="8" w:space="0" w:color="auto"/>
              <w:right w:val="single" w:sz="8" w:space="0" w:color="auto"/>
            </w:tcBorders>
            <w:shd w:val="clear" w:color="000000" w:fill="A6A6A6"/>
            <w:vAlign w:val="center"/>
            <w:hideMark/>
          </w:tcPr>
          <w:p w14:paraId="147C616A"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578" w:type="dxa"/>
            <w:tcBorders>
              <w:top w:val="nil"/>
              <w:left w:val="nil"/>
              <w:bottom w:val="single" w:sz="8" w:space="0" w:color="auto"/>
              <w:right w:val="single" w:sz="8" w:space="0" w:color="auto"/>
            </w:tcBorders>
            <w:shd w:val="clear" w:color="000000" w:fill="A6A6A6"/>
            <w:vAlign w:val="center"/>
            <w:hideMark/>
          </w:tcPr>
          <w:p w14:paraId="02B1CBDF"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646" w:type="dxa"/>
            <w:tcBorders>
              <w:top w:val="nil"/>
              <w:left w:val="nil"/>
              <w:bottom w:val="single" w:sz="8" w:space="0" w:color="auto"/>
              <w:right w:val="single" w:sz="8" w:space="0" w:color="auto"/>
            </w:tcBorders>
            <w:shd w:val="clear" w:color="000000" w:fill="A6A6A6"/>
            <w:vAlign w:val="center"/>
            <w:hideMark/>
          </w:tcPr>
          <w:p w14:paraId="79E6CB80"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027" w:type="dxa"/>
            <w:tcBorders>
              <w:top w:val="nil"/>
              <w:left w:val="nil"/>
              <w:bottom w:val="single" w:sz="8" w:space="0" w:color="auto"/>
              <w:right w:val="single" w:sz="8" w:space="0" w:color="auto"/>
            </w:tcBorders>
            <w:shd w:val="clear" w:color="auto" w:fill="auto"/>
            <w:vAlign w:val="center"/>
            <w:hideMark/>
          </w:tcPr>
          <w:p w14:paraId="2619F520"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10</w:t>
            </w:r>
          </w:p>
        </w:tc>
        <w:tc>
          <w:tcPr>
            <w:tcW w:w="1759" w:type="dxa"/>
            <w:tcBorders>
              <w:top w:val="nil"/>
              <w:left w:val="nil"/>
              <w:bottom w:val="single" w:sz="8" w:space="0" w:color="auto"/>
              <w:right w:val="single" w:sz="8" w:space="0" w:color="auto"/>
            </w:tcBorders>
            <w:shd w:val="clear" w:color="auto" w:fill="auto"/>
            <w:vAlign w:val="center"/>
            <w:hideMark/>
          </w:tcPr>
          <w:p w14:paraId="4CDD8E56"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6AAA5E8B"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C43680" w14:paraId="16FCB357" w14:textId="77777777" w:rsidTr="001F5991">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22A692A3"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5</w:t>
            </w:r>
          </w:p>
        </w:tc>
        <w:tc>
          <w:tcPr>
            <w:tcW w:w="2053" w:type="dxa"/>
            <w:tcBorders>
              <w:top w:val="nil"/>
              <w:left w:val="nil"/>
              <w:bottom w:val="single" w:sz="8" w:space="0" w:color="auto"/>
              <w:right w:val="single" w:sz="8" w:space="0" w:color="auto"/>
            </w:tcBorders>
            <w:shd w:val="clear" w:color="auto" w:fill="auto"/>
            <w:vAlign w:val="center"/>
            <w:hideMark/>
          </w:tcPr>
          <w:p w14:paraId="6B543208" w14:textId="77777777" w:rsidR="007C2B20" w:rsidRPr="00C43680" w:rsidRDefault="007C2B20" w:rsidP="00A9550A">
            <w:pPr>
              <w:spacing w:after="0" w:line="240" w:lineRule="auto"/>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Level 2 and 3</w:t>
            </w:r>
          </w:p>
        </w:tc>
        <w:tc>
          <w:tcPr>
            <w:tcW w:w="1318" w:type="dxa"/>
            <w:tcBorders>
              <w:top w:val="nil"/>
              <w:left w:val="nil"/>
              <w:bottom w:val="single" w:sz="8" w:space="0" w:color="auto"/>
              <w:right w:val="single" w:sz="8" w:space="0" w:color="auto"/>
            </w:tcBorders>
            <w:shd w:val="clear" w:color="auto" w:fill="auto"/>
            <w:vAlign w:val="center"/>
            <w:hideMark/>
          </w:tcPr>
          <w:p w14:paraId="18104D4D"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4</w:t>
            </w:r>
          </w:p>
        </w:tc>
        <w:tc>
          <w:tcPr>
            <w:tcW w:w="2354" w:type="dxa"/>
            <w:tcBorders>
              <w:top w:val="nil"/>
              <w:left w:val="nil"/>
              <w:bottom w:val="single" w:sz="8" w:space="0" w:color="auto"/>
              <w:right w:val="single" w:sz="8" w:space="0" w:color="auto"/>
            </w:tcBorders>
            <w:shd w:val="clear" w:color="auto" w:fill="auto"/>
            <w:vAlign w:val="center"/>
            <w:hideMark/>
          </w:tcPr>
          <w:p w14:paraId="44724822"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2</w:t>
            </w:r>
          </w:p>
        </w:tc>
        <w:tc>
          <w:tcPr>
            <w:tcW w:w="2043" w:type="dxa"/>
            <w:tcBorders>
              <w:top w:val="nil"/>
              <w:left w:val="nil"/>
              <w:bottom w:val="single" w:sz="8" w:space="0" w:color="auto"/>
              <w:right w:val="single" w:sz="8" w:space="0" w:color="auto"/>
            </w:tcBorders>
            <w:shd w:val="clear" w:color="auto" w:fill="auto"/>
            <w:vAlign w:val="center"/>
            <w:hideMark/>
          </w:tcPr>
          <w:p w14:paraId="6F460CED"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w:t>
            </w:r>
          </w:p>
        </w:tc>
        <w:tc>
          <w:tcPr>
            <w:tcW w:w="1578" w:type="dxa"/>
            <w:tcBorders>
              <w:top w:val="nil"/>
              <w:left w:val="nil"/>
              <w:bottom w:val="single" w:sz="8" w:space="0" w:color="auto"/>
              <w:right w:val="single" w:sz="8" w:space="0" w:color="auto"/>
            </w:tcBorders>
            <w:shd w:val="clear" w:color="auto" w:fill="auto"/>
            <w:vAlign w:val="center"/>
            <w:hideMark/>
          </w:tcPr>
          <w:p w14:paraId="6D6AD25C"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w:t>
            </w:r>
          </w:p>
        </w:tc>
        <w:tc>
          <w:tcPr>
            <w:tcW w:w="1646" w:type="dxa"/>
            <w:tcBorders>
              <w:top w:val="nil"/>
              <w:left w:val="nil"/>
              <w:bottom w:val="single" w:sz="8" w:space="0" w:color="auto"/>
              <w:right w:val="single" w:sz="8" w:space="0" w:color="auto"/>
            </w:tcBorders>
            <w:shd w:val="clear" w:color="auto" w:fill="auto"/>
            <w:vAlign w:val="center"/>
            <w:hideMark/>
          </w:tcPr>
          <w:p w14:paraId="361513C6"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w:t>
            </w:r>
          </w:p>
        </w:tc>
        <w:tc>
          <w:tcPr>
            <w:tcW w:w="1027" w:type="dxa"/>
            <w:tcBorders>
              <w:top w:val="nil"/>
              <w:left w:val="nil"/>
              <w:bottom w:val="single" w:sz="8" w:space="0" w:color="auto"/>
              <w:right w:val="single" w:sz="8" w:space="0" w:color="auto"/>
            </w:tcBorders>
            <w:shd w:val="clear" w:color="auto" w:fill="auto"/>
            <w:vAlign w:val="center"/>
            <w:hideMark/>
          </w:tcPr>
          <w:p w14:paraId="61A4729D"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9</w:t>
            </w:r>
          </w:p>
        </w:tc>
        <w:tc>
          <w:tcPr>
            <w:tcW w:w="1759" w:type="dxa"/>
            <w:tcBorders>
              <w:top w:val="nil"/>
              <w:left w:val="nil"/>
              <w:bottom w:val="single" w:sz="8" w:space="0" w:color="auto"/>
              <w:right w:val="single" w:sz="8" w:space="0" w:color="auto"/>
            </w:tcBorders>
            <w:shd w:val="clear" w:color="auto" w:fill="auto"/>
            <w:vAlign w:val="center"/>
            <w:hideMark/>
          </w:tcPr>
          <w:p w14:paraId="7CCDC926"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7DAAA805"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C43680" w14:paraId="6EBE76EB" w14:textId="77777777" w:rsidTr="001F5991">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7778DD41"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6</w:t>
            </w:r>
          </w:p>
        </w:tc>
        <w:tc>
          <w:tcPr>
            <w:tcW w:w="2053" w:type="dxa"/>
            <w:tcBorders>
              <w:top w:val="nil"/>
              <w:left w:val="nil"/>
              <w:bottom w:val="single" w:sz="8" w:space="0" w:color="auto"/>
              <w:right w:val="single" w:sz="8" w:space="0" w:color="auto"/>
            </w:tcBorders>
            <w:shd w:val="clear" w:color="auto" w:fill="auto"/>
            <w:vAlign w:val="center"/>
            <w:hideMark/>
          </w:tcPr>
          <w:p w14:paraId="72CCFFD8" w14:textId="77777777" w:rsidR="007C2B20" w:rsidRPr="00C43680" w:rsidRDefault="007C2B20" w:rsidP="00A9550A">
            <w:pPr>
              <w:spacing w:after="0" w:line="240" w:lineRule="auto"/>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Level 2 and 3</w:t>
            </w:r>
          </w:p>
        </w:tc>
        <w:tc>
          <w:tcPr>
            <w:tcW w:w="1318" w:type="dxa"/>
            <w:tcBorders>
              <w:top w:val="nil"/>
              <w:left w:val="nil"/>
              <w:bottom w:val="single" w:sz="8" w:space="0" w:color="auto"/>
              <w:right w:val="single" w:sz="8" w:space="0" w:color="auto"/>
            </w:tcBorders>
            <w:shd w:val="clear" w:color="auto" w:fill="auto"/>
            <w:vAlign w:val="center"/>
            <w:hideMark/>
          </w:tcPr>
          <w:p w14:paraId="3D7FFDC6"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4</w:t>
            </w:r>
          </w:p>
        </w:tc>
        <w:tc>
          <w:tcPr>
            <w:tcW w:w="2354" w:type="dxa"/>
            <w:tcBorders>
              <w:top w:val="nil"/>
              <w:left w:val="nil"/>
              <w:bottom w:val="single" w:sz="8" w:space="0" w:color="auto"/>
              <w:right w:val="single" w:sz="8" w:space="0" w:color="auto"/>
            </w:tcBorders>
            <w:shd w:val="clear" w:color="auto" w:fill="auto"/>
            <w:vAlign w:val="center"/>
            <w:hideMark/>
          </w:tcPr>
          <w:p w14:paraId="72377BF4"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2</w:t>
            </w:r>
          </w:p>
        </w:tc>
        <w:tc>
          <w:tcPr>
            <w:tcW w:w="2043" w:type="dxa"/>
            <w:tcBorders>
              <w:top w:val="nil"/>
              <w:left w:val="nil"/>
              <w:bottom w:val="single" w:sz="8" w:space="0" w:color="auto"/>
              <w:right w:val="single" w:sz="8" w:space="0" w:color="auto"/>
            </w:tcBorders>
            <w:shd w:val="clear" w:color="auto" w:fill="auto"/>
            <w:vAlign w:val="center"/>
            <w:hideMark/>
          </w:tcPr>
          <w:p w14:paraId="559B367A"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w:t>
            </w:r>
          </w:p>
        </w:tc>
        <w:tc>
          <w:tcPr>
            <w:tcW w:w="1578" w:type="dxa"/>
            <w:tcBorders>
              <w:top w:val="nil"/>
              <w:left w:val="nil"/>
              <w:bottom w:val="single" w:sz="8" w:space="0" w:color="auto"/>
              <w:right w:val="single" w:sz="8" w:space="0" w:color="auto"/>
            </w:tcBorders>
            <w:shd w:val="clear" w:color="auto" w:fill="auto"/>
            <w:vAlign w:val="center"/>
            <w:hideMark/>
          </w:tcPr>
          <w:p w14:paraId="3E85C375"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w:t>
            </w:r>
          </w:p>
        </w:tc>
        <w:tc>
          <w:tcPr>
            <w:tcW w:w="1646" w:type="dxa"/>
            <w:tcBorders>
              <w:top w:val="nil"/>
              <w:left w:val="nil"/>
              <w:bottom w:val="single" w:sz="8" w:space="0" w:color="auto"/>
              <w:right w:val="single" w:sz="8" w:space="0" w:color="auto"/>
            </w:tcBorders>
            <w:shd w:val="clear" w:color="000000" w:fill="A6A6A6"/>
            <w:vAlign w:val="center"/>
            <w:hideMark/>
          </w:tcPr>
          <w:p w14:paraId="2CA830E1"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027" w:type="dxa"/>
            <w:tcBorders>
              <w:top w:val="nil"/>
              <w:left w:val="nil"/>
              <w:bottom w:val="single" w:sz="8" w:space="0" w:color="auto"/>
              <w:right w:val="single" w:sz="8" w:space="0" w:color="auto"/>
            </w:tcBorders>
            <w:shd w:val="clear" w:color="auto" w:fill="auto"/>
            <w:vAlign w:val="center"/>
            <w:hideMark/>
          </w:tcPr>
          <w:p w14:paraId="4B67E541"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8</w:t>
            </w:r>
          </w:p>
        </w:tc>
        <w:tc>
          <w:tcPr>
            <w:tcW w:w="1759" w:type="dxa"/>
            <w:tcBorders>
              <w:top w:val="nil"/>
              <w:left w:val="nil"/>
              <w:bottom w:val="single" w:sz="8" w:space="0" w:color="auto"/>
              <w:right w:val="single" w:sz="8" w:space="0" w:color="auto"/>
            </w:tcBorders>
            <w:shd w:val="clear" w:color="auto" w:fill="auto"/>
            <w:vAlign w:val="center"/>
            <w:hideMark/>
          </w:tcPr>
          <w:p w14:paraId="6BD2CD52"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111BB369"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C43680" w14:paraId="4C21B3A0" w14:textId="77777777" w:rsidTr="001F5991">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1BE502EB"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7</w:t>
            </w:r>
          </w:p>
        </w:tc>
        <w:tc>
          <w:tcPr>
            <w:tcW w:w="2053" w:type="dxa"/>
            <w:tcBorders>
              <w:top w:val="nil"/>
              <w:left w:val="nil"/>
              <w:bottom w:val="single" w:sz="8" w:space="0" w:color="auto"/>
              <w:right w:val="single" w:sz="8" w:space="0" w:color="auto"/>
            </w:tcBorders>
            <w:shd w:val="clear" w:color="auto" w:fill="auto"/>
            <w:vAlign w:val="center"/>
            <w:hideMark/>
          </w:tcPr>
          <w:p w14:paraId="3BADBA6D" w14:textId="77777777" w:rsidR="007C2B20" w:rsidRPr="00C43680" w:rsidRDefault="007C2B20" w:rsidP="00A9550A">
            <w:pPr>
              <w:spacing w:after="0" w:line="240" w:lineRule="auto"/>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Level 2 and 3</w:t>
            </w:r>
          </w:p>
        </w:tc>
        <w:tc>
          <w:tcPr>
            <w:tcW w:w="1318" w:type="dxa"/>
            <w:tcBorders>
              <w:top w:val="nil"/>
              <w:left w:val="nil"/>
              <w:bottom w:val="single" w:sz="8" w:space="0" w:color="auto"/>
              <w:right w:val="single" w:sz="8" w:space="0" w:color="auto"/>
            </w:tcBorders>
            <w:shd w:val="clear" w:color="auto" w:fill="auto"/>
            <w:vAlign w:val="center"/>
            <w:hideMark/>
          </w:tcPr>
          <w:p w14:paraId="12D5C543"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4</w:t>
            </w:r>
          </w:p>
        </w:tc>
        <w:tc>
          <w:tcPr>
            <w:tcW w:w="2354" w:type="dxa"/>
            <w:tcBorders>
              <w:top w:val="nil"/>
              <w:left w:val="nil"/>
              <w:bottom w:val="single" w:sz="8" w:space="0" w:color="auto"/>
              <w:right w:val="single" w:sz="8" w:space="0" w:color="auto"/>
            </w:tcBorders>
            <w:shd w:val="clear" w:color="auto" w:fill="auto"/>
            <w:vAlign w:val="center"/>
            <w:hideMark/>
          </w:tcPr>
          <w:p w14:paraId="2DFD50C4"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2</w:t>
            </w:r>
          </w:p>
        </w:tc>
        <w:tc>
          <w:tcPr>
            <w:tcW w:w="2043" w:type="dxa"/>
            <w:tcBorders>
              <w:top w:val="nil"/>
              <w:left w:val="nil"/>
              <w:bottom w:val="single" w:sz="8" w:space="0" w:color="auto"/>
              <w:right w:val="single" w:sz="8" w:space="0" w:color="auto"/>
            </w:tcBorders>
            <w:shd w:val="clear" w:color="auto" w:fill="auto"/>
            <w:vAlign w:val="center"/>
            <w:hideMark/>
          </w:tcPr>
          <w:p w14:paraId="6A10363C"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w:t>
            </w:r>
          </w:p>
        </w:tc>
        <w:tc>
          <w:tcPr>
            <w:tcW w:w="1578" w:type="dxa"/>
            <w:tcBorders>
              <w:top w:val="nil"/>
              <w:left w:val="nil"/>
              <w:bottom w:val="single" w:sz="8" w:space="0" w:color="auto"/>
              <w:right w:val="single" w:sz="8" w:space="0" w:color="auto"/>
            </w:tcBorders>
            <w:shd w:val="clear" w:color="000000" w:fill="A6A6A6"/>
            <w:vAlign w:val="center"/>
            <w:hideMark/>
          </w:tcPr>
          <w:p w14:paraId="0AFD7D22"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646" w:type="dxa"/>
            <w:tcBorders>
              <w:top w:val="nil"/>
              <w:left w:val="nil"/>
              <w:bottom w:val="single" w:sz="8" w:space="0" w:color="auto"/>
              <w:right w:val="single" w:sz="8" w:space="0" w:color="auto"/>
            </w:tcBorders>
            <w:shd w:val="clear" w:color="000000" w:fill="A6A6A6"/>
            <w:vAlign w:val="center"/>
            <w:hideMark/>
          </w:tcPr>
          <w:p w14:paraId="39B632F4"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027" w:type="dxa"/>
            <w:tcBorders>
              <w:top w:val="nil"/>
              <w:left w:val="nil"/>
              <w:bottom w:val="single" w:sz="8" w:space="0" w:color="auto"/>
              <w:right w:val="single" w:sz="8" w:space="0" w:color="auto"/>
            </w:tcBorders>
            <w:shd w:val="clear" w:color="auto" w:fill="auto"/>
            <w:vAlign w:val="center"/>
            <w:hideMark/>
          </w:tcPr>
          <w:p w14:paraId="1DCD9DEC"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7</w:t>
            </w:r>
          </w:p>
        </w:tc>
        <w:tc>
          <w:tcPr>
            <w:tcW w:w="1759" w:type="dxa"/>
            <w:tcBorders>
              <w:top w:val="nil"/>
              <w:left w:val="nil"/>
              <w:bottom w:val="single" w:sz="8" w:space="0" w:color="auto"/>
              <w:right w:val="single" w:sz="8" w:space="0" w:color="auto"/>
            </w:tcBorders>
            <w:shd w:val="clear" w:color="auto" w:fill="auto"/>
            <w:vAlign w:val="center"/>
            <w:hideMark/>
          </w:tcPr>
          <w:p w14:paraId="7430340F"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784A0EAB"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C43680" w14:paraId="627FBEAB" w14:textId="77777777" w:rsidTr="001F5991">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43F4E48E"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8</w:t>
            </w:r>
          </w:p>
        </w:tc>
        <w:tc>
          <w:tcPr>
            <w:tcW w:w="2053" w:type="dxa"/>
            <w:tcBorders>
              <w:top w:val="nil"/>
              <w:left w:val="nil"/>
              <w:bottom w:val="single" w:sz="8" w:space="0" w:color="auto"/>
              <w:right w:val="single" w:sz="8" w:space="0" w:color="auto"/>
            </w:tcBorders>
            <w:shd w:val="clear" w:color="auto" w:fill="auto"/>
            <w:vAlign w:val="center"/>
            <w:hideMark/>
          </w:tcPr>
          <w:p w14:paraId="24F0F6DA" w14:textId="77777777" w:rsidR="007C2B20" w:rsidRPr="00C43680" w:rsidRDefault="007C2B20" w:rsidP="00A9550A">
            <w:pPr>
              <w:spacing w:after="0" w:line="240" w:lineRule="auto"/>
              <w:rPr>
                <w:rFonts w:eastAsia="Times New Roman" w:cs="Calibri Light"/>
                <w:b/>
                <w:bCs/>
                <w:sz w:val="20"/>
                <w:szCs w:val="20"/>
                <w:lang w:eastAsia="en-GB"/>
              </w:rPr>
            </w:pPr>
            <w:r w:rsidRPr="00C43680">
              <w:rPr>
                <w:rFonts w:eastAsia="Times New Roman" w:cs="Calibri Light"/>
                <w:b/>
                <w:bCs/>
                <w:sz w:val="20"/>
                <w:szCs w:val="20"/>
                <w:lang w:eastAsia="en-GB"/>
              </w:rPr>
              <w:t>Level 2 and 3</w:t>
            </w:r>
          </w:p>
        </w:tc>
        <w:tc>
          <w:tcPr>
            <w:tcW w:w="1318" w:type="dxa"/>
            <w:tcBorders>
              <w:top w:val="nil"/>
              <w:left w:val="nil"/>
              <w:bottom w:val="single" w:sz="8" w:space="0" w:color="auto"/>
              <w:right w:val="single" w:sz="8" w:space="0" w:color="auto"/>
            </w:tcBorders>
            <w:shd w:val="clear" w:color="auto" w:fill="auto"/>
            <w:vAlign w:val="center"/>
            <w:hideMark/>
          </w:tcPr>
          <w:p w14:paraId="4B3AC5D0"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4</w:t>
            </w:r>
          </w:p>
        </w:tc>
        <w:tc>
          <w:tcPr>
            <w:tcW w:w="2354" w:type="dxa"/>
            <w:tcBorders>
              <w:top w:val="nil"/>
              <w:left w:val="nil"/>
              <w:bottom w:val="single" w:sz="8" w:space="0" w:color="auto"/>
              <w:right w:val="single" w:sz="8" w:space="0" w:color="auto"/>
            </w:tcBorders>
            <w:shd w:val="clear" w:color="auto" w:fill="auto"/>
            <w:vAlign w:val="center"/>
            <w:hideMark/>
          </w:tcPr>
          <w:p w14:paraId="28C39461"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2</w:t>
            </w:r>
          </w:p>
        </w:tc>
        <w:tc>
          <w:tcPr>
            <w:tcW w:w="2043" w:type="dxa"/>
            <w:tcBorders>
              <w:top w:val="nil"/>
              <w:left w:val="nil"/>
              <w:bottom w:val="single" w:sz="8" w:space="0" w:color="auto"/>
              <w:right w:val="single" w:sz="8" w:space="0" w:color="auto"/>
            </w:tcBorders>
            <w:shd w:val="clear" w:color="000000" w:fill="A6A6A6"/>
            <w:vAlign w:val="center"/>
            <w:hideMark/>
          </w:tcPr>
          <w:p w14:paraId="72202294"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578" w:type="dxa"/>
            <w:tcBorders>
              <w:top w:val="nil"/>
              <w:left w:val="nil"/>
              <w:bottom w:val="single" w:sz="8" w:space="0" w:color="auto"/>
              <w:right w:val="single" w:sz="8" w:space="0" w:color="auto"/>
            </w:tcBorders>
            <w:shd w:val="clear" w:color="000000" w:fill="A6A6A6"/>
            <w:vAlign w:val="center"/>
            <w:hideMark/>
          </w:tcPr>
          <w:p w14:paraId="55DB83B2"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646" w:type="dxa"/>
            <w:tcBorders>
              <w:top w:val="nil"/>
              <w:left w:val="nil"/>
              <w:bottom w:val="single" w:sz="8" w:space="0" w:color="auto"/>
              <w:right w:val="single" w:sz="8" w:space="0" w:color="auto"/>
            </w:tcBorders>
            <w:shd w:val="clear" w:color="000000" w:fill="A6A6A6"/>
            <w:vAlign w:val="center"/>
            <w:hideMark/>
          </w:tcPr>
          <w:p w14:paraId="61582E49"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027" w:type="dxa"/>
            <w:tcBorders>
              <w:top w:val="nil"/>
              <w:left w:val="nil"/>
              <w:bottom w:val="single" w:sz="8" w:space="0" w:color="auto"/>
              <w:right w:val="single" w:sz="8" w:space="0" w:color="auto"/>
            </w:tcBorders>
            <w:shd w:val="clear" w:color="auto" w:fill="auto"/>
            <w:vAlign w:val="center"/>
            <w:hideMark/>
          </w:tcPr>
          <w:p w14:paraId="0EF49292"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6</w:t>
            </w:r>
          </w:p>
        </w:tc>
        <w:tc>
          <w:tcPr>
            <w:tcW w:w="1759" w:type="dxa"/>
            <w:tcBorders>
              <w:top w:val="nil"/>
              <w:left w:val="nil"/>
              <w:bottom w:val="single" w:sz="8" w:space="0" w:color="auto"/>
              <w:right w:val="single" w:sz="8" w:space="0" w:color="auto"/>
            </w:tcBorders>
            <w:shd w:val="clear" w:color="auto" w:fill="auto"/>
            <w:vAlign w:val="center"/>
            <w:hideMark/>
          </w:tcPr>
          <w:p w14:paraId="57A79BAB"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540BC48A"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C43680" w14:paraId="336F58C3" w14:textId="77777777" w:rsidTr="001F5991">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59C28C79"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9</w:t>
            </w:r>
          </w:p>
        </w:tc>
        <w:tc>
          <w:tcPr>
            <w:tcW w:w="2053" w:type="dxa"/>
            <w:tcBorders>
              <w:top w:val="nil"/>
              <w:left w:val="nil"/>
              <w:bottom w:val="single" w:sz="8" w:space="0" w:color="auto"/>
              <w:right w:val="single" w:sz="8" w:space="0" w:color="auto"/>
            </w:tcBorders>
            <w:shd w:val="clear" w:color="auto" w:fill="auto"/>
            <w:vAlign w:val="center"/>
            <w:hideMark/>
          </w:tcPr>
          <w:p w14:paraId="1793DC72" w14:textId="77777777" w:rsidR="007C2B20" w:rsidRPr="00C43680" w:rsidRDefault="007C2B20" w:rsidP="00A9550A">
            <w:pPr>
              <w:spacing w:after="0" w:line="240" w:lineRule="auto"/>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Level 4 and 5</w:t>
            </w:r>
          </w:p>
        </w:tc>
        <w:tc>
          <w:tcPr>
            <w:tcW w:w="1318" w:type="dxa"/>
            <w:tcBorders>
              <w:top w:val="nil"/>
              <w:left w:val="nil"/>
              <w:bottom w:val="single" w:sz="8" w:space="0" w:color="auto"/>
              <w:right w:val="single" w:sz="8" w:space="0" w:color="auto"/>
            </w:tcBorders>
            <w:shd w:val="clear" w:color="auto" w:fill="auto"/>
            <w:vAlign w:val="center"/>
            <w:hideMark/>
          </w:tcPr>
          <w:p w14:paraId="1E7CB6C4"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2</w:t>
            </w:r>
          </w:p>
        </w:tc>
        <w:tc>
          <w:tcPr>
            <w:tcW w:w="2354" w:type="dxa"/>
            <w:tcBorders>
              <w:top w:val="nil"/>
              <w:left w:val="nil"/>
              <w:bottom w:val="single" w:sz="8" w:space="0" w:color="auto"/>
              <w:right w:val="single" w:sz="8" w:space="0" w:color="auto"/>
            </w:tcBorders>
            <w:shd w:val="clear" w:color="auto" w:fill="auto"/>
            <w:vAlign w:val="center"/>
            <w:hideMark/>
          </w:tcPr>
          <w:p w14:paraId="317C3D45"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w:t>
            </w:r>
          </w:p>
        </w:tc>
        <w:tc>
          <w:tcPr>
            <w:tcW w:w="2043" w:type="dxa"/>
            <w:tcBorders>
              <w:top w:val="nil"/>
              <w:left w:val="nil"/>
              <w:bottom w:val="single" w:sz="8" w:space="0" w:color="auto"/>
              <w:right w:val="single" w:sz="8" w:space="0" w:color="auto"/>
            </w:tcBorders>
            <w:shd w:val="clear" w:color="auto" w:fill="auto"/>
            <w:vAlign w:val="center"/>
            <w:hideMark/>
          </w:tcPr>
          <w:p w14:paraId="06473F29"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0,5</w:t>
            </w:r>
          </w:p>
        </w:tc>
        <w:tc>
          <w:tcPr>
            <w:tcW w:w="1578" w:type="dxa"/>
            <w:tcBorders>
              <w:top w:val="nil"/>
              <w:left w:val="nil"/>
              <w:bottom w:val="single" w:sz="8" w:space="0" w:color="auto"/>
              <w:right w:val="single" w:sz="8" w:space="0" w:color="auto"/>
            </w:tcBorders>
            <w:shd w:val="clear" w:color="auto" w:fill="auto"/>
            <w:vAlign w:val="center"/>
            <w:hideMark/>
          </w:tcPr>
          <w:p w14:paraId="764EB91F"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0,5</w:t>
            </w:r>
          </w:p>
        </w:tc>
        <w:tc>
          <w:tcPr>
            <w:tcW w:w="1646" w:type="dxa"/>
            <w:tcBorders>
              <w:top w:val="nil"/>
              <w:left w:val="nil"/>
              <w:bottom w:val="single" w:sz="8" w:space="0" w:color="auto"/>
              <w:right w:val="single" w:sz="8" w:space="0" w:color="auto"/>
            </w:tcBorders>
            <w:shd w:val="clear" w:color="auto" w:fill="auto"/>
            <w:vAlign w:val="center"/>
            <w:hideMark/>
          </w:tcPr>
          <w:p w14:paraId="4520C110"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0,5</w:t>
            </w:r>
          </w:p>
        </w:tc>
        <w:tc>
          <w:tcPr>
            <w:tcW w:w="1027" w:type="dxa"/>
            <w:tcBorders>
              <w:top w:val="nil"/>
              <w:left w:val="nil"/>
              <w:bottom w:val="single" w:sz="8" w:space="0" w:color="auto"/>
              <w:right w:val="single" w:sz="8" w:space="0" w:color="auto"/>
            </w:tcBorders>
            <w:shd w:val="clear" w:color="auto" w:fill="auto"/>
            <w:vAlign w:val="center"/>
            <w:hideMark/>
          </w:tcPr>
          <w:p w14:paraId="149B64BF"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4,5</w:t>
            </w:r>
          </w:p>
        </w:tc>
        <w:tc>
          <w:tcPr>
            <w:tcW w:w="1759" w:type="dxa"/>
            <w:tcBorders>
              <w:top w:val="nil"/>
              <w:left w:val="nil"/>
              <w:bottom w:val="single" w:sz="8" w:space="0" w:color="auto"/>
              <w:right w:val="single" w:sz="8" w:space="0" w:color="auto"/>
            </w:tcBorders>
            <w:shd w:val="clear" w:color="auto" w:fill="auto"/>
            <w:vAlign w:val="center"/>
            <w:hideMark/>
          </w:tcPr>
          <w:p w14:paraId="2874B660"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20854330"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C43680" w14:paraId="153D723F" w14:textId="77777777" w:rsidTr="001F5991">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51ACFFE3"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10</w:t>
            </w:r>
          </w:p>
        </w:tc>
        <w:tc>
          <w:tcPr>
            <w:tcW w:w="2053" w:type="dxa"/>
            <w:tcBorders>
              <w:top w:val="nil"/>
              <w:left w:val="nil"/>
              <w:bottom w:val="single" w:sz="8" w:space="0" w:color="auto"/>
              <w:right w:val="single" w:sz="8" w:space="0" w:color="auto"/>
            </w:tcBorders>
            <w:shd w:val="clear" w:color="auto" w:fill="auto"/>
            <w:vAlign w:val="center"/>
            <w:hideMark/>
          </w:tcPr>
          <w:p w14:paraId="74E19981" w14:textId="77777777" w:rsidR="007C2B20" w:rsidRPr="00C43680" w:rsidRDefault="007C2B20" w:rsidP="00A9550A">
            <w:pPr>
              <w:spacing w:after="0" w:line="240" w:lineRule="auto"/>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Level 4 and 5</w:t>
            </w:r>
          </w:p>
        </w:tc>
        <w:tc>
          <w:tcPr>
            <w:tcW w:w="1318" w:type="dxa"/>
            <w:tcBorders>
              <w:top w:val="nil"/>
              <w:left w:val="nil"/>
              <w:bottom w:val="single" w:sz="8" w:space="0" w:color="auto"/>
              <w:right w:val="single" w:sz="8" w:space="0" w:color="auto"/>
            </w:tcBorders>
            <w:shd w:val="clear" w:color="auto" w:fill="auto"/>
            <w:vAlign w:val="center"/>
            <w:hideMark/>
          </w:tcPr>
          <w:p w14:paraId="0DCAD53D"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2</w:t>
            </w:r>
          </w:p>
        </w:tc>
        <w:tc>
          <w:tcPr>
            <w:tcW w:w="2354" w:type="dxa"/>
            <w:tcBorders>
              <w:top w:val="nil"/>
              <w:left w:val="nil"/>
              <w:bottom w:val="single" w:sz="8" w:space="0" w:color="auto"/>
              <w:right w:val="single" w:sz="8" w:space="0" w:color="auto"/>
            </w:tcBorders>
            <w:shd w:val="clear" w:color="auto" w:fill="auto"/>
            <w:vAlign w:val="center"/>
            <w:hideMark/>
          </w:tcPr>
          <w:p w14:paraId="396343E0"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0,5</w:t>
            </w:r>
          </w:p>
        </w:tc>
        <w:tc>
          <w:tcPr>
            <w:tcW w:w="2043" w:type="dxa"/>
            <w:tcBorders>
              <w:top w:val="nil"/>
              <w:left w:val="nil"/>
              <w:bottom w:val="single" w:sz="8" w:space="0" w:color="auto"/>
              <w:right w:val="single" w:sz="8" w:space="0" w:color="auto"/>
            </w:tcBorders>
            <w:shd w:val="clear" w:color="auto" w:fill="auto"/>
            <w:vAlign w:val="center"/>
            <w:hideMark/>
          </w:tcPr>
          <w:p w14:paraId="302FC37D"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0,5</w:t>
            </w:r>
          </w:p>
        </w:tc>
        <w:tc>
          <w:tcPr>
            <w:tcW w:w="1578" w:type="dxa"/>
            <w:tcBorders>
              <w:top w:val="nil"/>
              <w:left w:val="nil"/>
              <w:bottom w:val="single" w:sz="8" w:space="0" w:color="auto"/>
              <w:right w:val="single" w:sz="8" w:space="0" w:color="auto"/>
            </w:tcBorders>
            <w:shd w:val="clear" w:color="auto" w:fill="auto"/>
            <w:vAlign w:val="center"/>
            <w:hideMark/>
          </w:tcPr>
          <w:p w14:paraId="336B6774"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0,5</w:t>
            </w:r>
          </w:p>
        </w:tc>
        <w:tc>
          <w:tcPr>
            <w:tcW w:w="1646" w:type="dxa"/>
            <w:tcBorders>
              <w:top w:val="nil"/>
              <w:left w:val="nil"/>
              <w:bottom w:val="single" w:sz="8" w:space="0" w:color="auto"/>
              <w:right w:val="single" w:sz="8" w:space="0" w:color="auto"/>
            </w:tcBorders>
            <w:shd w:val="clear" w:color="000000" w:fill="A6A6A6"/>
            <w:vAlign w:val="center"/>
            <w:hideMark/>
          </w:tcPr>
          <w:p w14:paraId="3A6CAD33"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027" w:type="dxa"/>
            <w:tcBorders>
              <w:top w:val="nil"/>
              <w:left w:val="nil"/>
              <w:bottom w:val="single" w:sz="8" w:space="0" w:color="auto"/>
              <w:right w:val="single" w:sz="8" w:space="0" w:color="auto"/>
            </w:tcBorders>
            <w:shd w:val="clear" w:color="auto" w:fill="auto"/>
            <w:vAlign w:val="center"/>
            <w:hideMark/>
          </w:tcPr>
          <w:p w14:paraId="763D521E"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3,5</w:t>
            </w:r>
          </w:p>
        </w:tc>
        <w:tc>
          <w:tcPr>
            <w:tcW w:w="1759" w:type="dxa"/>
            <w:tcBorders>
              <w:top w:val="nil"/>
              <w:left w:val="nil"/>
              <w:bottom w:val="single" w:sz="8" w:space="0" w:color="auto"/>
              <w:right w:val="single" w:sz="8" w:space="0" w:color="auto"/>
            </w:tcBorders>
            <w:shd w:val="clear" w:color="auto" w:fill="auto"/>
            <w:vAlign w:val="center"/>
            <w:hideMark/>
          </w:tcPr>
          <w:p w14:paraId="29844BE0"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535F9755"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C43680" w14:paraId="123D37F3" w14:textId="77777777" w:rsidTr="001F5991">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7154909C"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11</w:t>
            </w:r>
          </w:p>
        </w:tc>
        <w:tc>
          <w:tcPr>
            <w:tcW w:w="2053" w:type="dxa"/>
            <w:tcBorders>
              <w:top w:val="nil"/>
              <w:left w:val="nil"/>
              <w:bottom w:val="single" w:sz="8" w:space="0" w:color="auto"/>
              <w:right w:val="single" w:sz="8" w:space="0" w:color="auto"/>
            </w:tcBorders>
            <w:shd w:val="clear" w:color="auto" w:fill="auto"/>
            <w:vAlign w:val="center"/>
            <w:hideMark/>
          </w:tcPr>
          <w:p w14:paraId="543C9394" w14:textId="77777777" w:rsidR="007C2B20" w:rsidRPr="00C43680" w:rsidRDefault="007C2B20" w:rsidP="00A9550A">
            <w:pPr>
              <w:spacing w:after="0" w:line="240" w:lineRule="auto"/>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Level 4 and 5</w:t>
            </w:r>
          </w:p>
        </w:tc>
        <w:tc>
          <w:tcPr>
            <w:tcW w:w="1318" w:type="dxa"/>
            <w:tcBorders>
              <w:top w:val="nil"/>
              <w:left w:val="nil"/>
              <w:bottom w:val="single" w:sz="8" w:space="0" w:color="auto"/>
              <w:right w:val="single" w:sz="8" w:space="0" w:color="auto"/>
            </w:tcBorders>
            <w:shd w:val="clear" w:color="auto" w:fill="auto"/>
            <w:vAlign w:val="center"/>
            <w:hideMark/>
          </w:tcPr>
          <w:p w14:paraId="32F6659D"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2</w:t>
            </w:r>
          </w:p>
        </w:tc>
        <w:tc>
          <w:tcPr>
            <w:tcW w:w="2354" w:type="dxa"/>
            <w:tcBorders>
              <w:top w:val="nil"/>
              <w:left w:val="nil"/>
              <w:bottom w:val="single" w:sz="8" w:space="0" w:color="auto"/>
              <w:right w:val="single" w:sz="8" w:space="0" w:color="auto"/>
            </w:tcBorders>
            <w:shd w:val="clear" w:color="auto" w:fill="auto"/>
            <w:vAlign w:val="center"/>
            <w:hideMark/>
          </w:tcPr>
          <w:p w14:paraId="31A51180"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0,5</w:t>
            </w:r>
          </w:p>
        </w:tc>
        <w:tc>
          <w:tcPr>
            <w:tcW w:w="2043" w:type="dxa"/>
            <w:tcBorders>
              <w:top w:val="nil"/>
              <w:left w:val="nil"/>
              <w:bottom w:val="single" w:sz="8" w:space="0" w:color="auto"/>
              <w:right w:val="single" w:sz="8" w:space="0" w:color="auto"/>
            </w:tcBorders>
            <w:shd w:val="clear" w:color="auto" w:fill="auto"/>
            <w:vAlign w:val="center"/>
            <w:hideMark/>
          </w:tcPr>
          <w:p w14:paraId="249D30B2"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0,5</w:t>
            </w:r>
          </w:p>
        </w:tc>
        <w:tc>
          <w:tcPr>
            <w:tcW w:w="1578" w:type="dxa"/>
            <w:tcBorders>
              <w:top w:val="nil"/>
              <w:left w:val="nil"/>
              <w:bottom w:val="single" w:sz="8" w:space="0" w:color="auto"/>
              <w:right w:val="single" w:sz="8" w:space="0" w:color="auto"/>
            </w:tcBorders>
            <w:shd w:val="clear" w:color="000000" w:fill="A6A6A6"/>
            <w:vAlign w:val="center"/>
            <w:hideMark/>
          </w:tcPr>
          <w:p w14:paraId="3D61E44C"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646" w:type="dxa"/>
            <w:tcBorders>
              <w:top w:val="nil"/>
              <w:left w:val="nil"/>
              <w:bottom w:val="single" w:sz="8" w:space="0" w:color="auto"/>
              <w:right w:val="single" w:sz="8" w:space="0" w:color="auto"/>
            </w:tcBorders>
            <w:shd w:val="clear" w:color="000000" w:fill="A6A6A6"/>
            <w:vAlign w:val="center"/>
            <w:hideMark/>
          </w:tcPr>
          <w:p w14:paraId="6F8003F5"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027" w:type="dxa"/>
            <w:tcBorders>
              <w:top w:val="nil"/>
              <w:left w:val="nil"/>
              <w:bottom w:val="single" w:sz="8" w:space="0" w:color="auto"/>
              <w:right w:val="single" w:sz="8" w:space="0" w:color="auto"/>
            </w:tcBorders>
            <w:shd w:val="clear" w:color="auto" w:fill="auto"/>
            <w:vAlign w:val="center"/>
            <w:hideMark/>
          </w:tcPr>
          <w:p w14:paraId="1D24D1BB"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3</w:t>
            </w:r>
          </w:p>
        </w:tc>
        <w:tc>
          <w:tcPr>
            <w:tcW w:w="1759" w:type="dxa"/>
            <w:tcBorders>
              <w:top w:val="nil"/>
              <w:left w:val="nil"/>
              <w:bottom w:val="single" w:sz="8" w:space="0" w:color="auto"/>
              <w:right w:val="single" w:sz="8" w:space="0" w:color="auto"/>
            </w:tcBorders>
            <w:shd w:val="clear" w:color="auto" w:fill="auto"/>
            <w:vAlign w:val="center"/>
            <w:hideMark/>
          </w:tcPr>
          <w:p w14:paraId="288EB300"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0575C618"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C43680" w14:paraId="24EE8570" w14:textId="77777777" w:rsidTr="001F5991">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519825B7"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12</w:t>
            </w:r>
          </w:p>
        </w:tc>
        <w:tc>
          <w:tcPr>
            <w:tcW w:w="2053" w:type="dxa"/>
            <w:tcBorders>
              <w:top w:val="nil"/>
              <w:left w:val="nil"/>
              <w:bottom w:val="single" w:sz="8" w:space="0" w:color="auto"/>
              <w:right w:val="single" w:sz="8" w:space="0" w:color="auto"/>
            </w:tcBorders>
            <w:shd w:val="clear" w:color="auto" w:fill="auto"/>
            <w:vAlign w:val="center"/>
            <w:hideMark/>
          </w:tcPr>
          <w:p w14:paraId="54EBBF69" w14:textId="77777777" w:rsidR="007C2B20" w:rsidRPr="00C43680" w:rsidRDefault="007C2B20" w:rsidP="00A9550A">
            <w:pPr>
              <w:spacing w:after="0" w:line="240" w:lineRule="auto"/>
              <w:rPr>
                <w:rFonts w:eastAsia="Times New Roman" w:cs="Calibri Light"/>
                <w:b/>
                <w:bCs/>
                <w:sz w:val="20"/>
                <w:szCs w:val="20"/>
                <w:lang w:eastAsia="en-GB"/>
              </w:rPr>
            </w:pPr>
            <w:r w:rsidRPr="00C43680">
              <w:rPr>
                <w:rFonts w:eastAsia="Times New Roman" w:cs="Calibri Light"/>
                <w:b/>
                <w:bCs/>
                <w:sz w:val="20"/>
                <w:szCs w:val="20"/>
                <w:lang w:eastAsia="en-GB"/>
              </w:rPr>
              <w:t>Level 4 and 5</w:t>
            </w:r>
          </w:p>
        </w:tc>
        <w:tc>
          <w:tcPr>
            <w:tcW w:w="1318" w:type="dxa"/>
            <w:tcBorders>
              <w:top w:val="nil"/>
              <w:left w:val="nil"/>
              <w:bottom w:val="single" w:sz="8" w:space="0" w:color="auto"/>
              <w:right w:val="single" w:sz="8" w:space="0" w:color="auto"/>
            </w:tcBorders>
            <w:shd w:val="clear" w:color="auto" w:fill="auto"/>
            <w:vAlign w:val="center"/>
            <w:hideMark/>
          </w:tcPr>
          <w:p w14:paraId="731B087E"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2</w:t>
            </w:r>
          </w:p>
        </w:tc>
        <w:tc>
          <w:tcPr>
            <w:tcW w:w="2354" w:type="dxa"/>
            <w:tcBorders>
              <w:top w:val="nil"/>
              <w:left w:val="nil"/>
              <w:bottom w:val="single" w:sz="8" w:space="0" w:color="auto"/>
              <w:right w:val="single" w:sz="8" w:space="0" w:color="auto"/>
            </w:tcBorders>
            <w:shd w:val="clear" w:color="auto" w:fill="auto"/>
            <w:vAlign w:val="center"/>
            <w:hideMark/>
          </w:tcPr>
          <w:p w14:paraId="6F21B272"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0,5</w:t>
            </w:r>
          </w:p>
        </w:tc>
        <w:tc>
          <w:tcPr>
            <w:tcW w:w="2043" w:type="dxa"/>
            <w:tcBorders>
              <w:top w:val="nil"/>
              <w:left w:val="nil"/>
              <w:bottom w:val="single" w:sz="8" w:space="0" w:color="auto"/>
              <w:right w:val="single" w:sz="8" w:space="0" w:color="auto"/>
            </w:tcBorders>
            <w:shd w:val="clear" w:color="000000" w:fill="A6A6A6"/>
            <w:vAlign w:val="center"/>
            <w:hideMark/>
          </w:tcPr>
          <w:p w14:paraId="7AC7B62C"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578" w:type="dxa"/>
            <w:tcBorders>
              <w:top w:val="nil"/>
              <w:left w:val="nil"/>
              <w:bottom w:val="single" w:sz="8" w:space="0" w:color="auto"/>
              <w:right w:val="single" w:sz="8" w:space="0" w:color="auto"/>
            </w:tcBorders>
            <w:shd w:val="clear" w:color="000000" w:fill="A6A6A6"/>
            <w:vAlign w:val="center"/>
            <w:hideMark/>
          </w:tcPr>
          <w:p w14:paraId="5AA4B270"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646" w:type="dxa"/>
            <w:tcBorders>
              <w:top w:val="nil"/>
              <w:left w:val="nil"/>
              <w:bottom w:val="single" w:sz="8" w:space="0" w:color="auto"/>
              <w:right w:val="single" w:sz="8" w:space="0" w:color="auto"/>
            </w:tcBorders>
            <w:shd w:val="clear" w:color="000000" w:fill="A6A6A6"/>
            <w:vAlign w:val="center"/>
            <w:hideMark/>
          </w:tcPr>
          <w:p w14:paraId="7B5E67A6"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027" w:type="dxa"/>
            <w:tcBorders>
              <w:top w:val="nil"/>
              <w:left w:val="nil"/>
              <w:bottom w:val="single" w:sz="8" w:space="0" w:color="auto"/>
              <w:right w:val="single" w:sz="8" w:space="0" w:color="auto"/>
            </w:tcBorders>
            <w:shd w:val="clear" w:color="auto" w:fill="auto"/>
            <w:vAlign w:val="center"/>
            <w:hideMark/>
          </w:tcPr>
          <w:p w14:paraId="6FBB39E5"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2,5</w:t>
            </w:r>
          </w:p>
        </w:tc>
        <w:tc>
          <w:tcPr>
            <w:tcW w:w="1759" w:type="dxa"/>
            <w:tcBorders>
              <w:top w:val="nil"/>
              <w:left w:val="nil"/>
              <w:bottom w:val="single" w:sz="8" w:space="0" w:color="auto"/>
              <w:right w:val="single" w:sz="8" w:space="0" w:color="auto"/>
            </w:tcBorders>
            <w:shd w:val="clear" w:color="auto" w:fill="auto"/>
            <w:vAlign w:val="center"/>
            <w:hideMark/>
          </w:tcPr>
          <w:p w14:paraId="7CA90A49"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7BFC9BB6"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C43680" w14:paraId="05AF59CC" w14:textId="77777777" w:rsidTr="00AB5F33">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6D81D7F3"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13</w:t>
            </w:r>
          </w:p>
        </w:tc>
        <w:tc>
          <w:tcPr>
            <w:tcW w:w="2053" w:type="dxa"/>
            <w:tcBorders>
              <w:top w:val="nil"/>
              <w:left w:val="nil"/>
              <w:bottom w:val="single" w:sz="8" w:space="0" w:color="auto"/>
              <w:right w:val="single" w:sz="8" w:space="0" w:color="auto"/>
            </w:tcBorders>
            <w:shd w:val="clear" w:color="auto" w:fill="auto"/>
            <w:vAlign w:val="center"/>
            <w:hideMark/>
          </w:tcPr>
          <w:p w14:paraId="2946834F" w14:textId="77777777" w:rsidR="007C2B20" w:rsidRPr="00C43680" w:rsidRDefault="007C2B20" w:rsidP="00A9550A">
            <w:pPr>
              <w:spacing w:after="0" w:line="240" w:lineRule="auto"/>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Level 6</w:t>
            </w:r>
          </w:p>
        </w:tc>
        <w:tc>
          <w:tcPr>
            <w:tcW w:w="1318" w:type="dxa"/>
            <w:tcBorders>
              <w:top w:val="nil"/>
              <w:left w:val="nil"/>
              <w:bottom w:val="single" w:sz="8" w:space="0" w:color="auto"/>
              <w:right w:val="single" w:sz="8" w:space="0" w:color="auto"/>
            </w:tcBorders>
            <w:shd w:val="clear" w:color="auto" w:fill="auto"/>
            <w:vAlign w:val="center"/>
            <w:hideMark/>
          </w:tcPr>
          <w:p w14:paraId="11283542"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2354" w:type="dxa"/>
            <w:tcBorders>
              <w:top w:val="nil"/>
              <w:left w:val="nil"/>
              <w:bottom w:val="single" w:sz="8" w:space="0" w:color="auto"/>
              <w:right w:val="single" w:sz="8" w:space="0" w:color="auto"/>
            </w:tcBorders>
            <w:shd w:val="clear" w:color="auto" w:fill="auto"/>
            <w:vAlign w:val="center"/>
            <w:hideMark/>
          </w:tcPr>
          <w:p w14:paraId="4E8FEA5C" w14:textId="469669D2" w:rsidR="007C2B20" w:rsidRPr="00AB5F33" w:rsidRDefault="007C2B20" w:rsidP="00A9550A">
            <w:pPr>
              <w:spacing w:after="0" w:line="240" w:lineRule="auto"/>
              <w:jc w:val="center"/>
              <w:rPr>
                <w:rFonts w:eastAsia="Times New Roman" w:cs="Calibri Light"/>
                <w:color w:val="000000"/>
                <w:sz w:val="20"/>
                <w:szCs w:val="20"/>
                <w:lang w:eastAsia="en-GB"/>
              </w:rPr>
            </w:pPr>
            <w:r w:rsidRPr="00AB5F33">
              <w:rPr>
                <w:rFonts w:eastAsia="Times New Roman" w:cs="Calibri Light"/>
                <w:color w:val="000000"/>
                <w:sz w:val="20"/>
                <w:szCs w:val="20"/>
                <w:lang w:eastAsia="en-GB"/>
              </w:rPr>
              <w:t> </w:t>
            </w:r>
            <w:r w:rsidR="00FF316E" w:rsidRPr="00AB5F33">
              <w:rPr>
                <w:rFonts w:eastAsia="Times New Roman" w:cs="Calibri Light"/>
                <w:color w:val="000000"/>
                <w:sz w:val="20"/>
                <w:szCs w:val="20"/>
                <w:lang w:eastAsia="en-GB"/>
              </w:rPr>
              <w:t>0</w:t>
            </w:r>
          </w:p>
        </w:tc>
        <w:tc>
          <w:tcPr>
            <w:tcW w:w="2043" w:type="dxa"/>
            <w:tcBorders>
              <w:top w:val="nil"/>
              <w:left w:val="nil"/>
              <w:bottom w:val="single" w:sz="8" w:space="0" w:color="auto"/>
              <w:right w:val="single" w:sz="8" w:space="0" w:color="auto"/>
            </w:tcBorders>
            <w:shd w:val="clear" w:color="auto" w:fill="auto"/>
            <w:vAlign w:val="center"/>
            <w:hideMark/>
          </w:tcPr>
          <w:p w14:paraId="021EACE8"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578" w:type="dxa"/>
            <w:tcBorders>
              <w:top w:val="nil"/>
              <w:left w:val="nil"/>
              <w:bottom w:val="single" w:sz="8" w:space="0" w:color="auto"/>
              <w:right w:val="single" w:sz="8" w:space="0" w:color="auto"/>
            </w:tcBorders>
            <w:shd w:val="clear" w:color="auto" w:fill="auto"/>
            <w:vAlign w:val="center"/>
            <w:hideMark/>
          </w:tcPr>
          <w:p w14:paraId="6DDBFFD1"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646" w:type="dxa"/>
            <w:tcBorders>
              <w:top w:val="nil"/>
              <w:left w:val="nil"/>
              <w:bottom w:val="single" w:sz="8" w:space="0" w:color="auto"/>
              <w:right w:val="single" w:sz="8" w:space="0" w:color="auto"/>
            </w:tcBorders>
            <w:shd w:val="clear" w:color="auto" w:fill="auto"/>
            <w:vAlign w:val="center"/>
            <w:hideMark/>
          </w:tcPr>
          <w:p w14:paraId="2BF1F655"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027" w:type="dxa"/>
            <w:tcBorders>
              <w:top w:val="nil"/>
              <w:left w:val="nil"/>
              <w:bottom w:val="single" w:sz="8" w:space="0" w:color="auto"/>
              <w:right w:val="single" w:sz="8" w:space="0" w:color="auto"/>
            </w:tcBorders>
            <w:shd w:val="clear" w:color="auto" w:fill="auto"/>
            <w:vAlign w:val="center"/>
            <w:hideMark/>
          </w:tcPr>
          <w:p w14:paraId="7C83D997"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0</w:t>
            </w:r>
          </w:p>
        </w:tc>
        <w:tc>
          <w:tcPr>
            <w:tcW w:w="1759" w:type="dxa"/>
            <w:tcBorders>
              <w:top w:val="nil"/>
              <w:left w:val="nil"/>
              <w:bottom w:val="single" w:sz="8" w:space="0" w:color="auto"/>
              <w:right w:val="single" w:sz="8" w:space="0" w:color="auto"/>
            </w:tcBorders>
            <w:shd w:val="clear" w:color="auto" w:fill="auto"/>
            <w:vAlign w:val="center"/>
            <w:hideMark/>
          </w:tcPr>
          <w:p w14:paraId="693F7754"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42D1CCEC"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C43680" w14:paraId="78DFD834" w14:textId="77777777" w:rsidTr="00AB5F33">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33149557"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14</w:t>
            </w:r>
          </w:p>
        </w:tc>
        <w:tc>
          <w:tcPr>
            <w:tcW w:w="2053" w:type="dxa"/>
            <w:tcBorders>
              <w:top w:val="nil"/>
              <w:left w:val="nil"/>
              <w:bottom w:val="single" w:sz="8" w:space="0" w:color="auto"/>
              <w:right w:val="single" w:sz="8" w:space="0" w:color="auto"/>
            </w:tcBorders>
            <w:shd w:val="clear" w:color="auto" w:fill="auto"/>
            <w:vAlign w:val="center"/>
            <w:hideMark/>
          </w:tcPr>
          <w:p w14:paraId="37B20738" w14:textId="77777777" w:rsidR="007C2B20" w:rsidRPr="00C43680" w:rsidRDefault="007C2B20" w:rsidP="00A9550A">
            <w:pPr>
              <w:spacing w:after="0" w:line="240" w:lineRule="auto"/>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Level 7</w:t>
            </w:r>
          </w:p>
        </w:tc>
        <w:tc>
          <w:tcPr>
            <w:tcW w:w="1318" w:type="dxa"/>
            <w:tcBorders>
              <w:top w:val="nil"/>
              <w:left w:val="nil"/>
              <w:bottom w:val="single" w:sz="8" w:space="0" w:color="auto"/>
              <w:right w:val="single" w:sz="8" w:space="0" w:color="auto"/>
            </w:tcBorders>
            <w:shd w:val="clear" w:color="auto" w:fill="auto"/>
            <w:vAlign w:val="center"/>
            <w:hideMark/>
          </w:tcPr>
          <w:p w14:paraId="43CBB64D"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2354" w:type="dxa"/>
            <w:tcBorders>
              <w:top w:val="nil"/>
              <w:left w:val="nil"/>
              <w:bottom w:val="single" w:sz="8" w:space="0" w:color="auto"/>
              <w:right w:val="single" w:sz="8" w:space="0" w:color="auto"/>
            </w:tcBorders>
            <w:shd w:val="clear" w:color="auto" w:fill="auto"/>
            <w:vAlign w:val="center"/>
            <w:hideMark/>
          </w:tcPr>
          <w:p w14:paraId="791D8255" w14:textId="2DC4B286" w:rsidR="007C2B20" w:rsidRPr="00AB5F33" w:rsidRDefault="007C2B20" w:rsidP="00A9550A">
            <w:pPr>
              <w:spacing w:after="0" w:line="240" w:lineRule="auto"/>
              <w:jc w:val="center"/>
              <w:rPr>
                <w:rFonts w:eastAsia="Times New Roman" w:cs="Calibri Light"/>
                <w:color w:val="000000"/>
                <w:sz w:val="20"/>
                <w:szCs w:val="20"/>
                <w:lang w:eastAsia="en-GB"/>
              </w:rPr>
            </w:pPr>
            <w:r w:rsidRPr="00AB5F33">
              <w:rPr>
                <w:rFonts w:eastAsia="Times New Roman" w:cs="Calibri Light"/>
                <w:color w:val="000000"/>
                <w:sz w:val="20"/>
                <w:szCs w:val="20"/>
                <w:lang w:eastAsia="en-GB"/>
              </w:rPr>
              <w:t> </w:t>
            </w:r>
            <w:r w:rsidR="00FF316E" w:rsidRPr="00AB5F33">
              <w:rPr>
                <w:rFonts w:eastAsia="Times New Roman" w:cs="Calibri Light"/>
                <w:color w:val="000000"/>
                <w:sz w:val="20"/>
                <w:szCs w:val="20"/>
                <w:lang w:eastAsia="en-GB"/>
              </w:rPr>
              <w:t>0</w:t>
            </w:r>
          </w:p>
        </w:tc>
        <w:tc>
          <w:tcPr>
            <w:tcW w:w="2043" w:type="dxa"/>
            <w:tcBorders>
              <w:top w:val="nil"/>
              <w:left w:val="nil"/>
              <w:bottom w:val="single" w:sz="8" w:space="0" w:color="auto"/>
              <w:right w:val="single" w:sz="8" w:space="0" w:color="auto"/>
            </w:tcBorders>
            <w:shd w:val="clear" w:color="auto" w:fill="auto"/>
            <w:vAlign w:val="center"/>
            <w:hideMark/>
          </w:tcPr>
          <w:p w14:paraId="7C1DF953"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578" w:type="dxa"/>
            <w:tcBorders>
              <w:top w:val="nil"/>
              <w:left w:val="nil"/>
              <w:bottom w:val="single" w:sz="8" w:space="0" w:color="auto"/>
              <w:right w:val="single" w:sz="8" w:space="0" w:color="auto"/>
            </w:tcBorders>
            <w:shd w:val="clear" w:color="auto" w:fill="auto"/>
            <w:vAlign w:val="center"/>
            <w:hideMark/>
          </w:tcPr>
          <w:p w14:paraId="24F2EE7F"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646" w:type="dxa"/>
            <w:tcBorders>
              <w:top w:val="nil"/>
              <w:left w:val="nil"/>
              <w:bottom w:val="single" w:sz="8" w:space="0" w:color="auto"/>
              <w:right w:val="single" w:sz="8" w:space="0" w:color="auto"/>
            </w:tcBorders>
            <w:shd w:val="clear" w:color="auto" w:fill="auto"/>
            <w:vAlign w:val="center"/>
            <w:hideMark/>
          </w:tcPr>
          <w:p w14:paraId="16B45608"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027" w:type="dxa"/>
            <w:tcBorders>
              <w:top w:val="nil"/>
              <w:left w:val="nil"/>
              <w:bottom w:val="single" w:sz="8" w:space="0" w:color="auto"/>
              <w:right w:val="single" w:sz="8" w:space="0" w:color="auto"/>
            </w:tcBorders>
            <w:shd w:val="clear" w:color="auto" w:fill="auto"/>
            <w:vAlign w:val="center"/>
            <w:hideMark/>
          </w:tcPr>
          <w:p w14:paraId="1F5526DB"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0</w:t>
            </w:r>
          </w:p>
        </w:tc>
        <w:tc>
          <w:tcPr>
            <w:tcW w:w="1759" w:type="dxa"/>
            <w:tcBorders>
              <w:top w:val="nil"/>
              <w:left w:val="nil"/>
              <w:bottom w:val="single" w:sz="8" w:space="0" w:color="auto"/>
              <w:right w:val="single" w:sz="8" w:space="0" w:color="auto"/>
            </w:tcBorders>
            <w:shd w:val="clear" w:color="auto" w:fill="auto"/>
            <w:vAlign w:val="center"/>
            <w:hideMark/>
          </w:tcPr>
          <w:p w14:paraId="20C07102"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11BC1E37"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C43680" w14:paraId="255D036F" w14:textId="77777777" w:rsidTr="00AB5F33">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3E7633E2"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15</w:t>
            </w:r>
          </w:p>
        </w:tc>
        <w:tc>
          <w:tcPr>
            <w:tcW w:w="2053" w:type="dxa"/>
            <w:tcBorders>
              <w:top w:val="nil"/>
              <w:left w:val="nil"/>
              <w:bottom w:val="single" w:sz="8" w:space="0" w:color="auto"/>
              <w:right w:val="single" w:sz="8" w:space="0" w:color="auto"/>
            </w:tcBorders>
            <w:shd w:val="clear" w:color="auto" w:fill="auto"/>
            <w:vAlign w:val="center"/>
            <w:hideMark/>
          </w:tcPr>
          <w:p w14:paraId="57B13BA5" w14:textId="77777777" w:rsidR="007C2B20" w:rsidRPr="00C43680" w:rsidRDefault="007C2B20" w:rsidP="00A9550A">
            <w:pPr>
              <w:spacing w:after="0" w:line="240" w:lineRule="auto"/>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Level  8</w:t>
            </w:r>
          </w:p>
        </w:tc>
        <w:tc>
          <w:tcPr>
            <w:tcW w:w="1318" w:type="dxa"/>
            <w:tcBorders>
              <w:top w:val="nil"/>
              <w:left w:val="nil"/>
              <w:bottom w:val="single" w:sz="8" w:space="0" w:color="auto"/>
              <w:right w:val="single" w:sz="8" w:space="0" w:color="auto"/>
            </w:tcBorders>
            <w:shd w:val="clear" w:color="auto" w:fill="auto"/>
            <w:vAlign w:val="center"/>
            <w:hideMark/>
          </w:tcPr>
          <w:p w14:paraId="4549FAEA"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2354" w:type="dxa"/>
            <w:tcBorders>
              <w:top w:val="nil"/>
              <w:left w:val="nil"/>
              <w:bottom w:val="single" w:sz="8" w:space="0" w:color="auto"/>
              <w:right w:val="single" w:sz="8" w:space="0" w:color="auto"/>
            </w:tcBorders>
            <w:shd w:val="clear" w:color="auto" w:fill="auto"/>
            <w:vAlign w:val="center"/>
            <w:hideMark/>
          </w:tcPr>
          <w:p w14:paraId="422BB1E8" w14:textId="0997C9D5" w:rsidR="007C2B20" w:rsidRPr="00AB5F33" w:rsidRDefault="007C2B20" w:rsidP="00A9550A">
            <w:pPr>
              <w:spacing w:after="0" w:line="240" w:lineRule="auto"/>
              <w:jc w:val="center"/>
              <w:rPr>
                <w:rFonts w:eastAsia="Times New Roman" w:cs="Calibri Light"/>
                <w:color w:val="000000"/>
                <w:sz w:val="20"/>
                <w:szCs w:val="20"/>
                <w:lang w:eastAsia="en-GB"/>
              </w:rPr>
            </w:pPr>
            <w:r w:rsidRPr="00AB5F33">
              <w:rPr>
                <w:rFonts w:eastAsia="Times New Roman" w:cs="Calibri Light"/>
                <w:color w:val="000000"/>
                <w:sz w:val="20"/>
                <w:szCs w:val="20"/>
                <w:lang w:eastAsia="en-GB"/>
              </w:rPr>
              <w:t> </w:t>
            </w:r>
            <w:r w:rsidR="00FF316E" w:rsidRPr="00AB5F33">
              <w:rPr>
                <w:rFonts w:eastAsia="Times New Roman" w:cs="Calibri Light"/>
                <w:color w:val="000000"/>
                <w:sz w:val="20"/>
                <w:szCs w:val="20"/>
                <w:lang w:eastAsia="en-GB"/>
              </w:rPr>
              <w:t>0</w:t>
            </w:r>
          </w:p>
        </w:tc>
        <w:tc>
          <w:tcPr>
            <w:tcW w:w="2043" w:type="dxa"/>
            <w:tcBorders>
              <w:top w:val="nil"/>
              <w:left w:val="nil"/>
              <w:bottom w:val="single" w:sz="8" w:space="0" w:color="auto"/>
              <w:right w:val="single" w:sz="8" w:space="0" w:color="auto"/>
            </w:tcBorders>
            <w:shd w:val="clear" w:color="auto" w:fill="auto"/>
            <w:vAlign w:val="center"/>
            <w:hideMark/>
          </w:tcPr>
          <w:p w14:paraId="2154F563"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578" w:type="dxa"/>
            <w:tcBorders>
              <w:top w:val="nil"/>
              <w:left w:val="nil"/>
              <w:bottom w:val="single" w:sz="8" w:space="0" w:color="auto"/>
              <w:right w:val="single" w:sz="8" w:space="0" w:color="auto"/>
            </w:tcBorders>
            <w:shd w:val="clear" w:color="auto" w:fill="auto"/>
            <w:vAlign w:val="center"/>
            <w:hideMark/>
          </w:tcPr>
          <w:p w14:paraId="5356A437"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646" w:type="dxa"/>
            <w:tcBorders>
              <w:top w:val="nil"/>
              <w:left w:val="nil"/>
              <w:bottom w:val="single" w:sz="8" w:space="0" w:color="auto"/>
              <w:right w:val="single" w:sz="8" w:space="0" w:color="auto"/>
            </w:tcBorders>
            <w:shd w:val="clear" w:color="auto" w:fill="auto"/>
            <w:vAlign w:val="center"/>
            <w:hideMark/>
          </w:tcPr>
          <w:p w14:paraId="3DE6B63C"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027" w:type="dxa"/>
            <w:tcBorders>
              <w:top w:val="nil"/>
              <w:left w:val="nil"/>
              <w:bottom w:val="single" w:sz="8" w:space="0" w:color="auto"/>
              <w:right w:val="single" w:sz="8" w:space="0" w:color="auto"/>
            </w:tcBorders>
            <w:shd w:val="clear" w:color="auto" w:fill="auto"/>
            <w:vAlign w:val="center"/>
            <w:hideMark/>
          </w:tcPr>
          <w:p w14:paraId="56E9F6FC"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0</w:t>
            </w:r>
          </w:p>
        </w:tc>
        <w:tc>
          <w:tcPr>
            <w:tcW w:w="1759" w:type="dxa"/>
            <w:tcBorders>
              <w:top w:val="nil"/>
              <w:left w:val="nil"/>
              <w:bottom w:val="single" w:sz="8" w:space="0" w:color="auto"/>
              <w:right w:val="single" w:sz="8" w:space="0" w:color="auto"/>
            </w:tcBorders>
            <w:shd w:val="clear" w:color="auto" w:fill="auto"/>
            <w:vAlign w:val="center"/>
            <w:hideMark/>
          </w:tcPr>
          <w:p w14:paraId="68B4FD8F"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027032E4"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655F89" w14:paraId="521F86EE" w14:textId="77777777" w:rsidTr="00AB5F33">
        <w:trPr>
          <w:trHeight w:val="340"/>
        </w:trPr>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7C59926A"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16</w:t>
            </w:r>
          </w:p>
        </w:tc>
        <w:tc>
          <w:tcPr>
            <w:tcW w:w="2053" w:type="dxa"/>
            <w:tcBorders>
              <w:top w:val="nil"/>
              <w:left w:val="nil"/>
              <w:bottom w:val="single" w:sz="8" w:space="0" w:color="auto"/>
              <w:right w:val="single" w:sz="8" w:space="0" w:color="auto"/>
            </w:tcBorders>
            <w:shd w:val="clear" w:color="auto" w:fill="auto"/>
            <w:vAlign w:val="center"/>
            <w:hideMark/>
          </w:tcPr>
          <w:p w14:paraId="1352DC3B" w14:textId="77777777" w:rsidR="007C2B20" w:rsidRPr="00C43680" w:rsidRDefault="007C2B20" w:rsidP="00A9550A">
            <w:pPr>
              <w:spacing w:after="0" w:line="240" w:lineRule="auto"/>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Non-Contributor</w:t>
            </w:r>
          </w:p>
        </w:tc>
        <w:tc>
          <w:tcPr>
            <w:tcW w:w="1318" w:type="dxa"/>
            <w:tcBorders>
              <w:top w:val="nil"/>
              <w:left w:val="nil"/>
              <w:bottom w:val="single" w:sz="8" w:space="0" w:color="auto"/>
              <w:right w:val="single" w:sz="8" w:space="0" w:color="auto"/>
            </w:tcBorders>
            <w:shd w:val="clear" w:color="auto" w:fill="auto"/>
            <w:vAlign w:val="center"/>
            <w:hideMark/>
          </w:tcPr>
          <w:p w14:paraId="6CD77050"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2354" w:type="dxa"/>
            <w:tcBorders>
              <w:top w:val="nil"/>
              <w:left w:val="nil"/>
              <w:bottom w:val="single" w:sz="8" w:space="0" w:color="auto"/>
              <w:right w:val="single" w:sz="8" w:space="0" w:color="auto"/>
            </w:tcBorders>
            <w:shd w:val="clear" w:color="auto" w:fill="auto"/>
            <w:vAlign w:val="center"/>
            <w:hideMark/>
          </w:tcPr>
          <w:p w14:paraId="1FFCA5B3" w14:textId="560A5E2C" w:rsidR="007C2B20" w:rsidRPr="00AB5F33" w:rsidRDefault="007C2B20" w:rsidP="00A9550A">
            <w:pPr>
              <w:spacing w:after="0" w:line="240" w:lineRule="auto"/>
              <w:jc w:val="center"/>
              <w:rPr>
                <w:rFonts w:eastAsia="Times New Roman" w:cs="Calibri Light"/>
                <w:color w:val="000000"/>
                <w:sz w:val="20"/>
                <w:szCs w:val="20"/>
                <w:lang w:eastAsia="en-GB"/>
              </w:rPr>
            </w:pPr>
            <w:r w:rsidRPr="00AB5F33">
              <w:rPr>
                <w:rFonts w:eastAsia="Times New Roman" w:cs="Calibri Light"/>
                <w:color w:val="000000"/>
                <w:sz w:val="20"/>
                <w:szCs w:val="20"/>
                <w:lang w:eastAsia="en-GB"/>
              </w:rPr>
              <w:t> </w:t>
            </w:r>
            <w:r w:rsidR="00FF316E" w:rsidRPr="00AB5F33">
              <w:rPr>
                <w:rFonts w:eastAsia="Times New Roman" w:cs="Calibri Light"/>
                <w:color w:val="000000"/>
                <w:sz w:val="20"/>
                <w:szCs w:val="20"/>
                <w:lang w:eastAsia="en-GB"/>
              </w:rPr>
              <w:t>0</w:t>
            </w:r>
          </w:p>
        </w:tc>
        <w:tc>
          <w:tcPr>
            <w:tcW w:w="2043" w:type="dxa"/>
            <w:tcBorders>
              <w:top w:val="nil"/>
              <w:left w:val="nil"/>
              <w:bottom w:val="single" w:sz="8" w:space="0" w:color="auto"/>
              <w:right w:val="single" w:sz="8" w:space="0" w:color="auto"/>
            </w:tcBorders>
            <w:shd w:val="clear" w:color="auto" w:fill="auto"/>
            <w:vAlign w:val="center"/>
            <w:hideMark/>
          </w:tcPr>
          <w:p w14:paraId="3A6D8896"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578" w:type="dxa"/>
            <w:tcBorders>
              <w:top w:val="nil"/>
              <w:left w:val="nil"/>
              <w:bottom w:val="single" w:sz="8" w:space="0" w:color="auto"/>
              <w:right w:val="single" w:sz="8" w:space="0" w:color="auto"/>
            </w:tcBorders>
            <w:shd w:val="clear" w:color="auto" w:fill="auto"/>
            <w:vAlign w:val="center"/>
            <w:hideMark/>
          </w:tcPr>
          <w:p w14:paraId="171DC40D"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646" w:type="dxa"/>
            <w:tcBorders>
              <w:top w:val="nil"/>
              <w:left w:val="nil"/>
              <w:bottom w:val="single" w:sz="8" w:space="0" w:color="auto"/>
              <w:right w:val="single" w:sz="8" w:space="0" w:color="auto"/>
            </w:tcBorders>
            <w:shd w:val="clear" w:color="auto" w:fill="auto"/>
            <w:vAlign w:val="center"/>
            <w:hideMark/>
          </w:tcPr>
          <w:p w14:paraId="6BF6ED3A" w14:textId="77777777" w:rsidR="007C2B20" w:rsidRPr="00C43680" w:rsidRDefault="007C2B20" w:rsidP="00A9550A">
            <w:pPr>
              <w:spacing w:after="0" w:line="240" w:lineRule="auto"/>
              <w:jc w:val="center"/>
              <w:rPr>
                <w:rFonts w:eastAsia="Times New Roman" w:cs="Calibri Light"/>
                <w:color w:val="000000"/>
                <w:sz w:val="20"/>
                <w:szCs w:val="20"/>
                <w:lang w:eastAsia="en-GB"/>
              </w:rPr>
            </w:pPr>
            <w:r w:rsidRPr="00C43680">
              <w:rPr>
                <w:rFonts w:eastAsia="Times New Roman" w:cs="Calibri Light"/>
                <w:color w:val="000000"/>
                <w:sz w:val="20"/>
                <w:szCs w:val="20"/>
                <w:lang w:eastAsia="en-GB"/>
              </w:rPr>
              <w:t>0</w:t>
            </w:r>
          </w:p>
        </w:tc>
        <w:tc>
          <w:tcPr>
            <w:tcW w:w="1027" w:type="dxa"/>
            <w:tcBorders>
              <w:top w:val="nil"/>
              <w:left w:val="nil"/>
              <w:bottom w:val="single" w:sz="8" w:space="0" w:color="auto"/>
              <w:right w:val="single" w:sz="8" w:space="0" w:color="auto"/>
            </w:tcBorders>
            <w:shd w:val="clear" w:color="auto" w:fill="auto"/>
            <w:vAlign w:val="center"/>
            <w:hideMark/>
          </w:tcPr>
          <w:p w14:paraId="7AF7C759"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0</w:t>
            </w:r>
          </w:p>
        </w:tc>
        <w:tc>
          <w:tcPr>
            <w:tcW w:w="1759" w:type="dxa"/>
            <w:tcBorders>
              <w:top w:val="nil"/>
              <w:left w:val="nil"/>
              <w:bottom w:val="single" w:sz="8" w:space="0" w:color="auto"/>
              <w:right w:val="single" w:sz="8" w:space="0" w:color="auto"/>
            </w:tcBorders>
            <w:shd w:val="clear" w:color="auto" w:fill="auto"/>
            <w:vAlign w:val="center"/>
            <w:hideMark/>
          </w:tcPr>
          <w:p w14:paraId="0EA79626"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 </w:t>
            </w:r>
          </w:p>
        </w:tc>
        <w:tc>
          <w:tcPr>
            <w:tcW w:w="1926" w:type="dxa"/>
            <w:tcBorders>
              <w:top w:val="nil"/>
              <w:left w:val="nil"/>
              <w:bottom w:val="nil"/>
              <w:right w:val="nil"/>
            </w:tcBorders>
            <w:shd w:val="clear" w:color="auto" w:fill="auto"/>
            <w:noWrap/>
            <w:vAlign w:val="bottom"/>
            <w:hideMark/>
          </w:tcPr>
          <w:p w14:paraId="4E37EA2C" w14:textId="77777777" w:rsidR="007C2B20" w:rsidRPr="00C43680" w:rsidRDefault="007C2B20" w:rsidP="00A9550A">
            <w:pPr>
              <w:spacing w:after="0" w:line="240" w:lineRule="auto"/>
              <w:jc w:val="center"/>
              <w:rPr>
                <w:rFonts w:eastAsia="Times New Roman" w:cs="Calibri Light"/>
                <w:b/>
                <w:bCs/>
                <w:color w:val="000000"/>
                <w:sz w:val="20"/>
                <w:szCs w:val="20"/>
                <w:lang w:eastAsia="en-GB"/>
              </w:rPr>
            </w:pPr>
          </w:p>
        </w:tc>
      </w:tr>
      <w:tr w:rsidR="007C2B20" w:rsidRPr="00655F89" w14:paraId="0CE8BDF3" w14:textId="77777777" w:rsidTr="001F5991">
        <w:trPr>
          <w:trHeight w:val="340"/>
        </w:trPr>
        <w:tc>
          <w:tcPr>
            <w:tcW w:w="3488" w:type="dxa"/>
            <w:gridSpan w:val="2"/>
            <w:tcBorders>
              <w:top w:val="single" w:sz="8" w:space="0" w:color="auto"/>
              <w:left w:val="nil"/>
              <w:bottom w:val="nil"/>
              <w:right w:val="nil"/>
            </w:tcBorders>
            <w:shd w:val="clear" w:color="auto" w:fill="auto"/>
            <w:noWrap/>
            <w:vAlign w:val="center"/>
            <w:hideMark/>
          </w:tcPr>
          <w:p w14:paraId="1E883659" w14:textId="77777777" w:rsidR="007C2B20" w:rsidRPr="00C43680" w:rsidRDefault="007C2B20" w:rsidP="00A9550A">
            <w:pPr>
              <w:spacing w:after="0" w:line="240" w:lineRule="auto"/>
              <w:rPr>
                <w:rFonts w:eastAsia="Times New Roman" w:cs="Calibri Light"/>
                <w:b/>
                <w:bCs/>
                <w:color w:val="000000"/>
                <w:sz w:val="20"/>
                <w:szCs w:val="20"/>
                <w:lang w:eastAsia="en-GB"/>
              </w:rPr>
            </w:pPr>
            <w:r w:rsidRPr="00C43680">
              <w:rPr>
                <w:rFonts w:eastAsia="Times New Roman" w:cs="Calibri Light"/>
                <w:b/>
                <w:bCs/>
                <w:color w:val="000000"/>
                <w:sz w:val="20"/>
                <w:szCs w:val="20"/>
                <w:lang w:eastAsia="en-GB"/>
              </w:rPr>
              <w:t>Total Maximum Score Allocation:</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14:paraId="6A99BEA9" w14:textId="77777777" w:rsidR="007C2B20" w:rsidRPr="00F32113" w:rsidRDefault="007C2B20" w:rsidP="00A9550A">
            <w:pPr>
              <w:spacing w:after="0" w:line="240" w:lineRule="auto"/>
              <w:jc w:val="center"/>
              <w:rPr>
                <w:rFonts w:eastAsia="Times New Roman" w:cs="Calibri Light"/>
                <w:b/>
                <w:bCs/>
                <w:color w:val="000000"/>
                <w:sz w:val="20"/>
                <w:szCs w:val="20"/>
                <w:highlight w:val="yellow"/>
                <w:lang w:eastAsia="en-GB"/>
              </w:rPr>
            </w:pPr>
            <w:r w:rsidRPr="00C43680">
              <w:rPr>
                <w:rFonts w:eastAsia="Times New Roman" w:cs="Calibri Light"/>
                <w:b/>
                <w:bCs/>
                <w:color w:val="000000"/>
                <w:sz w:val="20"/>
                <w:szCs w:val="20"/>
                <w:lang w:eastAsia="en-GB"/>
              </w:rPr>
              <w:t>20</w:t>
            </w:r>
          </w:p>
        </w:tc>
        <w:tc>
          <w:tcPr>
            <w:tcW w:w="2354" w:type="dxa"/>
            <w:tcBorders>
              <w:top w:val="nil"/>
              <w:left w:val="nil"/>
              <w:bottom w:val="nil"/>
              <w:right w:val="nil"/>
            </w:tcBorders>
            <w:shd w:val="clear" w:color="auto" w:fill="auto"/>
            <w:noWrap/>
            <w:vAlign w:val="center"/>
            <w:hideMark/>
          </w:tcPr>
          <w:p w14:paraId="27343A6E" w14:textId="77777777" w:rsidR="007C2B20" w:rsidRPr="00F32113" w:rsidRDefault="007C2B20" w:rsidP="00A9550A">
            <w:pPr>
              <w:spacing w:after="0" w:line="240" w:lineRule="auto"/>
              <w:jc w:val="center"/>
              <w:rPr>
                <w:rFonts w:eastAsia="Times New Roman" w:cs="Calibri Light"/>
                <w:b/>
                <w:bCs/>
                <w:color w:val="000000"/>
                <w:sz w:val="20"/>
                <w:szCs w:val="20"/>
                <w:highlight w:val="yellow"/>
                <w:lang w:eastAsia="en-GB"/>
              </w:rPr>
            </w:pPr>
          </w:p>
        </w:tc>
        <w:tc>
          <w:tcPr>
            <w:tcW w:w="2043" w:type="dxa"/>
            <w:tcBorders>
              <w:top w:val="nil"/>
              <w:left w:val="nil"/>
              <w:bottom w:val="nil"/>
              <w:right w:val="nil"/>
            </w:tcBorders>
            <w:shd w:val="clear" w:color="auto" w:fill="auto"/>
            <w:noWrap/>
            <w:vAlign w:val="bottom"/>
            <w:hideMark/>
          </w:tcPr>
          <w:p w14:paraId="19B24A0E" w14:textId="77777777" w:rsidR="007C2B20" w:rsidRPr="00F32113" w:rsidRDefault="007C2B20" w:rsidP="00A9550A">
            <w:pPr>
              <w:spacing w:after="0" w:line="240" w:lineRule="auto"/>
              <w:jc w:val="center"/>
              <w:rPr>
                <w:rFonts w:ascii="Times New Roman" w:eastAsia="Times New Roman" w:hAnsi="Times New Roman" w:cs="Times New Roman"/>
                <w:sz w:val="20"/>
                <w:szCs w:val="20"/>
                <w:highlight w:val="yellow"/>
                <w:lang w:eastAsia="en-GB"/>
              </w:rPr>
            </w:pPr>
          </w:p>
        </w:tc>
        <w:tc>
          <w:tcPr>
            <w:tcW w:w="1578" w:type="dxa"/>
            <w:tcBorders>
              <w:top w:val="nil"/>
              <w:left w:val="nil"/>
              <w:bottom w:val="nil"/>
              <w:right w:val="nil"/>
            </w:tcBorders>
            <w:shd w:val="clear" w:color="auto" w:fill="auto"/>
            <w:noWrap/>
            <w:vAlign w:val="bottom"/>
            <w:hideMark/>
          </w:tcPr>
          <w:p w14:paraId="67CFC87C" w14:textId="77777777" w:rsidR="007C2B20" w:rsidRPr="00F32113" w:rsidRDefault="007C2B20" w:rsidP="00A9550A">
            <w:pPr>
              <w:spacing w:after="0" w:line="240" w:lineRule="auto"/>
              <w:jc w:val="left"/>
              <w:rPr>
                <w:rFonts w:ascii="Times New Roman" w:eastAsia="Times New Roman" w:hAnsi="Times New Roman" w:cs="Times New Roman"/>
                <w:sz w:val="20"/>
                <w:szCs w:val="20"/>
                <w:highlight w:val="yellow"/>
                <w:lang w:eastAsia="en-GB"/>
              </w:rPr>
            </w:pPr>
          </w:p>
        </w:tc>
        <w:tc>
          <w:tcPr>
            <w:tcW w:w="1646" w:type="dxa"/>
            <w:tcBorders>
              <w:top w:val="nil"/>
              <w:left w:val="nil"/>
              <w:bottom w:val="nil"/>
              <w:right w:val="nil"/>
            </w:tcBorders>
            <w:shd w:val="clear" w:color="auto" w:fill="auto"/>
            <w:noWrap/>
            <w:vAlign w:val="bottom"/>
            <w:hideMark/>
          </w:tcPr>
          <w:p w14:paraId="294B2F3D" w14:textId="77777777" w:rsidR="007C2B20" w:rsidRPr="00F32113" w:rsidRDefault="007C2B20" w:rsidP="00A9550A">
            <w:pPr>
              <w:spacing w:after="0" w:line="240" w:lineRule="auto"/>
              <w:jc w:val="left"/>
              <w:rPr>
                <w:rFonts w:ascii="Times New Roman" w:eastAsia="Times New Roman" w:hAnsi="Times New Roman" w:cs="Times New Roman"/>
                <w:sz w:val="20"/>
                <w:szCs w:val="20"/>
                <w:highlight w:val="yellow"/>
                <w:lang w:eastAsia="en-GB"/>
              </w:rPr>
            </w:pPr>
          </w:p>
        </w:tc>
        <w:tc>
          <w:tcPr>
            <w:tcW w:w="1027" w:type="dxa"/>
            <w:tcBorders>
              <w:top w:val="nil"/>
              <w:left w:val="nil"/>
              <w:bottom w:val="nil"/>
              <w:right w:val="nil"/>
            </w:tcBorders>
            <w:shd w:val="clear" w:color="auto" w:fill="auto"/>
            <w:noWrap/>
            <w:vAlign w:val="bottom"/>
            <w:hideMark/>
          </w:tcPr>
          <w:p w14:paraId="44600A1B" w14:textId="77777777" w:rsidR="007C2B20" w:rsidRPr="00F32113" w:rsidRDefault="007C2B20" w:rsidP="00A9550A">
            <w:pPr>
              <w:spacing w:after="0" w:line="240" w:lineRule="auto"/>
              <w:jc w:val="left"/>
              <w:rPr>
                <w:rFonts w:ascii="Times New Roman" w:eastAsia="Times New Roman" w:hAnsi="Times New Roman" w:cs="Times New Roman"/>
                <w:sz w:val="20"/>
                <w:szCs w:val="20"/>
                <w:highlight w:val="yellow"/>
                <w:lang w:eastAsia="en-GB"/>
              </w:rPr>
            </w:pPr>
          </w:p>
        </w:tc>
        <w:tc>
          <w:tcPr>
            <w:tcW w:w="1759" w:type="dxa"/>
            <w:tcBorders>
              <w:top w:val="nil"/>
              <w:left w:val="nil"/>
              <w:bottom w:val="nil"/>
              <w:right w:val="nil"/>
            </w:tcBorders>
            <w:shd w:val="clear" w:color="auto" w:fill="auto"/>
            <w:vAlign w:val="center"/>
            <w:hideMark/>
          </w:tcPr>
          <w:p w14:paraId="33708A92" w14:textId="77777777" w:rsidR="007C2B20" w:rsidRPr="00F32113" w:rsidRDefault="007C2B20" w:rsidP="00A9550A">
            <w:pPr>
              <w:spacing w:after="0" w:line="240" w:lineRule="auto"/>
              <w:jc w:val="left"/>
              <w:rPr>
                <w:rFonts w:ascii="Times New Roman" w:eastAsia="Times New Roman" w:hAnsi="Times New Roman" w:cs="Times New Roman"/>
                <w:sz w:val="20"/>
                <w:szCs w:val="20"/>
                <w:highlight w:val="yellow"/>
                <w:lang w:eastAsia="en-GB"/>
              </w:rPr>
            </w:pPr>
          </w:p>
        </w:tc>
        <w:tc>
          <w:tcPr>
            <w:tcW w:w="1926" w:type="dxa"/>
            <w:tcBorders>
              <w:top w:val="nil"/>
              <w:left w:val="nil"/>
              <w:bottom w:val="nil"/>
              <w:right w:val="nil"/>
            </w:tcBorders>
            <w:shd w:val="clear" w:color="auto" w:fill="auto"/>
            <w:noWrap/>
            <w:vAlign w:val="bottom"/>
            <w:hideMark/>
          </w:tcPr>
          <w:p w14:paraId="7F80D7EE" w14:textId="77777777" w:rsidR="007C2B20" w:rsidRPr="00F32113" w:rsidRDefault="007C2B20" w:rsidP="00A9550A">
            <w:pPr>
              <w:spacing w:after="0" w:line="240" w:lineRule="auto"/>
              <w:rPr>
                <w:rFonts w:ascii="Times New Roman" w:eastAsia="Times New Roman" w:hAnsi="Times New Roman" w:cs="Times New Roman"/>
                <w:sz w:val="20"/>
                <w:szCs w:val="20"/>
                <w:highlight w:val="yellow"/>
                <w:lang w:eastAsia="en-GB"/>
              </w:rPr>
            </w:pPr>
          </w:p>
        </w:tc>
      </w:tr>
      <w:tr w:rsidR="007C2B20" w:rsidRPr="002B68FA" w14:paraId="4007A69D" w14:textId="77777777" w:rsidTr="001F5991">
        <w:trPr>
          <w:gridAfter w:val="2"/>
          <w:wAfter w:w="3685" w:type="dxa"/>
          <w:trHeight w:val="320"/>
        </w:trPr>
        <w:tc>
          <w:tcPr>
            <w:tcW w:w="13454" w:type="dxa"/>
            <w:gridSpan w:val="8"/>
            <w:tcBorders>
              <w:top w:val="nil"/>
              <w:left w:val="nil"/>
              <w:bottom w:val="nil"/>
              <w:right w:val="nil"/>
            </w:tcBorders>
            <w:shd w:val="clear" w:color="auto" w:fill="auto"/>
            <w:noWrap/>
            <w:vAlign w:val="center"/>
            <w:hideMark/>
          </w:tcPr>
          <w:p w14:paraId="57CBC9C0" w14:textId="77777777" w:rsidR="007C2B20" w:rsidRPr="00C43680" w:rsidRDefault="007C2B20" w:rsidP="00A9550A">
            <w:pPr>
              <w:spacing w:after="0" w:line="240" w:lineRule="auto"/>
              <w:rPr>
                <w:rFonts w:eastAsia="Times New Roman" w:cs="Calibri Light"/>
                <w:color w:val="000000"/>
                <w:sz w:val="20"/>
                <w:szCs w:val="20"/>
                <w:lang w:eastAsia="en-GB"/>
              </w:rPr>
            </w:pPr>
            <w:r w:rsidRPr="00C43680">
              <w:rPr>
                <w:rFonts w:eastAsia="Times New Roman" w:cs="Calibri Light"/>
                <w:color w:val="000000"/>
                <w:sz w:val="20"/>
                <w:szCs w:val="20"/>
                <w:lang w:eastAsia="en-GB"/>
              </w:rPr>
              <w:t>F= A+B+C+D+E</w:t>
            </w:r>
          </w:p>
        </w:tc>
      </w:tr>
    </w:tbl>
    <w:p w14:paraId="4A7F8F2F" w14:textId="77777777" w:rsidR="007C2B20" w:rsidRDefault="007C2B20" w:rsidP="007C2B20">
      <w:pPr>
        <w:rPr>
          <w:rFonts w:cs="Calibri"/>
          <w:b/>
          <w:bCs/>
          <w:sz w:val="20"/>
          <w:szCs w:val="20"/>
          <w:lang w:eastAsia="en-GB"/>
        </w:rPr>
        <w:sectPr w:rsidR="007C2B20" w:rsidSect="001F5991">
          <w:pgSz w:w="16838" w:h="11906" w:orient="landscape" w:code="9"/>
          <w:pgMar w:top="1134" w:right="1276" w:bottom="1134" w:left="992" w:header="709" w:footer="584" w:gutter="0"/>
          <w:cols w:space="708"/>
          <w:docGrid w:linePitch="360"/>
        </w:sectPr>
      </w:pPr>
    </w:p>
    <w:p w14:paraId="6C05E70D" w14:textId="77777777" w:rsidR="005E2437" w:rsidRPr="001F5991" w:rsidRDefault="007D7386" w:rsidP="00AB5F33">
      <w:pPr>
        <w:pStyle w:val="AnnexH1"/>
        <w:numPr>
          <w:ilvl w:val="0"/>
          <w:numId w:val="0"/>
        </w:numPr>
        <w:rPr>
          <w:rFonts w:asciiTheme="majorHAnsi" w:hAnsiTheme="majorHAnsi" w:cstheme="majorHAnsi"/>
          <w:iCs/>
          <w:sz w:val="28"/>
          <w:szCs w:val="28"/>
          <w:lang w:val="en-GB"/>
        </w:rPr>
      </w:pPr>
      <w:bookmarkStart w:id="65" w:name="_Toc193217839"/>
      <w:r w:rsidRPr="00CB2984">
        <w:rPr>
          <w:rFonts w:asciiTheme="majorHAnsi" w:hAnsiTheme="majorHAnsi" w:cstheme="majorHAnsi"/>
          <w:iCs/>
          <w:sz w:val="28"/>
          <w:szCs w:val="28"/>
          <w:lang w:val="en-GB"/>
        </w:rPr>
        <w:lastRenderedPageBreak/>
        <w:t xml:space="preserve">Bidder </w:t>
      </w:r>
      <w:r w:rsidR="001166B9" w:rsidRPr="00CB2984">
        <w:rPr>
          <w:rFonts w:asciiTheme="majorHAnsi" w:hAnsiTheme="majorHAnsi" w:cstheme="majorHAnsi"/>
          <w:iCs/>
          <w:sz w:val="28"/>
          <w:szCs w:val="28"/>
          <w:lang w:val="en-GB"/>
        </w:rPr>
        <w:t>S</w:t>
      </w:r>
      <w:r w:rsidRPr="00CB2984">
        <w:rPr>
          <w:rFonts w:asciiTheme="majorHAnsi" w:hAnsiTheme="majorHAnsi" w:cstheme="majorHAnsi"/>
          <w:iCs/>
          <w:sz w:val="28"/>
          <w:szCs w:val="28"/>
          <w:lang w:val="en-GB"/>
        </w:rPr>
        <w:t xml:space="preserve">ubstantiating </w:t>
      </w:r>
      <w:r w:rsidR="001166B9" w:rsidRPr="00CB2984">
        <w:rPr>
          <w:rFonts w:asciiTheme="majorHAnsi" w:hAnsiTheme="majorHAnsi" w:cstheme="majorHAnsi"/>
          <w:iCs/>
          <w:sz w:val="28"/>
          <w:szCs w:val="28"/>
          <w:lang w:val="en-GB"/>
        </w:rPr>
        <w:t>E</w:t>
      </w:r>
      <w:r w:rsidRPr="00CB2984">
        <w:rPr>
          <w:rFonts w:asciiTheme="majorHAnsi" w:hAnsiTheme="majorHAnsi" w:cstheme="majorHAnsi"/>
          <w:iCs/>
          <w:sz w:val="28"/>
          <w:szCs w:val="28"/>
          <w:lang w:val="en-GB"/>
        </w:rPr>
        <w:t>vidence</w:t>
      </w:r>
      <w:bookmarkEnd w:id="65"/>
    </w:p>
    <w:p w14:paraId="397DBC82" w14:textId="77777777" w:rsidR="007D7386" w:rsidRPr="00BC399A" w:rsidRDefault="007D7386" w:rsidP="008949A2">
      <w:pPr>
        <w:pStyle w:val="Heading1"/>
        <w:rPr>
          <w:rFonts w:cstheme="majorHAnsi"/>
          <w:sz w:val="28"/>
          <w:szCs w:val="28"/>
        </w:rPr>
      </w:pPr>
      <w:bookmarkStart w:id="66" w:name="_Toc193217840"/>
      <w:r w:rsidRPr="00BC399A">
        <w:rPr>
          <w:rFonts w:cstheme="majorHAnsi"/>
          <w:sz w:val="28"/>
          <w:szCs w:val="28"/>
        </w:rPr>
        <w:t>Technical Mandatory Requirement Evidence</w:t>
      </w:r>
      <w:bookmarkEnd w:id="66"/>
    </w:p>
    <w:p w14:paraId="27B59887" w14:textId="77777777" w:rsidR="007D7386" w:rsidRPr="00BC399A" w:rsidRDefault="007D7386" w:rsidP="008949A2">
      <w:pPr>
        <w:pStyle w:val="Heading2"/>
        <w:tabs>
          <w:tab w:val="num" w:pos="851"/>
        </w:tabs>
        <w:rPr>
          <w:rFonts w:cstheme="majorHAnsi"/>
          <w:szCs w:val="28"/>
        </w:rPr>
      </w:pPr>
      <w:bookmarkStart w:id="67" w:name="_Toc193217841"/>
      <w:r w:rsidRPr="00BC399A">
        <w:rPr>
          <w:rFonts w:cstheme="majorHAnsi"/>
          <w:szCs w:val="28"/>
        </w:rPr>
        <w:t>Bidder Certification / Affiliation Requirements</w:t>
      </w:r>
      <w:bookmarkEnd w:id="67"/>
    </w:p>
    <w:p w14:paraId="43048F8E" w14:textId="411B7D9E" w:rsidR="00EE7286" w:rsidRPr="00AB5F33" w:rsidRDefault="00EE7286" w:rsidP="00AB5F33">
      <w:pPr>
        <w:spacing w:line="360" w:lineRule="auto"/>
        <w:ind w:left="567"/>
        <w:rPr>
          <w:rFonts w:cs="Calibri Light"/>
          <w:color w:val="404040" w:themeColor="text1" w:themeTint="BF"/>
        </w:rPr>
      </w:pPr>
      <w:r w:rsidRPr="00AB5F33">
        <w:rPr>
          <w:b/>
          <w:bCs/>
          <w:lang w:val="en-GB"/>
        </w:rPr>
        <w:t>Attach</w:t>
      </w:r>
      <w:r w:rsidRPr="00AB5F33">
        <w:rPr>
          <w:rFonts w:cs="Calibri Light"/>
        </w:rPr>
        <w:t xml:space="preserve"> a copy of valid documentation (letter/certificate/license) as proof that the Bidder is an Accredited </w:t>
      </w:r>
      <w:r w:rsidRPr="00AB5F33">
        <w:rPr>
          <w:rFonts w:cs="Calibri Light"/>
          <w:bCs/>
        </w:rPr>
        <w:t xml:space="preserve">Commvault </w:t>
      </w:r>
      <w:r w:rsidRPr="00AB5F33">
        <w:rPr>
          <w:rFonts w:cs="Calibri Light"/>
        </w:rPr>
        <w:t xml:space="preserve">Partner by the Original Software Manufacturer (OSM)/ Original Equipment Manufacturer (OEM) to provide </w:t>
      </w:r>
      <w:r w:rsidRPr="00AB5F33">
        <w:rPr>
          <w:rFonts w:cs="Calibri Light"/>
          <w:bCs/>
        </w:rPr>
        <w:t xml:space="preserve">Commvault backup and recovery licenses, support and maintenance </w:t>
      </w:r>
      <w:r w:rsidRPr="00AB5F33">
        <w:rPr>
          <w:rFonts w:cs="Calibri Light"/>
          <w:b/>
        </w:rPr>
        <w:t>here</w:t>
      </w:r>
      <w:r w:rsidRPr="00AB5F33">
        <w:rPr>
          <w:rFonts w:cs="Calibri Light"/>
          <w:bCs/>
        </w:rPr>
        <w:t xml:space="preserve">. </w:t>
      </w:r>
    </w:p>
    <w:p w14:paraId="339EF622" w14:textId="5F0FE7D4" w:rsidR="00EE7286" w:rsidRPr="00AB5F33" w:rsidRDefault="00EE7286" w:rsidP="00AB5F33">
      <w:pPr>
        <w:ind w:left="567"/>
        <w:rPr>
          <w:rFonts w:cs="Calibri Light"/>
          <w:b/>
          <w:bCs/>
        </w:rPr>
      </w:pPr>
      <w:r w:rsidRPr="00AB5F33">
        <w:rPr>
          <w:rFonts w:cs="Calibri Light"/>
          <w:b/>
          <w:bCs/>
        </w:rPr>
        <w:t xml:space="preserve">NOTE (1): </w:t>
      </w:r>
    </w:p>
    <w:p w14:paraId="745550A3" w14:textId="77777777" w:rsidR="00EE7286" w:rsidRPr="00AB5F33" w:rsidRDefault="00EE7286" w:rsidP="00AB5F33">
      <w:pPr>
        <w:ind w:left="567"/>
        <w:rPr>
          <w:rFonts w:cs="Calibri Light"/>
        </w:rPr>
      </w:pPr>
      <w:r w:rsidRPr="00AB5F33">
        <w:rPr>
          <w:rFonts w:cs="Calibri Light"/>
        </w:rPr>
        <w:t>The valid documentation (letter/certificate/license) clearly indicating the following information below:</w:t>
      </w:r>
    </w:p>
    <w:p w14:paraId="080378B3" w14:textId="77777777" w:rsidR="00EE7286" w:rsidRPr="00AB5F33" w:rsidRDefault="00EE7286" w:rsidP="00AB5F33">
      <w:pPr>
        <w:ind w:left="567"/>
        <w:rPr>
          <w:rFonts w:cs="Calibri Light"/>
        </w:rPr>
      </w:pPr>
      <w:r w:rsidRPr="00AB5F33">
        <w:rPr>
          <w:rFonts w:cs="Calibri Light"/>
        </w:rPr>
        <w:t>(a) The Regulator Name (OSM/OEM); and</w:t>
      </w:r>
    </w:p>
    <w:p w14:paraId="083A2BB2" w14:textId="77777777" w:rsidR="00EE7286" w:rsidRPr="00AB5F33" w:rsidRDefault="00EE7286" w:rsidP="00AB5F33">
      <w:pPr>
        <w:ind w:left="567"/>
        <w:rPr>
          <w:rFonts w:cs="Calibri Light"/>
        </w:rPr>
      </w:pPr>
      <w:r w:rsidRPr="00AB5F33">
        <w:rPr>
          <w:rFonts w:cs="Calibri Light"/>
        </w:rPr>
        <w:t xml:space="preserve">(b) The Bidder’s Name; and </w:t>
      </w:r>
    </w:p>
    <w:p w14:paraId="3AAAF5C6" w14:textId="77777777" w:rsidR="00EE7286" w:rsidRPr="00AB5F33" w:rsidRDefault="00EE7286" w:rsidP="00AB5F33">
      <w:pPr>
        <w:ind w:left="567"/>
        <w:rPr>
          <w:rFonts w:cs="Calibri Light"/>
        </w:rPr>
      </w:pPr>
      <w:r w:rsidRPr="00AB5F33">
        <w:rPr>
          <w:rFonts w:cs="Calibri Light"/>
        </w:rPr>
        <w:t>(c) The date it was issued; and</w:t>
      </w:r>
    </w:p>
    <w:p w14:paraId="4BA389EA" w14:textId="77777777" w:rsidR="00EE7286" w:rsidRPr="00AB5F33" w:rsidRDefault="00EE7286" w:rsidP="00AB5F33">
      <w:pPr>
        <w:ind w:left="567"/>
        <w:rPr>
          <w:rFonts w:cs="Calibri Light"/>
        </w:rPr>
      </w:pPr>
      <w:r w:rsidRPr="00AB5F33">
        <w:rPr>
          <w:rFonts w:cs="Calibri Light"/>
        </w:rPr>
        <w:t>(d) if applicable, the expiry date.</w:t>
      </w:r>
    </w:p>
    <w:p w14:paraId="4B477C40" w14:textId="77777777" w:rsidR="00EE7286" w:rsidRPr="00AB5F33" w:rsidRDefault="00EE7286" w:rsidP="00AB5F33">
      <w:pPr>
        <w:ind w:left="567"/>
        <w:rPr>
          <w:b/>
          <w:bCs/>
          <w:lang w:val="en-GB"/>
        </w:rPr>
      </w:pPr>
      <w:r w:rsidRPr="00AB5F33">
        <w:rPr>
          <w:b/>
          <w:bCs/>
          <w:lang w:val="en-GB"/>
        </w:rPr>
        <w:t xml:space="preserve">NOTE (2): </w:t>
      </w:r>
    </w:p>
    <w:p w14:paraId="3D4DBE01" w14:textId="3B20D9F5" w:rsidR="006B08C7" w:rsidRPr="00AB5F33" w:rsidRDefault="00EE7286" w:rsidP="00AB5F33">
      <w:pPr>
        <w:ind w:left="567"/>
        <w:rPr>
          <w:b/>
          <w:bCs/>
          <w:lang w:val="en-GB"/>
        </w:rPr>
      </w:pPr>
      <w:r w:rsidRPr="00AB5F33">
        <w:rPr>
          <w:b/>
          <w:bCs/>
          <w:lang w:val="en-GB"/>
        </w:rPr>
        <w:t xml:space="preserve">SITA </w:t>
      </w:r>
      <w:r w:rsidRPr="00AB5F33">
        <w:rPr>
          <w:lang w:val="en-GB"/>
        </w:rPr>
        <w:t>reserves the right to verify information provided.</w:t>
      </w:r>
    </w:p>
    <w:p w14:paraId="1AC8C946" w14:textId="77777777" w:rsidR="007D7386" w:rsidRDefault="007D7386" w:rsidP="00311376">
      <w:pPr>
        <w:pStyle w:val="Heading2"/>
        <w:tabs>
          <w:tab w:val="num" w:pos="851"/>
        </w:tabs>
      </w:pPr>
      <w:bookmarkStart w:id="68" w:name="_Toc193217842"/>
      <w:r w:rsidRPr="006D342A">
        <w:t>Bidder Experience and Capability Requirements</w:t>
      </w:r>
      <w:bookmarkEnd w:id="68"/>
    </w:p>
    <w:p w14:paraId="23DE396E" w14:textId="52369428" w:rsidR="007D7386" w:rsidRDefault="007D7386" w:rsidP="009A344F">
      <w:pPr>
        <w:ind w:firstLine="567"/>
      </w:pPr>
      <w:r w:rsidRPr="00B25DDE">
        <w:t xml:space="preserve">Complete </w:t>
      </w:r>
      <w:r w:rsidR="007F414D">
        <w:t xml:space="preserve">the </w:t>
      </w:r>
      <w:r w:rsidRPr="00B25DDE">
        <w:t>table below, noting that:</w:t>
      </w:r>
    </w:p>
    <w:p w14:paraId="22B2B193" w14:textId="1F868610" w:rsidR="00430003" w:rsidRDefault="00430003" w:rsidP="001F5991">
      <w:pPr>
        <w:ind w:left="567"/>
        <w:jc w:val="left"/>
        <w:rPr>
          <w:rFonts w:cs="Calibri Light"/>
        </w:rPr>
      </w:pPr>
      <w:r>
        <w:rPr>
          <w:lang w:val="en-GB"/>
        </w:rPr>
        <w:t xml:space="preserve">The </w:t>
      </w:r>
      <w:r w:rsidR="00EE7286">
        <w:rPr>
          <w:lang w:val="en-GB"/>
        </w:rPr>
        <w:t>B</w:t>
      </w:r>
      <w:r>
        <w:rPr>
          <w:lang w:val="en-GB"/>
        </w:rPr>
        <w:t xml:space="preserve">idder must provide reference details </w:t>
      </w:r>
      <w:r>
        <w:rPr>
          <w:rFonts w:cs="Calibri Light"/>
        </w:rPr>
        <w:t xml:space="preserve">from at least one (1) customer in the past five (5) years to whom </w:t>
      </w:r>
      <w:r w:rsidRPr="002A4EB4">
        <w:rPr>
          <w:rFonts w:cs="Calibri Light"/>
          <w:bCs/>
        </w:rPr>
        <w:t xml:space="preserve">Commvault backup and recovery </w:t>
      </w:r>
      <w:r w:rsidRPr="002A4EB4">
        <w:rPr>
          <w:rFonts w:cs="Calibri Light"/>
          <w:b/>
          <w:bCs/>
        </w:rPr>
        <w:t>license</w:t>
      </w:r>
      <w:r>
        <w:rPr>
          <w:rFonts w:cs="Calibri Light"/>
          <w:b/>
          <w:bCs/>
        </w:rPr>
        <w:t>s</w:t>
      </w:r>
      <w:r w:rsidRPr="002A4EB4">
        <w:rPr>
          <w:rFonts w:cs="Calibri Light"/>
          <w:b/>
          <w:bCs/>
        </w:rPr>
        <w:t xml:space="preserve">, support and maintenance </w:t>
      </w:r>
      <w:r>
        <w:rPr>
          <w:rFonts w:cs="Calibri Light"/>
        </w:rPr>
        <w:t>was provided.</w:t>
      </w:r>
    </w:p>
    <w:p w14:paraId="55A0430A" w14:textId="77777777" w:rsidR="00430003" w:rsidRDefault="00430003" w:rsidP="001F5991">
      <w:pPr>
        <w:ind w:firstLine="567"/>
        <w:jc w:val="left"/>
        <w:rPr>
          <w:rFonts w:cs="Calibri Light"/>
          <w:b/>
          <w:bCs/>
          <w:lang w:val="en-GB"/>
        </w:rPr>
      </w:pPr>
      <w:r w:rsidRPr="00345B60">
        <w:rPr>
          <w:rFonts w:cs="Calibri Light"/>
          <w:b/>
          <w:bCs/>
          <w:lang w:val="en-GB"/>
        </w:rPr>
        <w:t>NOTE (1)</w:t>
      </w:r>
      <w:r>
        <w:rPr>
          <w:rFonts w:cs="Calibri Light"/>
          <w:b/>
          <w:bCs/>
          <w:lang w:val="en-GB"/>
        </w:rPr>
        <w:t>:</w:t>
      </w:r>
    </w:p>
    <w:p w14:paraId="0038CC33" w14:textId="5C077959" w:rsidR="00430003" w:rsidRPr="00A230C5" w:rsidRDefault="00430003" w:rsidP="001F5991">
      <w:pPr>
        <w:ind w:firstLine="567"/>
        <w:jc w:val="left"/>
        <w:rPr>
          <w:rFonts w:cs="Calibri Light"/>
          <w:b/>
          <w:bCs/>
          <w:lang w:val="en-GB"/>
        </w:rPr>
      </w:pPr>
      <w:r w:rsidRPr="00345B60">
        <w:rPr>
          <w:rFonts w:cs="Calibri Light"/>
          <w:lang w:val="en-GB"/>
        </w:rPr>
        <w:t xml:space="preserve">The Bidder </w:t>
      </w:r>
      <w:r w:rsidRPr="00345B60">
        <w:rPr>
          <w:rFonts w:cs="Calibri Light"/>
          <w:b/>
          <w:bCs/>
          <w:lang w:val="en-GB"/>
        </w:rPr>
        <w:t>must provide all</w:t>
      </w:r>
      <w:r w:rsidRPr="00345B60">
        <w:rPr>
          <w:rFonts w:cs="Calibri Light"/>
          <w:lang w:val="en-GB"/>
        </w:rPr>
        <w:t xml:space="preserve"> of the following information when completing </w:t>
      </w:r>
      <w:r w:rsidRPr="001F5991">
        <w:rPr>
          <w:rFonts w:cs="Calibri Light"/>
          <w:b/>
          <w:bCs/>
          <w:lang w:val="en-GB"/>
        </w:rPr>
        <w:t>table 1</w:t>
      </w:r>
      <w:r w:rsidR="007F414D" w:rsidRPr="007F414D">
        <w:rPr>
          <w:rFonts w:cs="Calibri Light"/>
          <w:b/>
          <w:bCs/>
          <w:lang w:val="en-GB"/>
        </w:rPr>
        <w:t>0</w:t>
      </w:r>
      <w:r w:rsidRPr="007F414D">
        <w:rPr>
          <w:rFonts w:cs="Calibri Light"/>
          <w:b/>
          <w:lang w:val="en-GB"/>
        </w:rPr>
        <w:t>:</w:t>
      </w:r>
    </w:p>
    <w:p w14:paraId="1DFE73C8" w14:textId="77777777" w:rsidR="00430003" w:rsidRPr="00345B60" w:rsidRDefault="00430003" w:rsidP="001F5991">
      <w:pPr>
        <w:numPr>
          <w:ilvl w:val="1"/>
          <w:numId w:val="59"/>
        </w:numPr>
        <w:tabs>
          <w:tab w:val="left" w:pos="709"/>
        </w:tabs>
        <w:jc w:val="left"/>
        <w:outlineLvl w:val="0"/>
        <w:rPr>
          <w:rFonts w:cs="Calibri Light"/>
          <w:lang w:val="en-GB"/>
        </w:rPr>
      </w:pPr>
      <w:r w:rsidRPr="00345B60">
        <w:rPr>
          <w:rFonts w:cs="Calibri Light"/>
          <w:lang w:val="en-GB"/>
        </w:rPr>
        <w:t>Company name; and</w:t>
      </w:r>
    </w:p>
    <w:p w14:paraId="45AC7C6D" w14:textId="77777777" w:rsidR="00430003" w:rsidRPr="00F56A9D" w:rsidRDefault="00430003" w:rsidP="001F5991">
      <w:pPr>
        <w:numPr>
          <w:ilvl w:val="1"/>
          <w:numId w:val="59"/>
        </w:numPr>
        <w:tabs>
          <w:tab w:val="left" w:pos="709"/>
        </w:tabs>
        <w:jc w:val="left"/>
        <w:rPr>
          <w:rFonts w:cs="Calibri Light"/>
          <w:lang w:val="en-GB"/>
        </w:rPr>
      </w:pPr>
      <w:r w:rsidRPr="00345B60">
        <w:rPr>
          <w:rFonts w:cs="Calibri Light"/>
          <w:lang w:val="en-GB"/>
        </w:rPr>
        <w:t xml:space="preserve">Contact person, telephone </w:t>
      </w:r>
      <w:r w:rsidRPr="00345B60">
        <w:rPr>
          <w:rFonts w:cs="Calibri Light"/>
          <w:b/>
          <w:bCs/>
          <w:lang w:val="en-GB"/>
        </w:rPr>
        <w:t>and/or</w:t>
      </w:r>
      <w:r w:rsidRPr="00345B60">
        <w:rPr>
          <w:rFonts w:cs="Calibri Light"/>
          <w:lang w:val="en-GB"/>
        </w:rPr>
        <w:t xml:space="preserve"> e-mail</w:t>
      </w:r>
      <w:r w:rsidRPr="00F56A9D">
        <w:rPr>
          <w:rFonts w:cs="Calibri Light"/>
          <w:lang w:val="en-GB"/>
        </w:rPr>
        <w:t xml:space="preserve"> address; </w:t>
      </w:r>
      <w:r w:rsidRPr="00F56A9D">
        <w:rPr>
          <w:rFonts w:cs="Calibri Light"/>
          <w:b/>
          <w:bCs/>
          <w:lang w:val="en-GB"/>
        </w:rPr>
        <w:t xml:space="preserve">and </w:t>
      </w:r>
    </w:p>
    <w:p w14:paraId="052E2F61" w14:textId="77777777" w:rsidR="00430003" w:rsidRPr="00F56A9D" w:rsidRDefault="00430003" w:rsidP="001F5991">
      <w:pPr>
        <w:numPr>
          <w:ilvl w:val="1"/>
          <w:numId w:val="59"/>
        </w:numPr>
        <w:tabs>
          <w:tab w:val="left" w:pos="709"/>
        </w:tabs>
        <w:jc w:val="left"/>
        <w:rPr>
          <w:rFonts w:cs="Calibri Light"/>
          <w:lang w:val="en-GB"/>
        </w:rPr>
      </w:pPr>
      <w:r w:rsidRPr="00F56A9D">
        <w:rPr>
          <w:rFonts w:cs="Calibri Light"/>
          <w:lang w:val="en-GB"/>
        </w:rPr>
        <w:t xml:space="preserve">Project scope of Work; </w:t>
      </w:r>
      <w:r w:rsidRPr="00F56A9D">
        <w:rPr>
          <w:rFonts w:cs="Calibri Light"/>
          <w:b/>
          <w:bCs/>
          <w:lang w:val="en-GB"/>
        </w:rPr>
        <w:t>and</w:t>
      </w:r>
    </w:p>
    <w:p w14:paraId="374A4F6A" w14:textId="1F17B6C8" w:rsidR="00430003" w:rsidRPr="00430003" w:rsidRDefault="00430003" w:rsidP="001F5991">
      <w:pPr>
        <w:numPr>
          <w:ilvl w:val="1"/>
          <w:numId w:val="59"/>
        </w:numPr>
        <w:tabs>
          <w:tab w:val="left" w:pos="709"/>
        </w:tabs>
        <w:jc w:val="left"/>
        <w:rPr>
          <w:rFonts w:cs="Calibri Light"/>
          <w:lang w:val="en-GB"/>
        </w:rPr>
      </w:pPr>
      <w:r w:rsidRPr="00F56A9D">
        <w:rPr>
          <w:rFonts w:cs="Calibri Light"/>
          <w:lang w:val="en-GB"/>
        </w:rPr>
        <w:t>Project start and End date.</w:t>
      </w:r>
    </w:p>
    <w:p w14:paraId="38D57425" w14:textId="77777777" w:rsidR="00430003" w:rsidRPr="00F56A9D" w:rsidRDefault="00430003" w:rsidP="001F5991">
      <w:pPr>
        <w:ind w:firstLine="567"/>
        <w:jc w:val="left"/>
        <w:rPr>
          <w:rFonts w:cs="Calibri Light"/>
          <w:b/>
          <w:bCs/>
          <w:lang w:val="en-GB"/>
        </w:rPr>
      </w:pPr>
      <w:r w:rsidRPr="00F56A9D">
        <w:rPr>
          <w:rFonts w:cs="Calibri Light"/>
          <w:b/>
          <w:bCs/>
          <w:lang w:val="en-GB"/>
        </w:rPr>
        <w:t xml:space="preserve">NOTE (2): </w:t>
      </w:r>
    </w:p>
    <w:p w14:paraId="6FD572B9" w14:textId="77777777" w:rsidR="00430003" w:rsidRDefault="00430003" w:rsidP="001F5991">
      <w:pPr>
        <w:ind w:firstLine="567"/>
        <w:jc w:val="left"/>
        <w:rPr>
          <w:rFonts w:cs="Calibri Light"/>
          <w:lang w:val="en-GB"/>
        </w:rPr>
      </w:pPr>
      <w:r w:rsidRPr="00F56A9D">
        <w:rPr>
          <w:rFonts w:cs="Calibri Light"/>
          <w:lang w:val="en-GB"/>
        </w:rPr>
        <w:t>Failure to comply fully to the requirements as indicated above will result in disqualification.</w:t>
      </w:r>
    </w:p>
    <w:p w14:paraId="76C4FD63" w14:textId="77777777" w:rsidR="00430003" w:rsidRPr="00F56A9D" w:rsidRDefault="00430003" w:rsidP="001F5991">
      <w:pPr>
        <w:ind w:firstLine="567"/>
        <w:jc w:val="left"/>
        <w:rPr>
          <w:rFonts w:cs="Calibri Light"/>
          <w:b/>
          <w:bCs/>
          <w:lang w:val="en-GB"/>
        </w:rPr>
      </w:pPr>
      <w:r w:rsidRPr="00F56A9D">
        <w:rPr>
          <w:rFonts w:cs="Calibri Light"/>
          <w:b/>
          <w:bCs/>
          <w:lang w:val="en-GB"/>
        </w:rPr>
        <w:t xml:space="preserve">NOTE (3): </w:t>
      </w:r>
    </w:p>
    <w:p w14:paraId="7E39BCD7" w14:textId="77777777" w:rsidR="00430003" w:rsidRDefault="00430003" w:rsidP="001F5991">
      <w:pPr>
        <w:ind w:firstLine="567"/>
        <w:jc w:val="left"/>
        <w:rPr>
          <w:lang w:val="en-GB"/>
        </w:rPr>
      </w:pPr>
      <w:r w:rsidRPr="004B09A8">
        <w:rPr>
          <w:rFonts w:cs="Calibri Light"/>
          <w:b/>
        </w:rPr>
        <w:t>SITA</w:t>
      </w:r>
      <w:r>
        <w:rPr>
          <w:rFonts w:cs="Calibri Light"/>
          <w:b/>
        </w:rPr>
        <w:t xml:space="preserve"> </w:t>
      </w:r>
      <w:r w:rsidRPr="00F56A9D">
        <w:rPr>
          <w:rFonts w:cs="Calibri Light"/>
          <w:lang w:val="en-GB"/>
        </w:rPr>
        <w:t>reserves the right to verify information provided.</w:t>
      </w:r>
    </w:p>
    <w:p w14:paraId="10A77AF6" w14:textId="3C530A81" w:rsidR="00430003" w:rsidRPr="00B25DDE" w:rsidRDefault="00430003" w:rsidP="001F5991">
      <w:pPr>
        <w:ind w:left="567"/>
      </w:pPr>
    </w:p>
    <w:p w14:paraId="32AA133D" w14:textId="77777777" w:rsidR="007D7386" w:rsidRDefault="007D7386" w:rsidP="001F5991">
      <w:pPr>
        <w:rPr>
          <w:highlight w:val="yellow"/>
        </w:rPr>
      </w:pPr>
    </w:p>
    <w:p w14:paraId="41B0D0B2" w14:textId="77777777" w:rsidR="007D7386" w:rsidRPr="009A344F" w:rsidRDefault="007D7386" w:rsidP="007D7386">
      <w:pPr>
        <w:pStyle w:val="Caption"/>
      </w:pPr>
      <w:bookmarkStart w:id="69" w:name="_Toc127818477"/>
      <w:r w:rsidRPr="00201F3F">
        <w:lastRenderedPageBreak/>
        <w:t xml:space="preserve">Table </w:t>
      </w:r>
      <w:r w:rsidR="00201F3F" w:rsidRPr="009A344F">
        <w:t>10</w:t>
      </w:r>
      <w:r w:rsidRPr="00201F3F">
        <w:t>: References</w:t>
      </w:r>
      <w:bookmarkEnd w:id="69"/>
    </w:p>
    <w:tbl>
      <w:tblPr>
        <w:tblStyle w:val="TableGrid"/>
        <w:tblW w:w="9214"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413"/>
        <w:gridCol w:w="1764"/>
        <w:gridCol w:w="3407"/>
        <w:gridCol w:w="2126"/>
      </w:tblGrid>
      <w:tr w:rsidR="00877752" w14:paraId="5E85E83E" w14:textId="77777777" w:rsidTr="001F5991">
        <w:trPr>
          <w:tblHeader/>
        </w:trPr>
        <w:tc>
          <w:tcPr>
            <w:tcW w:w="504" w:type="dxa"/>
            <w:shd w:val="solid" w:color="DBE5F1" w:themeColor="accent1" w:themeTint="33" w:fill="DBE5F1" w:themeFill="accent1" w:themeFillTint="33"/>
          </w:tcPr>
          <w:p w14:paraId="374305B8" w14:textId="77777777" w:rsidR="00877752" w:rsidRPr="006D342A" w:rsidRDefault="00877752"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413" w:type="dxa"/>
            <w:shd w:val="solid" w:color="DBE5F1" w:themeColor="accent1" w:themeTint="33" w:fill="DBE5F1" w:themeFill="accent1" w:themeFillTint="33"/>
          </w:tcPr>
          <w:p w14:paraId="12C0CDA7" w14:textId="77777777" w:rsidR="00877752" w:rsidRPr="006D342A" w:rsidRDefault="00877752"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1764" w:type="dxa"/>
            <w:shd w:val="solid" w:color="DBE5F1" w:themeColor="accent1" w:themeTint="33" w:fill="DBE5F1" w:themeFill="accent1" w:themeFillTint="33"/>
          </w:tcPr>
          <w:p w14:paraId="099E46B4" w14:textId="77777777" w:rsidR="00877752" w:rsidRPr="006D342A" w:rsidRDefault="00877752" w:rsidP="004D47F9">
            <w:pPr>
              <w:pStyle w:val="ListParagraph"/>
              <w:jc w:val="left"/>
              <w:rPr>
                <w:rFonts w:asciiTheme="majorHAnsi" w:eastAsiaTheme="majorEastAsia" w:hAnsiTheme="majorHAnsi" w:cstheme="minorBidi"/>
                <w:b/>
                <w:color w:val="0E1B8D"/>
                <w:sz w:val="24"/>
                <w:szCs w:val="24"/>
              </w:rPr>
            </w:pPr>
            <w:r w:rsidRPr="001F5991">
              <w:rPr>
                <w:rFonts w:asciiTheme="majorHAnsi" w:eastAsiaTheme="majorEastAsia" w:hAnsiTheme="majorHAnsi" w:cstheme="minorBidi"/>
                <w:b/>
                <w:color w:val="0E1B8D"/>
                <w:sz w:val="24"/>
                <w:szCs w:val="24"/>
              </w:rPr>
              <w:t>Reference Person Name, Tel and/or email</w:t>
            </w:r>
            <w:r w:rsidRPr="001F5991" w:rsidDel="00B25DDE">
              <w:rPr>
                <w:rFonts w:asciiTheme="majorHAnsi" w:eastAsiaTheme="majorEastAsia" w:hAnsiTheme="majorHAnsi" w:cstheme="minorBidi"/>
                <w:b/>
                <w:color w:val="0E1B8D"/>
                <w:sz w:val="24"/>
                <w:szCs w:val="24"/>
              </w:rPr>
              <w:t xml:space="preserve"> </w:t>
            </w:r>
          </w:p>
        </w:tc>
        <w:tc>
          <w:tcPr>
            <w:tcW w:w="3407" w:type="dxa"/>
            <w:shd w:val="solid" w:color="DBE5F1" w:themeColor="accent1" w:themeTint="33" w:fill="DBE5F1" w:themeFill="accent1" w:themeFillTint="33"/>
          </w:tcPr>
          <w:p w14:paraId="180B225D" w14:textId="77777777" w:rsidR="00877752" w:rsidRPr="006D342A" w:rsidRDefault="00877752"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2126" w:type="dxa"/>
            <w:shd w:val="solid" w:color="DBE5F1" w:themeColor="accent1" w:themeTint="33" w:fill="DBE5F1" w:themeFill="accent1" w:themeFillTint="33"/>
          </w:tcPr>
          <w:p w14:paraId="7E31FB62" w14:textId="77777777" w:rsidR="00877752" w:rsidRPr="006D342A" w:rsidRDefault="00877752"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F414D" w:rsidRPr="007F414D" w14:paraId="37D14179" w14:textId="77777777" w:rsidTr="00877752">
        <w:tc>
          <w:tcPr>
            <w:tcW w:w="504" w:type="dxa"/>
          </w:tcPr>
          <w:p w14:paraId="522B8649" w14:textId="77777777" w:rsidR="00877752" w:rsidRPr="001F5991" w:rsidRDefault="00877752" w:rsidP="004D47F9">
            <w:pPr>
              <w:pStyle w:val="ListParagraph"/>
              <w:rPr>
                <w:color w:val="FF0000"/>
              </w:rPr>
            </w:pPr>
            <w:r w:rsidRPr="001F5991">
              <w:rPr>
                <w:color w:val="FF0000"/>
              </w:rPr>
              <w:t>1</w:t>
            </w:r>
          </w:p>
        </w:tc>
        <w:tc>
          <w:tcPr>
            <w:tcW w:w="1413" w:type="dxa"/>
          </w:tcPr>
          <w:p w14:paraId="7EDFF100" w14:textId="77777777" w:rsidR="00877752" w:rsidRPr="001F5991" w:rsidRDefault="00877752" w:rsidP="00877752">
            <w:pPr>
              <w:pStyle w:val="ListParagraph"/>
              <w:rPr>
                <w:color w:val="FF0000"/>
              </w:rPr>
            </w:pPr>
            <w:r w:rsidRPr="001F5991">
              <w:rPr>
                <w:color w:val="FF0000"/>
              </w:rPr>
              <w:t>&lt;Company name&gt;</w:t>
            </w:r>
          </w:p>
          <w:p w14:paraId="1E7B6911" w14:textId="77777777" w:rsidR="00877752" w:rsidRPr="007F414D" w:rsidRDefault="00877752" w:rsidP="004D47F9">
            <w:pPr>
              <w:pStyle w:val="ListParagraph"/>
              <w:rPr>
                <w:color w:val="FF0000"/>
              </w:rPr>
            </w:pPr>
          </w:p>
        </w:tc>
        <w:tc>
          <w:tcPr>
            <w:tcW w:w="1764" w:type="dxa"/>
          </w:tcPr>
          <w:p w14:paraId="7F7A67A5" w14:textId="77777777" w:rsidR="00877752" w:rsidRPr="007F414D" w:rsidRDefault="00877752" w:rsidP="00B25DDE">
            <w:pPr>
              <w:pStyle w:val="ListParagraph"/>
              <w:rPr>
                <w:color w:val="FF0000"/>
              </w:rPr>
            </w:pPr>
            <w:r w:rsidRPr="007F414D">
              <w:rPr>
                <w:color w:val="FF0000"/>
              </w:rPr>
              <w:t>&lt;Person Name&gt;</w:t>
            </w:r>
          </w:p>
          <w:p w14:paraId="15E7272B" w14:textId="77777777" w:rsidR="00877752" w:rsidRPr="007F414D" w:rsidRDefault="00877752" w:rsidP="00B25DDE">
            <w:pPr>
              <w:pStyle w:val="ListParagraph"/>
              <w:rPr>
                <w:color w:val="FF0000"/>
              </w:rPr>
            </w:pPr>
            <w:r w:rsidRPr="007F414D">
              <w:rPr>
                <w:color w:val="FF0000"/>
              </w:rPr>
              <w:t>&lt;Tel&gt; or</w:t>
            </w:r>
          </w:p>
          <w:p w14:paraId="5FD66AC5" w14:textId="77777777" w:rsidR="00877752" w:rsidRPr="007F414D" w:rsidRDefault="00877752" w:rsidP="00B25DDE">
            <w:pPr>
              <w:pStyle w:val="ListParagraph"/>
              <w:rPr>
                <w:color w:val="FF0000"/>
              </w:rPr>
            </w:pPr>
            <w:r w:rsidRPr="007F414D">
              <w:rPr>
                <w:color w:val="FF0000"/>
              </w:rPr>
              <w:t>&lt;email&gt;</w:t>
            </w:r>
          </w:p>
        </w:tc>
        <w:tc>
          <w:tcPr>
            <w:tcW w:w="3407" w:type="dxa"/>
          </w:tcPr>
          <w:p w14:paraId="4652A247" w14:textId="44CC079D" w:rsidR="00877752" w:rsidRPr="007F414D" w:rsidRDefault="00877752" w:rsidP="009A344F">
            <w:pPr>
              <w:pStyle w:val="ListParagraph"/>
              <w:jc w:val="left"/>
              <w:rPr>
                <w:color w:val="FF0000"/>
              </w:rPr>
            </w:pPr>
            <w:r w:rsidRPr="007F414D">
              <w:rPr>
                <w:color w:val="FF0000"/>
              </w:rPr>
              <w:t xml:space="preserve">&lt; Provide scope details of a project from a customer to whom </w:t>
            </w:r>
            <w:r w:rsidR="007A1C7A" w:rsidRPr="001F5991">
              <w:rPr>
                <w:rFonts w:cs="Calibri Light"/>
                <w:b/>
                <w:color w:val="FF0000"/>
              </w:rPr>
              <w:t>Commvault backup and recovery licenses</w:t>
            </w:r>
            <w:r w:rsidR="007A1C7A" w:rsidRPr="001F5991">
              <w:rPr>
                <w:rFonts w:cs="Calibri Light"/>
                <w:b/>
                <w:bCs/>
                <w:color w:val="FF0000"/>
              </w:rPr>
              <w:t xml:space="preserve">, support and maintenance </w:t>
            </w:r>
            <w:r w:rsidRPr="007F414D">
              <w:rPr>
                <w:color w:val="FF0000"/>
              </w:rPr>
              <w:t>was provided in the past five (5) years&gt;</w:t>
            </w:r>
          </w:p>
          <w:p w14:paraId="3FCAF2B7" w14:textId="42D19A29" w:rsidR="00877752" w:rsidRPr="007F414D" w:rsidRDefault="00877752" w:rsidP="009A344F">
            <w:pPr>
              <w:pStyle w:val="ListParagraph"/>
              <w:jc w:val="left"/>
              <w:rPr>
                <w:color w:val="FF0000"/>
              </w:rPr>
            </w:pPr>
          </w:p>
        </w:tc>
        <w:tc>
          <w:tcPr>
            <w:tcW w:w="2126" w:type="dxa"/>
          </w:tcPr>
          <w:p w14:paraId="67CE2694" w14:textId="77777777" w:rsidR="00877752" w:rsidRPr="007F414D" w:rsidRDefault="00877752" w:rsidP="00B25DDE">
            <w:pPr>
              <w:pStyle w:val="ListParagraph"/>
              <w:rPr>
                <w:color w:val="FF0000"/>
              </w:rPr>
            </w:pPr>
            <w:r w:rsidRPr="007F414D">
              <w:rPr>
                <w:color w:val="FF0000"/>
              </w:rPr>
              <w:t>Start Date:</w:t>
            </w:r>
          </w:p>
          <w:p w14:paraId="6AAADC45" w14:textId="77777777" w:rsidR="00877752" w:rsidRPr="007F414D" w:rsidRDefault="00877752" w:rsidP="00B25DDE">
            <w:pPr>
              <w:pStyle w:val="ListParagraph"/>
              <w:rPr>
                <w:color w:val="FF0000"/>
              </w:rPr>
            </w:pPr>
            <w:r w:rsidRPr="007F414D">
              <w:rPr>
                <w:color w:val="FF0000"/>
              </w:rPr>
              <w:t>End Date</w:t>
            </w:r>
          </w:p>
        </w:tc>
      </w:tr>
    </w:tbl>
    <w:p w14:paraId="71C982D7" w14:textId="77777777" w:rsidR="00B25DDE" w:rsidRDefault="00B25DDE" w:rsidP="00145EA2">
      <w:pPr>
        <w:spacing w:after="0"/>
        <w:rPr>
          <w:b/>
          <w:color w:val="FF0000"/>
        </w:rPr>
      </w:pPr>
    </w:p>
    <w:p w14:paraId="185A7164" w14:textId="77777777" w:rsidR="00877752" w:rsidRPr="00AB5F33" w:rsidRDefault="00877752" w:rsidP="00877752">
      <w:pPr>
        <w:keepNext/>
        <w:numPr>
          <w:ilvl w:val="1"/>
          <w:numId w:val="54"/>
        </w:numPr>
        <w:spacing w:before="120" w:line="240" w:lineRule="auto"/>
        <w:jc w:val="left"/>
        <w:outlineLvl w:val="1"/>
        <w:rPr>
          <w:rFonts w:asciiTheme="majorHAnsi" w:eastAsiaTheme="majorEastAsia" w:hAnsiTheme="majorHAnsi" w:cstheme="minorBidi"/>
          <w:color w:val="0E1B8D"/>
          <w:sz w:val="28"/>
          <w:szCs w:val="26"/>
        </w:rPr>
      </w:pPr>
      <w:bookmarkStart w:id="70" w:name="_Toc177314751"/>
      <w:bookmarkStart w:id="71" w:name="_Toc181137123"/>
      <w:r w:rsidRPr="00AB5F33">
        <w:rPr>
          <w:rFonts w:asciiTheme="majorHAnsi" w:eastAsiaTheme="majorEastAsia" w:hAnsiTheme="majorHAnsi" w:cstheme="minorBidi"/>
          <w:b/>
          <w:color w:val="0E1B8D"/>
          <w:sz w:val="28"/>
          <w:szCs w:val="26"/>
        </w:rPr>
        <w:t>Special Conditions of Contract</w:t>
      </w:r>
      <w:bookmarkEnd w:id="70"/>
      <w:bookmarkEnd w:id="71"/>
    </w:p>
    <w:p w14:paraId="60BCB8C2" w14:textId="469980FF" w:rsidR="00877752" w:rsidRPr="00AB5F33" w:rsidRDefault="00EE7286" w:rsidP="00877752">
      <w:pPr>
        <w:ind w:left="567"/>
        <w:rPr>
          <w:rFonts w:cs="Calibri Light"/>
        </w:rPr>
      </w:pPr>
      <w:r w:rsidRPr="00AB5F33">
        <w:rPr>
          <w:rFonts w:cs="Calibri Light"/>
        </w:rPr>
        <w:t xml:space="preserve">The Bidder </w:t>
      </w:r>
      <w:r w:rsidRPr="00AB5F33">
        <w:rPr>
          <w:rFonts w:cs="Calibri Light"/>
          <w:b/>
          <w:bCs/>
        </w:rPr>
        <w:t xml:space="preserve">must accept </w:t>
      </w:r>
      <w:r w:rsidRPr="00AB5F33">
        <w:rPr>
          <w:rFonts w:cs="Calibri Light"/>
          <w:b/>
          <w:bCs/>
          <w:u w:val="single"/>
        </w:rPr>
        <w:t>ALL</w:t>
      </w:r>
      <w:r w:rsidRPr="00AB5F33">
        <w:rPr>
          <w:rFonts w:cs="Calibri Light"/>
        </w:rPr>
        <w:t xml:space="preserve"> the Special Conditions of Contract as stated in </w:t>
      </w:r>
      <w:r w:rsidRPr="00AB5F33">
        <w:rPr>
          <w:rFonts w:cs="Calibri Light"/>
          <w:b/>
          <w:bCs/>
        </w:rPr>
        <w:t>section 4.3</w:t>
      </w:r>
      <w:r w:rsidRPr="00AB5F33">
        <w:rPr>
          <w:rFonts w:cs="Calibri Light"/>
        </w:rPr>
        <w:t xml:space="preserve"> by completing and signing the declaration of Acceptance in the Declaration of Compliance and Acceptance under the Special Conditions </w:t>
      </w:r>
      <w:r w:rsidRPr="00AB5F33">
        <w:rPr>
          <w:rFonts w:cs="Calibri Light"/>
          <w:b/>
          <w:bCs/>
        </w:rPr>
        <w:t>(Section 4.3.2)</w:t>
      </w:r>
      <w:r w:rsidRPr="00AB5F33">
        <w:rPr>
          <w:rFonts w:cs="Calibri Light"/>
        </w:rPr>
        <w:t>.</w:t>
      </w:r>
    </w:p>
    <w:p w14:paraId="4308C37E" w14:textId="77777777" w:rsidR="00877752" w:rsidRPr="00BA0500" w:rsidRDefault="00877752" w:rsidP="00877752">
      <w:pPr>
        <w:ind w:left="567"/>
        <w:jc w:val="left"/>
        <w:rPr>
          <w:rFonts w:eastAsia="Times New Roman" w:cs="Calibri Light"/>
          <w:b/>
          <w:bCs/>
          <w:lang w:eastAsia="en-GB"/>
        </w:rPr>
      </w:pPr>
      <w:r w:rsidRPr="00AB5F33">
        <w:rPr>
          <w:rFonts w:eastAsia="Times New Roman" w:cs="Calibri Light"/>
          <w:b/>
          <w:bCs/>
          <w:lang w:eastAsia="en-GB"/>
        </w:rPr>
        <w:t>NOTE (1):</w:t>
      </w:r>
    </w:p>
    <w:p w14:paraId="42408A85" w14:textId="77777777" w:rsidR="00877752" w:rsidRPr="00BA0500" w:rsidRDefault="00877752" w:rsidP="00877752">
      <w:pPr>
        <w:ind w:left="567"/>
        <w:rPr>
          <w:rFonts w:cs="Calibri Light"/>
        </w:rPr>
      </w:pPr>
      <w:r w:rsidRPr="00BA0500">
        <w:rPr>
          <w:rFonts w:cs="Calibri Light"/>
        </w:rPr>
        <w:t xml:space="preserve">Failure to accept </w:t>
      </w:r>
      <w:r w:rsidRPr="00BA0500">
        <w:rPr>
          <w:rFonts w:cs="Calibri Light"/>
          <w:u w:val="single"/>
        </w:rPr>
        <w:t xml:space="preserve">ALL </w:t>
      </w:r>
      <w:r w:rsidRPr="00BA0500">
        <w:rPr>
          <w:rFonts w:cs="Calibri Light"/>
        </w:rPr>
        <w:t>the Special Conditions of Contract will result in disqualification.</w:t>
      </w:r>
    </w:p>
    <w:p w14:paraId="444B2D97" w14:textId="77777777" w:rsidR="00877752" w:rsidRDefault="00877752" w:rsidP="001F5991">
      <w:pPr>
        <w:pStyle w:val="Heading2"/>
        <w:numPr>
          <w:ilvl w:val="0"/>
          <w:numId w:val="0"/>
        </w:numPr>
        <w:ind w:left="567"/>
      </w:pPr>
    </w:p>
    <w:p w14:paraId="57160294" w14:textId="5AD54F2C" w:rsidR="0060212A" w:rsidRDefault="0060212A" w:rsidP="00BC399A">
      <w:pPr>
        <w:pStyle w:val="Heading2"/>
        <w:tabs>
          <w:tab w:val="num" w:pos="851"/>
        </w:tabs>
      </w:pPr>
      <w:bookmarkStart w:id="72" w:name="_Toc193217843"/>
      <w:r w:rsidRPr="0060212A">
        <w:t>P</w:t>
      </w:r>
      <w:r w:rsidRPr="000560FC">
        <w:t>reference Point</w:t>
      </w:r>
      <w:r w:rsidR="0071278B">
        <w:t>s</w:t>
      </w:r>
      <w:r w:rsidRPr="000560FC">
        <w:t xml:space="preserve"> </w:t>
      </w:r>
      <w:r w:rsidR="000E14DD">
        <w:t xml:space="preserve">Preferential </w:t>
      </w:r>
      <w:r w:rsidRPr="000560FC">
        <w:t>Goals</w:t>
      </w:r>
      <w:r w:rsidR="00AE3179">
        <w:t xml:space="preserve"> Evidence</w:t>
      </w:r>
      <w:bookmarkEnd w:id="72"/>
    </w:p>
    <w:bookmarkEnd w:id="4"/>
    <w:bookmarkEnd w:id="5"/>
    <w:bookmarkEnd w:id="6"/>
    <w:bookmarkEnd w:id="7"/>
    <w:p w14:paraId="6C415224" w14:textId="7DFA3026" w:rsidR="00877752" w:rsidRDefault="00BC399A" w:rsidP="001F5991">
      <w:pPr>
        <w:ind w:firstLine="567"/>
        <w:rPr>
          <w:rFonts w:cs="Calibri"/>
          <w:b/>
        </w:rPr>
      </w:pPr>
      <w:r w:rsidRPr="00D57139">
        <w:rPr>
          <w:rFonts w:asciiTheme="majorHAnsi" w:hAnsiTheme="majorHAnsi" w:cstheme="majorHAnsi"/>
          <w:bCs/>
        </w:rPr>
        <w:t xml:space="preserve">The Bidder </w:t>
      </w:r>
      <w:r w:rsidRPr="00D57139">
        <w:rPr>
          <w:rFonts w:asciiTheme="majorHAnsi" w:hAnsiTheme="majorHAnsi" w:cstheme="majorHAnsi"/>
          <w:b/>
        </w:rPr>
        <w:t>must</w:t>
      </w:r>
      <w:r w:rsidRPr="00D57139">
        <w:rPr>
          <w:rFonts w:asciiTheme="majorHAnsi" w:hAnsiTheme="majorHAnsi" w:cstheme="majorHAnsi"/>
          <w:bCs/>
        </w:rPr>
        <w:t>:</w:t>
      </w:r>
    </w:p>
    <w:p w14:paraId="66C24BB3" w14:textId="77777777" w:rsidR="00877752" w:rsidRPr="00BA0500" w:rsidRDefault="00877752" w:rsidP="00877752">
      <w:pPr>
        <w:numPr>
          <w:ilvl w:val="2"/>
          <w:numId w:val="55"/>
        </w:numPr>
        <w:spacing w:after="0" w:line="240" w:lineRule="auto"/>
        <w:ind w:left="1134"/>
        <w:outlineLvl w:val="0"/>
        <w:rPr>
          <w:rFonts w:asciiTheme="minorHAnsi" w:hAnsiTheme="minorHAnsi"/>
          <w:b/>
          <w:szCs w:val="24"/>
        </w:rPr>
      </w:pPr>
      <w:r w:rsidRPr="00BA0500">
        <w:rPr>
          <w:rFonts w:asciiTheme="minorHAnsi" w:hAnsiTheme="minorHAnsi"/>
          <w:b/>
          <w:szCs w:val="24"/>
        </w:rPr>
        <w:t xml:space="preserve">Preference Goal Requirements: </w:t>
      </w:r>
    </w:p>
    <w:p w14:paraId="46DF0EEF" w14:textId="6176251C" w:rsidR="00877752" w:rsidRPr="007F414D" w:rsidRDefault="00877752" w:rsidP="00877752">
      <w:pPr>
        <w:numPr>
          <w:ilvl w:val="5"/>
          <w:numId w:val="56"/>
        </w:numPr>
        <w:spacing w:after="0"/>
        <w:ind w:left="1701"/>
        <w:outlineLvl w:val="0"/>
        <w:rPr>
          <w:rFonts w:asciiTheme="minorHAnsi" w:hAnsiTheme="minorHAnsi" w:cs="Calibri"/>
          <w:szCs w:val="24"/>
        </w:rPr>
      </w:pPr>
      <w:r w:rsidRPr="00BA0500">
        <w:rPr>
          <w:rFonts w:asciiTheme="minorHAnsi" w:hAnsiTheme="minorHAnsi" w:cs="Calibri"/>
          <w:szCs w:val="24"/>
        </w:rPr>
        <w:t xml:space="preserve">Bidder to select the section for points </w:t>
      </w:r>
      <w:r w:rsidRPr="007F414D">
        <w:rPr>
          <w:rFonts w:asciiTheme="minorHAnsi" w:hAnsiTheme="minorHAnsi" w:cs="Calibri"/>
          <w:szCs w:val="24"/>
        </w:rPr>
        <w:t xml:space="preserve">they wish to claim (Mark as Y=Yes) in </w:t>
      </w:r>
      <w:r w:rsidRPr="007F414D">
        <w:rPr>
          <w:rFonts w:asciiTheme="minorHAnsi" w:hAnsiTheme="minorHAnsi" w:cs="Calibri"/>
          <w:b/>
          <w:bCs/>
          <w:szCs w:val="24"/>
        </w:rPr>
        <w:t xml:space="preserve">tables </w:t>
      </w:r>
      <w:r w:rsidR="007F414D" w:rsidRPr="007F414D">
        <w:rPr>
          <w:rFonts w:asciiTheme="minorHAnsi" w:hAnsiTheme="minorHAnsi" w:cs="Calibri"/>
          <w:b/>
          <w:bCs/>
          <w:szCs w:val="24"/>
        </w:rPr>
        <w:t>9</w:t>
      </w:r>
      <w:r w:rsidRPr="007F414D">
        <w:rPr>
          <w:rFonts w:asciiTheme="minorHAnsi" w:hAnsiTheme="minorHAnsi" w:cs="Calibri"/>
          <w:b/>
          <w:bCs/>
          <w:szCs w:val="24"/>
        </w:rPr>
        <w:t xml:space="preserve"> section 4.6</w:t>
      </w:r>
      <w:r w:rsidRPr="007F414D">
        <w:rPr>
          <w:rFonts w:asciiTheme="minorHAnsi" w:hAnsiTheme="minorHAnsi" w:cs="Calibri"/>
          <w:b/>
          <w:bCs/>
          <w:szCs w:val="24"/>
          <w:lang w:eastAsia="en-GB"/>
        </w:rPr>
        <w:t>; and</w:t>
      </w:r>
    </w:p>
    <w:p w14:paraId="764CB8CB" w14:textId="20F8DA76" w:rsidR="00877752" w:rsidRPr="007F414D" w:rsidRDefault="00877752" w:rsidP="00877752">
      <w:pPr>
        <w:numPr>
          <w:ilvl w:val="5"/>
          <w:numId w:val="56"/>
        </w:numPr>
        <w:spacing w:after="0" w:line="240" w:lineRule="auto"/>
        <w:ind w:left="1701"/>
        <w:outlineLvl w:val="0"/>
        <w:rPr>
          <w:rFonts w:asciiTheme="minorHAnsi" w:hAnsiTheme="minorHAnsi" w:cs="Calibri"/>
          <w:szCs w:val="24"/>
        </w:rPr>
      </w:pPr>
      <w:r w:rsidRPr="007F414D">
        <w:rPr>
          <w:rFonts w:asciiTheme="minorHAnsi" w:hAnsiTheme="minorHAnsi"/>
          <w:bCs/>
          <w:szCs w:val="24"/>
        </w:rPr>
        <w:t xml:space="preserve">Provide a copy of the following relevant evidence </w:t>
      </w:r>
      <w:r w:rsidRPr="007F414D">
        <w:rPr>
          <w:rFonts w:asciiTheme="minorHAnsi" w:hAnsiTheme="minorHAnsi" w:cs="Calibri"/>
          <w:szCs w:val="24"/>
          <w:lang w:eastAsia="en-GB"/>
        </w:rPr>
        <w:t>for the Preferential Goal points which the Bidder qualifies for</w:t>
      </w:r>
      <w:r w:rsidRPr="007F414D">
        <w:rPr>
          <w:rFonts w:asciiTheme="minorHAnsi" w:hAnsiTheme="minorHAnsi" w:cs="Calibri"/>
          <w:szCs w:val="24"/>
        </w:rPr>
        <w:t xml:space="preserve"> as set out in </w:t>
      </w:r>
      <w:r w:rsidRPr="007F414D">
        <w:rPr>
          <w:rFonts w:asciiTheme="minorHAnsi" w:hAnsiTheme="minorHAnsi" w:cs="Calibri"/>
          <w:b/>
          <w:bCs/>
          <w:szCs w:val="24"/>
        </w:rPr>
        <w:t xml:space="preserve">table </w:t>
      </w:r>
      <w:r w:rsidR="007F414D" w:rsidRPr="007F414D">
        <w:rPr>
          <w:rFonts w:asciiTheme="minorHAnsi" w:hAnsiTheme="minorHAnsi" w:cs="Calibri"/>
          <w:b/>
          <w:bCs/>
          <w:szCs w:val="24"/>
        </w:rPr>
        <w:t>9</w:t>
      </w:r>
      <w:r w:rsidRPr="007F414D">
        <w:rPr>
          <w:rFonts w:asciiTheme="minorHAnsi" w:hAnsiTheme="minorHAnsi" w:cs="Calibri"/>
          <w:b/>
          <w:bCs/>
          <w:szCs w:val="24"/>
        </w:rPr>
        <w:t xml:space="preserve"> </w:t>
      </w:r>
      <w:r w:rsidRPr="007F414D">
        <w:rPr>
          <w:rFonts w:asciiTheme="minorHAnsi" w:hAnsiTheme="minorHAnsi" w:cs="Calibri"/>
          <w:szCs w:val="24"/>
        </w:rPr>
        <w:t xml:space="preserve">in </w:t>
      </w:r>
      <w:r w:rsidRPr="007F414D">
        <w:rPr>
          <w:rFonts w:asciiTheme="minorHAnsi" w:hAnsiTheme="minorHAnsi" w:cs="Calibri"/>
          <w:b/>
          <w:bCs/>
          <w:szCs w:val="24"/>
        </w:rPr>
        <w:t>section 4.6</w:t>
      </w:r>
      <w:r w:rsidRPr="007F414D">
        <w:rPr>
          <w:rFonts w:asciiTheme="minorHAnsi" w:hAnsiTheme="minorHAnsi" w:cs="Calibri"/>
          <w:szCs w:val="24"/>
        </w:rPr>
        <w:t xml:space="preserve"> and </w:t>
      </w:r>
      <w:r w:rsidRPr="007F414D">
        <w:rPr>
          <w:rFonts w:asciiTheme="minorHAnsi" w:hAnsiTheme="minorHAnsi" w:cs="Calibri"/>
          <w:b/>
          <w:bCs/>
          <w:szCs w:val="24"/>
        </w:rPr>
        <w:t>attach it here</w:t>
      </w:r>
      <w:r w:rsidRPr="007F414D">
        <w:rPr>
          <w:rFonts w:asciiTheme="minorHAnsi" w:hAnsiTheme="minorHAnsi" w:cs="Calibri"/>
          <w:szCs w:val="24"/>
        </w:rPr>
        <w:t>:</w:t>
      </w:r>
    </w:p>
    <w:p w14:paraId="785A3901" w14:textId="754E9207" w:rsidR="00877752" w:rsidRPr="007F414D" w:rsidRDefault="00877752" w:rsidP="00877752">
      <w:pPr>
        <w:numPr>
          <w:ilvl w:val="4"/>
          <w:numId w:val="55"/>
        </w:numPr>
        <w:spacing w:after="0"/>
        <w:ind w:left="2268"/>
        <w:jc w:val="left"/>
        <w:outlineLvl w:val="0"/>
        <w:rPr>
          <w:rFonts w:asciiTheme="minorHAnsi" w:hAnsiTheme="minorHAnsi" w:cs="Calibri"/>
          <w:szCs w:val="24"/>
        </w:rPr>
      </w:pPr>
      <w:r w:rsidRPr="007F414D">
        <w:rPr>
          <w:rFonts w:asciiTheme="minorHAnsi" w:hAnsiTheme="minorHAnsi" w:cs="Calibri"/>
          <w:b/>
          <w:bCs/>
          <w:szCs w:val="24"/>
        </w:rPr>
        <w:t xml:space="preserve">Columns A, B and C in table </w:t>
      </w:r>
      <w:r w:rsidR="007F414D" w:rsidRPr="007F414D">
        <w:rPr>
          <w:rFonts w:asciiTheme="minorHAnsi" w:hAnsiTheme="minorHAnsi" w:cs="Calibri"/>
          <w:b/>
          <w:bCs/>
          <w:szCs w:val="24"/>
        </w:rPr>
        <w:t>9</w:t>
      </w:r>
      <w:r w:rsidRPr="007F414D">
        <w:rPr>
          <w:rFonts w:asciiTheme="minorHAnsi" w:hAnsiTheme="minorHAnsi" w:cs="Calibri"/>
          <w:b/>
          <w:bCs/>
          <w:szCs w:val="24"/>
        </w:rPr>
        <w:t>:</w:t>
      </w:r>
    </w:p>
    <w:p w14:paraId="3849E5E8" w14:textId="77777777" w:rsidR="00877752" w:rsidRPr="007F414D" w:rsidRDefault="00877752" w:rsidP="00877752">
      <w:pPr>
        <w:spacing w:after="0"/>
        <w:ind w:left="2268"/>
        <w:jc w:val="left"/>
        <w:outlineLvl w:val="0"/>
        <w:rPr>
          <w:rFonts w:asciiTheme="minorHAnsi" w:hAnsiTheme="minorHAnsi" w:cs="Calibri"/>
          <w:szCs w:val="24"/>
        </w:rPr>
      </w:pPr>
      <w:r w:rsidRPr="007F414D">
        <w:rPr>
          <w:rFonts w:asciiTheme="minorHAnsi" w:hAnsiTheme="minorHAnsi"/>
          <w:bCs/>
          <w:szCs w:val="24"/>
        </w:rPr>
        <w:t xml:space="preserve">Copy of relevant proof of the following to confirm the B-BBEE status of the contributor </w:t>
      </w:r>
      <w:r w:rsidRPr="007F414D">
        <w:rPr>
          <w:rFonts w:asciiTheme="minorHAnsi" w:hAnsiTheme="minorHAnsi" w:cs="Calibri"/>
          <w:szCs w:val="24"/>
        </w:rPr>
        <w:t xml:space="preserve">as defined in </w:t>
      </w:r>
      <w:r w:rsidRPr="007F414D">
        <w:rPr>
          <w:rFonts w:asciiTheme="minorHAnsi" w:hAnsiTheme="minorHAnsi"/>
          <w:bCs/>
          <w:szCs w:val="24"/>
        </w:rPr>
        <w:t>the</w:t>
      </w:r>
      <w:r w:rsidRPr="007F414D">
        <w:rPr>
          <w:rFonts w:asciiTheme="minorHAnsi" w:hAnsiTheme="minorHAnsi" w:cs="Calibri"/>
          <w:szCs w:val="24"/>
        </w:rPr>
        <w:t xml:space="preserve"> Broad-Based Black Economic Empowerment Act:</w:t>
      </w:r>
    </w:p>
    <w:p w14:paraId="0605C994" w14:textId="77777777" w:rsidR="00877752" w:rsidRPr="007F414D" w:rsidRDefault="00877752" w:rsidP="00877752">
      <w:pPr>
        <w:ind w:left="1701" w:firstLine="567"/>
        <w:jc w:val="left"/>
        <w:rPr>
          <w:bCs/>
          <w:i/>
          <w:iCs/>
          <w:szCs w:val="24"/>
        </w:rPr>
      </w:pPr>
      <w:r w:rsidRPr="007F414D">
        <w:rPr>
          <w:b/>
          <w:i/>
          <w:iCs/>
          <w:szCs w:val="24"/>
        </w:rPr>
        <w:t>B-BBEE certificate</w:t>
      </w:r>
      <w:r w:rsidRPr="007F414D">
        <w:rPr>
          <w:bCs/>
          <w:i/>
          <w:iCs/>
          <w:szCs w:val="24"/>
        </w:rPr>
        <w:t xml:space="preserve"> (from a SANAS Accredited Agency /the dtic);</w:t>
      </w:r>
    </w:p>
    <w:p w14:paraId="2712F381" w14:textId="77777777" w:rsidR="00877752" w:rsidRPr="007F414D" w:rsidRDefault="00877752" w:rsidP="00877752">
      <w:pPr>
        <w:spacing w:after="0"/>
        <w:ind w:left="1880" w:firstLine="388"/>
        <w:jc w:val="left"/>
        <w:outlineLvl w:val="0"/>
        <w:rPr>
          <w:rFonts w:asciiTheme="minorHAnsi" w:hAnsiTheme="minorHAnsi"/>
          <w:b/>
          <w:szCs w:val="24"/>
        </w:rPr>
      </w:pPr>
      <w:r w:rsidRPr="007F414D">
        <w:rPr>
          <w:rFonts w:asciiTheme="minorHAnsi" w:hAnsiTheme="minorHAnsi"/>
          <w:b/>
          <w:szCs w:val="24"/>
        </w:rPr>
        <w:t xml:space="preserve">or </w:t>
      </w:r>
    </w:p>
    <w:p w14:paraId="1D14734F" w14:textId="77777777" w:rsidR="00877752" w:rsidRPr="007F414D" w:rsidRDefault="00877752" w:rsidP="00877752">
      <w:pPr>
        <w:spacing w:after="0"/>
        <w:ind w:left="1880" w:firstLine="388"/>
        <w:jc w:val="left"/>
        <w:outlineLvl w:val="0"/>
        <w:rPr>
          <w:rFonts w:asciiTheme="minorHAnsi" w:hAnsiTheme="minorHAnsi"/>
          <w:b/>
          <w:szCs w:val="24"/>
        </w:rPr>
      </w:pPr>
    </w:p>
    <w:p w14:paraId="34985034" w14:textId="77777777" w:rsidR="00877752" w:rsidRPr="007F414D" w:rsidRDefault="00877752" w:rsidP="00877752">
      <w:pPr>
        <w:spacing w:after="0"/>
        <w:ind w:left="2268"/>
        <w:jc w:val="left"/>
        <w:outlineLvl w:val="0"/>
        <w:rPr>
          <w:rFonts w:asciiTheme="minorHAnsi" w:hAnsiTheme="minorHAnsi" w:cs="Calibri"/>
          <w:bCs/>
          <w:szCs w:val="24"/>
        </w:rPr>
      </w:pPr>
      <w:r w:rsidRPr="007F414D">
        <w:rPr>
          <w:rFonts w:asciiTheme="minorHAnsi" w:hAnsiTheme="minorHAnsi"/>
          <w:b/>
          <w:i/>
          <w:iCs/>
          <w:szCs w:val="24"/>
        </w:rPr>
        <w:t xml:space="preserve">Sworn affidavit </w:t>
      </w:r>
      <w:r w:rsidRPr="007F414D">
        <w:rPr>
          <w:rFonts w:asciiTheme="minorHAnsi" w:hAnsiTheme="minorHAnsi"/>
          <w:bCs/>
          <w:szCs w:val="24"/>
        </w:rPr>
        <w:t>in the format provided by CIPC -</w:t>
      </w:r>
      <w:r w:rsidRPr="007F414D">
        <w:rPr>
          <w:rFonts w:asciiTheme="minorHAnsi" w:hAnsiTheme="minorHAnsi"/>
          <w:b/>
          <w:i/>
          <w:iCs/>
          <w:szCs w:val="24"/>
        </w:rPr>
        <w:t xml:space="preserve"> Applicable to EMEs and QSEs only;</w:t>
      </w:r>
    </w:p>
    <w:p w14:paraId="52499EB3" w14:textId="77777777" w:rsidR="00877752" w:rsidRPr="007F414D" w:rsidRDefault="00877752" w:rsidP="00877752">
      <w:pPr>
        <w:spacing w:after="0"/>
        <w:ind w:left="2268"/>
        <w:jc w:val="left"/>
        <w:outlineLvl w:val="0"/>
        <w:rPr>
          <w:rFonts w:asciiTheme="minorHAnsi" w:hAnsiTheme="minorHAnsi" w:cs="Calibri"/>
          <w:b/>
          <w:bCs/>
          <w:szCs w:val="24"/>
        </w:rPr>
      </w:pPr>
      <w:r w:rsidRPr="007F414D">
        <w:rPr>
          <w:rFonts w:asciiTheme="minorHAnsi" w:hAnsiTheme="minorHAnsi" w:cs="Calibri"/>
          <w:b/>
          <w:bCs/>
          <w:szCs w:val="24"/>
        </w:rPr>
        <w:t>and/ or</w:t>
      </w:r>
    </w:p>
    <w:p w14:paraId="6D5A21A0" w14:textId="77777777" w:rsidR="00877752" w:rsidRPr="007F414D" w:rsidRDefault="00877752" w:rsidP="00877752">
      <w:pPr>
        <w:spacing w:after="0"/>
        <w:ind w:left="2268"/>
        <w:jc w:val="left"/>
        <w:outlineLvl w:val="0"/>
        <w:rPr>
          <w:rFonts w:asciiTheme="minorHAnsi" w:hAnsiTheme="minorHAnsi" w:cs="Calibri"/>
          <w:szCs w:val="24"/>
        </w:rPr>
      </w:pPr>
    </w:p>
    <w:p w14:paraId="35C8E6D8" w14:textId="1E7384B7" w:rsidR="00877752" w:rsidRPr="007F414D" w:rsidRDefault="00877752" w:rsidP="00877752">
      <w:pPr>
        <w:numPr>
          <w:ilvl w:val="4"/>
          <w:numId w:val="55"/>
        </w:numPr>
        <w:spacing w:after="0"/>
        <w:ind w:left="2268"/>
        <w:jc w:val="left"/>
        <w:outlineLvl w:val="0"/>
        <w:rPr>
          <w:rFonts w:asciiTheme="minorHAnsi" w:hAnsiTheme="minorHAnsi" w:cs="Calibri"/>
          <w:b/>
          <w:bCs/>
          <w:szCs w:val="24"/>
        </w:rPr>
      </w:pPr>
      <w:r w:rsidRPr="007F414D">
        <w:rPr>
          <w:rFonts w:asciiTheme="minorHAnsi" w:hAnsiTheme="minorHAnsi" w:cs="Calibri"/>
          <w:b/>
          <w:bCs/>
          <w:szCs w:val="24"/>
        </w:rPr>
        <w:t xml:space="preserve">Column D in table </w:t>
      </w:r>
      <w:r w:rsidR="007F414D" w:rsidRPr="007F414D">
        <w:rPr>
          <w:rFonts w:asciiTheme="minorHAnsi" w:hAnsiTheme="minorHAnsi" w:cs="Calibri"/>
          <w:b/>
          <w:bCs/>
          <w:szCs w:val="24"/>
        </w:rPr>
        <w:t>9</w:t>
      </w:r>
      <w:r w:rsidRPr="007F414D">
        <w:rPr>
          <w:rFonts w:asciiTheme="minorHAnsi" w:hAnsiTheme="minorHAnsi" w:cs="Calibri"/>
          <w:b/>
          <w:bCs/>
          <w:szCs w:val="24"/>
        </w:rPr>
        <w:t>:</w:t>
      </w:r>
    </w:p>
    <w:p w14:paraId="774CBFB6" w14:textId="77777777" w:rsidR="00877752" w:rsidRPr="007F414D" w:rsidRDefault="00877752" w:rsidP="00877752">
      <w:pPr>
        <w:spacing w:after="0"/>
        <w:ind w:left="2268"/>
        <w:jc w:val="left"/>
        <w:outlineLvl w:val="0"/>
        <w:rPr>
          <w:rFonts w:asciiTheme="minorHAnsi" w:hAnsiTheme="minorHAnsi"/>
          <w:bCs/>
          <w:szCs w:val="24"/>
        </w:rPr>
      </w:pPr>
      <w:r w:rsidRPr="007F414D">
        <w:rPr>
          <w:rFonts w:asciiTheme="minorHAnsi" w:hAnsiTheme="minorHAnsi"/>
          <w:bCs/>
          <w:szCs w:val="24"/>
        </w:rPr>
        <w:t xml:space="preserve">Copy of </w:t>
      </w:r>
      <w:r w:rsidRPr="007F414D">
        <w:rPr>
          <w:rFonts w:asciiTheme="minorHAnsi" w:hAnsiTheme="minorHAnsi"/>
          <w:b/>
          <w:i/>
          <w:iCs/>
          <w:szCs w:val="24"/>
        </w:rPr>
        <w:t>South African Identification Document (ID)</w:t>
      </w:r>
      <w:r w:rsidRPr="007F414D">
        <w:rPr>
          <w:rFonts w:asciiTheme="minorHAnsi" w:hAnsiTheme="minorHAnsi"/>
          <w:bCs/>
          <w:szCs w:val="24"/>
        </w:rPr>
        <w:t xml:space="preserve">; </w:t>
      </w:r>
    </w:p>
    <w:p w14:paraId="5663A1C0" w14:textId="77777777" w:rsidR="00877752" w:rsidRPr="007F414D" w:rsidRDefault="00877752" w:rsidP="00877752">
      <w:pPr>
        <w:spacing w:after="0"/>
        <w:ind w:left="2268"/>
        <w:jc w:val="left"/>
        <w:outlineLvl w:val="0"/>
        <w:rPr>
          <w:rFonts w:asciiTheme="minorHAnsi" w:hAnsiTheme="minorHAnsi"/>
          <w:b/>
          <w:szCs w:val="24"/>
        </w:rPr>
      </w:pPr>
      <w:r w:rsidRPr="007F414D">
        <w:rPr>
          <w:rFonts w:asciiTheme="minorHAnsi" w:hAnsiTheme="minorHAnsi"/>
          <w:b/>
          <w:szCs w:val="24"/>
        </w:rPr>
        <w:t>and/ or</w:t>
      </w:r>
    </w:p>
    <w:p w14:paraId="47412DAC" w14:textId="77777777" w:rsidR="00877752" w:rsidRPr="007F414D" w:rsidRDefault="00877752" w:rsidP="00877752">
      <w:pPr>
        <w:spacing w:after="0"/>
        <w:ind w:left="2268"/>
        <w:jc w:val="left"/>
        <w:outlineLvl w:val="0"/>
        <w:rPr>
          <w:rFonts w:asciiTheme="minorHAnsi" w:hAnsiTheme="minorHAnsi"/>
          <w:bCs/>
          <w:szCs w:val="24"/>
        </w:rPr>
      </w:pPr>
    </w:p>
    <w:p w14:paraId="2A82010B" w14:textId="75363CAE" w:rsidR="00877752" w:rsidRPr="007F414D" w:rsidRDefault="00877752" w:rsidP="00877752">
      <w:pPr>
        <w:numPr>
          <w:ilvl w:val="4"/>
          <w:numId w:val="55"/>
        </w:numPr>
        <w:spacing w:after="0"/>
        <w:ind w:left="2268"/>
        <w:jc w:val="left"/>
        <w:outlineLvl w:val="0"/>
        <w:rPr>
          <w:rFonts w:asciiTheme="minorHAnsi" w:hAnsiTheme="minorHAnsi" w:cs="Calibri"/>
          <w:b/>
          <w:bCs/>
          <w:szCs w:val="24"/>
        </w:rPr>
      </w:pPr>
      <w:r w:rsidRPr="007F414D">
        <w:rPr>
          <w:rFonts w:asciiTheme="minorHAnsi" w:hAnsiTheme="minorHAnsi" w:cs="Calibri"/>
          <w:b/>
          <w:bCs/>
          <w:szCs w:val="24"/>
        </w:rPr>
        <w:t xml:space="preserve">Column E in table </w:t>
      </w:r>
      <w:r w:rsidR="007F414D" w:rsidRPr="001F5991">
        <w:rPr>
          <w:rFonts w:asciiTheme="minorHAnsi" w:hAnsiTheme="minorHAnsi" w:cs="Calibri"/>
          <w:b/>
          <w:bCs/>
          <w:szCs w:val="24"/>
        </w:rPr>
        <w:t>9</w:t>
      </w:r>
      <w:r w:rsidRPr="007F414D">
        <w:rPr>
          <w:rFonts w:asciiTheme="minorHAnsi" w:hAnsiTheme="minorHAnsi" w:cs="Calibri"/>
          <w:b/>
          <w:bCs/>
          <w:szCs w:val="24"/>
        </w:rPr>
        <w:t>:</w:t>
      </w:r>
    </w:p>
    <w:p w14:paraId="586EC981" w14:textId="77777777" w:rsidR="00877752" w:rsidRPr="00BA0500" w:rsidRDefault="00877752" w:rsidP="00AB5F33">
      <w:pPr>
        <w:spacing w:after="0"/>
        <w:ind w:left="2268"/>
        <w:outlineLvl w:val="0"/>
        <w:rPr>
          <w:rFonts w:asciiTheme="minorHAnsi" w:hAnsiTheme="minorHAnsi" w:cs="Calibri"/>
          <w:szCs w:val="24"/>
        </w:rPr>
      </w:pPr>
      <w:r w:rsidRPr="00BA0500">
        <w:rPr>
          <w:rFonts w:asciiTheme="minorHAnsi" w:hAnsiTheme="minorHAnsi"/>
          <w:bCs/>
          <w:szCs w:val="24"/>
        </w:rPr>
        <w:t xml:space="preserve">Copy of </w:t>
      </w:r>
      <w:r w:rsidRPr="00BA0500">
        <w:rPr>
          <w:rFonts w:asciiTheme="minorHAnsi" w:hAnsiTheme="minorHAnsi"/>
          <w:b/>
          <w:i/>
          <w:iCs/>
          <w:szCs w:val="24"/>
        </w:rPr>
        <w:t>Medical Certificate</w:t>
      </w:r>
      <w:r w:rsidRPr="00BA0500">
        <w:rPr>
          <w:rFonts w:asciiTheme="minorHAnsi" w:hAnsiTheme="minorHAnsi"/>
          <w:bCs/>
          <w:szCs w:val="24"/>
        </w:rPr>
        <w:t xml:space="preserve"> </w:t>
      </w:r>
      <w:r w:rsidRPr="00BA0500">
        <w:rPr>
          <w:rFonts w:asciiTheme="minorHAnsi" w:hAnsiTheme="minorHAnsi"/>
          <w:b/>
          <w:i/>
          <w:iCs/>
          <w:szCs w:val="24"/>
        </w:rPr>
        <w:t xml:space="preserve">clearly indicating the disability in line with the B-BBEE status claimed </w:t>
      </w:r>
      <w:r w:rsidRPr="00BA0500">
        <w:rPr>
          <w:rFonts w:asciiTheme="minorHAnsi" w:hAnsiTheme="minorHAnsi" w:cs="Calibri"/>
          <w:b/>
          <w:i/>
          <w:iCs/>
          <w:szCs w:val="24"/>
        </w:rPr>
        <w:t xml:space="preserve">as defined in </w:t>
      </w:r>
      <w:r w:rsidRPr="00BA0500">
        <w:rPr>
          <w:rFonts w:asciiTheme="minorHAnsi" w:hAnsiTheme="minorHAnsi"/>
          <w:b/>
          <w:i/>
          <w:iCs/>
          <w:szCs w:val="24"/>
        </w:rPr>
        <w:t>the</w:t>
      </w:r>
      <w:r w:rsidRPr="00BA0500">
        <w:rPr>
          <w:rFonts w:asciiTheme="minorHAnsi" w:hAnsiTheme="minorHAnsi" w:cs="Calibri"/>
          <w:b/>
          <w:i/>
          <w:iCs/>
          <w:szCs w:val="24"/>
        </w:rPr>
        <w:t xml:space="preserve"> Broad-Based Black Economic Empowerment Act</w:t>
      </w:r>
      <w:r w:rsidRPr="00BA0500">
        <w:rPr>
          <w:rFonts w:asciiTheme="minorHAnsi" w:hAnsiTheme="minorHAnsi" w:cs="Calibri"/>
          <w:szCs w:val="24"/>
        </w:rPr>
        <w:t>.</w:t>
      </w:r>
    </w:p>
    <w:p w14:paraId="2D3530C8" w14:textId="77777777" w:rsidR="00877752" w:rsidRPr="00BA0500" w:rsidRDefault="00877752" w:rsidP="00877752">
      <w:pPr>
        <w:spacing w:after="0"/>
        <w:ind w:left="2268"/>
        <w:jc w:val="left"/>
        <w:outlineLvl w:val="0"/>
        <w:rPr>
          <w:rFonts w:asciiTheme="minorHAnsi" w:hAnsiTheme="minorHAnsi" w:cs="Calibri"/>
          <w:szCs w:val="24"/>
        </w:rPr>
      </w:pPr>
    </w:p>
    <w:p w14:paraId="6C9D371B" w14:textId="77777777" w:rsidR="00877752" w:rsidRPr="00BA0500" w:rsidRDefault="00877752" w:rsidP="00877752">
      <w:pPr>
        <w:ind w:left="2268"/>
        <w:jc w:val="left"/>
        <w:rPr>
          <w:rFonts w:cs="Calibri"/>
          <w:b/>
          <w:bCs/>
        </w:rPr>
      </w:pPr>
      <w:r w:rsidRPr="00BA0500">
        <w:rPr>
          <w:rFonts w:cs="Calibri"/>
          <w:b/>
          <w:bCs/>
        </w:rPr>
        <w:lastRenderedPageBreak/>
        <w:t>Note:</w:t>
      </w:r>
    </w:p>
    <w:p w14:paraId="6657E777" w14:textId="77777777" w:rsidR="00877752" w:rsidRPr="00BA0500" w:rsidRDefault="00877752" w:rsidP="00877752">
      <w:pPr>
        <w:ind w:left="2268"/>
        <w:rPr>
          <w:bCs/>
          <w:szCs w:val="24"/>
        </w:rPr>
      </w:pPr>
      <w:r w:rsidRPr="00BA0500">
        <w:rPr>
          <w:bCs/>
          <w:szCs w:val="24"/>
        </w:rPr>
        <w:t>The CIPC (Companies and Intellectual Property Commission) registration documents will also be used as evidence to confirm compliance to the Preferential procurement requirements as part of the evaluation process.</w:t>
      </w:r>
    </w:p>
    <w:p w14:paraId="5557A65B" w14:textId="77777777" w:rsidR="00877752" w:rsidRPr="00BA0500" w:rsidRDefault="00877752" w:rsidP="00877752">
      <w:pPr>
        <w:numPr>
          <w:ilvl w:val="2"/>
          <w:numId w:val="55"/>
        </w:numPr>
        <w:spacing w:after="0" w:line="240" w:lineRule="auto"/>
        <w:ind w:left="1134"/>
        <w:outlineLvl w:val="0"/>
        <w:rPr>
          <w:rFonts w:asciiTheme="minorHAnsi" w:hAnsiTheme="minorHAnsi"/>
          <w:bCs/>
          <w:szCs w:val="24"/>
        </w:rPr>
      </w:pPr>
      <w:r w:rsidRPr="00BA0500">
        <w:rPr>
          <w:rFonts w:asciiTheme="minorHAnsi" w:hAnsiTheme="minorHAnsi"/>
          <w:bCs/>
          <w:szCs w:val="24"/>
        </w:rPr>
        <w:t xml:space="preserve">Indicate their </w:t>
      </w:r>
      <w:r w:rsidRPr="00BA0500">
        <w:rPr>
          <w:rFonts w:asciiTheme="minorHAnsi" w:hAnsiTheme="minorHAnsi"/>
          <w:b/>
          <w:szCs w:val="24"/>
        </w:rPr>
        <w:t>commitment</w:t>
      </w:r>
      <w:r w:rsidRPr="00BA0500">
        <w:rPr>
          <w:rFonts w:asciiTheme="minorHAnsi" w:hAnsiTheme="minorHAnsi"/>
          <w:bCs/>
          <w:szCs w:val="24"/>
        </w:rPr>
        <w:t xml:space="preserve"> to claim points for each of the preference points </w:t>
      </w:r>
      <w:r w:rsidRPr="00BA0500">
        <w:rPr>
          <w:rFonts w:asciiTheme="minorHAnsi" w:hAnsiTheme="minorHAnsi"/>
          <w:b/>
          <w:szCs w:val="24"/>
        </w:rPr>
        <w:t>by signing at par 4.5 in the Invitation to Bid document</w:t>
      </w:r>
      <w:r w:rsidRPr="00BA0500">
        <w:rPr>
          <w:rFonts w:asciiTheme="minorHAnsi" w:hAnsiTheme="minorHAnsi"/>
          <w:bCs/>
          <w:szCs w:val="24"/>
        </w:rPr>
        <w:t>.</w:t>
      </w:r>
    </w:p>
    <w:p w14:paraId="113F226E" w14:textId="77777777" w:rsidR="00877752" w:rsidRPr="00D57139" w:rsidRDefault="00877752" w:rsidP="00BC399A">
      <w:pPr>
        <w:ind w:firstLine="504"/>
        <w:rPr>
          <w:rFonts w:asciiTheme="majorHAnsi" w:hAnsiTheme="majorHAnsi" w:cstheme="majorHAnsi"/>
          <w:bCs/>
        </w:rPr>
      </w:pPr>
    </w:p>
    <w:p w14:paraId="4DB00F8B" w14:textId="77777777" w:rsidR="00D826CA" w:rsidRPr="00BC399A" w:rsidRDefault="00D826CA" w:rsidP="001F5991">
      <w:pPr>
        <w:ind w:firstLine="504"/>
        <w:rPr>
          <w:rFonts w:asciiTheme="majorHAnsi" w:hAnsiTheme="majorHAnsi" w:cstheme="majorHAnsi"/>
          <w:bCs/>
        </w:rPr>
      </w:pPr>
    </w:p>
    <w:sectPr w:rsidR="00D826CA" w:rsidRPr="00BC399A" w:rsidSect="009A344F">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6A7C" w14:textId="77777777" w:rsidR="00DD124B" w:rsidRDefault="00DD124B" w:rsidP="000C56A7">
      <w:pPr>
        <w:spacing w:after="0" w:line="240" w:lineRule="auto"/>
      </w:pPr>
      <w:r>
        <w:separator/>
      </w:r>
    </w:p>
  </w:endnote>
  <w:endnote w:type="continuationSeparator" w:id="0">
    <w:p w14:paraId="5A07B44A" w14:textId="77777777" w:rsidR="00DD124B" w:rsidRDefault="00DD124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ED480E" w14:paraId="7FA3B3B9" w14:textId="77777777" w:rsidTr="00E5740F">
      <w:tc>
        <w:tcPr>
          <w:tcW w:w="3828" w:type="dxa"/>
        </w:tcPr>
        <w:p w14:paraId="177B71A2" w14:textId="77777777" w:rsidR="00ED480E" w:rsidRDefault="00ED480E"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5C30620" w14:textId="77777777" w:rsidR="00ED480E" w:rsidRDefault="00ED480E" w:rsidP="008360E8">
          <w:pPr>
            <w:jc w:val="center"/>
            <w:rPr>
              <w:sz w:val="20"/>
            </w:rPr>
          </w:pPr>
          <w:r w:rsidRPr="000D1A1B">
            <w:rPr>
              <w:rFonts w:asciiTheme="minorHAnsi" w:hAnsiTheme="minorHAnsi" w:cstheme="minorHAnsi"/>
              <w:sz w:val="16"/>
              <w:szCs w:val="16"/>
              <w:lang w:val="en-GB"/>
            </w:rPr>
            <w:t>RESTRICTED</w:t>
          </w:r>
        </w:p>
      </w:tc>
      <w:tc>
        <w:tcPr>
          <w:tcW w:w="3816" w:type="dxa"/>
        </w:tcPr>
        <w:p w14:paraId="55CEF541" w14:textId="77777777" w:rsidR="00ED480E" w:rsidRDefault="00ED480E"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4632BCBD" w14:textId="77777777" w:rsidR="00ED480E" w:rsidRPr="00E5740F" w:rsidRDefault="00ED480E"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18F97F80" wp14:editId="369D0AD2">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41B4F268" w14:textId="77777777" w:rsidR="00ED480E" w:rsidRPr="00F37BD6" w:rsidRDefault="00ED480E"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7F8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41B4F268" w14:textId="77777777" w:rsidR="00ED480E" w:rsidRPr="00F37BD6" w:rsidRDefault="00ED480E"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4FF1" w14:textId="77777777" w:rsidR="00DD124B" w:rsidRDefault="00DD124B" w:rsidP="000C56A7">
      <w:pPr>
        <w:spacing w:after="0" w:line="240" w:lineRule="auto"/>
      </w:pPr>
      <w:r>
        <w:separator/>
      </w:r>
    </w:p>
  </w:footnote>
  <w:footnote w:type="continuationSeparator" w:id="0">
    <w:p w14:paraId="19487710" w14:textId="77777777" w:rsidR="00DD124B" w:rsidRDefault="00DD124B"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2676FE"/>
    <w:multiLevelType w:val="multilevel"/>
    <w:tmpl w:val="72EE7470"/>
    <w:lvl w:ilvl="0">
      <w:start w:val="4"/>
      <w:numFmt w:val="decimal"/>
      <w:lvlText w:val="%1."/>
      <w:lvlJc w:val="left"/>
      <w:pPr>
        <w:ind w:left="564" w:hanging="564"/>
      </w:pPr>
      <w:rPr>
        <w:rFonts w:hint="default"/>
      </w:rPr>
    </w:lvl>
    <w:lvl w:ilvl="1">
      <w:start w:val="4"/>
      <w:numFmt w:val="decimal"/>
      <w:lvlText w:val="%1.%2."/>
      <w:lvlJc w:val="left"/>
      <w:pPr>
        <w:ind w:left="564" w:hanging="564"/>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4461FF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59A19D2"/>
    <w:multiLevelType w:val="hybridMultilevel"/>
    <w:tmpl w:val="AE84B180"/>
    <w:lvl w:ilvl="0" w:tplc="6A327E02">
      <w:start w:val="2"/>
      <w:numFmt w:val="decimal"/>
      <w:lvlText w:val="%1."/>
      <w:lvlJc w:val="left"/>
      <w:pPr>
        <w:ind w:left="927" w:hanging="360"/>
      </w:pPr>
      <w:rPr>
        <w:rFonts w:hint="default"/>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 w15:restartNumberingAfterBreak="0">
    <w:nsid w:val="06F04486"/>
    <w:multiLevelType w:val="multilevel"/>
    <w:tmpl w:val="5C78C076"/>
    <w:styleLink w:val="Bullet-ChapterText11"/>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6"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7" w15:restartNumberingAfterBreak="0">
    <w:nsid w:val="0F48663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D413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33766DC"/>
    <w:multiLevelType w:val="hybridMultilevel"/>
    <w:tmpl w:val="B582AB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60326B4"/>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6"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49237A4"/>
    <w:multiLevelType w:val="hybridMultilevel"/>
    <w:tmpl w:val="A7A6FBD8"/>
    <w:lvl w:ilvl="0" w:tplc="1C090017">
      <w:start w:val="1"/>
      <w:numFmt w:val="lowerLetter"/>
      <w:lvlText w:val="%1)"/>
      <w:lvlJc w:val="left"/>
      <w:pPr>
        <w:ind w:left="2934" w:hanging="360"/>
      </w:pPr>
    </w:lvl>
    <w:lvl w:ilvl="1" w:tplc="1C090019" w:tentative="1">
      <w:start w:val="1"/>
      <w:numFmt w:val="lowerLetter"/>
      <w:lvlText w:val="%2."/>
      <w:lvlJc w:val="left"/>
      <w:pPr>
        <w:ind w:left="3654" w:hanging="360"/>
      </w:pPr>
    </w:lvl>
    <w:lvl w:ilvl="2" w:tplc="1C09001B" w:tentative="1">
      <w:start w:val="1"/>
      <w:numFmt w:val="lowerRoman"/>
      <w:lvlText w:val="%3."/>
      <w:lvlJc w:val="right"/>
      <w:pPr>
        <w:ind w:left="4374" w:hanging="180"/>
      </w:pPr>
    </w:lvl>
    <w:lvl w:ilvl="3" w:tplc="1C09000F" w:tentative="1">
      <w:start w:val="1"/>
      <w:numFmt w:val="decimal"/>
      <w:lvlText w:val="%4."/>
      <w:lvlJc w:val="left"/>
      <w:pPr>
        <w:ind w:left="5094" w:hanging="360"/>
      </w:pPr>
    </w:lvl>
    <w:lvl w:ilvl="4" w:tplc="1C090019" w:tentative="1">
      <w:start w:val="1"/>
      <w:numFmt w:val="lowerLetter"/>
      <w:lvlText w:val="%5."/>
      <w:lvlJc w:val="left"/>
      <w:pPr>
        <w:ind w:left="5814" w:hanging="360"/>
      </w:pPr>
    </w:lvl>
    <w:lvl w:ilvl="5" w:tplc="1C09001B" w:tentative="1">
      <w:start w:val="1"/>
      <w:numFmt w:val="lowerRoman"/>
      <w:lvlText w:val="%6."/>
      <w:lvlJc w:val="right"/>
      <w:pPr>
        <w:ind w:left="6534" w:hanging="180"/>
      </w:pPr>
    </w:lvl>
    <w:lvl w:ilvl="6" w:tplc="1C09000F" w:tentative="1">
      <w:start w:val="1"/>
      <w:numFmt w:val="decimal"/>
      <w:lvlText w:val="%7."/>
      <w:lvlJc w:val="left"/>
      <w:pPr>
        <w:ind w:left="7254" w:hanging="360"/>
      </w:pPr>
    </w:lvl>
    <w:lvl w:ilvl="7" w:tplc="1C090019" w:tentative="1">
      <w:start w:val="1"/>
      <w:numFmt w:val="lowerLetter"/>
      <w:lvlText w:val="%8."/>
      <w:lvlJc w:val="left"/>
      <w:pPr>
        <w:ind w:left="7974" w:hanging="360"/>
      </w:pPr>
    </w:lvl>
    <w:lvl w:ilvl="8" w:tplc="1C09001B" w:tentative="1">
      <w:start w:val="1"/>
      <w:numFmt w:val="lowerRoman"/>
      <w:lvlText w:val="%9."/>
      <w:lvlJc w:val="right"/>
      <w:pPr>
        <w:ind w:left="8694" w:hanging="180"/>
      </w:pPr>
    </w:lvl>
  </w:abstractNum>
  <w:abstractNum w:abstractNumId="20"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C41650D"/>
    <w:multiLevelType w:val="multilevel"/>
    <w:tmpl w:val="2C41650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374B7977"/>
    <w:multiLevelType w:val="hybridMultilevel"/>
    <w:tmpl w:val="B582AB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3CFB27B9"/>
    <w:multiLevelType w:val="hybridMultilevel"/>
    <w:tmpl w:val="5D586BBA"/>
    <w:lvl w:ilvl="0" w:tplc="1C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1" w15:restartNumberingAfterBreak="0">
    <w:nsid w:val="45185D1F"/>
    <w:multiLevelType w:val="multilevel"/>
    <w:tmpl w:val="42B820E6"/>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F243E" w:themeColor="text2"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48552A72"/>
    <w:multiLevelType w:val="hybridMultilevel"/>
    <w:tmpl w:val="3F80A4FC"/>
    <w:lvl w:ilvl="0" w:tplc="1C09000F">
      <w:start w:val="1"/>
      <w:numFmt w:val="decimal"/>
      <w:lvlText w:val="%1."/>
      <w:lvlJc w:val="left"/>
      <w:pPr>
        <w:ind w:left="1222" w:hanging="360"/>
      </w:pPr>
    </w:lvl>
    <w:lvl w:ilvl="1" w:tplc="1C090019" w:tentative="1">
      <w:start w:val="1"/>
      <w:numFmt w:val="lowerLetter"/>
      <w:lvlText w:val="%2."/>
      <w:lvlJc w:val="left"/>
      <w:pPr>
        <w:ind w:left="1942" w:hanging="360"/>
      </w:pPr>
    </w:lvl>
    <w:lvl w:ilvl="2" w:tplc="1C09001B" w:tentative="1">
      <w:start w:val="1"/>
      <w:numFmt w:val="lowerRoman"/>
      <w:lvlText w:val="%3."/>
      <w:lvlJc w:val="right"/>
      <w:pPr>
        <w:ind w:left="2662" w:hanging="180"/>
      </w:pPr>
    </w:lvl>
    <w:lvl w:ilvl="3" w:tplc="1C09000F" w:tentative="1">
      <w:start w:val="1"/>
      <w:numFmt w:val="decimal"/>
      <w:lvlText w:val="%4."/>
      <w:lvlJc w:val="left"/>
      <w:pPr>
        <w:ind w:left="3382" w:hanging="360"/>
      </w:pPr>
    </w:lvl>
    <w:lvl w:ilvl="4" w:tplc="1C090019" w:tentative="1">
      <w:start w:val="1"/>
      <w:numFmt w:val="lowerLetter"/>
      <w:lvlText w:val="%5."/>
      <w:lvlJc w:val="left"/>
      <w:pPr>
        <w:ind w:left="4102" w:hanging="360"/>
      </w:pPr>
    </w:lvl>
    <w:lvl w:ilvl="5" w:tplc="1C09001B" w:tentative="1">
      <w:start w:val="1"/>
      <w:numFmt w:val="lowerRoman"/>
      <w:lvlText w:val="%6."/>
      <w:lvlJc w:val="right"/>
      <w:pPr>
        <w:ind w:left="4822" w:hanging="180"/>
      </w:pPr>
    </w:lvl>
    <w:lvl w:ilvl="6" w:tplc="1C09000F" w:tentative="1">
      <w:start w:val="1"/>
      <w:numFmt w:val="decimal"/>
      <w:lvlText w:val="%7."/>
      <w:lvlJc w:val="left"/>
      <w:pPr>
        <w:ind w:left="5542" w:hanging="360"/>
      </w:pPr>
    </w:lvl>
    <w:lvl w:ilvl="7" w:tplc="1C090019" w:tentative="1">
      <w:start w:val="1"/>
      <w:numFmt w:val="lowerLetter"/>
      <w:lvlText w:val="%8."/>
      <w:lvlJc w:val="left"/>
      <w:pPr>
        <w:ind w:left="6262" w:hanging="360"/>
      </w:pPr>
    </w:lvl>
    <w:lvl w:ilvl="8" w:tplc="1C09001B" w:tentative="1">
      <w:start w:val="1"/>
      <w:numFmt w:val="lowerRoman"/>
      <w:lvlText w:val="%9."/>
      <w:lvlJc w:val="right"/>
      <w:pPr>
        <w:ind w:left="6982" w:hanging="180"/>
      </w:pPr>
    </w:lvl>
  </w:abstractNum>
  <w:abstractNum w:abstractNumId="35"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51917A55"/>
    <w:multiLevelType w:val="multilevel"/>
    <w:tmpl w:val="D1EAA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54131BA6"/>
    <w:multiLevelType w:val="multilevel"/>
    <w:tmpl w:val="C1EC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576E549A"/>
    <w:multiLevelType w:val="multilevel"/>
    <w:tmpl w:val="9DD8F12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4B34AE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2"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7A240C01"/>
    <w:multiLevelType w:val="multilevel"/>
    <w:tmpl w:val="DEF05E9E"/>
    <w:lvl w:ilvl="0">
      <w:start w:val="1"/>
      <w:numFmt w:val="decimal"/>
      <w:lvlText w:val="%1."/>
      <w:lvlJc w:val="left"/>
      <w:pPr>
        <w:ind w:left="1134" w:hanging="567"/>
      </w:pPr>
      <w:rPr>
        <w:rFonts w:ascii="Calibri Light" w:eastAsiaTheme="minorHAnsi" w:hAnsi="Calibri Light" w:cstheme="majorBidi"/>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286201061">
    <w:abstractNumId w:val="31"/>
  </w:num>
  <w:num w:numId="2" w16cid:durableId="1318460020">
    <w:abstractNumId w:val="5"/>
  </w:num>
  <w:num w:numId="3" w16cid:durableId="334650232">
    <w:abstractNumId w:val="48"/>
  </w:num>
  <w:num w:numId="4" w16cid:durableId="1958755291">
    <w:abstractNumId w:val="17"/>
  </w:num>
  <w:num w:numId="5" w16cid:durableId="26494652">
    <w:abstractNumId w:val="14"/>
  </w:num>
  <w:num w:numId="6" w16cid:durableId="627665567">
    <w:abstractNumId w:val="45"/>
  </w:num>
  <w:num w:numId="7" w16cid:durableId="1982343725">
    <w:abstractNumId w:val="38"/>
  </w:num>
  <w:num w:numId="8" w16cid:durableId="1039016670">
    <w:abstractNumId w:val="28"/>
  </w:num>
  <w:num w:numId="9" w16cid:durableId="1628004556">
    <w:abstractNumId w:val="37"/>
  </w:num>
  <w:num w:numId="10" w16cid:durableId="1800029824">
    <w:abstractNumId w:val="20"/>
  </w:num>
  <w:num w:numId="11" w16cid:durableId="79833047">
    <w:abstractNumId w:val="46"/>
  </w:num>
  <w:num w:numId="12" w16cid:durableId="1352101555">
    <w:abstractNumId w:val="32"/>
  </w:num>
  <w:num w:numId="13" w16cid:durableId="1697733614">
    <w:abstractNumId w:val="40"/>
  </w:num>
  <w:num w:numId="14" w16cid:durableId="470902050">
    <w:abstractNumId w:val="35"/>
  </w:num>
  <w:num w:numId="15" w16cid:durableId="1400832749">
    <w:abstractNumId w:val="21"/>
  </w:num>
  <w:num w:numId="16" w16cid:durableId="1165973052">
    <w:abstractNumId w:val="52"/>
  </w:num>
  <w:num w:numId="17" w16cid:durableId="1262445812">
    <w:abstractNumId w:val="49"/>
  </w:num>
  <w:num w:numId="18" w16cid:durableId="1641693176">
    <w:abstractNumId w:val="16"/>
  </w:num>
  <w:num w:numId="19" w16cid:durableId="1589196314">
    <w:abstractNumId w:val="53"/>
  </w:num>
  <w:num w:numId="20" w16cid:durableId="320161914">
    <w:abstractNumId w:val="47"/>
  </w:num>
  <w:num w:numId="21" w16cid:durableId="1244608500">
    <w:abstractNumId w:val="0"/>
  </w:num>
  <w:num w:numId="22" w16cid:durableId="722287951">
    <w:abstractNumId w:val="33"/>
  </w:num>
  <w:num w:numId="23" w16cid:durableId="127289337">
    <w:abstractNumId w:val="36"/>
  </w:num>
  <w:num w:numId="24" w16cid:durableId="4970446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2670869">
    <w:abstractNumId w:val="56"/>
  </w:num>
  <w:num w:numId="26" w16cid:durableId="5627602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2460676">
    <w:abstractNumId w:val="19"/>
  </w:num>
  <w:num w:numId="28" w16cid:durableId="1700888116">
    <w:abstractNumId w:val="25"/>
  </w:num>
  <w:num w:numId="29" w16cid:durableId="636761630">
    <w:abstractNumId w:val="3"/>
  </w:num>
  <w:num w:numId="30" w16cid:durableId="1381243107">
    <w:abstractNumId w:val="43"/>
  </w:num>
  <w:num w:numId="31" w16cid:durableId="1168667998">
    <w:abstractNumId w:val="50"/>
  </w:num>
  <w:num w:numId="32" w16cid:durableId="1505394077">
    <w:abstractNumId w:val="4"/>
  </w:num>
  <w:num w:numId="33" w16cid:durableId="1647778143">
    <w:abstractNumId w:val="5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05828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9726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35571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9740345">
    <w:abstractNumId w:val="1"/>
  </w:num>
  <w:num w:numId="38" w16cid:durableId="1110783881">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3931472">
    <w:abstractNumId w:val="54"/>
  </w:num>
  <w:num w:numId="40" w16cid:durableId="2011442969">
    <w:abstractNumId w:val="44"/>
  </w:num>
  <w:num w:numId="41" w16cid:durableId="468399926">
    <w:abstractNumId w:val="10"/>
  </w:num>
  <w:num w:numId="42" w16cid:durableId="245309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8615992">
    <w:abstractNumId w:val="22"/>
  </w:num>
  <w:num w:numId="44" w16cid:durableId="159956122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4877988">
    <w:abstractNumId w:val="7"/>
  </w:num>
  <w:num w:numId="46" w16cid:durableId="608659536">
    <w:abstractNumId w:val="15"/>
  </w:num>
  <w:num w:numId="47" w16cid:durableId="1877153864">
    <w:abstractNumId w:val="26"/>
  </w:num>
  <w:num w:numId="48" w16cid:durableId="1325936171">
    <w:abstractNumId w:val="34"/>
  </w:num>
  <w:num w:numId="49" w16cid:durableId="2143215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99333294">
    <w:abstractNumId w:val="29"/>
  </w:num>
  <w:num w:numId="51" w16cid:durableId="1177579463">
    <w:abstractNumId w:val="11"/>
  </w:num>
  <w:num w:numId="52" w16cid:durableId="570776916">
    <w:abstractNumId w:val="27"/>
  </w:num>
  <w:num w:numId="53" w16cid:durableId="422647812">
    <w:abstractNumId w:val="18"/>
  </w:num>
  <w:num w:numId="54" w16cid:durableId="1234465944">
    <w:abstractNumId w:val="5"/>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55" w16cid:durableId="396306">
    <w:abstractNumId w:val="23"/>
  </w:num>
  <w:num w:numId="56" w16cid:durableId="198397946">
    <w:abstractNumId w:val="55"/>
  </w:num>
  <w:num w:numId="57" w16cid:durableId="159277004">
    <w:abstractNumId w:val="12"/>
  </w:num>
  <w:num w:numId="58" w16cid:durableId="1222910756">
    <w:abstractNumId w:val="9"/>
  </w:num>
  <w:num w:numId="59" w16cid:durableId="142164507">
    <w:abstractNumId w:val="13"/>
  </w:num>
  <w:num w:numId="60" w16cid:durableId="2094736583">
    <w:abstractNumId w:val="31"/>
  </w:num>
  <w:num w:numId="61" w16cid:durableId="1247882147">
    <w:abstractNumId w:val="41"/>
  </w:num>
  <w:num w:numId="62" w16cid:durableId="797994315">
    <w:abstractNumId w:val="5"/>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63" w16cid:durableId="615448922">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DE"/>
    <w:rsid w:val="00001165"/>
    <w:rsid w:val="00011DB6"/>
    <w:rsid w:val="000128BC"/>
    <w:rsid w:val="000218B7"/>
    <w:rsid w:val="00021DC9"/>
    <w:rsid w:val="00021E79"/>
    <w:rsid w:val="00021F95"/>
    <w:rsid w:val="0002219A"/>
    <w:rsid w:val="00027CE4"/>
    <w:rsid w:val="000336FE"/>
    <w:rsid w:val="00042EF2"/>
    <w:rsid w:val="000454DE"/>
    <w:rsid w:val="00046303"/>
    <w:rsid w:val="0005538F"/>
    <w:rsid w:val="00055B39"/>
    <w:rsid w:val="000560FC"/>
    <w:rsid w:val="000656F2"/>
    <w:rsid w:val="0007219F"/>
    <w:rsid w:val="00074545"/>
    <w:rsid w:val="00077F2B"/>
    <w:rsid w:val="00085406"/>
    <w:rsid w:val="000870CA"/>
    <w:rsid w:val="000875DD"/>
    <w:rsid w:val="00087CD2"/>
    <w:rsid w:val="0009540C"/>
    <w:rsid w:val="00097904"/>
    <w:rsid w:val="000A1923"/>
    <w:rsid w:val="000A7D95"/>
    <w:rsid w:val="000B1A52"/>
    <w:rsid w:val="000B3DF3"/>
    <w:rsid w:val="000C293D"/>
    <w:rsid w:val="000C4349"/>
    <w:rsid w:val="000C55E8"/>
    <w:rsid w:val="000C56A7"/>
    <w:rsid w:val="000C68A6"/>
    <w:rsid w:val="000D0338"/>
    <w:rsid w:val="000D0ED3"/>
    <w:rsid w:val="000E123D"/>
    <w:rsid w:val="000E14DD"/>
    <w:rsid w:val="000E3F5B"/>
    <w:rsid w:val="000E6B9E"/>
    <w:rsid w:val="000F2B2F"/>
    <w:rsid w:val="000F554A"/>
    <w:rsid w:val="000F7540"/>
    <w:rsid w:val="001021A1"/>
    <w:rsid w:val="00103520"/>
    <w:rsid w:val="00103EF0"/>
    <w:rsid w:val="00104015"/>
    <w:rsid w:val="00113532"/>
    <w:rsid w:val="00114DCF"/>
    <w:rsid w:val="0011532B"/>
    <w:rsid w:val="001166B9"/>
    <w:rsid w:val="00124342"/>
    <w:rsid w:val="00125604"/>
    <w:rsid w:val="00127272"/>
    <w:rsid w:val="0013132F"/>
    <w:rsid w:val="001313AD"/>
    <w:rsid w:val="001322BC"/>
    <w:rsid w:val="0013390A"/>
    <w:rsid w:val="00140641"/>
    <w:rsid w:val="0014118D"/>
    <w:rsid w:val="00145968"/>
    <w:rsid w:val="00145EA2"/>
    <w:rsid w:val="00151146"/>
    <w:rsid w:val="00151EC0"/>
    <w:rsid w:val="00151FF4"/>
    <w:rsid w:val="00152011"/>
    <w:rsid w:val="0015383D"/>
    <w:rsid w:val="00161B69"/>
    <w:rsid w:val="00163881"/>
    <w:rsid w:val="00163D9B"/>
    <w:rsid w:val="00165575"/>
    <w:rsid w:val="00167452"/>
    <w:rsid w:val="001676D8"/>
    <w:rsid w:val="00174C95"/>
    <w:rsid w:val="0017700F"/>
    <w:rsid w:val="00177EBA"/>
    <w:rsid w:val="00180F03"/>
    <w:rsid w:val="00184BD7"/>
    <w:rsid w:val="0018714B"/>
    <w:rsid w:val="00193065"/>
    <w:rsid w:val="001938A3"/>
    <w:rsid w:val="00193F00"/>
    <w:rsid w:val="001948CC"/>
    <w:rsid w:val="00197B88"/>
    <w:rsid w:val="001A50CD"/>
    <w:rsid w:val="001A693E"/>
    <w:rsid w:val="001B2935"/>
    <w:rsid w:val="001B2FE2"/>
    <w:rsid w:val="001B63DC"/>
    <w:rsid w:val="001C11CD"/>
    <w:rsid w:val="001C364C"/>
    <w:rsid w:val="001C390D"/>
    <w:rsid w:val="001D13C0"/>
    <w:rsid w:val="001D1C9E"/>
    <w:rsid w:val="001E045A"/>
    <w:rsid w:val="001E2F3D"/>
    <w:rsid w:val="001E3153"/>
    <w:rsid w:val="001F2736"/>
    <w:rsid w:val="001F5991"/>
    <w:rsid w:val="001F5EDD"/>
    <w:rsid w:val="001F7572"/>
    <w:rsid w:val="00201F3F"/>
    <w:rsid w:val="00202043"/>
    <w:rsid w:val="00204906"/>
    <w:rsid w:val="00223B97"/>
    <w:rsid w:val="0022655C"/>
    <w:rsid w:val="00231DB3"/>
    <w:rsid w:val="00233A39"/>
    <w:rsid w:val="00234E2A"/>
    <w:rsid w:val="00235913"/>
    <w:rsid w:val="00236384"/>
    <w:rsid w:val="00245775"/>
    <w:rsid w:val="0026097F"/>
    <w:rsid w:val="00260F2A"/>
    <w:rsid w:val="0026119C"/>
    <w:rsid w:val="00292A86"/>
    <w:rsid w:val="0029704F"/>
    <w:rsid w:val="002A37AA"/>
    <w:rsid w:val="002A3AA8"/>
    <w:rsid w:val="002A424B"/>
    <w:rsid w:val="002A4EB4"/>
    <w:rsid w:val="002A59BE"/>
    <w:rsid w:val="002A7DA2"/>
    <w:rsid w:val="002B187F"/>
    <w:rsid w:val="002B1E06"/>
    <w:rsid w:val="002B260C"/>
    <w:rsid w:val="002C4824"/>
    <w:rsid w:val="002C573D"/>
    <w:rsid w:val="002C5CF6"/>
    <w:rsid w:val="002D4AAC"/>
    <w:rsid w:val="002E5AED"/>
    <w:rsid w:val="002F764A"/>
    <w:rsid w:val="00300D1B"/>
    <w:rsid w:val="00305F7D"/>
    <w:rsid w:val="00307116"/>
    <w:rsid w:val="0030769E"/>
    <w:rsid w:val="00311376"/>
    <w:rsid w:val="003127D8"/>
    <w:rsid w:val="003210AE"/>
    <w:rsid w:val="0032557E"/>
    <w:rsid w:val="0033402F"/>
    <w:rsid w:val="00337D38"/>
    <w:rsid w:val="00340CD4"/>
    <w:rsid w:val="00344354"/>
    <w:rsid w:val="00351A05"/>
    <w:rsid w:val="003531F7"/>
    <w:rsid w:val="00355E9B"/>
    <w:rsid w:val="00361EC3"/>
    <w:rsid w:val="0036570B"/>
    <w:rsid w:val="0036584F"/>
    <w:rsid w:val="003672E8"/>
    <w:rsid w:val="003711BF"/>
    <w:rsid w:val="00373D27"/>
    <w:rsid w:val="003806BB"/>
    <w:rsid w:val="0038323A"/>
    <w:rsid w:val="003943CE"/>
    <w:rsid w:val="00394D10"/>
    <w:rsid w:val="0039579B"/>
    <w:rsid w:val="00396A55"/>
    <w:rsid w:val="003B47C7"/>
    <w:rsid w:val="003C1E47"/>
    <w:rsid w:val="003C457E"/>
    <w:rsid w:val="003C4BC9"/>
    <w:rsid w:val="003C5B61"/>
    <w:rsid w:val="003E0A27"/>
    <w:rsid w:val="003F1F50"/>
    <w:rsid w:val="003F7BFE"/>
    <w:rsid w:val="00400714"/>
    <w:rsid w:val="00407360"/>
    <w:rsid w:val="00414650"/>
    <w:rsid w:val="004176AA"/>
    <w:rsid w:val="00421BC9"/>
    <w:rsid w:val="00430003"/>
    <w:rsid w:val="00435A5A"/>
    <w:rsid w:val="00445B91"/>
    <w:rsid w:val="00452391"/>
    <w:rsid w:val="00461541"/>
    <w:rsid w:val="004630FD"/>
    <w:rsid w:val="004651ED"/>
    <w:rsid w:val="00473F58"/>
    <w:rsid w:val="00474007"/>
    <w:rsid w:val="00480C3C"/>
    <w:rsid w:val="0048367E"/>
    <w:rsid w:val="00484A1F"/>
    <w:rsid w:val="0048501B"/>
    <w:rsid w:val="00490713"/>
    <w:rsid w:val="00493CAC"/>
    <w:rsid w:val="00496E1A"/>
    <w:rsid w:val="004B0829"/>
    <w:rsid w:val="004B2195"/>
    <w:rsid w:val="004B4BCF"/>
    <w:rsid w:val="004C3A3C"/>
    <w:rsid w:val="004D47F9"/>
    <w:rsid w:val="004D502D"/>
    <w:rsid w:val="004F2045"/>
    <w:rsid w:val="004F2E7C"/>
    <w:rsid w:val="004F4C75"/>
    <w:rsid w:val="004F5065"/>
    <w:rsid w:val="004F5EAD"/>
    <w:rsid w:val="00500FD7"/>
    <w:rsid w:val="00504F20"/>
    <w:rsid w:val="0050553E"/>
    <w:rsid w:val="00512A12"/>
    <w:rsid w:val="00513C34"/>
    <w:rsid w:val="00513DED"/>
    <w:rsid w:val="00516D1A"/>
    <w:rsid w:val="00522E16"/>
    <w:rsid w:val="00523AE9"/>
    <w:rsid w:val="00526B4A"/>
    <w:rsid w:val="00527C18"/>
    <w:rsid w:val="005607D2"/>
    <w:rsid w:val="00560F4B"/>
    <w:rsid w:val="00573561"/>
    <w:rsid w:val="005746DA"/>
    <w:rsid w:val="00576C51"/>
    <w:rsid w:val="005808C0"/>
    <w:rsid w:val="00583874"/>
    <w:rsid w:val="00593247"/>
    <w:rsid w:val="00594F6C"/>
    <w:rsid w:val="00595624"/>
    <w:rsid w:val="00595AD7"/>
    <w:rsid w:val="005A4403"/>
    <w:rsid w:val="005A5220"/>
    <w:rsid w:val="005A74FB"/>
    <w:rsid w:val="005B18DD"/>
    <w:rsid w:val="005B4A13"/>
    <w:rsid w:val="005B6F06"/>
    <w:rsid w:val="005C4127"/>
    <w:rsid w:val="005C539E"/>
    <w:rsid w:val="005D5CCF"/>
    <w:rsid w:val="005E2437"/>
    <w:rsid w:val="005E2443"/>
    <w:rsid w:val="005E72F6"/>
    <w:rsid w:val="005E7FD6"/>
    <w:rsid w:val="005F15CA"/>
    <w:rsid w:val="005F2530"/>
    <w:rsid w:val="0060212A"/>
    <w:rsid w:val="00603845"/>
    <w:rsid w:val="00610E17"/>
    <w:rsid w:val="00611D8F"/>
    <w:rsid w:val="00613867"/>
    <w:rsid w:val="00621758"/>
    <w:rsid w:val="00621A13"/>
    <w:rsid w:val="006253FA"/>
    <w:rsid w:val="00634C43"/>
    <w:rsid w:val="006369AC"/>
    <w:rsid w:val="0064307D"/>
    <w:rsid w:val="0064415E"/>
    <w:rsid w:val="006460C7"/>
    <w:rsid w:val="006533A2"/>
    <w:rsid w:val="00673880"/>
    <w:rsid w:val="006765E4"/>
    <w:rsid w:val="00681CD9"/>
    <w:rsid w:val="006856DA"/>
    <w:rsid w:val="00686A99"/>
    <w:rsid w:val="00686F5B"/>
    <w:rsid w:val="00692D83"/>
    <w:rsid w:val="00696944"/>
    <w:rsid w:val="00697435"/>
    <w:rsid w:val="006A1A8D"/>
    <w:rsid w:val="006A55F1"/>
    <w:rsid w:val="006A5A54"/>
    <w:rsid w:val="006A5D17"/>
    <w:rsid w:val="006B08C7"/>
    <w:rsid w:val="006B2186"/>
    <w:rsid w:val="006C0A8D"/>
    <w:rsid w:val="006C0DC5"/>
    <w:rsid w:val="006C4F3B"/>
    <w:rsid w:val="006D342A"/>
    <w:rsid w:val="006E1706"/>
    <w:rsid w:val="006E3CDE"/>
    <w:rsid w:val="006F011E"/>
    <w:rsid w:val="006F3B3B"/>
    <w:rsid w:val="006F4069"/>
    <w:rsid w:val="006F4B3F"/>
    <w:rsid w:val="006F6614"/>
    <w:rsid w:val="006F7994"/>
    <w:rsid w:val="00700474"/>
    <w:rsid w:val="007006B8"/>
    <w:rsid w:val="00702BB6"/>
    <w:rsid w:val="007057AF"/>
    <w:rsid w:val="00710F8D"/>
    <w:rsid w:val="0071278B"/>
    <w:rsid w:val="007240B7"/>
    <w:rsid w:val="0072505B"/>
    <w:rsid w:val="0072567B"/>
    <w:rsid w:val="0072760B"/>
    <w:rsid w:val="007321B7"/>
    <w:rsid w:val="00733FB4"/>
    <w:rsid w:val="00734378"/>
    <w:rsid w:val="0073615F"/>
    <w:rsid w:val="00742328"/>
    <w:rsid w:val="00742C7B"/>
    <w:rsid w:val="0074363B"/>
    <w:rsid w:val="00746CA7"/>
    <w:rsid w:val="00751665"/>
    <w:rsid w:val="00764163"/>
    <w:rsid w:val="0076504D"/>
    <w:rsid w:val="00766D19"/>
    <w:rsid w:val="00775A43"/>
    <w:rsid w:val="00777131"/>
    <w:rsid w:val="00785040"/>
    <w:rsid w:val="007873CF"/>
    <w:rsid w:val="00793522"/>
    <w:rsid w:val="00794C65"/>
    <w:rsid w:val="00797436"/>
    <w:rsid w:val="007A1C7A"/>
    <w:rsid w:val="007A6DC6"/>
    <w:rsid w:val="007B6FC3"/>
    <w:rsid w:val="007C2B20"/>
    <w:rsid w:val="007C2E40"/>
    <w:rsid w:val="007C6533"/>
    <w:rsid w:val="007D0577"/>
    <w:rsid w:val="007D066B"/>
    <w:rsid w:val="007D6919"/>
    <w:rsid w:val="007D7386"/>
    <w:rsid w:val="007E196F"/>
    <w:rsid w:val="007E2B14"/>
    <w:rsid w:val="007E49FE"/>
    <w:rsid w:val="007E6442"/>
    <w:rsid w:val="007E6D9C"/>
    <w:rsid w:val="007E6FC0"/>
    <w:rsid w:val="007F39D6"/>
    <w:rsid w:val="007F414D"/>
    <w:rsid w:val="008049F9"/>
    <w:rsid w:val="00805122"/>
    <w:rsid w:val="00805234"/>
    <w:rsid w:val="008078EF"/>
    <w:rsid w:val="00811091"/>
    <w:rsid w:val="0081182F"/>
    <w:rsid w:val="00820499"/>
    <w:rsid w:val="008228E6"/>
    <w:rsid w:val="00823F49"/>
    <w:rsid w:val="008273F3"/>
    <w:rsid w:val="00827476"/>
    <w:rsid w:val="0083551A"/>
    <w:rsid w:val="008360E8"/>
    <w:rsid w:val="00837D22"/>
    <w:rsid w:val="00840E16"/>
    <w:rsid w:val="00852836"/>
    <w:rsid w:val="008558B0"/>
    <w:rsid w:val="008600CB"/>
    <w:rsid w:val="00861103"/>
    <w:rsid w:val="008637B2"/>
    <w:rsid w:val="008644ED"/>
    <w:rsid w:val="0087104D"/>
    <w:rsid w:val="008711B7"/>
    <w:rsid w:val="00872B77"/>
    <w:rsid w:val="008741FC"/>
    <w:rsid w:val="0087558A"/>
    <w:rsid w:val="00877752"/>
    <w:rsid w:val="008777F2"/>
    <w:rsid w:val="00887169"/>
    <w:rsid w:val="0089008F"/>
    <w:rsid w:val="00891392"/>
    <w:rsid w:val="008943B6"/>
    <w:rsid w:val="008949A2"/>
    <w:rsid w:val="008A0D7F"/>
    <w:rsid w:val="008A294C"/>
    <w:rsid w:val="008A5AEB"/>
    <w:rsid w:val="008B24B7"/>
    <w:rsid w:val="008B6BBF"/>
    <w:rsid w:val="008C28FE"/>
    <w:rsid w:val="008C3D75"/>
    <w:rsid w:val="008C71A3"/>
    <w:rsid w:val="008E1390"/>
    <w:rsid w:val="008E4D2A"/>
    <w:rsid w:val="008E59CE"/>
    <w:rsid w:val="008F2510"/>
    <w:rsid w:val="008F748F"/>
    <w:rsid w:val="00901230"/>
    <w:rsid w:val="009018F6"/>
    <w:rsid w:val="009056E8"/>
    <w:rsid w:val="009155B4"/>
    <w:rsid w:val="00921E13"/>
    <w:rsid w:val="00923A82"/>
    <w:rsid w:val="0093012F"/>
    <w:rsid w:val="0093560F"/>
    <w:rsid w:val="00936B3B"/>
    <w:rsid w:val="00942B4A"/>
    <w:rsid w:val="00943B97"/>
    <w:rsid w:val="00951979"/>
    <w:rsid w:val="00952A95"/>
    <w:rsid w:val="009562D7"/>
    <w:rsid w:val="00973D19"/>
    <w:rsid w:val="00980940"/>
    <w:rsid w:val="00983663"/>
    <w:rsid w:val="009857C1"/>
    <w:rsid w:val="00987CB3"/>
    <w:rsid w:val="009915B2"/>
    <w:rsid w:val="00991992"/>
    <w:rsid w:val="00991FD9"/>
    <w:rsid w:val="00996A9B"/>
    <w:rsid w:val="009A07C6"/>
    <w:rsid w:val="009A26AD"/>
    <w:rsid w:val="009A344F"/>
    <w:rsid w:val="009A6027"/>
    <w:rsid w:val="009A762D"/>
    <w:rsid w:val="009B0242"/>
    <w:rsid w:val="009B3986"/>
    <w:rsid w:val="009B55DF"/>
    <w:rsid w:val="009C0D1E"/>
    <w:rsid w:val="009C7817"/>
    <w:rsid w:val="009C7919"/>
    <w:rsid w:val="009E1482"/>
    <w:rsid w:val="009E205E"/>
    <w:rsid w:val="009F4D84"/>
    <w:rsid w:val="009F6C84"/>
    <w:rsid w:val="00A03BA0"/>
    <w:rsid w:val="00A058DB"/>
    <w:rsid w:val="00A06C58"/>
    <w:rsid w:val="00A1058C"/>
    <w:rsid w:val="00A105DA"/>
    <w:rsid w:val="00A105E4"/>
    <w:rsid w:val="00A14C8E"/>
    <w:rsid w:val="00A20DD2"/>
    <w:rsid w:val="00A21293"/>
    <w:rsid w:val="00A23ED6"/>
    <w:rsid w:val="00A24A7B"/>
    <w:rsid w:val="00A26B7C"/>
    <w:rsid w:val="00A314F3"/>
    <w:rsid w:val="00A31D01"/>
    <w:rsid w:val="00A3201D"/>
    <w:rsid w:val="00A32230"/>
    <w:rsid w:val="00A35D3B"/>
    <w:rsid w:val="00A44D99"/>
    <w:rsid w:val="00A4637C"/>
    <w:rsid w:val="00A62B8F"/>
    <w:rsid w:val="00A65726"/>
    <w:rsid w:val="00A6590D"/>
    <w:rsid w:val="00A67611"/>
    <w:rsid w:val="00A75EB7"/>
    <w:rsid w:val="00A855BC"/>
    <w:rsid w:val="00A85636"/>
    <w:rsid w:val="00A873CB"/>
    <w:rsid w:val="00AA3CDF"/>
    <w:rsid w:val="00AB0B86"/>
    <w:rsid w:val="00AB361C"/>
    <w:rsid w:val="00AB3B5E"/>
    <w:rsid w:val="00AB5F33"/>
    <w:rsid w:val="00AC3ECF"/>
    <w:rsid w:val="00AC5B78"/>
    <w:rsid w:val="00AC7C1D"/>
    <w:rsid w:val="00AD097C"/>
    <w:rsid w:val="00AD2A62"/>
    <w:rsid w:val="00AD34B8"/>
    <w:rsid w:val="00AD460A"/>
    <w:rsid w:val="00AE3179"/>
    <w:rsid w:val="00AF05FE"/>
    <w:rsid w:val="00AF6423"/>
    <w:rsid w:val="00B00B00"/>
    <w:rsid w:val="00B01D51"/>
    <w:rsid w:val="00B04038"/>
    <w:rsid w:val="00B05018"/>
    <w:rsid w:val="00B06C7C"/>
    <w:rsid w:val="00B12F3C"/>
    <w:rsid w:val="00B200C4"/>
    <w:rsid w:val="00B21C62"/>
    <w:rsid w:val="00B222ED"/>
    <w:rsid w:val="00B25DDE"/>
    <w:rsid w:val="00B26E9B"/>
    <w:rsid w:val="00B2743C"/>
    <w:rsid w:val="00B27B1E"/>
    <w:rsid w:val="00B347F8"/>
    <w:rsid w:val="00B402FF"/>
    <w:rsid w:val="00B450E6"/>
    <w:rsid w:val="00B46FFE"/>
    <w:rsid w:val="00B5236F"/>
    <w:rsid w:val="00B55685"/>
    <w:rsid w:val="00B562F3"/>
    <w:rsid w:val="00B61E7D"/>
    <w:rsid w:val="00B63260"/>
    <w:rsid w:val="00B649DE"/>
    <w:rsid w:val="00B6500D"/>
    <w:rsid w:val="00B709FB"/>
    <w:rsid w:val="00B7255B"/>
    <w:rsid w:val="00B7597F"/>
    <w:rsid w:val="00B80FF6"/>
    <w:rsid w:val="00B81026"/>
    <w:rsid w:val="00B9152C"/>
    <w:rsid w:val="00B91D46"/>
    <w:rsid w:val="00BA149C"/>
    <w:rsid w:val="00BA7077"/>
    <w:rsid w:val="00BB2D03"/>
    <w:rsid w:val="00BB365B"/>
    <w:rsid w:val="00BB4596"/>
    <w:rsid w:val="00BC09D1"/>
    <w:rsid w:val="00BC1D68"/>
    <w:rsid w:val="00BC399A"/>
    <w:rsid w:val="00BC4635"/>
    <w:rsid w:val="00BD08DD"/>
    <w:rsid w:val="00BD5C5E"/>
    <w:rsid w:val="00BD74D9"/>
    <w:rsid w:val="00BD7E70"/>
    <w:rsid w:val="00BE0947"/>
    <w:rsid w:val="00BE478F"/>
    <w:rsid w:val="00BE6FB3"/>
    <w:rsid w:val="00BF287D"/>
    <w:rsid w:val="00BF6DEC"/>
    <w:rsid w:val="00C026C6"/>
    <w:rsid w:val="00C0385D"/>
    <w:rsid w:val="00C03C1F"/>
    <w:rsid w:val="00C0429C"/>
    <w:rsid w:val="00C0619F"/>
    <w:rsid w:val="00C1100D"/>
    <w:rsid w:val="00C1106B"/>
    <w:rsid w:val="00C14FDB"/>
    <w:rsid w:val="00C16992"/>
    <w:rsid w:val="00C2646C"/>
    <w:rsid w:val="00C267F1"/>
    <w:rsid w:val="00C32B24"/>
    <w:rsid w:val="00C3742B"/>
    <w:rsid w:val="00C439AC"/>
    <w:rsid w:val="00C4443F"/>
    <w:rsid w:val="00C45451"/>
    <w:rsid w:val="00C46E8C"/>
    <w:rsid w:val="00C47C25"/>
    <w:rsid w:val="00C551A2"/>
    <w:rsid w:val="00C62945"/>
    <w:rsid w:val="00C65A8C"/>
    <w:rsid w:val="00C66667"/>
    <w:rsid w:val="00C77F5F"/>
    <w:rsid w:val="00C8076A"/>
    <w:rsid w:val="00C82574"/>
    <w:rsid w:val="00C838A7"/>
    <w:rsid w:val="00C86426"/>
    <w:rsid w:val="00C94365"/>
    <w:rsid w:val="00C95C8B"/>
    <w:rsid w:val="00C96950"/>
    <w:rsid w:val="00CA2193"/>
    <w:rsid w:val="00CA23B2"/>
    <w:rsid w:val="00CA731E"/>
    <w:rsid w:val="00CB205B"/>
    <w:rsid w:val="00CB28EC"/>
    <w:rsid w:val="00CB2984"/>
    <w:rsid w:val="00CC29D9"/>
    <w:rsid w:val="00CC7B23"/>
    <w:rsid w:val="00CD3153"/>
    <w:rsid w:val="00CE0B85"/>
    <w:rsid w:val="00CE4A9B"/>
    <w:rsid w:val="00CE547E"/>
    <w:rsid w:val="00CE59D8"/>
    <w:rsid w:val="00CF65F8"/>
    <w:rsid w:val="00D02024"/>
    <w:rsid w:val="00D11291"/>
    <w:rsid w:val="00D128A3"/>
    <w:rsid w:val="00D15100"/>
    <w:rsid w:val="00D2331B"/>
    <w:rsid w:val="00D23726"/>
    <w:rsid w:val="00D26923"/>
    <w:rsid w:val="00D277BF"/>
    <w:rsid w:val="00D30CF8"/>
    <w:rsid w:val="00D34CDD"/>
    <w:rsid w:val="00D35536"/>
    <w:rsid w:val="00D44B94"/>
    <w:rsid w:val="00D475B4"/>
    <w:rsid w:val="00D532CC"/>
    <w:rsid w:val="00D57139"/>
    <w:rsid w:val="00D62D3B"/>
    <w:rsid w:val="00D631B3"/>
    <w:rsid w:val="00D64DC3"/>
    <w:rsid w:val="00D651D6"/>
    <w:rsid w:val="00D70FB1"/>
    <w:rsid w:val="00D7773B"/>
    <w:rsid w:val="00D826CA"/>
    <w:rsid w:val="00D85235"/>
    <w:rsid w:val="00D93914"/>
    <w:rsid w:val="00D93B85"/>
    <w:rsid w:val="00D9707C"/>
    <w:rsid w:val="00DA2545"/>
    <w:rsid w:val="00DA4789"/>
    <w:rsid w:val="00DA7252"/>
    <w:rsid w:val="00DA7655"/>
    <w:rsid w:val="00DB5CD3"/>
    <w:rsid w:val="00DB736A"/>
    <w:rsid w:val="00DC302A"/>
    <w:rsid w:val="00DC306A"/>
    <w:rsid w:val="00DD124B"/>
    <w:rsid w:val="00DD5217"/>
    <w:rsid w:val="00DE31AA"/>
    <w:rsid w:val="00DF0A1E"/>
    <w:rsid w:val="00DF14CC"/>
    <w:rsid w:val="00DF3A7D"/>
    <w:rsid w:val="00E00F13"/>
    <w:rsid w:val="00E016FC"/>
    <w:rsid w:val="00E030BC"/>
    <w:rsid w:val="00E06686"/>
    <w:rsid w:val="00E14600"/>
    <w:rsid w:val="00E15F47"/>
    <w:rsid w:val="00E21EF6"/>
    <w:rsid w:val="00E241A8"/>
    <w:rsid w:val="00E2713B"/>
    <w:rsid w:val="00E300AB"/>
    <w:rsid w:val="00E40907"/>
    <w:rsid w:val="00E46A6B"/>
    <w:rsid w:val="00E561FD"/>
    <w:rsid w:val="00E5740F"/>
    <w:rsid w:val="00E60BE0"/>
    <w:rsid w:val="00E63E7D"/>
    <w:rsid w:val="00E66E50"/>
    <w:rsid w:val="00E738B9"/>
    <w:rsid w:val="00E75F37"/>
    <w:rsid w:val="00E829CA"/>
    <w:rsid w:val="00E8344E"/>
    <w:rsid w:val="00E8525C"/>
    <w:rsid w:val="00E861A6"/>
    <w:rsid w:val="00E87622"/>
    <w:rsid w:val="00EA0253"/>
    <w:rsid w:val="00EB17B5"/>
    <w:rsid w:val="00EB270B"/>
    <w:rsid w:val="00EB4B6A"/>
    <w:rsid w:val="00EB5D1A"/>
    <w:rsid w:val="00EC0D38"/>
    <w:rsid w:val="00EC6F7C"/>
    <w:rsid w:val="00EC7B7E"/>
    <w:rsid w:val="00ED480E"/>
    <w:rsid w:val="00EE41DB"/>
    <w:rsid w:val="00EE7286"/>
    <w:rsid w:val="00EF035C"/>
    <w:rsid w:val="00EF57E7"/>
    <w:rsid w:val="00EF735A"/>
    <w:rsid w:val="00EF7BF4"/>
    <w:rsid w:val="00F07DB3"/>
    <w:rsid w:val="00F111A0"/>
    <w:rsid w:val="00F12BEC"/>
    <w:rsid w:val="00F17892"/>
    <w:rsid w:val="00F2293B"/>
    <w:rsid w:val="00F229C5"/>
    <w:rsid w:val="00F232B7"/>
    <w:rsid w:val="00F2583E"/>
    <w:rsid w:val="00F34EEC"/>
    <w:rsid w:val="00F34F50"/>
    <w:rsid w:val="00F37BD6"/>
    <w:rsid w:val="00F43E17"/>
    <w:rsid w:val="00F502FF"/>
    <w:rsid w:val="00F52232"/>
    <w:rsid w:val="00F57298"/>
    <w:rsid w:val="00F618A6"/>
    <w:rsid w:val="00F61C86"/>
    <w:rsid w:val="00F663C4"/>
    <w:rsid w:val="00F70A16"/>
    <w:rsid w:val="00F72A01"/>
    <w:rsid w:val="00F75296"/>
    <w:rsid w:val="00F807B5"/>
    <w:rsid w:val="00F82F17"/>
    <w:rsid w:val="00F83CA2"/>
    <w:rsid w:val="00F84BD5"/>
    <w:rsid w:val="00F85847"/>
    <w:rsid w:val="00FA082F"/>
    <w:rsid w:val="00FA4D81"/>
    <w:rsid w:val="00FA5255"/>
    <w:rsid w:val="00FB0A01"/>
    <w:rsid w:val="00FB4154"/>
    <w:rsid w:val="00FC5021"/>
    <w:rsid w:val="00FC607C"/>
    <w:rsid w:val="00FC7798"/>
    <w:rsid w:val="00FD3A05"/>
    <w:rsid w:val="00FD6115"/>
    <w:rsid w:val="00FE2B41"/>
    <w:rsid w:val="00FE68B0"/>
    <w:rsid w:val="00FE7838"/>
    <w:rsid w:val="00FF1082"/>
    <w:rsid w:val="00FF31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58B27"/>
  <w15:docId w15:val="{B83328B9-D49A-4EA9-90CB-E8D3BFB7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03"/>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
    <w:basedOn w:val="Heading1"/>
    <w:next w:val="Normal"/>
    <w:link w:val="Heading6Char"/>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aliases w:val="margaret"/>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2"/>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17700F"/>
    <w:pPr>
      <w:autoSpaceDE w:val="0"/>
      <w:autoSpaceDN w:val="0"/>
      <w:adjustRightInd w:val="0"/>
      <w:spacing w:after="0" w:line="240" w:lineRule="auto"/>
    </w:pPr>
    <w:rPr>
      <w:rFonts w:ascii="Calibri" w:hAnsi="Calibri" w:cs="Calibri"/>
      <w:color w:val="000000"/>
      <w:sz w:val="24"/>
      <w:szCs w:val="24"/>
    </w:rPr>
  </w:style>
  <w:style w:type="numbering" w:customStyle="1" w:styleId="Bullet-ChapterText11">
    <w:name w:val="Bullet - Chapter Text11"/>
    <w:rsid w:val="000F554A"/>
    <w:pPr>
      <w:numPr>
        <w:numId w:val="2"/>
      </w:numPr>
    </w:pPr>
  </w:style>
  <w:style w:type="table" w:customStyle="1" w:styleId="margaret1">
    <w:name w:val="margaret1"/>
    <w:basedOn w:val="TableNormal"/>
    <w:next w:val="TableGrid"/>
    <w:rsid w:val="00DD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rgaret2">
    <w:name w:val="margaret2"/>
    <w:basedOn w:val="TableNormal"/>
    <w:next w:val="TableGrid"/>
    <w:rsid w:val="00DD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0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BA149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A7252"/>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numbering" w:customStyle="1" w:styleId="Style11">
    <w:name w:val="Style11"/>
    <w:uiPriority w:val="99"/>
    <w:rsid w:val="00692D83"/>
  </w:style>
  <w:style w:type="character" w:styleId="UnresolvedMention">
    <w:name w:val="Unresolved Mention"/>
    <w:basedOn w:val="DefaultParagraphFont"/>
    <w:uiPriority w:val="99"/>
    <w:semiHidden/>
    <w:unhideWhenUsed/>
    <w:rsid w:val="008F7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374">
      <w:bodyDiv w:val="1"/>
      <w:marLeft w:val="0"/>
      <w:marRight w:val="0"/>
      <w:marTop w:val="0"/>
      <w:marBottom w:val="0"/>
      <w:divBdr>
        <w:top w:val="none" w:sz="0" w:space="0" w:color="auto"/>
        <w:left w:val="none" w:sz="0" w:space="0" w:color="auto"/>
        <w:bottom w:val="none" w:sz="0" w:space="0" w:color="auto"/>
        <w:right w:val="none" w:sz="0" w:space="0" w:color="auto"/>
      </w:divBdr>
    </w:div>
    <w:div w:id="22561821">
      <w:bodyDiv w:val="1"/>
      <w:marLeft w:val="0"/>
      <w:marRight w:val="0"/>
      <w:marTop w:val="0"/>
      <w:marBottom w:val="0"/>
      <w:divBdr>
        <w:top w:val="none" w:sz="0" w:space="0" w:color="auto"/>
        <w:left w:val="none" w:sz="0" w:space="0" w:color="auto"/>
        <w:bottom w:val="none" w:sz="0" w:space="0" w:color="auto"/>
        <w:right w:val="none" w:sz="0" w:space="0" w:color="auto"/>
      </w:divBdr>
    </w:div>
    <w:div w:id="31348071">
      <w:bodyDiv w:val="1"/>
      <w:marLeft w:val="0"/>
      <w:marRight w:val="0"/>
      <w:marTop w:val="0"/>
      <w:marBottom w:val="0"/>
      <w:divBdr>
        <w:top w:val="none" w:sz="0" w:space="0" w:color="auto"/>
        <w:left w:val="none" w:sz="0" w:space="0" w:color="auto"/>
        <w:bottom w:val="none" w:sz="0" w:space="0" w:color="auto"/>
        <w:right w:val="none" w:sz="0" w:space="0" w:color="auto"/>
      </w:divBdr>
    </w:div>
    <w:div w:id="60952292">
      <w:bodyDiv w:val="1"/>
      <w:marLeft w:val="0"/>
      <w:marRight w:val="0"/>
      <w:marTop w:val="0"/>
      <w:marBottom w:val="0"/>
      <w:divBdr>
        <w:top w:val="none" w:sz="0" w:space="0" w:color="auto"/>
        <w:left w:val="none" w:sz="0" w:space="0" w:color="auto"/>
        <w:bottom w:val="none" w:sz="0" w:space="0" w:color="auto"/>
        <w:right w:val="none" w:sz="0" w:space="0" w:color="auto"/>
      </w:divBdr>
    </w:div>
    <w:div w:id="80219993">
      <w:bodyDiv w:val="1"/>
      <w:marLeft w:val="0"/>
      <w:marRight w:val="0"/>
      <w:marTop w:val="0"/>
      <w:marBottom w:val="0"/>
      <w:divBdr>
        <w:top w:val="none" w:sz="0" w:space="0" w:color="auto"/>
        <w:left w:val="none" w:sz="0" w:space="0" w:color="auto"/>
        <w:bottom w:val="none" w:sz="0" w:space="0" w:color="auto"/>
        <w:right w:val="none" w:sz="0" w:space="0" w:color="auto"/>
      </w:divBdr>
    </w:div>
    <w:div w:id="102000643">
      <w:bodyDiv w:val="1"/>
      <w:marLeft w:val="0"/>
      <w:marRight w:val="0"/>
      <w:marTop w:val="0"/>
      <w:marBottom w:val="0"/>
      <w:divBdr>
        <w:top w:val="none" w:sz="0" w:space="0" w:color="auto"/>
        <w:left w:val="none" w:sz="0" w:space="0" w:color="auto"/>
        <w:bottom w:val="none" w:sz="0" w:space="0" w:color="auto"/>
        <w:right w:val="none" w:sz="0" w:space="0" w:color="auto"/>
      </w:divBdr>
    </w:div>
    <w:div w:id="146168234">
      <w:bodyDiv w:val="1"/>
      <w:marLeft w:val="0"/>
      <w:marRight w:val="0"/>
      <w:marTop w:val="0"/>
      <w:marBottom w:val="0"/>
      <w:divBdr>
        <w:top w:val="none" w:sz="0" w:space="0" w:color="auto"/>
        <w:left w:val="none" w:sz="0" w:space="0" w:color="auto"/>
        <w:bottom w:val="none" w:sz="0" w:space="0" w:color="auto"/>
        <w:right w:val="none" w:sz="0" w:space="0" w:color="auto"/>
      </w:divBdr>
    </w:div>
    <w:div w:id="255288744">
      <w:bodyDiv w:val="1"/>
      <w:marLeft w:val="0"/>
      <w:marRight w:val="0"/>
      <w:marTop w:val="0"/>
      <w:marBottom w:val="0"/>
      <w:divBdr>
        <w:top w:val="none" w:sz="0" w:space="0" w:color="auto"/>
        <w:left w:val="none" w:sz="0" w:space="0" w:color="auto"/>
        <w:bottom w:val="none" w:sz="0" w:space="0" w:color="auto"/>
        <w:right w:val="none" w:sz="0" w:space="0" w:color="auto"/>
      </w:divBdr>
    </w:div>
    <w:div w:id="304240064">
      <w:bodyDiv w:val="1"/>
      <w:marLeft w:val="0"/>
      <w:marRight w:val="0"/>
      <w:marTop w:val="0"/>
      <w:marBottom w:val="0"/>
      <w:divBdr>
        <w:top w:val="none" w:sz="0" w:space="0" w:color="auto"/>
        <w:left w:val="none" w:sz="0" w:space="0" w:color="auto"/>
        <w:bottom w:val="none" w:sz="0" w:space="0" w:color="auto"/>
        <w:right w:val="none" w:sz="0" w:space="0" w:color="auto"/>
      </w:divBdr>
    </w:div>
    <w:div w:id="367682912">
      <w:bodyDiv w:val="1"/>
      <w:marLeft w:val="0"/>
      <w:marRight w:val="0"/>
      <w:marTop w:val="0"/>
      <w:marBottom w:val="0"/>
      <w:divBdr>
        <w:top w:val="none" w:sz="0" w:space="0" w:color="auto"/>
        <w:left w:val="none" w:sz="0" w:space="0" w:color="auto"/>
        <w:bottom w:val="none" w:sz="0" w:space="0" w:color="auto"/>
        <w:right w:val="none" w:sz="0" w:space="0" w:color="auto"/>
      </w:divBdr>
    </w:div>
    <w:div w:id="375928647">
      <w:bodyDiv w:val="1"/>
      <w:marLeft w:val="0"/>
      <w:marRight w:val="0"/>
      <w:marTop w:val="0"/>
      <w:marBottom w:val="0"/>
      <w:divBdr>
        <w:top w:val="none" w:sz="0" w:space="0" w:color="auto"/>
        <w:left w:val="none" w:sz="0" w:space="0" w:color="auto"/>
        <w:bottom w:val="none" w:sz="0" w:space="0" w:color="auto"/>
        <w:right w:val="none" w:sz="0" w:space="0" w:color="auto"/>
      </w:divBdr>
    </w:div>
    <w:div w:id="391587068">
      <w:bodyDiv w:val="1"/>
      <w:marLeft w:val="0"/>
      <w:marRight w:val="0"/>
      <w:marTop w:val="0"/>
      <w:marBottom w:val="0"/>
      <w:divBdr>
        <w:top w:val="none" w:sz="0" w:space="0" w:color="auto"/>
        <w:left w:val="none" w:sz="0" w:space="0" w:color="auto"/>
        <w:bottom w:val="none" w:sz="0" w:space="0" w:color="auto"/>
        <w:right w:val="none" w:sz="0" w:space="0" w:color="auto"/>
      </w:divBdr>
    </w:div>
    <w:div w:id="405615478">
      <w:bodyDiv w:val="1"/>
      <w:marLeft w:val="0"/>
      <w:marRight w:val="0"/>
      <w:marTop w:val="0"/>
      <w:marBottom w:val="0"/>
      <w:divBdr>
        <w:top w:val="none" w:sz="0" w:space="0" w:color="auto"/>
        <w:left w:val="none" w:sz="0" w:space="0" w:color="auto"/>
        <w:bottom w:val="none" w:sz="0" w:space="0" w:color="auto"/>
        <w:right w:val="none" w:sz="0" w:space="0" w:color="auto"/>
      </w:divBdr>
    </w:div>
    <w:div w:id="421538175">
      <w:bodyDiv w:val="1"/>
      <w:marLeft w:val="0"/>
      <w:marRight w:val="0"/>
      <w:marTop w:val="0"/>
      <w:marBottom w:val="0"/>
      <w:divBdr>
        <w:top w:val="none" w:sz="0" w:space="0" w:color="auto"/>
        <w:left w:val="none" w:sz="0" w:space="0" w:color="auto"/>
        <w:bottom w:val="none" w:sz="0" w:space="0" w:color="auto"/>
        <w:right w:val="none" w:sz="0" w:space="0" w:color="auto"/>
      </w:divBdr>
    </w:div>
    <w:div w:id="600602261">
      <w:bodyDiv w:val="1"/>
      <w:marLeft w:val="0"/>
      <w:marRight w:val="0"/>
      <w:marTop w:val="0"/>
      <w:marBottom w:val="0"/>
      <w:divBdr>
        <w:top w:val="none" w:sz="0" w:space="0" w:color="auto"/>
        <w:left w:val="none" w:sz="0" w:space="0" w:color="auto"/>
        <w:bottom w:val="none" w:sz="0" w:space="0" w:color="auto"/>
        <w:right w:val="none" w:sz="0" w:space="0" w:color="auto"/>
      </w:divBdr>
    </w:div>
    <w:div w:id="659432395">
      <w:bodyDiv w:val="1"/>
      <w:marLeft w:val="0"/>
      <w:marRight w:val="0"/>
      <w:marTop w:val="0"/>
      <w:marBottom w:val="0"/>
      <w:divBdr>
        <w:top w:val="none" w:sz="0" w:space="0" w:color="auto"/>
        <w:left w:val="none" w:sz="0" w:space="0" w:color="auto"/>
        <w:bottom w:val="none" w:sz="0" w:space="0" w:color="auto"/>
        <w:right w:val="none" w:sz="0" w:space="0" w:color="auto"/>
      </w:divBdr>
    </w:div>
    <w:div w:id="795879659">
      <w:bodyDiv w:val="1"/>
      <w:marLeft w:val="0"/>
      <w:marRight w:val="0"/>
      <w:marTop w:val="0"/>
      <w:marBottom w:val="0"/>
      <w:divBdr>
        <w:top w:val="none" w:sz="0" w:space="0" w:color="auto"/>
        <w:left w:val="none" w:sz="0" w:space="0" w:color="auto"/>
        <w:bottom w:val="none" w:sz="0" w:space="0" w:color="auto"/>
        <w:right w:val="none" w:sz="0" w:space="0" w:color="auto"/>
      </w:divBdr>
    </w:div>
    <w:div w:id="818573757">
      <w:bodyDiv w:val="1"/>
      <w:marLeft w:val="0"/>
      <w:marRight w:val="0"/>
      <w:marTop w:val="0"/>
      <w:marBottom w:val="0"/>
      <w:divBdr>
        <w:top w:val="none" w:sz="0" w:space="0" w:color="auto"/>
        <w:left w:val="none" w:sz="0" w:space="0" w:color="auto"/>
        <w:bottom w:val="none" w:sz="0" w:space="0" w:color="auto"/>
        <w:right w:val="none" w:sz="0" w:space="0" w:color="auto"/>
      </w:divBdr>
    </w:div>
    <w:div w:id="857473959">
      <w:bodyDiv w:val="1"/>
      <w:marLeft w:val="0"/>
      <w:marRight w:val="0"/>
      <w:marTop w:val="0"/>
      <w:marBottom w:val="0"/>
      <w:divBdr>
        <w:top w:val="none" w:sz="0" w:space="0" w:color="auto"/>
        <w:left w:val="none" w:sz="0" w:space="0" w:color="auto"/>
        <w:bottom w:val="none" w:sz="0" w:space="0" w:color="auto"/>
        <w:right w:val="none" w:sz="0" w:space="0" w:color="auto"/>
      </w:divBdr>
    </w:div>
    <w:div w:id="902063418">
      <w:bodyDiv w:val="1"/>
      <w:marLeft w:val="0"/>
      <w:marRight w:val="0"/>
      <w:marTop w:val="0"/>
      <w:marBottom w:val="0"/>
      <w:divBdr>
        <w:top w:val="none" w:sz="0" w:space="0" w:color="auto"/>
        <w:left w:val="none" w:sz="0" w:space="0" w:color="auto"/>
        <w:bottom w:val="none" w:sz="0" w:space="0" w:color="auto"/>
        <w:right w:val="none" w:sz="0" w:space="0" w:color="auto"/>
      </w:divBdr>
    </w:div>
    <w:div w:id="926155272">
      <w:bodyDiv w:val="1"/>
      <w:marLeft w:val="0"/>
      <w:marRight w:val="0"/>
      <w:marTop w:val="0"/>
      <w:marBottom w:val="0"/>
      <w:divBdr>
        <w:top w:val="none" w:sz="0" w:space="0" w:color="auto"/>
        <w:left w:val="none" w:sz="0" w:space="0" w:color="auto"/>
        <w:bottom w:val="none" w:sz="0" w:space="0" w:color="auto"/>
        <w:right w:val="none" w:sz="0" w:space="0" w:color="auto"/>
      </w:divBdr>
    </w:div>
    <w:div w:id="1128085746">
      <w:bodyDiv w:val="1"/>
      <w:marLeft w:val="0"/>
      <w:marRight w:val="0"/>
      <w:marTop w:val="0"/>
      <w:marBottom w:val="0"/>
      <w:divBdr>
        <w:top w:val="none" w:sz="0" w:space="0" w:color="auto"/>
        <w:left w:val="none" w:sz="0" w:space="0" w:color="auto"/>
        <w:bottom w:val="none" w:sz="0" w:space="0" w:color="auto"/>
        <w:right w:val="none" w:sz="0" w:space="0" w:color="auto"/>
      </w:divBdr>
    </w:div>
    <w:div w:id="1205869844">
      <w:bodyDiv w:val="1"/>
      <w:marLeft w:val="0"/>
      <w:marRight w:val="0"/>
      <w:marTop w:val="0"/>
      <w:marBottom w:val="0"/>
      <w:divBdr>
        <w:top w:val="none" w:sz="0" w:space="0" w:color="auto"/>
        <w:left w:val="none" w:sz="0" w:space="0" w:color="auto"/>
        <w:bottom w:val="none" w:sz="0" w:space="0" w:color="auto"/>
        <w:right w:val="none" w:sz="0" w:space="0" w:color="auto"/>
      </w:divBdr>
    </w:div>
    <w:div w:id="1232692133">
      <w:bodyDiv w:val="1"/>
      <w:marLeft w:val="0"/>
      <w:marRight w:val="0"/>
      <w:marTop w:val="0"/>
      <w:marBottom w:val="0"/>
      <w:divBdr>
        <w:top w:val="none" w:sz="0" w:space="0" w:color="auto"/>
        <w:left w:val="none" w:sz="0" w:space="0" w:color="auto"/>
        <w:bottom w:val="none" w:sz="0" w:space="0" w:color="auto"/>
        <w:right w:val="none" w:sz="0" w:space="0" w:color="auto"/>
      </w:divBdr>
    </w:div>
    <w:div w:id="1308196789">
      <w:bodyDiv w:val="1"/>
      <w:marLeft w:val="0"/>
      <w:marRight w:val="0"/>
      <w:marTop w:val="0"/>
      <w:marBottom w:val="0"/>
      <w:divBdr>
        <w:top w:val="none" w:sz="0" w:space="0" w:color="auto"/>
        <w:left w:val="none" w:sz="0" w:space="0" w:color="auto"/>
        <w:bottom w:val="none" w:sz="0" w:space="0" w:color="auto"/>
        <w:right w:val="none" w:sz="0" w:space="0" w:color="auto"/>
      </w:divBdr>
    </w:div>
    <w:div w:id="1431125447">
      <w:bodyDiv w:val="1"/>
      <w:marLeft w:val="0"/>
      <w:marRight w:val="0"/>
      <w:marTop w:val="0"/>
      <w:marBottom w:val="0"/>
      <w:divBdr>
        <w:top w:val="none" w:sz="0" w:space="0" w:color="auto"/>
        <w:left w:val="none" w:sz="0" w:space="0" w:color="auto"/>
        <w:bottom w:val="none" w:sz="0" w:space="0" w:color="auto"/>
        <w:right w:val="none" w:sz="0" w:space="0" w:color="auto"/>
      </w:divBdr>
    </w:div>
    <w:div w:id="1508015368">
      <w:bodyDiv w:val="1"/>
      <w:marLeft w:val="0"/>
      <w:marRight w:val="0"/>
      <w:marTop w:val="0"/>
      <w:marBottom w:val="0"/>
      <w:divBdr>
        <w:top w:val="none" w:sz="0" w:space="0" w:color="auto"/>
        <w:left w:val="none" w:sz="0" w:space="0" w:color="auto"/>
        <w:bottom w:val="none" w:sz="0" w:space="0" w:color="auto"/>
        <w:right w:val="none" w:sz="0" w:space="0" w:color="auto"/>
      </w:divBdr>
    </w:div>
    <w:div w:id="1537885519">
      <w:bodyDiv w:val="1"/>
      <w:marLeft w:val="0"/>
      <w:marRight w:val="0"/>
      <w:marTop w:val="0"/>
      <w:marBottom w:val="0"/>
      <w:divBdr>
        <w:top w:val="none" w:sz="0" w:space="0" w:color="auto"/>
        <w:left w:val="none" w:sz="0" w:space="0" w:color="auto"/>
        <w:bottom w:val="none" w:sz="0" w:space="0" w:color="auto"/>
        <w:right w:val="none" w:sz="0" w:space="0" w:color="auto"/>
      </w:divBdr>
    </w:div>
    <w:div w:id="1571646835">
      <w:bodyDiv w:val="1"/>
      <w:marLeft w:val="0"/>
      <w:marRight w:val="0"/>
      <w:marTop w:val="0"/>
      <w:marBottom w:val="0"/>
      <w:divBdr>
        <w:top w:val="none" w:sz="0" w:space="0" w:color="auto"/>
        <w:left w:val="none" w:sz="0" w:space="0" w:color="auto"/>
        <w:bottom w:val="none" w:sz="0" w:space="0" w:color="auto"/>
        <w:right w:val="none" w:sz="0" w:space="0" w:color="auto"/>
      </w:divBdr>
    </w:div>
    <w:div w:id="1579434638">
      <w:bodyDiv w:val="1"/>
      <w:marLeft w:val="0"/>
      <w:marRight w:val="0"/>
      <w:marTop w:val="0"/>
      <w:marBottom w:val="0"/>
      <w:divBdr>
        <w:top w:val="none" w:sz="0" w:space="0" w:color="auto"/>
        <w:left w:val="none" w:sz="0" w:space="0" w:color="auto"/>
        <w:bottom w:val="none" w:sz="0" w:space="0" w:color="auto"/>
        <w:right w:val="none" w:sz="0" w:space="0" w:color="auto"/>
      </w:divBdr>
    </w:div>
    <w:div w:id="1767798288">
      <w:bodyDiv w:val="1"/>
      <w:marLeft w:val="0"/>
      <w:marRight w:val="0"/>
      <w:marTop w:val="0"/>
      <w:marBottom w:val="0"/>
      <w:divBdr>
        <w:top w:val="none" w:sz="0" w:space="0" w:color="auto"/>
        <w:left w:val="none" w:sz="0" w:space="0" w:color="auto"/>
        <w:bottom w:val="none" w:sz="0" w:space="0" w:color="auto"/>
        <w:right w:val="none" w:sz="0" w:space="0" w:color="auto"/>
      </w:divBdr>
    </w:div>
    <w:div w:id="1859149456">
      <w:bodyDiv w:val="1"/>
      <w:marLeft w:val="0"/>
      <w:marRight w:val="0"/>
      <w:marTop w:val="0"/>
      <w:marBottom w:val="0"/>
      <w:divBdr>
        <w:top w:val="none" w:sz="0" w:space="0" w:color="auto"/>
        <w:left w:val="none" w:sz="0" w:space="0" w:color="auto"/>
        <w:bottom w:val="none" w:sz="0" w:space="0" w:color="auto"/>
        <w:right w:val="none" w:sz="0" w:space="0" w:color="auto"/>
      </w:divBdr>
    </w:div>
    <w:div w:id="1960843201">
      <w:bodyDiv w:val="1"/>
      <w:marLeft w:val="0"/>
      <w:marRight w:val="0"/>
      <w:marTop w:val="0"/>
      <w:marBottom w:val="0"/>
      <w:divBdr>
        <w:top w:val="none" w:sz="0" w:space="0" w:color="auto"/>
        <w:left w:val="none" w:sz="0" w:space="0" w:color="auto"/>
        <w:bottom w:val="none" w:sz="0" w:space="0" w:color="auto"/>
        <w:right w:val="none" w:sz="0" w:space="0" w:color="auto"/>
      </w:divBdr>
    </w:div>
    <w:div w:id="2011053947">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131361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eams.microsoft.com/l/meetup-join/19%3ameeting_MDBiZjdjOGYtODhhMS00YWJjLTliNGItYmMwZTgzOGIxYTVl%40thread.v2/0?context=%7b%22Tid%22%3a%2248cd5724-88c7-48c3-a665-945436edd7fc%22%2c%22Oid%22%3a%225013b7bc-db85-4c94-93de-3026c7637b24%22%7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Annexure%201%20Bid%20Specif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50039235D0491B922408C7930C5C11"/>
        <w:category>
          <w:name w:val="General"/>
          <w:gallery w:val="placeholder"/>
        </w:category>
        <w:types>
          <w:type w:val="bbPlcHdr"/>
        </w:types>
        <w:behaviors>
          <w:behavior w:val="content"/>
        </w:behaviors>
        <w:guid w:val="{D63F3A93-0E73-418C-AC9F-9F0922ED72C1}"/>
      </w:docPartPr>
      <w:docPartBody>
        <w:p w:rsidR="00BC4DB9" w:rsidRDefault="00016EBC">
          <w:pPr>
            <w:pStyle w:val="C850039235D0491B922408C7930C5C1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BC"/>
    <w:rsid w:val="00016EBC"/>
    <w:rsid w:val="00021E79"/>
    <w:rsid w:val="000A408A"/>
    <w:rsid w:val="000D0ED3"/>
    <w:rsid w:val="000D7C9B"/>
    <w:rsid w:val="000F6FC6"/>
    <w:rsid w:val="001021A1"/>
    <w:rsid w:val="0013390A"/>
    <w:rsid w:val="0014567F"/>
    <w:rsid w:val="00152011"/>
    <w:rsid w:val="00186416"/>
    <w:rsid w:val="001A7182"/>
    <w:rsid w:val="001C11CD"/>
    <w:rsid w:val="001E0E61"/>
    <w:rsid w:val="00210635"/>
    <w:rsid w:val="00231D74"/>
    <w:rsid w:val="00245775"/>
    <w:rsid w:val="00251639"/>
    <w:rsid w:val="002E5346"/>
    <w:rsid w:val="00344354"/>
    <w:rsid w:val="00365D43"/>
    <w:rsid w:val="003727D5"/>
    <w:rsid w:val="003A373C"/>
    <w:rsid w:val="003B5402"/>
    <w:rsid w:val="003C31E5"/>
    <w:rsid w:val="003D5B2B"/>
    <w:rsid w:val="004054F5"/>
    <w:rsid w:val="00413146"/>
    <w:rsid w:val="00452391"/>
    <w:rsid w:val="005746DA"/>
    <w:rsid w:val="005B08D0"/>
    <w:rsid w:val="006209CB"/>
    <w:rsid w:val="006614E1"/>
    <w:rsid w:val="006A375E"/>
    <w:rsid w:val="006A6CDA"/>
    <w:rsid w:val="006B3BBD"/>
    <w:rsid w:val="00752D56"/>
    <w:rsid w:val="00763EC6"/>
    <w:rsid w:val="007B669C"/>
    <w:rsid w:val="007C2A9A"/>
    <w:rsid w:val="00844DAD"/>
    <w:rsid w:val="0087558A"/>
    <w:rsid w:val="0087698C"/>
    <w:rsid w:val="008867F0"/>
    <w:rsid w:val="008B24B7"/>
    <w:rsid w:val="008E1390"/>
    <w:rsid w:val="008F5EC6"/>
    <w:rsid w:val="00972E85"/>
    <w:rsid w:val="009C2BBE"/>
    <w:rsid w:val="009E32D1"/>
    <w:rsid w:val="00A67611"/>
    <w:rsid w:val="00AA446D"/>
    <w:rsid w:val="00B14FCF"/>
    <w:rsid w:val="00B37EC5"/>
    <w:rsid w:val="00B44DC0"/>
    <w:rsid w:val="00B86D72"/>
    <w:rsid w:val="00BB2D03"/>
    <w:rsid w:val="00BC4DB9"/>
    <w:rsid w:val="00BD7E70"/>
    <w:rsid w:val="00C0381A"/>
    <w:rsid w:val="00C3009E"/>
    <w:rsid w:val="00C632F5"/>
    <w:rsid w:val="00C77F5F"/>
    <w:rsid w:val="00C8076A"/>
    <w:rsid w:val="00C8288F"/>
    <w:rsid w:val="00CB0834"/>
    <w:rsid w:val="00D2331B"/>
    <w:rsid w:val="00D4209A"/>
    <w:rsid w:val="00D57CEC"/>
    <w:rsid w:val="00DA0A7E"/>
    <w:rsid w:val="00DF14CC"/>
    <w:rsid w:val="00E6223A"/>
    <w:rsid w:val="00E66E50"/>
    <w:rsid w:val="00E72490"/>
    <w:rsid w:val="00EA1A6B"/>
    <w:rsid w:val="00EA7EB0"/>
    <w:rsid w:val="00EC765C"/>
    <w:rsid w:val="00EE47D1"/>
    <w:rsid w:val="00EE67B7"/>
    <w:rsid w:val="00F07DB3"/>
    <w:rsid w:val="00F232B7"/>
    <w:rsid w:val="00F429C6"/>
    <w:rsid w:val="00F502FF"/>
    <w:rsid w:val="00FA24B8"/>
    <w:rsid w:val="00FA7174"/>
    <w:rsid w:val="00FD44FE"/>
    <w:rsid w:val="00FE4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50039235D0491B922408C7930C5C11">
    <w:name w:val="C850039235D0491B922408C7930C5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CA1D5-20CA-4C21-B57C-248C30FA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4845-2022 Annexure 1 Bid Specification</Template>
  <TotalTime>4</TotalTime>
  <Pages>24</Pages>
  <Words>7120</Words>
  <Characters>40588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Mpfareleni Muneri</cp:lastModifiedBy>
  <cp:revision>4</cp:revision>
  <cp:lastPrinted>2025-01-06T11:14:00Z</cp:lastPrinted>
  <dcterms:created xsi:type="dcterms:W3CDTF">2025-03-28T20:08:00Z</dcterms:created>
  <dcterms:modified xsi:type="dcterms:W3CDTF">2025-04-01T15:42:00Z</dcterms:modified>
</cp:coreProperties>
</file>