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A4A193C861334B73A24E022B48E38DD4"/>
        </w:placeholder>
      </w:sdtPr>
      <w:sdtContent>
        <w:sdt>
          <w:sdtPr>
            <w:id w:val="-1462265599"/>
            <w:lock w:val="sdtContentLocked"/>
            <w:placeholder>
              <w:docPart w:val="A4A193C861334B73A24E022B48E38DD4"/>
            </w:placeholder>
            <w15:appearance w15:val="hidden"/>
          </w:sdtPr>
          <w:sdtContent>
            <w:p w14:paraId="517FFCF0" w14:textId="77777777" w:rsidR="00AB0B86" w:rsidRDefault="00AB0B86" w:rsidP="00AB0B86">
              <w:pPr>
                <w:jc w:val="center"/>
              </w:pPr>
            </w:p>
            <w:p w14:paraId="36175B14"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066C2D04" wp14:editId="7F07B67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90DEA94"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F0B08D" wp14:editId="5DB1F4A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5ED0136" w14:textId="77777777" w:rsidR="00AB0B86" w:rsidRDefault="00AB0B86" w:rsidP="00AB0B86">
              <w:pPr>
                <w:jc w:val="center"/>
              </w:pPr>
            </w:p>
            <w:p w14:paraId="50545F77" w14:textId="77777777" w:rsidR="00AB0B86" w:rsidRDefault="00AB0B86" w:rsidP="00AB0B86">
              <w:pPr>
                <w:jc w:val="center"/>
              </w:pPr>
            </w:p>
            <w:p w14:paraId="4FDF32D1" w14:textId="77777777" w:rsidR="00AB0B86" w:rsidRDefault="00AB0B86" w:rsidP="00AB0B86">
              <w:pPr>
                <w:jc w:val="center"/>
              </w:pPr>
            </w:p>
            <w:p w14:paraId="40AD6CEB" w14:textId="77777777" w:rsidR="00AB0B86" w:rsidRDefault="00AB0B86" w:rsidP="00AB0B86">
              <w:pPr>
                <w:jc w:val="center"/>
              </w:pPr>
            </w:p>
            <w:p w14:paraId="583849EA" w14:textId="77777777" w:rsidR="00AB0B86" w:rsidRDefault="00AB0B86" w:rsidP="00AB0B86">
              <w:pPr>
                <w:jc w:val="center"/>
              </w:pPr>
            </w:p>
            <w:p w14:paraId="027867FC" w14:textId="77777777" w:rsidR="00AB0B86" w:rsidRDefault="00AB0B86" w:rsidP="00AB0B86">
              <w:pPr>
                <w:jc w:val="center"/>
              </w:pPr>
            </w:p>
            <w:p w14:paraId="6039D715" w14:textId="77777777" w:rsidR="00AB0B86" w:rsidRDefault="00AB0B86" w:rsidP="00AB0B86">
              <w:pPr>
                <w:jc w:val="center"/>
              </w:pPr>
            </w:p>
            <w:p w14:paraId="25FD24BD" w14:textId="77777777" w:rsidR="00F70A16" w:rsidRDefault="00000000" w:rsidP="00AB0B86">
              <w:pPr>
                <w:jc w:val="center"/>
              </w:pPr>
            </w:p>
          </w:sdtContent>
        </w:sdt>
      </w:sdtContent>
    </w:sdt>
    <w:p w14:paraId="179D0C94" w14:textId="77777777" w:rsidR="00CB6E6F" w:rsidRPr="00B623C9" w:rsidRDefault="00CB6E6F" w:rsidP="00CB6E6F">
      <w:pPr>
        <w:spacing w:after="0" w:line="240" w:lineRule="auto"/>
        <w:ind w:firstLine="567"/>
        <w:jc w:val="center"/>
        <w:rPr>
          <w:rFonts w:asciiTheme="minorHAnsi" w:hAnsiTheme="minorHAnsi" w:cstheme="minorHAnsi"/>
          <w:b/>
          <w:color w:val="000099"/>
          <w:sz w:val="52"/>
          <w:szCs w:val="52"/>
          <w14:ligatures w14:val="standardContextual"/>
        </w:rPr>
      </w:pPr>
      <w:bookmarkStart w:id="0" w:name="_Hlk108767143"/>
      <w:r w:rsidRPr="00B623C9">
        <w:rPr>
          <w:rFonts w:asciiTheme="minorHAnsi" w:hAnsiTheme="minorHAnsi" w:cstheme="minorHAnsi"/>
          <w:b/>
          <w:color w:val="000066"/>
          <w:sz w:val="52"/>
          <w:szCs w:val="52"/>
          <w14:ligatures w14:val="standardContextual"/>
        </w:rPr>
        <w:t>BID SPECIFICATION</w:t>
      </w: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CB6E6F" w:rsidRPr="00B623C9" w14:paraId="15199149" w14:textId="77777777" w:rsidTr="000B7AD0">
        <w:trPr>
          <w:trHeight w:val="567"/>
        </w:trPr>
        <w:tc>
          <w:tcPr>
            <w:tcW w:w="3539" w:type="dxa"/>
            <w:shd w:val="clear" w:color="auto" w:fill="DBE5F1" w:themeFill="accent1" w:themeFillTint="33"/>
            <w:vAlign w:val="center"/>
          </w:tcPr>
          <w:p w14:paraId="7EF85417" w14:textId="77777777" w:rsidR="00CB6E6F" w:rsidRPr="00B623C9" w:rsidRDefault="00CB6E6F" w:rsidP="000B7AD0">
            <w:pPr>
              <w:jc w:val="left"/>
              <w:rPr>
                <w:rFonts w:asciiTheme="minorHAnsi" w:hAnsiTheme="minorHAnsi" w:cstheme="minorHAnsi"/>
                <w:b/>
                <w14:ligatures w14:val="standardContextual"/>
              </w:rPr>
            </w:pPr>
            <w:bookmarkStart w:id="1" w:name="_Hlk139406913"/>
            <w:bookmarkStart w:id="2" w:name="_Hlk215644767"/>
            <w:r w:rsidRPr="00B623C9">
              <w:rPr>
                <w:rFonts w:asciiTheme="minorHAnsi" w:hAnsiTheme="minorHAnsi" w:cstheme="minorHAnsi"/>
                <w:b/>
                <w14:ligatures w14:val="standardContextual"/>
              </w:rPr>
              <w:t>RFQ No:</w:t>
            </w:r>
          </w:p>
        </w:tc>
        <w:tc>
          <w:tcPr>
            <w:tcW w:w="6089" w:type="dxa"/>
            <w:vAlign w:val="center"/>
          </w:tcPr>
          <w:p w14:paraId="17BEFDC1" w14:textId="3BE1990A" w:rsidR="00CB6E6F" w:rsidRPr="00B623C9" w:rsidRDefault="00CB6E6F" w:rsidP="000B7AD0">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RFB</w:t>
            </w:r>
            <w:r>
              <w:rPr>
                <w:rFonts w:asciiTheme="minorHAnsi" w:hAnsiTheme="minorHAnsi" w:cstheme="minorHAnsi"/>
                <w:color w:val="002060"/>
                <w14:ligatures w14:val="standardContextual"/>
              </w:rPr>
              <w:t xml:space="preserve"> </w:t>
            </w:r>
            <w:r w:rsidR="001E6DC7">
              <w:rPr>
                <w:rFonts w:asciiTheme="minorHAnsi" w:hAnsiTheme="minorHAnsi" w:cstheme="minorHAnsi"/>
                <w:color w:val="002060"/>
                <w14:ligatures w14:val="standardContextual"/>
              </w:rPr>
              <w:t>3193</w:t>
            </w:r>
            <w:r w:rsidRPr="00B623C9">
              <w:rPr>
                <w:rFonts w:asciiTheme="minorHAnsi" w:hAnsiTheme="minorHAnsi" w:cstheme="minorHAnsi"/>
                <w:color w:val="002060"/>
                <w14:ligatures w14:val="standardContextual"/>
              </w:rPr>
              <w:t>/2025</w:t>
            </w:r>
          </w:p>
        </w:tc>
      </w:tr>
      <w:tr w:rsidR="00CB6E6F" w:rsidRPr="00B623C9" w14:paraId="596C3612" w14:textId="77777777" w:rsidTr="000B7AD0">
        <w:trPr>
          <w:trHeight w:val="567"/>
        </w:trPr>
        <w:tc>
          <w:tcPr>
            <w:tcW w:w="3539" w:type="dxa"/>
            <w:shd w:val="clear" w:color="auto" w:fill="DBE5F1" w:themeFill="accent1" w:themeFillTint="33"/>
            <w:vAlign w:val="center"/>
          </w:tcPr>
          <w:p w14:paraId="10E74B87" w14:textId="77777777" w:rsidR="00CB6E6F" w:rsidRPr="00B623C9" w:rsidRDefault="00CB6E6F" w:rsidP="000B7AD0">
            <w:pPr>
              <w:jc w:val="left"/>
              <w:rPr>
                <w:rFonts w:asciiTheme="minorHAnsi" w:hAnsiTheme="minorHAnsi" w:cstheme="minorHAnsi"/>
                <w:b/>
                <w14:ligatures w14:val="standardContextual"/>
              </w:rPr>
            </w:pPr>
            <w:bookmarkStart w:id="3" w:name="_Hlk139535928"/>
            <w:r w:rsidRPr="00B623C9">
              <w:rPr>
                <w:rFonts w:asciiTheme="minorHAnsi" w:hAnsiTheme="minorHAnsi" w:cstheme="minorHAnsi"/>
                <w:b/>
                <w14:ligatures w14:val="standardContextual"/>
              </w:rPr>
              <w:t>Description</w:t>
            </w:r>
          </w:p>
        </w:tc>
        <w:tc>
          <w:tcPr>
            <w:tcW w:w="6089" w:type="dxa"/>
            <w:vAlign w:val="center"/>
          </w:tcPr>
          <w:p w14:paraId="144941C1" w14:textId="3CF2EA3B" w:rsidR="00CB6E6F" w:rsidRPr="00B623C9" w:rsidRDefault="00DE75A8" w:rsidP="000B7AD0">
            <w:pPr>
              <w:rPr>
                <w:rFonts w:asciiTheme="minorHAnsi" w:hAnsiTheme="minorHAnsi" w:cstheme="minorHAnsi"/>
                <w:color w:val="002060"/>
                <w14:ligatures w14:val="standardContextual"/>
              </w:rPr>
            </w:pPr>
            <w:bookmarkStart w:id="4" w:name="_Hlk215645299"/>
            <w:r w:rsidRPr="00CB6E6F">
              <w:rPr>
                <w:rFonts w:asciiTheme="minorHAnsi" w:hAnsiTheme="minorHAnsi" w:cstheme="minorHAnsi"/>
                <w:color w:val="002060"/>
                <w14:ligatures w14:val="standardContextual"/>
              </w:rPr>
              <w:t>Request</w:t>
            </w:r>
            <w:r>
              <w:rPr>
                <w:rFonts w:asciiTheme="minorHAnsi" w:hAnsiTheme="minorHAnsi" w:cstheme="minorHAnsi"/>
                <w:color w:val="002060"/>
                <w14:ligatures w14:val="standardContextual"/>
              </w:rPr>
              <w:t xml:space="preserve"> t</w:t>
            </w:r>
            <w:r w:rsidRPr="00CB6E6F">
              <w:rPr>
                <w:rFonts w:asciiTheme="minorHAnsi" w:hAnsiTheme="minorHAnsi" w:cstheme="minorHAnsi"/>
                <w:color w:val="002060"/>
                <w14:ligatures w14:val="standardContextual"/>
              </w:rPr>
              <w:t xml:space="preserve">o Migrate </w:t>
            </w:r>
            <w:r>
              <w:rPr>
                <w:rFonts w:asciiTheme="minorHAnsi" w:hAnsiTheme="minorHAnsi" w:cstheme="minorHAnsi"/>
                <w:color w:val="002060"/>
                <w14:ligatures w14:val="standardContextual"/>
              </w:rPr>
              <w:t>t</w:t>
            </w:r>
            <w:r w:rsidRPr="00CB6E6F">
              <w:rPr>
                <w:rFonts w:asciiTheme="minorHAnsi" w:hAnsiTheme="minorHAnsi" w:cstheme="minorHAnsi"/>
                <w:color w:val="002060"/>
                <w14:ligatures w14:val="standardContextual"/>
              </w:rPr>
              <w:t xml:space="preserve">he NETSCOUT – NGN Solution </w:t>
            </w:r>
            <w:r>
              <w:rPr>
                <w:rFonts w:asciiTheme="minorHAnsi" w:hAnsiTheme="minorHAnsi" w:cstheme="minorHAnsi"/>
                <w:color w:val="002060"/>
                <w14:ligatures w14:val="standardContextual"/>
              </w:rPr>
              <w:t>t</w:t>
            </w:r>
            <w:r w:rsidRPr="00CB6E6F">
              <w:rPr>
                <w:rFonts w:asciiTheme="minorHAnsi" w:hAnsiTheme="minorHAnsi" w:cstheme="minorHAnsi"/>
                <w:color w:val="002060"/>
                <w14:ligatures w14:val="standardContextual"/>
              </w:rPr>
              <w:t xml:space="preserve">o </w:t>
            </w:r>
            <w:r>
              <w:rPr>
                <w:rFonts w:asciiTheme="minorHAnsi" w:hAnsiTheme="minorHAnsi" w:cstheme="minorHAnsi"/>
                <w:color w:val="002060"/>
                <w14:ligatures w14:val="standardContextual"/>
              </w:rPr>
              <w:t>t</w:t>
            </w:r>
            <w:r w:rsidRPr="00CB6E6F">
              <w:rPr>
                <w:rFonts w:asciiTheme="minorHAnsi" w:hAnsiTheme="minorHAnsi" w:cstheme="minorHAnsi"/>
                <w:color w:val="002060"/>
                <w14:ligatures w14:val="standardContextual"/>
              </w:rPr>
              <w:t xml:space="preserve">he New Software Version 6.3.6 </w:t>
            </w:r>
            <w:r>
              <w:rPr>
                <w:rFonts w:asciiTheme="minorHAnsi" w:hAnsiTheme="minorHAnsi" w:cstheme="minorHAnsi"/>
                <w:color w:val="002060"/>
                <w14:ligatures w14:val="standardContextual"/>
              </w:rPr>
              <w:t>w</w:t>
            </w:r>
            <w:r w:rsidRPr="00CB6E6F">
              <w:rPr>
                <w:rFonts w:asciiTheme="minorHAnsi" w:hAnsiTheme="minorHAnsi" w:cstheme="minorHAnsi"/>
                <w:color w:val="002060"/>
                <w14:ligatures w14:val="standardContextual"/>
              </w:rPr>
              <w:t xml:space="preserve">ith Maintenance </w:t>
            </w:r>
            <w:r>
              <w:rPr>
                <w:rFonts w:asciiTheme="minorHAnsi" w:hAnsiTheme="minorHAnsi" w:cstheme="minorHAnsi"/>
                <w:color w:val="002060"/>
                <w14:ligatures w14:val="standardContextual"/>
              </w:rPr>
              <w:t>a</w:t>
            </w:r>
            <w:r w:rsidRPr="00CB6E6F">
              <w:rPr>
                <w:rFonts w:asciiTheme="minorHAnsi" w:hAnsiTheme="minorHAnsi" w:cstheme="minorHAnsi"/>
                <w:color w:val="002060"/>
                <w14:ligatures w14:val="standardContextual"/>
              </w:rPr>
              <w:t xml:space="preserve">nd Support </w:t>
            </w:r>
            <w:r>
              <w:rPr>
                <w:rFonts w:asciiTheme="minorHAnsi" w:hAnsiTheme="minorHAnsi" w:cstheme="minorHAnsi"/>
                <w:color w:val="002060"/>
                <w14:ligatures w14:val="standardContextual"/>
              </w:rPr>
              <w:t>f</w:t>
            </w:r>
            <w:r w:rsidRPr="00CB6E6F">
              <w:rPr>
                <w:rFonts w:asciiTheme="minorHAnsi" w:hAnsiTheme="minorHAnsi" w:cstheme="minorHAnsi"/>
                <w:color w:val="002060"/>
                <w14:ligatures w14:val="standardContextual"/>
              </w:rPr>
              <w:t xml:space="preserve">or </w:t>
            </w:r>
            <w:r>
              <w:rPr>
                <w:rFonts w:asciiTheme="minorHAnsi" w:hAnsiTheme="minorHAnsi" w:cstheme="minorHAnsi"/>
                <w:color w:val="002060"/>
                <w14:ligatures w14:val="standardContextual"/>
              </w:rPr>
              <w:t>a</w:t>
            </w:r>
            <w:r w:rsidRPr="00CB6E6F">
              <w:rPr>
                <w:rFonts w:asciiTheme="minorHAnsi" w:hAnsiTheme="minorHAnsi" w:cstheme="minorHAnsi"/>
                <w:color w:val="002060"/>
                <w14:ligatures w14:val="standardContextual"/>
              </w:rPr>
              <w:t xml:space="preserve"> Period </w:t>
            </w:r>
            <w:r>
              <w:rPr>
                <w:rFonts w:asciiTheme="minorHAnsi" w:hAnsiTheme="minorHAnsi" w:cstheme="minorHAnsi"/>
                <w:color w:val="002060"/>
                <w14:ligatures w14:val="standardContextual"/>
              </w:rPr>
              <w:t>o</w:t>
            </w:r>
            <w:r w:rsidRPr="00CB6E6F">
              <w:rPr>
                <w:rFonts w:asciiTheme="minorHAnsi" w:hAnsiTheme="minorHAnsi" w:cstheme="minorHAnsi"/>
                <w:color w:val="002060"/>
                <w14:ligatures w14:val="standardContextual"/>
              </w:rPr>
              <w:t>f Three (03) Years</w:t>
            </w:r>
            <w:r w:rsidR="00CB6E6F" w:rsidRPr="00CB6E6F">
              <w:rPr>
                <w:rFonts w:asciiTheme="minorHAnsi" w:hAnsiTheme="minorHAnsi" w:cstheme="minorHAnsi"/>
                <w:color w:val="002060"/>
                <w14:ligatures w14:val="standardContextual"/>
              </w:rPr>
              <w:t>.</w:t>
            </w:r>
            <w:bookmarkEnd w:id="4"/>
          </w:p>
        </w:tc>
      </w:tr>
      <w:bookmarkEnd w:id="1"/>
      <w:bookmarkEnd w:id="3"/>
      <w:tr w:rsidR="00CB6E6F" w:rsidRPr="00B623C9" w14:paraId="0A2620EA" w14:textId="77777777" w:rsidTr="000B7AD0">
        <w:trPr>
          <w:trHeight w:val="567"/>
        </w:trPr>
        <w:tc>
          <w:tcPr>
            <w:tcW w:w="3539" w:type="dxa"/>
            <w:shd w:val="clear" w:color="auto" w:fill="DBE5F1" w:themeFill="accent1" w:themeFillTint="33"/>
            <w:vAlign w:val="center"/>
          </w:tcPr>
          <w:p w14:paraId="276329C8" w14:textId="77777777" w:rsidR="00CB6E6F" w:rsidRPr="00B623C9" w:rsidRDefault="00CB6E6F"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 xml:space="preserve">Issue Date </w:t>
            </w:r>
          </w:p>
        </w:tc>
        <w:tc>
          <w:tcPr>
            <w:tcW w:w="6089" w:type="dxa"/>
            <w:vAlign w:val="center"/>
          </w:tcPr>
          <w:p w14:paraId="22469DF2" w14:textId="5375522E" w:rsidR="00CB6E6F" w:rsidRPr="00B623C9" w:rsidRDefault="006B5641" w:rsidP="000B7AD0">
            <w:pPr>
              <w:tabs>
                <w:tab w:val="left" w:pos="567"/>
              </w:tabs>
              <w:jc w:val="left"/>
              <w:rPr>
                <w:rFonts w:asciiTheme="minorHAnsi" w:hAnsiTheme="minorHAnsi" w:cstheme="minorHAnsi"/>
                <w:color w:val="002060"/>
                <w14:ligatures w14:val="standardContextual"/>
              </w:rPr>
            </w:pPr>
            <w:r>
              <w:rPr>
                <w:rFonts w:asciiTheme="minorHAnsi" w:hAnsiTheme="minorHAnsi" w:cstheme="minorHAnsi"/>
                <w:color w:val="002060"/>
                <w14:ligatures w14:val="standardContextual"/>
              </w:rPr>
              <w:t xml:space="preserve">04 December </w:t>
            </w:r>
            <w:r w:rsidR="00CB6E6F" w:rsidRPr="00B623C9">
              <w:rPr>
                <w:rFonts w:asciiTheme="minorHAnsi" w:hAnsiTheme="minorHAnsi" w:cstheme="minorHAnsi"/>
                <w:color w:val="002060"/>
                <w14:ligatures w14:val="standardContextual"/>
              </w:rPr>
              <w:t>2025</w:t>
            </w:r>
            <w:r w:rsidR="00CB6E6F">
              <w:t xml:space="preserve"> </w:t>
            </w:r>
          </w:p>
        </w:tc>
      </w:tr>
      <w:tr w:rsidR="00CB6E6F" w:rsidRPr="00B623C9" w14:paraId="0E7F4F4D" w14:textId="77777777" w:rsidTr="000B7AD0">
        <w:trPr>
          <w:trHeight w:val="567"/>
        </w:trPr>
        <w:tc>
          <w:tcPr>
            <w:tcW w:w="3539" w:type="dxa"/>
            <w:shd w:val="clear" w:color="auto" w:fill="DBE5F1" w:themeFill="accent1" w:themeFillTint="33"/>
            <w:vAlign w:val="center"/>
          </w:tcPr>
          <w:p w14:paraId="73C955DF" w14:textId="77777777" w:rsidR="00CB6E6F" w:rsidRPr="00B623C9" w:rsidRDefault="00CB6E6F" w:rsidP="000B7AD0">
            <w:pPr>
              <w:jc w:val="left"/>
              <w:rPr>
                <w:rFonts w:asciiTheme="minorHAnsi" w:hAnsiTheme="minorHAnsi" w:cstheme="minorHAnsi"/>
                <w:b/>
                <w14:ligatures w14:val="standardContextual"/>
              </w:rPr>
            </w:pPr>
            <w:bookmarkStart w:id="5" w:name="_Hlk205379960"/>
            <w:r w:rsidRPr="00B623C9">
              <w:rPr>
                <w:rFonts w:asciiTheme="minorHAnsi" w:hAnsiTheme="minorHAnsi" w:cstheme="minorHAnsi"/>
                <w:b/>
                <w14:ligatures w14:val="standardContextual"/>
              </w:rPr>
              <w:t>Compulsory Virtual Briefing</w:t>
            </w:r>
          </w:p>
        </w:tc>
        <w:tc>
          <w:tcPr>
            <w:tcW w:w="6089" w:type="dxa"/>
            <w:vAlign w:val="center"/>
          </w:tcPr>
          <w:p w14:paraId="0DF033F1" w14:textId="4315FA96" w:rsidR="00CB6E6F" w:rsidRPr="00B623C9" w:rsidRDefault="00DF2830" w:rsidP="000B7AD0">
            <w:pPr>
              <w:tabs>
                <w:tab w:val="left" w:pos="567"/>
              </w:tabs>
              <w:jc w:val="left"/>
              <w:rPr>
                <w:rFonts w:asciiTheme="minorHAnsi" w:hAnsiTheme="minorHAnsi" w:cstheme="minorHAnsi"/>
                <w:color w:val="002060"/>
                <w14:ligatures w14:val="standardContextual"/>
              </w:rPr>
            </w:pPr>
            <w:r>
              <w:rPr>
                <w:rFonts w:asciiTheme="minorHAnsi" w:hAnsiTheme="minorHAnsi" w:cstheme="minorHAnsi"/>
                <w:color w:val="002060"/>
                <w14:ligatures w14:val="standardContextual"/>
              </w:rPr>
              <w:t>1</w:t>
            </w:r>
            <w:r w:rsidR="00EB2030">
              <w:rPr>
                <w:rFonts w:asciiTheme="minorHAnsi" w:hAnsiTheme="minorHAnsi" w:cstheme="minorHAnsi"/>
                <w:color w:val="002060"/>
                <w14:ligatures w14:val="standardContextual"/>
              </w:rPr>
              <w:t>2</w:t>
            </w:r>
            <w:r>
              <w:rPr>
                <w:rFonts w:asciiTheme="minorHAnsi" w:hAnsiTheme="minorHAnsi" w:cstheme="minorHAnsi"/>
                <w:color w:val="002060"/>
                <w14:ligatures w14:val="standardContextual"/>
              </w:rPr>
              <w:t xml:space="preserve"> December </w:t>
            </w:r>
            <w:r w:rsidR="00CB6E6F" w:rsidRPr="00B623C9">
              <w:rPr>
                <w:rFonts w:asciiTheme="minorHAnsi" w:hAnsiTheme="minorHAnsi" w:cstheme="minorHAnsi"/>
                <w:color w:val="002060"/>
                <w14:ligatures w14:val="standardContextual"/>
              </w:rPr>
              <w:t>2025</w:t>
            </w:r>
          </w:p>
          <w:p w14:paraId="530555A1" w14:textId="75B1F1C9" w:rsidR="00CB6E6F" w:rsidRPr="00B623C9" w:rsidRDefault="00CB6E6F" w:rsidP="000B7AD0">
            <w:pPr>
              <w:tabs>
                <w:tab w:val="left" w:pos="567"/>
              </w:tabs>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 xml:space="preserve">Time: </w:t>
            </w:r>
            <w:r>
              <w:rPr>
                <w:rFonts w:asciiTheme="minorHAnsi" w:hAnsiTheme="minorHAnsi" w:cstheme="minorHAnsi"/>
                <w:color w:val="002060"/>
                <w14:ligatures w14:val="standardContextual"/>
              </w:rPr>
              <w:t>09</w:t>
            </w:r>
            <w:r w:rsidRPr="00B623C9">
              <w:rPr>
                <w:rFonts w:asciiTheme="minorHAnsi" w:hAnsiTheme="minorHAnsi" w:cstheme="minorHAnsi"/>
                <w:color w:val="002060"/>
                <w14:ligatures w14:val="standardContextual"/>
              </w:rPr>
              <w:t>:</w:t>
            </w:r>
            <w:r>
              <w:rPr>
                <w:rFonts w:asciiTheme="minorHAnsi" w:hAnsiTheme="minorHAnsi" w:cstheme="minorHAnsi"/>
                <w:color w:val="002060"/>
                <w14:ligatures w14:val="standardContextual"/>
              </w:rPr>
              <w:t>30</w:t>
            </w:r>
            <w:r w:rsidRPr="00B623C9">
              <w:rPr>
                <w:rFonts w:asciiTheme="minorHAnsi" w:hAnsiTheme="minorHAnsi" w:cstheme="minorHAnsi"/>
                <w:color w:val="002060"/>
                <w14:ligatures w14:val="standardContextual"/>
              </w:rPr>
              <w:t xml:space="preserve"> am – 1</w:t>
            </w:r>
            <w:r w:rsidR="00710552">
              <w:rPr>
                <w:rFonts w:asciiTheme="minorHAnsi" w:hAnsiTheme="minorHAnsi" w:cstheme="minorHAnsi"/>
                <w:color w:val="002060"/>
                <w14:ligatures w14:val="standardContextual"/>
              </w:rPr>
              <w:t>1</w:t>
            </w:r>
            <w:r w:rsidRPr="00B623C9">
              <w:rPr>
                <w:rFonts w:asciiTheme="minorHAnsi" w:hAnsiTheme="minorHAnsi" w:cstheme="minorHAnsi"/>
                <w:color w:val="002060"/>
                <w14:ligatures w14:val="standardContextual"/>
              </w:rPr>
              <w:t>:</w:t>
            </w:r>
            <w:r w:rsidR="00710552">
              <w:rPr>
                <w:rFonts w:asciiTheme="minorHAnsi" w:hAnsiTheme="minorHAnsi" w:cstheme="minorHAnsi"/>
                <w:color w:val="002060"/>
                <w14:ligatures w14:val="standardContextual"/>
              </w:rPr>
              <w:t>3</w:t>
            </w:r>
            <w:r w:rsidRPr="00B623C9">
              <w:rPr>
                <w:rFonts w:asciiTheme="minorHAnsi" w:hAnsiTheme="minorHAnsi" w:cstheme="minorHAnsi"/>
                <w:color w:val="002060"/>
                <w14:ligatures w14:val="standardContextual"/>
              </w:rPr>
              <w:t>0 pm (South African Time)</w:t>
            </w:r>
          </w:p>
          <w:p w14:paraId="0EB2DA5B" w14:textId="77777777" w:rsidR="00CB6E6F" w:rsidRDefault="00CB6E6F" w:rsidP="000B7AD0">
            <w:pPr>
              <w:tabs>
                <w:tab w:val="left" w:pos="567"/>
              </w:tabs>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Venue: Microsoft Teams</w:t>
            </w:r>
          </w:p>
          <w:p w14:paraId="534AE178" w14:textId="77777777" w:rsidR="008360F8" w:rsidRPr="00B623C9" w:rsidRDefault="008360F8" w:rsidP="000B7AD0">
            <w:pPr>
              <w:tabs>
                <w:tab w:val="left" w:pos="567"/>
              </w:tabs>
              <w:jc w:val="left"/>
              <w:rPr>
                <w:rFonts w:asciiTheme="minorHAnsi" w:hAnsiTheme="minorHAnsi" w:cstheme="minorHAnsi"/>
                <w:color w:val="002060"/>
                <w14:ligatures w14:val="standardContextual"/>
              </w:rPr>
            </w:pPr>
          </w:p>
          <w:p w14:paraId="1014F172" w14:textId="4B6C8000" w:rsidR="00CB6E6F" w:rsidRPr="008360F8" w:rsidRDefault="008360F8" w:rsidP="008360F8">
            <w:pPr>
              <w:spacing w:line="360" w:lineRule="auto"/>
              <w:jc w:val="left"/>
              <w:rPr>
                <w:rFonts w:asciiTheme="minorHAnsi" w:hAnsiTheme="minorHAnsi" w:cstheme="minorHAnsi"/>
                <w:color w:val="242424"/>
                <w:lang w:val="en-US"/>
                <w14:ligatures w14:val="standardContextual"/>
              </w:rPr>
            </w:pPr>
            <w:bookmarkStart w:id="6" w:name="_Hlk212562792"/>
            <w:r>
              <w:rPr>
                <w:rFonts w:cs="Calibri Light"/>
                <w:b/>
                <w:bCs/>
                <w:color w:val="0E1B8D"/>
                <w:sz w:val="20"/>
                <w:szCs w:val="20"/>
                <w:lang w:val="en-US" w:eastAsia="en-ZA"/>
              </w:rPr>
              <w:t xml:space="preserve">Bidders are requested to indicate in writing to the below email address of their intension to attend the Compulsory briefing session, following which a link will be shared via email to allow attendance of the briefing. </w:t>
            </w:r>
            <w:hyperlink r:id="rId13" w:history="1">
              <w:r w:rsidRPr="00A53083">
                <w:rPr>
                  <w:rStyle w:val="Hyperlink"/>
                  <w:rFonts w:cs="Calibri Light"/>
                  <w:b/>
                  <w:bCs/>
                  <w:sz w:val="20"/>
                  <w:szCs w:val="20"/>
                  <w:lang w:val="en-US" w:eastAsia="en-ZA"/>
                </w:rPr>
                <w:t>L</w:t>
              </w:r>
              <w:r w:rsidRPr="00A53083">
                <w:rPr>
                  <w:rStyle w:val="Hyperlink"/>
                  <w:rFonts w:cs="Calibri Light"/>
                  <w:b/>
                  <w:bCs/>
                  <w:sz w:val="20"/>
                  <w:szCs w:val="20"/>
                  <w:lang w:val="en-US"/>
                </w:rPr>
                <w:t>esley.Chauke</w:t>
              </w:r>
              <w:r w:rsidRPr="00A53083">
                <w:rPr>
                  <w:rStyle w:val="Hyperlink"/>
                  <w:rFonts w:cs="Calibri Light"/>
                  <w:b/>
                  <w:bCs/>
                  <w:sz w:val="20"/>
                  <w:szCs w:val="20"/>
                  <w:lang w:val="en-US" w:eastAsia="en-ZA"/>
                </w:rPr>
                <w:t>@sita.co.za</w:t>
              </w:r>
            </w:hyperlink>
            <w:bookmarkEnd w:id="6"/>
          </w:p>
        </w:tc>
      </w:tr>
      <w:bookmarkEnd w:id="5"/>
      <w:tr w:rsidR="00CB6E6F" w:rsidRPr="00B623C9" w14:paraId="72747735" w14:textId="77777777" w:rsidTr="000B7AD0">
        <w:trPr>
          <w:trHeight w:val="567"/>
        </w:trPr>
        <w:tc>
          <w:tcPr>
            <w:tcW w:w="3539" w:type="dxa"/>
            <w:shd w:val="clear" w:color="auto" w:fill="DBE5F1" w:themeFill="accent1" w:themeFillTint="33"/>
            <w:vAlign w:val="center"/>
          </w:tcPr>
          <w:p w14:paraId="4511E8E1" w14:textId="77777777" w:rsidR="00CB6E6F" w:rsidRPr="00B623C9" w:rsidRDefault="00CB6E6F"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Closing Date for questions / queries</w:t>
            </w:r>
          </w:p>
        </w:tc>
        <w:tc>
          <w:tcPr>
            <w:tcW w:w="6089" w:type="dxa"/>
            <w:vAlign w:val="center"/>
          </w:tcPr>
          <w:p w14:paraId="5B1FEA83" w14:textId="17BF2B60" w:rsidR="00CB6E6F" w:rsidRPr="00B623C9" w:rsidRDefault="00DF2830" w:rsidP="000B7AD0">
            <w:pPr>
              <w:jc w:val="left"/>
              <w:rPr>
                <w:rFonts w:asciiTheme="minorHAnsi" w:hAnsiTheme="minorHAnsi" w:cstheme="minorHAnsi"/>
                <w:color w:val="002060"/>
                <w14:ligatures w14:val="standardContextual"/>
              </w:rPr>
            </w:pPr>
            <w:r>
              <w:rPr>
                <w:rFonts w:asciiTheme="minorHAnsi" w:hAnsiTheme="minorHAnsi" w:cstheme="minorHAnsi"/>
                <w:color w:val="002060"/>
                <w:lang w:val="en-GB"/>
                <w14:ligatures w14:val="standardContextual"/>
              </w:rPr>
              <w:t xml:space="preserve">17 December </w:t>
            </w:r>
            <w:r w:rsidR="00CB6E6F" w:rsidRPr="00B623C9">
              <w:rPr>
                <w:rFonts w:asciiTheme="minorHAnsi" w:hAnsiTheme="minorHAnsi" w:cstheme="minorHAnsi"/>
                <w:color w:val="002060"/>
                <w:lang w:val="en-GB"/>
                <w14:ligatures w14:val="standardContextual"/>
              </w:rPr>
              <w:t>2025</w:t>
            </w:r>
          </w:p>
        </w:tc>
      </w:tr>
      <w:tr w:rsidR="00CB6E6F" w:rsidRPr="00B623C9" w14:paraId="6CC96DA3" w14:textId="77777777" w:rsidTr="000B7AD0">
        <w:trPr>
          <w:trHeight w:val="567"/>
        </w:trPr>
        <w:tc>
          <w:tcPr>
            <w:tcW w:w="3539" w:type="dxa"/>
            <w:shd w:val="clear" w:color="auto" w:fill="DBE5F1" w:themeFill="accent1" w:themeFillTint="33"/>
            <w:vAlign w:val="center"/>
          </w:tcPr>
          <w:p w14:paraId="790E215D" w14:textId="77777777" w:rsidR="00CB6E6F" w:rsidRPr="00B623C9" w:rsidRDefault="00CB6E6F"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 xml:space="preserve">Bid Response Submission Address </w:t>
            </w:r>
          </w:p>
        </w:tc>
        <w:tc>
          <w:tcPr>
            <w:tcW w:w="6089" w:type="dxa"/>
            <w:vAlign w:val="center"/>
          </w:tcPr>
          <w:p w14:paraId="2E22E964" w14:textId="77777777" w:rsidR="00CB6E6F" w:rsidRPr="00B623C9" w:rsidRDefault="00CB6E6F" w:rsidP="000B7AD0">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Tender Office</w:t>
            </w:r>
          </w:p>
          <w:p w14:paraId="0C607DDE" w14:textId="77777777" w:rsidR="00CB6E6F" w:rsidRPr="00B623C9" w:rsidRDefault="00CB6E6F" w:rsidP="000B7AD0">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 xml:space="preserve">459 </w:t>
            </w:r>
            <w:proofErr w:type="spellStart"/>
            <w:r w:rsidRPr="00B623C9">
              <w:rPr>
                <w:rFonts w:asciiTheme="minorHAnsi" w:hAnsiTheme="minorHAnsi" w:cstheme="minorHAnsi"/>
                <w:color w:val="002060"/>
                <w14:ligatures w14:val="standardContextual"/>
              </w:rPr>
              <w:t>Tsitsa</w:t>
            </w:r>
            <w:proofErr w:type="spellEnd"/>
            <w:r w:rsidRPr="00B623C9">
              <w:rPr>
                <w:rFonts w:asciiTheme="minorHAnsi" w:hAnsiTheme="minorHAnsi" w:cstheme="minorHAnsi"/>
                <w:color w:val="002060"/>
                <w14:ligatures w14:val="standardContextual"/>
              </w:rPr>
              <w:t xml:space="preserve"> Street, </w:t>
            </w:r>
            <w:proofErr w:type="spellStart"/>
            <w:r w:rsidRPr="00B623C9">
              <w:rPr>
                <w:rFonts w:asciiTheme="minorHAnsi" w:hAnsiTheme="minorHAnsi" w:cstheme="minorHAnsi"/>
                <w:color w:val="002060"/>
                <w14:ligatures w14:val="standardContextual"/>
              </w:rPr>
              <w:t>Erasmuskloof</w:t>
            </w:r>
            <w:proofErr w:type="spellEnd"/>
            <w:r w:rsidRPr="00B623C9">
              <w:rPr>
                <w:rFonts w:asciiTheme="minorHAnsi" w:hAnsiTheme="minorHAnsi" w:cstheme="minorHAnsi"/>
                <w:color w:val="002060"/>
                <w14:ligatures w14:val="standardContextual"/>
              </w:rPr>
              <w:t>, Pretoria, 0105</w:t>
            </w:r>
          </w:p>
        </w:tc>
      </w:tr>
      <w:tr w:rsidR="00CB6E6F" w:rsidRPr="00B623C9" w14:paraId="6C036255" w14:textId="77777777" w:rsidTr="000B7AD0">
        <w:trPr>
          <w:trHeight w:val="567"/>
        </w:trPr>
        <w:tc>
          <w:tcPr>
            <w:tcW w:w="3539" w:type="dxa"/>
            <w:shd w:val="clear" w:color="auto" w:fill="DBE5F1" w:themeFill="accent1" w:themeFillTint="33"/>
            <w:vAlign w:val="center"/>
          </w:tcPr>
          <w:p w14:paraId="067FE4B4" w14:textId="77777777" w:rsidR="00CB6E6F" w:rsidRPr="00B623C9" w:rsidRDefault="00CB6E6F"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RFQ Closing Details and Time</w:t>
            </w:r>
          </w:p>
        </w:tc>
        <w:tc>
          <w:tcPr>
            <w:tcW w:w="6089" w:type="dxa"/>
            <w:vAlign w:val="center"/>
          </w:tcPr>
          <w:p w14:paraId="737582D0" w14:textId="5F4A6C12" w:rsidR="00CB6E6F" w:rsidRPr="00B623C9" w:rsidRDefault="00CB6E6F" w:rsidP="000B7AD0">
            <w:pPr>
              <w:jc w:val="left"/>
              <w:rPr>
                <w:rFonts w:asciiTheme="minorHAnsi" w:hAnsiTheme="minorHAnsi" w:cstheme="minorHAnsi"/>
                <w:color w:val="002060"/>
                <w:lang w:val="en-GB"/>
                <w14:ligatures w14:val="standardContextual"/>
              </w:rPr>
            </w:pPr>
            <w:r w:rsidRPr="00B623C9">
              <w:rPr>
                <w:rFonts w:asciiTheme="minorHAnsi" w:hAnsiTheme="minorHAnsi" w:cstheme="minorHAnsi"/>
                <w:color w:val="002060"/>
                <w14:ligatures w14:val="standardContextual"/>
              </w:rPr>
              <w:t>Date:</w:t>
            </w:r>
            <w:r>
              <w:rPr>
                <w:rFonts w:asciiTheme="minorHAnsi" w:hAnsiTheme="minorHAnsi" w:cstheme="minorHAnsi"/>
                <w:color w:val="002060"/>
                <w14:ligatures w14:val="standardContextual"/>
              </w:rPr>
              <w:t xml:space="preserve"> </w:t>
            </w:r>
            <w:r w:rsidR="00DF2830">
              <w:rPr>
                <w:rFonts w:asciiTheme="minorHAnsi" w:hAnsiTheme="minorHAnsi" w:cstheme="minorHAnsi"/>
                <w:color w:val="002060"/>
                <w14:ligatures w14:val="standardContextual"/>
              </w:rPr>
              <w:t xml:space="preserve">14 January </w:t>
            </w:r>
            <w:r w:rsidRPr="00B623C9">
              <w:rPr>
                <w:rFonts w:asciiTheme="minorHAnsi" w:hAnsiTheme="minorHAnsi" w:cstheme="minorHAnsi"/>
                <w:color w:val="002060"/>
                <w:lang w:val="en-GB"/>
                <w14:ligatures w14:val="standardContextual"/>
              </w:rPr>
              <w:t>202</w:t>
            </w:r>
            <w:r w:rsidR="00DF2830">
              <w:rPr>
                <w:rFonts w:asciiTheme="minorHAnsi" w:hAnsiTheme="minorHAnsi" w:cstheme="minorHAnsi"/>
                <w:color w:val="002060"/>
                <w:lang w:val="en-GB"/>
                <w14:ligatures w14:val="standardContextual"/>
              </w:rPr>
              <w:t>6</w:t>
            </w:r>
          </w:p>
          <w:p w14:paraId="7E2852F4" w14:textId="77777777" w:rsidR="00CB6E6F" w:rsidRPr="00B623C9" w:rsidRDefault="00CB6E6F" w:rsidP="000B7AD0">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Time: 11:00 (South African Time)</w:t>
            </w:r>
          </w:p>
        </w:tc>
      </w:tr>
      <w:tr w:rsidR="00CB6E6F" w:rsidRPr="00B623C9" w14:paraId="49575FDB" w14:textId="77777777" w:rsidTr="000B7AD0">
        <w:trPr>
          <w:trHeight w:val="567"/>
        </w:trPr>
        <w:tc>
          <w:tcPr>
            <w:tcW w:w="3539" w:type="dxa"/>
            <w:shd w:val="clear" w:color="auto" w:fill="DBE5F1" w:themeFill="accent1" w:themeFillTint="33"/>
            <w:vAlign w:val="center"/>
          </w:tcPr>
          <w:p w14:paraId="58E05548" w14:textId="77777777" w:rsidR="00CB6E6F" w:rsidRPr="00B623C9" w:rsidRDefault="00CB6E6F"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RFQ Validity Period</w:t>
            </w:r>
          </w:p>
        </w:tc>
        <w:tc>
          <w:tcPr>
            <w:tcW w:w="6089" w:type="dxa"/>
            <w:vAlign w:val="center"/>
          </w:tcPr>
          <w:p w14:paraId="3134957B" w14:textId="77777777" w:rsidR="00CB6E6F" w:rsidRPr="00B623C9" w:rsidRDefault="00CB6E6F" w:rsidP="000B7AD0">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 xml:space="preserve">200 Days from the Closing Date </w:t>
            </w:r>
          </w:p>
        </w:tc>
      </w:tr>
      <w:bookmarkEnd w:id="2"/>
    </w:tbl>
    <w:p w14:paraId="38053C09" w14:textId="77777777" w:rsidR="00CB6E6F" w:rsidRPr="00B623C9" w:rsidRDefault="00CB6E6F" w:rsidP="00CB6E6F">
      <w:pPr>
        <w:tabs>
          <w:tab w:val="left" w:pos="0"/>
          <w:tab w:val="left" w:pos="1944"/>
          <w:tab w:val="left" w:pos="3384"/>
          <w:tab w:val="left" w:pos="3744"/>
          <w:tab w:val="left" w:pos="4644"/>
          <w:tab w:val="left" w:pos="5760"/>
          <w:tab w:val="left" w:pos="7920"/>
        </w:tabs>
        <w:spacing w:after="0" w:line="240" w:lineRule="auto"/>
        <w:ind w:left="284" w:hanging="284"/>
        <w:jc w:val="left"/>
        <w:rPr>
          <w:rFonts w:asciiTheme="minorHAnsi" w:eastAsia="Calibri" w:hAnsiTheme="minorHAnsi" w:cstheme="minorHAnsi"/>
          <w:b/>
          <w:color w:val="FF0000"/>
          <w:sz w:val="24"/>
          <w:szCs w:val="24"/>
          <w14:ligatures w14:val="standardContextual"/>
        </w:rPr>
      </w:pPr>
    </w:p>
    <w:p w14:paraId="3BDCF931" w14:textId="77777777" w:rsidR="00CB6E6F" w:rsidRPr="00B623C9" w:rsidRDefault="00CB6E6F" w:rsidP="00CB6E6F">
      <w:pPr>
        <w:tabs>
          <w:tab w:val="left" w:pos="0"/>
          <w:tab w:val="left" w:pos="1944"/>
          <w:tab w:val="left" w:pos="3384"/>
          <w:tab w:val="left" w:pos="3744"/>
          <w:tab w:val="left" w:pos="4644"/>
          <w:tab w:val="left" w:pos="5760"/>
          <w:tab w:val="left" w:pos="7920"/>
        </w:tabs>
        <w:spacing w:after="0" w:line="240" w:lineRule="auto"/>
        <w:ind w:left="284" w:hanging="284"/>
        <w:jc w:val="left"/>
        <w:rPr>
          <w:rFonts w:asciiTheme="minorHAnsi" w:hAnsiTheme="minorHAnsi" w:cstheme="minorHAnsi"/>
          <w:b/>
          <w:bCs/>
          <w:color w:val="FF0000"/>
          <w:sz w:val="24"/>
          <w:szCs w:val="24"/>
          <w14:ligatures w14:val="standardContextual"/>
        </w:rPr>
      </w:pPr>
      <w:r w:rsidRPr="00B623C9">
        <w:rPr>
          <w:rFonts w:asciiTheme="minorHAnsi" w:eastAsia="Calibri" w:hAnsiTheme="minorHAnsi" w:cstheme="minorHAnsi"/>
          <w:b/>
          <w:color w:val="FF0000"/>
          <w:sz w:val="24"/>
          <w:szCs w:val="24"/>
          <w14:ligatures w14:val="standardContextual"/>
        </w:rPr>
        <w:t xml:space="preserve">NOTE: </w:t>
      </w:r>
      <w:r w:rsidRPr="00B623C9">
        <w:rPr>
          <w:rFonts w:asciiTheme="minorHAnsi" w:hAnsiTheme="minorHAnsi" w:cstheme="minorHAnsi"/>
          <w:b/>
          <w:bCs/>
          <w:color w:val="FF0000"/>
          <w:sz w:val="24"/>
          <w:szCs w:val="24"/>
          <w14:ligatures w14:val="standardContextual"/>
        </w:rPr>
        <w:t xml:space="preserve">PROSPECTIVE BIDDERS MUST BE REGISTERED ON NATIONAL TREASURY’S CENTRAL </w:t>
      </w:r>
    </w:p>
    <w:p w14:paraId="27509110" w14:textId="77777777" w:rsidR="00CB6E6F" w:rsidRDefault="00CB6E6F" w:rsidP="00CB6E6F">
      <w:pPr>
        <w:tabs>
          <w:tab w:val="left" w:pos="0"/>
          <w:tab w:val="left" w:pos="1944"/>
          <w:tab w:val="left" w:pos="3384"/>
          <w:tab w:val="left" w:pos="3744"/>
          <w:tab w:val="left" w:pos="4644"/>
          <w:tab w:val="left" w:pos="5760"/>
          <w:tab w:val="left" w:pos="7920"/>
        </w:tabs>
        <w:spacing w:after="0" w:line="240" w:lineRule="auto"/>
        <w:ind w:left="284" w:hanging="284"/>
        <w:jc w:val="left"/>
        <w:rPr>
          <w:rFonts w:asciiTheme="minorHAnsi" w:hAnsiTheme="minorHAnsi" w:cstheme="minorHAnsi"/>
          <w:b/>
          <w:bCs/>
          <w:color w:val="FF0000"/>
          <w:sz w:val="24"/>
          <w:szCs w:val="24"/>
          <w14:ligatures w14:val="standardContextual"/>
        </w:rPr>
      </w:pPr>
      <w:r w:rsidRPr="00B623C9">
        <w:rPr>
          <w:rFonts w:asciiTheme="minorHAnsi" w:hAnsiTheme="minorHAnsi" w:cstheme="minorHAnsi"/>
          <w:b/>
          <w:bCs/>
          <w:color w:val="FF0000"/>
          <w:sz w:val="24"/>
          <w:szCs w:val="24"/>
          <w14:ligatures w14:val="standardContextual"/>
        </w:rPr>
        <w:t>SUPPLIER DATABASE (CSD) PRIOR TO SUBMITTING BIDS.</w:t>
      </w:r>
    </w:p>
    <w:p w14:paraId="35F9E963" w14:textId="77777777" w:rsidR="00CB6E6F" w:rsidRDefault="00CB6E6F" w:rsidP="001C4A2F">
      <w:pPr>
        <w:jc w:val="center"/>
        <w:rPr>
          <w:rFonts w:asciiTheme="majorHAnsi" w:hAnsiTheme="majorHAnsi"/>
          <w:b/>
          <w:color w:val="0E1B8D"/>
          <w:sz w:val="40"/>
          <w:szCs w:val="40"/>
        </w:rPr>
      </w:pPr>
    </w:p>
    <w:p w14:paraId="2A035BAD" w14:textId="77777777" w:rsidR="008360F8" w:rsidRDefault="008360F8" w:rsidP="001C4A2F">
      <w:pPr>
        <w:jc w:val="center"/>
        <w:rPr>
          <w:rFonts w:asciiTheme="majorHAnsi" w:hAnsiTheme="majorHAnsi"/>
          <w:b/>
          <w:color w:val="0E1B8D"/>
          <w:sz w:val="40"/>
          <w:szCs w:val="40"/>
        </w:rPr>
      </w:pPr>
    </w:p>
    <w:p w14:paraId="6AD50610" w14:textId="77777777" w:rsidR="008360F8" w:rsidRDefault="008360F8" w:rsidP="001C4A2F">
      <w:pPr>
        <w:jc w:val="center"/>
        <w:rPr>
          <w:rFonts w:asciiTheme="majorHAnsi" w:hAnsiTheme="majorHAnsi"/>
          <w:b/>
          <w:color w:val="0E1B8D"/>
          <w:sz w:val="40"/>
          <w:szCs w:val="40"/>
        </w:rPr>
      </w:pPr>
    </w:p>
    <w:bookmarkEnd w:id="0"/>
    <w:p w14:paraId="7235063C" w14:textId="77777777" w:rsidR="00A44D99" w:rsidRPr="006C0A8D" w:rsidRDefault="00A44D99" w:rsidP="00C2646C">
      <w:pPr>
        <w:pStyle w:val="Title"/>
      </w:pPr>
      <w:r w:rsidRPr="006C0A8D">
        <w:t>Contents</w:t>
      </w:r>
    </w:p>
    <w:p w14:paraId="6779A91B" w14:textId="2BB6761B" w:rsidR="0034768A"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7452AA">
        <w:fldChar w:fldCharType="begin"/>
      </w:r>
      <w:r w:rsidRPr="007452AA">
        <w:instrText xml:space="preserve"> TOC \o "2-2" \h \z \t "Heading 1,1,Heading 3,3,Annex H1,1" </w:instrText>
      </w:r>
      <w:r w:rsidRPr="007452AA">
        <w:fldChar w:fldCharType="separate"/>
      </w:r>
      <w:hyperlink w:anchor="_Toc214897859" w:history="1">
        <w:r w:rsidR="0034768A" w:rsidRPr="002F6481">
          <w:rPr>
            <w:rStyle w:val="Hyperlink"/>
            <w:noProof/>
          </w:rPr>
          <w:t>1.</w:t>
        </w:r>
        <w:r w:rsidR="0034768A">
          <w:rPr>
            <w:rFonts w:asciiTheme="minorHAnsi" w:eastAsiaTheme="minorEastAsia" w:hAnsiTheme="minorHAnsi" w:cstheme="minorBidi"/>
            <w:b w:val="0"/>
            <w:noProof/>
            <w:kern w:val="2"/>
            <w:sz w:val="24"/>
            <w:szCs w:val="24"/>
            <w:lang w:eastAsia="en-ZA"/>
            <w14:ligatures w14:val="standardContextual"/>
          </w:rPr>
          <w:tab/>
        </w:r>
        <w:r w:rsidR="0034768A" w:rsidRPr="002F6481">
          <w:rPr>
            <w:rStyle w:val="Hyperlink"/>
            <w:noProof/>
          </w:rPr>
          <w:t>Introduction and background</w:t>
        </w:r>
        <w:r w:rsidR="0034768A">
          <w:rPr>
            <w:noProof/>
            <w:webHidden/>
          </w:rPr>
          <w:tab/>
        </w:r>
        <w:r w:rsidR="0034768A">
          <w:rPr>
            <w:noProof/>
            <w:webHidden/>
          </w:rPr>
          <w:fldChar w:fldCharType="begin"/>
        </w:r>
        <w:r w:rsidR="0034768A">
          <w:rPr>
            <w:noProof/>
            <w:webHidden/>
          </w:rPr>
          <w:instrText xml:space="preserve"> PAGEREF _Toc214897859 \h </w:instrText>
        </w:r>
        <w:r w:rsidR="0034768A">
          <w:rPr>
            <w:noProof/>
            <w:webHidden/>
          </w:rPr>
        </w:r>
        <w:r w:rsidR="0034768A">
          <w:rPr>
            <w:noProof/>
            <w:webHidden/>
          </w:rPr>
          <w:fldChar w:fldCharType="separate"/>
        </w:r>
        <w:r w:rsidR="00063246">
          <w:rPr>
            <w:noProof/>
            <w:webHidden/>
          </w:rPr>
          <w:t>3</w:t>
        </w:r>
        <w:r w:rsidR="0034768A">
          <w:rPr>
            <w:noProof/>
            <w:webHidden/>
          </w:rPr>
          <w:fldChar w:fldCharType="end"/>
        </w:r>
      </w:hyperlink>
    </w:p>
    <w:p w14:paraId="415959C9" w14:textId="5A7C42CB"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60" w:history="1">
        <w:r w:rsidRPr="002F6481">
          <w:rPr>
            <w:rStyle w:val="Hyperlink"/>
            <w:bCs/>
            <w:noProof/>
          </w:rPr>
          <w:t>1.1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Purpose</w:t>
        </w:r>
        <w:r>
          <w:rPr>
            <w:noProof/>
            <w:webHidden/>
          </w:rPr>
          <w:tab/>
        </w:r>
        <w:r>
          <w:rPr>
            <w:noProof/>
            <w:webHidden/>
          </w:rPr>
          <w:fldChar w:fldCharType="begin"/>
        </w:r>
        <w:r>
          <w:rPr>
            <w:noProof/>
            <w:webHidden/>
          </w:rPr>
          <w:instrText xml:space="preserve"> PAGEREF _Toc214897860 \h </w:instrText>
        </w:r>
        <w:r>
          <w:rPr>
            <w:noProof/>
            <w:webHidden/>
          </w:rPr>
        </w:r>
        <w:r>
          <w:rPr>
            <w:noProof/>
            <w:webHidden/>
          </w:rPr>
          <w:fldChar w:fldCharType="separate"/>
        </w:r>
        <w:r w:rsidR="00063246">
          <w:rPr>
            <w:noProof/>
            <w:webHidden/>
          </w:rPr>
          <w:t>3</w:t>
        </w:r>
        <w:r>
          <w:rPr>
            <w:noProof/>
            <w:webHidden/>
          </w:rPr>
          <w:fldChar w:fldCharType="end"/>
        </w:r>
      </w:hyperlink>
    </w:p>
    <w:p w14:paraId="1BD639DB" w14:textId="6BF03456"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61" w:history="1">
        <w:r w:rsidRPr="002F6481">
          <w:rPr>
            <w:rStyle w:val="Hyperlink"/>
            <w:bCs/>
            <w:noProof/>
          </w:rPr>
          <w:t>1.2</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Background</w:t>
        </w:r>
        <w:r>
          <w:rPr>
            <w:noProof/>
            <w:webHidden/>
          </w:rPr>
          <w:tab/>
        </w:r>
        <w:r>
          <w:rPr>
            <w:noProof/>
            <w:webHidden/>
          </w:rPr>
          <w:fldChar w:fldCharType="begin"/>
        </w:r>
        <w:r>
          <w:rPr>
            <w:noProof/>
            <w:webHidden/>
          </w:rPr>
          <w:instrText xml:space="preserve"> PAGEREF _Toc214897861 \h </w:instrText>
        </w:r>
        <w:r>
          <w:rPr>
            <w:noProof/>
            <w:webHidden/>
          </w:rPr>
        </w:r>
        <w:r>
          <w:rPr>
            <w:noProof/>
            <w:webHidden/>
          </w:rPr>
          <w:fldChar w:fldCharType="separate"/>
        </w:r>
        <w:r w:rsidR="00063246">
          <w:rPr>
            <w:noProof/>
            <w:webHidden/>
          </w:rPr>
          <w:t>3</w:t>
        </w:r>
        <w:r>
          <w:rPr>
            <w:noProof/>
            <w:webHidden/>
          </w:rPr>
          <w:fldChar w:fldCharType="end"/>
        </w:r>
      </w:hyperlink>
    </w:p>
    <w:p w14:paraId="04764521" w14:textId="291DE13D"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62" w:history="1">
        <w:r w:rsidRPr="002F6481">
          <w:rPr>
            <w:rStyle w:val="Hyperlink"/>
            <w:bCs/>
            <w:noProof/>
          </w:rPr>
          <w:t>1.3</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Scope of Work</w:t>
        </w:r>
        <w:r>
          <w:rPr>
            <w:noProof/>
            <w:webHidden/>
          </w:rPr>
          <w:tab/>
        </w:r>
        <w:r>
          <w:rPr>
            <w:noProof/>
            <w:webHidden/>
          </w:rPr>
          <w:fldChar w:fldCharType="begin"/>
        </w:r>
        <w:r>
          <w:rPr>
            <w:noProof/>
            <w:webHidden/>
          </w:rPr>
          <w:instrText xml:space="preserve"> PAGEREF _Toc214897862 \h </w:instrText>
        </w:r>
        <w:r>
          <w:rPr>
            <w:noProof/>
            <w:webHidden/>
          </w:rPr>
        </w:r>
        <w:r>
          <w:rPr>
            <w:noProof/>
            <w:webHidden/>
          </w:rPr>
          <w:fldChar w:fldCharType="separate"/>
        </w:r>
        <w:r w:rsidR="00063246">
          <w:rPr>
            <w:noProof/>
            <w:webHidden/>
          </w:rPr>
          <w:t>3</w:t>
        </w:r>
        <w:r>
          <w:rPr>
            <w:noProof/>
            <w:webHidden/>
          </w:rPr>
          <w:fldChar w:fldCharType="end"/>
        </w:r>
      </w:hyperlink>
    </w:p>
    <w:p w14:paraId="4846A9CD" w14:textId="682370C7"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63" w:history="1">
        <w:r w:rsidRPr="002F6481">
          <w:rPr>
            <w:rStyle w:val="Hyperlink"/>
            <w:bCs/>
            <w:noProof/>
          </w:rPr>
          <w:t>1.4</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Delivery address</w:t>
        </w:r>
        <w:r>
          <w:rPr>
            <w:noProof/>
            <w:webHidden/>
          </w:rPr>
          <w:tab/>
        </w:r>
        <w:r>
          <w:rPr>
            <w:noProof/>
            <w:webHidden/>
          </w:rPr>
          <w:fldChar w:fldCharType="begin"/>
        </w:r>
        <w:r>
          <w:rPr>
            <w:noProof/>
            <w:webHidden/>
          </w:rPr>
          <w:instrText xml:space="preserve"> PAGEREF _Toc214897863 \h </w:instrText>
        </w:r>
        <w:r>
          <w:rPr>
            <w:noProof/>
            <w:webHidden/>
          </w:rPr>
        </w:r>
        <w:r>
          <w:rPr>
            <w:noProof/>
            <w:webHidden/>
          </w:rPr>
          <w:fldChar w:fldCharType="separate"/>
        </w:r>
        <w:r w:rsidR="00063246">
          <w:rPr>
            <w:noProof/>
            <w:webHidden/>
          </w:rPr>
          <w:t>3</w:t>
        </w:r>
        <w:r>
          <w:rPr>
            <w:noProof/>
            <w:webHidden/>
          </w:rPr>
          <w:fldChar w:fldCharType="end"/>
        </w:r>
      </w:hyperlink>
    </w:p>
    <w:p w14:paraId="59ECFAC2" w14:textId="521816E9"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64" w:history="1">
        <w:r w:rsidRPr="002F6481">
          <w:rPr>
            <w:rStyle w:val="Hyperlink"/>
            <w:noProof/>
          </w:rPr>
          <w:t>1.4.1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Phase 1 Switching Centres</w:t>
        </w:r>
        <w:r>
          <w:rPr>
            <w:noProof/>
            <w:webHidden/>
          </w:rPr>
          <w:tab/>
        </w:r>
        <w:r>
          <w:rPr>
            <w:noProof/>
            <w:webHidden/>
          </w:rPr>
          <w:fldChar w:fldCharType="begin"/>
        </w:r>
        <w:r>
          <w:rPr>
            <w:noProof/>
            <w:webHidden/>
          </w:rPr>
          <w:instrText xml:space="preserve"> PAGEREF _Toc214897864 \h </w:instrText>
        </w:r>
        <w:r>
          <w:rPr>
            <w:noProof/>
            <w:webHidden/>
          </w:rPr>
        </w:r>
        <w:r>
          <w:rPr>
            <w:noProof/>
            <w:webHidden/>
          </w:rPr>
          <w:fldChar w:fldCharType="separate"/>
        </w:r>
        <w:r w:rsidR="00063246">
          <w:rPr>
            <w:noProof/>
            <w:webHidden/>
          </w:rPr>
          <w:t>3</w:t>
        </w:r>
        <w:r>
          <w:rPr>
            <w:noProof/>
            <w:webHidden/>
          </w:rPr>
          <w:fldChar w:fldCharType="end"/>
        </w:r>
      </w:hyperlink>
    </w:p>
    <w:p w14:paraId="735CC3C8" w14:textId="3CFA7B37"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65" w:history="1">
        <w:r w:rsidRPr="002F6481">
          <w:rPr>
            <w:rStyle w:val="Hyperlink"/>
            <w:noProof/>
          </w:rPr>
          <w:t>1.4.2</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OLD SITA NGN INFRASTRUCTURE</w:t>
        </w:r>
        <w:r>
          <w:rPr>
            <w:noProof/>
            <w:webHidden/>
          </w:rPr>
          <w:tab/>
        </w:r>
        <w:r>
          <w:rPr>
            <w:noProof/>
            <w:webHidden/>
          </w:rPr>
          <w:fldChar w:fldCharType="begin"/>
        </w:r>
        <w:r>
          <w:rPr>
            <w:noProof/>
            <w:webHidden/>
          </w:rPr>
          <w:instrText xml:space="preserve"> PAGEREF _Toc214897865 \h </w:instrText>
        </w:r>
        <w:r>
          <w:rPr>
            <w:noProof/>
            <w:webHidden/>
          </w:rPr>
        </w:r>
        <w:r>
          <w:rPr>
            <w:noProof/>
            <w:webHidden/>
          </w:rPr>
          <w:fldChar w:fldCharType="separate"/>
        </w:r>
        <w:r w:rsidR="00063246">
          <w:rPr>
            <w:noProof/>
            <w:webHidden/>
          </w:rPr>
          <w:t>4</w:t>
        </w:r>
        <w:r>
          <w:rPr>
            <w:noProof/>
            <w:webHidden/>
          </w:rPr>
          <w:fldChar w:fldCharType="end"/>
        </w:r>
      </w:hyperlink>
    </w:p>
    <w:p w14:paraId="48CFD1A8" w14:textId="24C7CE4A" w:rsidR="0034768A" w:rsidRDefault="0034768A">
      <w:pPr>
        <w:pStyle w:val="TOC1"/>
        <w:rPr>
          <w:rFonts w:asciiTheme="minorHAnsi" w:eastAsiaTheme="minorEastAsia" w:hAnsiTheme="minorHAnsi" w:cstheme="minorBidi"/>
          <w:b w:val="0"/>
          <w:noProof/>
          <w:kern w:val="2"/>
          <w:sz w:val="24"/>
          <w:szCs w:val="24"/>
          <w:lang w:eastAsia="en-ZA"/>
          <w14:ligatures w14:val="standardContextual"/>
        </w:rPr>
      </w:pPr>
      <w:hyperlink w:anchor="_Toc214897866" w:history="1">
        <w:r w:rsidRPr="002F6481">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2F6481">
          <w:rPr>
            <w:rStyle w:val="Hyperlink"/>
            <w:noProof/>
          </w:rPr>
          <w:t>Requirements</w:t>
        </w:r>
        <w:r>
          <w:rPr>
            <w:noProof/>
            <w:webHidden/>
          </w:rPr>
          <w:tab/>
        </w:r>
        <w:r>
          <w:rPr>
            <w:noProof/>
            <w:webHidden/>
          </w:rPr>
          <w:fldChar w:fldCharType="begin"/>
        </w:r>
        <w:r>
          <w:rPr>
            <w:noProof/>
            <w:webHidden/>
          </w:rPr>
          <w:instrText xml:space="preserve"> PAGEREF _Toc214897866 \h </w:instrText>
        </w:r>
        <w:r>
          <w:rPr>
            <w:noProof/>
            <w:webHidden/>
          </w:rPr>
        </w:r>
        <w:r>
          <w:rPr>
            <w:noProof/>
            <w:webHidden/>
          </w:rPr>
          <w:fldChar w:fldCharType="separate"/>
        </w:r>
        <w:r w:rsidR="00063246">
          <w:rPr>
            <w:noProof/>
            <w:webHidden/>
          </w:rPr>
          <w:t>4</w:t>
        </w:r>
        <w:r>
          <w:rPr>
            <w:noProof/>
            <w:webHidden/>
          </w:rPr>
          <w:fldChar w:fldCharType="end"/>
        </w:r>
      </w:hyperlink>
    </w:p>
    <w:p w14:paraId="67AAF990" w14:textId="155205D0"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67" w:history="1">
        <w:r w:rsidRPr="002F6481">
          <w:rPr>
            <w:rStyle w:val="Hyperlink"/>
            <w:bCs/>
            <w:noProof/>
          </w:rPr>
          <w:t>2.1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Product / Service / Solution Requirements</w:t>
        </w:r>
        <w:r>
          <w:rPr>
            <w:noProof/>
            <w:webHidden/>
          </w:rPr>
          <w:tab/>
        </w:r>
        <w:r>
          <w:rPr>
            <w:noProof/>
            <w:webHidden/>
          </w:rPr>
          <w:fldChar w:fldCharType="begin"/>
        </w:r>
        <w:r>
          <w:rPr>
            <w:noProof/>
            <w:webHidden/>
          </w:rPr>
          <w:instrText xml:space="preserve"> PAGEREF _Toc214897867 \h </w:instrText>
        </w:r>
        <w:r>
          <w:rPr>
            <w:noProof/>
            <w:webHidden/>
          </w:rPr>
        </w:r>
        <w:r>
          <w:rPr>
            <w:noProof/>
            <w:webHidden/>
          </w:rPr>
          <w:fldChar w:fldCharType="separate"/>
        </w:r>
        <w:r w:rsidR="00063246">
          <w:rPr>
            <w:noProof/>
            <w:webHidden/>
          </w:rPr>
          <w:t>4</w:t>
        </w:r>
        <w:r>
          <w:rPr>
            <w:noProof/>
            <w:webHidden/>
          </w:rPr>
          <w:fldChar w:fldCharType="end"/>
        </w:r>
      </w:hyperlink>
    </w:p>
    <w:p w14:paraId="2534F9DB" w14:textId="076250F1"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68" w:history="1">
        <w:r w:rsidRPr="002F6481">
          <w:rPr>
            <w:rStyle w:val="Hyperlink"/>
            <w:noProof/>
          </w:rPr>
          <w:t>2.1.1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Phase One software upgrade (Centurion, Numerus, Cape Town, Worcester, George, Port Elizabeth, Durban, Mthatha, Ulundi, Middelburg, Welkom)</w:t>
        </w:r>
        <w:r>
          <w:rPr>
            <w:noProof/>
            <w:webHidden/>
          </w:rPr>
          <w:tab/>
        </w:r>
        <w:r>
          <w:rPr>
            <w:noProof/>
            <w:webHidden/>
          </w:rPr>
          <w:fldChar w:fldCharType="begin"/>
        </w:r>
        <w:r>
          <w:rPr>
            <w:noProof/>
            <w:webHidden/>
          </w:rPr>
          <w:instrText xml:space="preserve"> PAGEREF _Toc214897868 \h </w:instrText>
        </w:r>
        <w:r>
          <w:rPr>
            <w:noProof/>
            <w:webHidden/>
          </w:rPr>
        </w:r>
        <w:r>
          <w:rPr>
            <w:noProof/>
            <w:webHidden/>
          </w:rPr>
          <w:fldChar w:fldCharType="separate"/>
        </w:r>
        <w:r w:rsidR="00063246">
          <w:rPr>
            <w:noProof/>
            <w:webHidden/>
          </w:rPr>
          <w:t>4</w:t>
        </w:r>
        <w:r>
          <w:rPr>
            <w:noProof/>
            <w:webHidden/>
          </w:rPr>
          <w:fldChar w:fldCharType="end"/>
        </w:r>
      </w:hyperlink>
    </w:p>
    <w:p w14:paraId="7C6219A7" w14:textId="4AFCA7A1"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69" w:history="1">
        <w:r w:rsidRPr="002F6481">
          <w:rPr>
            <w:rStyle w:val="Hyperlink"/>
            <w:bCs/>
            <w:noProof/>
          </w:rPr>
          <w:t>2.2</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Maintenance And Master Care Support</w:t>
        </w:r>
        <w:r>
          <w:rPr>
            <w:noProof/>
            <w:webHidden/>
          </w:rPr>
          <w:tab/>
        </w:r>
        <w:r>
          <w:rPr>
            <w:noProof/>
            <w:webHidden/>
          </w:rPr>
          <w:fldChar w:fldCharType="begin"/>
        </w:r>
        <w:r>
          <w:rPr>
            <w:noProof/>
            <w:webHidden/>
          </w:rPr>
          <w:instrText xml:space="preserve"> PAGEREF _Toc214897869 \h </w:instrText>
        </w:r>
        <w:r>
          <w:rPr>
            <w:noProof/>
            <w:webHidden/>
          </w:rPr>
        </w:r>
        <w:r>
          <w:rPr>
            <w:noProof/>
            <w:webHidden/>
          </w:rPr>
          <w:fldChar w:fldCharType="separate"/>
        </w:r>
        <w:r w:rsidR="00063246">
          <w:rPr>
            <w:noProof/>
            <w:webHidden/>
          </w:rPr>
          <w:t>5</w:t>
        </w:r>
        <w:r>
          <w:rPr>
            <w:noProof/>
            <w:webHidden/>
          </w:rPr>
          <w:fldChar w:fldCharType="end"/>
        </w:r>
      </w:hyperlink>
    </w:p>
    <w:p w14:paraId="5A7F065D" w14:textId="77090545"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70" w:history="1">
        <w:r w:rsidRPr="002F6481">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Maintenance and Support</w:t>
        </w:r>
        <w:r>
          <w:rPr>
            <w:noProof/>
            <w:webHidden/>
          </w:rPr>
          <w:tab/>
        </w:r>
        <w:r>
          <w:rPr>
            <w:noProof/>
            <w:webHidden/>
          </w:rPr>
          <w:fldChar w:fldCharType="begin"/>
        </w:r>
        <w:r>
          <w:rPr>
            <w:noProof/>
            <w:webHidden/>
          </w:rPr>
          <w:instrText xml:space="preserve"> PAGEREF _Toc214897870 \h </w:instrText>
        </w:r>
        <w:r>
          <w:rPr>
            <w:noProof/>
            <w:webHidden/>
          </w:rPr>
        </w:r>
        <w:r>
          <w:rPr>
            <w:noProof/>
            <w:webHidden/>
          </w:rPr>
          <w:fldChar w:fldCharType="separate"/>
        </w:r>
        <w:r w:rsidR="00063246">
          <w:rPr>
            <w:noProof/>
            <w:webHidden/>
          </w:rPr>
          <w:t>5</w:t>
        </w:r>
        <w:r>
          <w:rPr>
            <w:noProof/>
            <w:webHidden/>
          </w:rPr>
          <w:fldChar w:fldCharType="end"/>
        </w:r>
      </w:hyperlink>
    </w:p>
    <w:p w14:paraId="562410CD" w14:textId="4011558B"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71" w:history="1">
        <w:r w:rsidRPr="002F6481">
          <w:rPr>
            <w:rStyle w:val="Hyperlink"/>
            <w:bCs/>
            <w:noProof/>
          </w:rPr>
          <w:t>2.3</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Service Elements</w:t>
        </w:r>
        <w:r>
          <w:rPr>
            <w:noProof/>
            <w:webHidden/>
          </w:rPr>
          <w:tab/>
        </w:r>
        <w:r>
          <w:rPr>
            <w:noProof/>
            <w:webHidden/>
          </w:rPr>
          <w:fldChar w:fldCharType="begin"/>
        </w:r>
        <w:r>
          <w:rPr>
            <w:noProof/>
            <w:webHidden/>
          </w:rPr>
          <w:instrText xml:space="preserve"> PAGEREF _Toc214897871 \h </w:instrText>
        </w:r>
        <w:r>
          <w:rPr>
            <w:noProof/>
            <w:webHidden/>
          </w:rPr>
        </w:r>
        <w:r>
          <w:rPr>
            <w:noProof/>
            <w:webHidden/>
          </w:rPr>
          <w:fldChar w:fldCharType="separate"/>
        </w:r>
        <w:r w:rsidR="00063246">
          <w:rPr>
            <w:noProof/>
            <w:webHidden/>
          </w:rPr>
          <w:t>5</w:t>
        </w:r>
        <w:r>
          <w:rPr>
            <w:noProof/>
            <w:webHidden/>
          </w:rPr>
          <w:fldChar w:fldCharType="end"/>
        </w:r>
      </w:hyperlink>
    </w:p>
    <w:p w14:paraId="40A55B58" w14:textId="78AC5D40"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72" w:history="1">
        <w:r w:rsidRPr="002F6481">
          <w:rPr>
            <w:rStyle w:val="Hyperlink"/>
            <w:noProof/>
          </w:rPr>
          <w:t>2.3.1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Training</w:t>
        </w:r>
        <w:r>
          <w:rPr>
            <w:noProof/>
            <w:webHidden/>
          </w:rPr>
          <w:tab/>
        </w:r>
        <w:r>
          <w:rPr>
            <w:noProof/>
            <w:webHidden/>
          </w:rPr>
          <w:fldChar w:fldCharType="begin"/>
        </w:r>
        <w:r>
          <w:rPr>
            <w:noProof/>
            <w:webHidden/>
          </w:rPr>
          <w:instrText xml:space="preserve"> PAGEREF _Toc214897872 \h </w:instrText>
        </w:r>
        <w:r>
          <w:rPr>
            <w:noProof/>
            <w:webHidden/>
          </w:rPr>
        </w:r>
        <w:r>
          <w:rPr>
            <w:noProof/>
            <w:webHidden/>
          </w:rPr>
          <w:fldChar w:fldCharType="separate"/>
        </w:r>
        <w:r w:rsidR="00063246">
          <w:rPr>
            <w:noProof/>
            <w:webHidden/>
          </w:rPr>
          <w:t>5</w:t>
        </w:r>
        <w:r>
          <w:rPr>
            <w:noProof/>
            <w:webHidden/>
          </w:rPr>
          <w:fldChar w:fldCharType="end"/>
        </w:r>
      </w:hyperlink>
    </w:p>
    <w:p w14:paraId="22AE14C4" w14:textId="2E1766C5"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73" w:history="1">
        <w:r w:rsidRPr="002F6481">
          <w:rPr>
            <w:rStyle w:val="Hyperlink"/>
            <w:noProof/>
          </w:rPr>
          <w:t>2.3.2</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Full-Service Agreement</w:t>
        </w:r>
        <w:r>
          <w:rPr>
            <w:noProof/>
            <w:webHidden/>
          </w:rPr>
          <w:tab/>
        </w:r>
        <w:r>
          <w:rPr>
            <w:noProof/>
            <w:webHidden/>
          </w:rPr>
          <w:fldChar w:fldCharType="begin"/>
        </w:r>
        <w:r>
          <w:rPr>
            <w:noProof/>
            <w:webHidden/>
          </w:rPr>
          <w:instrText xml:space="preserve"> PAGEREF _Toc214897873 \h </w:instrText>
        </w:r>
        <w:r>
          <w:rPr>
            <w:noProof/>
            <w:webHidden/>
          </w:rPr>
        </w:r>
        <w:r>
          <w:rPr>
            <w:noProof/>
            <w:webHidden/>
          </w:rPr>
          <w:fldChar w:fldCharType="separate"/>
        </w:r>
        <w:r w:rsidR="00063246">
          <w:rPr>
            <w:noProof/>
            <w:webHidden/>
          </w:rPr>
          <w:t>5</w:t>
        </w:r>
        <w:r>
          <w:rPr>
            <w:noProof/>
            <w:webHidden/>
          </w:rPr>
          <w:fldChar w:fldCharType="end"/>
        </w:r>
      </w:hyperlink>
    </w:p>
    <w:p w14:paraId="0B5F55DC" w14:textId="53706A27"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74" w:history="1">
        <w:r w:rsidRPr="002F6481">
          <w:rPr>
            <w:rStyle w:val="Hyperlink"/>
            <w:noProof/>
          </w:rPr>
          <w:t>2.3.3</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Fault logging management</w:t>
        </w:r>
        <w:r>
          <w:rPr>
            <w:noProof/>
            <w:webHidden/>
          </w:rPr>
          <w:tab/>
        </w:r>
        <w:r>
          <w:rPr>
            <w:noProof/>
            <w:webHidden/>
          </w:rPr>
          <w:fldChar w:fldCharType="begin"/>
        </w:r>
        <w:r>
          <w:rPr>
            <w:noProof/>
            <w:webHidden/>
          </w:rPr>
          <w:instrText xml:space="preserve"> PAGEREF _Toc214897874 \h </w:instrText>
        </w:r>
        <w:r>
          <w:rPr>
            <w:noProof/>
            <w:webHidden/>
          </w:rPr>
        </w:r>
        <w:r>
          <w:rPr>
            <w:noProof/>
            <w:webHidden/>
          </w:rPr>
          <w:fldChar w:fldCharType="separate"/>
        </w:r>
        <w:r w:rsidR="00063246">
          <w:rPr>
            <w:noProof/>
            <w:webHidden/>
          </w:rPr>
          <w:t>5</w:t>
        </w:r>
        <w:r>
          <w:rPr>
            <w:noProof/>
            <w:webHidden/>
          </w:rPr>
          <w:fldChar w:fldCharType="end"/>
        </w:r>
      </w:hyperlink>
    </w:p>
    <w:p w14:paraId="636D844E" w14:textId="4F0B1F6C" w:rsidR="0034768A" w:rsidRDefault="0034768A">
      <w:pPr>
        <w:pStyle w:val="TOC1"/>
        <w:rPr>
          <w:rFonts w:asciiTheme="minorHAnsi" w:eastAsiaTheme="minorEastAsia" w:hAnsiTheme="minorHAnsi" w:cstheme="minorBidi"/>
          <w:b w:val="0"/>
          <w:noProof/>
          <w:kern w:val="2"/>
          <w:sz w:val="24"/>
          <w:szCs w:val="24"/>
          <w:lang w:eastAsia="en-ZA"/>
          <w14:ligatures w14:val="standardContextual"/>
        </w:rPr>
      </w:pPr>
      <w:hyperlink w:anchor="_Toc214897875" w:history="1">
        <w:r w:rsidRPr="002F6481">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2F6481">
          <w:rPr>
            <w:rStyle w:val="Hyperlink"/>
            <w:noProof/>
          </w:rPr>
          <w:t>Bid Evaluation Stages</w:t>
        </w:r>
        <w:r>
          <w:rPr>
            <w:noProof/>
            <w:webHidden/>
          </w:rPr>
          <w:tab/>
        </w:r>
        <w:r>
          <w:rPr>
            <w:noProof/>
            <w:webHidden/>
          </w:rPr>
          <w:fldChar w:fldCharType="begin"/>
        </w:r>
        <w:r>
          <w:rPr>
            <w:noProof/>
            <w:webHidden/>
          </w:rPr>
          <w:instrText xml:space="preserve"> PAGEREF _Toc214897875 \h </w:instrText>
        </w:r>
        <w:r>
          <w:rPr>
            <w:noProof/>
            <w:webHidden/>
          </w:rPr>
        </w:r>
        <w:r>
          <w:rPr>
            <w:noProof/>
            <w:webHidden/>
          </w:rPr>
          <w:fldChar w:fldCharType="separate"/>
        </w:r>
        <w:r w:rsidR="00063246">
          <w:rPr>
            <w:noProof/>
            <w:webHidden/>
          </w:rPr>
          <w:t>6</w:t>
        </w:r>
        <w:r>
          <w:rPr>
            <w:noProof/>
            <w:webHidden/>
          </w:rPr>
          <w:fldChar w:fldCharType="end"/>
        </w:r>
      </w:hyperlink>
    </w:p>
    <w:p w14:paraId="7B7984B1" w14:textId="2D8A044E"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77" w:history="1">
        <w:r w:rsidRPr="002F6481">
          <w:rPr>
            <w:rStyle w:val="Hyperlink"/>
            <w:bCs/>
            <w:noProof/>
          </w:rPr>
          <w:t>3.1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Mandatory Administrative Responsiveness (Stage 1)</w:t>
        </w:r>
        <w:r>
          <w:rPr>
            <w:noProof/>
            <w:webHidden/>
          </w:rPr>
          <w:tab/>
        </w:r>
        <w:r>
          <w:rPr>
            <w:noProof/>
            <w:webHidden/>
          </w:rPr>
          <w:fldChar w:fldCharType="begin"/>
        </w:r>
        <w:r>
          <w:rPr>
            <w:noProof/>
            <w:webHidden/>
          </w:rPr>
          <w:instrText xml:space="preserve"> PAGEREF _Toc214897877 \h </w:instrText>
        </w:r>
        <w:r>
          <w:rPr>
            <w:noProof/>
            <w:webHidden/>
          </w:rPr>
        </w:r>
        <w:r>
          <w:rPr>
            <w:noProof/>
            <w:webHidden/>
          </w:rPr>
          <w:fldChar w:fldCharType="separate"/>
        </w:r>
        <w:r w:rsidR="00063246">
          <w:rPr>
            <w:noProof/>
            <w:webHidden/>
          </w:rPr>
          <w:t>6</w:t>
        </w:r>
        <w:r>
          <w:rPr>
            <w:noProof/>
            <w:webHidden/>
          </w:rPr>
          <w:fldChar w:fldCharType="end"/>
        </w:r>
      </w:hyperlink>
    </w:p>
    <w:p w14:paraId="7FE46AC4" w14:textId="370D7593"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78" w:history="1">
        <w:r w:rsidRPr="002F6481">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Attendance of briefing session</w:t>
        </w:r>
        <w:r>
          <w:rPr>
            <w:noProof/>
            <w:webHidden/>
          </w:rPr>
          <w:tab/>
        </w:r>
        <w:r>
          <w:rPr>
            <w:noProof/>
            <w:webHidden/>
          </w:rPr>
          <w:fldChar w:fldCharType="begin"/>
        </w:r>
        <w:r>
          <w:rPr>
            <w:noProof/>
            <w:webHidden/>
          </w:rPr>
          <w:instrText xml:space="preserve"> PAGEREF _Toc214897878 \h </w:instrText>
        </w:r>
        <w:r>
          <w:rPr>
            <w:noProof/>
            <w:webHidden/>
          </w:rPr>
        </w:r>
        <w:r>
          <w:rPr>
            <w:noProof/>
            <w:webHidden/>
          </w:rPr>
          <w:fldChar w:fldCharType="separate"/>
        </w:r>
        <w:r w:rsidR="00063246">
          <w:rPr>
            <w:noProof/>
            <w:webHidden/>
          </w:rPr>
          <w:t>6</w:t>
        </w:r>
        <w:r>
          <w:rPr>
            <w:noProof/>
            <w:webHidden/>
          </w:rPr>
          <w:fldChar w:fldCharType="end"/>
        </w:r>
      </w:hyperlink>
    </w:p>
    <w:p w14:paraId="78E0D3C4" w14:textId="193EE902"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79" w:history="1">
        <w:r w:rsidRPr="002F6481">
          <w:rPr>
            <w:rStyle w:val="Hyperlink"/>
            <w:noProof/>
          </w:rPr>
          <w:t>3.1.2</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Registered Supplier</w:t>
        </w:r>
        <w:r>
          <w:rPr>
            <w:noProof/>
            <w:webHidden/>
          </w:rPr>
          <w:tab/>
        </w:r>
        <w:r>
          <w:rPr>
            <w:noProof/>
            <w:webHidden/>
          </w:rPr>
          <w:fldChar w:fldCharType="begin"/>
        </w:r>
        <w:r>
          <w:rPr>
            <w:noProof/>
            <w:webHidden/>
          </w:rPr>
          <w:instrText xml:space="preserve"> PAGEREF _Toc214897879 \h </w:instrText>
        </w:r>
        <w:r>
          <w:rPr>
            <w:noProof/>
            <w:webHidden/>
          </w:rPr>
        </w:r>
        <w:r>
          <w:rPr>
            <w:noProof/>
            <w:webHidden/>
          </w:rPr>
          <w:fldChar w:fldCharType="separate"/>
        </w:r>
        <w:r w:rsidR="00063246">
          <w:rPr>
            <w:noProof/>
            <w:webHidden/>
          </w:rPr>
          <w:t>6</w:t>
        </w:r>
        <w:r>
          <w:rPr>
            <w:noProof/>
            <w:webHidden/>
          </w:rPr>
          <w:fldChar w:fldCharType="end"/>
        </w:r>
      </w:hyperlink>
    </w:p>
    <w:p w14:paraId="6428FC10" w14:textId="78658B7D"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80" w:history="1">
        <w:r w:rsidRPr="002F6481">
          <w:rPr>
            <w:rStyle w:val="Hyperlink"/>
            <w:noProof/>
          </w:rPr>
          <w:t>3.1.3</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Bid Submission Instructions</w:t>
        </w:r>
        <w:r>
          <w:rPr>
            <w:noProof/>
            <w:webHidden/>
          </w:rPr>
          <w:tab/>
        </w:r>
        <w:r>
          <w:rPr>
            <w:noProof/>
            <w:webHidden/>
          </w:rPr>
          <w:fldChar w:fldCharType="begin"/>
        </w:r>
        <w:r>
          <w:rPr>
            <w:noProof/>
            <w:webHidden/>
          </w:rPr>
          <w:instrText xml:space="preserve"> PAGEREF _Toc214897880 \h </w:instrText>
        </w:r>
        <w:r>
          <w:rPr>
            <w:noProof/>
            <w:webHidden/>
          </w:rPr>
        </w:r>
        <w:r>
          <w:rPr>
            <w:noProof/>
            <w:webHidden/>
          </w:rPr>
          <w:fldChar w:fldCharType="separate"/>
        </w:r>
        <w:r w:rsidR="00063246">
          <w:rPr>
            <w:noProof/>
            <w:webHidden/>
          </w:rPr>
          <w:t>7</w:t>
        </w:r>
        <w:r>
          <w:rPr>
            <w:noProof/>
            <w:webHidden/>
          </w:rPr>
          <w:fldChar w:fldCharType="end"/>
        </w:r>
      </w:hyperlink>
    </w:p>
    <w:p w14:paraId="135AE761" w14:textId="615318EF"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81" w:history="1">
        <w:r w:rsidRPr="002F6481">
          <w:rPr>
            <w:rStyle w:val="Hyperlink"/>
            <w:bCs/>
            <w:noProof/>
          </w:rPr>
          <w:t>3.2</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Technical returnable documents</w:t>
        </w:r>
        <w:r>
          <w:rPr>
            <w:noProof/>
            <w:webHidden/>
          </w:rPr>
          <w:tab/>
        </w:r>
        <w:r>
          <w:rPr>
            <w:noProof/>
            <w:webHidden/>
          </w:rPr>
          <w:fldChar w:fldCharType="begin"/>
        </w:r>
        <w:r>
          <w:rPr>
            <w:noProof/>
            <w:webHidden/>
          </w:rPr>
          <w:instrText xml:space="preserve"> PAGEREF _Toc214897881 \h </w:instrText>
        </w:r>
        <w:r>
          <w:rPr>
            <w:noProof/>
            <w:webHidden/>
          </w:rPr>
        </w:r>
        <w:r>
          <w:rPr>
            <w:noProof/>
            <w:webHidden/>
          </w:rPr>
          <w:fldChar w:fldCharType="separate"/>
        </w:r>
        <w:r w:rsidR="00063246">
          <w:rPr>
            <w:noProof/>
            <w:webHidden/>
          </w:rPr>
          <w:t>7</w:t>
        </w:r>
        <w:r>
          <w:rPr>
            <w:noProof/>
            <w:webHidden/>
          </w:rPr>
          <w:fldChar w:fldCharType="end"/>
        </w:r>
      </w:hyperlink>
    </w:p>
    <w:p w14:paraId="216B277E" w14:textId="6202AE8A"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82" w:history="1">
        <w:r w:rsidRPr="002F6481">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Instruction and evaluation criteria</w:t>
        </w:r>
        <w:r>
          <w:rPr>
            <w:noProof/>
            <w:webHidden/>
          </w:rPr>
          <w:tab/>
        </w:r>
        <w:r>
          <w:rPr>
            <w:noProof/>
            <w:webHidden/>
          </w:rPr>
          <w:fldChar w:fldCharType="begin"/>
        </w:r>
        <w:r>
          <w:rPr>
            <w:noProof/>
            <w:webHidden/>
          </w:rPr>
          <w:instrText xml:space="preserve"> PAGEREF _Toc214897882 \h </w:instrText>
        </w:r>
        <w:r>
          <w:rPr>
            <w:noProof/>
            <w:webHidden/>
          </w:rPr>
        </w:r>
        <w:r>
          <w:rPr>
            <w:noProof/>
            <w:webHidden/>
          </w:rPr>
          <w:fldChar w:fldCharType="separate"/>
        </w:r>
        <w:r w:rsidR="00063246">
          <w:rPr>
            <w:noProof/>
            <w:webHidden/>
          </w:rPr>
          <w:t>7</w:t>
        </w:r>
        <w:r>
          <w:rPr>
            <w:noProof/>
            <w:webHidden/>
          </w:rPr>
          <w:fldChar w:fldCharType="end"/>
        </w:r>
      </w:hyperlink>
    </w:p>
    <w:p w14:paraId="26D6C98B" w14:textId="30D56CD0"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83" w:history="1">
        <w:r w:rsidRPr="002F6481">
          <w:rPr>
            <w:rStyle w:val="Hyperlink"/>
            <w:noProof/>
          </w:rPr>
          <w:t>3.2.2</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Technical mandatory requirements (Stage 2)</w:t>
        </w:r>
        <w:r>
          <w:rPr>
            <w:noProof/>
            <w:webHidden/>
          </w:rPr>
          <w:tab/>
        </w:r>
        <w:r>
          <w:rPr>
            <w:noProof/>
            <w:webHidden/>
          </w:rPr>
          <w:fldChar w:fldCharType="begin"/>
        </w:r>
        <w:r>
          <w:rPr>
            <w:noProof/>
            <w:webHidden/>
          </w:rPr>
          <w:instrText xml:space="preserve"> PAGEREF _Toc214897883 \h </w:instrText>
        </w:r>
        <w:r>
          <w:rPr>
            <w:noProof/>
            <w:webHidden/>
          </w:rPr>
        </w:r>
        <w:r>
          <w:rPr>
            <w:noProof/>
            <w:webHidden/>
          </w:rPr>
          <w:fldChar w:fldCharType="separate"/>
        </w:r>
        <w:r w:rsidR="00063246">
          <w:rPr>
            <w:noProof/>
            <w:webHidden/>
          </w:rPr>
          <w:t>8</w:t>
        </w:r>
        <w:r>
          <w:rPr>
            <w:noProof/>
            <w:webHidden/>
          </w:rPr>
          <w:fldChar w:fldCharType="end"/>
        </w:r>
      </w:hyperlink>
    </w:p>
    <w:p w14:paraId="18FE98E3" w14:textId="7B9C66D3"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84" w:history="1">
        <w:r w:rsidRPr="002F6481">
          <w:rPr>
            <w:rStyle w:val="Hyperlink"/>
            <w:bCs/>
            <w:noProof/>
          </w:rPr>
          <w:t>3.3</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_Toc214897884 \h </w:instrText>
        </w:r>
        <w:r>
          <w:rPr>
            <w:noProof/>
            <w:webHidden/>
          </w:rPr>
        </w:r>
        <w:r>
          <w:rPr>
            <w:noProof/>
            <w:webHidden/>
          </w:rPr>
          <w:fldChar w:fldCharType="separate"/>
        </w:r>
        <w:r w:rsidR="00063246">
          <w:rPr>
            <w:noProof/>
            <w:webHidden/>
          </w:rPr>
          <w:t>9</w:t>
        </w:r>
        <w:r>
          <w:rPr>
            <w:noProof/>
            <w:webHidden/>
          </w:rPr>
          <w:fldChar w:fldCharType="end"/>
        </w:r>
      </w:hyperlink>
    </w:p>
    <w:p w14:paraId="7A3C0990" w14:textId="37F14AE4"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85" w:history="1">
        <w:r w:rsidRPr="002F6481">
          <w:rPr>
            <w:rStyle w:val="Hyperlink"/>
            <w:noProof/>
          </w:rPr>
          <w:t>3.3.1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Special Conditions of Contract</w:t>
        </w:r>
        <w:r>
          <w:rPr>
            <w:noProof/>
            <w:webHidden/>
          </w:rPr>
          <w:tab/>
        </w:r>
        <w:r>
          <w:rPr>
            <w:noProof/>
            <w:webHidden/>
          </w:rPr>
          <w:fldChar w:fldCharType="begin"/>
        </w:r>
        <w:r>
          <w:rPr>
            <w:noProof/>
            <w:webHidden/>
          </w:rPr>
          <w:instrText xml:space="preserve"> PAGEREF _Toc214897885 \h </w:instrText>
        </w:r>
        <w:r>
          <w:rPr>
            <w:noProof/>
            <w:webHidden/>
          </w:rPr>
        </w:r>
        <w:r>
          <w:rPr>
            <w:noProof/>
            <w:webHidden/>
          </w:rPr>
          <w:fldChar w:fldCharType="separate"/>
        </w:r>
        <w:r w:rsidR="00063246">
          <w:rPr>
            <w:noProof/>
            <w:webHidden/>
          </w:rPr>
          <w:t>9</w:t>
        </w:r>
        <w:r>
          <w:rPr>
            <w:noProof/>
            <w:webHidden/>
          </w:rPr>
          <w:fldChar w:fldCharType="end"/>
        </w:r>
      </w:hyperlink>
    </w:p>
    <w:p w14:paraId="6C47D5FE" w14:textId="3B66A59D"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86" w:history="1">
        <w:r w:rsidRPr="002F6481">
          <w:rPr>
            <w:rStyle w:val="Hyperlink"/>
            <w:noProof/>
          </w:rPr>
          <w:t>3.3.2</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Declaration of compliance and acceptance SCC</w:t>
        </w:r>
        <w:r>
          <w:rPr>
            <w:noProof/>
            <w:webHidden/>
          </w:rPr>
          <w:tab/>
        </w:r>
        <w:r>
          <w:rPr>
            <w:noProof/>
            <w:webHidden/>
          </w:rPr>
          <w:fldChar w:fldCharType="begin"/>
        </w:r>
        <w:r>
          <w:rPr>
            <w:noProof/>
            <w:webHidden/>
          </w:rPr>
          <w:instrText xml:space="preserve"> PAGEREF _Toc214897886 \h </w:instrText>
        </w:r>
        <w:r>
          <w:rPr>
            <w:noProof/>
            <w:webHidden/>
          </w:rPr>
        </w:r>
        <w:r>
          <w:rPr>
            <w:noProof/>
            <w:webHidden/>
          </w:rPr>
          <w:fldChar w:fldCharType="separate"/>
        </w:r>
        <w:r w:rsidR="00063246">
          <w:rPr>
            <w:noProof/>
            <w:webHidden/>
          </w:rPr>
          <w:t>15</w:t>
        </w:r>
        <w:r>
          <w:rPr>
            <w:noProof/>
            <w:webHidden/>
          </w:rPr>
          <w:fldChar w:fldCharType="end"/>
        </w:r>
      </w:hyperlink>
    </w:p>
    <w:p w14:paraId="1AE954B5" w14:textId="63083BD0"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87" w:history="1">
        <w:r w:rsidRPr="002F6481">
          <w:rPr>
            <w:rStyle w:val="Hyperlink"/>
            <w:bCs/>
            <w:noProof/>
          </w:rPr>
          <w:t>3.4</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Costing and Preference Points Evaluation (Stage 4)</w:t>
        </w:r>
        <w:r>
          <w:rPr>
            <w:noProof/>
            <w:webHidden/>
          </w:rPr>
          <w:tab/>
        </w:r>
        <w:r>
          <w:rPr>
            <w:noProof/>
            <w:webHidden/>
          </w:rPr>
          <w:fldChar w:fldCharType="begin"/>
        </w:r>
        <w:r>
          <w:rPr>
            <w:noProof/>
            <w:webHidden/>
          </w:rPr>
          <w:instrText xml:space="preserve"> PAGEREF _Toc214897887 \h </w:instrText>
        </w:r>
        <w:r>
          <w:rPr>
            <w:noProof/>
            <w:webHidden/>
          </w:rPr>
        </w:r>
        <w:r>
          <w:rPr>
            <w:noProof/>
            <w:webHidden/>
          </w:rPr>
          <w:fldChar w:fldCharType="separate"/>
        </w:r>
        <w:r w:rsidR="00063246">
          <w:rPr>
            <w:noProof/>
            <w:webHidden/>
          </w:rPr>
          <w:t>16</w:t>
        </w:r>
        <w:r>
          <w:rPr>
            <w:noProof/>
            <w:webHidden/>
          </w:rPr>
          <w:fldChar w:fldCharType="end"/>
        </w:r>
      </w:hyperlink>
    </w:p>
    <w:p w14:paraId="046358BB" w14:textId="61443264"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88" w:history="1">
        <w:r w:rsidRPr="002F6481">
          <w:rPr>
            <w:rStyle w:val="Hyperlink"/>
            <w:noProof/>
          </w:rPr>
          <w:t>3.4.1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Costing and Preference Evaluation</w:t>
        </w:r>
        <w:r>
          <w:rPr>
            <w:noProof/>
            <w:webHidden/>
          </w:rPr>
          <w:tab/>
        </w:r>
        <w:r>
          <w:rPr>
            <w:noProof/>
            <w:webHidden/>
          </w:rPr>
          <w:fldChar w:fldCharType="begin"/>
        </w:r>
        <w:r>
          <w:rPr>
            <w:noProof/>
            <w:webHidden/>
          </w:rPr>
          <w:instrText xml:space="preserve"> PAGEREF _Toc214897888 \h </w:instrText>
        </w:r>
        <w:r>
          <w:rPr>
            <w:noProof/>
            <w:webHidden/>
          </w:rPr>
        </w:r>
        <w:r>
          <w:rPr>
            <w:noProof/>
            <w:webHidden/>
          </w:rPr>
          <w:fldChar w:fldCharType="separate"/>
        </w:r>
        <w:r w:rsidR="00063246">
          <w:rPr>
            <w:noProof/>
            <w:webHidden/>
          </w:rPr>
          <w:t>16</w:t>
        </w:r>
        <w:r>
          <w:rPr>
            <w:noProof/>
            <w:webHidden/>
          </w:rPr>
          <w:fldChar w:fldCharType="end"/>
        </w:r>
      </w:hyperlink>
    </w:p>
    <w:p w14:paraId="724FC184" w14:textId="2076C919"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89" w:history="1">
        <w:r w:rsidRPr="002F6481">
          <w:rPr>
            <w:rStyle w:val="Hyperlink"/>
            <w:noProof/>
          </w:rPr>
          <w:t>3.4.2</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Costing and Pricing Conditions</w:t>
        </w:r>
        <w:r>
          <w:rPr>
            <w:noProof/>
            <w:webHidden/>
          </w:rPr>
          <w:tab/>
        </w:r>
        <w:r>
          <w:rPr>
            <w:noProof/>
            <w:webHidden/>
          </w:rPr>
          <w:fldChar w:fldCharType="begin"/>
        </w:r>
        <w:r>
          <w:rPr>
            <w:noProof/>
            <w:webHidden/>
          </w:rPr>
          <w:instrText xml:space="preserve"> PAGEREF _Toc214897889 \h </w:instrText>
        </w:r>
        <w:r>
          <w:rPr>
            <w:noProof/>
            <w:webHidden/>
          </w:rPr>
        </w:r>
        <w:r>
          <w:rPr>
            <w:noProof/>
            <w:webHidden/>
          </w:rPr>
          <w:fldChar w:fldCharType="separate"/>
        </w:r>
        <w:r w:rsidR="00063246">
          <w:rPr>
            <w:noProof/>
            <w:webHidden/>
          </w:rPr>
          <w:t>16</w:t>
        </w:r>
        <w:r>
          <w:rPr>
            <w:noProof/>
            <w:webHidden/>
          </w:rPr>
          <w:fldChar w:fldCharType="end"/>
        </w:r>
      </w:hyperlink>
    </w:p>
    <w:p w14:paraId="78BFDF02" w14:textId="0B6ACFB0"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90" w:history="1">
        <w:r w:rsidRPr="002F6481">
          <w:rPr>
            <w:rStyle w:val="Hyperlink"/>
            <w:noProof/>
          </w:rPr>
          <w:t>3.4.3</w:t>
        </w:r>
        <w:r>
          <w:rPr>
            <w:rFonts w:asciiTheme="minorHAnsi" w:eastAsiaTheme="minorEastAsia" w:hAnsiTheme="minorHAnsi" w:cstheme="minorBidi"/>
            <w:noProof/>
            <w:kern w:val="2"/>
            <w:sz w:val="24"/>
            <w:szCs w:val="24"/>
            <w:lang w:eastAsia="en-ZA"/>
            <w14:ligatures w14:val="standardContextual"/>
          </w:rPr>
          <w:tab/>
        </w:r>
        <w:r w:rsidRPr="002F6481">
          <w:rPr>
            <w:rStyle w:val="Hyperlink"/>
            <w:rFonts w:cs="Calibri Light"/>
            <w:noProof/>
          </w:rPr>
          <w:t>Bid Pricing Schedule</w:t>
        </w:r>
        <w:r>
          <w:rPr>
            <w:noProof/>
            <w:webHidden/>
          </w:rPr>
          <w:tab/>
        </w:r>
        <w:r>
          <w:rPr>
            <w:noProof/>
            <w:webHidden/>
          </w:rPr>
          <w:fldChar w:fldCharType="begin"/>
        </w:r>
        <w:r>
          <w:rPr>
            <w:noProof/>
            <w:webHidden/>
          </w:rPr>
          <w:instrText xml:space="preserve"> PAGEREF _Toc214897890 \h </w:instrText>
        </w:r>
        <w:r>
          <w:rPr>
            <w:noProof/>
            <w:webHidden/>
          </w:rPr>
        </w:r>
        <w:r>
          <w:rPr>
            <w:noProof/>
            <w:webHidden/>
          </w:rPr>
          <w:fldChar w:fldCharType="separate"/>
        </w:r>
        <w:r w:rsidR="00063246">
          <w:rPr>
            <w:noProof/>
            <w:webHidden/>
          </w:rPr>
          <w:t>17</w:t>
        </w:r>
        <w:r>
          <w:rPr>
            <w:noProof/>
            <w:webHidden/>
          </w:rPr>
          <w:fldChar w:fldCharType="end"/>
        </w:r>
      </w:hyperlink>
    </w:p>
    <w:p w14:paraId="73DB4BE1" w14:textId="09AD4CB7"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91" w:history="1">
        <w:r w:rsidRPr="002F6481">
          <w:rPr>
            <w:rStyle w:val="Hyperlink"/>
            <w:noProof/>
          </w:rPr>
          <w:t>3.4.4</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Rate of Exchange Pricing Information</w:t>
        </w:r>
        <w:r>
          <w:rPr>
            <w:noProof/>
            <w:webHidden/>
          </w:rPr>
          <w:tab/>
        </w:r>
        <w:r>
          <w:rPr>
            <w:noProof/>
            <w:webHidden/>
          </w:rPr>
          <w:fldChar w:fldCharType="begin"/>
        </w:r>
        <w:r>
          <w:rPr>
            <w:noProof/>
            <w:webHidden/>
          </w:rPr>
          <w:instrText xml:space="preserve"> PAGEREF _Toc214897891 \h </w:instrText>
        </w:r>
        <w:r>
          <w:rPr>
            <w:noProof/>
            <w:webHidden/>
          </w:rPr>
        </w:r>
        <w:r>
          <w:rPr>
            <w:noProof/>
            <w:webHidden/>
          </w:rPr>
          <w:fldChar w:fldCharType="separate"/>
        </w:r>
        <w:r w:rsidR="00063246">
          <w:rPr>
            <w:noProof/>
            <w:webHidden/>
          </w:rPr>
          <w:t>17</w:t>
        </w:r>
        <w:r>
          <w:rPr>
            <w:noProof/>
            <w:webHidden/>
          </w:rPr>
          <w:fldChar w:fldCharType="end"/>
        </w:r>
      </w:hyperlink>
    </w:p>
    <w:p w14:paraId="3EFAF631" w14:textId="2C716D55" w:rsidR="0034768A" w:rsidRDefault="0034768A">
      <w:pPr>
        <w:pStyle w:val="TOC3"/>
        <w:rPr>
          <w:rFonts w:asciiTheme="minorHAnsi" w:eastAsiaTheme="minorEastAsia" w:hAnsiTheme="minorHAnsi" w:cstheme="minorBidi"/>
          <w:noProof/>
          <w:kern w:val="2"/>
          <w:sz w:val="24"/>
          <w:szCs w:val="24"/>
          <w:lang w:eastAsia="en-ZA"/>
          <w14:ligatures w14:val="standardContextual"/>
        </w:rPr>
      </w:pPr>
      <w:hyperlink w:anchor="_Toc214897892" w:history="1">
        <w:r w:rsidRPr="002F6481">
          <w:rPr>
            <w:rStyle w:val="Hyperlink"/>
            <w:noProof/>
          </w:rPr>
          <w:t>3.4.5</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Bid Exchange Rate Conditions</w:t>
        </w:r>
        <w:r>
          <w:rPr>
            <w:noProof/>
            <w:webHidden/>
          </w:rPr>
          <w:tab/>
        </w:r>
        <w:r>
          <w:rPr>
            <w:noProof/>
            <w:webHidden/>
          </w:rPr>
          <w:fldChar w:fldCharType="begin"/>
        </w:r>
        <w:r>
          <w:rPr>
            <w:noProof/>
            <w:webHidden/>
          </w:rPr>
          <w:instrText xml:space="preserve"> PAGEREF _Toc214897892 \h </w:instrText>
        </w:r>
        <w:r>
          <w:rPr>
            <w:noProof/>
            <w:webHidden/>
          </w:rPr>
        </w:r>
        <w:r>
          <w:rPr>
            <w:noProof/>
            <w:webHidden/>
          </w:rPr>
          <w:fldChar w:fldCharType="separate"/>
        </w:r>
        <w:r w:rsidR="00063246">
          <w:rPr>
            <w:noProof/>
            <w:webHidden/>
          </w:rPr>
          <w:t>17</w:t>
        </w:r>
        <w:r>
          <w:rPr>
            <w:noProof/>
            <w:webHidden/>
          </w:rPr>
          <w:fldChar w:fldCharType="end"/>
        </w:r>
      </w:hyperlink>
    </w:p>
    <w:p w14:paraId="3CC38E97" w14:textId="31C45F9C"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93" w:history="1">
        <w:r w:rsidRPr="002F6481">
          <w:rPr>
            <w:rStyle w:val="Hyperlink"/>
            <w:bCs/>
            <w:noProof/>
          </w:rPr>
          <w:t>3.5</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Declaration of Acceptance</w:t>
        </w:r>
        <w:r>
          <w:rPr>
            <w:noProof/>
            <w:webHidden/>
          </w:rPr>
          <w:tab/>
        </w:r>
        <w:r>
          <w:rPr>
            <w:noProof/>
            <w:webHidden/>
          </w:rPr>
          <w:fldChar w:fldCharType="begin"/>
        </w:r>
        <w:r>
          <w:rPr>
            <w:noProof/>
            <w:webHidden/>
          </w:rPr>
          <w:instrText xml:space="preserve"> PAGEREF _Toc214897893 \h </w:instrText>
        </w:r>
        <w:r>
          <w:rPr>
            <w:noProof/>
            <w:webHidden/>
          </w:rPr>
        </w:r>
        <w:r>
          <w:rPr>
            <w:noProof/>
            <w:webHidden/>
          </w:rPr>
          <w:fldChar w:fldCharType="separate"/>
        </w:r>
        <w:r w:rsidR="00063246">
          <w:rPr>
            <w:noProof/>
            <w:webHidden/>
          </w:rPr>
          <w:t>17</w:t>
        </w:r>
        <w:r>
          <w:rPr>
            <w:noProof/>
            <w:webHidden/>
          </w:rPr>
          <w:fldChar w:fldCharType="end"/>
        </w:r>
      </w:hyperlink>
    </w:p>
    <w:p w14:paraId="35421A10" w14:textId="4220CB56"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94" w:history="1">
        <w:r w:rsidRPr="002F6481">
          <w:rPr>
            <w:rStyle w:val="Hyperlink"/>
            <w:bCs/>
            <w:noProof/>
          </w:rPr>
          <w:t>3.6</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Preference Requirements</w:t>
        </w:r>
        <w:r>
          <w:rPr>
            <w:noProof/>
            <w:webHidden/>
          </w:rPr>
          <w:tab/>
        </w:r>
        <w:r>
          <w:rPr>
            <w:noProof/>
            <w:webHidden/>
          </w:rPr>
          <w:fldChar w:fldCharType="begin"/>
        </w:r>
        <w:r>
          <w:rPr>
            <w:noProof/>
            <w:webHidden/>
          </w:rPr>
          <w:instrText xml:space="preserve"> PAGEREF _Toc214897894 \h </w:instrText>
        </w:r>
        <w:r>
          <w:rPr>
            <w:noProof/>
            <w:webHidden/>
          </w:rPr>
        </w:r>
        <w:r>
          <w:rPr>
            <w:noProof/>
            <w:webHidden/>
          </w:rPr>
          <w:fldChar w:fldCharType="separate"/>
        </w:r>
        <w:r w:rsidR="00063246">
          <w:rPr>
            <w:noProof/>
            <w:webHidden/>
          </w:rPr>
          <w:t>18</w:t>
        </w:r>
        <w:r>
          <w:rPr>
            <w:noProof/>
            <w:webHidden/>
          </w:rPr>
          <w:fldChar w:fldCharType="end"/>
        </w:r>
      </w:hyperlink>
    </w:p>
    <w:p w14:paraId="43EE9E2C" w14:textId="5C9A3D5A" w:rsidR="0034768A" w:rsidRDefault="0034768A">
      <w:pPr>
        <w:pStyle w:val="TOC1"/>
        <w:rPr>
          <w:rFonts w:asciiTheme="minorHAnsi" w:eastAsiaTheme="minorEastAsia" w:hAnsiTheme="minorHAnsi" w:cstheme="minorBidi"/>
          <w:b w:val="0"/>
          <w:noProof/>
          <w:kern w:val="2"/>
          <w:sz w:val="24"/>
          <w:szCs w:val="24"/>
          <w:lang w:eastAsia="en-ZA"/>
          <w14:ligatures w14:val="standardContextual"/>
        </w:rPr>
      </w:pPr>
      <w:hyperlink w:anchor="_Toc214897895" w:history="1">
        <w:r w:rsidRPr="002F6481">
          <w:rPr>
            <w:rStyle w:val="Hyperlink"/>
            <w:noProof/>
            <w14:scene3d>
              <w14:camera w14:prst="orthographicFront"/>
              <w14:lightRig w14:rig="threePt" w14:dir="t">
                <w14:rot w14:lat="0" w14:lon="0" w14:rev="0"/>
              </w14:lightRig>
            </w14:scene3d>
          </w:rPr>
          <w:t>Annex A:</w:t>
        </w:r>
        <w:r w:rsidRPr="002F6481">
          <w:rPr>
            <w:rStyle w:val="Hyperlink"/>
            <w:noProof/>
          </w:rPr>
          <w:t xml:space="preserve"> Bidder substantiating evidence</w:t>
        </w:r>
        <w:r>
          <w:rPr>
            <w:noProof/>
            <w:webHidden/>
          </w:rPr>
          <w:tab/>
        </w:r>
        <w:r>
          <w:rPr>
            <w:noProof/>
            <w:webHidden/>
          </w:rPr>
          <w:fldChar w:fldCharType="begin"/>
        </w:r>
        <w:r>
          <w:rPr>
            <w:noProof/>
            <w:webHidden/>
          </w:rPr>
          <w:instrText xml:space="preserve"> PAGEREF _Toc214897895 \h </w:instrText>
        </w:r>
        <w:r>
          <w:rPr>
            <w:noProof/>
            <w:webHidden/>
          </w:rPr>
        </w:r>
        <w:r>
          <w:rPr>
            <w:noProof/>
            <w:webHidden/>
          </w:rPr>
          <w:fldChar w:fldCharType="separate"/>
        </w:r>
        <w:r w:rsidR="00063246">
          <w:rPr>
            <w:noProof/>
            <w:webHidden/>
          </w:rPr>
          <w:t>22</w:t>
        </w:r>
        <w:r>
          <w:rPr>
            <w:noProof/>
            <w:webHidden/>
          </w:rPr>
          <w:fldChar w:fldCharType="end"/>
        </w:r>
      </w:hyperlink>
    </w:p>
    <w:p w14:paraId="3436C6F7" w14:textId="73DE7956" w:rsidR="0034768A" w:rsidRDefault="0034768A">
      <w:pPr>
        <w:pStyle w:val="TOC1"/>
        <w:rPr>
          <w:rFonts w:asciiTheme="minorHAnsi" w:eastAsiaTheme="minorEastAsia" w:hAnsiTheme="minorHAnsi" w:cstheme="minorBidi"/>
          <w:b w:val="0"/>
          <w:noProof/>
          <w:kern w:val="2"/>
          <w:sz w:val="24"/>
          <w:szCs w:val="24"/>
          <w:lang w:eastAsia="en-ZA"/>
          <w14:ligatures w14:val="standardContextual"/>
        </w:rPr>
      </w:pPr>
      <w:hyperlink w:anchor="_Toc214897897" w:history="1">
        <w:r w:rsidRPr="002F6481">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2F6481">
          <w:rPr>
            <w:rStyle w:val="Hyperlink"/>
            <w:noProof/>
          </w:rPr>
          <w:t>Technical Mandatory Requirement Evidence</w:t>
        </w:r>
        <w:r>
          <w:rPr>
            <w:noProof/>
            <w:webHidden/>
          </w:rPr>
          <w:tab/>
        </w:r>
        <w:r>
          <w:rPr>
            <w:noProof/>
            <w:webHidden/>
          </w:rPr>
          <w:fldChar w:fldCharType="begin"/>
        </w:r>
        <w:r>
          <w:rPr>
            <w:noProof/>
            <w:webHidden/>
          </w:rPr>
          <w:instrText xml:space="preserve"> PAGEREF _Toc214897897 \h </w:instrText>
        </w:r>
        <w:r>
          <w:rPr>
            <w:noProof/>
            <w:webHidden/>
          </w:rPr>
        </w:r>
        <w:r>
          <w:rPr>
            <w:noProof/>
            <w:webHidden/>
          </w:rPr>
          <w:fldChar w:fldCharType="separate"/>
        </w:r>
        <w:r w:rsidR="00063246">
          <w:rPr>
            <w:noProof/>
            <w:webHidden/>
          </w:rPr>
          <w:t>22</w:t>
        </w:r>
        <w:r>
          <w:rPr>
            <w:noProof/>
            <w:webHidden/>
          </w:rPr>
          <w:fldChar w:fldCharType="end"/>
        </w:r>
      </w:hyperlink>
    </w:p>
    <w:p w14:paraId="347BC86C" w14:textId="47D54638"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98" w:history="1">
        <w:r w:rsidRPr="002F6481">
          <w:rPr>
            <w:rStyle w:val="Hyperlink"/>
            <w:bCs/>
            <w:noProof/>
          </w:rPr>
          <w:t>4.1</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Bidder Certification / Affiliation Requirements</w:t>
        </w:r>
        <w:r>
          <w:rPr>
            <w:noProof/>
            <w:webHidden/>
          </w:rPr>
          <w:tab/>
        </w:r>
        <w:r>
          <w:rPr>
            <w:noProof/>
            <w:webHidden/>
          </w:rPr>
          <w:fldChar w:fldCharType="begin"/>
        </w:r>
        <w:r>
          <w:rPr>
            <w:noProof/>
            <w:webHidden/>
          </w:rPr>
          <w:instrText xml:space="preserve"> PAGEREF _Toc214897898 \h </w:instrText>
        </w:r>
        <w:r>
          <w:rPr>
            <w:noProof/>
            <w:webHidden/>
          </w:rPr>
        </w:r>
        <w:r>
          <w:rPr>
            <w:noProof/>
            <w:webHidden/>
          </w:rPr>
          <w:fldChar w:fldCharType="separate"/>
        </w:r>
        <w:r w:rsidR="00063246">
          <w:rPr>
            <w:noProof/>
            <w:webHidden/>
          </w:rPr>
          <w:t>22</w:t>
        </w:r>
        <w:r>
          <w:rPr>
            <w:noProof/>
            <w:webHidden/>
          </w:rPr>
          <w:fldChar w:fldCharType="end"/>
        </w:r>
      </w:hyperlink>
    </w:p>
    <w:p w14:paraId="0BC4B725" w14:textId="2BE5527C"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899" w:history="1">
        <w:r w:rsidRPr="002F6481">
          <w:rPr>
            <w:rStyle w:val="Hyperlink"/>
            <w:bCs/>
            <w:noProof/>
          </w:rPr>
          <w:t>4.2</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Bidder Experience and Capability Requirements</w:t>
        </w:r>
        <w:r>
          <w:rPr>
            <w:noProof/>
            <w:webHidden/>
          </w:rPr>
          <w:tab/>
        </w:r>
        <w:r>
          <w:rPr>
            <w:noProof/>
            <w:webHidden/>
          </w:rPr>
          <w:fldChar w:fldCharType="begin"/>
        </w:r>
        <w:r>
          <w:rPr>
            <w:noProof/>
            <w:webHidden/>
          </w:rPr>
          <w:instrText xml:space="preserve"> PAGEREF _Toc214897899 \h </w:instrText>
        </w:r>
        <w:r>
          <w:rPr>
            <w:noProof/>
            <w:webHidden/>
          </w:rPr>
        </w:r>
        <w:r>
          <w:rPr>
            <w:noProof/>
            <w:webHidden/>
          </w:rPr>
          <w:fldChar w:fldCharType="separate"/>
        </w:r>
        <w:r w:rsidR="00063246">
          <w:rPr>
            <w:noProof/>
            <w:webHidden/>
          </w:rPr>
          <w:t>22</w:t>
        </w:r>
        <w:r>
          <w:rPr>
            <w:noProof/>
            <w:webHidden/>
          </w:rPr>
          <w:fldChar w:fldCharType="end"/>
        </w:r>
      </w:hyperlink>
    </w:p>
    <w:p w14:paraId="14B2CD1A" w14:textId="0EDEF82C"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912" w:history="1">
        <w:r w:rsidRPr="002F6481">
          <w:rPr>
            <w:rStyle w:val="Hyperlink"/>
            <w:bCs/>
            <w:noProof/>
          </w:rPr>
          <w:t>4.3</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Special Conditions of Contract</w:t>
        </w:r>
        <w:r>
          <w:rPr>
            <w:noProof/>
            <w:webHidden/>
          </w:rPr>
          <w:tab/>
        </w:r>
        <w:r>
          <w:rPr>
            <w:noProof/>
            <w:webHidden/>
          </w:rPr>
          <w:fldChar w:fldCharType="begin"/>
        </w:r>
        <w:r>
          <w:rPr>
            <w:noProof/>
            <w:webHidden/>
          </w:rPr>
          <w:instrText xml:space="preserve"> PAGEREF _Toc214897912 \h </w:instrText>
        </w:r>
        <w:r>
          <w:rPr>
            <w:noProof/>
            <w:webHidden/>
          </w:rPr>
        </w:r>
        <w:r>
          <w:rPr>
            <w:noProof/>
            <w:webHidden/>
          </w:rPr>
          <w:fldChar w:fldCharType="separate"/>
        </w:r>
        <w:r w:rsidR="00063246">
          <w:rPr>
            <w:noProof/>
            <w:webHidden/>
          </w:rPr>
          <w:t>23</w:t>
        </w:r>
        <w:r>
          <w:rPr>
            <w:noProof/>
            <w:webHidden/>
          </w:rPr>
          <w:fldChar w:fldCharType="end"/>
        </w:r>
      </w:hyperlink>
    </w:p>
    <w:p w14:paraId="2A731CF0" w14:textId="1FD8DE23" w:rsidR="0034768A" w:rsidRDefault="0034768A">
      <w:pPr>
        <w:pStyle w:val="TOC2"/>
        <w:rPr>
          <w:rFonts w:asciiTheme="minorHAnsi" w:eastAsiaTheme="minorEastAsia" w:hAnsiTheme="minorHAnsi" w:cstheme="minorBidi"/>
          <w:noProof/>
          <w:kern w:val="2"/>
          <w:sz w:val="24"/>
          <w:szCs w:val="24"/>
          <w:lang w:eastAsia="en-ZA"/>
          <w14:ligatures w14:val="standardContextual"/>
        </w:rPr>
      </w:pPr>
      <w:hyperlink w:anchor="_Toc214897915" w:history="1">
        <w:r w:rsidRPr="002F6481">
          <w:rPr>
            <w:rStyle w:val="Hyperlink"/>
            <w:bCs/>
            <w:noProof/>
          </w:rPr>
          <w:t>4.4</w:t>
        </w:r>
        <w:r>
          <w:rPr>
            <w:rFonts w:asciiTheme="minorHAnsi" w:eastAsiaTheme="minorEastAsia" w:hAnsiTheme="minorHAnsi" w:cstheme="minorBidi"/>
            <w:noProof/>
            <w:kern w:val="2"/>
            <w:sz w:val="24"/>
            <w:szCs w:val="24"/>
            <w:lang w:eastAsia="en-ZA"/>
            <w14:ligatures w14:val="standardContextual"/>
          </w:rPr>
          <w:tab/>
        </w:r>
        <w:r w:rsidRPr="002F6481">
          <w:rPr>
            <w:rStyle w:val="Hyperlink"/>
            <w:noProof/>
          </w:rPr>
          <w:t>Preference Points Preferential Goals Evidence</w:t>
        </w:r>
        <w:r>
          <w:rPr>
            <w:noProof/>
            <w:webHidden/>
          </w:rPr>
          <w:tab/>
        </w:r>
        <w:r>
          <w:rPr>
            <w:noProof/>
            <w:webHidden/>
          </w:rPr>
          <w:fldChar w:fldCharType="begin"/>
        </w:r>
        <w:r>
          <w:rPr>
            <w:noProof/>
            <w:webHidden/>
          </w:rPr>
          <w:instrText xml:space="preserve"> PAGEREF _Toc214897915 \h </w:instrText>
        </w:r>
        <w:r>
          <w:rPr>
            <w:noProof/>
            <w:webHidden/>
          </w:rPr>
        </w:r>
        <w:r>
          <w:rPr>
            <w:noProof/>
            <w:webHidden/>
          </w:rPr>
          <w:fldChar w:fldCharType="separate"/>
        </w:r>
        <w:r w:rsidR="00063246">
          <w:rPr>
            <w:noProof/>
            <w:webHidden/>
          </w:rPr>
          <w:t>23</w:t>
        </w:r>
        <w:r>
          <w:rPr>
            <w:noProof/>
            <w:webHidden/>
          </w:rPr>
          <w:fldChar w:fldCharType="end"/>
        </w:r>
      </w:hyperlink>
    </w:p>
    <w:p w14:paraId="7989F811" w14:textId="7E71CE32" w:rsidR="00A44D99" w:rsidRPr="007452AA" w:rsidRDefault="00A44D99" w:rsidP="00A44D99">
      <w:r w:rsidRPr="007452AA">
        <w:rPr>
          <w:rFonts w:asciiTheme="minorHAnsi" w:hAnsiTheme="minorHAnsi"/>
          <w:b/>
          <w:bCs/>
          <w:caps/>
          <w:sz w:val="20"/>
        </w:rPr>
        <w:fldChar w:fldCharType="end"/>
      </w:r>
    </w:p>
    <w:p w14:paraId="388A7871" w14:textId="77777777" w:rsidR="00AB361C" w:rsidRDefault="00AB361C" w:rsidP="00A44D99">
      <w:pPr>
        <w:sectPr w:rsidR="00AB361C" w:rsidSect="00E5740F">
          <w:footerReference w:type="default" r:id="rId14"/>
          <w:pgSz w:w="11906" w:h="16838" w:code="9"/>
          <w:pgMar w:top="1276" w:right="1134" w:bottom="993" w:left="1134" w:header="709" w:footer="584" w:gutter="0"/>
          <w:cols w:space="708"/>
          <w:docGrid w:linePitch="360"/>
        </w:sectPr>
      </w:pPr>
    </w:p>
    <w:p w14:paraId="333B6071" w14:textId="54A3194F" w:rsidR="001313AD" w:rsidRDefault="00496E1A" w:rsidP="007E6FC0">
      <w:pPr>
        <w:pStyle w:val="Heading1"/>
      </w:pPr>
      <w:bookmarkStart w:id="7" w:name="_Toc214897859"/>
      <w:bookmarkStart w:id="8" w:name="_Toc394775451"/>
      <w:bookmarkStart w:id="9" w:name="_Toc394778358"/>
      <w:bookmarkStart w:id="10" w:name="_Toc498843318"/>
      <w:bookmarkStart w:id="11" w:name="_Toc505652265"/>
      <w:r>
        <w:lastRenderedPageBreak/>
        <w:t>Introduction</w:t>
      </w:r>
      <w:r w:rsidR="00DA7D59">
        <w:t xml:space="preserve"> and background</w:t>
      </w:r>
      <w:bookmarkEnd w:id="7"/>
    </w:p>
    <w:p w14:paraId="1186523D" w14:textId="0F0FEA2F" w:rsidR="00DA7D59" w:rsidRPr="00DA7D59" w:rsidRDefault="00DA7D59" w:rsidP="00B7504A">
      <w:pPr>
        <w:pStyle w:val="Heading2"/>
      </w:pPr>
      <w:bookmarkStart w:id="12" w:name="_Toc214897860"/>
      <w:r w:rsidRPr="00DA7D59">
        <w:t>Purpose</w:t>
      </w:r>
      <w:bookmarkEnd w:id="12"/>
    </w:p>
    <w:p w14:paraId="07EF9D48" w14:textId="59FF8DF7" w:rsidR="00496E1A" w:rsidRDefault="000322A5" w:rsidP="006605E6">
      <w:pPr>
        <w:spacing w:line="360" w:lineRule="auto"/>
        <w:ind w:left="567"/>
        <w:rPr>
          <w:rFonts w:cs="Calibri"/>
        </w:rPr>
      </w:pPr>
      <w:r w:rsidRPr="000322A5">
        <w:rPr>
          <w:rFonts w:cs="Calibri"/>
        </w:rPr>
        <w:t xml:space="preserve">The purpose of this RFB is to invite Suppliers (hereinafter referred to as “bidders”) to submit bids for </w:t>
      </w:r>
      <w:bookmarkStart w:id="13" w:name="_Hlk215644848"/>
      <w:r w:rsidR="00943C95" w:rsidRPr="00943C95">
        <w:rPr>
          <w:rFonts w:cs="Calibri"/>
        </w:rPr>
        <w:t xml:space="preserve">the </w:t>
      </w:r>
      <w:r w:rsidR="00826AEE" w:rsidRPr="00943C95">
        <w:rPr>
          <w:rFonts w:cs="Calibri"/>
        </w:rPr>
        <w:t>migrat</w:t>
      </w:r>
      <w:r w:rsidR="00826AEE">
        <w:rPr>
          <w:rFonts w:cs="Calibri"/>
        </w:rPr>
        <w:t>ion</w:t>
      </w:r>
      <w:r w:rsidR="00EE6B32">
        <w:rPr>
          <w:rFonts w:cs="Calibri"/>
        </w:rPr>
        <w:t xml:space="preserve"> of</w:t>
      </w:r>
      <w:r w:rsidR="00943C95" w:rsidRPr="00943C95">
        <w:rPr>
          <w:rFonts w:cs="Calibri"/>
        </w:rPr>
        <w:t xml:space="preserve"> the NetScout-NGN solution from version 6.3.2 to the new</w:t>
      </w:r>
      <w:r w:rsidR="00EE6B32">
        <w:rPr>
          <w:rFonts w:cs="Calibri"/>
        </w:rPr>
        <w:t>er</w:t>
      </w:r>
      <w:r w:rsidR="00943C95" w:rsidRPr="00943C95">
        <w:rPr>
          <w:rFonts w:cs="Calibri"/>
        </w:rPr>
        <w:t xml:space="preserve"> version 6.3.6 with maintenance and support for a period of three (3) years.</w:t>
      </w:r>
      <w:bookmarkEnd w:id="13"/>
    </w:p>
    <w:p w14:paraId="1F30FDA5" w14:textId="57DAB6FA" w:rsidR="00DA7D59" w:rsidRDefault="00DA7D59" w:rsidP="00AF05FE">
      <w:pPr>
        <w:pStyle w:val="Heading2"/>
      </w:pPr>
      <w:bookmarkStart w:id="14" w:name="_Toc214897861"/>
      <w:r>
        <w:t>Background</w:t>
      </w:r>
      <w:bookmarkEnd w:id="14"/>
    </w:p>
    <w:p w14:paraId="2AEAC58D" w14:textId="3DBD59ED" w:rsidR="0066549B" w:rsidRDefault="0066549B" w:rsidP="0066549B">
      <w:pPr>
        <w:spacing w:before="120" w:line="360" w:lineRule="auto"/>
        <w:ind w:left="567"/>
      </w:pPr>
      <w:r>
        <w:t xml:space="preserve">SITA successfully implemented the NetScout-NGN Phase1 solution </w:t>
      </w:r>
      <w:r w:rsidR="00EE6B32">
        <w:t>during</w:t>
      </w:r>
      <w:r>
        <w:t xml:space="preserve"> 2019 at eleven (11) SITA switching centres across the country and provided NetScout training to SITA employees, with the objective of assisting government departments to have improved visibility into their VPN network services, provide rapid and clear application awareness and application management services to SITA clients</w:t>
      </w:r>
      <w:r w:rsidR="00EE6B32">
        <w:t>, and</w:t>
      </w:r>
      <w:r>
        <w:t xml:space="preserve"> ensure an improved end user experience and quality of service through in-depth, real-time, end-to-end visibility into SITA service delivery.</w:t>
      </w:r>
    </w:p>
    <w:p w14:paraId="58660EF7" w14:textId="3FE6D9F3" w:rsidR="0066549B" w:rsidRPr="0042264D" w:rsidRDefault="0066549B" w:rsidP="0066549B">
      <w:pPr>
        <w:spacing w:before="120" w:line="360" w:lineRule="auto"/>
        <w:ind w:left="567"/>
      </w:pPr>
      <w:r>
        <w:t xml:space="preserve">However, the NetScout </w:t>
      </w:r>
      <w:r w:rsidR="00EE6B32">
        <w:t xml:space="preserve">Phase 1 </w:t>
      </w:r>
      <w:r>
        <w:t xml:space="preserve">solution </w:t>
      </w:r>
      <w:r w:rsidR="00EE6B32">
        <w:t xml:space="preserve">support has expired. The solution </w:t>
      </w:r>
      <w:r>
        <w:t xml:space="preserve">needs to be migrated to the new version </w:t>
      </w:r>
      <w:r w:rsidR="00824B97">
        <w:t xml:space="preserve">6.3.6 </w:t>
      </w:r>
      <w:r>
        <w:t>as there have been several upgrades since the previous support contract expired</w:t>
      </w:r>
      <w:r w:rsidR="00EE6B32">
        <w:t>,</w:t>
      </w:r>
      <w:r w:rsidR="00824B97">
        <w:t xml:space="preserve"> with </w:t>
      </w:r>
      <w:r>
        <w:t xml:space="preserve">maintenance and support for the solution </w:t>
      </w:r>
      <w:r w:rsidR="00EE6B32">
        <w:t>for three (3) years</w:t>
      </w:r>
      <w:r>
        <w:t xml:space="preserve"> to ensure ongoing support to SITA’s clients.</w:t>
      </w:r>
    </w:p>
    <w:p w14:paraId="0E71788C" w14:textId="64800AF3" w:rsidR="00AF05FE" w:rsidRPr="00AF05FE" w:rsidRDefault="00AF05FE" w:rsidP="00AF05FE">
      <w:pPr>
        <w:pStyle w:val="Heading2"/>
      </w:pPr>
      <w:bookmarkStart w:id="15" w:name="_Toc214897862"/>
      <w:r w:rsidRPr="00AF05FE">
        <w:t>Scope of Work</w:t>
      </w:r>
      <w:bookmarkEnd w:id="15"/>
    </w:p>
    <w:p w14:paraId="322A5ED6" w14:textId="77777777" w:rsidR="00AF05FE" w:rsidRPr="00B7504A" w:rsidRDefault="00AF05FE" w:rsidP="00B7504A">
      <w:pPr>
        <w:spacing w:line="360" w:lineRule="auto"/>
        <w:ind w:firstLine="567"/>
        <w:rPr>
          <w:rFonts w:asciiTheme="minorHAnsi" w:hAnsiTheme="minorHAnsi" w:cstheme="minorHAnsi"/>
        </w:rPr>
      </w:pPr>
      <w:r w:rsidRPr="00B7504A">
        <w:rPr>
          <w:rFonts w:asciiTheme="minorHAnsi" w:hAnsiTheme="minorHAnsi" w:cstheme="minorHAnsi"/>
        </w:rPr>
        <w:t xml:space="preserve">The scope of work for the bidders </w:t>
      </w:r>
      <w:r w:rsidR="00396A55" w:rsidRPr="00B7504A">
        <w:rPr>
          <w:rFonts w:asciiTheme="minorHAnsi" w:hAnsiTheme="minorHAnsi" w:cstheme="minorHAnsi"/>
        </w:rPr>
        <w:t>is as follow</w:t>
      </w:r>
      <w:r w:rsidRPr="00B7504A">
        <w:rPr>
          <w:rFonts w:asciiTheme="minorHAnsi" w:hAnsiTheme="minorHAnsi" w:cstheme="minorHAnsi"/>
        </w:rPr>
        <w:t>:</w:t>
      </w:r>
    </w:p>
    <w:p w14:paraId="238FA30B" w14:textId="31DA0B12" w:rsidR="000322A5" w:rsidRDefault="0066549B">
      <w:pPr>
        <w:pStyle w:val="ListParagraph"/>
        <w:numPr>
          <w:ilvl w:val="0"/>
          <w:numId w:val="3"/>
        </w:numPr>
        <w:spacing w:line="360" w:lineRule="auto"/>
        <w:rPr>
          <w:rFonts w:cstheme="minorHAnsi"/>
          <w:lang w:val="en-GB"/>
        </w:rPr>
      </w:pPr>
      <w:r w:rsidRPr="0066549B">
        <w:rPr>
          <w:rFonts w:cstheme="minorHAnsi"/>
          <w:lang w:val="en-GB"/>
        </w:rPr>
        <w:t>To migrate the NetScout-NGN solution from version 6.3.2 to the new</w:t>
      </w:r>
      <w:r w:rsidR="00003D4A">
        <w:rPr>
          <w:rFonts w:cstheme="minorHAnsi"/>
          <w:lang w:val="en-GB"/>
        </w:rPr>
        <w:t>er</w:t>
      </w:r>
      <w:r w:rsidRPr="0066549B">
        <w:rPr>
          <w:rFonts w:cstheme="minorHAnsi"/>
          <w:lang w:val="en-GB"/>
        </w:rPr>
        <w:t xml:space="preserve"> version 6.3.6 with maintenance and support for a period of three (3) years</w:t>
      </w:r>
      <w:r w:rsidR="000322A5" w:rsidRPr="0007205E">
        <w:rPr>
          <w:rFonts w:cstheme="minorHAnsi"/>
          <w:lang w:val="en-GB"/>
        </w:rPr>
        <w:t>.</w:t>
      </w:r>
    </w:p>
    <w:p w14:paraId="586EAE98" w14:textId="77777777" w:rsidR="00AF05FE" w:rsidRPr="00AF05FE" w:rsidRDefault="00AF05FE" w:rsidP="00AF05FE">
      <w:pPr>
        <w:pStyle w:val="Heading2"/>
      </w:pPr>
      <w:bookmarkStart w:id="16" w:name="_Toc214897863"/>
      <w:r w:rsidRPr="00AF05FE">
        <w:t>Delivery address</w:t>
      </w:r>
      <w:bookmarkEnd w:id="16"/>
    </w:p>
    <w:p w14:paraId="292CCFA4" w14:textId="77777777" w:rsidR="00AF05FE" w:rsidRDefault="00AF05FE" w:rsidP="00B7504A">
      <w:pPr>
        <w:ind w:firstLine="567"/>
        <w:rPr>
          <w:lang w:val="en-GB"/>
        </w:rPr>
      </w:pPr>
      <w:r w:rsidRPr="0007205E">
        <w:rPr>
          <w:lang w:val="en-GB"/>
        </w:rPr>
        <w:t>The address where the required goods / services / works must be delivered is</w:t>
      </w:r>
      <w:r w:rsidR="007452AA" w:rsidRPr="0007205E">
        <w:rPr>
          <w:lang w:val="en-GB"/>
        </w:rPr>
        <w:t>:</w:t>
      </w:r>
    </w:p>
    <w:p w14:paraId="372698ED" w14:textId="503782A2" w:rsidR="00AF05FE" w:rsidRPr="00B7504A" w:rsidRDefault="000322A5" w:rsidP="0066549B">
      <w:pPr>
        <w:pStyle w:val="Heading3"/>
        <w:ind w:left="851" w:hanging="851"/>
      </w:pPr>
      <w:bookmarkStart w:id="17" w:name="_Toc214897864"/>
      <w:r w:rsidRPr="00B7504A">
        <w:t>Phase 1 Switching Centres</w:t>
      </w:r>
      <w:bookmarkEnd w:id="17"/>
    </w:p>
    <w:tbl>
      <w:tblPr>
        <w:tblW w:w="5000" w:type="pct"/>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08"/>
        <w:gridCol w:w="6944"/>
        <w:gridCol w:w="1976"/>
      </w:tblGrid>
      <w:tr w:rsidR="000322A5" w:rsidRPr="00DA7D59" w14:paraId="65743227" w14:textId="77777777" w:rsidTr="00CB6E6F">
        <w:trPr>
          <w:trHeight w:val="581"/>
          <w:tblHeader/>
        </w:trPr>
        <w:tc>
          <w:tcPr>
            <w:tcW w:w="368" w:type="pct"/>
            <w:shd w:val="clear" w:color="auto" w:fill="DEEAF6"/>
          </w:tcPr>
          <w:p w14:paraId="5EC58779" w14:textId="77777777" w:rsidR="000322A5" w:rsidRPr="00DA7D59" w:rsidRDefault="000322A5" w:rsidP="000322A5">
            <w:pPr>
              <w:spacing w:after="0"/>
              <w:jc w:val="left"/>
              <w:rPr>
                <w:rFonts w:eastAsia="Calibri Light" w:cs="Calibri Light"/>
                <w:b/>
              </w:rPr>
            </w:pPr>
            <w:r w:rsidRPr="00DA7D59">
              <w:rPr>
                <w:rFonts w:eastAsia="Calibri Light" w:cs="Calibri Light"/>
                <w:b/>
              </w:rPr>
              <w:t>No.</w:t>
            </w:r>
          </w:p>
        </w:tc>
        <w:tc>
          <w:tcPr>
            <w:tcW w:w="3606" w:type="pct"/>
            <w:shd w:val="clear" w:color="auto" w:fill="DEEAF6"/>
          </w:tcPr>
          <w:p w14:paraId="5AEB22D1" w14:textId="77777777" w:rsidR="000322A5" w:rsidRPr="00DA7D59" w:rsidRDefault="000322A5" w:rsidP="000322A5">
            <w:pPr>
              <w:spacing w:after="0"/>
              <w:rPr>
                <w:rFonts w:eastAsia="Calibri Light" w:cs="Calibri Light"/>
                <w:b/>
              </w:rPr>
            </w:pPr>
            <w:r w:rsidRPr="00DA7D59">
              <w:rPr>
                <w:rFonts w:eastAsia="Calibri Light" w:cs="Calibri Light"/>
                <w:b/>
              </w:rPr>
              <w:t>Physical Address of SITA Switching Centres (SC)</w:t>
            </w:r>
          </w:p>
        </w:tc>
        <w:tc>
          <w:tcPr>
            <w:tcW w:w="1026" w:type="pct"/>
            <w:shd w:val="clear" w:color="auto" w:fill="DEEAF6"/>
          </w:tcPr>
          <w:p w14:paraId="09A3A16B" w14:textId="77777777" w:rsidR="000322A5" w:rsidRPr="00DA7D59" w:rsidRDefault="000322A5" w:rsidP="000322A5">
            <w:pPr>
              <w:spacing w:after="0"/>
              <w:rPr>
                <w:rFonts w:eastAsia="Calibri Light" w:cs="Calibri Light"/>
                <w:b/>
              </w:rPr>
            </w:pPr>
            <w:r w:rsidRPr="00DA7D59">
              <w:rPr>
                <w:rFonts w:eastAsia="Calibri Light" w:cs="Calibri Light"/>
                <w:b/>
              </w:rPr>
              <w:t>Province</w:t>
            </w:r>
          </w:p>
        </w:tc>
      </w:tr>
      <w:tr w:rsidR="000322A5" w:rsidRPr="00DA7D59" w14:paraId="11375162" w14:textId="77777777" w:rsidTr="000A595E">
        <w:trPr>
          <w:trHeight w:val="449"/>
        </w:trPr>
        <w:tc>
          <w:tcPr>
            <w:tcW w:w="368" w:type="pct"/>
          </w:tcPr>
          <w:p w14:paraId="35B4E96C"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t>1</w:t>
            </w:r>
          </w:p>
        </w:tc>
        <w:tc>
          <w:tcPr>
            <w:tcW w:w="3606" w:type="pct"/>
          </w:tcPr>
          <w:p w14:paraId="786B933F"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Centurion SC</w:t>
            </w:r>
          </w:p>
          <w:p w14:paraId="51FCCEDF"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459 John Vorster Drive, Centurion</w:t>
            </w:r>
          </w:p>
        </w:tc>
        <w:tc>
          <w:tcPr>
            <w:tcW w:w="1026" w:type="pct"/>
          </w:tcPr>
          <w:p w14:paraId="6A992BEF"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Gauteng</w:t>
            </w:r>
          </w:p>
        </w:tc>
      </w:tr>
      <w:tr w:rsidR="000322A5" w:rsidRPr="00DA7D59" w14:paraId="4454EAC0" w14:textId="77777777" w:rsidTr="000A595E">
        <w:trPr>
          <w:trHeight w:val="449"/>
        </w:trPr>
        <w:tc>
          <w:tcPr>
            <w:tcW w:w="368" w:type="pct"/>
          </w:tcPr>
          <w:p w14:paraId="1239E31D"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t>2</w:t>
            </w:r>
          </w:p>
        </w:tc>
        <w:tc>
          <w:tcPr>
            <w:tcW w:w="3606" w:type="pct"/>
          </w:tcPr>
          <w:p w14:paraId="51CA8017"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Numerus SC</w:t>
            </w:r>
          </w:p>
          <w:p w14:paraId="60A0C0CE"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35 Hamilton Street, Arcadia, Pretoria</w:t>
            </w:r>
          </w:p>
        </w:tc>
        <w:tc>
          <w:tcPr>
            <w:tcW w:w="1026" w:type="pct"/>
          </w:tcPr>
          <w:p w14:paraId="12117F7F"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Gauteng</w:t>
            </w:r>
          </w:p>
        </w:tc>
      </w:tr>
      <w:tr w:rsidR="000322A5" w:rsidRPr="00DA7D59" w14:paraId="6FD5AF31" w14:textId="77777777" w:rsidTr="000A595E">
        <w:trPr>
          <w:trHeight w:val="449"/>
        </w:trPr>
        <w:tc>
          <w:tcPr>
            <w:tcW w:w="368" w:type="pct"/>
          </w:tcPr>
          <w:p w14:paraId="08BEA9C3"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t>3</w:t>
            </w:r>
          </w:p>
        </w:tc>
        <w:tc>
          <w:tcPr>
            <w:tcW w:w="3606" w:type="pct"/>
          </w:tcPr>
          <w:p w14:paraId="1583416F"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Cape Town SC</w:t>
            </w:r>
          </w:p>
          <w:p w14:paraId="6771FD83"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Telkom Infra Room, SITA House, 1 Fir Street, Cape Town</w:t>
            </w:r>
          </w:p>
        </w:tc>
        <w:tc>
          <w:tcPr>
            <w:tcW w:w="1026" w:type="pct"/>
          </w:tcPr>
          <w:p w14:paraId="1B1781A7"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Western Cape</w:t>
            </w:r>
          </w:p>
        </w:tc>
      </w:tr>
      <w:tr w:rsidR="000322A5" w:rsidRPr="00DA7D59" w14:paraId="1B0AAD52" w14:textId="77777777" w:rsidTr="000A595E">
        <w:trPr>
          <w:trHeight w:val="449"/>
        </w:trPr>
        <w:tc>
          <w:tcPr>
            <w:tcW w:w="368" w:type="pct"/>
          </w:tcPr>
          <w:p w14:paraId="73AEEE99"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t>4</w:t>
            </w:r>
          </w:p>
        </w:tc>
        <w:tc>
          <w:tcPr>
            <w:tcW w:w="3606" w:type="pct"/>
          </w:tcPr>
          <w:p w14:paraId="190450E8"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Worcester SC</w:t>
            </w:r>
          </w:p>
          <w:p w14:paraId="55A0885B" w14:textId="5D5E139D" w:rsidR="000322A5" w:rsidRPr="00B7504A" w:rsidRDefault="000322A5" w:rsidP="006D1A85">
            <w:pPr>
              <w:spacing w:after="0" w:line="240" w:lineRule="auto"/>
              <w:rPr>
                <w:rFonts w:eastAsia="Times New Roman" w:cs="Calibri Light"/>
                <w:bCs/>
              </w:rPr>
            </w:pPr>
            <w:r w:rsidRPr="00B7504A">
              <w:rPr>
                <w:rFonts w:eastAsia="Times New Roman" w:cs="Calibri Light"/>
                <w:bCs/>
              </w:rPr>
              <w:t>SAPS Building 53 Adderley Street Worcester (Container)</w:t>
            </w:r>
          </w:p>
        </w:tc>
        <w:tc>
          <w:tcPr>
            <w:tcW w:w="1026" w:type="pct"/>
          </w:tcPr>
          <w:p w14:paraId="0A9BEE1E"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Western Cape</w:t>
            </w:r>
          </w:p>
        </w:tc>
      </w:tr>
      <w:tr w:rsidR="000322A5" w:rsidRPr="00DA7D59" w14:paraId="357D95B5" w14:textId="77777777" w:rsidTr="000A595E">
        <w:trPr>
          <w:trHeight w:val="449"/>
        </w:trPr>
        <w:tc>
          <w:tcPr>
            <w:tcW w:w="368" w:type="pct"/>
          </w:tcPr>
          <w:p w14:paraId="03A7F404"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t>5</w:t>
            </w:r>
          </w:p>
        </w:tc>
        <w:tc>
          <w:tcPr>
            <w:tcW w:w="3606" w:type="pct"/>
          </w:tcPr>
          <w:p w14:paraId="5D48ED08"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George SC</w:t>
            </w:r>
          </w:p>
          <w:p w14:paraId="51BA32DB"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Windsor Park, 1 Herrie Street, George</w:t>
            </w:r>
          </w:p>
        </w:tc>
        <w:tc>
          <w:tcPr>
            <w:tcW w:w="1026" w:type="pct"/>
          </w:tcPr>
          <w:p w14:paraId="6F3DEB6D"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Western Cape</w:t>
            </w:r>
          </w:p>
        </w:tc>
      </w:tr>
      <w:tr w:rsidR="000322A5" w:rsidRPr="00DA7D59" w14:paraId="46126C9E" w14:textId="77777777" w:rsidTr="000A595E">
        <w:trPr>
          <w:trHeight w:val="449"/>
        </w:trPr>
        <w:tc>
          <w:tcPr>
            <w:tcW w:w="368" w:type="pct"/>
          </w:tcPr>
          <w:p w14:paraId="2DE503D1"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t>6</w:t>
            </w:r>
          </w:p>
        </w:tc>
        <w:tc>
          <w:tcPr>
            <w:tcW w:w="3606" w:type="pct"/>
          </w:tcPr>
          <w:p w14:paraId="45D03235"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Mthatha SC</w:t>
            </w:r>
          </w:p>
          <w:p w14:paraId="5F22E774"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Ground Floor, PRD2 Building, Sutherland Street, Mthatha</w:t>
            </w:r>
          </w:p>
        </w:tc>
        <w:tc>
          <w:tcPr>
            <w:tcW w:w="1026" w:type="pct"/>
          </w:tcPr>
          <w:p w14:paraId="591642ED"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Eastern Cape</w:t>
            </w:r>
          </w:p>
        </w:tc>
      </w:tr>
      <w:tr w:rsidR="000322A5" w:rsidRPr="00DA7D59" w14:paraId="784BC05E" w14:textId="77777777" w:rsidTr="000A595E">
        <w:trPr>
          <w:trHeight w:val="449"/>
        </w:trPr>
        <w:tc>
          <w:tcPr>
            <w:tcW w:w="368" w:type="pct"/>
          </w:tcPr>
          <w:p w14:paraId="4BDDC02A"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lastRenderedPageBreak/>
              <w:t>7</w:t>
            </w:r>
          </w:p>
        </w:tc>
        <w:tc>
          <w:tcPr>
            <w:tcW w:w="3606" w:type="pct"/>
          </w:tcPr>
          <w:p w14:paraId="1521F223"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Port Elizabeth SC</w:t>
            </w:r>
          </w:p>
          <w:p w14:paraId="5252EB40"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Ground Floor, SITA Port Elizabeth, Ivor Ben Close, Fair View, Port Elizabeth</w:t>
            </w:r>
          </w:p>
        </w:tc>
        <w:tc>
          <w:tcPr>
            <w:tcW w:w="1026" w:type="pct"/>
          </w:tcPr>
          <w:p w14:paraId="5217DB7A"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Eastern Cape</w:t>
            </w:r>
          </w:p>
        </w:tc>
      </w:tr>
      <w:tr w:rsidR="000322A5" w:rsidRPr="00DA7D59" w14:paraId="10CA722D" w14:textId="77777777" w:rsidTr="000A595E">
        <w:trPr>
          <w:trHeight w:val="449"/>
        </w:trPr>
        <w:tc>
          <w:tcPr>
            <w:tcW w:w="368" w:type="pct"/>
          </w:tcPr>
          <w:p w14:paraId="0D1FC951"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t>8</w:t>
            </w:r>
          </w:p>
        </w:tc>
        <w:tc>
          <w:tcPr>
            <w:tcW w:w="3606" w:type="pct"/>
          </w:tcPr>
          <w:p w14:paraId="177AE2F3"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Durban SC</w:t>
            </w:r>
          </w:p>
          <w:p w14:paraId="6061326E"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Siltek House, Umgeni Office Park, 17 Kosi Place, Springfield, Durban</w:t>
            </w:r>
          </w:p>
        </w:tc>
        <w:tc>
          <w:tcPr>
            <w:tcW w:w="1026" w:type="pct"/>
          </w:tcPr>
          <w:p w14:paraId="0BD8A1F9"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KwaZulu Natal</w:t>
            </w:r>
          </w:p>
        </w:tc>
      </w:tr>
      <w:tr w:rsidR="000322A5" w:rsidRPr="00DA7D59" w14:paraId="3A4559B3" w14:textId="77777777" w:rsidTr="000A595E">
        <w:trPr>
          <w:trHeight w:val="449"/>
        </w:trPr>
        <w:tc>
          <w:tcPr>
            <w:tcW w:w="368" w:type="pct"/>
          </w:tcPr>
          <w:p w14:paraId="418ADBF9"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t>9</w:t>
            </w:r>
          </w:p>
        </w:tc>
        <w:tc>
          <w:tcPr>
            <w:tcW w:w="3606" w:type="pct"/>
          </w:tcPr>
          <w:p w14:paraId="0725BF12"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Ulundi SC</w:t>
            </w:r>
          </w:p>
          <w:p w14:paraId="4E1FC053"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Main Admin, Basement, Computer Room, King Dinozulu Highway, Ulundi</w:t>
            </w:r>
          </w:p>
        </w:tc>
        <w:tc>
          <w:tcPr>
            <w:tcW w:w="1026" w:type="pct"/>
          </w:tcPr>
          <w:p w14:paraId="3321FF21"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KwaZulu Natal</w:t>
            </w:r>
          </w:p>
        </w:tc>
      </w:tr>
      <w:tr w:rsidR="000322A5" w:rsidRPr="00DA7D59" w14:paraId="34798BA8" w14:textId="77777777" w:rsidTr="000A595E">
        <w:trPr>
          <w:trHeight w:val="449"/>
        </w:trPr>
        <w:tc>
          <w:tcPr>
            <w:tcW w:w="368" w:type="pct"/>
          </w:tcPr>
          <w:p w14:paraId="118EF129"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t>10</w:t>
            </w:r>
          </w:p>
        </w:tc>
        <w:tc>
          <w:tcPr>
            <w:tcW w:w="3606" w:type="pct"/>
          </w:tcPr>
          <w:p w14:paraId="33C67029"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Welkom SC</w:t>
            </w:r>
          </w:p>
          <w:p w14:paraId="5EC9AC8F"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Suite 102 Stateway Chambers Building, 329 Stateway Street, Welkom</w:t>
            </w:r>
          </w:p>
        </w:tc>
        <w:tc>
          <w:tcPr>
            <w:tcW w:w="1026" w:type="pct"/>
          </w:tcPr>
          <w:p w14:paraId="79EDD7B7"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Free State</w:t>
            </w:r>
          </w:p>
        </w:tc>
      </w:tr>
      <w:tr w:rsidR="000322A5" w:rsidRPr="00DA7D59" w14:paraId="56A0F00F" w14:textId="77777777" w:rsidTr="000A595E">
        <w:trPr>
          <w:trHeight w:val="449"/>
        </w:trPr>
        <w:tc>
          <w:tcPr>
            <w:tcW w:w="368" w:type="pct"/>
          </w:tcPr>
          <w:p w14:paraId="35EF6F65" w14:textId="77777777" w:rsidR="000322A5" w:rsidRPr="00B7504A" w:rsidRDefault="000322A5" w:rsidP="000322A5">
            <w:pPr>
              <w:spacing w:after="0" w:line="240" w:lineRule="auto"/>
              <w:jc w:val="left"/>
              <w:rPr>
                <w:rFonts w:eastAsia="Times New Roman" w:cs="Calibri Light"/>
                <w:bCs/>
              </w:rPr>
            </w:pPr>
            <w:r w:rsidRPr="00B7504A">
              <w:rPr>
                <w:rFonts w:eastAsia="Times New Roman" w:cs="Calibri Light"/>
                <w:bCs/>
              </w:rPr>
              <w:t>11</w:t>
            </w:r>
          </w:p>
        </w:tc>
        <w:tc>
          <w:tcPr>
            <w:tcW w:w="3606" w:type="pct"/>
          </w:tcPr>
          <w:p w14:paraId="3D91347B"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Middelburg SC</w:t>
            </w:r>
          </w:p>
          <w:p w14:paraId="069734C5"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Garden &amp; Home Centre, 133 Van Riebeeck Street, Middelburg</w:t>
            </w:r>
          </w:p>
        </w:tc>
        <w:tc>
          <w:tcPr>
            <w:tcW w:w="1026" w:type="pct"/>
          </w:tcPr>
          <w:p w14:paraId="71D0141F" w14:textId="77777777" w:rsidR="000322A5" w:rsidRPr="00B7504A" w:rsidRDefault="000322A5" w:rsidP="000322A5">
            <w:pPr>
              <w:spacing w:after="0" w:line="240" w:lineRule="auto"/>
              <w:rPr>
                <w:rFonts w:eastAsia="Times New Roman" w:cs="Calibri Light"/>
                <w:bCs/>
              </w:rPr>
            </w:pPr>
            <w:r w:rsidRPr="00B7504A">
              <w:rPr>
                <w:rFonts w:eastAsia="Times New Roman" w:cs="Calibri Light"/>
                <w:bCs/>
              </w:rPr>
              <w:t>Mpumalanga</w:t>
            </w:r>
          </w:p>
        </w:tc>
      </w:tr>
    </w:tbl>
    <w:p w14:paraId="77264098" w14:textId="77777777" w:rsidR="007452AA" w:rsidRDefault="007452AA" w:rsidP="000322A5"/>
    <w:p w14:paraId="6E2DA441" w14:textId="77777777" w:rsidR="008C54F8" w:rsidRPr="0066549B" w:rsidRDefault="008C54F8" w:rsidP="0066549B">
      <w:pPr>
        <w:pStyle w:val="Heading3"/>
        <w:ind w:left="851" w:hanging="851"/>
      </w:pPr>
      <w:bookmarkStart w:id="18" w:name="_Toc181090478"/>
      <w:bookmarkStart w:id="19" w:name="_Toc214897865"/>
      <w:r w:rsidRPr="0066549B">
        <w:t>OLD SITA NGN INFRASTRUCTURE</w:t>
      </w:r>
      <w:bookmarkEnd w:id="18"/>
      <w:bookmarkEnd w:id="19"/>
    </w:p>
    <w:p w14:paraId="68033BB6" w14:textId="77777777" w:rsidR="00AF05FE" w:rsidRDefault="008C54F8" w:rsidP="00AF05FE">
      <w:pPr>
        <w:rPr>
          <w:color w:val="FF0000"/>
        </w:rPr>
      </w:pPr>
      <w:r>
        <w:rPr>
          <w:noProof/>
          <w:lang w:eastAsia="en-ZA"/>
        </w:rPr>
        <w:drawing>
          <wp:inline distT="0" distB="0" distL="0" distR="0" wp14:anchorId="0F0385EF" wp14:editId="1535DE72">
            <wp:extent cx="6172200" cy="3992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ase two devices.PNG"/>
                    <pic:cNvPicPr/>
                  </pic:nvPicPr>
                  <pic:blipFill>
                    <a:blip r:embed="rId15">
                      <a:extLst>
                        <a:ext uri="{28A0092B-C50C-407E-A947-70E740481C1C}">
                          <a14:useLocalDpi xmlns:a14="http://schemas.microsoft.com/office/drawing/2010/main" val="0"/>
                        </a:ext>
                      </a:extLst>
                    </a:blip>
                    <a:stretch>
                      <a:fillRect/>
                    </a:stretch>
                  </pic:blipFill>
                  <pic:spPr>
                    <a:xfrm>
                      <a:off x="0" y="0"/>
                      <a:ext cx="6172200" cy="3992880"/>
                    </a:xfrm>
                    <a:prstGeom prst="rect">
                      <a:avLst/>
                    </a:prstGeom>
                  </pic:spPr>
                </pic:pic>
              </a:graphicData>
            </a:graphic>
          </wp:inline>
        </w:drawing>
      </w:r>
    </w:p>
    <w:p w14:paraId="783D0379" w14:textId="77777777" w:rsidR="00AF05FE" w:rsidRDefault="00AF05FE" w:rsidP="008C54F8">
      <w:pPr>
        <w:pStyle w:val="Heading1"/>
      </w:pPr>
      <w:bookmarkStart w:id="20" w:name="_Toc214897866"/>
      <w:r>
        <w:t>Requirements</w:t>
      </w:r>
      <w:bookmarkEnd w:id="20"/>
    </w:p>
    <w:p w14:paraId="57BB218E" w14:textId="77777777" w:rsidR="00AF05FE" w:rsidRPr="007452AA" w:rsidRDefault="00AF05FE" w:rsidP="00AF05FE">
      <w:pPr>
        <w:pStyle w:val="Heading2"/>
      </w:pPr>
      <w:bookmarkStart w:id="21" w:name="_Toc214897867"/>
      <w:r w:rsidRPr="007452AA">
        <w:t>Product / Service / Solution Requirements</w:t>
      </w:r>
      <w:bookmarkEnd w:id="21"/>
    </w:p>
    <w:p w14:paraId="4103344E" w14:textId="7BC6F898" w:rsidR="006D1A85" w:rsidRDefault="006D1A85" w:rsidP="0066549B">
      <w:pPr>
        <w:pStyle w:val="Heading3"/>
        <w:ind w:left="851" w:hanging="851"/>
      </w:pPr>
      <w:bookmarkStart w:id="22" w:name="_Toc214897868"/>
      <w:r w:rsidRPr="006D1A85">
        <w:t>P</w:t>
      </w:r>
      <w:r>
        <w:t xml:space="preserve">hase </w:t>
      </w:r>
      <w:r w:rsidR="003B3016">
        <w:t>O</w:t>
      </w:r>
      <w:r>
        <w:t>ne</w:t>
      </w:r>
      <w:r w:rsidRPr="006D1A85">
        <w:t xml:space="preserve"> </w:t>
      </w:r>
      <w:r w:rsidR="003D3EB6">
        <w:t xml:space="preserve">software upgrade </w:t>
      </w:r>
      <w:r w:rsidRPr="006D1A85">
        <w:t>(Centurion, Numerus, Cape Town, Worcester, George, Port Elizabeth, Durban, Mthatha, Ulundi, Middelburg, Welkom)</w:t>
      </w:r>
      <w:bookmarkEnd w:id="22"/>
    </w:p>
    <w:p w14:paraId="36833A89" w14:textId="062C6262" w:rsidR="00A61343" w:rsidRPr="00BD0933" w:rsidRDefault="00A61343" w:rsidP="00A61343">
      <w:pPr>
        <w:ind w:left="567"/>
        <w:rPr>
          <w:rFonts w:asciiTheme="minorHAnsi" w:hAnsiTheme="minorHAnsi"/>
          <w:color w:val="000000"/>
        </w:rPr>
      </w:pPr>
      <w:r w:rsidRPr="00BD0933">
        <w:rPr>
          <w:rFonts w:asciiTheme="minorHAnsi" w:hAnsiTheme="minorHAnsi"/>
          <w:color w:val="000000"/>
        </w:rPr>
        <w:t xml:space="preserve">To migrate the NetScout-NGN solution from version 6.3.2 to the new version 6.3.6 with maintenance and support for a period of three (3) years, at the sites mentioned in </w:t>
      </w:r>
      <w:r w:rsidR="00003D4A">
        <w:rPr>
          <w:rFonts w:asciiTheme="minorHAnsi" w:hAnsiTheme="minorHAnsi"/>
          <w:color w:val="000000"/>
        </w:rPr>
        <w:t>1.4.1</w:t>
      </w:r>
      <w:r w:rsidRPr="00BD0933">
        <w:rPr>
          <w:rFonts w:asciiTheme="minorHAnsi" w:hAnsiTheme="minorHAnsi"/>
          <w:color w:val="000000"/>
        </w:rPr>
        <w:t xml:space="preserve"> above.</w:t>
      </w:r>
    </w:p>
    <w:tbl>
      <w:tblPr>
        <w:tblStyle w:val="TableGrid4"/>
        <w:tblW w:w="9497" w:type="dxa"/>
        <w:tblInd w:w="137" w:type="dxa"/>
        <w:tblLayout w:type="fixed"/>
        <w:tblLook w:val="04A0" w:firstRow="1" w:lastRow="0" w:firstColumn="1" w:lastColumn="0" w:noHBand="0" w:noVBand="1"/>
      </w:tblPr>
      <w:tblGrid>
        <w:gridCol w:w="680"/>
        <w:gridCol w:w="2013"/>
        <w:gridCol w:w="5245"/>
        <w:gridCol w:w="1559"/>
      </w:tblGrid>
      <w:tr w:rsidR="00A61343" w:rsidRPr="00A61343" w14:paraId="440A4D43" w14:textId="77777777" w:rsidTr="000A595E">
        <w:tc>
          <w:tcPr>
            <w:tcW w:w="680" w:type="dxa"/>
            <w:shd w:val="clear" w:color="auto" w:fill="B8CCE4" w:themeFill="accent1" w:themeFillTint="66"/>
          </w:tcPr>
          <w:p w14:paraId="5B1556D4" w14:textId="6CAF7CEC" w:rsidR="00A61343" w:rsidRPr="00A61343" w:rsidRDefault="00A61343" w:rsidP="00A61343">
            <w:pPr>
              <w:spacing w:after="120" w:line="276" w:lineRule="auto"/>
              <w:rPr>
                <w:rFonts w:ascii="Calibri Light" w:eastAsiaTheme="minorHAnsi" w:hAnsi="Calibri Light" w:cstheme="majorBidi"/>
                <w:b/>
                <w:sz w:val="22"/>
                <w:szCs w:val="22"/>
                <w:lang w:eastAsia="en-US"/>
              </w:rPr>
            </w:pPr>
            <w:bookmarkStart w:id="23" w:name="_Hlk211264242"/>
            <w:r w:rsidRPr="00A61343">
              <w:rPr>
                <w:rFonts w:ascii="Calibri Light" w:eastAsiaTheme="minorHAnsi" w:hAnsi="Calibri Light" w:cstheme="majorBidi"/>
                <w:b/>
                <w:sz w:val="22"/>
                <w:szCs w:val="22"/>
                <w:lang w:eastAsia="en-US"/>
              </w:rPr>
              <w:t>N</w:t>
            </w:r>
            <w:r w:rsidR="003D3EB6">
              <w:rPr>
                <w:rFonts w:ascii="Calibri Light" w:eastAsiaTheme="minorHAnsi" w:hAnsi="Calibri Light" w:cstheme="majorBidi"/>
                <w:b/>
                <w:sz w:val="22"/>
                <w:szCs w:val="22"/>
                <w:lang w:eastAsia="en-US"/>
              </w:rPr>
              <w:t>o.</w:t>
            </w:r>
          </w:p>
        </w:tc>
        <w:tc>
          <w:tcPr>
            <w:tcW w:w="2013" w:type="dxa"/>
            <w:shd w:val="clear" w:color="auto" w:fill="B8CCE4" w:themeFill="accent1" w:themeFillTint="66"/>
          </w:tcPr>
          <w:p w14:paraId="5CB0F20F" w14:textId="77777777" w:rsidR="00A61343" w:rsidRPr="00A61343" w:rsidRDefault="00A61343" w:rsidP="00A61343">
            <w:pPr>
              <w:spacing w:after="120" w:line="276" w:lineRule="auto"/>
              <w:rPr>
                <w:rFonts w:ascii="Calibri Light" w:eastAsiaTheme="minorHAnsi" w:hAnsi="Calibri Light" w:cstheme="majorBidi"/>
                <w:b/>
                <w:sz w:val="22"/>
                <w:szCs w:val="22"/>
                <w:lang w:eastAsia="en-US"/>
              </w:rPr>
            </w:pPr>
            <w:r w:rsidRPr="00A61343">
              <w:rPr>
                <w:rFonts w:ascii="Calibri Light" w:eastAsiaTheme="minorHAnsi" w:hAnsi="Calibri Light" w:cstheme="majorBidi"/>
                <w:b/>
                <w:sz w:val="22"/>
                <w:szCs w:val="22"/>
                <w:lang w:eastAsia="en-US"/>
              </w:rPr>
              <w:t>Item Code</w:t>
            </w:r>
          </w:p>
        </w:tc>
        <w:tc>
          <w:tcPr>
            <w:tcW w:w="5245" w:type="dxa"/>
            <w:shd w:val="clear" w:color="auto" w:fill="B8CCE4" w:themeFill="accent1" w:themeFillTint="66"/>
          </w:tcPr>
          <w:p w14:paraId="0B430AA2" w14:textId="77777777" w:rsidR="00A61343" w:rsidRPr="00A61343" w:rsidRDefault="00A61343" w:rsidP="00A61343">
            <w:pPr>
              <w:spacing w:after="120" w:line="276" w:lineRule="auto"/>
              <w:rPr>
                <w:rFonts w:ascii="Calibri Light" w:eastAsiaTheme="minorHAnsi" w:hAnsi="Calibri Light" w:cstheme="majorBidi"/>
                <w:b/>
                <w:sz w:val="22"/>
                <w:szCs w:val="22"/>
                <w:lang w:eastAsia="en-US"/>
              </w:rPr>
            </w:pPr>
            <w:r w:rsidRPr="00A61343">
              <w:rPr>
                <w:rFonts w:ascii="Calibri Light" w:eastAsiaTheme="minorHAnsi" w:hAnsi="Calibri Light" w:cstheme="majorBidi"/>
                <w:b/>
                <w:sz w:val="22"/>
                <w:szCs w:val="22"/>
                <w:lang w:eastAsia="en-US"/>
              </w:rPr>
              <w:t>Item Description</w:t>
            </w:r>
          </w:p>
        </w:tc>
        <w:tc>
          <w:tcPr>
            <w:tcW w:w="1559" w:type="dxa"/>
            <w:shd w:val="clear" w:color="auto" w:fill="B8CCE4" w:themeFill="accent1" w:themeFillTint="66"/>
          </w:tcPr>
          <w:p w14:paraId="25FBB2E2" w14:textId="77777777" w:rsidR="00A61343" w:rsidRPr="00A61343" w:rsidRDefault="00A61343" w:rsidP="00A61343">
            <w:pPr>
              <w:spacing w:after="120" w:line="276" w:lineRule="auto"/>
              <w:rPr>
                <w:rFonts w:ascii="Calibri Light" w:eastAsiaTheme="minorHAnsi" w:hAnsi="Calibri Light" w:cstheme="majorBidi"/>
                <w:b/>
                <w:sz w:val="22"/>
                <w:szCs w:val="22"/>
                <w:lang w:eastAsia="en-US"/>
              </w:rPr>
            </w:pPr>
            <w:r w:rsidRPr="00A61343">
              <w:rPr>
                <w:rFonts w:ascii="Calibri Light" w:eastAsiaTheme="minorHAnsi" w:hAnsi="Calibri Light" w:cstheme="majorBidi"/>
                <w:b/>
                <w:sz w:val="22"/>
                <w:szCs w:val="22"/>
                <w:lang w:eastAsia="en-US"/>
              </w:rPr>
              <w:t>Quantity</w:t>
            </w:r>
          </w:p>
        </w:tc>
      </w:tr>
      <w:tr w:rsidR="00A61343" w:rsidRPr="00A61343" w14:paraId="2F737AF1" w14:textId="77777777" w:rsidTr="000A595E">
        <w:trPr>
          <w:trHeight w:val="309"/>
        </w:trPr>
        <w:tc>
          <w:tcPr>
            <w:tcW w:w="680" w:type="dxa"/>
          </w:tcPr>
          <w:p w14:paraId="5A42CFEA" w14:textId="23584BE4" w:rsidR="00A61343" w:rsidRPr="003D3EB6" w:rsidRDefault="003D3EB6" w:rsidP="003D3EB6">
            <w:pPr>
              <w:spacing w:after="120" w:line="276" w:lineRule="auto"/>
              <w:rPr>
                <w:rFonts w:asciiTheme="minorHAnsi" w:eastAsiaTheme="minorHAnsi" w:hAnsiTheme="minorHAnsi" w:cstheme="minorHAnsi"/>
                <w:sz w:val="22"/>
                <w:szCs w:val="22"/>
                <w:lang w:eastAsia="en-US"/>
              </w:rPr>
            </w:pPr>
            <w:r w:rsidRPr="003D3EB6">
              <w:rPr>
                <w:rFonts w:asciiTheme="minorHAnsi" w:eastAsiaTheme="minorHAnsi" w:hAnsiTheme="minorHAnsi" w:cstheme="minorHAnsi"/>
                <w:sz w:val="22"/>
                <w:szCs w:val="22"/>
                <w:lang w:eastAsia="en-US"/>
              </w:rPr>
              <w:t>1.</w:t>
            </w:r>
          </w:p>
        </w:tc>
        <w:tc>
          <w:tcPr>
            <w:tcW w:w="2013" w:type="dxa"/>
          </w:tcPr>
          <w:p w14:paraId="502F3646" w14:textId="0ECB7C16" w:rsidR="00A61343" w:rsidRPr="003D3EB6" w:rsidRDefault="00004C40" w:rsidP="003D3EB6">
            <w:pPr>
              <w:spacing w:after="120" w:line="276" w:lineRule="auto"/>
              <w:rPr>
                <w:rFonts w:asciiTheme="minorHAnsi" w:hAnsiTheme="minorHAnsi" w:cstheme="minorHAnsi"/>
                <w:sz w:val="22"/>
                <w:szCs w:val="22"/>
              </w:rPr>
            </w:pPr>
            <w:r w:rsidRPr="003D3EB6">
              <w:rPr>
                <w:rFonts w:asciiTheme="minorHAnsi" w:hAnsiTheme="minorHAnsi" w:cstheme="minorHAnsi"/>
                <w:sz w:val="22"/>
                <w:szCs w:val="22"/>
              </w:rPr>
              <w:t xml:space="preserve">C-06695-00S-1-U-1M </w:t>
            </w:r>
          </w:p>
        </w:tc>
        <w:tc>
          <w:tcPr>
            <w:tcW w:w="5245" w:type="dxa"/>
          </w:tcPr>
          <w:p w14:paraId="3E41F558" w14:textId="0C1567A8" w:rsidR="00A61343" w:rsidRPr="003D3EB6" w:rsidRDefault="00824B97" w:rsidP="003D3EB6">
            <w:pPr>
              <w:spacing w:after="120" w:line="276" w:lineRule="auto"/>
              <w:rPr>
                <w:rFonts w:asciiTheme="minorHAnsi" w:eastAsiaTheme="minorHAnsi" w:hAnsiTheme="minorHAnsi" w:cstheme="minorHAnsi"/>
                <w:sz w:val="22"/>
                <w:szCs w:val="22"/>
                <w:lang w:eastAsia="en-US"/>
              </w:rPr>
            </w:pPr>
            <w:r w:rsidRPr="003D3EB6">
              <w:rPr>
                <w:rFonts w:asciiTheme="minorHAnsi" w:hAnsiTheme="minorHAnsi" w:cstheme="minorHAnsi"/>
                <w:sz w:val="22"/>
                <w:szCs w:val="22"/>
              </w:rPr>
              <w:t xml:space="preserve">NETSCOUT Certified InfiniStreamNG Software </w:t>
            </w:r>
            <w:r w:rsidR="00A61343" w:rsidRPr="003D3EB6">
              <w:rPr>
                <w:rFonts w:asciiTheme="minorHAnsi" w:hAnsiTheme="minorHAnsi" w:cstheme="minorHAnsi"/>
                <w:sz w:val="22"/>
                <w:szCs w:val="22"/>
              </w:rPr>
              <w:t>to</w:t>
            </w:r>
            <w:r w:rsidRPr="003D3EB6">
              <w:rPr>
                <w:rFonts w:asciiTheme="minorHAnsi" w:hAnsiTheme="minorHAnsi" w:cstheme="minorHAnsi"/>
                <w:sz w:val="22"/>
                <w:szCs w:val="22"/>
              </w:rPr>
              <w:t xml:space="preserve"> </w:t>
            </w:r>
            <w:r w:rsidR="00A61343" w:rsidRPr="003D3EB6">
              <w:rPr>
                <w:rFonts w:asciiTheme="minorHAnsi" w:hAnsiTheme="minorHAnsi" w:cstheme="minorHAnsi"/>
                <w:sz w:val="22"/>
                <w:szCs w:val="22"/>
              </w:rPr>
              <w:t>upgrade from version 6.3.2 to the new version 6.</w:t>
            </w:r>
            <w:r w:rsidR="006A72E3" w:rsidRPr="003D3EB6">
              <w:rPr>
                <w:rFonts w:asciiTheme="minorHAnsi" w:hAnsiTheme="minorHAnsi" w:cstheme="minorHAnsi"/>
                <w:sz w:val="22"/>
                <w:szCs w:val="22"/>
              </w:rPr>
              <w:t>3.6</w:t>
            </w:r>
            <w:r w:rsidR="00B421CC" w:rsidRPr="003D3EB6">
              <w:rPr>
                <w:rFonts w:asciiTheme="minorHAnsi" w:hAnsiTheme="minorHAnsi" w:cstheme="minorHAnsi"/>
                <w:sz w:val="22"/>
                <w:szCs w:val="22"/>
              </w:rPr>
              <w:t xml:space="preserve"> or latest</w:t>
            </w:r>
          </w:p>
        </w:tc>
        <w:tc>
          <w:tcPr>
            <w:tcW w:w="1559" w:type="dxa"/>
          </w:tcPr>
          <w:p w14:paraId="036E099D" w14:textId="1A16C34F" w:rsidR="00A61343" w:rsidRPr="003D3EB6" w:rsidRDefault="00B8426A" w:rsidP="00A61343">
            <w:pPr>
              <w:spacing w:after="120" w:line="276" w:lineRule="auto"/>
              <w:rPr>
                <w:rFonts w:asciiTheme="minorHAnsi" w:eastAsiaTheme="minorHAnsi" w:hAnsiTheme="minorHAnsi" w:cstheme="minorHAnsi"/>
                <w:sz w:val="22"/>
                <w:szCs w:val="22"/>
                <w:lang w:eastAsia="en-US"/>
              </w:rPr>
            </w:pPr>
            <w:r w:rsidRPr="003D3EB6">
              <w:rPr>
                <w:rFonts w:asciiTheme="minorHAnsi" w:eastAsiaTheme="minorHAnsi" w:hAnsiTheme="minorHAnsi" w:cstheme="minorHAnsi"/>
                <w:sz w:val="22"/>
                <w:szCs w:val="22"/>
                <w:lang w:eastAsia="en-US"/>
              </w:rPr>
              <w:t>11</w:t>
            </w:r>
          </w:p>
        </w:tc>
      </w:tr>
      <w:bookmarkEnd w:id="23"/>
    </w:tbl>
    <w:p w14:paraId="52A54334" w14:textId="77777777" w:rsidR="006D1A85" w:rsidRPr="006D1A85" w:rsidRDefault="006D1A85" w:rsidP="006D1A85">
      <w:pPr>
        <w:rPr>
          <w:lang w:val="en-GB"/>
        </w:rPr>
      </w:pPr>
    </w:p>
    <w:p w14:paraId="1DAE6AEC" w14:textId="65C26492" w:rsidR="00F666F3" w:rsidRDefault="00B7504A" w:rsidP="00F666F3">
      <w:pPr>
        <w:pStyle w:val="Heading2"/>
      </w:pPr>
      <w:bookmarkStart w:id="24" w:name="_Toc214897869"/>
      <w:r w:rsidRPr="00F666F3">
        <w:lastRenderedPageBreak/>
        <w:t xml:space="preserve">Maintenance And </w:t>
      </w:r>
      <w:r w:rsidR="00E11256" w:rsidRPr="00F666F3">
        <w:t>Master Care</w:t>
      </w:r>
      <w:r w:rsidRPr="00F666F3">
        <w:t xml:space="preserve"> Support</w:t>
      </w:r>
      <w:bookmarkEnd w:id="24"/>
    </w:p>
    <w:p w14:paraId="60A8E4BC" w14:textId="12B97532" w:rsidR="00F666F3" w:rsidRDefault="0066549B" w:rsidP="009C7FB4">
      <w:pPr>
        <w:pStyle w:val="Heading3"/>
        <w:ind w:left="567"/>
      </w:pPr>
      <w:bookmarkStart w:id="25" w:name="_Toc214897870"/>
      <w:r>
        <w:t>Maintenance and Support</w:t>
      </w:r>
      <w:bookmarkEnd w:id="25"/>
    </w:p>
    <w:tbl>
      <w:tblPr>
        <w:tblStyle w:val="TableGrid"/>
        <w:tblW w:w="9497" w:type="dxa"/>
        <w:tblInd w:w="137" w:type="dxa"/>
        <w:tblLayout w:type="fixed"/>
        <w:tblLook w:val="04A0" w:firstRow="1" w:lastRow="0" w:firstColumn="1" w:lastColumn="0" w:noHBand="0" w:noVBand="1"/>
      </w:tblPr>
      <w:tblGrid>
        <w:gridCol w:w="680"/>
        <w:gridCol w:w="2013"/>
        <w:gridCol w:w="5670"/>
        <w:gridCol w:w="1134"/>
      </w:tblGrid>
      <w:tr w:rsidR="006245EE" w:rsidRPr="006245EE" w14:paraId="66346086" w14:textId="77777777" w:rsidTr="000A595E">
        <w:tc>
          <w:tcPr>
            <w:tcW w:w="680" w:type="dxa"/>
            <w:shd w:val="clear" w:color="auto" w:fill="B8CCE4" w:themeFill="accent1" w:themeFillTint="66"/>
          </w:tcPr>
          <w:p w14:paraId="10ECEB72" w14:textId="498A6F76" w:rsidR="006245EE" w:rsidRPr="006245EE" w:rsidRDefault="006245EE" w:rsidP="006245EE">
            <w:pPr>
              <w:spacing w:after="120" w:line="276" w:lineRule="auto"/>
              <w:rPr>
                <w:b/>
              </w:rPr>
            </w:pPr>
            <w:bookmarkStart w:id="26" w:name="_Hlk174356013"/>
            <w:r w:rsidRPr="006245EE">
              <w:rPr>
                <w:b/>
              </w:rPr>
              <w:t>N</w:t>
            </w:r>
            <w:r w:rsidR="009C7FB4">
              <w:rPr>
                <w:b/>
              </w:rPr>
              <w:t>o.</w:t>
            </w:r>
          </w:p>
        </w:tc>
        <w:tc>
          <w:tcPr>
            <w:tcW w:w="2013" w:type="dxa"/>
            <w:shd w:val="clear" w:color="auto" w:fill="B8CCE4" w:themeFill="accent1" w:themeFillTint="66"/>
          </w:tcPr>
          <w:p w14:paraId="6C114004" w14:textId="77777777" w:rsidR="006245EE" w:rsidRPr="006245EE" w:rsidRDefault="006245EE" w:rsidP="006245EE">
            <w:pPr>
              <w:spacing w:after="120" w:line="276" w:lineRule="auto"/>
              <w:rPr>
                <w:b/>
              </w:rPr>
            </w:pPr>
            <w:r w:rsidRPr="006245EE">
              <w:rPr>
                <w:b/>
              </w:rPr>
              <w:t>Item Code</w:t>
            </w:r>
          </w:p>
          <w:p w14:paraId="6CD1BDDB" w14:textId="77777777" w:rsidR="006245EE" w:rsidRPr="006245EE" w:rsidRDefault="006245EE" w:rsidP="006245EE">
            <w:pPr>
              <w:spacing w:after="120" w:line="276" w:lineRule="auto"/>
              <w:rPr>
                <w:b/>
              </w:rPr>
            </w:pPr>
          </w:p>
        </w:tc>
        <w:tc>
          <w:tcPr>
            <w:tcW w:w="5670" w:type="dxa"/>
            <w:shd w:val="clear" w:color="auto" w:fill="B8CCE4" w:themeFill="accent1" w:themeFillTint="66"/>
          </w:tcPr>
          <w:p w14:paraId="456D63AF" w14:textId="77777777" w:rsidR="006245EE" w:rsidRPr="006245EE" w:rsidRDefault="006245EE" w:rsidP="006245EE">
            <w:pPr>
              <w:spacing w:after="120" w:line="276" w:lineRule="auto"/>
              <w:rPr>
                <w:b/>
              </w:rPr>
            </w:pPr>
            <w:r w:rsidRPr="006245EE">
              <w:rPr>
                <w:b/>
              </w:rPr>
              <w:t>Item Description</w:t>
            </w:r>
          </w:p>
        </w:tc>
        <w:tc>
          <w:tcPr>
            <w:tcW w:w="1134" w:type="dxa"/>
            <w:shd w:val="clear" w:color="auto" w:fill="B8CCE4" w:themeFill="accent1" w:themeFillTint="66"/>
          </w:tcPr>
          <w:p w14:paraId="1096046C" w14:textId="77777777" w:rsidR="006245EE" w:rsidRPr="006245EE" w:rsidRDefault="006245EE" w:rsidP="006245EE">
            <w:pPr>
              <w:spacing w:after="120" w:line="276" w:lineRule="auto"/>
              <w:rPr>
                <w:b/>
              </w:rPr>
            </w:pPr>
            <w:r w:rsidRPr="006245EE">
              <w:rPr>
                <w:b/>
              </w:rPr>
              <w:t>Quantity</w:t>
            </w:r>
          </w:p>
        </w:tc>
      </w:tr>
      <w:tr w:rsidR="00A61343" w:rsidRPr="006245EE" w14:paraId="20F8988A" w14:textId="77777777" w:rsidTr="000A595E">
        <w:tc>
          <w:tcPr>
            <w:tcW w:w="680" w:type="dxa"/>
          </w:tcPr>
          <w:p w14:paraId="0267E4DA" w14:textId="77777777" w:rsidR="00A61343" w:rsidRPr="006245EE" w:rsidRDefault="00A61343" w:rsidP="00A61343">
            <w:pPr>
              <w:numPr>
                <w:ilvl w:val="0"/>
                <w:numId w:val="70"/>
              </w:numPr>
              <w:spacing w:after="120" w:line="276" w:lineRule="auto"/>
              <w:rPr>
                <w:bCs/>
              </w:rPr>
            </w:pPr>
          </w:p>
        </w:tc>
        <w:tc>
          <w:tcPr>
            <w:tcW w:w="2013" w:type="dxa"/>
          </w:tcPr>
          <w:p w14:paraId="66C32F72" w14:textId="3193B5FF" w:rsidR="00A61343" w:rsidRPr="006245EE" w:rsidRDefault="00A61343" w:rsidP="00A61343">
            <w:pPr>
              <w:spacing w:after="120" w:line="276" w:lineRule="auto"/>
              <w:rPr>
                <w:bCs/>
              </w:rPr>
            </w:pPr>
            <w:r w:rsidRPr="00043EB5">
              <w:t>9500L-DGM</w:t>
            </w:r>
          </w:p>
        </w:tc>
        <w:tc>
          <w:tcPr>
            <w:tcW w:w="5670" w:type="dxa"/>
          </w:tcPr>
          <w:p w14:paraId="690027B8" w14:textId="0AB9B349" w:rsidR="00A61343" w:rsidRPr="006245EE" w:rsidRDefault="00A61343" w:rsidP="00A61343">
            <w:pPr>
              <w:spacing w:after="120" w:line="276" w:lineRule="auto"/>
              <w:rPr>
                <w:bCs/>
              </w:rPr>
            </w:pPr>
            <w:r w:rsidRPr="00043EB5">
              <w:t>nGenius Performance Manager, Dedicated Global Server (Linux)</w:t>
            </w:r>
          </w:p>
        </w:tc>
        <w:tc>
          <w:tcPr>
            <w:tcW w:w="1134" w:type="dxa"/>
          </w:tcPr>
          <w:p w14:paraId="46009FA0" w14:textId="048E65BB" w:rsidR="00A61343" w:rsidRPr="006245EE" w:rsidRDefault="00A61343" w:rsidP="006A72E3">
            <w:pPr>
              <w:spacing w:after="120" w:line="276" w:lineRule="auto"/>
              <w:jc w:val="center"/>
              <w:rPr>
                <w:bCs/>
              </w:rPr>
            </w:pPr>
            <w:r w:rsidRPr="00043EB5">
              <w:t>1</w:t>
            </w:r>
          </w:p>
        </w:tc>
      </w:tr>
      <w:tr w:rsidR="00A61343" w:rsidRPr="006245EE" w14:paraId="122F6CA4" w14:textId="77777777" w:rsidTr="000A595E">
        <w:tc>
          <w:tcPr>
            <w:tcW w:w="680" w:type="dxa"/>
          </w:tcPr>
          <w:p w14:paraId="7C00B0AF" w14:textId="77777777" w:rsidR="00A61343" w:rsidRPr="006245EE" w:rsidRDefault="00A61343" w:rsidP="00A61343">
            <w:pPr>
              <w:numPr>
                <w:ilvl w:val="0"/>
                <w:numId w:val="70"/>
              </w:numPr>
              <w:spacing w:after="120" w:line="276" w:lineRule="auto"/>
              <w:rPr>
                <w:bCs/>
              </w:rPr>
            </w:pPr>
          </w:p>
        </w:tc>
        <w:tc>
          <w:tcPr>
            <w:tcW w:w="2013" w:type="dxa"/>
          </w:tcPr>
          <w:p w14:paraId="41871F83" w14:textId="1EE801F0" w:rsidR="00A61343" w:rsidRPr="006245EE" w:rsidRDefault="00A61343" w:rsidP="00A61343">
            <w:pPr>
              <w:spacing w:after="120" w:line="276" w:lineRule="auto"/>
              <w:rPr>
                <w:bCs/>
              </w:rPr>
            </w:pPr>
            <w:r w:rsidRPr="00043EB5">
              <w:t>9500L-</w:t>
            </w:r>
            <w:r w:rsidR="006A72E3">
              <w:t>LO</w:t>
            </w:r>
          </w:p>
        </w:tc>
        <w:tc>
          <w:tcPr>
            <w:tcW w:w="5670" w:type="dxa"/>
          </w:tcPr>
          <w:p w14:paraId="77D0BAD4" w14:textId="6E00156D" w:rsidR="00A61343" w:rsidRPr="006245EE" w:rsidRDefault="00A61343" w:rsidP="00A61343">
            <w:pPr>
              <w:spacing w:after="120" w:line="276" w:lineRule="auto"/>
              <w:rPr>
                <w:bCs/>
              </w:rPr>
            </w:pPr>
            <w:r w:rsidRPr="00043EB5">
              <w:t xml:space="preserve">nGenius Performance Manager </w:t>
            </w:r>
            <w:r w:rsidR="00824B97">
              <w:t>Local</w:t>
            </w:r>
            <w:r w:rsidRPr="00043EB5">
              <w:t xml:space="preserve"> Server - (Linux)</w:t>
            </w:r>
          </w:p>
        </w:tc>
        <w:tc>
          <w:tcPr>
            <w:tcW w:w="1134" w:type="dxa"/>
          </w:tcPr>
          <w:p w14:paraId="1D9C59D8" w14:textId="07E43997" w:rsidR="00A61343" w:rsidRPr="006245EE" w:rsidRDefault="005C229D" w:rsidP="006A72E3">
            <w:pPr>
              <w:spacing w:after="120" w:line="276" w:lineRule="auto"/>
              <w:jc w:val="center"/>
              <w:rPr>
                <w:bCs/>
              </w:rPr>
            </w:pPr>
            <w:r>
              <w:t>2</w:t>
            </w:r>
          </w:p>
        </w:tc>
      </w:tr>
      <w:tr w:rsidR="00824B97" w:rsidRPr="006245EE" w14:paraId="0355BE7F" w14:textId="77777777" w:rsidTr="000A595E">
        <w:tc>
          <w:tcPr>
            <w:tcW w:w="680" w:type="dxa"/>
          </w:tcPr>
          <w:p w14:paraId="05426492" w14:textId="77777777" w:rsidR="00824B97" w:rsidRPr="006245EE" w:rsidRDefault="00824B97" w:rsidP="00824B97">
            <w:pPr>
              <w:numPr>
                <w:ilvl w:val="0"/>
                <w:numId w:val="70"/>
              </w:numPr>
              <w:rPr>
                <w:bCs/>
              </w:rPr>
            </w:pPr>
          </w:p>
        </w:tc>
        <w:tc>
          <w:tcPr>
            <w:tcW w:w="2013" w:type="dxa"/>
          </w:tcPr>
          <w:p w14:paraId="5F18EB96" w14:textId="754DA071" w:rsidR="00824B97" w:rsidRPr="00043EB5" w:rsidRDefault="00824B97" w:rsidP="00824B97">
            <w:r w:rsidRPr="00043EB5">
              <w:t>9600L-ENT1-LO</w:t>
            </w:r>
          </w:p>
        </w:tc>
        <w:tc>
          <w:tcPr>
            <w:tcW w:w="5670" w:type="dxa"/>
          </w:tcPr>
          <w:p w14:paraId="5A12BC52" w14:textId="3E110118" w:rsidR="00824B97" w:rsidRPr="00043EB5" w:rsidRDefault="00824B97" w:rsidP="00824B97">
            <w:r w:rsidRPr="00043EB5">
              <w:t>nGenius Performance Manager Local Server - (Linux) nGeniusONE (Linux) - License Only</w:t>
            </w:r>
          </w:p>
        </w:tc>
        <w:tc>
          <w:tcPr>
            <w:tcW w:w="1134" w:type="dxa"/>
          </w:tcPr>
          <w:p w14:paraId="1BCF8609" w14:textId="6BE0BCBB" w:rsidR="00824B97" w:rsidRPr="00043EB5" w:rsidRDefault="005C229D" w:rsidP="006A72E3">
            <w:pPr>
              <w:jc w:val="center"/>
            </w:pPr>
            <w:r>
              <w:t>3</w:t>
            </w:r>
          </w:p>
        </w:tc>
      </w:tr>
      <w:tr w:rsidR="00824B97" w:rsidRPr="006245EE" w14:paraId="6BAFD7EE" w14:textId="77777777" w:rsidTr="000A595E">
        <w:tc>
          <w:tcPr>
            <w:tcW w:w="680" w:type="dxa"/>
          </w:tcPr>
          <w:p w14:paraId="406799C2" w14:textId="77777777" w:rsidR="00824B97" w:rsidRPr="006245EE" w:rsidRDefault="00824B97" w:rsidP="00824B97">
            <w:pPr>
              <w:numPr>
                <w:ilvl w:val="0"/>
                <w:numId w:val="70"/>
              </w:numPr>
              <w:spacing w:after="120" w:line="276" w:lineRule="auto"/>
              <w:rPr>
                <w:bCs/>
              </w:rPr>
            </w:pPr>
          </w:p>
        </w:tc>
        <w:tc>
          <w:tcPr>
            <w:tcW w:w="2013" w:type="dxa"/>
          </w:tcPr>
          <w:p w14:paraId="61827A92" w14:textId="3025CA68" w:rsidR="00824B97" w:rsidRPr="006245EE" w:rsidRDefault="00824B97" w:rsidP="00824B97">
            <w:pPr>
              <w:spacing w:after="120" w:line="276" w:lineRule="auto"/>
              <w:rPr>
                <w:bCs/>
              </w:rPr>
            </w:pPr>
            <w:r w:rsidRPr="00043EB5">
              <w:t>732-74768</w:t>
            </w:r>
          </w:p>
        </w:tc>
        <w:tc>
          <w:tcPr>
            <w:tcW w:w="5670" w:type="dxa"/>
          </w:tcPr>
          <w:p w14:paraId="65A51DBC" w14:textId="34D2B1B4" w:rsidR="00824B97" w:rsidRPr="006245EE" w:rsidRDefault="00824B97" w:rsidP="00824B97">
            <w:pPr>
              <w:spacing w:after="120" w:line="276" w:lineRule="auto"/>
              <w:rPr>
                <w:bCs/>
              </w:rPr>
            </w:pPr>
            <w:r w:rsidRPr="00043EB5">
              <w:t xml:space="preserve">Dell Pro-Support Plus and Next Business Day Onsite  </w:t>
            </w:r>
          </w:p>
        </w:tc>
        <w:tc>
          <w:tcPr>
            <w:tcW w:w="1134" w:type="dxa"/>
          </w:tcPr>
          <w:p w14:paraId="0A72A851" w14:textId="6FE69403" w:rsidR="00824B97" w:rsidRPr="006245EE" w:rsidRDefault="005C229D" w:rsidP="006A72E3">
            <w:pPr>
              <w:spacing w:after="120" w:line="276" w:lineRule="auto"/>
              <w:jc w:val="center"/>
              <w:rPr>
                <w:bCs/>
              </w:rPr>
            </w:pPr>
            <w:r>
              <w:t>3</w:t>
            </w:r>
          </w:p>
        </w:tc>
      </w:tr>
      <w:tr w:rsidR="00824B97" w:rsidRPr="006245EE" w14:paraId="4D3B6CAE" w14:textId="77777777" w:rsidTr="000A595E">
        <w:tc>
          <w:tcPr>
            <w:tcW w:w="680" w:type="dxa"/>
          </w:tcPr>
          <w:p w14:paraId="473585CF" w14:textId="77777777" w:rsidR="00824B97" w:rsidRPr="006245EE" w:rsidRDefault="00824B97" w:rsidP="00824B97">
            <w:pPr>
              <w:numPr>
                <w:ilvl w:val="0"/>
                <w:numId w:val="70"/>
              </w:numPr>
              <w:spacing w:after="120" w:line="276" w:lineRule="auto"/>
              <w:rPr>
                <w:bCs/>
              </w:rPr>
            </w:pPr>
          </w:p>
        </w:tc>
        <w:tc>
          <w:tcPr>
            <w:tcW w:w="2013" w:type="dxa"/>
          </w:tcPr>
          <w:p w14:paraId="6B5B3069" w14:textId="22F40F6E" w:rsidR="00824B97" w:rsidRPr="006245EE" w:rsidRDefault="00824B97" w:rsidP="00824B97">
            <w:pPr>
              <w:spacing w:after="120" w:line="276" w:lineRule="auto"/>
              <w:rPr>
                <w:bCs/>
              </w:rPr>
            </w:pPr>
            <w:r w:rsidRPr="00043EB5">
              <w:t>C-06695-00S-1/C-06600-ZSGA1</w:t>
            </w:r>
          </w:p>
        </w:tc>
        <w:tc>
          <w:tcPr>
            <w:tcW w:w="5670" w:type="dxa"/>
          </w:tcPr>
          <w:p w14:paraId="245D20A9" w14:textId="0800BDF0" w:rsidR="00824B97" w:rsidRPr="006245EE" w:rsidRDefault="00824B97" w:rsidP="00824B97">
            <w:pPr>
              <w:spacing w:after="120" w:line="276" w:lineRule="auto"/>
              <w:rPr>
                <w:bCs/>
              </w:rPr>
            </w:pPr>
            <w:r w:rsidRPr="00043EB5">
              <w:t>NETSCOUT Certified InfiniStreamNG Software, includes NETSCOUT 4-Port 10G ASI Accelerator NIC (SFP+), 1-socket, for use with C-06600 series certified appliance hardware</w:t>
            </w:r>
          </w:p>
        </w:tc>
        <w:tc>
          <w:tcPr>
            <w:tcW w:w="1134" w:type="dxa"/>
          </w:tcPr>
          <w:p w14:paraId="23BAB841" w14:textId="0EC294B0" w:rsidR="00824B97" w:rsidRPr="006245EE" w:rsidRDefault="00824B97" w:rsidP="006A72E3">
            <w:pPr>
              <w:spacing w:after="120" w:line="276" w:lineRule="auto"/>
              <w:jc w:val="center"/>
              <w:rPr>
                <w:bCs/>
              </w:rPr>
            </w:pPr>
            <w:r w:rsidRPr="00043EB5">
              <w:t>11</w:t>
            </w:r>
          </w:p>
        </w:tc>
      </w:tr>
      <w:tr w:rsidR="00824B97" w:rsidRPr="006245EE" w14:paraId="414BA7DB" w14:textId="77777777" w:rsidTr="000A595E">
        <w:trPr>
          <w:trHeight w:val="393"/>
        </w:trPr>
        <w:tc>
          <w:tcPr>
            <w:tcW w:w="680" w:type="dxa"/>
          </w:tcPr>
          <w:p w14:paraId="7BC52B98" w14:textId="77777777" w:rsidR="00824B97" w:rsidRPr="006245EE" w:rsidRDefault="00824B97" w:rsidP="00824B97">
            <w:pPr>
              <w:numPr>
                <w:ilvl w:val="0"/>
                <w:numId w:val="70"/>
              </w:numPr>
              <w:spacing w:after="120" w:line="276" w:lineRule="auto"/>
              <w:rPr>
                <w:bCs/>
              </w:rPr>
            </w:pPr>
          </w:p>
        </w:tc>
        <w:tc>
          <w:tcPr>
            <w:tcW w:w="2013" w:type="dxa"/>
          </w:tcPr>
          <w:p w14:paraId="562664FF" w14:textId="59CEE234" w:rsidR="00824B97" w:rsidRPr="006245EE" w:rsidRDefault="00824B97" w:rsidP="00824B97">
            <w:pPr>
              <w:spacing w:after="120" w:line="276" w:lineRule="auto"/>
              <w:rPr>
                <w:bCs/>
              </w:rPr>
            </w:pPr>
            <w:r w:rsidRPr="00043EB5">
              <w:t>PFOSN-YX5-01/C-50FCNANQH0J0</w:t>
            </w:r>
          </w:p>
        </w:tc>
        <w:tc>
          <w:tcPr>
            <w:tcW w:w="5670" w:type="dxa"/>
          </w:tcPr>
          <w:p w14:paraId="19FD715E" w14:textId="70C8BC8E" w:rsidR="00824B97" w:rsidRPr="006245EE" w:rsidRDefault="00824B97" w:rsidP="00824B97">
            <w:pPr>
              <w:spacing w:after="120" w:line="276" w:lineRule="auto"/>
              <w:rPr>
                <w:bCs/>
              </w:rPr>
            </w:pPr>
            <w:r w:rsidRPr="00043EB5">
              <w:t>Packet Flow Operating System (PFOS) Software for Certified PFS 5010</w:t>
            </w:r>
          </w:p>
        </w:tc>
        <w:tc>
          <w:tcPr>
            <w:tcW w:w="1134" w:type="dxa"/>
          </w:tcPr>
          <w:p w14:paraId="2AF2D7C0" w14:textId="0ECD5DF2" w:rsidR="00824B97" w:rsidRPr="006245EE" w:rsidRDefault="00824B97" w:rsidP="006A72E3">
            <w:pPr>
              <w:spacing w:after="120" w:line="276" w:lineRule="auto"/>
              <w:jc w:val="center"/>
              <w:rPr>
                <w:bCs/>
              </w:rPr>
            </w:pPr>
            <w:r w:rsidRPr="00043EB5">
              <w:t>2</w:t>
            </w:r>
          </w:p>
        </w:tc>
      </w:tr>
      <w:bookmarkEnd w:id="26"/>
    </w:tbl>
    <w:p w14:paraId="3E826287" w14:textId="77777777" w:rsidR="006245EE" w:rsidRPr="006245EE" w:rsidRDefault="006245EE" w:rsidP="006245EE">
      <w:pPr>
        <w:rPr>
          <w:lang w:val="en-GB"/>
        </w:rPr>
      </w:pPr>
    </w:p>
    <w:p w14:paraId="0C60D988" w14:textId="0256068E" w:rsidR="00AF05FE" w:rsidRPr="003C0793" w:rsidRDefault="00AF05FE" w:rsidP="00AF05FE">
      <w:pPr>
        <w:pStyle w:val="Heading2"/>
      </w:pPr>
      <w:bookmarkStart w:id="27" w:name="_Toc214897871"/>
      <w:r w:rsidRPr="003C0793">
        <w:t>Service Elements</w:t>
      </w:r>
      <w:bookmarkEnd w:id="27"/>
    </w:p>
    <w:p w14:paraId="7A85F20C" w14:textId="77777777" w:rsidR="009A07C6" w:rsidRDefault="007452AA" w:rsidP="00B7504A">
      <w:pPr>
        <w:pStyle w:val="Heading3"/>
        <w:ind w:left="567"/>
      </w:pPr>
      <w:bookmarkStart w:id="28" w:name="_Toc214897872"/>
      <w:r>
        <w:t>Training</w:t>
      </w:r>
      <w:bookmarkEnd w:id="28"/>
    </w:p>
    <w:p w14:paraId="1E4A6310" w14:textId="5967BD8C" w:rsidR="009A07C6" w:rsidRDefault="0066549B" w:rsidP="007B33A5">
      <w:pPr>
        <w:pStyle w:val="ListParagraph"/>
        <w:numPr>
          <w:ilvl w:val="0"/>
          <w:numId w:val="32"/>
        </w:numPr>
        <w:ind w:left="1134"/>
      </w:pPr>
      <w:r>
        <w:t>None</w:t>
      </w:r>
    </w:p>
    <w:p w14:paraId="26C72B30" w14:textId="77777777" w:rsidR="007452AA" w:rsidRDefault="007452AA" w:rsidP="00B7504A">
      <w:pPr>
        <w:pStyle w:val="Heading3"/>
        <w:ind w:left="567"/>
      </w:pPr>
      <w:bookmarkStart w:id="29" w:name="_Toc214897873"/>
      <w:r>
        <w:t>Full-Service Agreement</w:t>
      </w:r>
      <w:bookmarkEnd w:id="29"/>
    </w:p>
    <w:p w14:paraId="5D4184D2" w14:textId="7D7FC474" w:rsidR="00A61343" w:rsidRPr="00BD0933" w:rsidRDefault="00824B97" w:rsidP="00A61343">
      <w:pPr>
        <w:pStyle w:val="ListParagraph"/>
        <w:numPr>
          <w:ilvl w:val="0"/>
          <w:numId w:val="116"/>
        </w:numPr>
        <w:rPr>
          <w:color w:val="000000"/>
        </w:rPr>
      </w:pPr>
      <w:r>
        <w:rPr>
          <w:color w:val="000000"/>
        </w:rPr>
        <w:t xml:space="preserve">Provide software to </w:t>
      </w:r>
      <w:r w:rsidR="00A61343" w:rsidRPr="00BD0933">
        <w:rPr>
          <w:color w:val="000000"/>
        </w:rPr>
        <w:t xml:space="preserve">migrate the NetScout-NGN solution from version 6.3.2 to the new version 6.3.6 with maintenance and support for a period of three (3) years, at the sites mentioned in </w:t>
      </w:r>
      <w:r w:rsidR="00A0482D">
        <w:rPr>
          <w:color w:val="000000"/>
        </w:rPr>
        <w:t>1.4.1</w:t>
      </w:r>
      <w:r w:rsidR="00A61343" w:rsidRPr="00BD0933">
        <w:rPr>
          <w:color w:val="000000"/>
        </w:rPr>
        <w:t xml:space="preserve"> above.</w:t>
      </w:r>
    </w:p>
    <w:p w14:paraId="575314CB" w14:textId="77777777" w:rsidR="008273F3" w:rsidRPr="000560FC" w:rsidRDefault="008273F3" w:rsidP="00B7504A">
      <w:pPr>
        <w:pStyle w:val="Heading3"/>
        <w:ind w:left="567"/>
      </w:pPr>
      <w:bookmarkStart w:id="30" w:name="_Toc214897874"/>
      <w:r w:rsidRPr="000560FC">
        <w:t>Fault logging management</w:t>
      </w:r>
      <w:bookmarkEnd w:id="30"/>
    </w:p>
    <w:p w14:paraId="2951A0D1" w14:textId="77777777" w:rsidR="008273F3" w:rsidRPr="006D04D2" w:rsidRDefault="00BC1A61" w:rsidP="00DA7D59">
      <w:pPr>
        <w:pStyle w:val="ListParagraph"/>
        <w:numPr>
          <w:ilvl w:val="0"/>
          <w:numId w:val="10"/>
        </w:numPr>
      </w:pPr>
      <w:r w:rsidRPr="004478EA">
        <w:t>`The supplier shall provide local standard support (email and telephonic tier 1 local support) to SITA during Business Day hours where Business Day means 08:00 to 17:00 South African time, Monday through Friday inclusive except for public holidays as gazetted by the government of the Republic of South Africa</w:t>
      </w:r>
    </w:p>
    <w:p w14:paraId="3B932913" w14:textId="77777777" w:rsidR="00BC1A61" w:rsidRPr="00BC1A61" w:rsidRDefault="00BC1A61" w:rsidP="00BC1A61">
      <w:pPr>
        <w:pStyle w:val="ListParagraph"/>
        <w:numPr>
          <w:ilvl w:val="0"/>
          <w:numId w:val="10"/>
        </w:numPr>
      </w:pPr>
      <w:r w:rsidRPr="00BC1A61">
        <w:t>The supplier shall provide a 24/7 call out service with a single contact facility, available via e-mail, telephone, etc. for 24-hour call logging services.  A Service Assurance process which will identify escalation processes will be agreed between both parties (vendor/supplier and SITA) to ensure management and escalation of any incidents by the SITA NOC or any other SITA employee responsible for the management of this service.</w:t>
      </w:r>
    </w:p>
    <w:p w14:paraId="179B8BC1" w14:textId="77777777" w:rsidR="00BC1A61" w:rsidRDefault="00BC1A61" w:rsidP="00BC1A61">
      <w:pPr>
        <w:pStyle w:val="ListParagraph"/>
        <w:numPr>
          <w:ilvl w:val="0"/>
          <w:numId w:val="10"/>
        </w:numPr>
      </w:pPr>
      <w:r>
        <w:t>Maintenance and support for all equipment in this bid is required at the following service levels:</w:t>
      </w:r>
    </w:p>
    <w:p w14:paraId="1781C805" w14:textId="5A2C040B" w:rsidR="003B3016" w:rsidRPr="004478EA" w:rsidRDefault="00BC1A61" w:rsidP="00BC1A61">
      <w:pPr>
        <w:pStyle w:val="ListParagraph"/>
        <w:numPr>
          <w:ilvl w:val="1"/>
          <w:numId w:val="10"/>
        </w:numPr>
      </w:pPr>
      <w:r>
        <w:t xml:space="preserve">Maximum time to Respond: All faults/incidents on hardware and software are required to be confirmed with a reference number when the call is logged on the official incident management tool, within the time limits specified in the Service Breakdown Structure (SBS) </w:t>
      </w:r>
      <w:r w:rsidRPr="004478EA">
        <w:t xml:space="preserve">table above. </w:t>
      </w:r>
    </w:p>
    <w:p w14:paraId="3EC5C88C" w14:textId="77777777" w:rsidR="00BC1A61" w:rsidRPr="006D04D2" w:rsidRDefault="00BC1A61" w:rsidP="003B3016">
      <w:pPr>
        <w:pStyle w:val="ListParagraph"/>
        <w:numPr>
          <w:ilvl w:val="1"/>
          <w:numId w:val="10"/>
        </w:numPr>
      </w:pPr>
      <w:r w:rsidRPr="004478EA">
        <w:t>Maximum time to resolve / Repair: Hardware and software to be repaired and services restored, from the time that the problem is logged, within the time limits specified in the Service Breakdown Structure (SBS) table above</w:t>
      </w:r>
    </w:p>
    <w:p w14:paraId="0D92354C" w14:textId="77777777" w:rsidR="003B3016" w:rsidRPr="003B3016" w:rsidRDefault="003B3016" w:rsidP="00B7504A">
      <w:pPr>
        <w:pStyle w:val="ListParagraph"/>
        <w:ind w:left="1701"/>
        <w:rPr>
          <w:highlight w:val="yellow"/>
        </w:rPr>
      </w:pPr>
    </w:p>
    <w:tbl>
      <w:tblPr>
        <w:tblpPr w:leftFromText="180" w:rightFromText="180" w:vertAnchor="text" w:horzAnchor="margin" w:tblpXSpec="center" w:tblpY="34"/>
        <w:tblW w:w="492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3119"/>
        <w:gridCol w:w="1560"/>
        <w:gridCol w:w="3962"/>
      </w:tblGrid>
      <w:tr w:rsidR="00BC1A61" w:rsidRPr="00D25AA9" w14:paraId="30BB454D" w14:textId="77777777" w:rsidTr="00BC4C97">
        <w:trPr>
          <w:trHeight w:val="311"/>
          <w:tblHeader/>
        </w:trPr>
        <w:tc>
          <w:tcPr>
            <w:tcW w:w="448" w:type="pct"/>
            <w:shd w:val="clear" w:color="auto" w:fill="DBE5F1"/>
          </w:tcPr>
          <w:p w14:paraId="44AB81DE" w14:textId="03CEAE90" w:rsidR="00BC1A61" w:rsidRPr="00D25AA9" w:rsidRDefault="00D16E4B" w:rsidP="000A595E">
            <w:pPr>
              <w:rPr>
                <w:b/>
                <w:szCs w:val="24"/>
              </w:rPr>
            </w:pPr>
            <w:r>
              <w:rPr>
                <w:b/>
                <w:szCs w:val="24"/>
              </w:rPr>
              <w:t>No.</w:t>
            </w:r>
          </w:p>
        </w:tc>
        <w:tc>
          <w:tcPr>
            <w:tcW w:w="1643" w:type="pct"/>
            <w:shd w:val="clear" w:color="auto" w:fill="DBE5F1"/>
          </w:tcPr>
          <w:p w14:paraId="02A207C8" w14:textId="77777777" w:rsidR="00BC1A61" w:rsidRPr="00D25AA9" w:rsidRDefault="00BC1A61" w:rsidP="000A595E">
            <w:pPr>
              <w:rPr>
                <w:b/>
                <w:szCs w:val="24"/>
              </w:rPr>
            </w:pPr>
            <w:r w:rsidRPr="00D25AA9">
              <w:rPr>
                <w:b/>
                <w:szCs w:val="24"/>
              </w:rPr>
              <w:t>Service Element</w:t>
            </w:r>
          </w:p>
        </w:tc>
        <w:tc>
          <w:tcPr>
            <w:tcW w:w="822" w:type="pct"/>
            <w:shd w:val="clear" w:color="auto" w:fill="DBE5F1"/>
          </w:tcPr>
          <w:p w14:paraId="1D1126E0" w14:textId="77777777" w:rsidR="00BC1A61" w:rsidRPr="00D25AA9" w:rsidRDefault="00BC1A61" w:rsidP="000A595E">
            <w:pPr>
              <w:rPr>
                <w:b/>
                <w:szCs w:val="24"/>
              </w:rPr>
            </w:pPr>
            <w:r w:rsidRPr="00D25AA9">
              <w:rPr>
                <w:b/>
                <w:szCs w:val="24"/>
              </w:rPr>
              <w:t>Service Grade</w:t>
            </w:r>
          </w:p>
        </w:tc>
        <w:tc>
          <w:tcPr>
            <w:tcW w:w="2088" w:type="pct"/>
            <w:shd w:val="clear" w:color="auto" w:fill="DBE5F1"/>
          </w:tcPr>
          <w:p w14:paraId="360D2117" w14:textId="77777777" w:rsidR="00BC1A61" w:rsidRPr="00D25AA9" w:rsidRDefault="00BC1A61" w:rsidP="000A595E">
            <w:pPr>
              <w:rPr>
                <w:b/>
                <w:szCs w:val="24"/>
              </w:rPr>
            </w:pPr>
            <w:r w:rsidRPr="00D25AA9">
              <w:rPr>
                <w:b/>
                <w:szCs w:val="24"/>
              </w:rPr>
              <w:t>Service Level</w:t>
            </w:r>
          </w:p>
        </w:tc>
      </w:tr>
      <w:tr w:rsidR="00BC1A61" w:rsidRPr="00D25AA9" w14:paraId="7858C618" w14:textId="77777777" w:rsidTr="00BC4C97">
        <w:trPr>
          <w:trHeight w:val="420"/>
        </w:trPr>
        <w:tc>
          <w:tcPr>
            <w:tcW w:w="448" w:type="pct"/>
          </w:tcPr>
          <w:p w14:paraId="1B5E5B90" w14:textId="77777777" w:rsidR="00BC1A61" w:rsidRPr="00D25AA9" w:rsidRDefault="00BC1A61" w:rsidP="00BC1A61">
            <w:pPr>
              <w:pStyle w:val="ListParagraph"/>
              <w:numPr>
                <w:ilvl w:val="0"/>
                <w:numId w:val="72"/>
              </w:numPr>
              <w:spacing w:after="120" w:line="240" w:lineRule="auto"/>
              <w:ind w:left="284" w:hanging="284"/>
              <w:jc w:val="left"/>
              <w:outlineLvl w:val="9"/>
            </w:pPr>
          </w:p>
        </w:tc>
        <w:tc>
          <w:tcPr>
            <w:tcW w:w="1643" w:type="pct"/>
          </w:tcPr>
          <w:p w14:paraId="0DEB6CD2" w14:textId="77777777" w:rsidR="00BC1A61" w:rsidRPr="00D25AA9" w:rsidRDefault="00BC1A61" w:rsidP="000A595E">
            <w:pPr>
              <w:rPr>
                <w:szCs w:val="24"/>
              </w:rPr>
            </w:pPr>
            <w:r w:rsidRPr="00D25AA9">
              <w:rPr>
                <w:rFonts w:asciiTheme="minorHAnsi" w:hAnsiTheme="minorHAnsi"/>
                <w:szCs w:val="24"/>
              </w:rPr>
              <w:t>Online web availability for self-service and case management of faults logged.</w:t>
            </w:r>
          </w:p>
        </w:tc>
        <w:tc>
          <w:tcPr>
            <w:tcW w:w="822" w:type="pct"/>
          </w:tcPr>
          <w:p w14:paraId="1BBA6F09" w14:textId="77777777" w:rsidR="00BC1A61" w:rsidRPr="00D25AA9" w:rsidRDefault="00BC1A61" w:rsidP="000A595E">
            <w:pPr>
              <w:rPr>
                <w:szCs w:val="24"/>
              </w:rPr>
            </w:pPr>
            <w:r w:rsidRPr="00D25AA9">
              <w:rPr>
                <w:rFonts w:asciiTheme="minorHAnsi" w:hAnsiTheme="minorHAnsi"/>
                <w:szCs w:val="24"/>
              </w:rPr>
              <w:t>Normal</w:t>
            </w:r>
          </w:p>
        </w:tc>
        <w:tc>
          <w:tcPr>
            <w:tcW w:w="2088" w:type="pct"/>
          </w:tcPr>
          <w:p w14:paraId="5A426F54" w14:textId="77777777" w:rsidR="00BC1A61" w:rsidRPr="00D25AA9" w:rsidRDefault="00BC1A61" w:rsidP="000A595E">
            <w:pPr>
              <w:rPr>
                <w:rFonts w:asciiTheme="minorHAnsi" w:hAnsiTheme="minorHAnsi"/>
                <w:szCs w:val="24"/>
              </w:rPr>
            </w:pPr>
            <w:r w:rsidRPr="00D25AA9">
              <w:rPr>
                <w:rFonts w:asciiTheme="minorHAnsi" w:hAnsiTheme="minorHAnsi"/>
                <w:szCs w:val="24"/>
              </w:rPr>
              <w:t>24h x 7days x 52 weeks</w:t>
            </w:r>
          </w:p>
          <w:p w14:paraId="41B5D929" w14:textId="77777777" w:rsidR="00BC1A61" w:rsidRPr="00D25AA9" w:rsidRDefault="00BC1A61" w:rsidP="000A595E">
            <w:pPr>
              <w:rPr>
                <w:szCs w:val="24"/>
              </w:rPr>
            </w:pPr>
          </w:p>
        </w:tc>
      </w:tr>
      <w:tr w:rsidR="00BC1A61" w:rsidRPr="00D25AA9" w14:paraId="07AC57AD" w14:textId="77777777" w:rsidTr="00BC4C97">
        <w:trPr>
          <w:trHeight w:val="436"/>
        </w:trPr>
        <w:tc>
          <w:tcPr>
            <w:tcW w:w="448" w:type="pct"/>
          </w:tcPr>
          <w:p w14:paraId="00B47C83" w14:textId="77777777" w:rsidR="00BC1A61" w:rsidRPr="00D25AA9" w:rsidRDefault="00BC1A61" w:rsidP="00BC1A61">
            <w:pPr>
              <w:pStyle w:val="ListParagraph"/>
              <w:numPr>
                <w:ilvl w:val="0"/>
                <w:numId w:val="72"/>
              </w:numPr>
              <w:spacing w:after="120" w:line="240" w:lineRule="auto"/>
              <w:ind w:left="284" w:hanging="284"/>
              <w:jc w:val="left"/>
              <w:outlineLvl w:val="9"/>
            </w:pPr>
          </w:p>
        </w:tc>
        <w:tc>
          <w:tcPr>
            <w:tcW w:w="1643" w:type="pct"/>
          </w:tcPr>
          <w:p w14:paraId="27194F62" w14:textId="77777777" w:rsidR="00BC1A61" w:rsidRPr="00D25AA9" w:rsidRDefault="00BC1A61" w:rsidP="000A595E">
            <w:pPr>
              <w:rPr>
                <w:szCs w:val="24"/>
              </w:rPr>
            </w:pPr>
            <w:r w:rsidRPr="00D25AA9">
              <w:rPr>
                <w:rFonts w:asciiTheme="minorHAnsi" w:hAnsiTheme="minorHAnsi"/>
                <w:szCs w:val="24"/>
              </w:rPr>
              <w:t>Telephone support for Severity 1 cases via a single telephone number (by country)</w:t>
            </w:r>
          </w:p>
        </w:tc>
        <w:tc>
          <w:tcPr>
            <w:tcW w:w="822" w:type="pct"/>
          </w:tcPr>
          <w:p w14:paraId="1107395F" w14:textId="77777777" w:rsidR="00BC1A61" w:rsidRPr="00D25AA9" w:rsidRDefault="00BC1A61" w:rsidP="000A595E">
            <w:pPr>
              <w:rPr>
                <w:szCs w:val="24"/>
              </w:rPr>
            </w:pPr>
            <w:r w:rsidRPr="00D25AA9">
              <w:rPr>
                <w:rFonts w:asciiTheme="minorHAnsi" w:hAnsiTheme="minorHAnsi"/>
                <w:szCs w:val="24"/>
              </w:rPr>
              <w:t>Normal</w:t>
            </w:r>
          </w:p>
        </w:tc>
        <w:tc>
          <w:tcPr>
            <w:tcW w:w="2088" w:type="pct"/>
          </w:tcPr>
          <w:p w14:paraId="5D30BD86" w14:textId="77777777" w:rsidR="00BC1A61" w:rsidRPr="00D25AA9" w:rsidRDefault="00BC1A61" w:rsidP="000A595E">
            <w:pPr>
              <w:rPr>
                <w:rFonts w:asciiTheme="minorHAnsi" w:hAnsiTheme="minorHAnsi"/>
                <w:szCs w:val="24"/>
              </w:rPr>
            </w:pPr>
            <w:r w:rsidRPr="00D25AA9">
              <w:rPr>
                <w:rFonts w:asciiTheme="minorHAnsi" w:hAnsiTheme="minorHAnsi"/>
                <w:szCs w:val="24"/>
              </w:rPr>
              <w:t>Supplier must provide 24h x 7days x 52 weeks support for all Severity 1 cases.</w:t>
            </w:r>
          </w:p>
          <w:p w14:paraId="31E3B53B" w14:textId="77777777" w:rsidR="00BC1A61" w:rsidRPr="00D25AA9" w:rsidRDefault="00BC1A61" w:rsidP="000A595E">
            <w:pPr>
              <w:rPr>
                <w:szCs w:val="24"/>
              </w:rPr>
            </w:pPr>
          </w:p>
        </w:tc>
      </w:tr>
      <w:tr w:rsidR="00BC1A61" w:rsidRPr="00D25AA9" w14:paraId="07B33AA9" w14:textId="77777777" w:rsidTr="00BC4C97">
        <w:trPr>
          <w:trHeight w:val="436"/>
        </w:trPr>
        <w:tc>
          <w:tcPr>
            <w:tcW w:w="448" w:type="pct"/>
          </w:tcPr>
          <w:p w14:paraId="79AC4702" w14:textId="77777777" w:rsidR="00BC1A61" w:rsidRPr="00D25AA9" w:rsidRDefault="00BC1A61" w:rsidP="00BC1A61">
            <w:pPr>
              <w:pStyle w:val="ListParagraph"/>
              <w:numPr>
                <w:ilvl w:val="0"/>
                <w:numId w:val="72"/>
              </w:numPr>
              <w:spacing w:after="120" w:line="240" w:lineRule="auto"/>
              <w:ind w:left="284" w:hanging="284"/>
              <w:jc w:val="left"/>
              <w:outlineLvl w:val="9"/>
            </w:pPr>
          </w:p>
        </w:tc>
        <w:tc>
          <w:tcPr>
            <w:tcW w:w="1643" w:type="pct"/>
          </w:tcPr>
          <w:p w14:paraId="612D1CA6" w14:textId="77777777" w:rsidR="00BC1A61" w:rsidRPr="00D25AA9" w:rsidRDefault="00BC1A61" w:rsidP="000A595E">
            <w:pPr>
              <w:rPr>
                <w:szCs w:val="24"/>
              </w:rPr>
            </w:pPr>
            <w:r w:rsidRPr="00D25AA9">
              <w:rPr>
                <w:rFonts w:asciiTheme="minorHAnsi" w:hAnsiTheme="minorHAnsi"/>
                <w:szCs w:val="24"/>
              </w:rPr>
              <w:t>Local standard support services</w:t>
            </w:r>
          </w:p>
        </w:tc>
        <w:tc>
          <w:tcPr>
            <w:tcW w:w="822" w:type="pct"/>
          </w:tcPr>
          <w:p w14:paraId="1AB0EF23" w14:textId="77777777" w:rsidR="00BC1A61" w:rsidRPr="00D25AA9" w:rsidRDefault="00BC1A61" w:rsidP="000A595E">
            <w:pPr>
              <w:rPr>
                <w:szCs w:val="24"/>
              </w:rPr>
            </w:pPr>
            <w:r w:rsidRPr="00D25AA9">
              <w:rPr>
                <w:rFonts w:asciiTheme="minorHAnsi" w:hAnsiTheme="minorHAnsi"/>
                <w:szCs w:val="24"/>
              </w:rPr>
              <w:t>Normal</w:t>
            </w:r>
          </w:p>
        </w:tc>
        <w:tc>
          <w:tcPr>
            <w:tcW w:w="2088" w:type="pct"/>
          </w:tcPr>
          <w:p w14:paraId="10D2DB99" w14:textId="77777777" w:rsidR="00BC1A61" w:rsidRPr="00D25AA9" w:rsidRDefault="00BC1A61" w:rsidP="00BC1A61">
            <w:pPr>
              <w:pStyle w:val="ListParagraph"/>
              <w:numPr>
                <w:ilvl w:val="0"/>
                <w:numId w:val="73"/>
              </w:numPr>
              <w:spacing w:after="120" w:line="240" w:lineRule="auto"/>
              <w:ind w:left="331"/>
              <w:jc w:val="left"/>
              <w:outlineLvl w:val="9"/>
            </w:pPr>
            <w:r w:rsidRPr="00D25AA9">
              <w:t>Supplier must provide single point of contact for fault reporting and tracking.</w:t>
            </w:r>
          </w:p>
          <w:p w14:paraId="043F33CF" w14:textId="77777777" w:rsidR="00BC1A61" w:rsidRPr="00D25AA9" w:rsidRDefault="00BC1A61" w:rsidP="00BC1A61">
            <w:pPr>
              <w:pStyle w:val="ListParagraph"/>
              <w:numPr>
                <w:ilvl w:val="0"/>
                <w:numId w:val="73"/>
              </w:numPr>
              <w:spacing w:after="120" w:line="240" w:lineRule="auto"/>
              <w:ind w:left="331"/>
              <w:jc w:val="left"/>
              <w:outlineLvl w:val="9"/>
            </w:pPr>
            <w:r w:rsidRPr="00D25AA9">
              <w:t>Supplier must provide Tracking of call lifecycle both for SITA and the Vendor.</w:t>
            </w:r>
          </w:p>
        </w:tc>
      </w:tr>
      <w:tr w:rsidR="00BC1A61" w:rsidRPr="00602C76" w14:paraId="6655E9BA" w14:textId="77777777" w:rsidTr="00BC4C97">
        <w:trPr>
          <w:trHeight w:val="436"/>
        </w:trPr>
        <w:tc>
          <w:tcPr>
            <w:tcW w:w="448" w:type="pct"/>
          </w:tcPr>
          <w:p w14:paraId="01DE0A30" w14:textId="77777777" w:rsidR="00BC1A61" w:rsidRPr="00D25AA9" w:rsidRDefault="00BC1A61" w:rsidP="00BC1A61">
            <w:pPr>
              <w:pStyle w:val="ListParagraph"/>
              <w:numPr>
                <w:ilvl w:val="0"/>
                <w:numId w:val="72"/>
              </w:numPr>
              <w:spacing w:after="120" w:line="240" w:lineRule="auto"/>
              <w:ind w:left="284" w:hanging="284"/>
              <w:jc w:val="left"/>
              <w:outlineLvl w:val="9"/>
            </w:pPr>
          </w:p>
        </w:tc>
        <w:tc>
          <w:tcPr>
            <w:tcW w:w="1643" w:type="pct"/>
          </w:tcPr>
          <w:p w14:paraId="3E398E08" w14:textId="77777777" w:rsidR="00BC1A61" w:rsidRPr="00D25AA9" w:rsidRDefault="00BC1A61" w:rsidP="000A595E">
            <w:pPr>
              <w:rPr>
                <w:szCs w:val="24"/>
              </w:rPr>
            </w:pPr>
            <w:r w:rsidRPr="00D25AA9">
              <w:rPr>
                <w:rFonts w:asciiTheme="minorHAnsi" w:hAnsiTheme="minorHAnsi"/>
                <w:szCs w:val="24"/>
              </w:rPr>
              <w:t>Standard maintenance services</w:t>
            </w:r>
          </w:p>
        </w:tc>
        <w:tc>
          <w:tcPr>
            <w:tcW w:w="822" w:type="pct"/>
          </w:tcPr>
          <w:p w14:paraId="410AA465" w14:textId="77777777" w:rsidR="00BC1A61" w:rsidRPr="00D25AA9" w:rsidRDefault="00BC1A61" w:rsidP="000A595E">
            <w:pPr>
              <w:rPr>
                <w:szCs w:val="24"/>
              </w:rPr>
            </w:pPr>
            <w:r w:rsidRPr="00D25AA9">
              <w:rPr>
                <w:rFonts w:asciiTheme="minorHAnsi" w:hAnsiTheme="minorHAnsi"/>
                <w:szCs w:val="24"/>
              </w:rPr>
              <w:t>Normal</w:t>
            </w:r>
          </w:p>
        </w:tc>
        <w:tc>
          <w:tcPr>
            <w:tcW w:w="2088" w:type="pct"/>
          </w:tcPr>
          <w:p w14:paraId="50519F37" w14:textId="77777777" w:rsidR="00BC1A61" w:rsidRPr="00D25AA9" w:rsidRDefault="00BC1A61" w:rsidP="000A595E">
            <w:pPr>
              <w:rPr>
                <w:szCs w:val="24"/>
              </w:rPr>
            </w:pPr>
            <w:r w:rsidRPr="00D25AA9">
              <w:rPr>
                <w:rFonts w:asciiTheme="minorHAnsi" w:hAnsiTheme="minorHAnsi"/>
                <w:szCs w:val="24"/>
              </w:rPr>
              <w:t>Supplier must provide product updates and software patches to SITA, if required.</w:t>
            </w:r>
          </w:p>
        </w:tc>
      </w:tr>
    </w:tbl>
    <w:p w14:paraId="08F4823B" w14:textId="77777777" w:rsidR="008273F3" w:rsidRPr="004D47F9" w:rsidRDefault="008273F3" w:rsidP="000560FC"/>
    <w:p w14:paraId="51BDDC93" w14:textId="77777777" w:rsidR="009A07C6" w:rsidRPr="00AF05FE" w:rsidRDefault="00CE4A9B" w:rsidP="00CE4A9B">
      <w:pPr>
        <w:pStyle w:val="Heading1"/>
      </w:pPr>
      <w:bookmarkStart w:id="31" w:name="_Toc205198841"/>
      <w:bookmarkStart w:id="32" w:name="_Toc205198842"/>
      <w:bookmarkStart w:id="33" w:name="_Toc214897875"/>
      <w:bookmarkEnd w:id="31"/>
      <w:bookmarkEnd w:id="32"/>
      <w:r>
        <w:t>Bid Evaluation Stages</w:t>
      </w:r>
      <w:bookmarkEnd w:id="33"/>
    </w:p>
    <w:p w14:paraId="7BC3C3CC" w14:textId="77777777" w:rsidR="00CE4A9B" w:rsidRDefault="00CE4A9B" w:rsidP="00CE4A9B">
      <w:pPr>
        <w:rPr>
          <w:rFonts w:cs="Calibri"/>
        </w:rPr>
      </w:pPr>
      <w:r w:rsidRPr="000A4071">
        <w:rPr>
          <w:rFonts w:cs="Calibri"/>
        </w:rPr>
        <w:t xml:space="preserve">The bid evaluation process </w:t>
      </w:r>
      <w:r w:rsidRPr="00BC1A61">
        <w:rPr>
          <w:rFonts w:cs="Calibri"/>
        </w:rPr>
        <w:t xml:space="preserve">consists of </w:t>
      </w:r>
      <w:r w:rsidRPr="00B7504A">
        <w:rPr>
          <w:rFonts w:cs="Calibri"/>
          <w:b/>
          <w:bCs/>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203B657E" w14:textId="501BBD2F" w:rsidR="00CE4A9B" w:rsidRDefault="00CE4A9B" w:rsidP="00CE4A9B">
      <w:pPr>
        <w:pStyle w:val="Caption"/>
        <w:rPr>
          <w:rFonts w:cs="Calibri"/>
        </w:rPr>
      </w:pPr>
      <w:bookmarkStart w:id="34" w:name="_Toc187734906"/>
      <w:r>
        <w:t xml:space="preserve">Table </w:t>
      </w:r>
      <w:r>
        <w:fldChar w:fldCharType="begin"/>
      </w:r>
      <w:r>
        <w:instrText xml:space="preserve"> SEQ Table \* ARABIC </w:instrText>
      </w:r>
      <w:r>
        <w:fldChar w:fldCharType="separate"/>
      </w:r>
      <w:r w:rsidR="00063246">
        <w:rPr>
          <w:noProof/>
        </w:rPr>
        <w:t>1</w:t>
      </w:r>
      <w:r>
        <w:fldChar w:fldCharType="end"/>
      </w:r>
      <w:r>
        <w:t>: Bid Evaluation Stages</w:t>
      </w:r>
      <w:bookmarkEnd w:id="34"/>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58299131" w14:textId="77777777" w:rsidTr="00B7504A">
        <w:tc>
          <w:tcPr>
            <w:tcW w:w="736" w:type="pct"/>
            <w:shd w:val="clear" w:color="auto" w:fill="DBE5F1" w:themeFill="accent1" w:themeFillTint="33"/>
            <w:vAlign w:val="center"/>
          </w:tcPr>
          <w:p w14:paraId="21B15A55"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2BE33444"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4658CFD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BC1A61" w14:paraId="4691B80C" w14:textId="77777777" w:rsidTr="00B7504A">
        <w:tc>
          <w:tcPr>
            <w:tcW w:w="736" w:type="pct"/>
            <w:vAlign w:val="center"/>
          </w:tcPr>
          <w:p w14:paraId="4DB3DFD7" w14:textId="77777777" w:rsidR="00CE4A9B" w:rsidRPr="00BC1A61" w:rsidRDefault="00CE4A9B" w:rsidP="00595AD7">
            <w:pPr>
              <w:rPr>
                <w:rFonts w:cs="Calibri"/>
              </w:rPr>
            </w:pPr>
            <w:r w:rsidRPr="00BC1A61">
              <w:rPr>
                <w:rFonts w:cs="Calibri"/>
              </w:rPr>
              <w:t>Stage 1</w:t>
            </w:r>
            <w:r w:rsidRPr="00BC1A61">
              <w:rPr>
                <w:rFonts w:cs="Calibri"/>
              </w:rPr>
              <w:tab/>
            </w:r>
          </w:p>
        </w:tc>
        <w:tc>
          <w:tcPr>
            <w:tcW w:w="2723" w:type="pct"/>
            <w:vAlign w:val="center"/>
          </w:tcPr>
          <w:p w14:paraId="089F092F" w14:textId="2F6C631B" w:rsidR="00CE4A9B" w:rsidRPr="00BC1A61" w:rsidRDefault="00D3369A" w:rsidP="00F52232">
            <w:pPr>
              <w:jc w:val="left"/>
              <w:rPr>
                <w:rFonts w:cs="Calibri"/>
              </w:rPr>
            </w:pPr>
            <w:r>
              <w:rPr>
                <w:rFonts w:cs="Calibri"/>
              </w:rPr>
              <w:t xml:space="preserve">Mandatory </w:t>
            </w:r>
            <w:r w:rsidR="00CE4A9B" w:rsidRPr="00BC1A61">
              <w:rPr>
                <w:rFonts w:cs="Calibri"/>
              </w:rPr>
              <w:t xml:space="preserve">Administrative </w:t>
            </w:r>
            <w:r>
              <w:rPr>
                <w:rFonts w:cs="Calibri"/>
              </w:rPr>
              <w:t>R</w:t>
            </w:r>
            <w:r w:rsidR="00F52232" w:rsidRPr="00BC1A61">
              <w:rPr>
                <w:rFonts w:cs="Calibri"/>
              </w:rPr>
              <w:t>esponsiveness</w:t>
            </w:r>
          </w:p>
        </w:tc>
        <w:tc>
          <w:tcPr>
            <w:tcW w:w="1541" w:type="pct"/>
            <w:shd w:val="clear" w:color="auto" w:fill="DBE5F1" w:themeFill="accent1" w:themeFillTint="33"/>
            <w:vAlign w:val="center"/>
          </w:tcPr>
          <w:p w14:paraId="58300DE4" w14:textId="77777777" w:rsidR="00CE4A9B" w:rsidRPr="008E40EF" w:rsidRDefault="00CE4A9B" w:rsidP="00595AD7">
            <w:pPr>
              <w:jc w:val="center"/>
              <w:rPr>
                <w:rFonts w:cs="Calibri"/>
              </w:rPr>
            </w:pPr>
            <w:r w:rsidRPr="008E40EF">
              <w:rPr>
                <w:rFonts w:cs="Calibri"/>
              </w:rPr>
              <w:t>YES</w:t>
            </w:r>
          </w:p>
        </w:tc>
      </w:tr>
      <w:tr w:rsidR="00A62B8F" w:rsidRPr="00BC1A61" w14:paraId="0260DBA2" w14:textId="77777777" w:rsidTr="00B7504A">
        <w:tc>
          <w:tcPr>
            <w:tcW w:w="736" w:type="pct"/>
            <w:vAlign w:val="center"/>
          </w:tcPr>
          <w:p w14:paraId="5F4E847E" w14:textId="77777777" w:rsidR="00CE4A9B" w:rsidRPr="008E40EF" w:rsidRDefault="00CE4A9B" w:rsidP="00595AD7">
            <w:pPr>
              <w:rPr>
                <w:rFonts w:cs="Calibri"/>
              </w:rPr>
            </w:pPr>
            <w:r w:rsidRPr="008E40EF">
              <w:rPr>
                <w:rFonts w:cs="Calibri"/>
              </w:rPr>
              <w:t xml:space="preserve">Stage 2 </w:t>
            </w:r>
          </w:p>
        </w:tc>
        <w:tc>
          <w:tcPr>
            <w:tcW w:w="2723" w:type="pct"/>
            <w:vAlign w:val="center"/>
          </w:tcPr>
          <w:p w14:paraId="623DB156" w14:textId="6C22D680" w:rsidR="00CE4A9B" w:rsidRPr="008E40EF" w:rsidRDefault="00CE4A9B" w:rsidP="00F52232">
            <w:pPr>
              <w:jc w:val="left"/>
              <w:rPr>
                <w:rFonts w:cs="Calibri"/>
              </w:rPr>
            </w:pPr>
            <w:r w:rsidRPr="008E40EF">
              <w:rPr>
                <w:rFonts w:cs="Calibri"/>
              </w:rPr>
              <w:t>Technical Mandatory</w:t>
            </w:r>
            <w:r w:rsidR="00F52232" w:rsidRPr="008E40EF">
              <w:rPr>
                <w:rFonts w:cs="Calibri"/>
              </w:rPr>
              <w:t xml:space="preserve"> </w:t>
            </w:r>
            <w:r w:rsidR="00D3369A">
              <w:rPr>
                <w:rFonts w:cs="Calibri"/>
              </w:rPr>
              <w:t>R</w:t>
            </w:r>
            <w:r w:rsidR="00F52232" w:rsidRPr="008E40EF">
              <w:rPr>
                <w:rFonts w:cs="Calibri"/>
              </w:rPr>
              <w:t>esponsiveness</w:t>
            </w:r>
            <w:r w:rsidRPr="008E40EF">
              <w:rPr>
                <w:rFonts w:cs="Calibri"/>
              </w:rPr>
              <w:t xml:space="preserve"> </w:t>
            </w:r>
          </w:p>
        </w:tc>
        <w:tc>
          <w:tcPr>
            <w:tcW w:w="1541" w:type="pct"/>
            <w:shd w:val="clear" w:color="auto" w:fill="DBE5F1" w:themeFill="accent1" w:themeFillTint="33"/>
            <w:vAlign w:val="center"/>
          </w:tcPr>
          <w:p w14:paraId="73C908BB" w14:textId="77777777" w:rsidR="00CE4A9B" w:rsidRPr="008E40EF" w:rsidRDefault="00CE4A9B" w:rsidP="00595AD7">
            <w:pPr>
              <w:jc w:val="center"/>
              <w:rPr>
                <w:rFonts w:cs="Calibri"/>
              </w:rPr>
            </w:pPr>
            <w:r w:rsidRPr="008E40EF">
              <w:rPr>
                <w:rFonts w:cs="Calibri"/>
              </w:rPr>
              <w:t>YES</w:t>
            </w:r>
          </w:p>
        </w:tc>
      </w:tr>
      <w:tr w:rsidR="00A62B8F" w:rsidRPr="00BC1A61" w14:paraId="4C7829C0" w14:textId="77777777" w:rsidTr="00B7504A">
        <w:tc>
          <w:tcPr>
            <w:tcW w:w="736" w:type="pct"/>
            <w:vAlign w:val="center"/>
          </w:tcPr>
          <w:p w14:paraId="066889C3" w14:textId="0F8BE896" w:rsidR="00CE4A9B" w:rsidRPr="008E40EF" w:rsidRDefault="00CE4A9B" w:rsidP="00595AD7">
            <w:pPr>
              <w:rPr>
                <w:rFonts w:cs="Calibri"/>
              </w:rPr>
            </w:pPr>
            <w:r w:rsidRPr="008E40EF">
              <w:rPr>
                <w:rFonts w:cs="Calibri"/>
              </w:rPr>
              <w:t xml:space="preserve">Stage </w:t>
            </w:r>
            <w:r w:rsidR="004E002D">
              <w:rPr>
                <w:rFonts w:cs="Calibri"/>
              </w:rPr>
              <w:t>3</w:t>
            </w:r>
          </w:p>
        </w:tc>
        <w:tc>
          <w:tcPr>
            <w:tcW w:w="2723" w:type="pct"/>
            <w:vAlign w:val="center"/>
          </w:tcPr>
          <w:p w14:paraId="7379AF11" w14:textId="77777777" w:rsidR="00CE4A9B" w:rsidRPr="008E40EF" w:rsidRDefault="00CE4A9B" w:rsidP="00F52232">
            <w:pPr>
              <w:jc w:val="left"/>
              <w:rPr>
                <w:rFonts w:cs="Calibri"/>
              </w:rPr>
            </w:pPr>
            <w:r w:rsidRPr="008E40EF">
              <w:rPr>
                <w:rFonts w:cs="Calibri"/>
              </w:rPr>
              <w:t>Special Conditions of Contract verification</w:t>
            </w:r>
          </w:p>
        </w:tc>
        <w:tc>
          <w:tcPr>
            <w:tcW w:w="1541" w:type="pct"/>
            <w:shd w:val="clear" w:color="auto" w:fill="DBE5F1" w:themeFill="accent1" w:themeFillTint="33"/>
            <w:vAlign w:val="center"/>
          </w:tcPr>
          <w:p w14:paraId="1E3E05FB" w14:textId="77777777" w:rsidR="00CE4A9B" w:rsidRPr="008E40EF" w:rsidRDefault="00CE4A9B" w:rsidP="00595AD7">
            <w:pPr>
              <w:jc w:val="center"/>
              <w:rPr>
                <w:rFonts w:cs="Calibri"/>
              </w:rPr>
            </w:pPr>
            <w:r w:rsidRPr="008E40EF">
              <w:rPr>
                <w:rFonts w:cs="Calibri"/>
              </w:rPr>
              <w:t>YES</w:t>
            </w:r>
          </w:p>
        </w:tc>
      </w:tr>
      <w:tr w:rsidR="00A62B8F" w:rsidRPr="00E140C0" w14:paraId="116DA487" w14:textId="77777777" w:rsidTr="00B7504A">
        <w:tc>
          <w:tcPr>
            <w:tcW w:w="736" w:type="pct"/>
            <w:vAlign w:val="center"/>
          </w:tcPr>
          <w:p w14:paraId="38E6941A" w14:textId="05666E2E" w:rsidR="00CE4A9B" w:rsidRPr="00BC1A61" w:rsidRDefault="00CE4A9B" w:rsidP="00595AD7">
            <w:pPr>
              <w:rPr>
                <w:rFonts w:cs="Calibri"/>
              </w:rPr>
            </w:pPr>
            <w:r w:rsidRPr="00BC1A61">
              <w:rPr>
                <w:rFonts w:cs="Calibri"/>
              </w:rPr>
              <w:t xml:space="preserve">Stage </w:t>
            </w:r>
            <w:r w:rsidR="004E002D">
              <w:rPr>
                <w:rFonts w:cs="Calibri"/>
              </w:rPr>
              <w:t>4</w:t>
            </w:r>
          </w:p>
        </w:tc>
        <w:tc>
          <w:tcPr>
            <w:tcW w:w="2723" w:type="pct"/>
            <w:vAlign w:val="center"/>
          </w:tcPr>
          <w:p w14:paraId="00CC6BC3" w14:textId="47CC3FF7" w:rsidR="00CE4A9B" w:rsidRPr="00BC1A61" w:rsidRDefault="00CE4A9B" w:rsidP="00F52232">
            <w:pPr>
              <w:jc w:val="left"/>
              <w:rPr>
                <w:rFonts w:cs="Calibri"/>
              </w:rPr>
            </w:pPr>
            <w:r w:rsidRPr="00BC1A61">
              <w:rPr>
                <w:rFonts w:cs="Calibri"/>
              </w:rPr>
              <w:t xml:space="preserve">Price </w:t>
            </w:r>
            <w:r w:rsidR="00D3369A">
              <w:rPr>
                <w:rFonts w:cs="Calibri"/>
              </w:rPr>
              <w:t>and</w:t>
            </w:r>
            <w:r w:rsidRPr="00BC1A61">
              <w:rPr>
                <w:rFonts w:cs="Calibri"/>
              </w:rPr>
              <w:t xml:space="preserve"> </w:t>
            </w:r>
            <w:r w:rsidR="00504F20" w:rsidRPr="00BC1A61">
              <w:rPr>
                <w:rFonts w:cs="Calibri"/>
              </w:rPr>
              <w:t xml:space="preserve">Preference </w:t>
            </w:r>
            <w:r w:rsidR="00D3369A">
              <w:rPr>
                <w:rFonts w:cs="Calibri"/>
              </w:rPr>
              <w:t>P</w:t>
            </w:r>
            <w:r w:rsidR="00504F20" w:rsidRPr="00BC1A61">
              <w:rPr>
                <w:rFonts w:cs="Calibri"/>
              </w:rPr>
              <w:t>oints</w:t>
            </w:r>
            <w:r w:rsidR="00D3369A">
              <w:rPr>
                <w:rFonts w:cs="Calibri"/>
              </w:rPr>
              <w:t xml:space="preserve"> Evaluation</w:t>
            </w:r>
          </w:p>
        </w:tc>
        <w:tc>
          <w:tcPr>
            <w:tcW w:w="1541" w:type="pct"/>
            <w:shd w:val="clear" w:color="auto" w:fill="DBE5F1" w:themeFill="accent1" w:themeFillTint="33"/>
            <w:vAlign w:val="center"/>
          </w:tcPr>
          <w:p w14:paraId="3D4EC1CD" w14:textId="77777777" w:rsidR="00CE4A9B" w:rsidRPr="008E40EF" w:rsidRDefault="00CE4A9B" w:rsidP="00595AD7">
            <w:pPr>
              <w:jc w:val="center"/>
              <w:rPr>
                <w:rFonts w:cs="Calibri"/>
              </w:rPr>
            </w:pPr>
            <w:r w:rsidRPr="008E40EF">
              <w:rPr>
                <w:rFonts w:cs="Calibri"/>
              </w:rPr>
              <w:t>YES</w:t>
            </w:r>
          </w:p>
        </w:tc>
      </w:tr>
    </w:tbl>
    <w:p w14:paraId="562D7EA5" w14:textId="01BEB45C" w:rsidR="00CE4A9B" w:rsidRPr="00CE4A9B" w:rsidRDefault="00E12B28" w:rsidP="00CE4A9B">
      <w:pPr>
        <w:pStyle w:val="Heading2"/>
      </w:pPr>
      <w:bookmarkStart w:id="35" w:name="_Toc214897876"/>
      <w:bookmarkStart w:id="36" w:name="_Toc214897877"/>
      <w:bookmarkEnd w:id="35"/>
      <w:r>
        <w:t xml:space="preserve">Mandatory </w:t>
      </w:r>
      <w:r w:rsidR="00CE4A9B" w:rsidRPr="00CE4A9B">
        <w:t xml:space="preserve">Administrative </w:t>
      </w:r>
      <w:r>
        <w:t>R</w:t>
      </w:r>
      <w:r w:rsidR="00F52232">
        <w:t>esponsiveness</w:t>
      </w:r>
      <w:r w:rsidR="00595AD7">
        <w:t xml:space="preserve"> (Stage 1)</w:t>
      </w:r>
      <w:bookmarkEnd w:id="36"/>
    </w:p>
    <w:p w14:paraId="2A60543D" w14:textId="77777777" w:rsidR="00942B4A" w:rsidRDefault="00942B4A" w:rsidP="00B7504A">
      <w:pPr>
        <w:pStyle w:val="Heading3"/>
        <w:ind w:left="567"/>
      </w:pPr>
      <w:bookmarkStart w:id="37" w:name="_Toc214897878"/>
      <w:r>
        <w:t>Attendance of briefing session</w:t>
      </w:r>
      <w:bookmarkEnd w:id="37"/>
    </w:p>
    <w:p w14:paraId="1D12B072" w14:textId="77777777" w:rsidR="000D001B" w:rsidRPr="008B0F32" w:rsidRDefault="000D001B" w:rsidP="000D001B">
      <w:pPr>
        <w:pStyle w:val="ListParagraph"/>
        <w:numPr>
          <w:ilvl w:val="0"/>
          <w:numId w:val="28"/>
        </w:numPr>
        <w:rPr>
          <w:lang w:val="en-GB"/>
        </w:rPr>
      </w:pPr>
      <w:r w:rsidRPr="007F0E97">
        <w:rPr>
          <w:lang w:val="en-GB"/>
        </w:rPr>
        <w:t xml:space="preserve">A </w:t>
      </w:r>
      <w:r w:rsidRPr="007F0E97">
        <w:rPr>
          <w:b/>
          <w:bCs/>
          <w:lang w:val="en-GB"/>
        </w:rPr>
        <w:t xml:space="preserve">Compulsory </w:t>
      </w:r>
      <w:r w:rsidRPr="00FA6F4B">
        <w:rPr>
          <w:b/>
          <w:bCs/>
          <w:lang w:val="en-GB"/>
        </w:rPr>
        <w:t>Virtual</w:t>
      </w:r>
      <w:r w:rsidRPr="007F0E97">
        <w:rPr>
          <w:b/>
          <w:bCs/>
          <w:lang w:val="en-GB"/>
        </w:rPr>
        <w:t xml:space="preserve"> Briefing session</w:t>
      </w:r>
      <w:r w:rsidRPr="007F0E97">
        <w:rPr>
          <w:lang w:val="en-GB"/>
        </w:rPr>
        <w:t xml:space="preserve"> will be held</w:t>
      </w:r>
      <w:r w:rsidRPr="008B0F32">
        <w:rPr>
          <w:lang w:val="en-GB"/>
        </w:rPr>
        <w:t xml:space="preserve">. The bidder has to sign the briefing session attendance register using the same information (bidder company name, bidder representative person name and contact details) as submitted in the bidder’s response document. </w:t>
      </w:r>
    </w:p>
    <w:p w14:paraId="7107CDDE" w14:textId="77777777" w:rsidR="000D001B" w:rsidRPr="00C9259F" w:rsidRDefault="000D001B" w:rsidP="000D001B">
      <w:pPr>
        <w:ind w:left="2268" w:hanging="1134"/>
        <w:rPr>
          <w:lang w:val="en-GB"/>
        </w:rPr>
      </w:pPr>
      <w:r w:rsidRPr="00C9259F">
        <w:rPr>
          <w:b/>
          <w:bCs/>
          <w:lang w:val="en-GB"/>
        </w:rPr>
        <w:t>Note (1):</w:t>
      </w:r>
      <w:r w:rsidRPr="00C9259F">
        <w:rPr>
          <w:lang w:val="en-GB"/>
        </w:rPr>
        <w:tab/>
        <w:t>Bidder who wishes to attend the Compulsory Virtual Briefing Session needs to notify the responsible Specialist indicated in the Bid Document of attending the session. The link to the Compulsory Virtual Briefing Session will then be sent to those Bidders.</w:t>
      </w:r>
    </w:p>
    <w:p w14:paraId="3479FB46" w14:textId="77777777" w:rsidR="002324A9" w:rsidRDefault="000D001B" w:rsidP="00FC6C56">
      <w:pPr>
        <w:pStyle w:val="ListParagraph"/>
        <w:ind w:left="1134"/>
        <w:rPr>
          <w:lang w:val="en-GB"/>
        </w:rPr>
      </w:pPr>
      <w:r w:rsidRPr="001E3E04">
        <w:rPr>
          <w:b/>
          <w:bCs/>
          <w:lang w:val="en-GB"/>
        </w:rPr>
        <w:t>Note (</w:t>
      </w:r>
      <w:r w:rsidR="00826AEE">
        <w:rPr>
          <w:b/>
          <w:bCs/>
          <w:lang w:val="en-GB"/>
        </w:rPr>
        <w:t>2</w:t>
      </w:r>
      <w:r w:rsidRPr="001E3E04">
        <w:rPr>
          <w:b/>
          <w:bCs/>
          <w:lang w:val="en-GB"/>
        </w:rPr>
        <w:t>):</w:t>
      </w:r>
      <w:r w:rsidRPr="001E3E04">
        <w:rPr>
          <w:b/>
          <w:bCs/>
          <w:lang w:val="en-GB"/>
        </w:rPr>
        <w:tab/>
      </w:r>
      <w:r w:rsidRPr="00243AE6">
        <w:rPr>
          <w:lang w:val="en-GB"/>
        </w:rPr>
        <w:t xml:space="preserve">Any bidder who fails to attend the compulsory </w:t>
      </w:r>
      <w:r w:rsidR="00512FC8">
        <w:rPr>
          <w:lang w:val="en-GB"/>
        </w:rPr>
        <w:t xml:space="preserve">virtual </w:t>
      </w:r>
      <w:r w:rsidRPr="00243AE6">
        <w:rPr>
          <w:lang w:val="en-GB"/>
        </w:rPr>
        <w:t xml:space="preserve">briefing session will be </w:t>
      </w:r>
    </w:p>
    <w:p w14:paraId="1096434F" w14:textId="2D371053" w:rsidR="000D001B" w:rsidRPr="00E64140" w:rsidRDefault="000D001B" w:rsidP="002324A9">
      <w:pPr>
        <w:pStyle w:val="ListParagraph"/>
        <w:ind w:left="1701" w:firstLine="567"/>
        <w:rPr>
          <w:rFonts w:cs="Calibri"/>
        </w:rPr>
      </w:pPr>
      <w:r w:rsidRPr="00243AE6">
        <w:rPr>
          <w:lang w:val="en-GB"/>
        </w:rPr>
        <w:t>disqualified</w:t>
      </w:r>
    </w:p>
    <w:p w14:paraId="6A43B243" w14:textId="1D25F5AB" w:rsidR="00E12B28" w:rsidRPr="00E12B28" w:rsidRDefault="00E12B28" w:rsidP="00B7504A">
      <w:pPr>
        <w:pStyle w:val="Heading3"/>
        <w:ind w:left="0" w:firstLine="0"/>
      </w:pPr>
      <w:bookmarkStart w:id="38" w:name="_Toc214897879"/>
      <w:r>
        <w:t>Registered Supplier</w:t>
      </w:r>
      <w:bookmarkEnd w:id="38"/>
    </w:p>
    <w:p w14:paraId="196E32A5" w14:textId="2918D47E" w:rsidR="00E12B28" w:rsidRPr="00504F20" w:rsidRDefault="00E12B28" w:rsidP="00E64140">
      <w:pPr>
        <w:pStyle w:val="ListParagraph"/>
        <w:numPr>
          <w:ilvl w:val="0"/>
          <w:numId w:val="112"/>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Pr="00576C51">
        <w:rPr>
          <w:rFonts w:cs="Calibri"/>
        </w:rPr>
        <w:t>in terms of National Treasury</w:t>
      </w:r>
      <w:r>
        <w:rPr>
          <w:rFonts w:cs="Calibri"/>
        </w:rPr>
        <w:t>’s</w:t>
      </w:r>
      <w:r w:rsidRPr="00576C51">
        <w:rPr>
          <w:rFonts w:cs="Calibri"/>
        </w:rPr>
        <w:t xml:space="preserve"> Instruction Note 4A of 2016/17</w:t>
      </w:r>
      <w:r>
        <w:rPr>
          <w:rFonts w:cs="Calibri"/>
        </w:rPr>
        <w:t xml:space="preserve"> will be considered for award on this RF</w:t>
      </w:r>
      <w:r w:rsidR="00E64140">
        <w:rPr>
          <w:rFonts w:cs="Calibri"/>
        </w:rPr>
        <w:t>B</w:t>
      </w:r>
      <w:r>
        <w:rPr>
          <w:rFonts w:cs="Calibri"/>
        </w:rPr>
        <w:t>.</w:t>
      </w:r>
    </w:p>
    <w:p w14:paraId="01AE1CB7" w14:textId="2EA8AE40" w:rsidR="00E12B28" w:rsidRDefault="00E12B28" w:rsidP="00E64140">
      <w:pPr>
        <w:ind w:left="567"/>
      </w:pPr>
      <w:bookmarkStart w:id="39" w:name="_Hlk207355059"/>
    </w:p>
    <w:p w14:paraId="6D618595" w14:textId="77777777" w:rsidR="00E12B28" w:rsidRPr="00E12B28" w:rsidRDefault="00E12B28" w:rsidP="00B7504A">
      <w:pPr>
        <w:pStyle w:val="Heading3"/>
        <w:ind w:left="0" w:firstLine="0"/>
      </w:pPr>
      <w:bookmarkStart w:id="40" w:name="_Toc162269211"/>
      <w:bookmarkStart w:id="41" w:name="_Toc214897880"/>
      <w:bookmarkEnd w:id="39"/>
      <w:r w:rsidRPr="00E12B28">
        <w:lastRenderedPageBreak/>
        <w:t>Bid Submission Instructions</w:t>
      </w:r>
      <w:bookmarkEnd w:id="40"/>
      <w:bookmarkEnd w:id="41"/>
    </w:p>
    <w:p w14:paraId="514E8D5A" w14:textId="77777777" w:rsidR="00E12B28" w:rsidRPr="00E12B28" w:rsidRDefault="00E12B28" w:rsidP="00E12B28">
      <w:pPr>
        <w:ind w:firstLine="602"/>
        <w:rPr>
          <w:rFonts w:cs="Calibri Light"/>
          <w:b/>
          <w:bCs/>
          <w:lang w:val="en-US"/>
        </w:rPr>
      </w:pPr>
      <w:r w:rsidRPr="00E12B28">
        <w:rPr>
          <w:rFonts w:cs="Calibri Light"/>
          <w:b/>
          <w:bCs/>
          <w:lang w:val="en-US"/>
        </w:rPr>
        <w:t>Note that a Two Envelope process will be followed and therefore bidders must submit as follows:</w:t>
      </w:r>
    </w:p>
    <w:p w14:paraId="4D91A902" w14:textId="77777777" w:rsidR="00E12B28" w:rsidRPr="00E12B28" w:rsidRDefault="00E12B28" w:rsidP="00E12B28">
      <w:pPr>
        <w:numPr>
          <w:ilvl w:val="0"/>
          <w:numId w:val="84"/>
        </w:numPr>
        <w:spacing w:after="0"/>
        <w:outlineLvl w:val="0"/>
        <w:rPr>
          <w:rFonts w:asciiTheme="minorHAnsi" w:hAnsiTheme="minorHAnsi"/>
        </w:rPr>
      </w:pPr>
      <w:r w:rsidRPr="00E12B28">
        <w:rPr>
          <w:rFonts w:asciiTheme="minorHAnsi" w:hAnsiTheme="minorHAnsi"/>
          <w:b/>
          <w:bCs/>
        </w:rPr>
        <w:t xml:space="preserve">Envelope 1: </w:t>
      </w:r>
      <w:r w:rsidRPr="00E12B28">
        <w:rPr>
          <w:rFonts w:asciiTheme="minorHAnsi" w:hAnsiTheme="minorHAnsi"/>
          <w:b/>
          <w:bCs/>
          <w:u w:val="single"/>
        </w:rPr>
        <w:t>RFB Document and Technical / Functionality Response</w:t>
      </w:r>
    </w:p>
    <w:p w14:paraId="680DA078" w14:textId="77777777" w:rsidR="00E12B28" w:rsidRPr="00E12B28" w:rsidRDefault="00E12B28" w:rsidP="00E12B28">
      <w:pPr>
        <w:spacing w:after="0"/>
        <w:ind w:left="1134"/>
        <w:outlineLvl w:val="0"/>
        <w:rPr>
          <w:rFonts w:asciiTheme="minorHAnsi" w:hAnsiTheme="minorHAnsi"/>
        </w:rPr>
      </w:pPr>
      <w:bookmarkStart w:id="42" w:name="_Hlk215669175"/>
      <w:r w:rsidRPr="00E12B28">
        <w:rPr>
          <w:rFonts w:asciiTheme="minorHAnsi" w:hAnsiTheme="minorHAnsi"/>
        </w:rPr>
        <w:t>The following must be included and submitted in a separate envelope:</w:t>
      </w:r>
    </w:p>
    <w:p w14:paraId="6DD20743" w14:textId="77777777" w:rsidR="00E12B28" w:rsidRPr="00E12B28" w:rsidRDefault="00E12B28" w:rsidP="00E12B28">
      <w:pPr>
        <w:numPr>
          <w:ilvl w:val="1"/>
          <w:numId w:val="84"/>
        </w:numPr>
        <w:spacing w:after="0"/>
        <w:outlineLvl w:val="0"/>
        <w:rPr>
          <w:rFonts w:asciiTheme="minorHAnsi" w:hAnsiTheme="minorHAnsi"/>
        </w:rPr>
      </w:pPr>
      <w:r w:rsidRPr="00E12B28">
        <w:rPr>
          <w:rFonts w:asciiTheme="minorHAnsi" w:hAnsiTheme="minorHAnsi"/>
        </w:rPr>
        <w:t xml:space="preserve">One (1) original file </w:t>
      </w:r>
      <w:r w:rsidRPr="00E12B28">
        <w:rPr>
          <w:rFonts w:asciiTheme="minorHAnsi" w:hAnsiTheme="minorHAnsi"/>
          <w:u w:val="single"/>
        </w:rPr>
        <w:t>excluding pricing</w:t>
      </w:r>
      <w:r w:rsidRPr="00E12B28">
        <w:rPr>
          <w:rFonts w:asciiTheme="minorHAnsi" w:hAnsiTheme="minorHAnsi"/>
        </w:rPr>
        <w:t xml:space="preserve">; </w:t>
      </w:r>
      <w:r w:rsidRPr="00E12B28">
        <w:rPr>
          <w:rFonts w:asciiTheme="minorHAnsi" w:hAnsiTheme="minorHAnsi"/>
          <w:b/>
          <w:bCs/>
        </w:rPr>
        <w:t>and</w:t>
      </w:r>
    </w:p>
    <w:p w14:paraId="2D6D9638" w14:textId="77777777" w:rsidR="00E12B28" w:rsidRPr="00E12B28" w:rsidRDefault="00E12B28" w:rsidP="00E12B28">
      <w:pPr>
        <w:numPr>
          <w:ilvl w:val="1"/>
          <w:numId w:val="84"/>
        </w:numPr>
        <w:spacing w:after="0"/>
        <w:outlineLvl w:val="0"/>
        <w:rPr>
          <w:rFonts w:asciiTheme="minorHAnsi" w:hAnsiTheme="minorHAnsi"/>
        </w:rPr>
      </w:pPr>
      <w:r w:rsidRPr="00E12B28">
        <w:rPr>
          <w:rFonts w:asciiTheme="minorHAnsi" w:hAnsiTheme="minorHAnsi"/>
        </w:rPr>
        <w:t xml:space="preserve">One (1) hard copy </w:t>
      </w:r>
      <w:r w:rsidRPr="00E12B28">
        <w:rPr>
          <w:rFonts w:asciiTheme="minorHAnsi" w:hAnsiTheme="minorHAnsi"/>
          <w:u w:val="single"/>
        </w:rPr>
        <w:t>excluding pricing</w:t>
      </w:r>
      <w:r w:rsidRPr="00E12B28">
        <w:rPr>
          <w:rFonts w:asciiTheme="minorHAnsi" w:hAnsiTheme="minorHAnsi"/>
        </w:rPr>
        <w:t>;</w:t>
      </w:r>
      <w:r w:rsidRPr="00E12B28">
        <w:rPr>
          <w:rFonts w:asciiTheme="minorHAnsi" w:hAnsiTheme="minorHAnsi"/>
          <w:b/>
          <w:bCs/>
        </w:rPr>
        <w:t xml:space="preserve"> and</w:t>
      </w:r>
      <w:r w:rsidRPr="00E12B28">
        <w:rPr>
          <w:rFonts w:asciiTheme="minorHAnsi" w:hAnsiTheme="minorHAnsi"/>
        </w:rPr>
        <w:t xml:space="preserve"> </w:t>
      </w:r>
    </w:p>
    <w:p w14:paraId="6028A601" w14:textId="77777777" w:rsidR="00E12B28" w:rsidRPr="00E12B28" w:rsidRDefault="00E12B28" w:rsidP="00E12B28">
      <w:pPr>
        <w:numPr>
          <w:ilvl w:val="1"/>
          <w:numId w:val="84"/>
        </w:numPr>
        <w:spacing w:after="0"/>
        <w:outlineLvl w:val="0"/>
        <w:rPr>
          <w:rFonts w:asciiTheme="minorHAnsi" w:hAnsiTheme="minorHAnsi"/>
        </w:rPr>
      </w:pPr>
      <w:r w:rsidRPr="00E12B28">
        <w:rPr>
          <w:rFonts w:asciiTheme="minorHAnsi" w:hAnsiTheme="minorHAnsi"/>
        </w:rPr>
        <w:t xml:space="preserve">One (1) electronic copy on USB memory stick/ flash drive in Portable Document Format (PDF) of the RFB Document and Technical / Functionality Response. </w:t>
      </w:r>
    </w:p>
    <w:bookmarkEnd w:id="42"/>
    <w:p w14:paraId="12754F08" w14:textId="77777777" w:rsidR="00E12B28" w:rsidRPr="00E12B28" w:rsidRDefault="00E12B28" w:rsidP="00E12B28">
      <w:pPr>
        <w:numPr>
          <w:ilvl w:val="0"/>
          <w:numId w:val="84"/>
        </w:numPr>
        <w:spacing w:after="0"/>
        <w:outlineLvl w:val="0"/>
        <w:rPr>
          <w:rFonts w:asciiTheme="minorHAnsi" w:hAnsiTheme="minorHAnsi"/>
        </w:rPr>
      </w:pPr>
      <w:r w:rsidRPr="00E12B28">
        <w:rPr>
          <w:rFonts w:asciiTheme="minorHAnsi" w:hAnsiTheme="minorHAnsi"/>
          <w:b/>
          <w:bCs/>
        </w:rPr>
        <w:t>Envelope 2: Price Response</w:t>
      </w:r>
    </w:p>
    <w:p w14:paraId="39659124" w14:textId="77777777" w:rsidR="00E12B28" w:rsidRPr="00E12B28" w:rsidRDefault="00E12B28" w:rsidP="00E12B28">
      <w:pPr>
        <w:spacing w:after="0"/>
        <w:ind w:left="1134"/>
        <w:outlineLvl w:val="0"/>
        <w:rPr>
          <w:rFonts w:asciiTheme="minorHAnsi" w:hAnsiTheme="minorHAnsi"/>
        </w:rPr>
      </w:pPr>
      <w:r w:rsidRPr="00E12B28">
        <w:rPr>
          <w:rFonts w:asciiTheme="minorHAnsi" w:hAnsiTheme="minorHAnsi"/>
        </w:rPr>
        <w:t>The following must be included and submitted in a separate envelope:</w:t>
      </w:r>
    </w:p>
    <w:p w14:paraId="087DE481" w14:textId="77777777" w:rsidR="00E12B28" w:rsidRPr="00E12B28" w:rsidRDefault="00E12B28" w:rsidP="00E12B28">
      <w:pPr>
        <w:numPr>
          <w:ilvl w:val="1"/>
          <w:numId w:val="84"/>
        </w:numPr>
        <w:spacing w:after="0"/>
        <w:outlineLvl w:val="0"/>
        <w:rPr>
          <w:rFonts w:asciiTheme="minorHAnsi" w:hAnsiTheme="minorHAnsi"/>
        </w:rPr>
      </w:pPr>
      <w:bookmarkStart w:id="43" w:name="_Hlk215669235"/>
      <w:r w:rsidRPr="00E12B28">
        <w:rPr>
          <w:rFonts w:asciiTheme="minorHAnsi" w:hAnsiTheme="minorHAnsi"/>
        </w:rPr>
        <w:t xml:space="preserve">One (1) original </w:t>
      </w:r>
      <w:r w:rsidRPr="00E12B28">
        <w:rPr>
          <w:rFonts w:asciiTheme="minorHAnsi" w:hAnsiTheme="minorHAnsi"/>
          <w:u w:val="single"/>
        </w:rPr>
        <w:t>file excluding Technical / Functionality Response</w:t>
      </w:r>
      <w:r w:rsidRPr="00E12B28">
        <w:rPr>
          <w:rFonts w:asciiTheme="minorHAnsi" w:hAnsiTheme="minorHAnsi"/>
        </w:rPr>
        <w:t>; and</w:t>
      </w:r>
    </w:p>
    <w:p w14:paraId="60B3D4D8" w14:textId="77777777" w:rsidR="00E12B28" w:rsidRPr="00E12B28" w:rsidRDefault="00E12B28" w:rsidP="00E12B28">
      <w:pPr>
        <w:numPr>
          <w:ilvl w:val="1"/>
          <w:numId w:val="84"/>
        </w:numPr>
        <w:spacing w:after="0"/>
        <w:outlineLvl w:val="0"/>
        <w:rPr>
          <w:rFonts w:asciiTheme="minorHAnsi" w:hAnsiTheme="minorHAnsi"/>
        </w:rPr>
      </w:pPr>
      <w:r w:rsidRPr="00E12B28">
        <w:rPr>
          <w:rFonts w:asciiTheme="minorHAnsi" w:hAnsiTheme="minorHAnsi"/>
        </w:rPr>
        <w:t xml:space="preserve">One (1) hard copy </w:t>
      </w:r>
      <w:r w:rsidRPr="00E12B28">
        <w:rPr>
          <w:rFonts w:asciiTheme="minorHAnsi" w:hAnsiTheme="minorHAnsi"/>
          <w:u w:val="single"/>
        </w:rPr>
        <w:t>excluding Technical / Functionality Response</w:t>
      </w:r>
      <w:r w:rsidRPr="00E12B28">
        <w:rPr>
          <w:rFonts w:asciiTheme="minorHAnsi" w:hAnsiTheme="minorHAnsi"/>
        </w:rPr>
        <w:t xml:space="preserve">; and </w:t>
      </w:r>
    </w:p>
    <w:p w14:paraId="6DF95435" w14:textId="77777777" w:rsidR="00E12B28" w:rsidRPr="00E12B28" w:rsidRDefault="00E12B28" w:rsidP="00E12B28">
      <w:pPr>
        <w:numPr>
          <w:ilvl w:val="1"/>
          <w:numId w:val="84"/>
        </w:numPr>
        <w:spacing w:after="0"/>
        <w:outlineLvl w:val="0"/>
        <w:rPr>
          <w:rFonts w:asciiTheme="minorHAnsi" w:hAnsiTheme="minorHAnsi"/>
        </w:rPr>
      </w:pPr>
      <w:r w:rsidRPr="00E12B28">
        <w:rPr>
          <w:rFonts w:asciiTheme="minorHAnsi" w:hAnsiTheme="minorHAnsi"/>
        </w:rPr>
        <w:t>One (1) electronic copy on USB memory stick/ flash drive in Portable Document Format (PDF) of pricing only.</w:t>
      </w:r>
    </w:p>
    <w:bookmarkEnd w:id="43"/>
    <w:p w14:paraId="11206B1F" w14:textId="77777777" w:rsidR="00E12B28" w:rsidRPr="00E12B28" w:rsidRDefault="00E12B28" w:rsidP="00E12B28">
      <w:pPr>
        <w:numPr>
          <w:ilvl w:val="0"/>
          <w:numId w:val="84"/>
        </w:numPr>
        <w:spacing w:after="0"/>
        <w:ind w:hanging="425"/>
        <w:outlineLvl w:val="0"/>
        <w:rPr>
          <w:rFonts w:cs="Calibri Light"/>
        </w:rPr>
      </w:pPr>
      <w:r w:rsidRPr="00E12B28">
        <w:rPr>
          <w:rFonts w:cs="Calibri Light"/>
        </w:rPr>
        <w:t>It is the Bidder’s responsibility to ensure that the information and contents on the electronic copies is the same as in the hard copies.</w:t>
      </w:r>
    </w:p>
    <w:p w14:paraId="23BA2D1A" w14:textId="77777777" w:rsidR="00E12B28" w:rsidRPr="00E12B28" w:rsidRDefault="00E12B28" w:rsidP="00E12B28">
      <w:pPr>
        <w:numPr>
          <w:ilvl w:val="0"/>
          <w:numId w:val="84"/>
        </w:numPr>
        <w:spacing w:after="0"/>
        <w:ind w:hanging="425"/>
        <w:outlineLvl w:val="0"/>
        <w:rPr>
          <w:rFonts w:cs="Calibri Light"/>
        </w:rPr>
      </w:pPr>
      <w:r w:rsidRPr="00E12B28">
        <w:rPr>
          <w:rFonts w:cs="Calibri Light"/>
        </w:rPr>
        <w:t>To ensure that the electronic copies are not damaged, the bidder must submit the USB’s (memory stick/ flash drive) in a sealed padded envelop and be clearly marked.</w:t>
      </w:r>
    </w:p>
    <w:p w14:paraId="3860F1B2" w14:textId="77777777" w:rsidR="00E12B28" w:rsidRPr="00E12B28" w:rsidRDefault="00E12B28" w:rsidP="00E12B28">
      <w:pPr>
        <w:numPr>
          <w:ilvl w:val="0"/>
          <w:numId w:val="84"/>
        </w:numPr>
        <w:spacing w:after="0"/>
        <w:ind w:hanging="425"/>
        <w:outlineLvl w:val="0"/>
        <w:rPr>
          <w:rFonts w:cs="Calibri Light"/>
          <w:b/>
          <w:bCs/>
        </w:rPr>
      </w:pPr>
      <w:r w:rsidRPr="00E12B28">
        <w:rPr>
          <w:rFonts w:cs="Calibri Light"/>
        </w:rPr>
        <w:t xml:space="preserve">Bidders shall submit proposal responses in accordance with the prescribed manner of submission as specified above. </w:t>
      </w:r>
      <w:r w:rsidRPr="00E12B28">
        <w:rPr>
          <w:rFonts w:cs="Calibri Light"/>
          <w:b/>
          <w:bCs/>
        </w:rPr>
        <w:t>Failure to comply with the above instructions on submitting a proposal will lead to disqualification.</w:t>
      </w:r>
    </w:p>
    <w:p w14:paraId="7A251CCA" w14:textId="77777777" w:rsidR="00E12B28" w:rsidRPr="00E12B28" w:rsidRDefault="00E12B28" w:rsidP="00E12B28">
      <w:pPr>
        <w:numPr>
          <w:ilvl w:val="0"/>
          <w:numId w:val="84"/>
        </w:numPr>
        <w:spacing w:after="0"/>
        <w:ind w:hanging="425"/>
        <w:outlineLvl w:val="0"/>
        <w:rPr>
          <w:rFonts w:cs="Calibri Light"/>
        </w:rPr>
      </w:pPr>
      <w:r w:rsidRPr="00E12B28">
        <w:rPr>
          <w:rFonts w:cs="Calibri Light"/>
        </w:rPr>
        <w:t>The</w:t>
      </w:r>
      <w:r w:rsidRPr="00E12B28">
        <w:rPr>
          <w:rFonts w:cs="Calibri Light"/>
          <w:b/>
          <w:bCs/>
        </w:rPr>
        <w:t xml:space="preserve"> RFB </w:t>
      </w:r>
      <w:r w:rsidRPr="00E12B28">
        <w:rPr>
          <w:rFonts w:cs="Calibri Light"/>
        </w:rPr>
        <w:t xml:space="preserve">Responses (hard and electronic copies) must be clearly marked as follows: Bidder’s Name &amp; Contact Details, </w:t>
      </w:r>
      <w:r w:rsidRPr="00E12B28">
        <w:rPr>
          <w:rFonts w:cs="Calibri Light"/>
          <w:b/>
          <w:bCs/>
        </w:rPr>
        <w:t xml:space="preserve">RFB </w:t>
      </w:r>
      <w:r w:rsidRPr="00E12B28">
        <w:rPr>
          <w:rFonts w:cs="Calibri Light"/>
        </w:rPr>
        <w:t xml:space="preserve">Number, </w:t>
      </w:r>
      <w:r w:rsidRPr="00E12B28">
        <w:rPr>
          <w:rFonts w:cs="Calibri Light"/>
          <w:b/>
          <w:bCs/>
        </w:rPr>
        <w:t xml:space="preserve">RFB </w:t>
      </w:r>
      <w:r w:rsidRPr="00E12B28">
        <w:rPr>
          <w:rFonts w:cs="Calibri Light"/>
        </w:rPr>
        <w:t>Description, and Closing Date.</w:t>
      </w:r>
    </w:p>
    <w:p w14:paraId="7CCE7D7F" w14:textId="77777777" w:rsidR="00E12B28" w:rsidRPr="00E12B28" w:rsidRDefault="00E12B28" w:rsidP="00E12B28">
      <w:pPr>
        <w:numPr>
          <w:ilvl w:val="0"/>
          <w:numId w:val="84"/>
        </w:numPr>
        <w:spacing w:after="0"/>
        <w:ind w:hanging="425"/>
        <w:outlineLvl w:val="0"/>
        <w:rPr>
          <w:rFonts w:cs="Calibri Light"/>
        </w:rPr>
      </w:pPr>
      <w:r w:rsidRPr="00E12B28">
        <w:rPr>
          <w:rFonts w:cs="Calibri Light"/>
        </w:rPr>
        <w:t>All Bids in this regard shall only be accepted if they have been placed in the tender box before or on the closing date and stipulated time.</w:t>
      </w:r>
    </w:p>
    <w:p w14:paraId="18B164C1" w14:textId="77777777" w:rsidR="00E12B28" w:rsidRPr="00E12B28" w:rsidRDefault="00E12B28" w:rsidP="00E12B28">
      <w:pPr>
        <w:numPr>
          <w:ilvl w:val="0"/>
          <w:numId w:val="84"/>
        </w:numPr>
        <w:spacing w:after="0"/>
        <w:ind w:hanging="425"/>
        <w:outlineLvl w:val="0"/>
        <w:rPr>
          <w:rFonts w:cs="Calibri Light"/>
        </w:rPr>
      </w:pPr>
      <w:r w:rsidRPr="00E12B28">
        <w:rPr>
          <w:rFonts w:cs="Calibri Light"/>
        </w:rPr>
        <w:t>Late bids shall not be considered.</w:t>
      </w:r>
    </w:p>
    <w:p w14:paraId="6872FE14" w14:textId="77777777" w:rsidR="00E12B28" w:rsidRPr="00E12B28" w:rsidRDefault="00E12B28" w:rsidP="00E12B28">
      <w:pPr>
        <w:numPr>
          <w:ilvl w:val="0"/>
          <w:numId w:val="84"/>
        </w:numPr>
        <w:spacing w:after="0"/>
        <w:ind w:hanging="425"/>
        <w:outlineLvl w:val="0"/>
        <w:rPr>
          <w:rFonts w:cs="Calibri Light"/>
        </w:rPr>
      </w:pPr>
      <w:r w:rsidRPr="00E12B28">
        <w:rPr>
          <w:rFonts w:cs="Calibri Light"/>
        </w:rPr>
        <w:t xml:space="preserve">The proposal must be </w:t>
      </w:r>
      <w:r w:rsidRPr="00E12B28">
        <w:rPr>
          <w:rFonts w:cs="Calibri Light"/>
          <w:u w:val="single"/>
        </w:rPr>
        <w:t>signed</w:t>
      </w:r>
      <w:r w:rsidRPr="00E12B28">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E12B28">
        <w:rPr>
          <w:rFonts w:cs="Calibri Light"/>
          <w:b/>
          <w:bCs/>
        </w:rPr>
        <w:t>RFB</w:t>
      </w:r>
      <w:r w:rsidRPr="00E12B28">
        <w:rPr>
          <w:rFonts w:cs="Calibri Light"/>
        </w:rPr>
        <w:t xml:space="preserve"> document.</w:t>
      </w:r>
    </w:p>
    <w:p w14:paraId="1E8A276D" w14:textId="77777777" w:rsidR="00E12B28" w:rsidRPr="00E12B28" w:rsidRDefault="00E12B28" w:rsidP="00E12B28">
      <w:pPr>
        <w:numPr>
          <w:ilvl w:val="0"/>
          <w:numId w:val="84"/>
        </w:numPr>
        <w:spacing w:after="0"/>
        <w:ind w:hanging="425"/>
        <w:outlineLvl w:val="0"/>
        <w:rPr>
          <w:rFonts w:cs="Calibri Light"/>
        </w:rPr>
      </w:pPr>
      <w:r w:rsidRPr="00E12B28">
        <w:rPr>
          <w:rFonts w:cs="Calibri Light"/>
        </w:rPr>
        <w:t>Faxed or e-mailed bids will not be accepted.</w:t>
      </w:r>
    </w:p>
    <w:p w14:paraId="35173220" w14:textId="77777777" w:rsidR="00E12B28" w:rsidRPr="00E12B28" w:rsidRDefault="00E12B28" w:rsidP="00E12B28">
      <w:pPr>
        <w:numPr>
          <w:ilvl w:val="0"/>
          <w:numId w:val="84"/>
        </w:numPr>
        <w:spacing w:after="0"/>
        <w:ind w:hanging="425"/>
        <w:outlineLvl w:val="0"/>
        <w:rPr>
          <w:rFonts w:cs="Calibri Light"/>
        </w:rPr>
      </w:pPr>
      <w:r w:rsidRPr="00E12B28">
        <w:rPr>
          <w:rFonts w:cs="Calibri Light"/>
        </w:rPr>
        <w:t xml:space="preserve">Bidders shall submit proposal responses in accordance with the prescribed manner of submission as specified in this document. </w:t>
      </w:r>
      <w:r w:rsidRPr="00E12B28">
        <w:rPr>
          <w:rFonts w:cs="Calibri Light"/>
          <w:b/>
        </w:rPr>
        <w:t>Failure to comply with the bid submission requirements will lead to disqualification.</w:t>
      </w:r>
    </w:p>
    <w:p w14:paraId="55EAD1F0" w14:textId="77777777" w:rsidR="00E12B28" w:rsidRPr="00E12B28" w:rsidRDefault="00E12B28" w:rsidP="00E12B28">
      <w:pPr>
        <w:numPr>
          <w:ilvl w:val="0"/>
          <w:numId w:val="84"/>
        </w:numPr>
        <w:spacing w:after="0"/>
        <w:ind w:hanging="425"/>
        <w:outlineLvl w:val="0"/>
        <w:rPr>
          <w:rFonts w:cs="Calibri Light"/>
        </w:rPr>
      </w:pPr>
      <w:r w:rsidRPr="00E12B28">
        <w:rPr>
          <w:rFonts w:cs="Calibri Light"/>
        </w:rPr>
        <w:t>Bidders are required to submit all returnable documents/information together with their Bids/proposals on or before the closing time and date of the Bids/proposals.</w:t>
      </w:r>
    </w:p>
    <w:p w14:paraId="2C84B5A3" w14:textId="77777777" w:rsidR="00E12B28" w:rsidRPr="00E12B28" w:rsidRDefault="00E12B28" w:rsidP="00E12B28">
      <w:pPr>
        <w:numPr>
          <w:ilvl w:val="0"/>
          <w:numId w:val="84"/>
        </w:numPr>
        <w:spacing w:after="0"/>
        <w:ind w:hanging="425"/>
        <w:outlineLvl w:val="0"/>
      </w:pPr>
      <w:r w:rsidRPr="00E12B28">
        <w:rPr>
          <w:rFonts w:cs="Calibri Light"/>
        </w:rPr>
        <w:t>All services supplied in accordance with the bidder’s proposal must be in accordance with all applicable legal requirements in terms of South African law, policies and regulations.</w:t>
      </w:r>
    </w:p>
    <w:p w14:paraId="6B11B39D" w14:textId="77777777" w:rsidR="00E12B28" w:rsidRDefault="00E12B28" w:rsidP="00B7504A"/>
    <w:p w14:paraId="3ADE9C16" w14:textId="77777777" w:rsidR="00235913" w:rsidRPr="00235913" w:rsidRDefault="00235913" w:rsidP="00235913">
      <w:pPr>
        <w:pStyle w:val="Heading2"/>
      </w:pPr>
      <w:bookmarkStart w:id="44" w:name="_Toc214897881"/>
      <w:r w:rsidRPr="00235913">
        <w:t xml:space="preserve">Technical </w:t>
      </w:r>
      <w:r w:rsidR="003806BB">
        <w:t>returnable documents</w:t>
      </w:r>
      <w:bookmarkEnd w:id="44"/>
    </w:p>
    <w:p w14:paraId="0916C15A" w14:textId="77777777" w:rsidR="00942B4A" w:rsidRDefault="00235913" w:rsidP="00FC6C56">
      <w:pPr>
        <w:pStyle w:val="Heading3"/>
        <w:ind w:left="567"/>
      </w:pPr>
      <w:bookmarkStart w:id="45" w:name="_Toc214897882"/>
      <w:r>
        <w:t>Instruction and evaluation criteria</w:t>
      </w:r>
      <w:bookmarkEnd w:id="45"/>
    </w:p>
    <w:p w14:paraId="49044681"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44118E2B"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7087D026" w14:textId="77777777" w:rsidR="00235913" w:rsidRPr="00235913" w:rsidRDefault="00235913" w:rsidP="00AD097C">
      <w:pPr>
        <w:pStyle w:val="ListParagraph"/>
        <w:numPr>
          <w:ilvl w:val="0"/>
          <w:numId w:val="5"/>
        </w:numPr>
      </w:pPr>
      <w:r w:rsidRPr="00235913">
        <w:lastRenderedPageBreak/>
        <w:t xml:space="preserve">The bidder must comply </w:t>
      </w:r>
      <w:r w:rsidRPr="00BC1A61">
        <w:t xml:space="preserve">with </w:t>
      </w:r>
      <w:r w:rsidRPr="008E40EF">
        <w:t>ALL</w:t>
      </w:r>
      <w:r w:rsidRPr="00235913">
        <w:t xml:space="preserve"> the TECHNICAL MANDATORY REQUIREMENTS in order for the bid</w:t>
      </w:r>
      <w:r>
        <w:t xml:space="preserve"> response</w:t>
      </w:r>
      <w:r w:rsidRPr="00235913">
        <w:t xml:space="preserve"> to proceed to the next stage of the evaluation.</w:t>
      </w:r>
    </w:p>
    <w:p w14:paraId="057923DC" w14:textId="77777777" w:rsidR="00235913" w:rsidRDefault="00235913" w:rsidP="00FC6C56">
      <w:pPr>
        <w:pStyle w:val="Heading3"/>
        <w:ind w:left="567"/>
      </w:pPr>
      <w:bookmarkStart w:id="46" w:name="_Toc205198851"/>
      <w:bookmarkStart w:id="47" w:name="_Toc214897883"/>
      <w:bookmarkEnd w:id="46"/>
      <w:r>
        <w:t>Technical mandatory requirement</w:t>
      </w:r>
      <w:r w:rsidR="00B46FFE">
        <w:t>s</w:t>
      </w:r>
      <w:r w:rsidR="00512A12">
        <w:t xml:space="preserve"> (Stage 2)</w:t>
      </w:r>
      <w:bookmarkEnd w:id="47"/>
    </w:p>
    <w:p w14:paraId="136153F1" w14:textId="20876F2A" w:rsidR="00576C51" w:rsidRPr="00576C51" w:rsidRDefault="00576C51" w:rsidP="00576C51">
      <w:pPr>
        <w:pStyle w:val="Caption"/>
      </w:pPr>
      <w:bookmarkStart w:id="48" w:name="_Toc187734907"/>
      <w:r>
        <w:t xml:space="preserve">Table </w:t>
      </w:r>
      <w:r>
        <w:fldChar w:fldCharType="begin"/>
      </w:r>
      <w:r>
        <w:instrText xml:space="preserve"> SEQ Table \* ARABIC </w:instrText>
      </w:r>
      <w:r>
        <w:fldChar w:fldCharType="separate"/>
      </w:r>
      <w:r w:rsidR="00063246">
        <w:rPr>
          <w:noProof/>
        </w:rPr>
        <w:t>2</w:t>
      </w:r>
      <w:r>
        <w:fldChar w:fldCharType="end"/>
      </w:r>
      <w:r>
        <w:t>: Technical</w:t>
      </w:r>
      <w:r w:rsidR="003711BF">
        <w:t xml:space="preserve"> </w:t>
      </w:r>
      <w:r>
        <w:t>Mandatory Requirements</w:t>
      </w:r>
      <w:bookmarkEnd w:id="4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07205E" w14:paraId="31EA4FC2" w14:textId="77777777" w:rsidTr="006856DA">
        <w:trPr>
          <w:tblHeader/>
        </w:trPr>
        <w:tc>
          <w:tcPr>
            <w:tcW w:w="3209" w:type="dxa"/>
            <w:shd w:val="solid" w:color="DBE5F1" w:themeColor="accent1" w:themeTint="33" w:fill="DBE5F1" w:themeFill="accent1" w:themeFillTint="33"/>
          </w:tcPr>
          <w:p w14:paraId="17DDEDB0" w14:textId="77777777" w:rsidR="00235913" w:rsidRPr="00B7504A" w:rsidRDefault="00235913" w:rsidP="00235913">
            <w:pPr>
              <w:rPr>
                <w:rFonts w:asciiTheme="minorHAnsi" w:eastAsiaTheme="majorEastAsia" w:hAnsiTheme="minorHAnsi" w:cstheme="minorHAnsi"/>
                <w:b/>
                <w:iCs/>
                <w:color w:val="0E1B8D"/>
                <w:lang w:val="en-GB"/>
              </w:rPr>
            </w:pPr>
            <w:r w:rsidRPr="00B7504A">
              <w:rPr>
                <w:rFonts w:asciiTheme="minorHAnsi" w:eastAsiaTheme="majorEastAsia" w:hAnsiTheme="minorHAnsi" w:cstheme="minorHAnsi"/>
                <w:b/>
                <w:iCs/>
                <w:color w:val="0E1B8D"/>
                <w:lang w:val="en-GB"/>
              </w:rPr>
              <w:t>Mandatory Requirements</w:t>
            </w:r>
          </w:p>
        </w:tc>
        <w:tc>
          <w:tcPr>
            <w:tcW w:w="3209" w:type="dxa"/>
            <w:shd w:val="solid" w:color="DBE5F1" w:themeColor="accent1" w:themeTint="33" w:fill="DBE5F1" w:themeFill="accent1" w:themeFillTint="33"/>
          </w:tcPr>
          <w:p w14:paraId="37F44810" w14:textId="77777777" w:rsidR="00235913" w:rsidRPr="00B7504A" w:rsidRDefault="00235913" w:rsidP="00235913">
            <w:pPr>
              <w:jc w:val="left"/>
              <w:rPr>
                <w:rFonts w:asciiTheme="minorHAnsi" w:eastAsiaTheme="majorEastAsia" w:hAnsiTheme="minorHAnsi" w:cstheme="minorHAnsi"/>
                <w:b/>
                <w:iCs/>
                <w:color w:val="0E1B8D"/>
                <w:lang w:val="en-GB"/>
              </w:rPr>
            </w:pPr>
            <w:r w:rsidRPr="00B7504A">
              <w:rPr>
                <w:rFonts w:asciiTheme="minorHAnsi" w:eastAsiaTheme="majorEastAsia" w:hAnsiTheme="minorHAnsi" w:cstheme="minorHAnsi"/>
                <w:b/>
                <w:iCs/>
                <w:color w:val="0E1B8D"/>
                <w:lang w:val="en-GB"/>
              </w:rPr>
              <w:t>Substantiating evidence of compliance (used to evaluate bid)</w:t>
            </w:r>
          </w:p>
        </w:tc>
        <w:tc>
          <w:tcPr>
            <w:tcW w:w="3210" w:type="dxa"/>
            <w:shd w:val="solid" w:color="DBE5F1" w:themeColor="accent1" w:themeTint="33" w:fill="DBE5F1" w:themeFill="accent1" w:themeFillTint="33"/>
          </w:tcPr>
          <w:p w14:paraId="317D6076" w14:textId="77777777" w:rsidR="00235913" w:rsidRPr="00B7504A" w:rsidRDefault="00E87622" w:rsidP="00E87622">
            <w:pPr>
              <w:jc w:val="left"/>
              <w:rPr>
                <w:rFonts w:asciiTheme="minorHAnsi" w:eastAsiaTheme="majorEastAsia" w:hAnsiTheme="minorHAnsi" w:cstheme="minorHAnsi"/>
                <w:b/>
                <w:iCs/>
                <w:color w:val="0E1B8D"/>
                <w:lang w:val="en-GB"/>
              </w:rPr>
            </w:pPr>
            <w:r w:rsidRPr="00B7504A">
              <w:rPr>
                <w:rFonts w:asciiTheme="minorHAnsi" w:eastAsiaTheme="majorEastAsia" w:hAnsiTheme="minorHAnsi" w:cstheme="minorHAnsi"/>
                <w:b/>
                <w:iCs/>
                <w:color w:val="0E1B8D"/>
                <w:lang w:val="en-GB"/>
              </w:rPr>
              <w:t>Evidence reference (to be completed by bidder)</w:t>
            </w:r>
          </w:p>
        </w:tc>
      </w:tr>
      <w:tr w:rsidR="00805234" w:rsidRPr="0007205E" w14:paraId="70795B9D" w14:textId="77777777" w:rsidTr="00595AD7">
        <w:tc>
          <w:tcPr>
            <w:tcW w:w="9628" w:type="dxa"/>
            <w:gridSpan w:val="3"/>
          </w:tcPr>
          <w:p w14:paraId="0502847F" w14:textId="77777777" w:rsidR="00805234" w:rsidRPr="00B7504A" w:rsidRDefault="00805234" w:rsidP="00235913">
            <w:pPr>
              <w:rPr>
                <w:rFonts w:asciiTheme="minorHAnsi" w:hAnsiTheme="minorHAnsi" w:cstheme="minorHAnsi"/>
                <w:b/>
                <w:bCs/>
                <w:lang w:val="en-GB"/>
              </w:rPr>
            </w:pPr>
            <w:r w:rsidRPr="00B7504A">
              <w:rPr>
                <w:rFonts w:asciiTheme="minorHAnsi" w:hAnsiTheme="minorHAnsi" w:cstheme="minorHAnsi"/>
                <w:b/>
                <w:bCs/>
                <w:lang w:val="en-GB"/>
              </w:rPr>
              <w:t>1. Bidder Certification/ Affiliation Requirements</w:t>
            </w:r>
          </w:p>
          <w:p w14:paraId="4CA1A665" w14:textId="77777777" w:rsidR="00805234" w:rsidRPr="00B7504A" w:rsidRDefault="00805234" w:rsidP="00235913">
            <w:pPr>
              <w:rPr>
                <w:rFonts w:asciiTheme="minorHAnsi" w:hAnsiTheme="minorHAnsi" w:cstheme="minorHAnsi"/>
                <w:lang w:val="en-GB"/>
              </w:rPr>
            </w:pPr>
          </w:p>
        </w:tc>
      </w:tr>
      <w:tr w:rsidR="00805234" w:rsidRPr="0007205E" w14:paraId="6CAFFC4C" w14:textId="77777777" w:rsidTr="00E87622">
        <w:tc>
          <w:tcPr>
            <w:tcW w:w="3209" w:type="dxa"/>
          </w:tcPr>
          <w:p w14:paraId="2B44C8E1" w14:textId="75A8082F" w:rsidR="00F10EE1" w:rsidRPr="00B7504A" w:rsidRDefault="00F10EE1" w:rsidP="00D217A3">
            <w:pPr>
              <w:rPr>
                <w:rFonts w:asciiTheme="minorHAnsi" w:hAnsiTheme="minorHAnsi" w:cstheme="minorHAnsi"/>
                <w:lang w:val="en-GB"/>
              </w:rPr>
            </w:pPr>
            <w:r w:rsidRPr="00B7504A">
              <w:rPr>
                <w:rStyle w:val="Strong"/>
                <w:rFonts w:asciiTheme="minorHAnsi" w:hAnsiTheme="minorHAnsi" w:cstheme="minorHAnsi"/>
                <w:b w:val="0"/>
                <w:bCs w:val="0"/>
              </w:rPr>
              <w:t xml:space="preserve">The Bidder </w:t>
            </w:r>
            <w:r w:rsidRPr="0007205E">
              <w:rPr>
                <w:rStyle w:val="Strong"/>
                <w:rFonts w:asciiTheme="minorHAnsi" w:hAnsiTheme="minorHAnsi" w:cstheme="minorHAnsi"/>
              </w:rPr>
              <w:t>must</w:t>
            </w:r>
            <w:r w:rsidRPr="00B7504A">
              <w:rPr>
                <w:rStyle w:val="Strong"/>
                <w:rFonts w:asciiTheme="minorHAnsi" w:hAnsiTheme="minorHAnsi" w:cstheme="minorHAnsi"/>
                <w:b w:val="0"/>
                <w:bCs w:val="0"/>
              </w:rPr>
              <w:t xml:space="preserve"> be an </w:t>
            </w:r>
            <w:r w:rsidR="00103920" w:rsidRPr="00B7504A">
              <w:rPr>
                <w:rStyle w:val="Strong"/>
                <w:rFonts w:asciiTheme="minorHAnsi" w:hAnsiTheme="minorHAnsi" w:cstheme="minorHAnsi"/>
                <w:b w:val="0"/>
                <w:bCs w:val="0"/>
              </w:rPr>
              <w:t>accredited partner/reseller by the Original Equipment Manufacturer (</w:t>
            </w:r>
            <w:r w:rsidRPr="00B7504A">
              <w:rPr>
                <w:rStyle w:val="Strong"/>
                <w:rFonts w:asciiTheme="minorHAnsi" w:hAnsiTheme="minorHAnsi" w:cstheme="minorHAnsi"/>
                <w:b w:val="0"/>
                <w:bCs w:val="0"/>
              </w:rPr>
              <w:t>OEM</w:t>
            </w:r>
            <w:r w:rsidR="00103920" w:rsidRPr="00B7504A">
              <w:rPr>
                <w:rStyle w:val="Strong"/>
                <w:rFonts w:asciiTheme="minorHAnsi" w:hAnsiTheme="minorHAnsi" w:cstheme="minorHAnsi"/>
                <w:b w:val="0"/>
                <w:bCs w:val="0"/>
              </w:rPr>
              <w:t>)</w:t>
            </w:r>
            <w:r w:rsidRPr="00B7504A">
              <w:rPr>
                <w:rStyle w:val="Strong"/>
                <w:rFonts w:asciiTheme="minorHAnsi" w:hAnsiTheme="minorHAnsi" w:cstheme="minorHAnsi"/>
                <w:b w:val="0"/>
                <w:bCs w:val="0"/>
              </w:rPr>
              <w:t>/</w:t>
            </w:r>
            <w:r w:rsidR="00103920" w:rsidRPr="00B7504A">
              <w:rPr>
                <w:rStyle w:val="Strong"/>
                <w:rFonts w:asciiTheme="minorHAnsi" w:hAnsiTheme="minorHAnsi" w:cstheme="minorHAnsi"/>
                <w:b w:val="0"/>
                <w:bCs w:val="0"/>
              </w:rPr>
              <w:t xml:space="preserve"> Original Software Manufacturer (</w:t>
            </w:r>
            <w:r w:rsidRPr="00B7504A">
              <w:rPr>
                <w:rStyle w:val="Strong"/>
                <w:rFonts w:asciiTheme="minorHAnsi" w:hAnsiTheme="minorHAnsi" w:cstheme="minorHAnsi"/>
                <w:b w:val="0"/>
                <w:bCs w:val="0"/>
              </w:rPr>
              <w:t>OSM</w:t>
            </w:r>
            <w:r w:rsidR="00103920" w:rsidRPr="00B7504A">
              <w:rPr>
                <w:rStyle w:val="Strong"/>
                <w:rFonts w:asciiTheme="minorHAnsi" w:hAnsiTheme="minorHAnsi" w:cstheme="minorHAnsi"/>
                <w:b w:val="0"/>
                <w:bCs w:val="0"/>
              </w:rPr>
              <w:t xml:space="preserve">) </w:t>
            </w:r>
            <w:r w:rsidRPr="00B7504A">
              <w:rPr>
                <w:rStyle w:val="Strong"/>
                <w:rFonts w:asciiTheme="minorHAnsi" w:hAnsiTheme="minorHAnsi" w:cstheme="minorHAnsi"/>
                <w:b w:val="0"/>
                <w:bCs w:val="0"/>
              </w:rPr>
              <w:t xml:space="preserve">to provide a </w:t>
            </w:r>
            <w:r w:rsidRPr="0007205E">
              <w:rPr>
                <w:rStyle w:val="Strong"/>
                <w:rFonts w:asciiTheme="minorHAnsi" w:hAnsiTheme="minorHAnsi" w:cstheme="minorHAnsi"/>
              </w:rPr>
              <w:t>NETSCOUT Application Management</w:t>
            </w:r>
            <w:r w:rsidR="00087AF6">
              <w:rPr>
                <w:rStyle w:val="Strong"/>
                <w:rFonts w:asciiTheme="minorHAnsi" w:hAnsiTheme="minorHAnsi" w:cstheme="minorHAnsi"/>
              </w:rPr>
              <w:t xml:space="preserve"> </w:t>
            </w:r>
            <w:r w:rsidRPr="0007205E">
              <w:rPr>
                <w:rStyle w:val="Strong"/>
                <w:rFonts w:asciiTheme="minorHAnsi" w:hAnsiTheme="minorHAnsi" w:cstheme="minorHAnsi"/>
              </w:rPr>
              <w:t>and Deep Packet Solution</w:t>
            </w:r>
            <w:r w:rsidRPr="00B7504A">
              <w:rPr>
                <w:rStyle w:val="Strong"/>
                <w:rFonts w:asciiTheme="minorHAnsi" w:hAnsiTheme="minorHAnsi" w:cstheme="minorHAnsi"/>
                <w:b w:val="0"/>
                <w:bCs w:val="0"/>
              </w:rPr>
              <w:t xml:space="preserve"> including Maintenance and Support.</w:t>
            </w:r>
          </w:p>
        </w:tc>
        <w:tc>
          <w:tcPr>
            <w:tcW w:w="3209" w:type="dxa"/>
          </w:tcPr>
          <w:p w14:paraId="08DB1E4F" w14:textId="724EB79A" w:rsidR="00F10EE1" w:rsidRPr="0007205E" w:rsidRDefault="00103920" w:rsidP="00D217A3">
            <w:pPr>
              <w:rPr>
                <w:rFonts w:asciiTheme="minorHAnsi" w:hAnsiTheme="minorHAnsi" w:cstheme="minorHAnsi"/>
              </w:rPr>
            </w:pPr>
            <w:bookmarkStart w:id="49" w:name="_Hlk199412995"/>
            <w:r w:rsidRPr="0007205E">
              <w:rPr>
                <w:rFonts w:asciiTheme="minorHAnsi" w:hAnsiTheme="minorHAnsi" w:cstheme="minorHAnsi"/>
              </w:rPr>
              <w:t>A</w:t>
            </w:r>
            <w:r w:rsidR="00F10EE1" w:rsidRPr="0007205E">
              <w:rPr>
                <w:rFonts w:asciiTheme="minorHAnsi" w:hAnsiTheme="minorHAnsi" w:cstheme="minorHAnsi"/>
              </w:rPr>
              <w:t xml:space="preserve">ttach to </w:t>
            </w:r>
            <w:r w:rsidR="00F10EE1" w:rsidRPr="00B7504A">
              <w:rPr>
                <w:rFonts w:asciiTheme="minorHAnsi" w:hAnsiTheme="minorHAnsi" w:cstheme="minorHAnsi"/>
                <w:b/>
                <w:bCs/>
              </w:rPr>
              <w:t xml:space="preserve">ANNEX </w:t>
            </w:r>
            <w:r w:rsidR="00481AED" w:rsidRPr="00B7504A">
              <w:rPr>
                <w:rFonts w:asciiTheme="minorHAnsi" w:hAnsiTheme="minorHAnsi" w:cstheme="minorHAnsi"/>
                <w:b/>
                <w:bCs/>
              </w:rPr>
              <w:t>A</w:t>
            </w:r>
            <w:r w:rsidRPr="0007205E">
              <w:rPr>
                <w:rFonts w:asciiTheme="minorHAnsi" w:hAnsiTheme="minorHAnsi" w:cstheme="minorHAnsi"/>
                <w:b/>
                <w:bCs/>
              </w:rPr>
              <w:t>,</w:t>
            </w:r>
            <w:r w:rsidRPr="00B7504A">
              <w:rPr>
                <w:rFonts w:asciiTheme="minorHAnsi" w:hAnsiTheme="minorHAnsi" w:cstheme="minorHAnsi"/>
              </w:rPr>
              <w:t xml:space="preserve"> a</w:t>
            </w:r>
            <w:r w:rsidR="00F10EE1" w:rsidRPr="0007205E">
              <w:rPr>
                <w:rFonts w:asciiTheme="minorHAnsi" w:hAnsiTheme="minorHAnsi" w:cstheme="minorHAnsi"/>
              </w:rPr>
              <w:t xml:space="preserve"> copy of valid documentation (certificate</w:t>
            </w:r>
            <w:r w:rsidRPr="0007205E">
              <w:rPr>
                <w:rFonts w:asciiTheme="minorHAnsi" w:hAnsiTheme="minorHAnsi" w:cstheme="minorHAnsi"/>
              </w:rPr>
              <w:t>/</w:t>
            </w:r>
            <w:r w:rsidR="00F10EE1" w:rsidRPr="0007205E">
              <w:rPr>
                <w:rFonts w:asciiTheme="minorHAnsi" w:hAnsiTheme="minorHAnsi" w:cstheme="minorHAnsi"/>
              </w:rPr>
              <w:t>letter</w:t>
            </w:r>
            <w:r w:rsidRPr="0007205E">
              <w:rPr>
                <w:rFonts w:asciiTheme="minorHAnsi" w:hAnsiTheme="minorHAnsi" w:cstheme="minorHAnsi"/>
              </w:rPr>
              <w:t>/</w:t>
            </w:r>
            <w:r w:rsidRPr="00B7504A">
              <w:rPr>
                <w:rFonts w:asciiTheme="minorHAnsi" w:hAnsiTheme="minorHAnsi" w:cstheme="minorHAnsi"/>
              </w:rPr>
              <w:t>license</w:t>
            </w:r>
            <w:r w:rsidR="00F10EE1" w:rsidRPr="0007205E">
              <w:rPr>
                <w:rFonts w:asciiTheme="minorHAnsi" w:hAnsiTheme="minorHAnsi" w:cstheme="minorHAnsi"/>
              </w:rPr>
              <w:t xml:space="preserve">) as proof that the bidder is an </w:t>
            </w:r>
            <w:r w:rsidRPr="0007205E">
              <w:rPr>
                <w:rFonts w:asciiTheme="minorHAnsi" w:hAnsiTheme="minorHAnsi" w:cstheme="minorHAnsi"/>
              </w:rPr>
              <w:t>a</w:t>
            </w:r>
            <w:r w:rsidRPr="00B7504A">
              <w:rPr>
                <w:rFonts w:asciiTheme="minorHAnsi" w:hAnsiTheme="minorHAnsi" w:cstheme="minorHAnsi"/>
              </w:rPr>
              <w:t xml:space="preserve">ccredited partner or reseller by the </w:t>
            </w:r>
            <w:r w:rsidR="00F10EE1" w:rsidRPr="0007205E">
              <w:rPr>
                <w:rFonts w:asciiTheme="minorHAnsi" w:hAnsiTheme="minorHAnsi" w:cstheme="minorHAnsi"/>
              </w:rPr>
              <w:t>OEM/OSM</w:t>
            </w:r>
            <w:r w:rsidRPr="0007205E">
              <w:rPr>
                <w:rFonts w:asciiTheme="minorHAnsi" w:hAnsiTheme="minorHAnsi" w:cstheme="minorHAnsi"/>
              </w:rPr>
              <w:t xml:space="preserve"> </w:t>
            </w:r>
            <w:r w:rsidRPr="00B7504A">
              <w:rPr>
                <w:rFonts w:asciiTheme="minorHAnsi" w:hAnsiTheme="minorHAnsi" w:cstheme="minorHAnsi"/>
              </w:rPr>
              <w:t>to</w:t>
            </w:r>
            <w:r w:rsidR="00F10EE1" w:rsidRPr="0007205E">
              <w:rPr>
                <w:rFonts w:asciiTheme="minorHAnsi" w:hAnsiTheme="minorHAnsi" w:cstheme="minorHAnsi"/>
              </w:rPr>
              <w:t xml:space="preserve"> provide a </w:t>
            </w:r>
            <w:r w:rsidR="00F10EE1" w:rsidRPr="00B7504A">
              <w:rPr>
                <w:rFonts w:asciiTheme="minorHAnsi" w:hAnsiTheme="minorHAnsi" w:cstheme="minorHAnsi"/>
                <w:b/>
                <w:bCs/>
              </w:rPr>
              <w:t>NETSCOUT Application Management and Deep Packet Solution</w:t>
            </w:r>
            <w:r w:rsidR="00F10EE1" w:rsidRPr="0007205E">
              <w:rPr>
                <w:rFonts w:asciiTheme="minorHAnsi" w:hAnsiTheme="minorHAnsi" w:cstheme="minorHAnsi"/>
              </w:rPr>
              <w:t xml:space="preserve"> including the ability to provide Maintenance and Support.</w:t>
            </w:r>
          </w:p>
          <w:p w14:paraId="59266383" w14:textId="77777777" w:rsidR="001A50CD" w:rsidRPr="00B7504A" w:rsidRDefault="001A50CD" w:rsidP="00D217A3">
            <w:pPr>
              <w:rPr>
                <w:rFonts w:asciiTheme="minorHAnsi" w:hAnsiTheme="minorHAnsi" w:cstheme="minorHAnsi"/>
                <w:lang w:val="en-GB"/>
              </w:rPr>
            </w:pPr>
          </w:p>
          <w:p w14:paraId="1731675E" w14:textId="77777777" w:rsidR="00103920" w:rsidRPr="00B7504A" w:rsidRDefault="00103920" w:rsidP="00D217A3">
            <w:pPr>
              <w:rPr>
                <w:rFonts w:asciiTheme="minorHAnsi" w:hAnsiTheme="minorHAnsi" w:cstheme="minorHAnsi"/>
              </w:rPr>
            </w:pPr>
            <w:r w:rsidRPr="00B7504A">
              <w:rPr>
                <w:rFonts w:asciiTheme="minorHAnsi" w:hAnsiTheme="minorHAnsi" w:cstheme="minorHAnsi"/>
                <w:b/>
                <w:bCs/>
              </w:rPr>
              <w:t>NOTE (1)</w:t>
            </w:r>
          </w:p>
          <w:p w14:paraId="5D574FD2" w14:textId="77777777" w:rsidR="00103920" w:rsidRPr="00B7504A" w:rsidRDefault="00103920" w:rsidP="00D217A3">
            <w:pPr>
              <w:rPr>
                <w:rFonts w:asciiTheme="minorHAnsi" w:hAnsiTheme="minorHAnsi" w:cstheme="minorHAnsi"/>
              </w:rPr>
            </w:pPr>
            <w:r w:rsidRPr="00B7504A">
              <w:rPr>
                <w:rFonts w:asciiTheme="minorHAnsi" w:hAnsiTheme="minorHAnsi" w:cstheme="minorHAnsi"/>
              </w:rPr>
              <w:t>The valid documentation (letter/certificate/license) clearly indicating the following information below:</w:t>
            </w:r>
          </w:p>
          <w:p w14:paraId="799E20D9" w14:textId="69672BCB" w:rsidR="00103920" w:rsidRPr="00C13EF6" w:rsidRDefault="00103920" w:rsidP="00D217A3">
            <w:pPr>
              <w:rPr>
                <w:rFonts w:asciiTheme="minorHAnsi" w:hAnsiTheme="minorHAnsi" w:cstheme="minorHAnsi"/>
              </w:rPr>
            </w:pPr>
            <w:r w:rsidRPr="00B7504A">
              <w:rPr>
                <w:rFonts w:asciiTheme="minorHAnsi" w:hAnsiTheme="minorHAnsi" w:cstheme="minorHAnsi"/>
              </w:rPr>
              <w:t xml:space="preserve">(a) </w:t>
            </w:r>
            <w:r w:rsidRPr="00C13EF6">
              <w:rPr>
                <w:rFonts w:asciiTheme="minorHAnsi" w:hAnsiTheme="minorHAnsi" w:cstheme="minorHAnsi"/>
              </w:rPr>
              <w:t xml:space="preserve">The </w:t>
            </w:r>
            <w:r w:rsidR="00CB11BD" w:rsidRPr="00C13EF6">
              <w:rPr>
                <w:rFonts w:asciiTheme="minorHAnsi" w:hAnsiTheme="minorHAnsi" w:cstheme="minorHAnsi"/>
              </w:rPr>
              <w:t>OEM/OSM</w:t>
            </w:r>
            <w:r w:rsidRPr="00C13EF6">
              <w:rPr>
                <w:rFonts w:asciiTheme="minorHAnsi" w:hAnsiTheme="minorHAnsi" w:cstheme="minorHAnsi"/>
              </w:rPr>
              <w:t xml:space="preserve"> name; </w:t>
            </w:r>
            <w:bookmarkStart w:id="50" w:name="_Hlk194649346"/>
            <w:r w:rsidRPr="00C13EF6">
              <w:rPr>
                <w:rFonts w:asciiTheme="minorHAnsi" w:hAnsiTheme="minorHAnsi" w:cstheme="minorHAnsi"/>
                <w:b/>
                <w:bCs/>
              </w:rPr>
              <w:t>and</w:t>
            </w:r>
          </w:p>
          <w:p w14:paraId="425F24CF" w14:textId="77777777" w:rsidR="00103920" w:rsidRPr="00B7504A" w:rsidRDefault="00103920" w:rsidP="00D217A3">
            <w:pPr>
              <w:rPr>
                <w:rFonts w:asciiTheme="minorHAnsi" w:hAnsiTheme="minorHAnsi" w:cstheme="minorHAnsi"/>
              </w:rPr>
            </w:pPr>
            <w:r w:rsidRPr="00C13EF6">
              <w:rPr>
                <w:rFonts w:asciiTheme="minorHAnsi" w:hAnsiTheme="minorHAnsi" w:cstheme="minorHAnsi"/>
              </w:rPr>
              <w:t xml:space="preserve">(b) The Bidder’s name; </w:t>
            </w:r>
            <w:r w:rsidRPr="00C13EF6">
              <w:rPr>
                <w:rFonts w:asciiTheme="minorHAnsi" w:hAnsiTheme="minorHAnsi" w:cstheme="minorHAnsi"/>
                <w:b/>
                <w:bCs/>
              </w:rPr>
              <w:t>and</w:t>
            </w:r>
          </w:p>
          <w:bookmarkEnd w:id="50"/>
          <w:p w14:paraId="5713FC54" w14:textId="77777777" w:rsidR="00103920" w:rsidRPr="00B7504A" w:rsidRDefault="00103920" w:rsidP="00D217A3">
            <w:pPr>
              <w:rPr>
                <w:rFonts w:asciiTheme="minorHAnsi" w:hAnsiTheme="minorHAnsi" w:cstheme="minorHAnsi"/>
              </w:rPr>
            </w:pPr>
            <w:r w:rsidRPr="00B7504A">
              <w:rPr>
                <w:rFonts w:asciiTheme="minorHAnsi" w:hAnsiTheme="minorHAnsi" w:cstheme="minorHAnsi"/>
              </w:rPr>
              <w:t xml:space="preserve">(c) The date it was issued; </w:t>
            </w:r>
            <w:r w:rsidRPr="00B7504A">
              <w:rPr>
                <w:rFonts w:asciiTheme="minorHAnsi" w:hAnsiTheme="minorHAnsi" w:cstheme="minorHAnsi"/>
                <w:b/>
                <w:bCs/>
              </w:rPr>
              <w:t>and</w:t>
            </w:r>
          </w:p>
          <w:p w14:paraId="34C40845" w14:textId="77777777" w:rsidR="00103920" w:rsidRPr="00B7504A" w:rsidRDefault="00103920" w:rsidP="00D217A3">
            <w:pPr>
              <w:rPr>
                <w:rFonts w:asciiTheme="minorHAnsi" w:hAnsiTheme="minorHAnsi" w:cstheme="minorHAnsi"/>
              </w:rPr>
            </w:pPr>
            <w:r w:rsidRPr="00B7504A">
              <w:rPr>
                <w:rFonts w:asciiTheme="minorHAnsi" w:hAnsiTheme="minorHAnsi" w:cstheme="minorHAnsi"/>
              </w:rPr>
              <w:t>(d) if applicable, the expiry date.</w:t>
            </w:r>
          </w:p>
          <w:p w14:paraId="30C475E0" w14:textId="77777777" w:rsidR="001A50CD" w:rsidRPr="00B7504A" w:rsidRDefault="001A50CD" w:rsidP="00D217A3">
            <w:pPr>
              <w:rPr>
                <w:rFonts w:asciiTheme="minorHAnsi" w:hAnsiTheme="minorHAnsi" w:cstheme="minorHAnsi"/>
                <w:lang w:val="en-GB"/>
              </w:rPr>
            </w:pPr>
          </w:p>
          <w:p w14:paraId="7BEAF1AE" w14:textId="58F28C3B" w:rsidR="001A50CD" w:rsidRPr="00B7504A" w:rsidRDefault="001A50CD" w:rsidP="00D217A3">
            <w:pPr>
              <w:rPr>
                <w:rFonts w:asciiTheme="minorHAnsi" w:hAnsiTheme="minorHAnsi" w:cstheme="minorHAnsi"/>
                <w:b/>
                <w:bCs/>
                <w:lang w:val="en-GB"/>
              </w:rPr>
            </w:pPr>
            <w:r w:rsidRPr="00B7504A">
              <w:rPr>
                <w:rFonts w:asciiTheme="minorHAnsi" w:hAnsiTheme="minorHAnsi" w:cstheme="minorHAnsi"/>
                <w:b/>
                <w:bCs/>
                <w:lang w:val="en-GB"/>
              </w:rPr>
              <w:t>NOTE (</w:t>
            </w:r>
            <w:r w:rsidR="00103920" w:rsidRPr="00B7504A">
              <w:rPr>
                <w:rFonts w:asciiTheme="minorHAnsi" w:hAnsiTheme="minorHAnsi" w:cstheme="minorHAnsi"/>
                <w:b/>
                <w:bCs/>
                <w:lang w:val="en-GB"/>
              </w:rPr>
              <w:t>2</w:t>
            </w:r>
            <w:r w:rsidRPr="00B7504A">
              <w:rPr>
                <w:rFonts w:asciiTheme="minorHAnsi" w:hAnsiTheme="minorHAnsi" w:cstheme="minorHAnsi"/>
                <w:b/>
                <w:bCs/>
                <w:lang w:val="en-GB"/>
              </w:rPr>
              <w:t xml:space="preserve">): </w:t>
            </w:r>
          </w:p>
          <w:p w14:paraId="7F46A235" w14:textId="77777777" w:rsidR="001A50CD" w:rsidRPr="00B7504A" w:rsidRDefault="001A50CD" w:rsidP="00D217A3">
            <w:pPr>
              <w:rPr>
                <w:rFonts w:asciiTheme="minorHAnsi" w:hAnsiTheme="minorHAnsi" w:cstheme="minorHAnsi"/>
                <w:lang w:val="en-GB"/>
              </w:rPr>
            </w:pPr>
            <w:r w:rsidRPr="00B7504A">
              <w:rPr>
                <w:rFonts w:asciiTheme="minorHAnsi" w:hAnsiTheme="minorHAnsi" w:cstheme="minorHAnsi"/>
                <w:lang w:val="en-GB"/>
              </w:rPr>
              <w:t>SITA reserves the right to verify information provided.</w:t>
            </w:r>
          </w:p>
          <w:bookmarkEnd w:id="49"/>
          <w:p w14:paraId="53C9D126" w14:textId="77777777" w:rsidR="001A50CD" w:rsidRPr="00B7504A" w:rsidRDefault="001A50CD" w:rsidP="00805234">
            <w:pPr>
              <w:jc w:val="left"/>
              <w:rPr>
                <w:rFonts w:asciiTheme="minorHAnsi" w:hAnsiTheme="minorHAnsi" w:cstheme="minorHAnsi"/>
                <w:lang w:val="en-GB"/>
              </w:rPr>
            </w:pPr>
          </w:p>
        </w:tc>
        <w:tc>
          <w:tcPr>
            <w:tcW w:w="3210" w:type="dxa"/>
          </w:tcPr>
          <w:p w14:paraId="00698F6D" w14:textId="24E841AE" w:rsidR="00805234" w:rsidRPr="00B7504A" w:rsidRDefault="00D217A3" w:rsidP="00D217A3">
            <w:pPr>
              <w:rPr>
                <w:rFonts w:asciiTheme="minorHAnsi" w:hAnsiTheme="minorHAnsi" w:cstheme="minorHAnsi"/>
                <w:lang w:val="en-GB"/>
              </w:rPr>
            </w:pPr>
            <w:r w:rsidRPr="00FC6C56">
              <w:rPr>
                <w:rFonts w:asciiTheme="minorHAnsi" w:hAnsiTheme="minorHAnsi" w:cstheme="minorHAnsi"/>
                <w:color w:val="EE0000"/>
              </w:rPr>
              <w:t>P</w:t>
            </w:r>
            <w:r w:rsidR="00805234" w:rsidRPr="00FC6C56">
              <w:rPr>
                <w:rFonts w:asciiTheme="minorHAnsi" w:hAnsiTheme="minorHAnsi" w:cstheme="minorHAnsi"/>
                <w:color w:val="EE0000"/>
              </w:rPr>
              <w:t xml:space="preserve">rovide unique reference to locate substantiating evidence in the bid response – </w:t>
            </w:r>
            <w:r w:rsidR="00805234" w:rsidRPr="00FC6C56">
              <w:rPr>
                <w:rFonts w:asciiTheme="minorHAnsi" w:hAnsiTheme="minorHAnsi" w:cstheme="minorHAnsi"/>
                <w:b/>
                <w:bCs/>
                <w:color w:val="EE0000"/>
              </w:rPr>
              <w:t xml:space="preserve">see Annex </w:t>
            </w:r>
            <w:r w:rsidR="0002219A" w:rsidRPr="00FC6C56">
              <w:rPr>
                <w:rFonts w:asciiTheme="minorHAnsi" w:hAnsiTheme="minorHAnsi" w:cstheme="minorHAnsi"/>
                <w:b/>
                <w:bCs/>
                <w:color w:val="EE0000"/>
              </w:rPr>
              <w:t>A</w:t>
            </w:r>
            <w:r w:rsidR="00805234" w:rsidRPr="00FC6C56">
              <w:rPr>
                <w:rFonts w:asciiTheme="minorHAnsi" w:hAnsiTheme="minorHAnsi" w:cstheme="minorHAnsi"/>
                <w:b/>
                <w:bCs/>
                <w:color w:val="EE0000"/>
              </w:rPr>
              <w:t xml:space="preserve">, </w:t>
            </w:r>
            <w:r w:rsidR="003711BF" w:rsidRPr="00FC6C56">
              <w:rPr>
                <w:rFonts w:asciiTheme="minorHAnsi" w:hAnsiTheme="minorHAnsi" w:cstheme="minorHAnsi"/>
                <w:b/>
                <w:bCs/>
                <w:color w:val="EE0000"/>
              </w:rPr>
              <w:t xml:space="preserve">par </w:t>
            </w:r>
            <w:r w:rsidR="003C0793" w:rsidRPr="00FC6C56">
              <w:rPr>
                <w:rFonts w:asciiTheme="minorHAnsi" w:hAnsiTheme="minorHAnsi" w:cstheme="minorHAnsi"/>
                <w:b/>
                <w:bCs/>
                <w:color w:val="EE0000"/>
              </w:rPr>
              <w:t>4</w:t>
            </w:r>
            <w:r w:rsidR="00805234" w:rsidRPr="00FC6C56">
              <w:rPr>
                <w:rFonts w:asciiTheme="minorHAnsi" w:hAnsiTheme="minorHAnsi" w:cstheme="minorHAnsi"/>
                <w:b/>
                <w:bCs/>
                <w:color w:val="EE0000"/>
              </w:rPr>
              <w:t>.1</w:t>
            </w:r>
          </w:p>
        </w:tc>
      </w:tr>
      <w:tr w:rsidR="00805234" w:rsidRPr="0007205E" w14:paraId="2644B79F" w14:textId="77777777" w:rsidTr="00595AD7">
        <w:tc>
          <w:tcPr>
            <w:tcW w:w="9628" w:type="dxa"/>
            <w:gridSpan w:val="3"/>
          </w:tcPr>
          <w:p w14:paraId="366ED630" w14:textId="77777777" w:rsidR="00805234" w:rsidRPr="00B7504A" w:rsidRDefault="00805234" w:rsidP="00805234">
            <w:pPr>
              <w:jc w:val="left"/>
              <w:rPr>
                <w:rFonts w:asciiTheme="minorHAnsi" w:hAnsiTheme="minorHAnsi" w:cstheme="minorHAnsi"/>
                <w:b/>
                <w:bCs/>
                <w:lang w:val="en-GB"/>
              </w:rPr>
            </w:pPr>
            <w:r w:rsidRPr="00B7504A">
              <w:rPr>
                <w:rFonts w:asciiTheme="minorHAnsi" w:hAnsiTheme="minorHAnsi" w:cstheme="minorHAnsi"/>
                <w:b/>
                <w:bCs/>
                <w:lang w:val="en-GB"/>
              </w:rPr>
              <w:t>2. Bidder Experience and Capability Requirements</w:t>
            </w:r>
          </w:p>
          <w:p w14:paraId="551BCAED" w14:textId="77777777" w:rsidR="00805234" w:rsidRPr="00B7504A" w:rsidRDefault="00805234" w:rsidP="00805234">
            <w:pPr>
              <w:jc w:val="left"/>
              <w:rPr>
                <w:rFonts w:asciiTheme="minorHAnsi" w:hAnsiTheme="minorHAnsi" w:cstheme="minorHAnsi"/>
                <w:lang w:val="en-GB"/>
              </w:rPr>
            </w:pPr>
          </w:p>
        </w:tc>
      </w:tr>
      <w:tr w:rsidR="00805234" w:rsidRPr="0007205E" w14:paraId="0C82B190" w14:textId="77777777" w:rsidTr="00E87622">
        <w:tc>
          <w:tcPr>
            <w:tcW w:w="3209" w:type="dxa"/>
          </w:tcPr>
          <w:p w14:paraId="35451A37" w14:textId="33C8C074" w:rsidR="00805234" w:rsidRPr="005766DE" w:rsidRDefault="00481AED" w:rsidP="006C348D">
            <w:pPr>
              <w:rPr>
                <w:rFonts w:asciiTheme="minorHAnsi" w:hAnsiTheme="minorHAnsi" w:cstheme="minorHAnsi"/>
                <w:lang w:val="en-GB"/>
              </w:rPr>
            </w:pPr>
            <w:r w:rsidRPr="005766DE">
              <w:rPr>
                <w:rFonts w:asciiTheme="minorHAnsi" w:hAnsiTheme="minorHAnsi" w:cstheme="minorHAnsi"/>
                <w:lang w:val="en-GB"/>
              </w:rPr>
              <w:t>The bidder must have supplied, implemented</w:t>
            </w:r>
            <w:r w:rsidR="006C348D">
              <w:rPr>
                <w:rFonts w:asciiTheme="minorHAnsi" w:hAnsiTheme="minorHAnsi" w:cstheme="minorHAnsi"/>
                <w:lang w:val="en-GB"/>
              </w:rPr>
              <w:t xml:space="preserve"> a</w:t>
            </w:r>
            <w:r w:rsidRPr="005766DE">
              <w:rPr>
                <w:rFonts w:asciiTheme="minorHAnsi" w:hAnsiTheme="minorHAnsi" w:cstheme="minorHAnsi"/>
                <w:lang w:val="en-GB"/>
              </w:rPr>
              <w:t xml:space="preserve"> NetScout Application Management and Deep packet solution including maintenance and support to at least one (1) customer during the past three (</w:t>
            </w:r>
            <w:r w:rsidR="00BD538D" w:rsidRPr="005766DE">
              <w:rPr>
                <w:rFonts w:asciiTheme="minorHAnsi" w:hAnsiTheme="minorHAnsi" w:cstheme="minorHAnsi"/>
                <w:lang w:val="en-GB"/>
              </w:rPr>
              <w:t>3</w:t>
            </w:r>
            <w:r w:rsidRPr="005766DE">
              <w:rPr>
                <w:rFonts w:asciiTheme="minorHAnsi" w:hAnsiTheme="minorHAnsi" w:cstheme="minorHAnsi"/>
                <w:lang w:val="en-GB"/>
              </w:rPr>
              <w:t>) years.</w:t>
            </w:r>
          </w:p>
        </w:tc>
        <w:tc>
          <w:tcPr>
            <w:tcW w:w="3209" w:type="dxa"/>
          </w:tcPr>
          <w:p w14:paraId="370B8673" w14:textId="4A4EDB73" w:rsidR="00481AED" w:rsidRPr="005766DE" w:rsidRDefault="00481AED" w:rsidP="006C348D">
            <w:pPr>
              <w:rPr>
                <w:rFonts w:asciiTheme="minorHAnsi" w:hAnsiTheme="minorHAnsi" w:cstheme="minorHAnsi"/>
                <w:lang w:val="en-GB"/>
              </w:rPr>
            </w:pPr>
            <w:r w:rsidRPr="005766DE">
              <w:rPr>
                <w:rFonts w:asciiTheme="minorHAnsi" w:hAnsiTheme="minorHAnsi" w:cstheme="minorHAnsi"/>
                <w:lang w:val="en-GB"/>
              </w:rPr>
              <w:t>The Bidder must</w:t>
            </w:r>
            <w:r w:rsidR="006F2BA9">
              <w:rPr>
                <w:rFonts w:asciiTheme="minorHAnsi" w:hAnsiTheme="minorHAnsi" w:cstheme="minorHAnsi"/>
                <w:lang w:val="en-GB"/>
              </w:rPr>
              <w:t xml:space="preserve"> </w:t>
            </w:r>
            <w:r w:rsidR="006F2BA9">
              <w:rPr>
                <w:lang w:val="en-GB"/>
              </w:rPr>
              <w:t xml:space="preserve">complete </w:t>
            </w:r>
            <w:r w:rsidR="006F2BA9" w:rsidRPr="00FC6C56">
              <w:rPr>
                <w:b/>
                <w:bCs/>
                <w:lang w:val="en-GB"/>
              </w:rPr>
              <w:t>table       6</w:t>
            </w:r>
            <w:r w:rsidRPr="005766DE">
              <w:rPr>
                <w:rFonts w:asciiTheme="minorHAnsi" w:hAnsiTheme="minorHAnsi" w:cstheme="minorHAnsi"/>
                <w:lang w:val="en-GB"/>
              </w:rPr>
              <w:t xml:space="preserve"> </w:t>
            </w:r>
            <w:r w:rsidR="006F2BA9">
              <w:rPr>
                <w:rFonts w:asciiTheme="minorHAnsi" w:hAnsiTheme="minorHAnsi" w:cstheme="minorHAnsi"/>
                <w:lang w:val="en-GB"/>
              </w:rPr>
              <w:t>b</w:t>
            </w:r>
            <w:r w:rsidR="006F2BA9">
              <w:rPr>
                <w:lang w:val="en-GB"/>
              </w:rPr>
              <w:t xml:space="preserve">y </w:t>
            </w:r>
            <w:r w:rsidRPr="005766DE">
              <w:rPr>
                <w:rFonts w:asciiTheme="minorHAnsi" w:hAnsiTheme="minorHAnsi" w:cstheme="minorHAnsi"/>
                <w:lang w:val="en-GB"/>
              </w:rPr>
              <w:t>provid</w:t>
            </w:r>
            <w:r w:rsidR="006F2BA9">
              <w:rPr>
                <w:rFonts w:asciiTheme="minorHAnsi" w:hAnsiTheme="minorHAnsi" w:cstheme="minorHAnsi"/>
                <w:lang w:val="en-GB"/>
              </w:rPr>
              <w:t>i</w:t>
            </w:r>
            <w:r w:rsidR="006F2BA9">
              <w:rPr>
                <w:lang w:val="en-GB"/>
              </w:rPr>
              <w:t>ng</w:t>
            </w:r>
            <w:r w:rsidR="00103920" w:rsidRPr="005766DE">
              <w:rPr>
                <w:rFonts w:asciiTheme="minorHAnsi" w:hAnsiTheme="minorHAnsi" w:cstheme="minorHAnsi"/>
                <w:lang w:val="en-GB"/>
              </w:rPr>
              <w:t xml:space="preserve"> </w:t>
            </w:r>
            <w:r w:rsidRPr="005766DE">
              <w:rPr>
                <w:rFonts w:asciiTheme="minorHAnsi" w:hAnsiTheme="minorHAnsi" w:cstheme="minorHAnsi"/>
                <w:lang w:val="en-GB"/>
              </w:rPr>
              <w:t xml:space="preserve">reference details from at least one (1) customer to whom a NetScout Application Management and Deep Packet Solution was supplied, implemented, maintained and supported </w:t>
            </w:r>
            <w:r w:rsidR="00103920" w:rsidRPr="005766DE">
              <w:rPr>
                <w:rFonts w:asciiTheme="minorHAnsi" w:hAnsiTheme="minorHAnsi" w:cstheme="minorHAnsi"/>
                <w:lang w:val="en-GB"/>
              </w:rPr>
              <w:t>within</w:t>
            </w:r>
            <w:r w:rsidRPr="005766DE">
              <w:rPr>
                <w:rFonts w:asciiTheme="minorHAnsi" w:hAnsiTheme="minorHAnsi" w:cstheme="minorHAnsi"/>
                <w:lang w:val="en-GB"/>
              </w:rPr>
              <w:t xml:space="preserve"> the past three (3) years</w:t>
            </w:r>
            <w:r w:rsidR="00103920" w:rsidRPr="005766DE">
              <w:rPr>
                <w:rFonts w:asciiTheme="minorHAnsi" w:hAnsiTheme="minorHAnsi" w:cstheme="minorHAnsi"/>
                <w:lang w:val="en-GB"/>
              </w:rPr>
              <w:t xml:space="preserve"> from </w:t>
            </w:r>
            <w:r w:rsidR="0077312C" w:rsidRPr="005766DE">
              <w:rPr>
                <w:rFonts w:asciiTheme="minorHAnsi" w:hAnsiTheme="minorHAnsi" w:cstheme="minorHAnsi"/>
                <w:lang w:val="en-GB"/>
              </w:rPr>
              <w:t>publication date of this bid</w:t>
            </w:r>
            <w:r w:rsidRPr="005766DE">
              <w:rPr>
                <w:rFonts w:asciiTheme="minorHAnsi" w:hAnsiTheme="minorHAnsi" w:cstheme="minorHAnsi"/>
                <w:lang w:val="en-GB"/>
              </w:rPr>
              <w:t>:</w:t>
            </w:r>
          </w:p>
          <w:p w14:paraId="7BD70247" w14:textId="77777777" w:rsidR="00AD441E" w:rsidRPr="005766DE" w:rsidRDefault="00AD441E" w:rsidP="006C348D">
            <w:pPr>
              <w:rPr>
                <w:rFonts w:asciiTheme="minorHAnsi" w:hAnsiTheme="minorHAnsi" w:cstheme="minorHAnsi"/>
                <w:lang w:val="en-GB"/>
              </w:rPr>
            </w:pPr>
          </w:p>
          <w:p w14:paraId="02546A4E" w14:textId="77777777" w:rsidR="00AD441E" w:rsidRPr="005766DE" w:rsidRDefault="00AD441E" w:rsidP="006C348D">
            <w:pPr>
              <w:rPr>
                <w:rFonts w:asciiTheme="minorHAnsi" w:hAnsiTheme="minorHAnsi" w:cstheme="minorHAnsi"/>
              </w:rPr>
            </w:pPr>
            <w:r w:rsidRPr="005766DE">
              <w:rPr>
                <w:rFonts w:asciiTheme="minorHAnsi" w:hAnsiTheme="minorHAnsi" w:cstheme="minorHAnsi"/>
                <w:b/>
                <w:bCs/>
              </w:rPr>
              <w:t>NOTE (1):</w:t>
            </w:r>
          </w:p>
          <w:p w14:paraId="5031B4C8" w14:textId="5207D53B" w:rsidR="00481AED" w:rsidRPr="006D04D2" w:rsidRDefault="00AD441E" w:rsidP="006C348D">
            <w:pPr>
              <w:rPr>
                <w:rFonts w:asciiTheme="minorHAnsi" w:hAnsiTheme="minorHAnsi" w:cstheme="minorHAnsi"/>
              </w:rPr>
            </w:pPr>
            <w:r w:rsidRPr="005766DE">
              <w:rPr>
                <w:rFonts w:asciiTheme="minorHAnsi" w:hAnsiTheme="minorHAnsi" w:cstheme="minorHAnsi"/>
              </w:rPr>
              <w:t xml:space="preserve">The Bidder </w:t>
            </w:r>
            <w:r w:rsidRPr="005766DE">
              <w:rPr>
                <w:rFonts w:asciiTheme="minorHAnsi" w:hAnsiTheme="minorHAnsi" w:cstheme="minorHAnsi"/>
                <w:b/>
                <w:bCs/>
              </w:rPr>
              <w:t>must provide all</w:t>
            </w:r>
            <w:r w:rsidRPr="005766DE">
              <w:rPr>
                <w:rFonts w:asciiTheme="minorHAnsi" w:hAnsiTheme="minorHAnsi" w:cstheme="minorHAnsi"/>
              </w:rPr>
              <w:t xml:space="preserve"> of the following information when completing </w:t>
            </w:r>
            <w:r w:rsidR="006C348D" w:rsidRPr="005766DE">
              <w:rPr>
                <w:rFonts w:asciiTheme="minorHAnsi" w:hAnsiTheme="minorHAnsi" w:cstheme="minorHAnsi"/>
                <w:b/>
                <w:bCs/>
              </w:rPr>
              <w:t>Annex A, par 4.2,</w:t>
            </w:r>
            <w:r w:rsidR="006C348D">
              <w:rPr>
                <w:rFonts w:asciiTheme="minorHAnsi" w:hAnsiTheme="minorHAnsi" w:cstheme="minorHAnsi"/>
                <w:b/>
                <w:bCs/>
              </w:rPr>
              <w:t xml:space="preserve"> </w:t>
            </w:r>
            <w:r w:rsidRPr="006D04D2">
              <w:rPr>
                <w:rFonts w:asciiTheme="minorHAnsi" w:hAnsiTheme="minorHAnsi" w:cstheme="minorHAnsi"/>
                <w:b/>
                <w:bCs/>
              </w:rPr>
              <w:t xml:space="preserve">table </w:t>
            </w:r>
            <w:r w:rsidR="00723433" w:rsidRPr="006D04D2">
              <w:rPr>
                <w:rFonts w:asciiTheme="minorHAnsi" w:hAnsiTheme="minorHAnsi" w:cstheme="minorHAnsi"/>
                <w:b/>
                <w:bCs/>
              </w:rPr>
              <w:t>6</w:t>
            </w:r>
            <w:r w:rsidRPr="006D04D2">
              <w:rPr>
                <w:rFonts w:asciiTheme="minorHAnsi" w:hAnsiTheme="minorHAnsi" w:cstheme="minorHAnsi"/>
                <w:b/>
                <w:bCs/>
              </w:rPr>
              <w:t>:</w:t>
            </w:r>
          </w:p>
          <w:p w14:paraId="1DF12FAE" w14:textId="77777777" w:rsidR="00481AED" w:rsidRPr="006D04D2" w:rsidRDefault="00481AED" w:rsidP="006C348D">
            <w:pPr>
              <w:rPr>
                <w:rFonts w:asciiTheme="minorHAnsi" w:hAnsiTheme="minorHAnsi" w:cstheme="minorHAnsi"/>
                <w:lang w:val="en-GB"/>
              </w:rPr>
            </w:pPr>
            <w:r w:rsidRPr="006D04D2">
              <w:rPr>
                <w:rFonts w:asciiTheme="minorHAnsi" w:hAnsiTheme="minorHAnsi" w:cstheme="minorHAnsi"/>
                <w:lang w:val="en-GB"/>
              </w:rPr>
              <w:lastRenderedPageBreak/>
              <w:t>(a)</w:t>
            </w:r>
            <w:r w:rsidRPr="006D04D2">
              <w:rPr>
                <w:rFonts w:asciiTheme="minorHAnsi" w:hAnsiTheme="minorHAnsi" w:cstheme="minorHAnsi"/>
                <w:lang w:val="en-GB"/>
              </w:rPr>
              <w:tab/>
              <w:t>Company name; and</w:t>
            </w:r>
          </w:p>
          <w:p w14:paraId="48BEE394" w14:textId="3A9FD9CD" w:rsidR="00481AED" w:rsidRPr="006D04D2" w:rsidRDefault="00481AED" w:rsidP="006C348D">
            <w:pPr>
              <w:rPr>
                <w:rFonts w:asciiTheme="minorHAnsi" w:hAnsiTheme="minorHAnsi" w:cstheme="minorHAnsi"/>
                <w:lang w:val="en-GB"/>
              </w:rPr>
            </w:pPr>
            <w:r w:rsidRPr="006D04D2">
              <w:rPr>
                <w:rFonts w:asciiTheme="minorHAnsi" w:hAnsiTheme="minorHAnsi" w:cstheme="minorHAnsi"/>
                <w:lang w:val="en-GB"/>
              </w:rPr>
              <w:t>(b)</w:t>
            </w:r>
            <w:r w:rsidRPr="006D04D2">
              <w:rPr>
                <w:rFonts w:asciiTheme="minorHAnsi" w:hAnsiTheme="minorHAnsi" w:cstheme="minorHAnsi"/>
                <w:lang w:val="en-GB"/>
              </w:rPr>
              <w:tab/>
            </w:r>
            <w:r w:rsidR="00AD441E" w:rsidRPr="006D04D2">
              <w:rPr>
                <w:rFonts w:asciiTheme="minorHAnsi" w:hAnsiTheme="minorHAnsi" w:cstheme="minorHAnsi"/>
                <w:lang w:val="en-GB"/>
              </w:rPr>
              <w:t>Contact person, telephone and/or e-mail address; and</w:t>
            </w:r>
          </w:p>
          <w:p w14:paraId="5E2D7589" w14:textId="77777777" w:rsidR="00481AED" w:rsidRPr="006D04D2" w:rsidRDefault="00481AED" w:rsidP="006C348D">
            <w:pPr>
              <w:rPr>
                <w:rFonts w:asciiTheme="minorHAnsi" w:hAnsiTheme="minorHAnsi" w:cstheme="minorHAnsi"/>
                <w:lang w:val="en-GB"/>
              </w:rPr>
            </w:pPr>
            <w:r w:rsidRPr="006D04D2">
              <w:rPr>
                <w:rFonts w:asciiTheme="minorHAnsi" w:hAnsiTheme="minorHAnsi" w:cstheme="minorHAnsi"/>
                <w:lang w:val="en-GB"/>
              </w:rPr>
              <w:t>(c)</w:t>
            </w:r>
            <w:r w:rsidRPr="006D04D2">
              <w:rPr>
                <w:rFonts w:asciiTheme="minorHAnsi" w:hAnsiTheme="minorHAnsi" w:cstheme="minorHAnsi"/>
                <w:lang w:val="en-GB"/>
              </w:rPr>
              <w:tab/>
              <w:t>Project Scope of Work; and</w:t>
            </w:r>
          </w:p>
          <w:p w14:paraId="110301A2" w14:textId="77777777" w:rsidR="001A50CD" w:rsidRPr="006D04D2" w:rsidRDefault="00481AED" w:rsidP="006C348D">
            <w:pPr>
              <w:rPr>
                <w:rFonts w:asciiTheme="minorHAnsi" w:hAnsiTheme="minorHAnsi" w:cstheme="minorHAnsi"/>
                <w:lang w:val="en-GB"/>
              </w:rPr>
            </w:pPr>
            <w:r w:rsidRPr="006D04D2">
              <w:rPr>
                <w:rFonts w:asciiTheme="minorHAnsi" w:hAnsiTheme="minorHAnsi" w:cstheme="minorHAnsi"/>
                <w:lang w:val="en-GB"/>
              </w:rPr>
              <w:t>(d)</w:t>
            </w:r>
            <w:r w:rsidRPr="006D04D2">
              <w:rPr>
                <w:rFonts w:asciiTheme="minorHAnsi" w:hAnsiTheme="minorHAnsi" w:cstheme="minorHAnsi"/>
                <w:lang w:val="en-GB"/>
              </w:rPr>
              <w:tab/>
              <w:t>Project Start and End-date.</w:t>
            </w:r>
          </w:p>
          <w:p w14:paraId="3B6256CE" w14:textId="77777777" w:rsidR="001A50CD" w:rsidRPr="006D04D2" w:rsidRDefault="001A50CD" w:rsidP="006C348D">
            <w:pPr>
              <w:rPr>
                <w:rFonts w:asciiTheme="minorHAnsi" w:hAnsiTheme="minorHAnsi" w:cstheme="minorHAnsi"/>
                <w:lang w:val="en-GB"/>
              </w:rPr>
            </w:pPr>
          </w:p>
          <w:p w14:paraId="26785ED3" w14:textId="77777777" w:rsidR="001A50CD" w:rsidRPr="006D04D2" w:rsidRDefault="001A50CD" w:rsidP="006C348D">
            <w:pPr>
              <w:rPr>
                <w:rFonts w:asciiTheme="minorHAnsi" w:hAnsiTheme="minorHAnsi" w:cstheme="minorHAnsi"/>
                <w:b/>
                <w:bCs/>
              </w:rPr>
            </w:pPr>
          </w:p>
          <w:p w14:paraId="72DA82B1" w14:textId="244F41A2" w:rsidR="001A50CD" w:rsidRPr="006D04D2" w:rsidRDefault="00AD441E" w:rsidP="006C348D">
            <w:pPr>
              <w:rPr>
                <w:rFonts w:asciiTheme="minorHAnsi" w:hAnsiTheme="minorHAnsi" w:cstheme="minorHAnsi"/>
                <w:b/>
                <w:bCs/>
              </w:rPr>
            </w:pPr>
            <w:r w:rsidRPr="006D04D2">
              <w:rPr>
                <w:rFonts w:asciiTheme="minorHAnsi" w:hAnsiTheme="minorHAnsi" w:cstheme="minorHAnsi"/>
                <w:b/>
                <w:bCs/>
              </w:rPr>
              <w:t>NOTE</w:t>
            </w:r>
            <w:r w:rsidR="001A50CD" w:rsidRPr="006D04D2">
              <w:rPr>
                <w:rFonts w:asciiTheme="minorHAnsi" w:hAnsiTheme="minorHAnsi" w:cstheme="minorHAnsi"/>
                <w:b/>
                <w:bCs/>
              </w:rPr>
              <w:t xml:space="preserve"> (2): </w:t>
            </w:r>
          </w:p>
          <w:p w14:paraId="43D4A96D" w14:textId="132FAFC2" w:rsidR="001A50CD" w:rsidRPr="005766DE" w:rsidRDefault="001A50CD" w:rsidP="006C348D">
            <w:pPr>
              <w:rPr>
                <w:rFonts w:asciiTheme="minorHAnsi" w:hAnsiTheme="minorHAnsi" w:cstheme="minorHAnsi"/>
              </w:rPr>
            </w:pPr>
            <w:r w:rsidRPr="006D04D2">
              <w:rPr>
                <w:rFonts w:asciiTheme="minorHAnsi" w:hAnsiTheme="minorHAnsi" w:cstheme="minorHAnsi"/>
              </w:rPr>
              <w:t xml:space="preserve">Failure to complete </w:t>
            </w:r>
            <w:r w:rsidRPr="006D04D2">
              <w:rPr>
                <w:rFonts w:asciiTheme="minorHAnsi" w:hAnsiTheme="minorHAnsi" w:cstheme="minorHAnsi"/>
                <w:b/>
                <w:bCs/>
              </w:rPr>
              <w:t xml:space="preserve">Table </w:t>
            </w:r>
            <w:r w:rsidR="00540692" w:rsidRPr="006D04D2">
              <w:rPr>
                <w:rFonts w:asciiTheme="minorHAnsi" w:hAnsiTheme="minorHAnsi" w:cstheme="minorHAnsi"/>
                <w:b/>
                <w:bCs/>
              </w:rPr>
              <w:t>6</w:t>
            </w:r>
            <w:r w:rsidRPr="005766DE">
              <w:rPr>
                <w:rFonts w:asciiTheme="minorHAnsi" w:hAnsiTheme="minorHAnsi" w:cstheme="minorHAnsi"/>
              </w:rPr>
              <w:t xml:space="preserve"> fully as indicated above will result in disqualification.</w:t>
            </w:r>
          </w:p>
          <w:p w14:paraId="59C24431" w14:textId="77777777" w:rsidR="00AD441E" w:rsidRPr="005766DE" w:rsidRDefault="00AD441E" w:rsidP="006C348D">
            <w:pPr>
              <w:rPr>
                <w:rFonts w:asciiTheme="minorHAnsi" w:hAnsiTheme="minorHAnsi" w:cstheme="minorHAnsi"/>
              </w:rPr>
            </w:pPr>
          </w:p>
          <w:p w14:paraId="7E7B0361" w14:textId="5A89E65A" w:rsidR="00AD441E" w:rsidRPr="005766DE" w:rsidRDefault="00AD441E" w:rsidP="006C348D">
            <w:pPr>
              <w:rPr>
                <w:rFonts w:asciiTheme="minorHAnsi" w:hAnsiTheme="minorHAnsi" w:cstheme="minorHAnsi"/>
                <w:b/>
                <w:bCs/>
              </w:rPr>
            </w:pPr>
            <w:r w:rsidRPr="005766DE">
              <w:rPr>
                <w:rFonts w:asciiTheme="minorHAnsi" w:hAnsiTheme="minorHAnsi" w:cstheme="minorHAnsi"/>
                <w:b/>
                <w:bCs/>
              </w:rPr>
              <w:t xml:space="preserve">NOTE (3): </w:t>
            </w:r>
          </w:p>
          <w:p w14:paraId="50748E71" w14:textId="0F959FCC" w:rsidR="001A50CD" w:rsidRPr="005766DE" w:rsidRDefault="00AD441E" w:rsidP="006C348D">
            <w:pPr>
              <w:rPr>
                <w:rFonts w:asciiTheme="minorHAnsi" w:hAnsiTheme="minorHAnsi" w:cstheme="minorHAnsi"/>
                <w:lang w:val="en-GB"/>
              </w:rPr>
            </w:pPr>
            <w:r w:rsidRPr="005766DE">
              <w:rPr>
                <w:rFonts w:asciiTheme="minorHAnsi" w:hAnsiTheme="minorHAnsi" w:cstheme="minorHAnsi"/>
              </w:rPr>
              <w:t>SITA reserves the right to verify information provided.</w:t>
            </w:r>
          </w:p>
        </w:tc>
        <w:tc>
          <w:tcPr>
            <w:tcW w:w="3210" w:type="dxa"/>
          </w:tcPr>
          <w:p w14:paraId="228968B5" w14:textId="4D00C794" w:rsidR="00805234" w:rsidRPr="00B7504A" w:rsidRDefault="006C348D" w:rsidP="006C348D">
            <w:pPr>
              <w:rPr>
                <w:rFonts w:asciiTheme="minorHAnsi" w:hAnsiTheme="minorHAnsi" w:cstheme="minorHAnsi"/>
                <w:lang w:val="en-GB"/>
              </w:rPr>
            </w:pPr>
            <w:r w:rsidRPr="00FC6C56">
              <w:rPr>
                <w:rFonts w:asciiTheme="minorHAnsi" w:hAnsiTheme="minorHAnsi" w:cstheme="minorHAnsi"/>
                <w:color w:val="EE0000"/>
              </w:rPr>
              <w:lastRenderedPageBreak/>
              <w:t>P</w:t>
            </w:r>
            <w:r w:rsidR="006856DA" w:rsidRPr="00FC6C56">
              <w:rPr>
                <w:rFonts w:asciiTheme="minorHAnsi" w:hAnsiTheme="minorHAnsi" w:cstheme="minorHAnsi"/>
                <w:color w:val="EE0000"/>
              </w:rPr>
              <w:t>rovide unique reference to locate substantiating evidence in the bid response –</w:t>
            </w:r>
            <w:r w:rsidR="006856DA" w:rsidRPr="00FC6C56">
              <w:rPr>
                <w:rFonts w:asciiTheme="minorHAnsi" w:hAnsiTheme="minorHAnsi" w:cstheme="minorHAnsi"/>
                <w:b/>
                <w:bCs/>
                <w:color w:val="EE0000"/>
              </w:rPr>
              <w:t xml:space="preserve"> see Annex </w:t>
            </w:r>
            <w:r w:rsidR="0002219A" w:rsidRPr="00FC6C56">
              <w:rPr>
                <w:rFonts w:asciiTheme="minorHAnsi" w:hAnsiTheme="minorHAnsi" w:cstheme="minorHAnsi"/>
                <w:b/>
                <w:bCs/>
                <w:color w:val="EE0000"/>
              </w:rPr>
              <w:t>A</w:t>
            </w:r>
            <w:r w:rsidR="006856DA" w:rsidRPr="00FC6C56">
              <w:rPr>
                <w:rFonts w:asciiTheme="minorHAnsi" w:hAnsiTheme="minorHAnsi" w:cstheme="minorHAnsi"/>
                <w:b/>
                <w:bCs/>
                <w:color w:val="EE0000"/>
              </w:rPr>
              <w:t xml:space="preserve">, </w:t>
            </w:r>
            <w:r w:rsidR="003711BF" w:rsidRPr="00FC6C56">
              <w:rPr>
                <w:rFonts w:asciiTheme="minorHAnsi" w:hAnsiTheme="minorHAnsi" w:cstheme="minorHAnsi"/>
                <w:b/>
                <w:bCs/>
                <w:color w:val="EE0000"/>
              </w:rPr>
              <w:t xml:space="preserve">par </w:t>
            </w:r>
            <w:r w:rsidR="003C0793" w:rsidRPr="00FC6C56">
              <w:rPr>
                <w:rFonts w:asciiTheme="minorHAnsi" w:hAnsiTheme="minorHAnsi" w:cstheme="minorHAnsi"/>
                <w:b/>
                <w:bCs/>
                <w:color w:val="EE0000"/>
              </w:rPr>
              <w:t>4</w:t>
            </w:r>
            <w:r w:rsidR="006856DA" w:rsidRPr="00FC6C56">
              <w:rPr>
                <w:rFonts w:asciiTheme="minorHAnsi" w:hAnsiTheme="minorHAnsi" w:cstheme="minorHAnsi"/>
                <w:b/>
                <w:bCs/>
                <w:color w:val="EE0000"/>
              </w:rPr>
              <w:t xml:space="preserve">.2, table </w:t>
            </w:r>
            <w:r w:rsidR="00723433" w:rsidRPr="00FC6C56">
              <w:rPr>
                <w:rFonts w:asciiTheme="minorHAnsi" w:hAnsiTheme="minorHAnsi" w:cstheme="minorHAnsi"/>
                <w:b/>
                <w:bCs/>
                <w:color w:val="EE0000"/>
              </w:rPr>
              <w:t>6</w:t>
            </w:r>
          </w:p>
        </w:tc>
      </w:tr>
      <w:tr w:rsidR="00233A39" w:rsidRPr="00723433" w14:paraId="206EA07D" w14:textId="77777777" w:rsidTr="00560F4B">
        <w:tc>
          <w:tcPr>
            <w:tcW w:w="9628" w:type="dxa"/>
            <w:gridSpan w:val="3"/>
          </w:tcPr>
          <w:p w14:paraId="0AEFC108" w14:textId="26C319FB" w:rsidR="00723433" w:rsidRPr="00723433" w:rsidRDefault="00F9004A" w:rsidP="00B7504A">
            <w:pPr>
              <w:jc w:val="left"/>
              <w:rPr>
                <w:rFonts w:asciiTheme="minorHAnsi" w:hAnsiTheme="minorHAnsi" w:cstheme="minorHAnsi"/>
                <w:bCs/>
              </w:rPr>
            </w:pPr>
            <w:r w:rsidRPr="00B7504A">
              <w:rPr>
                <w:rFonts w:asciiTheme="minorHAnsi" w:hAnsiTheme="minorHAnsi" w:cstheme="minorHAnsi"/>
                <w:b/>
                <w:bCs/>
                <w:lang w:val="en-GB"/>
              </w:rPr>
              <w:t xml:space="preserve">3. </w:t>
            </w:r>
            <w:r w:rsidR="00E12B28" w:rsidRPr="00B7504A">
              <w:rPr>
                <w:rFonts w:asciiTheme="minorHAnsi" w:hAnsiTheme="minorHAnsi" w:cstheme="minorHAnsi"/>
                <w:b/>
                <w:bCs/>
                <w:lang w:val="en-GB"/>
              </w:rPr>
              <w:t xml:space="preserve">Special </w:t>
            </w:r>
            <w:r w:rsidR="003B3016" w:rsidRPr="00B7504A">
              <w:rPr>
                <w:rFonts w:asciiTheme="minorHAnsi" w:hAnsiTheme="minorHAnsi" w:cstheme="minorHAnsi"/>
                <w:b/>
                <w:bCs/>
                <w:lang w:val="en-GB"/>
              </w:rPr>
              <w:t>C</w:t>
            </w:r>
            <w:r w:rsidR="00E12B28" w:rsidRPr="00B7504A">
              <w:rPr>
                <w:rFonts w:asciiTheme="minorHAnsi" w:hAnsiTheme="minorHAnsi" w:cstheme="minorHAnsi"/>
                <w:b/>
                <w:bCs/>
                <w:lang w:val="en-GB"/>
              </w:rPr>
              <w:t xml:space="preserve">ondition of </w:t>
            </w:r>
            <w:r w:rsidR="003B3016" w:rsidRPr="00B7504A">
              <w:rPr>
                <w:rFonts w:asciiTheme="minorHAnsi" w:hAnsiTheme="minorHAnsi" w:cstheme="minorHAnsi"/>
                <w:b/>
                <w:bCs/>
                <w:lang w:val="en-GB"/>
              </w:rPr>
              <w:t>C</w:t>
            </w:r>
            <w:r w:rsidR="00E12B28" w:rsidRPr="00B7504A">
              <w:rPr>
                <w:rFonts w:asciiTheme="minorHAnsi" w:hAnsiTheme="minorHAnsi" w:cstheme="minorHAnsi"/>
                <w:b/>
                <w:bCs/>
                <w:lang w:val="en-GB"/>
              </w:rPr>
              <w:t>ontract</w:t>
            </w:r>
            <w:r w:rsidR="003B3016" w:rsidRPr="00B7504A">
              <w:rPr>
                <w:rFonts w:asciiTheme="minorHAnsi" w:hAnsiTheme="minorHAnsi" w:cstheme="minorHAnsi"/>
                <w:b/>
                <w:bCs/>
                <w:lang w:val="en-GB"/>
              </w:rPr>
              <w:t xml:space="preserve"> Verification</w:t>
            </w:r>
          </w:p>
          <w:p w14:paraId="27847AFA" w14:textId="77777777" w:rsidR="00233A39" w:rsidRPr="00B7504A" w:rsidRDefault="00233A39" w:rsidP="00723433">
            <w:pPr>
              <w:jc w:val="left"/>
              <w:rPr>
                <w:rFonts w:asciiTheme="minorHAnsi" w:hAnsiTheme="minorHAnsi" w:cstheme="minorHAnsi"/>
                <w:b/>
                <w:bCs/>
                <w:lang w:val="en-GB"/>
              </w:rPr>
            </w:pPr>
          </w:p>
        </w:tc>
      </w:tr>
      <w:tr w:rsidR="00E12B28" w:rsidRPr="0007205E" w14:paraId="6E18A0A5" w14:textId="77777777" w:rsidTr="00E12B28">
        <w:tc>
          <w:tcPr>
            <w:tcW w:w="3209" w:type="dxa"/>
            <w:shd w:val="clear" w:color="auto" w:fill="FFFFFF" w:themeFill="background1"/>
          </w:tcPr>
          <w:p w14:paraId="25E609BD" w14:textId="7B162F1B" w:rsidR="00233A39" w:rsidRPr="00B7504A" w:rsidRDefault="00E12B28" w:rsidP="007942F3">
            <w:pPr>
              <w:rPr>
                <w:rFonts w:asciiTheme="minorHAnsi" w:hAnsiTheme="minorHAnsi" w:cstheme="minorHAnsi"/>
                <w:lang w:val="en-GB"/>
              </w:rPr>
            </w:pPr>
            <w:r w:rsidRPr="00B7504A">
              <w:rPr>
                <w:rFonts w:asciiTheme="minorHAnsi" w:hAnsiTheme="minorHAnsi" w:cstheme="minorHAnsi"/>
              </w:rPr>
              <w:t xml:space="preserve">Bidder </w:t>
            </w:r>
            <w:r w:rsidRPr="00B7504A">
              <w:rPr>
                <w:rFonts w:asciiTheme="minorHAnsi" w:hAnsiTheme="minorHAnsi" w:cstheme="minorHAnsi"/>
                <w:b/>
                <w:bCs/>
              </w:rPr>
              <w:t xml:space="preserve">must accept </w:t>
            </w:r>
            <w:r w:rsidRPr="00B7504A">
              <w:rPr>
                <w:rFonts w:asciiTheme="minorHAnsi" w:hAnsiTheme="minorHAnsi" w:cstheme="minorHAnsi"/>
                <w:b/>
                <w:bCs/>
                <w:u w:val="single"/>
              </w:rPr>
              <w:t>ALL</w:t>
            </w:r>
            <w:r w:rsidRPr="00B7504A">
              <w:rPr>
                <w:rFonts w:asciiTheme="minorHAnsi" w:hAnsiTheme="minorHAnsi" w:cstheme="minorHAnsi"/>
              </w:rPr>
              <w:t xml:space="preserve"> the Special Conditions of contract</w:t>
            </w:r>
            <w:r w:rsidRPr="00B7504A" w:rsidDel="004E002D">
              <w:rPr>
                <w:rFonts w:asciiTheme="minorHAnsi" w:hAnsiTheme="minorHAnsi" w:cstheme="minorHAnsi"/>
              </w:rPr>
              <w:t xml:space="preserve"> </w:t>
            </w:r>
          </w:p>
        </w:tc>
        <w:tc>
          <w:tcPr>
            <w:tcW w:w="3209" w:type="dxa"/>
            <w:shd w:val="clear" w:color="auto" w:fill="FFFFFF" w:themeFill="background1"/>
          </w:tcPr>
          <w:p w14:paraId="14CE1F99" w14:textId="799C491F" w:rsidR="00E12B28" w:rsidRPr="00B7504A" w:rsidRDefault="00E12B28" w:rsidP="007942F3">
            <w:pPr>
              <w:rPr>
                <w:rFonts w:asciiTheme="minorHAnsi" w:hAnsiTheme="minorHAnsi" w:cstheme="minorHAnsi"/>
              </w:rPr>
            </w:pPr>
            <w:r w:rsidRPr="00B7504A">
              <w:rPr>
                <w:rFonts w:asciiTheme="minorHAnsi" w:hAnsiTheme="minorHAnsi" w:cstheme="minorHAnsi"/>
              </w:rPr>
              <w:t xml:space="preserve">The Bidder </w:t>
            </w:r>
            <w:r w:rsidRPr="00B7504A">
              <w:rPr>
                <w:rFonts w:asciiTheme="minorHAnsi" w:hAnsiTheme="minorHAnsi" w:cstheme="minorHAnsi"/>
                <w:b/>
                <w:bCs/>
              </w:rPr>
              <w:t xml:space="preserve">must accept </w:t>
            </w:r>
            <w:r w:rsidRPr="00B7504A">
              <w:rPr>
                <w:rFonts w:asciiTheme="minorHAnsi" w:hAnsiTheme="minorHAnsi" w:cstheme="minorHAnsi"/>
                <w:b/>
                <w:bCs/>
                <w:u w:val="single"/>
              </w:rPr>
              <w:t>ALL</w:t>
            </w:r>
            <w:r w:rsidRPr="00B7504A">
              <w:rPr>
                <w:rFonts w:asciiTheme="minorHAnsi" w:hAnsiTheme="minorHAnsi" w:cstheme="minorHAnsi"/>
              </w:rPr>
              <w:t xml:space="preserve"> the Special Conditions of Contract by completing and signing the declaration of Acceptance in Declaration of compliance and acceptance under the Special Conditions </w:t>
            </w:r>
            <w:r w:rsidRPr="00B7504A">
              <w:rPr>
                <w:rFonts w:asciiTheme="minorHAnsi" w:hAnsiTheme="minorHAnsi" w:cstheme="minorHAnsi"/>
                <w:b/>
                <w:bCs/>
              </w:rPr>
              <w:t xml:space="preserve">(Section </w:t>
            </w:r>
            <w:r w:rsidR="008F609B" w:rsidRPr="00B7504A">
              <w:rPr>
                <w:rFonts w:asciiTheme="minorHAnsi" w:hAnsiTheme="minorHAnsi" w:cstheme="minorHAnsi"/>
                <w:b/>
                <w:bCs/>
              </w:rPr>
              <w:t>3</w:t>
            </w:r>
            <w:r w:rsidRPr="00B7504A">
              <w:rPr>
                <w:rFonts w:asciiTheme="minorHAnsi" w:hAnsiTheme="minorHAnsi" w:cstheme="minorHAnsi"/>
                <w:b/>
                <w:bCs/>
              </w:rPr>
              <w:t>.3.2)</w:t>
            </w:r>
            <w:r w:rsidRPr="00B7504A">
              <w:rPr>
                <w:rFonts w:asciiTheme="minorHAnsi" w:hAnsiTheme="minorHAnsi" w:cstheme="minorHAnsi"/>
              </w:rPr>
              <w:t>.</w:t>
            </w:r>
          </w:p>
          <w:p w14:paraId="06D33B55" w14:textId="77777777" w:rsidR="003B3016" w:rsidRPr="0007205E" w:rsidRDefault="003B3016" w:rsidP="007942F3">
            <w:pPr>
              <w:rPr>
                <w:rFonts w:asciiTheme="minorHAnsi" w:hAnsiTheme="minorHAnsi" w:cstheme="minorHAnsi"/>
                <w:b/>
                <w:bCs/>
              </w:rPr>
            </w:pPr>
          </w:p>
          <w:p w14:paraId="429EE329" w14:textId="76E9EA6C" w:rsidR="00E12B28" w:rsidRPr="00B7504A" w:rsidRDefault="00E12B28" w:rsidP="007942F3">
            <w:pPr>
              <w:rPr>
                <w:rFonts w:asciiTheme="minorHAnsi" w:hAnsiTheme="minorHAnsi" w:cstheme="minorHAnsi"/>
                <w:b/>
                <w:bCs/>
              </w:rPr>
            </w:pPr>
            <w:r w:rsidRPr="00B7504A">
              <w:rPr>
                <w:rFonts w:asciiTheme="minorHAnsi" w:hAnsiTheme="minorHAnsi" w:cstheme="minorHAnsi"/>
                <w:b/>
                <w:bCs/>
              </w:rPr>
              <w:t xml:space="preserve">NOTE (1): </w:t>
            </w:r>
          </w:p>
          <w:p w14:paraId="647D66AC" w14:textId="77777777" w:rsidR="00E12B28" w:rsidRPr="00B7504A" w:rsidRDefault="00E12B28" w:rsidP="007942F3">
            <w:pPr>
              <w:rPr>
                <w:rFonts w:asciiTheme="minorHAnsi" w:hAnsiTheme="minorHAnsi" w:cstheme="minorHAnsi"/>
              </w:rPr>
            </w:pPr>
            <w:r w:rsidRPr="00B7504A">
              <w:rPr>
                <w:rFonts w:asciiTheme="minorHAnsi" w:hAnsiTheme="minorHAnsi" w:cstheme="minorHAnsi"/>
              </w:rPr>
              <w:t xml:space="preserve">Failure to </w:t>
            </w:r>
            <w:r w:rsidRPr="00B7504A">
              <w:rPr>
                <w:rFonts w:asciiTheme="minorHAnsi" w:hAnsiTheme="minorHAnsi" w:cstheme="minorHAnsi"/>
                <w:b/>
                <w:bCs/>
              </w:rPr>
              <w:t xml:space="preserve">accept </w:t>
            </w:r>
            <w:r w:rsidRPr="00B7504A">
              <w:rPr>
                <w:rFonts w:asciiTheme="minorHAnsi" w:hAnsiTheme="minorHAnsi" w:cstheme="minorHAnsi"/>
                <w:b/>
                <w:bCs/>
                <w:u w:val="single"/>
              </w:rPr>
              <w:t>ALL</w:t>
            </w:r>
            <w:r w:rsidRPr="00B7504A">
              <w:rPr>
                <w:rFonts w:asciiTheme="minorHAnsi" w:hAnsiTheme="minorHAnsi" w:cstheme="minorHAnsi"/>
              </w:rPr>
              <w:t xml:space="preserve"> the Special Conditions of Contract will result in disqualification.</w:t>
            </w:r>
          </w:p>
          <w:p w14:paraId="773D7644" w14:textId="77777777" w:rsidR="00233A39" w:rsidRPr="00B7504A" w:rsidRDefault="00233A39" w:rsidP="007942F3">
            <w:pPr>
              <w:rPr>
                <w:rFonts w:asciiTheme="minorHAnsi" w:hAnsiTheme="minorHAnsi" w:cstheme="minorHAnsi"/>
                <w:lang w:val="en-GB"/>
              </w:rPr>
            </w:pPr>
          </w:p>
        </w:tc>
        <w:tc>
          <w:tcPr>
            <w:tcW w:w="3210" w:type="dxa"/>
            <w:shd w:val="clear" w:color="auto" w:fill="FFFFFF" w:themeFill="background1"/>
          </w:tcPr>
          <w:p w14:paraId="0BEF1581" w14:textId="4DFB9331" w:rsidR="00233A39" w:rsidRPr="00B7504A" w:rsidRDefault="007942F3" w:rsidP="007942F3">
            <w:pPr>
              <w:rPr>
                <w:rFonts w:asciiTheme="minorHAnsi" w:hAnsiTheme="minorHAnsi" w:cstheme="minorHAnsi"/>
              </w:rPr>
            </w:pPr>
            <w:r w:rsidRPr="00FC6C56">
              <w:rPr>
                <w:rFonts w:asciiTheme="minorHAnsi" w:hAnsiTheme="minorHAnsi" w:cstheme="minorHAnsi"/>
                <w:color w:val="EE0000"/>
              </w:rPr>
              <w:t>P</w:t>
            </w:r>
            <w:r w:rsidR="00E12B28" w:rsidRPr="00FC6C56">
              <w:rPr>
                <w:rFonts w:asciiTheme="minorHAnsi" w:hAnsiTheme="minorHAnsi" w:cstheme="minorHAnsi"/>
                <w:color w:val="EE0000"/>
              </w:rPr>
              <w:t xml:space="preserve">rovide unique reference to locate substantiating evidence in the bid response – </w:t>
            </w:r>
            <w:r w:rsidR="00E12B28" w:rsidRPr="00FC6C56">
              <w:rPr>
                <w:rFonts w:asciiTheme="minorHAnsi" w:hAnsiTheme="minorHAnsi" w:cstheme="minorHAnsi"/>
                <w:b/>
                <w:color w:val="EE0000"/>
              </w:rPr>
              <w:t xml:space="preserve">see Annex A </w:t>
            </w:r>
            <w:r w:rsidR="008F609B" w:rsidRPr="00FC6C56">
              <w:rPr>
                <w:rFonts w:asciiTheme="minorHAnsi" w:hAnsiTheme="minorHAnsi" w:cstheme="minorHAnsi"/>
                <w:b/>
                <w:color w:val="EE0000"/>
              </w:rPr>
              <w:t>4</w:t>
            </w:r>
            <w:r w:rsidR="00E12B28" w:rsidRPr="00FC6C56">
              <w:rPr>
                <w:rFonts w:asciiTheme="minorHAnsi" w:hAnsiTheme="minorHAnsi" w:cstheme="minorHAnsi"/>
                <w:b/>
                <w:color w:val="EE0000"/>
              </w:rPr>
              <w:t>.</w:t>
            </w:r>
            <w:r w:rsidR="008F609B" w:rsidRPr="00FC6C56">
              <w:rPr>
                <w:rFonts w:asciiTheme="minorHAnsi" w:hAnsiTheme="minorHAnsi" w:cstheme="minorHAnsi"/>
                <w:b/>
                <w:color w:val="EE0000"/>
              </w:rPr>
              <w:t>3</w:t>
            </w:r>
          </w:p>
        </w:tc>
      </w:tr>
    </w:tbl>
    <w:p w14:paraId="12385EDC" w14:textId="77777777" w:rsidR="00B402FF" w:rsidRDefault="00B402FF" w:rsidP="00B7504A"/>
    <w:p w14:paraId="1BC50DBA" w14:textId="2B41FD4D" w:rsidR="00942B4A" w:rsidRDefault="00B402FF" w:rsidP="008228E6">
      <w:pPr>
        <w:pStyle w:val="Heading2"/>
      </w:pPr>
      <w:bookmarkStart w:id="51" w:name="_Toc205198854"/>
      <w:bookmarkStart w:id="52" w:name="_Toc205198855"/>
      <w:bookmarkStart w:id="53" w:name="_Toc205198856"/>
      <w:bookmarkStart w:id="54" w:name="_Toc205198857"/>
      <w:bookmarkStart w:id="55" w:name="_Toc205198858"/>
      <w:bookmarkStart w:id="56" w:name="_Toc205198859"/>
      <w:bookmarkStart w:id="57" w:name="_Toc205198860"/>
      <w:bookmarkStart w:id="58" w:name="_Toc205198861"/>
      <w:bookmarkStart w:id="59" w:name="_Toc205198862"/>
      <w:bookmarkStart w:id="60" w:name="_Toc205198863"/>
      <w:bookmarkStart w:id="61" w:name="_Toc205198864"/>
      <w:bookmarkStart w:id="62" w:name="_Toc205198865"/>
      <w:bookmarkStart w:id="63" w:name="_Toc205198866"/>
      <w:bookmarkStart w:id="64" w:name="_Toc205198894"/>
      <w:bookmarkStart w:id="65" w:name="_Toc205198895"/>
      <w:bookmarkStart w:id="66" w:name="_Toc205198896"/>
      <w:bookmarkStart w:id="67" w:name="_Toc205198897"/>
      <w:bookmarkStart w:id="68" w:name="_Toc205198898"/>
      <w:bookmarkStart w:id="69" w:name="_Toc205198899"/>
      <w:bookmarkStart w:id="70" w:name="_Toc205198900"/>
      <w:bookmarkStart w:id="71" w:name="_Toc205198901"/>
      <w:bookmarkStart w:id="72" w:name="_Toc205198902"/>
      <w:bookmarkStart w:id="73" w:name="_Toc205198903"/>
      <w:bookmarkStart w:id="74" w:name="_Toc205198904"/>
      <w:bookmarkStart w:id="75" w:name="_Toc205198905"/>
      <w:bookmarkStart w:id="76" w:name="_Toc205198935"/>
      <w:bookmarkStart w:id="77" w:name="_Toc205198936"/>
      <w:bookmarkStart w:id="78" w:name="_Toc205198937"/>
      <w:bookmarkStart w:id="79" w:name="_Toc205198938"/>
      <w:bookmarkStart w:id="80" w:name="_Toc205198939"/>
      <w:bookmarkStart w:id="81" w:name="_Toc205198940"/>
      <w:bookmarkStart w:id="82" w:name="_Toc205198941"/>
      <w:bookmarkStart w:id="83" w:name="_Toc205198942"/>
      <w:bookmarkStart w:id="84" w:name="_Toc205198943"/>
      <w:bookmarkStart w:id="85" w:name="_Toc205198944"/>
      <w:bookmarkStart w:id="86" w:name="_Toc205198945"/>
      <w:bookmarkStart w:id="87" w:name="_Toc205198946"/>
      <w:bookmarkStart w:id="88" w:name="_Toc205198960"/>
      <w:bookmarkStart w:id="89" w:name="_Toc205198961"/>
      <w:bookmarkStart w:id="90" w:name="_Toc205198962"/>
      <w:bookmarkStart w:id="91" w:name="_Toc214897884"/>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t xml:space="preserve">Special Conditions of Contract Verification (Stage </w:t>
      </w:r>
      <w:r w:rsidR="00644609">
        <w:t>3</w:t>
      </w:r>
      <w:r>
        <w:t>)</w:t>
      </w:r>
      <w:bookmarkEnd w:id="91"/>
    </w:p>
    <w:p w14:paraId="71AC5EDA" w14:textId="77777777" w:rsidR="00B402FF" w:rsidRPr="00B402FF" w:rsidRDefault="00B402FF" w:rsidP="00A105E4">
      <w:pPr>
        <w:pStyle w:val="ListParagraph"/>
        <w:numPr>
          <w:ilvl w:val="0"/>
          <w:numId w:val="5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CBFB991" w14:textId="77777777" w:rsidR="00B402FF" w:rsidRDefault="00B402FF" w:rsidP="00A105E4">
      <w:pPr>
        <w:pStyle w:val="ListParagraph"/>
        <w:numPr>
          <w:ilvl w:val="0"/>
          <w:numId w:val="56"/>
        </w:numPr>
        <w:rPr>
          <w:lang w:val="en-GB"/>
        </w:rPr>
      </w:pPr>
      <w:r w:rsidRPr="00B402FF">
        <w:rPr>
          <w:lang w:val="en-GB"/>
        </w:rPr>
        <w:t>SITA reserves the right to</w:t>
      </w:r>
      <w:r>
        <w:rPr>
          <w:lang w:val="en-GB"/>
        </w:rPr>
        <w:t>:</w:t>
      </w:r>
    </w:p>
    <w:p w14:paraId="623EF0ED" w14:textId="77777777" w:rsidR="00B402FF" w:rsidRPr="00B402FF" w:rsidRDefault="00B402FF" w:rsidP="00A105E4">
      <w:pPr>
        <w:pStyle w:val="ListParagraph"/>
        <w:numPr>
          <w:ilvl w:val="1"/>
          <w:numId w:val="56"/>
        </w:numPr>
        <w:rPr>
          <w:lang w:val="en-GB"/>
        </w:rPr>
      </w:pPr>
      <w:r w:rsidRPr="00B402FF">
        <w:rPr>
          <w:lang w:val="en-GB"/>
        </w:rPr>
        <w:t>Negotiate the conditions</w:t>
      </w:r>
      <w:r>
        <w:rPr>
          <w:lang w:val="en-GB"/>
        </w:rPr>
        <w:t>;</w:t>
      </w:r>
      <w:r w:rsidRPr="00B402FF">
        <w:rPr>
          <w:lang w:val="en-GB"/>
        </w:rPr>
        <w:t xml:space="preserve"> or</w:t>
      </w:r>
    </w:p>
    <w:p w14:paraId="23AD9AAD" w14:textId="77777777" w:rsidR="00B402FF" w:rsidRDefault="00B402FF" w:rsidP="00A105E4">
      <w:pPr>
        <w:pStyle w:val="ListParagraph"/>
        <w:numPr>
          <w:ilvl w:val="1"/>
          <w:numId w:val="56"/>
        </w:numPr>
        <w:rPr>
          <w:lang w:val="en-GB"/>
        </w:rPr>
      </w:pPr>
      <w:r w:rsidRPr="00B402FF">
        <w:rPr>
          <w:lang w:val="en-GB"/>
        </w:rPr>
        <w:t>Automatically disqualify a bidder for not accepting these conditions</w:t>
      </w:r>
      <w:r w:rsidR="00B222ED">
        <w:rPr>
          <w:lang w:val="en-GB"/>
        </w:rPr>
        <w:t>; or</w:t>
      </w:r>
    </w:p>
    <w:p w14:paraId="5613ABDF" w14:textId="77777777" w:rsidR="00B222ED" w:rsidRPr="005D5CCF" w:rsidRDefault="00B222ED" w:rsidP="00A105E4">
      <w:pPr>
        <w:pStyle w:val="ListParagraph"/>
        <w:numPr>
          <w:ilvl w:val="1"/>
          <w:numId w:val="56"/>
        </w:numPr>
        <w:rPr>
          <w:lang w:val="en-GB"/>
        </w:rPr>
      </w:pPr>
      <w:r w:rsidRPr="005D5CCF">
        <w:rPr>
          <w:lang w:val="en-GB"/>
        </w:rPr>
        <w:t>Award to multiple bidders</w:t>
      </w:r>
    </w:p>
    <w:p w14:paraId="4BB57FB9" w14:textId="77777777" w:rsidR="00B402FF" w:rsidRDefault="00B222ED" w:rsidP="00A105E4">
      <w:pPr>
        <w:pStyle w:val="ListParagraph"/>
        <w:numPr>
          <w:ilvl w:val="0"/>
          <w:numId w:val="5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31EFC45E" w14:textId="77777777" w:rsidR="00B222ED" w:rsidRPr="008E40EF" w:rsidRDefault="00B222ED" w:rsidP="00B7504A">
      <w:pPr>
        <w:pStyle w:val="Heading3"/>
        <w:ind w:left="0" w:firstLine="142"/>
      </w:pPr>
      <w:bookmarkStart w:id="92" w:name="_Toc214897885"/>
      <w:r w:rsidRPr="008E40EF">
        <w:t>Special Conditions of Contract</w:t>
      </w:r>
      <w:bookmarkEnd w:id="92"/>
    </w:p>
    <w:p w14:paraId="564D0A49" w14:textId="77777777" w:rsidR="00B222ED" w:rsidRPr="008E40EF" w:rsidRDefault="00B222ED" w:rsidP="00B7504A">
      <w:pPr>
        <w:pStyle w:val="Heading4"/>
        <w:ind w:left="709"/>
      </w:pPr>
      <w:r w:rsidRPr="008E40EF">
        <w:t>Contracting Conditions</w:t>
      </w:r>
    </w:p>
    <w:p w14:paraId="64907EF0" w14:textId="77777777" w:rsidR="00B222ED" w:rsidRPr="008E40EF" w:rsidRDefault="00B222ED" w:rsidP="00B7504A">
      <w:pPr>
        <w:pStyle w:val="ListParagraph"/>
        <w:numPr>
          <w:ilvl w:val="0"/>
          <w:numId w:val="7"/>
        </w:numPr>
        <w:ind w:hanging="283"/>
        <w:rPr>
          <w:lang w:val="en-GB"/>
        </w:rPr>
      </w:pPr>
      <w:r w:rsidRPr="008E40EF">
        <w:rPr>
          <w:b/>
          <w:bCs/>
          <w:lang w:val="en-GB"/>
        </w:rPr>
        <w:t>Formal Contract</w:t>
      </w:r>
      <w:r w:rsidRPr="008E40EF">
        <w:rPr>
          <w:lang w:val="en-GB"/>
        </w:rPr>
        <w:t xml:space="preserve"> - The supplier must enter into a formal written contract (agreement) with SITA.</w:t>
      </w:r>
    </w:p>
    <w:p w14:paraId="1662B706" w14:textId="77777777" w:rsidR="00B222ED" w:rsidRPr="008E40EF" w:rsidRDefault="00B222ED" w:rsidP="00B7504A">
      <w:pPr>
        <w:pStyle w:val="ListParagraph"/>
        <w:numPr>
          <w:ilvl w:val="0"/>
          <w:numId w:val="7"/>
        </w:numPr>
        <w:ind w:hanging="283"/>
        <w:rPr>
          <w:lang w:val="en-GB"/>
        </w:rPr>
      </w:pPr>
      <w:r w:rsidRPr="008E40EF">
        <w:rPr>
          <w:b/>
          <w:bCs/>
          <w:lang w:val="en-GB"/>
        </w:rPr>
        <w:lastRenderedPageBreak/>
        <w:t>Right to Audit</w:t>
      </w:r>
      <w:r w:rsidRPr="008E40EF">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41421FE" w14:textId="77777777" w:rsidR="00B222ED" w:rsidRPr="008E40EF" w:rsidRDefault="00B222ED" w:rsidP="00B7504A">
      <w:pPr>
        <w:pStyle w:val="Heading4"/>
        <w:ind w:left="709"/>
      </w:pPr>
      <w:r w:rsidRPr="008E40EF">
        <w:t>Delivery Address</w:t>
      </w:r>
    </w:p>
    <w:p w14:paraId="7368EBAE" w14:textId="1D9F3284" w:rsidR="00B222ED" w:rsidRPr="008E40EF" w:rsidRDefault="00B222ED" w:rsidP="00B7504A">
      <w:pPr>
        <w:pStyle w:val="ListParagraph"/>
        <w:numPr>
          <w:ilvl w:val="0"/>
          <w:numId w:val="8"/>
        </w:numPr>
        <w:ind w:hanging="283"/>
      </w:pPr>
      <w:r w:rsidRPr="008E40EF">
        <w:t xml:space="preserve">The supplier must deliver the required products or services at as indicated in Section </w:t>
      </w:r>
      <w:r w:rsidR="006605E6">
        <w:t>1.4</w:t>
      </w:r>
      <w:r w:rsidRPr="008E40EF">
        <w:t>, Delivery Address</w:t>
      </w:r>
    </w:p>
    <w:p w14:paraId="1B266D52" w14:textId="77777777" w:rsidR="00B222ED" w:rsidRPr="008E40EF" w:rsidRDefault="00B222ED" w:rsidP="00B7504A">
      <w:pPr>
        <w:pStyle w:val="Heading4"/>
        <w:ind w:left="709"/>
      </w:pPr>
      <w:r w:rsidRPr="008E40EF">
        <w:t>Services and Performance Metrics</w:t>
      </w:r>
    </w:p>
    <w:p w14:paraId="2C3CA70D" w14:textId="7F61A6A0" w:rsidR="00B222ED" w:rsidRPr="008E40EF" w:rsidRDefault="00B222ED" w:rsidP="00B7504A">
      <w:pPr>
        <w:pStyle w:val="ListParagraph"/>
        <w:numPr>
          <w:ilvl w:val="0"/>
          <w:numId w:val="9"/>
        </w:numPr>
        <w:ind w:hanging="283"/>
      </w:pPr>
      <w:r w:rsidRPr="008E40EF">
        <w:t xml:space="preserve">The bidder is responsible to provide the following services as specified in the Service </w:t>
      </w:r>
      <w:r w:rsidR="00B12F3C" w:rsidRPr="008E40EF">
        <w:tab/>
      </w:r>
      <w:r w:rsidR="00B12F3C" w:rsidRPr="008E40EF">
        <w:tab/>
      </w:r>
      <w:r w:rsidRPr="008E40EF">
        <w:t>Breakdown Structure (SBS):</w:t>
      </w:r>
    </w:p>
    <w:p w14:paraId="63F12419" w14:textId="681A44A4" w:rsidR="00B52F18" w:rsidRPr="008E40EF" w:rsidRDefault="00B222ED" w:rsidP="00AD097C">
      <w:pPr>
        <w:pStyle w:val="ListParagraph"/>
        <w:numPr>
          <w:ilvl w:val="1"/>
          <w:numId w:val="9"/>
        </w:numPr>
      </w:pPr>
      <w:r w:rsidRPr="008E40EF">
        <w:rPr>
          <w:rStyle w:val="Strong"/>
        </w:rPr>
        <w:t>Operational MTT</w:t>
      </w:r>
      <w:r w:rsidR="003C0793">
        <w:rPr>
          <w:rStyle w:val="Strong"/>
        </w:rPr>
        <w:t xml:space="preserve">R </w:t>
      </w:r>
      <w:r w:rsidRPr="008E40EF">
        <w:rPr>
          <w:rStyle w:val="Strong"/>
        </w:rPr>
        <w:t xml:space="preserve">Resolve: Response and Repair Times - </w:t>
      </w:r>
      <w:r w:rsidR="00B12F3C" w:rsidRPr="008E40EF">
        <w:rPr>
          <w:lang w:val="en-GB"/>
        </w:rPr>
        <w:t>The Bidder must perform corrective maintenance within predefined response and repair times.  Maximum Time To Repair in all cases (</w:t>
      </w:r>
      <w:r w:rsidR="006605E6" w:rsidRPr="008E40EF">
        <w:rPr>
          <w:lang w:val="en-GB"/>
        </w:rPr>
        <w:t>Full-Service</w:t>
      </w:r>
      <w:r w:rsidR="00B12F3C" w:rsidRPr="008E40EF">
        <w:rPr>
          <w:lang w:val="en-GB"/>
        </w:rPr>
        <w:t xml:space="preserve"> Agreement) will be sixteen (16) working hours for all UTP voice/data and fibre incidents.</w:t>
      </w:r>
    </w:p>
    <w:p w14:paraId="7E2178F5" w14:textId="52C829BC" w:rsidR="00154AAD" w:rsidRPr="00B52F18" w:rsidRDefault="00B12F3C" w:rsidP="00B7504A">
      <w:pPr>
        <w:pStyle w:val="ListParagraph"/>
        <w:numPr>
          <w:ilvl w:val="1"/>
          <w:numId w:val="9"/>
        </w:numPr>
      </w:pPr>
      <w:r w:rsidRPr="00B7504A">
        <w:rPr>
          <w:b/>
        </w:rPr>
        <w:t>Mission Critical MTT</w:t>
      </w:r>
      <w:r w:rsidR="003C0793" w:rsidRPr="00B7504A">
        <w:rPr>
          <w:b/>
        </w:rPr>
        <w:t xml:space="preserve">R </w:t>
      </w:r>
      <w:r w:rsidRPr="00B7504A">
        <w:rPr>
          <w:b/>
        </w:rPr>
        <w:t>Resolve: Response and Repair Times</w:t>
      </w:r>
      <w:r w:rsidRPr="00B52F18">
        <w:t xml:space="preserve"> </w:t>
      </w:r>
      <w:r w:rsidR="00B52F18" w:rsidRPr="00B52F18">
        <w:t xml:space="preserve">- </w:t>
      </w:r>
      <w:r w:rsidR="00B52F18">
        <w:t>The Bidder must perform corrective maintenance within predefined response and repair times. Maximum Time To Repair in all mission critical cases (</w:t>
      </w:r>
      <w:r w:rsidR="006605E6">
        <w:t>Full-Service</w:t>
      </w:r>
      <w:r w:rsidR="00B52F18">
        <w:t xml:space="preserve"> Agreement) will be one (1) working day for all NetScout incidents.</w:t>
      </w:r>
    </w:p>
    <w:p w14:paraId="75937858" w14:textId="77777777" w:rsidR="00E60BE0" w:rsidRPr="008E40EF" w:rsidRDefault="00E60BE0" w:rsidP="00B7504A">
      <w:pPr>
        <w:pStyle w:val="Heading4"/>
        <w:ind w:left="709"/>
      </w:pPr>
      <w:r w:rsidRPr="008E40EF">
        <w:t>Supplier Performance Reporting</w:t>
      </w:r>
    </w:p>
    <w:p w14:paraId="357CCADF" w14:textId="74CE93B0" w:rsidR="00E60BE0" w:rsidRPr="008E40EF" w:rsidRDefault="00E60BE0" w:rsidP="00B7504A">
      <w:pPr>
        <w:pStyle w:val="ListParagraph"/>
        <w:numPr>
          <w:ilvl w:val="0"/>
          <w:numId w:val="11"/>
        </w:numPr>
        <w:ind w:hanging="283"/>
      </w:pPr>
      <w:r w:rsidRPr="008E40EF">
        <w:t>Reports need to be provide</w:t>
      </w:r>
      <w:r w:rsidR="0039322F">
        <w:t>d of meetings</w:t>
      </w:r>
      <w:r w:rsidR="00FA0D76">
        <w:t xml:space="preserve"> held;</w:t>
      </w:r>
    </w:p>
    <w:p w14:paraId="0F7F8D14" w14:textId="6550B3EA" w:rsidR="00E60BE0" w:rsidRDefault="00E60BE0" w:rsidP="00B7504A">
      <w:pPr>
        <w:pStyle w:val="ListParagraph"/>
        <w:numPr>
          <w:ilvl w:val="0"/>
          <w:numId w:val="11"/>
        </w:numPr>
        <w:ind w:hanging="283"/>
      </w:pPr>
      <w:r w:rsidRPr="008E40EF">
        <w:t>Bidder</w:t>
      </w:r>
      <w:r w:rsidR="00C14649">
        <w:t>s</w:t>
      </w:r>
      <w:r w:rsidR="0039322F">
        <w:t xml:space="preserve"> need to ensure reporting on all new versions of release for </w:t>
      </w:r>
      <w:r w:rsidR="00FA0D76">
        <w:t xml:space="preserve">the </w:t>
      </w:r>
      <w:r w:rsidR="0039322F">
        <w:t>NetScout Solution</w:t>
      </w:r>
      <w:r w:rsidR="00FA0D76">
        <w:t>.</w:t>
      </w:r>
    </w:p>
    <w:p w14:paraId="7C9D99AA" w14:textId="77777777" w:rsidR="002A66CB" w:rsidRDefault="002A66CB" w:rsidP="002A66CB"/>
    <w:p w14:paraId="0B0B56B3" w14:textId="77777777" w:rsidR="002A66CB" w:rsidRPr="002A66CB" w:rsidRDefault="002A66CB" w:rsidP="00FC6C56">
      <w:pPr>
        <w:keepNext/>
        <w:numPr>
          <w:ilvl w:val="3"/>
          <w:numId w:val="2"/>
        </w:numPr>
        <w:spacing w:before="120" w:line="240" w:lineRule="auto"/>
        <w:ind w:hanging="993"/>
        <w:outlineLvl w:val="3"/>
        <w:rPr>
          <w:rFonts w:asciiTheme="majorHAnsi" w:eastAsiaTheme="majorEastAsia" w:hAnsiTheme="majorHAnsi" w:cstheme="minorBidi"/>
          <w:b/>
          <w:color w:val="0E1B8D"/>
          <w:sz w:val="24"/>
          <w:lang w:val="en-GB"/>
        </w:rPr>
      </w:pPr>
      <w:r w:rsidRPr="002A66CB">
        <w:rPr>
          <w:rFonts w:asciiTheme="majorHAnsi" w:eastAsiaTheme="majorEastAsia" w:hAnsiTheme="majorHAnsi" w:cstheme="minorBidi"/>
          <w:b/>
          <w:color w:val="0E1B8D"/>
          <w:sz w:val="24"/>
          <w:lang w:val="en-GB"/>
        </w:rPr>
        <w:t>Penalties</w:t>
      </w:r>
    </w:p>
    <w:p w14:paraId="4D09B67E" w14:textId="77777777" w:rsidR="002A66CB" w:rsidRPr="002A66CB" w:rsidRDefault="002A66CB" w:rsidP="00FC6C56">
      <w:pPr>
        <w:numPr>
          <w:ilvl w:val="0"/>
          <w:numId w:val="14"/>
        </w:numPr>
        <w:spacing w:after="0"/>
        <w:ind w:hanging="283"/>
        <w:outlineLvl w:val="0"/>
        <w:rPr>
          <w:rFonts w:asciiTheme="minorHAnsi" w:hAnsiTheme="minorHAnsi"/>
        </w:rPr>
      </w:pPr>
      <w:r w:rsidRPr="002A66CB">
        <w:rPr>
          <w:rFonts w:asciiTheme="minorHAnsi" w:hAnsiTheme="minorHAnsi"/>
        </w:rP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08AAD2B9" w14:textId="77777777" w:rsidR="002A66CB" w:rsidRPr="002A66CB" w:rsidRDefault="002A66CB" w:rsidP="00FC6C56">
      <w:pPr>
        <w:numPr>
          <w:ilvl w:val="0"/>
          <w:numId w:val="14"/>
        </w:numPr>
        <w:spacing w:after="0"/>
        <w:ind w:hanging="283"/>
        <w:outlineLvl w:val="0"/>
        <w:rPr>
          <w:rFonts w:asciiTheme="minorHAnsi" w:hAnsiTheme="minorHAnsi"/>
        </w:rPr>
      </w:pPr>
      <w:r w:rsidRPr="002A66CB">
        <w:rPr>
          <w:rFonts w:asciiTheme="minorHAnsi" w:hAnsiTheme="minorHAnsi"/>
        </w:rPr>
        <w:t xml:space="preserve">Where penalties are imposed, the relevant monthly invoice will be reduced by the penalty amount, or a credit note for the penalty amount will be submitted to </w:t>
      </w:r>
      <w:r w:rsidRPr="002A66CB">
        <w:rPr>
          <w:rFonts w:asciiTheme="minorHAnsi" w:hAnsiTheme="minorHAnsi"/>
          <w:b/>
        </w:rPr>
        <w:t>SITA</w:t>
      </w:r>
      <w:r w:rsidRPr="002A66CB">
        <w:rPr>
          <w:rFonts w:asciiTheme="minorHAnsi" w:hAnsiTheme="minorHAnsi"/>
        </w:rPr>
        <w:t xml:space="preserve"> within 2 (two) months of the target not being met. </w:t>
      </w:r>
    </w:p>
    <w:p w14:paraId="1C62B99C" w14:textId="77777777" w:rsidR="002A66CB" w:rsidRPr="002A66CB" w:rsidRDefault="002A66CB" w:rsidP="00FC6C56">
      <w:pPr>
        <w:numPr>
          <w:ilvl w:val="0"/>
          <w:numId w:val="14"/>
        </w:numPr>
        <w:spacing w:after="0"/>
        <w:ind w:hanging="283"/>
        <w:outlineLvl w:val="0"/>
        <w:rPr>
          <w:rFonts w:asciiTheme="minorHAnsi" w:hAnsiTheme="minorHAnsi"/>
        </w:rPr>
      </w:pPr>
      <w:r w:rsidRPr="002A66CB">
        <w:rPr>
          <w:rFonts w:asciiTheme="minorHAnsi" w:hAnsiTheme="minorHAnsi"/>
          <w:b/>
          <w:lang w:val="en-GB"/>
        </w:rPr>
        <w:t>SITA</w:t>
      </w:r>
      <w:r w:rsidRPr="002A66CB">
        <w:rPr>
          <w:rFonts w:asciiTheme="minorHAnsi" w:hAnsiTheme="minorHAnsi"/>
          <w:lang w:val="en-GB"/>
        </w:rPr>
        <w:t xml:space="preserve"> </w:t>
      </w:r>
      <w:r w:rsidRPr="002A66CB">
        <w:rPr>
          <w:rFonts w:asciiTheme="minorHAnsi" w:hAnsiTheme="minorHAnsi"/>
        </w:rPr>
        <w:t>reserves the right to enforce these penalties, or not, depending on the merit of each case.</w:t>
      </w:r>
    </w:p>
    <w:p w14:paraId="40394F62" w14:textId="77777777" w:rsidR="002A66CB" w:rsidRPr="008E40EF" w:rsidRDefault="002A66CB" w:rsidP="00FC6C56"/>
    <w:p w14:paraId="2B53F75B" w14:textId="77777777" w:rsidR="00E60BE0" w:rsidRPr="008E40EF" w:rsidRDefault="00E60BE0" w:rsidP="00B7504A">
      <w:pPr>
        <w:pStyle w:val="Heading4"/>
        <w:ind w:left="709"/>
      </w:pPr>
      <w:r w:rsidRPr="008E40EF">
        <w:t>Certification, Expertise and Qualification</w:t>
      </w:r>
    </w:p>
    <w:p w14:paraId="4F4535A6" w14:textId="77777777" w:rsidR="00E60BE0" w:rsidRPr="008E40EF" w:rsidRDefault="00E60BE0" w:rsidP="00B7504A">
      <w:pPr>
        <w:pStyle w:val="ListParagraph"/>
        <w:numPr>
          <w:ilvl w:val="0"/>
          <w:numId w:val="12"/>
        </w:numPr>
        <w:ind w:hanging="283"/>
      </w:pPr>
      <w:r w:rsidRPr="008E40EF">
        <w:t>The bidder certifies that:</w:t>
      </w:r>
    </w:p>
    <w:p w14:paraId="2D28081C" w14:textId="64131270" w:rsidR="00E60BE0" w:rsidRPr="008E40EF" w:rsidRDefault="00CA731E" w:rsidP="00AD097C">
      <w:pPr>
        <w:pStyle w:val="ListParagraph"/>
        <w:numPr>
          <w:ilvl w:val="1"/>
          <w:numId w:val="12"/>
        </w:numPr>
      </w:pPr>
      <w:r w:rsidRPr="008E40EF">
        <w:t>it has the necessary expertise, skill, qualifications and ability to undertake the work required in terms of the Statement of Work or Service Definition</w:t>
      </w:r>
      <w:r w:rsidR="00FA0D76">
        <w:t>.</w:t>
      </w:r>
    </w:p>
    <w:p w14:paraId="73CBD5BD" w14:textId="77777777" w:rsidR="00CA731E" w:rsidRPr="008E40EF" w:rsidRDefault="00CA731E" w:rsidP="00AD097C">
      <w:pPr>
        <w:pStyle w:val="ListParagraph"/>
        <w:numPr>
          <w:ilvl w:val="1"/>
          <w:numId w:val="12"/>
        </w:numPr>
      </w:pPr>
      <w:r w:rsidRPr="008E40EF">
        <w:t>it is committed to provide the Products or Services; and</w:t>
      </w:r>
    </w:p>
    <w:p w14:paraId="6DD39D02" w14:textId="3404C50B" w:rsidR="00CA731E" w:rsidRPr="008E40EF" w:rsidRDefault="00CA731E" w:rsidP="00AD097C">
      <w:pPr>
        <w:pStyle w:val="ListParagraph"/>
        <w:numPr>
          <w:ilvl w:val="1"/>
          <w:numId w:val="12"/>
        </w:numPr>
      </w:pPr>
      <w:r w:rsidRPr="008E40EF">
        <w:t>perform all obligations detailed herein without any interruption to the Customer</w:t>
      </w:r>
      <w:r w:rsidR="00FA0D76">
        <w:t>;</w:t>
      </w:r>
    </w:p>
    <w:p w14:paraId="6A3B3E8D" w14:textId="7A72E383" w:rsidR="00CA731E" w:rsidRPr="008E40EF" w:rsidRDefault="00CA731E" w:rsidP="00AD097C">
      <w:pPr>
        <w:pStyle w:val="ListParagraph"/>
        <w:numPr>
          <w:ilvl w:val="1"/>
          <w:numId w:val="12"/>
        </w:numPr>
      </w:pPr>
      <w:r w:rsidRPr="008E40EF">
        <w:t>it has been certified for the Products and Services required</w:t>
      </w:r>
      <w:r w:rsidR="00FA0D76">
        <w:t>.</w:t>
      </w:r>
    </w:p>
    <w:p w14:paraId="7DDB858E" w14:textId="0FB364D2" w:rsidR="00E60BE0" w:rsidRDefault="00E60BE0" w:rsidP="00B7504A">
      <w:pPr>
        <w:pStyle w:val="ListParagraph"/>
        <w:numPr>
          <w:ilvl w:val="0"/>
          <w:numId w:val="12"/>
        </w:numPr>
        <w:ind w:hanging="283"/>
      </w:pPr>
      <w:r w:rsidRPr="008E40EF">
        <w:tab/>
      </w:r>
      <w:r w:rsidR="00CA731E" w:rsidRPr="008E40EF">
        <w:t>The bidder mus</w:t>
      </w:r>
      <w:r w:rsidR="0039322F">
        <w:t>t comply to SITA implementation requirements.</w:t>
      </w:r>
    </w:p>
    <w:p w14:paraId="0F29DD52" w14:textId="77777777" w:rsidR="0034768A" w:rsidRDefault="0034768A" w:rsidP="0034768A"/>
    <w:p w14:paraId="11CCF324" w14:textId="77777777" w:rsidR="0034768A" w:rsidRPr="008E40EF" w:rsidRDefault="0034768A" w:rsidP="004A05A7"/>
    <w:p w14:paraId="699F8CB9" w14:textId="77777777" w:rsidR="00CA731E" w:rsidRPr="008E40EF" w:rsidRDefault="00CA731E" w:rsidP="00B7504A">
      <w:pPr>
        <w:pStyle w:val="Heading4"/>
        <w:ind w:left="709"/>
      </w:pPr>
      <w:r w:rsidRPr="008E40EF">
        <w:lastRenderedPageBreak/>
        <w:t>Logistical Conditions</w:t>
      </w:r>
    </w:p>
    <w:p w14:paraId="28E68407" w14:textId="77777777" w:rsidR="00CA731E" w:rsidRPr="008E40EF" w:rsidRDefault="00CA731E" w:rsidP="00B7504A">
      <w:pPr>
        <w:pStyle w:val="ListParagraph"/>
        <w:numPr>
          <w:ilvl w:val="0"/>
          <w:numId w:val="13"/>
        </w:numPr>
        <w:ind w:hanging="283"/>
      </w:pPr>
      <w:r w:rsidRPr="008E40EF">
        <w:rPr>
          <w:b/>
          <w:bCs/>
        </w:rPr>
        <w:t>Hours of Work</w:t>
      </w:r>
      <w:r w:rsidRPr="008E40EF">
        <w:t xml:space="preserve">  </w:t>
      </w:r>
    </w:p>
    <w:p w14:paraId="2E63CCD2" w14:textId="77777777" w:rsidR="00B12F3C" w:rsidRPr="008E40EF" w:rsidRDefault="00CA731E" w:rsidP="00AD097C">
      <w:pPr>
        <w:pStyle w:val="ListParagraph"/>
        <w:numPr>
          <w:ilvl w:val="1"/>
          <w:numId w:val="13"/>
        </w:numPr>
      </w:pPr>
      <w:r w:rsidRPr="008E40EF">
        <w:t>Office hours are defined as business working hours of the customer and is Mondays to Fridays between 07:30 and 16:00</w:t>
      </w:r>
    </w:p>
    <w:p w14:paraId="45B56AAE" w14:textId="77777777" w:rsidR="00CA731E" w:rsidRPr="008E40EF" w:rsidRDefault="00CA731E" w:rsidP="00AD097C">
      <w:pPr>
        <w:pStyle w:val="ListParagraph"/>
        <w:numPr>
          <w:ilvl w:val="1"/>
          <w:numId w:val="13"/>
        </w:numPr>
      </w:pPr>
      <w:r w:rsidRPr="008E40EF">
        <w:t xml:space="preserve">After hours of the customer during </w:t>
      </w:r>
      <w:r w:rsidR="003C0793" w:rsidRPr="008E40EF">
        <w:t>weekdays</w:t>
      </w:r>
      <w:r w:rsidRPr="008E40EF">
        <w:t xml:space="preserve"> are from16:00 to 07:30</w:t>
      </w:r>
    </w:p>
    <w:p w14:paraId="5BCA7F9C" w14:textId="77777777" w:rsidR="00CA731E" w:rsidRPr="008E40EF" w:rsidRDefault="00CA731E" w:rsidP="00AD097C">
      <w:pPr>
        <w:pStyle w:val="ListParagraph"/>
        <w:numPr>
          <w:ilvl w:val="1"/>
          <w:numId w:val="13"/>
        </w:numPr>
      </w:pPr>
      <w:r w:rsidRPr="008E40EF">
        <w:t xml:space="preserve">All mission critical sites will be managed on a 24 x 7 x 365 basis </w:t>
      </w:r>
    </w:p>
    <w:p w14:paraId="028E5AD1" w14:textId="77777777" w:rsidR="00CA731E" w:rsidRPr="008E40EF" w:rsidRDefault="00CA731E" w:rsidP="00B7504A">
      <w:pPr>
        <w:pStyle w:val="ListParagraph"/>
        <w:numPr>
          <w:ilvl w:val="0"/>
          <w:numId w:val="13"/>
        </w:numPr>
        <w:ind w:hanging="283"/>
        <w:rPr>
          <w:b/>
          <w:bCs/>
        </w:rPr>
      </w:pPr>
      <w:r w:rsidRPr="008E40EF">
        <w:rPr>
          <w:b/>
          <w:bCs/>
        </w:rPr>
        <w:t>Client environment</w:t>
      </w:r>
    </w:p>
    <w:p w14:paraId="2A3EC0EB" w14:textId="322D78A5" w:rsidR="00CA731E" w:rsidRDefault="00CA731E" w:rsidP="00AD097C">
      <w:pPr>
        <w:pStyle w:val="ListParagraph"/>
        <w:numPr>
          <w:ilvl w:val="1"/>
          <w:numId w:val="13"/>
        </w:numPr>
      </w:pPr>
      <w:r w:rsidRPr="008E40EF">
        <w:t>In the event that SITA grants the bidder access to</w:t>
      </w:r>
      <w:r w:rsidR="0039322F">
        <w:t xml:space="preserve"> NetScout Solution to provide professional services they will adhere to </w:t>
      </w:r>
      <w:r w:rsidR="00FA0D76" w:rsidRPr="00FA0D76">
        <w:t>Non-disclosure agreement</w:t>
      </w:r>
      <w:r w:rsidR="00FA0D76">
        <w:t xml:space="preserve"> (</w:t>
      </w:r>
      <w:r w:rsidR="0039322F">
        <w:t>NDA</w:t>
      </w:r>
      <w:r w:rsidR="00FA0D76">
        <w:t>).</w:t>
      </w:r>
    </w:p>
    <w:p w14:paraId="447BCBAB" w14:textId="77777777" w:rsidR="00CA731E" w:rsidRPr="008E40EF" w:rsidRDefault="00CA731E" w:rsidP="00B7504A">
      <w:pPr>
        <w:pStyle w:val="ListParagraph"/>
        <w:numPr>
          <w:ilvl w:val="0"/>
          <w:numId w:val="13"/>
        </w:numPr>
        <w:ind w:hanging="283"/>
        <w:rPr>
          <w:b/>
          <w:bCs/>
        </w:rPr>
      </w:pPr>
      <w:r w:rsidRPr="008E40EF">
        <w:rPr>
          <w:b/>
          <w:bCs/>
        </w:rPr>
        <w:t>Tools of Trade</w:t>
      </w:r>
    </w:p>
    <w:p w14:paraId="5C4136DC" w14:textId="77777777" w:rsidR="00F2583E" w:rsidRPr="008E40EF" w:rsidRDefault="00CA731E" w:rsidP="00AD097C">
      <w:pPr>
        <w:pStyle w:val="ListParagraph"/>
        <w:numPr>
          <w:ilvl w:val="1"/>
          <w:numId w:val="13"/>
        </w:numPr>
      </w:pPr>
      <w:r w:rsidRPr="008E40EF">
        <w:t xml:space="preserve">The bidder is expected to use its own </w:t>
      </w:r>
      <w:r w:rsidR="00F2583E" w:rsidRPr="008E40EF">
        <w:t>resources (cell phone, laptops etc) to communicate with its own offices or outside of the SITA/Client buildings, including all tools and equipment to render the services effectively</w:t>
      </w:r>
      <w:r w:rsidR="004176AA" w:rsidRPr="008E40EF">
        <w:t>.</w:t>
      </w:r>
    </w:p>
    <w:p w14:paraId="4CE28AA9" w14:textId="77777777" w:rsidR="00F2583E" w:rsidRPr="008E40EF" w:rsidRDefault="00F2583E" w:rsidP="00B7504A">
      <w:pPr>
        <w:pStyle w:val="ListParagraph"/>
        <w:numPr>
          <w:ilvl w:val="0"/>
          <w:numId w:val="13"/>
        </w:numPr>
        <w:ind w:hanging="283"/>
        <w:rPr>
          <w:b/>
          <w:bCs/>
        </w:rPr>
      </w:pPr>
      <w:r w:rsidRPr="008E40EF">
        <w:rPr>
          <w:b/>
          <w:bCs/>
        </w:rPr>
        <w:t>Remedy ARS Support</w:t>
      </w:r>
    </w:p>
    <w:p w14:paraId="29EE4F16" w14:textId="0DC63586" w:rsidR="00F2583E" w:rsidRPr="008E40EF" w:rsidRDefault="0039322F" w:rsidP="00AD097C">
      <w:pPr>
        <w:pStyle w:val="ListParagraph"/>
        <w:numPr>
          <w:ilvl w:val="1"/>
          <w:numId w:val="13"/>
        </w:numPr>
      </w:pPr>
      <w:r>
        <w:t>All Incidents will be log</w:t>
      </w:r>
      <w:r w:rsidR="00FA0D76">
        <w:t>ged</w:t>
      </w:r>
      <w:r>
        <w:t xml:space="preserve"> on ITSM</w:t>
      </w:r>
      <w:r w:rsidR="00FA0D76">
        <w:t>;</w:t>
      </w:r>
    </w:p>
    <w:p w14:paraId="365CC2BA" w14:textId="7027B00B" w:rsidR="00F2583E" w:rsidRDefault="0039322F" w:rsidP="00AD097C">
      <w:pPr>
        <w:pStyle w:val="ListParagraph"/>
        <w:numPr>
          <w:ilvl w:val="1"/>
          <w:numId w:val="13"/>
        </w:numPr>
      </w:pPr>
      <w:r>
        <w:t xml:space="preserve">All Incidents will be escalated to </w:t>
      </w:r>
      <w:r w:rsidR="00FA0D76">
        <w:t xml:space="preserve">the </w:t>
      </w:r>
      <w:r>
        <w:t>bidder</w:t>
      </w:r>
      <w:r w:rsidR="00FA0D76">
        <w:t>’s</w:t>
      </w:r>
      <w:r>
        <w:t xml:space="preserve"> </w:t>
      </w:r>
      <w:r w:rsidR="00FA0D76">
        <w:t xml:space="preserve">Fault Logging </w:t>
      </w:r>
      <w:r>
        <w:t>system</w:t>
      </w:r>
      <w:r w:rsidR="00FA0D76">
        <w:t>.</w:t>
      </w:r>
    </w:p>
    <w:p w14:paraId="25A18A9F" w14:textId="77777777" w:rsidR="002A66CB" w:rsidRDefault="002A66CB" w:rsidP="002A66CB"/>
    <w:p w14:paraId="7A9F9716" w14:textId="77777777" w:rsidR="002A66CB" w:rsidRPr="002A66CB" w:rsidRDefault="002A66CB" w:rsidP="002A66CB">
      <w:pPr>
        <w:keepNext/>
        <w:numPr>
          <w:ilvl w:val="3"/>
          <w:numId w:val="2"/>
        </w:numPr>
        <w:spacing w:before="120" w:line="240" w:lineRule="auto"/>
        <w:ind w:hanging="1135"/>
        <w:jc w:val="left"/>
        <w:outlineLvl w:val="3"/>
        <w:rPr>
          <w:rFonts w:asciiTheme="majorHAnsi" w:eastAsiaTheme="majorEastAsia" w:hAnsiTheme="majorHAnsi" w:cstheme="minorBidi"/>
          <w:b/>
          <w:color w:val="0E1B8D"/>
          <w:sz w:val="24"/>
          <w:lang w:val="en-GB"/>
        </w:rPr>
      </w:pPr>
      <w:r w:rsidRPr="002A66CB">
        <w:rPr>
          <w:rFonts w:asciiTheme="majorHAnsi" w:eastAsiaTheme="majorEastAsia" w:hAnsiTheme="majorHAnsi" w:cstheme="minorBidi"/>
          <w:b/>
          <w:color w:val="0E1B8D"/>
          <w:sz w:val="24"/>
          <w:lang w:val="en-GB"/>
        </w:rPr>
        <w:t>Skills transfer Training</w:t>
      </w:r>
    </w:p>
    <w:p w14:paraId="57741C67" w14:textId="77777777" w:rsidR="002A66CB" w:rsidRPr="002A66CB" w:rsidRDefault="002A66CB" w:rsidP="002A66CB">
      <w:pPr>
        <w:numPr>
          <w:ilvl w:val="0"/>
          <w:numId w:val="124"/>
        </w:numPr>
        <w:rPr>
          <w:rFonts w:asciiTheme="minorHAnsi" w:eastAsia="Times New Roman" w:hAnsiTheme="minorHAnsi" w:cstheme="minorHAnsi"/>
        </w:rPr>
      </w:pPr>
      <w:r w:rsidRPr="002A66CB">
        <w:rPr>
          <w:rFonts w:asciiTheme="minorHAnsi" w:eastAsia="Times New Roman" w:hAnsiTheme="minorHAnsi" w:cstheme="minorHAnsi"/>
        </w:rPr>
        <w:t>The Bidder must ensure that the SITA technical staff receives the required training to ensure the safe operation of the solution.</w:t>
      </w:r>
    </w:p>
    <w:p w14:paraId="1C728D89" w14:textId="77777777" w:rsidR="002A66CB" w:rsidRPr="002A66CB" w:rsidRDefault="002A66CB" w:rsidP="002A66CB">
      <w:pPr>
        <w:numPr>
          <w:ilvl w:val="0"/>
          <w:numId w:val="124"/>
        </w:numPr>
        <w:rPr>
          <w:rFonts w:asciiTheme="minorHAnsi" w:eastAsia="Times New Roman" w:hAnsiTheme="minorHAnsi" w:cstheme="minorHAnsi"/>
        </w:rPr>
      </w:pPr>
      <w:r w:rsidRPr="002A66CB">
        <w:rPr>
          <w:rFonts w:asciiTheme="minorHAnsi" w:eastAsia="Times New Roman" w:hAnsiTheme="minorHAnsi" w:cstheme="minorHAnsi"/>
        </w:rPr>
        <w:t>The in-post training provided must include the possible primary cause and solutions to all the alarm events that can be encountered on the new solution.</w:t>
      </w:r>
    </w:p>
    <w:p w14:paraId="71AC8CBE" w14:textId="77777777" w:rsidR="002A66CB" w:rsidRPr="002A66CB" w:rsidRDefault="002A66CB" w:rsidP="002A66CB">
      <w:pPr>
        <w:numPr>
          <w:ilvl w:val="0"/>
          <w:numId w:val="124"/>
        </w:numPr>
        <w:rPr>
          <w:rFonts w:asciiTheme="minorHAnsi" w:eastAsia="Times New Roman" w:hAnsiTheme="minorHAnsi" w:cstheme="minorHAnsi"/>
        </w:rPr>
      </w:pPr>
      <w:r w:rsidRPr="002A66CB">
        <w:rPr>
          <w:rFonts w:asciiTheme="minorHAnsi" w:eastAsia="Times New Roman" w:hAnsiTheme="minorHAnsi" w:cstheme="minorHAnsi"/>
        </w:rPr>
        <w:t>Free In-post training must be provided on an on-going basis to ensure that the responsible SITA technical staff is acquainted with the safe operation of the solution and interpretation of all alarm conditions.</w:t>
      </w:r>
    </w:p>
    <w:p w14:paraId="03A05C46" w14:textId="77777777" w:rsidR="002A66CB" w:rsidRPr="002A66CB" w:rsidRDefault="002A66CB" w:rsidP="002A66CB">
      <w:pPr>
        <w:numPr>
          <w:ilvl w:val="0"/>
          <w:numId w:val="124"/>
        </w:numPr>
        <w:rPr>
          <w:rFonts w:asciiTheme="minorHAnsi" w:eastAsia="Times New Roman" w:hAnsiTheme="minorHAnsi" w:cstheme="minorHAnsi"/>
        </w:rPr>
      </w:pPr>
      <w:r w:rsidRPr="002A66CB">
        <w:rPr>
          <w:rFonts w:asciiTheme="minorHAnsi" w:eastAsia="Times New Roman" w:hAnsiTheme="minorHAnsi" w:cstheme="minorHAnsi"/>
        </w:rPr>
        <w:t>The bidder must provide the required free in-post training material i.e., instruction manual to the responsible SITA technical staff.</w:t>
      </w:r>
    </w:p>
    <w:p w14:paraId="1FA73B34" w14:textId="77777777" w:rsidR="00B12F3C" w:rsidRPr="008E40EF" w:rsidRDefault="00F2583E" w:rsidP="00B7504A">
      <w:pPr>
        <w:pStyle w:val="Heading4"/>
        <w:ind w:left="709"/>
      </w:pPr>
      <w:r w:rsidRPr="008E40EF">
        <w:t>Regulatory, Quality and Standards</w:t>
      </w:r>
    </w:p>
    <w:p w14:paraId="48E11510" w14:textId="77777777" w:rsidR="002C4C98" w:rsidRPr="00276841" w:rsidRDefault="002C4C98" w:rsidP="002C4C98">
      <w:pPr>
        <w:pStyle w:val="ListParagraph"/>
        <w:numPr>
          <w:ilvl w:val="0"/>
          <w:numId w:val="117"/>
        </w:numPr>
        <w:spacing w:line="360" w:lineRule="auto"/>
        <w:ind w:left="1134" w:hanging="425"/>
        <w:jc w:val="left"/>
      </w:pPr>
      <w:bookmarkStart w:id="93" w:name="_Hlk172030987"/>
      <w:r w:rsidRPr="00276841">
        <w:t>Products used to deliver the goods /services must comply with</w:t>
      </w:r>
      <w:r>
        <w:t xml:space="preserve"> </w:t>
      </w:r>
      <w:r w:rsidRPr="00276841">
        <w:t>ISO9001 standard.</w:t>
      </w:r>
    </w:p>
    <w:p w14:paraId="7DF1D855" w14:textId="77777777" w:rsidR="002C4C98" w:rsidRPr="00276841" w:rsidRDefault="002C4C98" w:rsidP="002C4C98">
      <w:pPr>
        <w:pStyle w:val="ListParagraph"/>
        <w:numPr>
          <w:ilvl w:val="0"/>
          <w:numId w:val="117"/>
        </w:numPr>
        <w:spacing w:line="360" w:lineRule="auto"/>
        <w:ind w:left="1134" w:hanging="425"/>
        <w:jc w:val="left"/>
      </w:pPr>
      <w:r w:rsidRPr="00276841">
        <w:t xml:space="preserve">The bidder will quote only SITA-certified products for this bid, i.e. products that are listed on the     </w:t>
      </w:r>
    </w:p>
    <w:p w14:paraId="420526B2" w14:textId="77777777" w:rsidR="002C4C98" w:rsidRPr="00276841" w:rsidRDefault="002C4C98" w:rsidP="002C4C98">
      <w:pPr>
        <w:pStyle w:val="ListParagraph"/>
        <w:spacing w:line="360" w:lineRule="auto"/>
        <w:ind w:left="1134"/>
        <w:jc w:val="left"/>
      </w:pPr>
      <w:r w:rsidRPr="00276841">
        <w:t>SITA product database. The database and certification process are available at </w:t>
      </w:r>
      <w:hyperlink r:id="rId16" w:tgtFrame="_blank" w:history="1">
        <w:r w:rsidRPr="00276841">
          <w:t>www.sita.co.za/prodcert.htm</w:t>
        </w:r>
      </w:hyperlink>
      <w:r w:rsidRPr="00276841">
        <w:t>. Non-certified products will not be accepted.</w:t>
      </w:r>
    </w:p>
    <w:p w14:paraId="5AAA5134" w14:textId="77777777" w:rsidR="002C4C98" w:rsidRPr="00276841" w:rsidRDefault="002C4C98" w:rsidP="002C4C98">
      <w:pPr>
        <w:pStyle w:val="ListParagraph"/>
        <w:numPr>
          <w:ilvl w:val="0"/>
          <w:numId w:val="117"/>
        </w:numPr>
        <w:spacing w:line="360" w:lineRule="auto"/>
        <w:ind w:left="1134"/>
        <w:jc w:val="left"/>
        <w:rPr>
          <w:rFonts w:eastAsia="Times New Roman"/>
          <w:color w:val="000000"/>
          <w:lang w:val="en-US"/>
        </w:rPr>
      </w:pPr>
      <w:r w:rsidRPr="00276841">
        <w:rPr>
          <w:rFonts w:eastAsia="Times New Roman"/>
          <w:color w:val="000000"/>
          <w:lang w:val="en-US"/>
        </w:rPr>
        <w:t>As proof of certification, the individual product certificates for the quoted products must be attached to this bid.</w:t>
      </w:r>
    </w:p>
    <w:p w14:paraId="52FA303A" w14:textId="77777777" w:rsidR="002C4C98" w:rsidRPr="00276841" w:rsidRDefault="002C4C98" w:rsidP="002C4C98">
      <w:pPr>
        <w:pStyle w:val="ListParagraph"/>
        <w:numPr>
          <w:ilvl w:val="0"/>
          <w:numId w:val="117"/>
        </w:numPr>
        <w:spacing w:line="360" w:lineRule="auto"/>
        <w:ind w:left="1134"/>
        <w:jc w:val="left"/>
        <w:rPr>
          <w14:ligatures w14:val="standardContextual"/>
        </w:rPr>
      </w:pPr>
      <w:r w:rsidRPr="00276841">
        <w:t>The bidder must for the duration of the contract ensure that the proposed product or solution conform to the list of Government Minimum Interoperability Standards (MIOS).</w:t>
      </w:r>
    </w:p>
    <w:bookmarkEnd w:id="93"/>
    <w:p w14:paraId="3726D9D0" w14:textId="1FCCAFF0" w:rsidR="00F2583E" w:rsidRPr="008E40EF" w:rsidRDefault="00F95996" w:rsidP="00B7504A">
      <w:pPr>
        <w:pStyle w:val="Heading4"/>
        <w:ind w:left="709"/>
      </w:pPr>
      <w:r>
        <w:t xml:space="preserve">Company and </w:t>
      </w:r>
      <w:r w:rsidR="00F2583E" w:rsidRPr="008E40EF">
        <w:t>Personnel Security Clearance</w:t>
      </w:r>
      <w:r>
        <w:t xml:space="preserve"> Requirements</w:t>
      </w:r>
    </w:p>
    <w:p w14:paraId="037CD8D2" w14:textId="77777777" w:rsidR="00F95996" w:rsidRPr="00F95996" w:rsidRDefault="00F95996" w:rsidP="00F95996">
      <w:pPr>
        <w:numPr>
          <w:ilvl w:val="1"/>
          <w:numId w:val="99"/>
        </w:numPr>
        <w:spacing w:after="0"/>
        <w:ind w:hanging="425"/>
        <w:rPr>
          <w:rFonts w:eastAsia="Times New Roman" w:cs="Calibri Light"/>
        </w:rPr>
      </w:pPr>
      <w:r w:rsidRPr="00F95996">
        <w:rPr>
          <w:rFonts w:eastAsia="Times New Roman" w:cs="Calibri Light"/>
          <w:b/>
        </w:rPr>
        <w:t>Company security screening:</w:t>
      </w:r>
      <w:r w:rsidRPr="00F95996">
        <w:rPr>
          <w:rFonts w:eastAsia="Times New Roman" w:cs="Calibri Light"/>
        </w:rPr>
        <w:t xml:space="preserve"> The supplier may be required to undergo a company security screening conducted by the State Security Agency (SSA). Should the SSA find the supplier </w:t>
      </w:r>
      <w:r w:rsidRPr="00F95996">
        <w:rPr>
          <w:rFonts w:eastAsia="Times New Roman" w:cs="Calibri Light"/>
          <w:b/>
        </w:rPr>
        <w:t>not suitable</w:t>
      </w:r>
      <w:r w:rsidRPr="00F95996">
        <w:rPr>
          <w:rFonts w:eastAsia="Times New Roman" w:cs="Calibri Light"/>
        </w:rPr>
        <w:t xml:space="preserve"> after the conduct of the security screening, the business relationship will be terminated. </w:t>
      </w:r>
      <w:r w:rsidRPr="00F95996">
        <w:rPr>
          <w:rFonts w:eastAsia="Times New Roman" w:cs="Calibri Light"/>
        </w:rPr>
        <w:lastRenderedPageBreak/>
        <w:t>The following documentation will be required for the company security screening process to be conducted:</w:t>
      </w:r>
    </w:p>
    <w:p w14:paraId="6796B033" w14:textId="77777777" w:rsidR="00F95996" w:rsidRPr="00F95996" w:rsidRDefault="00F95996" w:rsidP="00B7504A">
      <w:pPr>
        <w:pStyle w:val="ListParagraph"/>
        <w:numPr>
          <w:ilvl w:val="1"/>
          <w:numId w:val="16"/>
        </w:numPr>
        <w:rPr>
          <w:rFonts w:eastAsia="Times New Roman" w:cs="Calibri Light"/>
        </w:rPr>
      </w:pPr>
      <w:r w:rsidRPr="00F95996">
        <w:rPr>
          <w:rFonts w:eastAsia="Times New Roman" w:cs="Calibri Light"/>
        </w:rPr>
        <w:t>Copy of company registration documentation;</w:t>
      </w:r>
    </w:p>
    <w:p w14:paraId="1AF29269" w14:textId="77777777" w:rsidR="00F95996" w:rsidRPr="00F95996" w:rsidRDefault="00F95996" w:rsidP="00B7504A">
      <w:pPr>
        <w:pStyle w:val="ListParagraph"/>
        <w:numPr>
          <w:ilvl w:val="1"/>
          <w:numId w:val="16"/>
        </w:numPr>
        <w:rPr>
          <w:rFonts w:eastAsia="Times New Roman" w:cs="Calibri Light"/>
        </w:rPr>
      </w:pPr>
      <w:r w:rsidRPr="00F95996">
        <w:rPr>
          <w:rFonts w:eastAsia="Times New Roman" w:cs="Calibri Light"/>
        </w:rPr>
        <w:t xml:space="preserve">Copy(ies) of identity documentation of Director(s), Member(s) or Trustee(s); </w:t>
      </w:r>
    </w:p>
    <w:p w14:paraId="66E77F9D" w14:textId="77777777" w:rsidR="00F95996" w:rsidRPr="00F95996" w:rsidRDefault="00F95996" w:rsidP="00B7504A">
      <w:pPr>
        <w:pStyle w:val="ListParagraph"/>
        <w:numPr>
          <w:ilvl w:val="1"/>
          <w:numId w:val="16"/>
        </w:numPr>
        <w:rPr>
          <w:rFonts w:eastAsia="Times New Roman" w:cs="Calibri Light"/>
        </w:rPr>
      </w:pPr>
      <w:r w:rsidRPr="00F95996">
        <w:rPr>
          <w:rFonts w:eastAsia="Times New Roman" w:cs="Calibri Light"/>
        </w:rPr>
        <w:t xml:space="preserve">Copy of valid tax clearance certificate. </w:t>
      </w:r>
    </w:p>
    <w:p w14:paraId="5A179016" w14:textId="77777777" w:rsidR="00F95996" w:rsidRPr="00F95996" w:rsidRDefault="00F95996" w:rsidP="00F95996">
      <w:pPr>
        <w:numPr>
          <w:ilvl w:val="1"/>
          <w:numId w:val="99"/>
        </w:numPr>
        <w:spacing w:after="0"/>
        <w:ind w:left="1107" w:hanging="398"/>
        <w:rPr>
          <w:rFonts w:eastAsia="Times New Roman" w:cs="Calibri Light"/>
        </w:rPr>
      </w:pPr>
      <w:r w:rsidRPr="00F95996">
        <w:rPr>
          <w:rFonts w:eastAsia="Times New Roman" w:cs="Calibri Light"/>
          <w:b/>
        </w:rPr>
        <w:t>Security suitability check for individuals:</w:t>
      </w:r>
      <w:r w:rsidRPr="00F95996">
        <w:rPr>
          <w:rFonts w:eastAsia="Times New Roman" w:cs="Calibri Light"/>
        </w:rPr>
        <w:t xml:space="preserve"> </w:t>
      </w:r>
      <w:r w:rsidRPr="00F95996">
        <w:rPr>
          <w:rFonts w:eastAsia="Times New Roman" w:cs="Calibri Light"/>
          <w:b/>
        </w:rPr>
        <w:t>SITA</w:t>
      </w:r>
      <w:r w:rsidRPr="00F95996">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F95996">
        <w:rPr>
          <w:rFonts w:eastAsia="Times New Roman" w:cs="Calibri Light"/>
          <w:b/>
        </w:rPr>
        <w:t>SITA</w:t>
      </w:r>
      <w:r w:rsidRPr="00F95996">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4FF84F7" w14:textId="77777777" w:rsidR="00F95996" w:rsidRPr="00F95996" w:rsidRDefault="00F95996" w:rsidP="00B7504A">
      <w:pPr>
        <w:pStyle w:val="ListParagraph"/>
        <w:numPr>
          <w:ilvl w:val="1"/>
          <w:numId w:val="105"/>
        </w:numPr>
        <w:rPr>
          <w:rFonts w:eastAsia="Times New Roman" w:cs="Calibri Light"/>
        </w:rPr>
      </w:pPr>
      <w:r w:rsidRPr="00F95996">
        <w:rPr>
          <w:rFonts w:eastAsia="Times New Roman" w:cs="Calibri Light"/>
        </w:rPr>
        <w:t>Copy of identity document;</w:t>
      </w:r>
    </w:p>
    <w:p w14:paraId="699CE3ED" w14:textId="77777777" w:rsidR="00F95996" w:rsidRPr="00F95996" w:rsidRDefault="00F95996" w:rsidP="00B7504A">
      <w:pPr>
        <w:pStyle w:val="ListParagraph"/>
        <w:numPr>
          <w:ilvl w:val="1"/>
          <w:numId w:val="105"/>
        </w:numPr>
        <w:rPr>
          <w:rFonts w:eastAsia="Times New Roman" w:cs="Calibri Light"/>
        </w:rPr>
      </w:pPr>
      <w:r w:rsidRPr="00F95996">
        <w:rPr>
          <w:rFonts w:eastAsia="Times New Roman" w:cs="Calibri Light"/>
        </w:rPr>
        <w:t xml:space="preserve">Copy(ies) of qualification(s) if </w:t>
      </w:r>
      <w:r w:rsidRPr="00B7504A">
        <w:rPr>
          <w:rFonts w:eastAsia="Times New Roman" w:cs="Calibri Light"/>
        </w:rPr>
        <w:t xml:space="preserve">SITA </w:t>
      </w:r>
      <w:r w:rsidRPr="00F95996">
        <w:rPr>
          <w:rFonts w:eastAsia="Times New Roman" w:cs="Calibri Light"/>
        </w:rPr>
        <w:t>requires verification thereof;</w:t>
      </w:r>
    </w:p>
    <w:p w14:paraId="42E0E007" w14:textId="77777777" w:rsidR="00F95996" w:rsidRPr="00F95996" w:rsidRDefault="00F95996" w:rsidP="00B7504A">
      <w:pPr>
        <w:pStyle w:val="ListParagraph"/>
        <w:numPr>
          <w:ilvl w:val="1"/>
          <w:numId w:val="105"/>
        </w:numPr>
        <w:rPr>
          <w:rFonts w:eastAsia="Times New Roman" w:cs="Calibri Light"/>
        </w:rPr>
      </w:pPr>
      <w:r w:rsidRPr="00F95996">
        <w:rPr>
          <w:rFonts w:eastAsia="Times New Roman" w:cs="Calibri Light"/>
        </w:rPr>
        <w:t>Fingerprints – will be taken electronically;</w:t>
      </w:r>
    </w:p>
    <w:p w14:paraId="47FF39B8" w14:textId="77777777" w:rsidR="00F95996" w:rsidRPr="00F95996" w:rsidRDefault="00F95996" w:rsidP="00B7504A">
      <w:pPr>
        <w:pStyle w:val="ListParagraph"/>
        <w:numPr>
          <w:ilvl w:val="1"/>
          <w:numId w:val="105"/>
        </w:numPr>
        <w:rPr>
          <w:rFonts w:eastAsia="Times New Roman" w:cs="Calibri Light"/>
        </w:rPr>
      </w:pPr>
      <w:r w:rsidRPr="00F95996">
        <w:rPr>
          <w:rFonts w:eastAsia="Times New Roman" w:cs="Calibri Light"/>
        </w:rPr>
        <w:t xml:space="preserve">Signed consent form for the conduct of background checks. </w:t>
      </w:r>
    </w:p>
    <w:p w14:paraId="25562522" w14:textId="77777777" w:rsidR="00F95996" w:rsidRPr="00F95996" w:rsidRDefault="00F95996" w:rsidP="00F95996">
      <w:pPr>
        <w:numPr>
          <w:ilvl w:val="1"/>
          <w:numId w:val="99"/>
        </w:numPr>
        <w:spacing w:after="0"/>
        <w:ind w:left="1107" w:hanging="398"/>
        <w:rPr>
          <w:rFonts w:eastAsia="Times New Roman" w:cs="Calibri Light"/>
        </w:rPr>
      </w:pPr>
      <w:r w:rsidRPr="00F95996">
        <w:rPr>
          <w:rFonts w:eastAsia="Times New Roman" w:cs="Calibri Light"/>
          <w:b/>
        </w:rPr>
        <w:t xml:space="preserve">Security clearance: </w:t>
      </w:r>
      <w:r w:rsidRPr="00F95996">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F95996">
        <w:rPr>
          <w:rFonts w:eastAsia="Times New Roman" w:cs="Calibri Light"/>
          <w:b/>
        </w:rPr>
        <w:t>Confidential</w:t>
      </w:r>
      <w:r w:rsidRPr="00F95996">
        <w:rPr>
          <w:rFonts w:eastAsia="Times New Roman" w:cs="Calibri Light"/>
        </w:rPr>
        <w:t xml:space="preserve">, </w:t>
      </w:r>
      <w:r w:rsidRPr="00F95996">
        <w:rPr>
          <w:rFonts w:eastAsia="Times New Roman" w:cs="Calibri Light"/>
          <w:b/>
        </w:rPr>
        <w:t>Secret</w:t>
      </w:r>
      <w:r w:rsidRPr="00F95996">
        <w:rPr>
          <w:rFonts w:eastAsia="Times New Roman" w:cs="Calibri Light"/>
        </w:rPr>
        <w:t xml:space="preserve"> or </w:t>
      </w:r>
      <w:r w:rsidRPr="00F95996">
        <w:rPr>
          <w:rFonts w:eastAsia="Times New Roman" w:cs="Calibri Light"/>
          <w:b/>
        </w:rPr>
        <w:t>Top Secret</w:t>
      </w:r>
      <w:r w:rsidRPr="00F95996">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4DB424B" w14:textId="77777777" w:rsidR="00F95996" w:rsidRPr="00F95996" w:rsidRDefault="00F95996" w:rsidP="00B7504A">
      <w:pPr>
        <w:pStyle w:val="ListParagraph"/>
        <w:numPr>
          <w:ilvl w:val="1"/>
          <w:numId w:val="106"/>
        </w:numPr>
        <w:rPr>
          <w:rFonts w:eastAsia="Times New Roman" w:cs="Calibri Light"/>
        </w:rPr>
      </w:pPr>
      <w:r w:rsidRPr="00F95996">
        <w:rPr>
          <w:rFonts w:eastAsia="Times New Roman" w:cs="Calibri Light"/>
        </w:rPr>
        <w:t xml:space="preserve">Completed </w:t>
      </w:r>
      <w:r w:rsidRPr="00B7504A">
        <w:rPr>
          <w:rFonts w:eastAsia="Times New Roman" w:cs="Calibri Light"/>
        </w:rPr>
        <w:t>Z204</w:t>
      </w:r>
      <w:r w:rsidRPr="00F95996">
        <w:rPr>
          <w:rFonts w:eastAsia="Times New Roman" w:cs="Calibri Light"/>
        </w:rPr>
        <w:t xml:space="preserve"> or </w:t>
      </w:r>
      <w:r w:rsidRPr="00B7504A">
        <w:rPr>
          <w:rFonts w:eastAsia="Times New Roman" w:cs="Calibri Light"/>
        </w:rPr>
        <w:t>DD1057</w:t>
      </w:r>
      <w:r w:rsidRPr="00F95996">
        <w:rPr>
          <w:rFonts w:eastAsia="Times New Roman" w:cs="Calibri Light"/>
        </w:rPr>
        <w:t xml:space="preserve"> security clearance application form;</w:t>
      </w:r>
    </w:p>
    <w:p w14:paraId="1A8B3940" w14:textId="1C71A761" w:rsidR="00F95996" w:rsidRPr="00F95996" w:rsidRDefault="00F95996" w:rsidP="00B7504A">
      <w:pPr>
        <w:pStyle w:val="ListParagraph"/>
        <w:numPr>
          <w:ilvl w:val="1"/>
          <w:numId w:val="106"/>
        </w:numPr>
        <w:rPr>
          <w:rFonts w:eastAsia="Times New Roman" w:cs="Calibri Light"/>
        </w:rPr>
      </w:pPr>
      <w:r w:rsidRPr="00F95996">
        <w:rPr>
          <w:rFonts w:eastAsia="Times New Roman" w:cs="Calibri Light"/>
        </w:rPr>
        <w:t>Fingerprints;</w:t>
      </w:r>
    </w:p>
    <w:p w14:paraId="6A20056B" w14:textId="77777777" w:rsidR="00F95996" w:rsidRPr="00F95996" w:rsidRDefault="00F95996" w:rsidP="00B7504A">
      <w:pPr>
        <w:pStyle w:val="ListParagraph"/>
        <w:numPr>
          <w:ilvl w:val="1"/>
          <w:numId w:val="106"/>
        </w:numPr>
        <w:rPr>
          <w:rFonts w:eastAsia="Times New Roman" w:cs="Calibri Light"/>
        </w:rPr>
      </w:pPr>
      <w:r w:rsidRPr="00F95996">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F95996">
        <w:rPr>
          <w:rFonts w:ascii="Calibri" w:eastAsia="Times New Roman" w:hAnsi="Calibri" w:cs="Times New Roman"/>
        </w:rPr>
        <w:t xml:space="preserve">  </w:t>
      </w:r>
    </w:p>
    <w:p w14:paraId="1603E365" w14:textId="4F2F0336" w:rsidR="00F2583E" w:rsidRPr="008E40EF" w:rsidRDefault="004176AA" w:rsidP="004176AA">
      <w:pPr>
        <w:pStyle w:val="Heading4"/>
        <w:ind w:left="567"/>
      </w:pPr>
      <w:r w:rsidRPr="008E40EF">
        <w:t>Confidentiality and non-disclosure conditions</w:t>
      </w:r>
    </w:p>
    <w:p w14:paraId="2E374F58" w14:textId="4CC5D6CA" w:rsidR="00942B4A" w:rsidRPr="008E40EF" w:rsidRDefault="004176AA" w:rsidP="00B7504A">
      <w:pPr>
        <w:pStyle w:val="ListParagraph"/>
        <w:numPr>
          <w:ilvl w:val="0"/>
          <w:numId w:val="107"/>
        </w:numPr>
      </w:pPr>
      <w:r w:rsidRPr="008E40EF">
        <w:t>The Supplier, including its management and staff, must before commencement of the Contract, sign a non-disclosure agreement regarding Confidential Information</w:t>
      </w:r>
      <w:r w:rsidR="00F16837">
        <w:t>.</w:t>
      </w:r>
    </w:p>
    <w:p w14:paraId="1AEBAF8C" w14:textId="41D94B21" w:rsidR="00785040" w:rsidRPr="008E40EF" w:rsidRDefault="00785040" w:rsidP="00B7504A">
      <w:pPr>
        <w:pStyle w:val="ListParagraph"/>
        <w:numPr>
          <w:ilvl w:val="0"/>
          <w:numId w:val="107"/>
        </w:numPr>
      </w:pPr>
      <w:r w:rsidRPr="008E40EF">
        <w:t xml:space="preserve">Confidential Information means any information or data, irrespective of the form or medium in which it may be stored, which is not in the public </w:t>
      </w:r>
      <w:r w:rsidR="000164AC" w:rsidRPr="008E40EF">
        <w:t>domain,</w:t>
      </w:r>
      <w:r w:rsidRPr="008E40EF">
        <w:t xml:space="preserve"> and which becomes available or accessible to a Party as a consequence of this Contract, including information or data which is prohibited from disclosure by virtue of:</w:t>
      </w:r>
    </w:p>
    <w:p w14:paraId="5EBA59C3" w14:textId="77777777" w:rsidR="00785040" w:rsidRPr="008E40EF" w:rsidRDefault="00785040" w:rsidP="00B7504A">
      <w:pPr>
        <w:pStyle w:val="ListParagraph"/>
        <w:numPr>
          <w:ilvl w:val="1"/>
          <w:numId w:val="107"/>
        </w:numPr>
      </w:pPr>
      <w:r w:rsidRPr="008E40EF">
        <w:t>the Promotion of Access to Information Act, 2000 (Act no. 2 of 2000);</w:t>
      </w:r>
    </w:p>
    <w:p w14:paraId="2E1267C1" w14:textId="77777777" w:rsidR="00785040" w:rsidRPr="008E40EF" w:rsidRDefault="00785040" w:rsidP="00B7504A">
      <w:pPr>
        <w:pStyle w:val="ListParagraph"/>
        <w:numPr>
          <w:ilvl w:val="1"/>
          <w:numId w:val="107"/>
        </w:numPr>
      </w:pPr>
      <w:r w:rsidRPr="008E40EF">
        <w:t>being clearly marked "Confidential" and which is provided by one Party to another Party in terms of this Contract;</w:t>
      </w:r>
    </w:p>
    <w:p w14:paraId="13232FC2" w14:textId="77777777" w:rsidR="00785040" w:rsidRPr="008E40EF" w:rsidRDefault="00785040" w:rsidP="00B7504A">
      <w:pPr>
        <w:pStyle w:val="ListParagraph"/>
        <w:numPr>
          <w:ilvl w:val="1"/>
          <w:numId w:val="107"/>
        </w:numPr>
      </w:pPr>
      <w:r w:rsidRPr="008E40EF">
        <w:t>being information or data, which one Party provides to another Party or to which a Party has access because of Services provided in terms of this Contract and in which a Party would have a reasonable expectation of confidentiality;</w:t>
      </w:r>
    </w:p>
    <w:p w14:paraId="47EBD462" w14:textId="77777777" w:rsidR="00785040" w:rsidRPr="008E40EF" w:rsidRDefault="00785040" w:rsidP="00B7504A">
      <w:pPr>
        <w:pStyle w:val="ListParagraph"/>
        <w:numPr>
          <w:ilvl w:val="1"/>
          <w:numId w:val="107"/>
        </w:numPr>
      </w:pPr>
      <w:r w:rsidRPr="008E40EF">
        <w:t>being information provided by one Party to another Party in the course of contractual or other negotiations, which could reasonably be expected to prejudice the right of the non-disclosing Party;</w:t>
      </w:r>
    </w:p>
    <w:p w14:paraId="3D3F8234" w14:textId="77777777" w:rsidR="00785040" w:rsidRPr="008E40EF" w:rsidRDefault="00785040" w:rsidP="00B7504A">
      <w:pPr>
        <w:pStyle w:val="ListParagraph"/>
        <w:numPr>
          <w:ilvl w:val="1"/>
          <w:numId w:val="107"/>
        </w:numPr>
      </w:pPr>
      <w:r w:rsidRPr="008E40EF">
        <w:t>being information, the disclosure of which could reasonably be expected to endanger a life or physical security of a person;</w:t>
      </w:r>
    </w:p>
    <w:p w14:paraId="4872CD1F" w14:textId="77777777" w:rsidR="00785040" w:rsidRPr="008E40EF" w:rsidRDefault="00785040" w:rsidP="00B7504A">
      <w:pPr>
        <w:pStyle w:val="ListParagraph"/>
        <w:numPr>
          <w:ilvl w:val="1"/>
          <w:numId w:val="107"/>
        </w:numPr>
      </w:pPr>
      <w:r w:rsidRPr="008E40EF">
        <w:lastRenderedPageBreak/>
        <w:t>being technical, scientific, commercial, financial and market-related information, know-how and trade secrets of a Party;</w:t>
      </w:r>
    </w:p>
    <w:p w14:paraId="7733FBFE" w14:textId="77777777" w:rsidR="00785040" w:rsidRPr="008E40EF" w:rsidRDefault="00785040" w:rsidP="00B7504A">
      <w:pPr>
        <w:pStyle w:val="ListParagraph"/>
        <w:numPr>
          <w:ilvl w:val="1"/>
          <w:numId w:val="107"/>
        </w:numPr>
      </w:pPr>
      <w:r w:rsidRPr="008E40EF">
        <w:t>being financial, commercial, scientific or technical information, other than trade secrets, of a Party, the disclosure of which would be likely to cause harm to the commercial or financial interests of a non-disclosing Party; and</w:t>
      </w:r>
    </w:p>
    <w:p w14:paraId="20574865" w14:textId="77777777" w:rsidR="00785040" w:rsidRPr="008E40EF" w:rsidRDefault="00785040" w:rsidP="00B7504A">
      <w:pPr>
        <w:pStyle w:val="ListParagraph"/>
        <w:numPr>
          <w:ilvl w:val="1"/>
          <w:numId w:val="107"/>
        </w:numPr>
      </w:pPr>
      <w:r w:rsidRPr="008E40EF">
        <w:t>being information supplied by a Party in confidence, the disclosure of which could reasonably be expected either to put the Party at a disadvantage in contractual or other negotiations or to prejudice the Party in commercial competition; or</w:t>
      </w:r>
    </w:p>
    <w:p w14:paraId="4F810DC0" w14:textId="77777777" w:rsidR="00785040" w:rsidRPr="008E40EF" w:rsidRDefault="00785040" w:rsidP="00B7504A">
      <w:pPr>
        <w:pStyle w:val="ListParagraph"/>
        <w:numPr>
          <w:ilvl w:val="1"/>
          <w:numId w:val="107"/>
        </w:numPr>
      </w:pPr>
      <w:r w:rsidRPr="008E40EF">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4F96E65" w14:textId="77777777" w:rsidR="00785040" w:rsidRPr="008E40EF" w:rsidRDefault="00785040" w:rsidP="00B7504A">
      <w:pPr>
        <w:pStyle w:val="ListParagraph"/>
        <w:numPr>
          <w:ilvl w:val="0"/>
          <w:numId w:val="107"/>
        </w:numPr>
      </w:pPr>
      <w:r w:rsidRPr="008E40EF">
        <w:t>Notwithstanding the provisions of this Contract, no Party is entitled to disclose Confidential Information, except where required to do so in terms of a law, without the prior written consent of any other Party having an interest in the disclosure;</w:t>
      </w:r>
    </w:p>
    <w:p w14:paraId="100CE4E6" w14:textId="77777777" w:rsidR="00785040" w:rsidRPr="008E40EF" w:rsidRDefault="00785040" w:rsidP="00B7504A">
      <w:pPr>
        <w:pStyle w:val="ListParagraph"/>
        <w:numPr>
          <w:ilvl w:val="0"/>
          <w:numId w:val="107"/>
        </w:numPr>
      </w:pPr>
      <w:r w:rsidRPr="008E40EF">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59B5F49D" w14:textId="77777777" w:rsidR="00785040" w:rsidRPr="008E40EF" w:rsidRDefault="00785040" w:rsidP="00B7504A">
      <w:pPr>
        <w:pStyle w:val="ListParagraph"/>
        <w:numPr>
          <w:ilvl w:val="0"/>
          <w:numId w:val="107"/>
        </w:numPr>
      </w:pPr>
      <w:r w:rsidRPr="008E40EF">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476198E" w14:textId="77777777" w:rsidR="004176AA" w:rsidRPr="008E40EF" w:rsidRDefault="00785040" w:rsidP="00785040">
      <w:pPr>
        <w:pStyle w:val="Heading4"/>
        <w:ind w:left="567"/>
      </w:pPr>
      <w:r w:rsidRPr="008E40EF">
        <w:t>Guarantee and warranties</w:t>
      </w:r>
    </w:p>
    <w:p w14:paraId="31BF335B" w14:textId="77777777" w:rsidR="00785040" w:rsidRPr="008E40EF" w:rsidRDefault="00785040" w:rsidP="00AD097C">
      <w:pPr>
        <w:pStyle w:val="ListParagraph"/>
        <w:numPr>
          <w:ilvl w:val="0"/>
          <w:numId w:val="17"/>
        </w:numPr>
      </w:pPr>
      <w:r w:rsidRPr="008E40EF">
        <w:t>The supplier confirms that:</w:t>
      </w:r>
    </w:p>
    <w:p w14:paraId="0F21EA93" w14:textId="5CCDF1FA" w:rsidR="00785040" w:rsidRPr="008E40EF" w:rsidRDefault="00785040" w:rsidP="00AD097C">
      <w:pPr>
        <w:pStyle w:val="ListParagraph"/>
        <w:numPr>
          <w:ilvl w:val="1"/>
          <w:numId w:val="17"/>
        </w:numPr>
      </w:pPr>
      <w:r w:rsidRPr="008E40EF">
        <w:t>The warranty of goods supplied under this contract remains valid for the duration of the contract after the goods were delivered, installed and commissioned with a sign off, including the clients signature</w:t>
      </w:r>
      <w:r w:rsidR="00F16837">
        <w:t>.</w:t>
      </w:r>
    </w:p>
    <w:p w14:paraId="2330CBF1" w14:textId="153B199A" w:rsidR="00785040" w:rsidRPr="008E40EF" w:rsidRDefault="00F95996" w:rsidP="00AD097C">
      <w:pPr>
        <w:pStyle w:val="ListParagraph"/>
        <w:numPr>
          <w:ilvl w:val="1"/>
          <w:numId w:val="17"/>
        </w:numPr>
      </w:pPr>
      <w:r>
        <w:t>A</w:t>
      </w:r>
      <w:r w:rsidR="00785040" w:rsidRPr="008E40EF">
        <w:t xml:space="preserve">s at Commencement Date, it has the rights, title and interest in and to the Product or Services to deliver such Product or Services in terms of the Contract and that such rights are free from any encumbrances </w:t>
      </w:r>
      <w:r w:rsidR="00022B5B" w:rsidRPr="008E40EF">
        <w:t>whatsoever.</w:t>
      </w:r>
    </w:p>
    <w:p w14:paraId="220C9B6B" w14:textId="1751E890" w:rsidR="00785040" w:rsidRPr="008E40EF" w:rsidRDefault="00F95996" w:rsidP="00AD097C">
      <w:pPr>
        <w:pStyle w:val="ListParagraph"/>
        <w:numPr>
          <w:ilvl w:val="1"/>
          <w:numId w:val="17"/>
        </w:numPr>
      </w:pPr>
      <w:r>
        <w:t>T</w:t>
      </w:r>
      <w:r w:rsidR="00785040" w:rsidRPr="008E40EF">
        <w:t xml:space="preserve">he Product is in good working order, free from Defects in material and workmanship, and substantially conforms to the Specifications, for the duration of the Warranty </w:t>
      </w:r>
      <w:r w:rsidR="00022B5B" w:rsidRPr="008E40EF">
        <w:t>period.</w:t>
      </w:r>
    </w:p>
    <w:p w14:paraId="58B31A8E" w14:textId="77777777" w:rsidR="004176AA" w:rsidRPr="008E40EF" w:rsidRDefault="00785040" w:rsidP="00785040">
      <w:pPr>
        <w:pStyle w:val="Heading4"/>
        <w:ind w:left="567"/>
      </w:pPr>
      <w:r w:rsidRPr="008E40EF">
        <w:t>Intellectual Property Rights</w:t>
      </w:r>
    </w:p>
    <w:p w14:paraId="6A0EACC0" w14:textId="77777777" w:rsidR="004176AA" w:rsidRPr="008E40EF" w:rsidRDefault="00785040" w:rsidP="00AD097C">
      <w:pPr>
        <w:pStyle w:val="ListParagraph"/>
        <w:numPr>
          <w:ilvl w:val="0"/>
          <w:numId w:val="18"/>
        </w:numPr>
      </w:pPr>
      <w:r w:rsidRPr="008E40EF">
        <w:t xml:space="preserve">SITA retains all Intellectual Property Rights in and to SITA's Intellectual Property. As of the Effective Date, the Supplier is granted a non-exclusive license, for the continued duration of this </w:t>
      </w:r>
      <w:r w:rsidRPr="008E40EF">
        <w:lastRenderedPageBreak/>
        <w:t>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006228F" w14:textId="77777777" w:rsidR="00FB0A01" w:rsidRPr="008E40EF" w:rsidRDefault="00FB0A01" w:rsidP="00AD097C">
      <w:pPr>
        <w:pStyle w:val="ListParagraph"/>
        <w:numPr>
          <w:ilvl w:val="1"/>
          <w:numId w:val="18"/>
        </w:numPr>
      </w:pPr>
      <w:r w:rsidRPr="008E40EF">
        <w:t xml:space="preserve">termination or expiration date of this Contract; </w:t>
      </w:r>
    </w:p>
    <w:p w14:paraId="16689581" w14:textId="77777777" w:rsidR="00FB0A01" w:rsidRPr="008E40EF" w:rsidRDefault="00FB0A01" w:rsidP="00AD097C">
      <w:pPr>
        <w:pStyle w:val="ListParagraph"/>
        <w:numPr>
          <w:ilvl w:val="1"/>
          <w:numId w:val="18"/>
        </w:numPr>
      </w:pPr>
      <w:r w:rsidRPr="008E40EF">
        <w:t xml:space="preserve">the date of completion of the Services; and </w:t>
      </w:r>
    </w:p>
    <w:p w14:paraId="453C2944" w14:textId="77777777" w:rsidR="00FB0A01" w:rsidRPr="008E40EF" w:rsidRDefault="00FB0A01" w:rsidP="00AD097C">
      <w:pPr>
        <w:pStyle w:val="ListParagraph"/>
        <w:numPr>
          <w:ilvl w:val="1"/>
          <w:numId w:val="18"/>
        </w:numPr>
      </w:pPr>
      <w:r w:rsidRPr="008E40EF">
        <w:t>the date of rendering of the last of the Deliverables</w:t>
      </w:r>
    </w:p>
    <w:p w14:paraId="3007E068" w14:textId="2C81E758" w:rsidR="00FB0A01" w:rsidRPr="008E40EF" w:rsidRDefault="00FB0A01" w:rsidP="00AD097C">
      <w:pPr>
        <w:pStyle w:val="ListParagraph"/>
        <w:numPr>
          <w:ilvl w:val="0"/>
          <w:numId w:val="18"/>
        </w:numPr>
      </w:pPr>
      <w:r w:rsidRPr="008E40EF">
        <w:rPr>
          <w:rFonts w:cs="Calibri"/>
        </w:rPr>
        <w:t>If so required by SITA, the Supplier must certify in writing to SITA that it has either returned all SITA Intellectual Property to SITA or destroyed or deleted all other SITA Intellectual Property in its possession or under its control</w:t>
      </w:r>
      <w:r w:rsidR="00F16837">
        <w:rPr>
          <w:rFonts w:cs="Calibri"/>
        </w:rPr>
        <w:t>.</w:t>
      </w:r>
    </w:p>
    <w:p w14:paraId="3938D34B" w14:textId="77777777" w:rsidR="00FB0A01" w:rsidRPr="008E40EF" w:rsidRDefault="00FB0A01" w:rsidP="00AD097C">
      <w:pPr>
        <w:pStyle w:val="ListParagraph"/>
        <w:numPr>
          <w:ilvl w:val="0"/>
          <w:numId w:val="18"/>
        </w:numPr>
      </w:pPr>
      <w:r w:rsidRPr="008E40EF">
        <w:t xml:space="preserve">SITA, at all times, owns all Intellectual Property Rights in and to all Bespoke Intellectual Property. </w:t>
      </w:r>
    </w:p>
    <w:p w14:paraId="540EB218" w14:textId="63C8E18E" w:rsidR="00FB0A01" w:rsidRPr="008E40EF" w:rsidRDefault="00FB0A01" w:rsidP="00AD097C">
      <w:pPr>
        <w:pStyle w:val="ListParagraph"/>
        <w:numPr>
          <w:ilvl w:val="0"/>
          <w:numId w:val="18"/>
        </w:numPr>
      </w:pPr>
      <w:r w:rsidRPr="008E40EF">
        <w:t>Save for the license granted in terms of this Contract, the Supplier retains all Intellectual Property Rights in and to the Supplier’s pre-existing Intellectual Property that is used or supplied in connection with the Products or Services</w:t>
      </w:r>
      <w:r w:rsidR="00F16837">
        <w:t>.</w:t>
      </w:r>
    </w:p>
    <w:p w14:paraId="52D3385B" w14:textId="77777777" w:rsidR="00FB0A01" w:rsidRPr="008E40EF" w:rsidRDefault="00FB0A01" w:rsidP="00AD097C">
      <w:pPr>
        <w:pStyle w:val="ListParagraph"/>
        <w:numPr>
          <w:ilvl w:val="0"/>
          <w:numId w:val="18"/>
        </w:numPr>
      </w:pPr>
      <w:r w:rsidRPr="008E40EF">
        <w:t>Provide SITA with the compliant Occupational Health and Safety File (required on site for period of installation and proof of compliance).</w:t>
      </w:r>
    </w:p>
    <w:p w14:paraId="0C25DBA5" w14:textId="77777777" w:rsidR="00AF6423" w:rsidRPr="008E40EF" w:rsidRDefault="00AF6423" w:rsidP="00AF6423">
      <w:pPr>
        <w:pStyle w:val="Heading4"/>
        <w:ind w:left="567"/>
      </w:pPr>
      <w:r w:rsidRPr="008E40EF">
        <w:t>General</w:t>
      </w:r>
    </w:p>
    <w:p w14:paraId="23680197" w14:textId="77777777" w:rsidR="00785040" w:rsidRPr="008E40EF" w:rsidRDefault="00AF6423" w:rsidP="00AD097C">
      <w:pPr>
        <w:pStyle w:val="ListParagraph"/>
        <w:numPr>
          <w:ilvl w:val="0"/>
          <w:numId w:val="19"/>
        </w:numPr>
      </w:pPr>
      <w:r w:rsidRPr="008E40EF">
        <w:t>The supplier will be bound by Government Procurement: General Conditions of Contract.</w:t>
      </w:r>
    </w:p>
    <w:p w14:paraId="6811BD9E" w14:textId="77777777" w:rsidR="00AF6423" w:rsidRPr="008E40EF" w:rsidRDefault="00AF6423" w:rsidP="00AD097C">
      <w:pPr>
        <w:pStyle w:val="ListParagraph"/>
        <w:numPr>
          <w:ilvl w:val="0"/>
          <w:numId w:val="19"/>
        </w:numPr>
      </w:pPr>
      <w:r w:rsidRPr="008E40EF">
        <w:t>(GCC) as well as this Special Conditions of Contract (SCC), which will form part of the signed contract with the Supplier. However, SITA reserves the right to include or waive the condition in the signed contract.</w:t>
      </w:r>
    </w:p>
    <w:p w14:paraId="0BA44658" w14:textId="77777777" w:rsidR="00AF6423" w:rsidRPr="008E40EF" w:rsidRDefault="00AF6423" w:rsidP="00AD097C">
      <w:pPr>
        <w:pStyle w:val="ListParagraph"/>
        <w:numPr>
          <w:ilvl w:val="0"/>
          <w:numId w:val="19"/>
        </w:numPr>
      </w:pPr>
      <w:r w:rsidRPr="008E40EF">
        <w:t>SITA reserves the right to:</w:t>
      </w:r>
    </w:p>
    <w:p w14:paraId="382B5FAF" w14:textId="77777777" w:rsidR="00AF6423" w:rsidRPr="008E40EF" w:rsidRDefault="00AF6423" w:rsidP="00AD097C">
      <w:pPr>
        <w:pStyle w:val="ListParagraph"/>
        <w:numPr>
          <w:ilvl w:val="1"/>
          <w:numId w:val="19"/>
        </w:numPr>
      </w:pPr>
      <w:r w:rsidRPr="008E40EF">
        <w:t>Negotiate the conditions, or</w:t>
      </w:r>
    </w:p>
    <w:p w14:paraId="73027B83" w14:textId="77777777" w:rsidR="00AF6423" w:rsidRPr="008E40EF" w:rsidRDefault="00AF6423" w:rsidP="00AD097C">
      <w:pPr>
        <w:pStyle w:val="ListParagraph"/>
        <w:numPr>
          <w:ilvl w:val="1"/>
          <w:numId w:val="19"/>
        </w:numPr>
      </w:pPr>
      <w:r w:rsidRPr="008E40EF">
        <w:t>Automatically disqualify a bidder for not accepting these conditions, or</w:t>
      </w:r>
    </w:p>
    <w:p w14:paraId="4149409C" w14:textId="77777777" w:rsidR="00AF6423" w:rsidRPr="008E40EF" w:rsidRDefault="00AF6423" w:rsidP="00AD097C">
      <w:pPr>
        <w:pStyle w:val="ListParagraph"/>
        <w:numPr>
          <w:ilvl w:val="1"/>
          <w:numId w:val="19"/>
        </w:numPr>
      </w:pPr>
      <w:r w:rsidRPr="008E40EF">
        <w:t>Before entering into a contract, conduct or commission an external service provider to audit or conduct probity to ascertain whether a qualifying bidder has the technical capability to provide the goods and services as required by this tender.</w:t>
      </w:r>
    </w:p>
    <w:p w14:paraId="6C1962BF" w14:textId="77777777" w:rsidR="00AF6423" w:rsidRPr="00C70435" w:rsidRDefault="00AF6423" w:rsidP="00AF6423">
      <w:pPr>
        <w:pStyle w:val="Heading4"/>
        <w:ind w:left="567"/>
      </w:pPr>
      <w:r w:rsidRPr="00C70435">
        <w:t>Counter Conditions</w:t>
      </w:r>
    </w:p>
    <w:p w14:paraId="24EE25A9" w14:textId="77777777" w:rsidR="00AF6423" w:rsidRPr="00C70435" w:rsidRDefault="00AF6423" w:rsidP="00AD097C">
      <w:pPr>
        <w:pStyle w:val="ListParagraph"/>
        <w:numPr>
          <w:ilvl w:val="0"/>
          <w:numId w:val="20"/>
        </w:numPr>
      </w:pPr>
      <w:r w:rsidRPr="00C70435">
        <w:t>Bidders’ attention is drawn to the fact that amendments to any of the Bid Conditions or setting of counter conditions by bidders may result in the invalidation of such bids.</w:t>
      </w:r>
    </w:p>
    <w:p w14:paraId="5F278A00" w14:textId="77777777" w:rsidR="00AF6423" w:rsidRPr="00C70435" w:rsidRDefault="00AF6423" w:rsidP="00AF6423">
      <w:pPr>
        <w:pStyle w:val="Heading4"/>
        <w:ind w:left="567"/>
      </w:pPr>
      <w:r w:rsidRPr="00C70435">
        <w:t>Fronting</w:t>
      </w:r>
    </w:p>
    <w:p w14:paraId="0AE61864" w14:textId="77777777" w:rsidR="00AF6423" w:rsidRPr="00C70435" w:rsidRDefault="00AF6423" w:rsidP="00AD097C">
      <w:pPr>
        <w:pStyle w:val="ListParagraph"/>
        <w:numPr>
          <w:ilvl w:val="0"/>
          <w:numId w:val="21"/>
        </w:numPr>
      </w:pPr>
      <w:r w:rsidRPr="00C70435">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8426781" w14:textId="77777777" w:rsidR="00AF6423" w:rsidRPr="00C70435" w:rsidRDefault="00AF6423" w:rsidP="00AD097C">
      <w:pPr>
        <w:pStyle w:val="ListParagraph"/>
        <w:numPr>
          <w:ilvl w:val="0"/>
          <w:numId w:val="21"/>
        </w:numPr>
      </w:pPr>
      <w:r w:rsidRPr="00C70435">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w:t>
      </w:r>
      <w:r w:rsidRPr="00C70435">
        <w:lastRenderedPageBreak/>
        <w:t>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6899C06" w14:textId="77777777" w:rsidR="005F2530" w:rsidRPr="00C70435" w:rsidRDefault="005F2530" w:rsidP="005F2530">
      <w:pPr>
        <w:pStyle w:val="Heading4"/>
        <w:ind w:left="567"/>
      </w:pPr>
      <w:r w:rsidRPr="00C70435">
        <w:t>Business Continuity and Disaster Recovery Plans</w:t>
      </w:r>
    </w:p>
    <w:p w14:paraId="48337C0E" w14:textId="77777777" w:rsidR="004176AA" w:rsidRPr="00C70435" w:rsidRDefault="005F2530" w:rsidP="00AD097C">
      <w:pPr>
        <w:pStyle w:val="ListParagraph"/>
        <w:numPr>
          <w:ilvl w:val="0"/>
          <w:numId w:val="22"/>
        </w:numPr>
      </w:pPr>
      <w:r w:rsidRPr="00C70435">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A2AF1CF" w14:textId="77777777" w:rsidR="005F2530" w:rsidRPr="00C70435" w:rsidRDefault="005F2530" w:rsidP="005F2530">
      <w:pPr>
        <w:pStyle w:val="Heading4"/>
        <w:ind w:left="567"/>
      </w:pPr>
      <w:r w:rsidRPr="00C70435">
        <w:t>Supplier Due Diligence</w:t>
      </w:r>
    </w:p>
    <w:p w14:paraId="5C8B9266" w14:textId="77777777" w:rsidR="0072760B" w:rsidRPr="00C70435" w:rsidRDefault="005F2530" w:rsidP="00AD097C">
      <w:pPr>
        <w:pStyle w:val="ListParagraph"/>
        <w:numPr>
          <w:ilvl w:val="0"/>
          <w:numId w:val="23"/>
        </w:numPr>
      </w:pPr>
      <w:r w:rsidRPr="00C70435">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17C4B29" w14:textId="77777777" w:rsidR="0072760B" w:rsidRPr="00C70435" w:rsidRDefault="0072760B" w:rsidP="0072760B">
      <w:pPr>
        <w:pStyle w:val="Heading4"/>
        <w:ind w:left="567"/>
      </w:pPr>
      <w:r w:rsidRPr="00C70435">
        <w:t>Preference Goal Requirements conditions</w:t>
      </w:r>
    </w:p>
    <w:p w14:paraId="485C6A9E" w14:textId="77777777" w:rsidR="0072760B" w:rsidRPr="00C70435" w:rsidRDefault="0072760B" w:rsidP="00AD097C">
      <w:pPr>
        <w:pStyle w:val="ListParagraph"/>
        <w:numPr>
          <w:ilvl w:val="0"/>
          <w:numId w:val="36"/>
        </w:numPr>
      </w:pPr>
      <w:r w:rsidRPr="00C70435">
        <w:t>The Bidder’s commitment for the Preference Goal Requirements in this tender will be legally binding and the Bidder needs to perform against their commitment for the duration of the contract which will form part of the Contractual Agreement.</w:t>
      </w:r>
    </w:p>
    <w:p w14:paraId="1C72F9A8" w14:textId="77777777" w:rsidR="0072760B" w:rsidRPr="00C70435" w:rsidRDefault="0072760B" w:rsidP="00AD097C">
      <w:pPr>
        <w:pStyle w:val="ListParagraph"/>
        <w:numPr>
          <w:ilvl w:val="0"/>
          <w:numId w:val="36"/>
        </w:numPr>
      </w:pPr>
      <w:r w:rsidRPr="00C70435">
        <w:t>The Bidder must sustain, or improve the company’s BBBEE Level for the duration of the contact which will form part of the Contractual Agreement.</w:t>
      </w:r>
    </w:p>
    <w:p w14:paraId="01E055BC" w14:textId="77777777" w:rsidR="0072760B" w:rsidRPr="00C70435" w:rsidRDefault="0072760B" w:rsidP="00AD097C">
      <w:pPr>
        <w:pStyle w:val="ListParagraph"/>
        <w:numPr>
          <w:ilvl w:val="0"/>
          <w:numId w:val="36"/>
        </w:numPr>
      </w:pPr>
      <w:r w:rsidRPr="00C70435">
        <w:t>Performance of Preference Goal Requirements will be determined annually. Bidders must submit their Preference status report indicating progress against the Bidder’s Preferential commitments within 30 days of the yearly anniversary of the contract.</w:t>
      </w:r>
    </w:p>
    <w:p w14:paraId="1645CD83" w14:textId="3C5397F5" w:rsidR="0072760B" w:rsidRPr="00C70435" w:rsidRDefault="0072760B" w:rsidP="00AD097C">
      <w:pPr>
        <w:pStyle w:val="ListParagraph"/>
        <w:numPr>
          <w:ilvl w:val="0"/>
          <w:numId w:val="36"/>
        </w:numPr>
      </w:pPr>
      <w:r w:rsidRPr="00C70435">
        <w:t>Bidders need to keep auditable substantive records / evidence and upon request by SITA must be made available for audit and, or due diligence purposes.</w:t>
      </w:r>
    </w:p>
    <w:p w14:paraId="0EE9E79F" w14:textId="77777777" w:rsidR="0072760B" w:rsidRPr="00C70435" w:rsidRDefault="0072760B" w:rsidP="00AD097C">
      <w:pPr>
        <w:pStyle w:val="ListParagraph"/>
        <w:numPr>
          <w:ilvl w:val="0"/>
          <w:numId w:val="36"/>
        </w:numPr>
      </w:pPr>
      <w:r w:rsidRPr="00C70435">
        <w:t>SITA reserves the right to require from a Bidder, either before a bid is adjudicated or at any time subsequently, to substantiate any claim with regards to preferences, in any manner required by SITA.</w:t>
      </w:r>
    </w:p>
    <w:p w14:paraId="3E677EC0" w14:textId="77777777" w:rsidR="0072760B" w:rsidRPr="00C70435" w:rsidRDefault="0072760B" w:rsidP="00AD097C">
      <w:pPr>
        <w:pStyle w:val="ListParagraph"/>
        <w:numPr>
          <w:ilvl w:val="0"/>
          <w:numId w:val="36"/>
        </w:numPr>
      </w:pPr>
      <w:r w:rsidRPr="00C70435">
        <w:t>SITA reserves the right to verify information / evidence provided by the Bidder.</w:t>
      </w:r>
    </w:p>
    <w:p w14:paraId="23766A3D" w14:textId="6DF95BF5" w:rsidR="008049F9" w:rsidRPr="00C70435" w:rsidRDefault="0072760B" w:rsidP="008049F9">
      <w:pPr>
        <w:pStyle w:val="ListParagraph"/>
        <w:numPr>
          <w:ilvl w:val="0"/>
          <w:numId w:val="36"/>
        </w:numPr>
      </w:pPr>
      <w:r w:rsidRPr="00C70435">
        <w:t xml:space="preserve">SITA reserves the right to introduce a </w:t>
      </w:r>
      <w:r w:rsidRPr="00C70435">
        <w:rPr>
          <w:b/>
          <w:bCs/>
        </w:rPr>
        <w:t>penalty of 1%</w:t>
      </w:r>
      <w:r w:rsidRPr="00C70435">
        <w:t xml:space="preserve"> of the overall annual year spent by SITA</w:t>
      </w:r>
      <w:r w:rsidR="000E14DD" w:rsidRPr="00C70435">
        <w:t>/Department</w:t>
      </w:r>
      <w:r w:rsidRPr="00C70435">
        <w:t xml:space="preserve"> for the prior year if the Bidder fails to comply to </w:t>
      </w:r>
      <w:r w:rsidRPr="00C70435">
        <w:rPr>
          <w:b/>
          <w:bCs/>
        </w:rPr>
        <w:t>paragraphs (a), (b) and (c) above</w:t>
      </w:r>
      <w:r w:rsidRPr="00C70435">
        <w:t>.</w:t>
      </w:r>
    </w:p>
    <w:p w14:paraId="10D65B83" w14:textId="77777777" w:rsidR="008049F9" w:rsidRPr="00C70435" w:rsidRDefault="008049F9" w:rsidP="00B7504A">
      <w:pPr>
        <w:pStyle w:val="Heading3"/>
        <w:ind w:left="567"/>
      </w:pPr>
      <w:bookmarkStart w:id="94" w:name="_Toc106894479"/>
      <w:bookmarkStart w:id="95" w:name="_Toc214897886"/>
      <w:r w:rsidRPr="00C70435">
        <w:t>Declaration of compliance and acceptance SCC</w:t>
      </w:r>
      <w:bookmarkEnd w:id="94"/>
      <w:bookmarkEnd w:id="95"/>
    </w:p>
    <w:p w14:paraId="0A8170A8" w14:textId="2F2100CC" w:rsidR="008049F9" w:rsidRDefault="008049F9" w:rsidP="008049F9">
      <w:pPr>
        <w:rPr>
          <w:lang w:val="en-GB"/>
        </w:rPr>
      </w:pPr>
      <w:r w:rsidRPr="00634744">
        <w:rPr>
          <w:lang w:val="en-GB"/>
        </w:rPr>
        <w:t xml:space="preserve">I (we), the bidder hereby declare that I (we) accept ALL the Special Conditions of Contract as specified in par </w:t>
      </w:r>
      <w:r w:rsidR="00634744" w:rsidRPr="00B7504A">
        <w:rPr>
          <w:lang w:val="en-GB"/>
        </w:rPr>
        <w:t>3</w:t>
      </w:r>
      <w:r w:rsidRPr="00634744">
        <w:rPr>
          <w:lang w:val="en-GB"/>
        </w:rPr>
        <w:t>.3.</w:t>
      </w:r>
      <w:r w:rsidR="00634744" w:rsidRPr="00B7504A">
        <w:rPr>
          <w:lang w:val="en-GB"/>
        </w:rPr>
        <w:t>1</w:t>
      </w:r>
      <w:r w:rsidRPr="00634744">
        <w:rPr>
          <w:lang w:val="en-GB"/>
        </w:rPr>
        <w:t xml:space="preserve"> above and shall comply with all stated obligations:</w:t>
      </w:r>
    </w:p>
    <w:p w14:paraId="4A64EC7A" w14:textId="77777777" w:rsidR="00824B97" w:rsidRPr="00C70435" w:rsidRDefault="00824B97" w:rsidP="008049F9">
      <w:pPr>
        <w:rPr>
          <w:lang w:val="en-GB"/>
        </w:rPr>
      </w:pPr>
    </w:p>
    <w:p w14:paraId="783128DA" w14:textId="77777777" w:rsidR="008049F9" w:rsidRPr="00C70435" w:rsidRDefault="008049F9" w:rsidP="008049F9">
      <w:pPr>
        <w:rPr>
          <w:lang w:val="en-GB"/>
        </w:rPr>
      </w:pPr>
      <w:r w:rsidRPr="00C70435">
        <w:rPr>
          <w:lang w:val="en-GB"/>
        </w:rPr>
        <w:t xml:space="preserve">Name of </w:t>
      </w:r>
      <w:r w:rsidR="008E40EF" w:rsidRPr="008E40EF">
        <w:rPr>
          <w:lang w:val="en-GB"/>
        </w:rPr>
        <w:t>Bidder: _</w:t>
      </w:r>
      <w:r w:rsidRPr="00C70435">
        <w:rPr>
          <w:lang w:val="en-GB"/>
        </w:rPr>
        <w:t>____________________________</w:t>
      </w:r>
      <w:r w:rsidRPr="00C70435">
        <w:rPr>
          <w:lang w:val="en-GB"/>
        </w:rPr>
        <w:tab/>
        <w:t>Signature: _________________________</w:t>
      </w:r>
    </w:p>
    <w:p w14:paraId="10F91A00" w14:textId="77777777" w:rsidR="008049F9" w:rsidRPr="00C70435" w:rsidRDefault="008049F9" w:rsidP="008049F9"/>
    <w:p w14:paraId="3F672D91" w14:textId="77777777" w:rsidR="0026097F" w:rsidRDefault="008E40EF" w:rsidP="0026097F">
      <w:r w:rsidRPr="008E40EF">
        <w:t>Date: _</w:t>
      </w:r>
      <w:r w:rsidR="008049F9" w:rsidRPr="00C70435">
        <w:t>_____________</w:t>
      </w:r>
    </w:p>
    <w:p w14:paraId="744BFD06" w14:textId="77777777" w:rsidR="008360E8" w:rsidRDefault="008360E8" w:rsidP="0026097F"/>
    <w:p w14:paraId="2236B7DB" w14:textId="6FB50BF7" w:rsidR="00E06686" w:rsidRDefault="003E04BF" w:rsidP="00E06686">
      <w:pPr>
        <w:pStyle w:val="Heading2"/>
      </w:pPr>
      <w:bookmarkStart w:id="96" w:name="_Toc214897887"/>
      <w:r>
        <w:lastRenderedPageBreak/>
        <w:t xml:space="preserve">Costing </w:t>
      </w:r>
      <w:r w:rsidR="00E06686">
        <w:t xml:space="preserve">and </w:t>
      </w:r>
      <w:r w:rsidR="007D7386">
        <w:t>Preference Points</w:t>
      </w:r>
      <w:r w:rsidR="005D5CCF">
        <w:t xml:space="preserve"> </w:t>
      </w:r>
      <w:r w:rsidR="00E06686">
        <w:t xml:space="preserve">Evaluation (Stage </w:t>
      </w:r>
      <w:r w:rsidR="004E002D">
        <w:t>4</w:t>
      </w:r>
      <w:r w:rsidR="00E06686">
        <w:t>)</w:t>
      </w:r>
      <w:bookmarkEnd w:id="96"/>
    </w:p>
    <w:p w14:paraId="37416B0D" w14:textId="5B731E85" w:rsidR="008B22F6" w:rsidRDefault="003E04BF" w:rsidP="00FC6C56">
      <w:pPr>
        <w:pStyle w:val="Heading3"/>
        <w:tabs>
          <w:tab w:val="left" w:pos="567"/>
          <w:tab w:val="left" w:pos="851"/>
        </w:tabs>
        <w:ind w:hanging="1134"/>
      </w:pPr>
      <w:bookmarkStart w:id="97" w:name="_Toc205198967"/>
      <w:bookmarkStart w:id="98" w:name="_Toc214897888"/>
      <w:bookmarkEnd w:id="97"/>
      <w:r>
        <w:t>Costing and Preference Evaluation</w:t>
      </w:r>
      <w:bookmarkEnd w:id="98"/>
      <w:r>
        <w:t xml:space="preserve"> </w:t>
      </w:r>
      <w:r w:rsidR="00D87A7B">
        <w:t xml:space="preserve"> </w:t>
      </w:r>
    </w:p>
    <w:p w14:paraId="7DD5C566" w14:textId="77777777" w:rsidR="002C4C98" w:rsidRPr="002B6F8B" w:rsidRDefault="002C4C98" w:rsidP="00FC6C56">
      <w:pPr>
        <w:numPr>
          <w:ilvl w:val="0"/>
          <w:numId w:val="87"/>
        </w:numPr>
        <w:tabs>
          <w:tab w:val="clear" w:pos="567"/>
        </w:tabs>
        <w:ind w:left="1134"/>
        <w:rPr>
          <w:rFonts w:eastAsia="Calibri Light" w:cs="Calibri Light"/>
        </w:rPr>
      </w:pPr>
      <w:r w:rsidRPr="002B6F8B">
        <w:rPr>
          <w:rFonts w:eastAsia="Calibri Light" w:cs="Calibri Light"/>
          <w:lang w:val="en-GB"/>
        </w:rPr>
        <w:t>In terms of the SITA Preferential Procurement Policy (PPP), the following preference point system is applicable to all Bids:</w:t>
      </w:r>
    </w:p>
    <w:p w14:paraId="0D02C595" w14:textId="77777777" w:rsidR="002C4C98" w:rsidRDefault="002C4C98" w:rsidP="00FC6C56">
      <w:pPr>
        <w:numPr>
          <w:ilvl w:val="1"/>
          <w:numId w:val="88"/>
        </w:numPr>
        <w:tabs>
          <w:tab w:val="clear" w:pos="1107"/>
          <w:tab w:val="num" w:pos="1418"/>
        </w:tabs>
        <w:ind w:left="1418" w:hanging="284"/>
        <w:rPr>
          <w:rFonts w:eastAsia="Calibri Light" w:cs="Calibri Light"/>
          <w:b/>
          <w:bCs/>
        </w:rPr>
      </w:pPr>
      <w:r w:rsidRPr="00600F43">
        <w:rPr>
          <w:rFonts w:eastAsia="Calibri Light" w:cs="Calibri Light"/>
          <w:b/>
          <w:bCs/>
        </w:rPr>
        <w:t>the 80/20 system (80 Price, 20 B-BBEE) for requirements with a Rand value of up to R50 000 000 (all applicable taxes included).</w:t>
      </w:r>
    </w:p>
    <w:p w14:paraId="3E628B6B" w14:textId="77777777" w:rsidR="002C4C98" w:rsidRPr="00BC540E" w:rsidRDefault="002C4C98" w:rsidP="002C4C98">
      <w:pPr>
        <w:numPr>
          <w:ilvl w:val="0"/>
          <w:numId w:val="88"/>
        </w:numPr>
        <w:ind w:left="1134"/>
        <w:rPr>
          <w:rFonts w:cs="Calibri"/>
        </w:rPr>
      </w:pPr>
      <w:r w:rsidRPr="00BC540E">
        <w:rPr>
          <w:rFonts w:cs="Calibri"/>
        </w:rPr>
        <w:t xml:space="preserve">The Bidder must complete </w:t>
      </w:r>
      <w:r w:rsidRPr="00BC540E">
        <w:rPr>
          <w:rFonts w:cs="Calibri"/>
          <w:b/>
          <w:bCs/>
        </w:rPr>
        <w:t>the 80/20 preference point system</w:t>
      </w:r>
      <w:r w:rsidRPr="00BC540E">
        <w:rPr>
          <w:rFonts w:cs="Calibri"/>
        </w:rPr>
        <w:t xml:space="preserve"> based on the offer submitted by the Bidder and submit proof of documentation required in terms of this tender.</w:t>
      </w:r>
    </w:p>
    <w:p w14:paraId="352DFA27" w14:textId="3D401679" w:rsidR="00E9170A" w:rsidRPr="00E9170A" w:rsidRDefault="002C4C98" w:rsidP="00FC6C56">
      <w:pPr>
        <w:numPr>
          <w:ilvl w:val="0"/>
          <w:numId w:val="88"/>
        </w:numPr>
        <w:ind w:left="1134"/>
        <w:rPr>
          <w:rFonts w:cs="Calibri"/>
        </w:rPr>
      </w:pPr>
      <w:r w:rsidRPr="00BC540E">
        <w:rPr>
          <w:rFonts w:cs="Calibri"/>
        </w:rPr>
        <w:t xml:space="preserve">Points will be allocated for each of the </w:t>
      </w:r>
      <w:r w:rsidRPr="00BC540E">
        <w:rPr>
          <w:rFonts w:cs="Calibri"/>
          <w:b/>
          <w:bCs/>
        </w:rPr>
        <w:t>Preferential Goal Requirements</w:t>
      </w:r>
      <w:r w:rsidRPr="00BC540E">
        <w:rPr>
          <w:rFonts w:cs="Calibri"/>
        </w:rPr>
        <w:t xml:space="preserve"> for this tender as indicated in </w:t>
      </w:r>
      <w:r w:rsidRPr="00BC540E">
        <w:rPr>
          <w:rFonts w:cs="Calibri"/>
          <w:b/>
          <w:bCs/>
        </w:rPr>
        <w:t xml:space="preserve">table </w:t>
      </w:r>
      <w:r w:rsidR="008178A6">
        <w:rPr>
          <w:rFonts w:cs="Calibri"/>
          <w:b/>
          <w:bCs/>
        </w:rPr>
        <w:t>3</w:t>
      </w:r>
      <w:r w:rsidRPr="00BC540E">
        <w:rPr>
          <w:rFonts w:cs="Calibri"/>
          <w:b/>
          <w:bCs/>
        </w:rPr>
        <w:t xml:space="preserve">. </w:t>
      </w:r>
      <w:r w:rsidR="00E9170A" w:rsidRPr="00E9170A">
        <w:rPr>
          <w:rFonts w:cs="Calibri"/>
        </w:rPr>
        <w:t xml:space="preserve">           </w:t>
      </w:r>
    </w:p>
    <w:p w14:paraId="51C2C18D" w14:textId="0A5FE64F" w:rsidR="00E9170A" w:rsidRPr="00E9170A" w:rsidRDefault="00E9170A" w:rsidP="00FC6C56">
      <w:pPr>
        <w:numPr>
          <w:ilvl w:val="0"/>
          <w:numId w:val="88"/>
        </w:numPr>
        <w:ind w:firstLine="0"/>
        <w:rPr>
          <w:rFonts w:cs="Calibri"/>
        </w:rPr>
      </w:pPr>
      <w:r w:rsidRPr="00E9170A">
        <w:rPr>
          <w:rFonts w:cs="Calibri"/>
        </w:rPr>
        <w:t xml:space="preserve">The maximum points for this tender will be allocated as follows, subject to paragraphs </w:t>
      </w:r>
      <w:r>
        <w:rPr>
          <w:rFonts w:cs="Calibri"/>
        </w:rPr>
        <w:t>3</w:t>
      </w:r>
      <w:r w:rsidRPr="00E9170A">
        <w:rPr>
          <w:rFonts w:cs="Calibri"/>
        </w:rPr>
        <w:t xml:space="preserve"> above:</w:t>
      </w:r>
    </w:p>
    <w:p w14:paraId="2E2500D1" w14:textId="77777777" w:rsidR="002C4C98" w:rsidRPr="00077B10" w:rsidRDefault="002C4C98" w:rsidP="002C4C98">
      <w:pPr>
        <w:numPr>
          <w:ilvl w:val="0"/>
          <w:numId w:val="88"/>
        </w:numPr>
        <w:ind w:left="1134"/>
        <w:rPr>
          <w:rFonts w:cs="Calibri"/>
        </w:rPr>
      </w:pPr>
      <w:r w:rsidRPr="00077B10">
        <w:rPr>
          <w:rFonts w:cs="Calibri"/>
        </w:rPr>
        <w:t xml:space="preserve">Points for this tender shall be awarded for: </w:t>
      </w:r>
    </w:p>
    <w:p w14:paraId="5C9D2AF0" w14:textId="77777777" w:rsidR="002C4C98" w:rsidRPr="00077B10" w:rsidRDefault="002C4C98" w:rsidP="002C4C98">
      <w:pPr>
        <w:numPr>
          <w:ilvl w:val="1"/>
          <w:numId w:val="111"/>
        </w:numPr>
        <w:ind w:firstLine="27"/>
        <w:rPr>
          <w:rFonts w:cs="Calibri Light"/>
        </w:rPr>
      </w:pPr>
      <w:r w:rsidRPr="00077B10">
        <w:rPr>
          <w:rFonts w:cs="Calibri Light"/>
        </w:rPr>
        <w:t>Price; and</w:t>
      </w:r>
    </w:p>
    <w:p w14:paraId="1485314D" w14:textId="77777777" w:rsidR="002C4C98" w:rsidRDefault="002C4C98" w:rsidP="002C4C98">
      <w:pPr>
        <w:numPr>
          <w:ilvl w:val="1"/>
          <w:numId w:val="111"/>
        </w:numPr>
        <w:ind w:left="1134" w:firstLine="27"/>
        <w:rPr>
          <w:rFonts w:cs="Calibri Light"/>
        </w:rPr>
      </w:pPr>
      <w:r w:rsidRPr="00077B10">
        <w:rPr>
          <w:rFonts w:cs="Calibri Light"/>
        </w:rPr>
        <w:t>Preference points for specific goals.</w:t>
      </w:r>
    </w:p>
    <w:p w14:paraId="074EEC43" w14:textId="7DD9E5B9" w:rsidR="00A63687" w:rsidRPr="00984EBC" w:rsidRDefault="00B27545" w:rsidP="00FC6C56">
      <w:pPr>
        <w:keepNext/>
        <w:spacing w:before="120"/>
        <w:rPr>
          <w:rFonts w:cstheme="minorHAnsi"/>
        </w:rPr>
      </w:pPr>
      <w:r w:rsidRPr="002C4C98">
        <w:rPr>
          <w:b/>
          <w:noProof/>
        </w:rPr>
        <w:tab/>
      </w:r>
      <w:r w:rsidRPr="002C4C98">
        <w:rPr>
          <w:b/>
          <w:noProof/>
        </w:rPr>
        <w:tab/>
      </w:r>
      <w:r w:rsidRPr="002C4C98">
        <w:rPr>
          <w:b/>
          <w:noProof/>
        </w:rPr>
        <w:tab/>
      </w:r>
      <w:r w:rsidRPr="002C4C98">
        <w:rPr>
          <w:b/>
          <w:noProof/>
        </w:rPr>
        <w:tab/>
      </w:r>
      <w:r w:rsidRPr="002C4C98">
        <w:rPr>
          <w:b/>
          <w:noProof/>
        </w:rPr>
        <w:tab/>
      </w:r>
      <w:r w:rsidRPr="002C4C98">
        <w:rPr>
          <w:b/>
          <w:noProof/>
        </w:rPr>
        <w:tab/>
      </w:r>
      <w:bookmarkStart w:id="99" w:name="_Toc107394442"/>
      <w:bookmarkStart w:id="100" w:name="_Hlk164341004"/>
      <w:r w:rsidR="00A63687" w:rsidRPr="00FC6C56">
        <w:rPr>
          <w:b/>
        </w:rPr>
        <w:t>Table 3:</w:t>
      </w:r>
      <w:r w:rsidR="00A63687" w:rsidRPr="001F49DE">
        <w:t xml:space="preserve"> Points allocation</w:t>
      </w:r>
      <w:bookmarkEnd w:id="99"/>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A63687" w:rsidRPr="00984EBC" w14:paraId="55ECE7B1" w14:textId="77777777" w:rsidTr="000A595E">
        <w:tc>
          <w:tcPr>
            <w:tcW w:w="7791" w:type="dxa"/>
            <w:shd w:val="solid" w:color="DBE5F1" w:fill="DBE5F1"/>
          </w:tcPr>
          <w:bookmarkEnd w:id="100"/>
          <w:p w14:paraId="79CA7C0F" w14:textId="77777777" w:rsidR="00A63687" w:rsidRPr="00984EBC" w:rsidRDefault="00A63687" w:rsidP="000A595E">
            <w:pPr>
              <w:autoSpaceDE w:val="0"/>
              <w:autoSpaceDN w:val="0"/>
              <w:adjustRightInd w:val="0"/>
              <w:rPr>
                <w:rFonts w:asciiTheme="minorHAnsi" w:hAnsiTheme="minorHAnsi" w:cstheme="minorHAnsi"/>
                <w:b/>
                <w:bCs/>
                <w:color w:val="002060"/>
              </w:rPr>
            </w:pPr>
            <w:r w:rsidRPr="00984EBC">
              <w:rPr>
                <w:rFonts w:asciiTheme="minorHAnsi" w:hAnsiTheme="minorHAnsi" w:cstheme="minorHAnsi"/>
                <w:b/>
                <w:bCs/>
                <w:color w:val="002060"/>
              </w:rPr>
              <w:t>Description</w:t>
            </w:r>
          </w:p>
        </w:tc>
        <w:tc>
          <w:tcPr>
            <w:tcW w:w="1275" w:type="dxa"/>
            <w:shd w:val="solid" w:color="DBE5F1" w:fill="DBE5F1"/>
          </w:tcPr>
          <w:p w14:paraId="680654B7" w14:textId="77777777" w:rsidR="00A63687" w:rsidRPr="00984EBC" w:rsidRDefault="00A63687" w:rsidP="000A595E">
            <w:pPr>
              <w:autoSpaceDE w:val="0"/>
              <w:autoSpaceDN w:val="0"/>
              <w:adjustRightInd w:val="0"/>
              <w:jc w:val="center"/>
              <w:rPr>
                <w:rFonts w:asciiTheme="minorHAnsi" w:hAnsiTheme="minorHAnsi" w:cstheme="minorHAnsi"/>
                <w:b/>
                <w:bCs/>
                <w:color w:val="002060"/>
              </w:rPr>
            </w:pPr>
            <w:r w:rsidRPr="00984EBC">
              <w:rPr>
                <w:rFonts w:asciiTheme="minorHAnsi" w:hAnsiTheme="minorHAnsi" w:cstheme="minorHAnsi"/>
                <w:b/>
                <w:bCs/>
                <w:color w:val="002060"/>
              </w:rPr>
              <w:t>Points</w:t>
            </w:r>
          </w:p>
        </w:tc>
      </w:tr>
      <w:tr w:rsidR="00A63687" w:rsidRPr="00984EBC" w14:paraId="284E0EC3" w14:textId="77777777" w:rsidTr="000A595E">
        <w:tc>
          <w:tcPr>
            <w:tcW w:w="7791" w:type="dxa"/>
          </w:tcPr>
          <w:p w14:paraId="7C814AC3" w14:textId="77777777" w:rsidR="00A63687" w:rsidRPr="00984EBC" w:rsidRDefault="00A63687" w:rsidP="000A595E">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t>Price</w:t>
            </w:r>
          </w:p>
        </w:tc>
        <w:tc>
          <w:tcPr>
            <w:tcW w:w="1275" w:type="dxa"/>
          </w:tcPr>
          <w:p w14:paraId="071E1667" w14:textId="77777777" w:rsidR="00A63687" w:rsidRPr="00984EBC" w:rsidRDefault="00A63687" w:rsidP="000A595E">
            <w:pPr>
              <w:autoSpaceDE w:val="0"/>
              <w:autoSpaceDN w:val="0"/>
              <w:adjustRightInd w:val="0"/>
              <w:jc w:val="center"/>
              <w:rPr>
                <w:rFonts w:asciiTheme="minorHAnsi" w:hAnsiTheme="minorHAnsi" w:cstheme="minorHAnsi"/>
                <w:b/>
                <w:bCs/>
              </w:rPr>
            </w:pPr>
            <w:r w:rsidRPr="00984EBC">
              <w:rPr>
                <w:rFonts w:asciiTheme="minorHAnsi" w:hAnsiTheme="minorHAnsi" w:cstheme="minorHAnsi"/>
                <w:b/>
                <w:bCs/>
              </w:rPr>
              <w:t>80</w:t>
            </w:r>
          </w:p>
        </w:tc>
      </w:tr>
      <w:tr w:rsidR="00A63687" w:rsidRPr="00984EBC" w14:paraId="6401F700" w14:textId="77777777" w:rsidTr="000A595E">
        <w:tc>
          <w:tcPr>
            <w:tcW w:w="7791" w:type="dxa"/>
          </w:tcPr>
          <w:p w14:paraId="55992229" w14:textId="77777777" w:rsidR="00A63687" w:rsidRPr="00984EBC" w:rsidRDefault="00A63687" w:rsidP="000A595E">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t>Preference points for specific goals</w:t>
            </w:r>
          </w:p>
        </w:tc>
        <w:tc>
          <w:tcPr>
            <w:tcW w:w="1275" w:type="dxa"/>
          </w:tcPr>
          <w:p w14:paraId="6EC05822" w14:textId="77777777" w:rsidR="00A63687" w:rsidRPr="00984EBC" w:rsidRDefault="00A63687" w:rsidP="000A595E">
            <w:pPr>
              <w:autoSpaceDE w:val="0"/>
              <w:autoSpaceDN w:val="0"/>
              <w:adjustRightInd w:val="0"/>
              <w:jc w:val="center"/>
              <w:rPr>
                <w:rFonts w:asciiTheme="minorHAnsi" w:hAnsiTheme="minorHAnsi" w:cstheme="minorHAnsi"/>
                <w:b/>
                <w:bCs/>
              </w:rPr>
            </w:pPr>
            <w:r w:rsidRPr="00984EBC">
              <w:rPr>
                <w:rFonts w:asciiTheme="minorHAnsi" w:hAnsiTheme="minorHAnsi" w:cstheme="minorHAnsi"/>
                <w:b/>
                <w:bCs/>
              </w:rPr>
              <w:t>20</w:t>
            </w:r>
          </w:p>
        </w:tc>
      </w:tr>
      <w:tr w:rsidR="00A63687" w:rsidRPr="00984EBC" w14:paraId="2C167D03" w14:textId="77777777" w:rsidTr="000A595E">
        <w:tc>
          <w:tcPr>
            <w:tcW w:w="7791" w:type="dxa"/>
          </w:tcPr>
          <w:p w14:paraId="3A6DB582" w14:textId="77777777" w:rsidR="00A63687" w:rsidRPr="00984EBC" w:rsidRDefault="00A63687" w:rsidP="000A595E">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t>Total points for Price and preference points for specific goals</w:t>
            </w:r>
          </w:p>
        </w:tc>
        <w:tc>
          <w:tcPr>
            <w:tcW w:w="1275" w:type="dxa"/>
          </w:tcPr>
          <w:p w14:paraId="1DD91565" w14:textId="77777777" w:rsidR="00A63687" w:rsidRPr="00984EBC" w:rsidRDefault="00A63687" w:rsidP="000A595E">
            <w:pPr>
              <w:autoSpaceDE w:val="0"/>
              <w:autoSpaceDN w:val="0"/>
              <w:adjustRightInd w:val="0"/>
              <w:jc w:val="center"/>
              <w:rPr>
                <w:rFonts w:asciiTheme="minorHAnsi" w:hAnsiTheme="minorHAnsi" w:cstheme="minorHAnsi"/>
                <w:b/>
                <w:bCs/>
                <w:color w:val="000000"/>
              </w:rPr>
            </w:pPr>
            <w:r w:rsidRPr="00984EBC">
              <w:rPr>
                <w:rFonts w:asciiTheme="minorHAnsi" w:hAnsiTheme="minorHAnsi" w:cstheme="minorHAnsi"/>
                <w:b/>
                <w:bCs/>
                <w:color w:val="000000"/>
              </w:rPr>
              <w:t>100</w:t>
            </w:r>
          </w:p>
        </w:tc>
      </w:tr>
    </w:tbl>
    <w:p w14:paraId="3BB5E2BD" w14:textId="77777777" w:rsidR="004B4BCF" w:rsidRDefault="004B4BCF" w:rsidP="00FC6C56">
      <w:pPr>
        <w:pStyle w:val="Heading3"/>
        <w:ind w:left="567"/>
      </w:pPr>
      <w:bookmarkStart w:id="101" w:name="_Toc205198969"/>
      <w:bookmarkStart w:id="102" w:name="_Toc214897889"/>
      <w:bookmarkEnd w:id="101"/>
      <w:r w:rsidRPr="00F618A6">
        <w:t>Costing and</w:t>
      </w:r>
      <w:r>
        <w:t xml:space="preserve"> Pricing Conditions</w:t>
      </w:r>
      <w:bookmarkEnd w:id="102"/>
    </w:p>
    <w:p w14:paraId="4BC8320B" w14:textId="77777777" w:rsidR="004176AA" w:rsidRDefault="004B4BCF" w:rsidP="00B7504A">
      <w:pPr>
        <w:pStyle w:val="ListParagraph"/>
        <w:numPr>
          <w:ilvl w:val="0"/>
          <w:numId w:val="24"/>
        </w:numPr>
        <w:ind w:left="1814"/>
      </w:pPr>
      <w:r w:rsidRPr="00C1106B">
        <w:rPr>
          <w:b/>
          <w:bCs/>
        </w:rPr>
        <w:t>South African Pricing</w:t>
      </w:r>
      <w:r>
        <w:t xml:space="preserve"> - </w:t>
      </w:r>
      <w:r w:rsidRPr="004B4BCF">
        <w:t>The total price must be VAT inclusive and be quoted in South African Rand (ZAR).</w:t>
      </w:r>
    </w:p>
    <w:p w14:paraId="5A34B17A" w14:textId="77777777" w:rsidR="004B4BCF" w:rsidRPr="00C1106B" w:rsidRDefault="004B4BCF" w:rsidP="00B7504A">
      <w:pPr>
        <w:pStyle w:val="ListParagraph"/>
        <w:numPr>
          <w:ilvl w:val="0"/>
          <w:numId w:val="24"/>
        </w:numPr>
        <w:ind w:left="1814"/>
        <w:rPr>
          <w:b/>
          <w:bCs/>
        </w:rPr>
      </w:pPr>
      <w:r w:rsidRPr="00C1106B">
        <w:rPr>
          <w:b/>
          <w:bCs/>
        </w:rPr>
        <w:t>Total Price</w:t>
      </w:r>
    </w:p>
    <w:p w14:paraId="32897B39" w14:textId="77777777" w:rsidR="004B4BCF" w:rsidRPr="004B4BCF" w:rsidRDefault="004B4BCF" w:rsidP="00B7504A">
      <w:pPr>
        <w:pStyle w:val="ListParagraph"/>
        <w:numPr>
          <w:ilvl w:val="1"/>
          <w:numId w:val="24"/>
        </w:numPr>
        <w:ind w:left="2438"/>
      </w:pPr>
      <w:r w:rsidRPr="004B4BCF">
        <w:t>All quoted prices are the total price for the entire scope of required services and deliverables to be provided by the bidder.</w:t>
      </w:r>
    </w:p>
    <w:p w14:paraId="5F4914BE" w14:textId="77777777" w:rsidR="004B4BCF" w:rsidRPr="004B4BCF" w:rsidRDefault="004B4BCF" w:rsidP="00B7504A">
      <w:pPr>
        <w:pStyle w:val="ListParagraph"/>
        <w:numPr>
          <w:ilvl w:val="1"/>
          <w:numId w:val="24"/>
        </w:numPr>
        <w:ind w:left="2438"/>
      </w:pPr>
      <w:r w:rsidRPr="004B4BCF">
        <w:t>All additional costs as well as cost of delivery, labour, S&amp;T, overtime, etc. must be included in this bid.</w:t>
      </w:r>
    </w:p>
    <w:p w14:paraId="11ADB177" w14:textId="77777777" w:rsidR="004B4BCF" w:rsidRDefault="004B4BCF" w:rsidP="00B7504A">
      <w:pPr>
        <w:pStyle w:val="ListParagraph"/>
        <w:numPr>
          <w:ilvl w:val="1"/>
          <w:numId w:val="24"/>
        </w:numPr>
        <w:ind w:left="2438"/>
      </w:pPr>
      <w:r w:rsidRPr="004B4BCF">
        <w:t>All services, accessories, upgrades and options required by the solution or specified by the client must be included in the quoted price. If not included, suppliers will be required to supply these accessories at no cost to the client.</w:t>
      </w:r>
    </w:p>
    <w:p w14:paraId="4F7DE00C" w14:textId="77777777" w:rsidR="004B4BCF" w:rsidRDefault="004B4BCF" w:rsidP="00B7504A">
      <w:pPr>
        <w:pStyle w:val="ListParagraph"/>
        <w:numPr>
          <w:ilvl w:val="1"/>
          <w:numId w:val="24"/>
        </w:numPr>
        <w:ind w:left="2438"/>
        <w:rPr>
          <w:u w:val="single"/>
        </w:rPr>
      </w:pPr>
      <w:r w:rsidRPr="004B4BCF">
        <w:rPr>
          <w:u w:val="single"/>
        </w:rPr>
        <w:t>SITA reserves the right to negotiate pricing with the successful bidder prior to the award as well as envisaged quantities</w:t>
      </w:r>
    </w:p>
    <w:p w14:paraId="4705F252" w14:textId="77777777" w:rsidR="00B27545" w:rsidRPr="006D04D2" w:rsidRDefault="00B27545" w:rsidP="006D04D2">
      <w:pPr>
        <w:pStyle w:val="ListParagraph"/>
        <w:numPr>
          <w:ilvl w:val="0"/>
          <w:numId w:val="24"/>
        </w:numPr>
        <w:ind w:left="1814"/>
      </w:pPr>
      <w:r w:rsidRPr="006D04D2">
        <w:t>These conditions will form part of the Contract between SITA and the bidder. However, SITA reserves the right to include or waive the condition in the Contract.</w:t>
      </w:r>
    </w:p>
    <w:p w14:paraId="4A2DFCD8" w14:textId="5E532D3B" w:rsidR="00B27545" w:rsidRDefault="00B27545" w:rsidP="006D04D2">
      <w:pPr>
        <w:pStyle w:val="ListParagraph"/>
        <w:numPr>
          <w:ilvl w:val="0"/>
          <w:numId w:val="24"/>
        </w:numPr>
        <w:ind w:left="1814"/>
      </w:pPr>
      <w:r w:rsidRPr="00B27545">
        <w:t xml:space="preserve">The bidder must complete the declaration of acceptance as per </w:t>
      </w:r>
      <w:r w:rsidRPr="006D04D2">
        <w:t xml:space="preserve">par </w:t>
      </w:r>
      <w:r>
        <w:t>3</w:t>
      </w:r>
      <w:r w:rsidRPr="006D04D2">
        <w:t>.5</w:t>
      </w:r>
      <w:r w:rsidRPr="00B27545">
        <w:t xml:space="preserve"> below by marking with an “X” either “ACCEPT ALL”, or “DO NOT ACCEPT ALL”, failing which the declaration will be regarded as “DO NOT ACCEPT ALL” and the bid will be disqualified.</w:t>
      </w:r>
      <w:r w:rsidRPr="006D04D2">
        <w:t xml:space="preserve"> </w:t>
      </w:r>
    </w:p>
    <w:p w14:paraId="27BE5BBD" w14:textId="77777777" w:rsidR="00D03AC1" w:rsidRDefault="00D03AC1" w:rsidP="00D03AC1"/>
    <w:p w14:paraId="288EADB3" w14:textId="77777777" w:rsidR="0034768A" w:rsidRDefault="0034768A" w:rsidP="00D03AC1"/>
    <w:p w14:paraId="39509A07" w14:textId="77777777" w:rsidR="0034768A" w:rsidRDefault="0034768A" w:rsidP="00D03AC1"/>
    <w:p w14:paraId="191DCB75" w14:textId="77777777" w:rsidR="00D03AC1" w:rsidRPr="00D03AC1" w:rsidRDefault="00D03AC1" w:rsidP="00FC6C56">
      <w:pPr>
        <w:pStyle w:val="Heading3"/>
        <w:spacing w:after="0"/>
        <w:ind w:left="-709" w:firstLine="567"/>
      </w:pPr>
      <w:bookmarkStart w:id="103" w:name="_Toc195712289"/>
      <w:bookmarkStart w:id="104" w:name="_Toc207727602"/>
      <w:bookmarkStart w:id="105" w:name="_Toc214897890"/>
      <w:r w:rsidRPr="00FC6C56">
        <w:rPr>
          <w:rFonts w:cs="Calibri Light"/>
        </w:rPr>
        <w:lastRenderedPageBreak/>
        <w:t>Bid Pricing Schedule</w:t>
      </w:r>
      <w:bookmarkEnd w:id="103"/>
      <w:bookmarkEnd w:id="104"/>
      <w:bookmarkEnd w:id="105"/>
    </w:p>
    <w:p w14:paraId="2712FD74" w14:textId="77777777" w:rsidR="00D03AC1" w:rsidRPr="002A76A4" w:rsidRDefault="00D03AC1" w:rsidP="00FC6C56">
      <w:pPr>
        <w:pStyle w:val="NoSpacing"/>
        <w:numPr>
          <w:ilvl w:val="0"/>
          <w:numId w:val="119"/>
        </w:numPr>
        <w:ind w:left="1843"/>
        <w:rPr>
          <w:rFonts w:cs="Calibri Light"/>
        </w:rPr>
      </w:pPr>
      <w:r w:rsidRPr="00077B10">
        <w:rPr>
          <w:rFonts w:cs="Calibri Light"/>
        </w:rPr>
        <w:t>Bidders must complete the bid pricing schedule in the Excel spreadsheet format provided and include this as part their submission.</w:t>
      </w:r>
    </w:p>
    <w:p w14:paraId="1E921C97" w14:textId="77777777" w:rsidR="00D03AC1" w:rsidRPr="00077B10" w:rsidRDefault="00D03AC1" w:rsidP="00D03AC1">
      <w:pPr>
        <w:pStyle w:val="NoSpacing"/>
      </w:pPr>
    </w:p>
    <w:p w14:paraId="665F9157" w14:textId="77777777" w:rsidR="00D03AC1" w:rsidRPr="00077B10" w:rsidRDefault="00D03AC1" w:rsidP="00FC6C56">
      <w:pPr>
        <w:pStyle w:val="ListParagraph"/>
        <w:ind w:left="1843"/>
        <w:rPr>
          <w:rFonts w:cs="Calibri Light"/>
          <w:b/>
          <w:bCs/>
        </w:rPr>
      </w:pPr>
      <w:r w:rsidRPr="00077B10">
        <w:rPr>
          <w:rFonts w:cs="Calibri Light"/>
          <w:b/>
          <w:bCs/>
        </w:rPr>
        <w:t>Note:</w:t>
      </w:r>
    </w:p>
    <w:p w14:paraId="7B579131" w14:textId="77777777" w:rsidR="00D03AC1" w:rsidRPr="00077B10" w:rsidRDefault="00D03AC1" w:rsidP="00FC6C56">
      <w:pPr>
        <w:pStyle w:val="ListParagraph"/>
        <w:ind w:left="1843"/>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1AF1CAAA" w14:textId="77777777" w:rsidR="00A62B8F" w:rsidRDefault="00A62B8F" w:rsidP="00FC6C56">
      <w:pPr>
        <w:pStyle w:val="Heading3"/>
        <w:ind w:left="567" w:hanging="709"/>
      </w:pPr>
      <w:bookmarkStart w:id="106" w:name="_Toc72441262"/>
      <w:bookmarkStart w:id="107" w:name="_Toc80563735"/>
      <w:bookmarkStart w:id="108" w:name="_Toc214897891"/>
      <w:r w:rsidRPr="00C70435">
        <w:t>R</w:t>
      </w:r>
      <w:bookmarkEnd w:id="106"/>
      <w:bookmarkEnd w:id="107"/>
      <w:r w:rsidR="00165575" w:rsidRPr="00C70435">
        <w:t>ate of Exchange Pricing Information</w:t>
      </w:r>
      <w:bookmarkEnd w:id="108"/>
    </w:p>
    <w:p w14:paraId="35ACF922" w14:textId="205BE080" w:rsidR="00634744" w:rsidRDefault="00634744" w:rsidP="00634744">
      <w:pPr>
        <w:ind w:left="1277"/>
        <w:rPr>
          <w:lang w:val="en-GB"/>
        </w:rPr>
      </w:pPr>
      <w:r>
        <w:rPr>
          <w:lang w:val="en-GB"/>
        </w:rPr>
        <w:t xml:space="preserve">Provide the TOTAL BID PRICE for the </w:t>
      </w:r>
      <w:r w:rsidR="003E3604">
        <w:rPr>
          <w:lang w:val="en-GB"/>
        </w:rPr>
        <w:t>duration</w:t>
      </w:r>
      <w:r>
        <w:rPr>
          <w:lang w:val="en-GB"/>
        </w:rPr>
        <w:t xml:space="preserve"> of contract and clearly indicate the Local Price and Foreign Price, where – </w:t>
      </w:r>
    </w:p>
    <w:p w14:paraId="22233226" w14:textId="4ECD928E" w:rsidR="00634744" w:rsidRDefault="00634744" w:rsidP="00634744">
      <w:pPr>
        <w:pStyle w:val="ListParagraph"/>
        <w:numPr>
          <w:ilvl w:val="0"/>
          <w:numId w:val="101"/>
        </w:numPr>
        <w:rPr>
          <w:lang w:val="en-GB"/>
        </w:rPr>
      </w:pPr>
      <w:r w:rsidRPr="00FC6C56">
        <w:rPr>
          <w:b/>
          <w:bCs/>
          <w:lang w:val="en-GB"/>
        </w:rPr>
        <w:t>Local Price</w:t>
      </w:r>
      <w:r>
        <w:rPr>
          <w:lang w:val="en-GB"/>
        </w:rPr>
        <w:t xml:space="preserve"> means the portion of the TOTAL price that is NOT dependent in the Foreign Rate of Exchange (ROE) and;</w:t>
      </w:r>
    </w:p>
    <w:p w14:paraId="56AE626B" w14:textId="2CED769E" w:rsidR="00634744" w:rsidRDefault="00634744" w:rsidP="00634744">
      <w:pPr>
        <w:pStyle w:val="ListParagraph"/>
        <w:numPr>
          <w:ilvl w:val="0"/>
          <w:numId w:val="101"/>
        </w:numPr>
        <w:rPr>
          <w:lang w:val="en-GB"/>
        </w:rPr>
      </w:pPr>
      <w:r w:rsidRPr="00FC6C56">
        <w:rPr>
          <w:b/>
          <w:bCs/>
          <w:lang w:val="en-GB"/>
        </w:rPr>
        <w:t>Foreign Price</w:t>
      </w:r>
      <w:r>
        <w:rPr>
          <w:lang w:val="en-GB"/>
        </w:rPr>
        <w:t xml:space="preserve"> means the portion of the TOTAL price that is dependent on the Foreign Rate of Exchange (ROE).</w:t>
      </w:r>
    </w:p>
    <w:p w14:paraId="462FDFA5" w14:textId="3EFABFDD" w:rsidR="00634744" w:rsidRPr="003E3604" w:rsidRDefault="00634744" w:rsidP="00B7504A">
      <w:pPr>
        <w:pStyle w:val="ListParagraph"/>
        <w:numPr>
          <w:ilvl w:val="0"/>
          <w:numId w:val="101"/>
        </w:numPr>
      </w:pPr>
      <w:r w:rsidRPr="00FC6C56">
        <w:rPr>
          <w:b/>
          <w:bCs/>
          <w:lang w:val="en-GB"/>
        </w:rPr>
        <w:t>Exchange Rate</w:t>
      </w:r>
      <w:r>
        <w:rPr>
          <w:lang w:val="en-GB"/>
        </w:rPr>
        <w:t xml:space="preserve"> means the ROE (ZA Rand vs foreign currency) as determined at the time of bid.</w:t>
      </w:r>
    </w:p>
    <w:p w14:paraId="6C1F2540" w14:textId="77777777" w:rsidR="00A62B8F" w:rsidRPr="00C70435" w:rsidRDefault="00A62B8F" w:rsidP="00FC6C56">
      <w:pPr>
        <w:pStyle w:val="Heading3"/>
        <w:ind w:left="284" w:hanging="426"/>
      </w:pPr>
      <w:bookmarkStart w:id="109" w:name="_Toc205198972"/>
      <w:bookmarkStart w:id="110" w:name="_Toc205198973"/>
      <w:bookmarkStart w:id="111" w:name="_Toc205198974"/>
      <w:bookmarkStart w:id="112" w:name="_Toc205198975"/>
      <w:bookmarkStart w:id="113" w:name="_Toc205198976"/>
      <w:bookmarkStart w:id="114" w:name="_Toc205198977"/>
      <w:bookmarkStart w:id="115" w:name="_Toc435315931"/>
      <w:bookmarkStart w:id="116" w:name="_Toc214897892"/>
      <w:bookmarkEnd w:id="109"/>
      <w:bookmarkEnd w:id="110"/>
      <w:bookmarkEnd w:id="111"/>
      <w:bookmarkEnd w:id="112"/>
      <w:bookmarkEnd w:id="113"/>
      <w:bookmarkEnd w:id="114"/>
      <w:r w:rsidRPr="00C70435">
        <w:t>B</w:t>
      </w:r>
      <w:bookmarkEnd w:id="115"/>
      <w:r w:rsidR="00165575" w:rsidRPr="00C70435">
        <w:t xml:space="preserve">id Exchange Rate </w:t>
      </w:r>
      <w:r w:rsidR="000E14DD" w:rsidRPr="00C70435">
        <w:t>Conditions</w:t>
      </w:r>
      <w:bookmarkEnd w:id="116"/>
    </w:p>
    <w:p w14:paraId="01E4EADC" w14:textId="77777777" w:rsidR="00A62B8F" w:rsidRPr="00FC6C56" w:rsidRDefault="00A62B8F" w:rsidP="00FC6C56">
      <w:pPr>
        <w:pStyle w:val="Specification"/>
        <w:spacing w:line="276" w:lineRule="auto"/>
        <w:ind w:left="567"/>
        <w:rPr>
          <w:rFonts w:asciiTheme="minorHAnsi" w:hAnsiTheme="minorHAnsi" w:cstheme="minorHAnsi"/>
          <w:sz w:val="22"/>
          <w:szCs w:val="22"/>
        </w:rPr>
      </w:pPr>
      <w:r w:rsidRPr="00FC6C56">
        <w:rPr>
          <w:rFonts w:asciiTheme="minorHAnsi" w:hAnsiTheme="minorHAnsi" w:cstheme="minorHAnsi"/>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8E40EF" w14:paraId="1F1D5CC7" w14:textId="77777777" w:rsidTr="00FC6C56">
        <w:tc>
          <w:tcPr>
            <w:tcW w:w="4536" w:type="dxa"/>
            <w:shd w:val="clear" w:color="auto" w:fill="C6D9F1" w:themeFill="text2" w:themeFillTint="33"/>
          </w:tcPr>
          <w:p w14:paraId="4612AEE5" w14:textId="77777777" w:rsidR="00A62B8F" w:rsidRPr="00C70435" w:rsidRDefault="00A62B8F" w:rsidP="0071278B">
            <w:pPr>
              <w:spacing w:line="276" w:lineRule="auto"/>
              <w:rPr>
                <w:rFonts w:asciiTheme="minorHAnsi" w:hAnsiTheme="minorHAnsi"/>
                <w:b/>
                <w:szCs w:val="24"/>
              </w:rPr>
            </w:pPr>
            <w:r w:rsidRPr="00C70435">
              <w:rPr>
                <w:rFonts w:asciiTheme="minorHAnsi" w:hAnsiTheme="minorHAnsi"/>
                <w:b/>
                <w:szCs w:val="24"/>
              </w:rPr>
              <w:t>Foreign currency</w:t>
            </w:r>
          </w:p>
        </w:tc>
        <w:tc>
          <w:tcPr>
            <w:tcW w:w="4530" w:type="dxa"/>
            <w:shd w:val="clear" w:color="auto" w:fill="C6D9F1" w:themeFill="text2" w:themeFillTint="33"/>
          </w:tcPr>
          <w:p w14:paraId="55CC7124" w14:textId="77777777" w:rsidR="00A62B8F" w:rsidRPr="00C70435" w:rsidRDefault="00A62B8F" w:rsidP="0071278B">
            <w:pPr>
              <w:spacing w:line="276" w:lineRule="auto"/>
              <w:rPr>
                <w:rFonts w:asciiTheme="minorHAnsi" w:hAnsiTheme="minorHAnsi"/>
                <w:b/>
                <w:szCs w:val="24"/>
              </w:rPr>
            </w:pPr>
            <w:r w:rsidRPr="00C70435">
              <w:rPr>
                <w:rFonts w:asciiTheme="minorHAnsi" w:hAnsiTheme="minorHAnsi"/>
                <w:b/>
                <w:szCs w:val="24"/>
              </w:rPr>
              <w:t xml:space="preserve">South African Rand (ZAR) exchange rate </w:t>
            </w:r>
          </w:p>
        </w:tc>
      </w:tr>
      <w:tr w:rsidR="00A62B8F" w:rsidRPr="008E40EF" w14:paraId="51D2CCD0" w14:textId="77777777" w:rsidTr="00FC6C56">
        <w:tc>
          <w:tcPr>
            <w:tcW w:w="4536" w:type="dxa"/>
          </w:tcPr>
          <w:p w14:paraId="447D0AF2" w14:textId="77777777" w:rsidR="00A62B8F" w:rsidRPr="00C70435" w:rsidRDefault="00A62B8F" w:rsidP="0071278B">
            <w:pPr>
              <w:spacing w:line="276" w:lineRule="auto"/>
              <w:rPr>
                <w:rFonts w:asciiTheme="minorHAnsi" w:hAnsiTheme="minorHAnsi"/>
                <w:szCs w:val="24"/>
              </w:rPr>
            </w:pPr>
            <w:r w:rsidRPr="00C70435">
              <w:rPr>
                <w:rFonts w:asciiTheme="minorHAnsi" w:hAnsiTheme="minorHAnsi"/>
                <w:szCs w:val="24"/>
              </w:rPr>
              <w:t>1 US Dollar</w:t>
            </w:r>
          </w:p>
        </w:tc>
        <w:tc>
          <w:tcPr>
            <w:tcW w:w="4530" w:type="dxa"/>
          </w:tcPr>
          <w:p w14:paraId="0C19B8CA" w14:textId="5CF04ED5" w:rsidR="00A62B8F" w:rsidRPr="00FC6C56" w:rsidRDefault="00FB2352" w:rsidP="0071278B">
            <w:pPr>
              <w:spacing w:line="276" w:lineRule="auto"/>
              <w:jc w:val="center"/>
              <w:rPr>
                <w:rFonts w:asciiTheme="minorHAnsi" w:hAnsiTheme="minorHAnsi"/>
                <w:color w:val="EE0000"/>
                <w:szCs w:val="24"/>
              </w:rPr>
            </w:pPr>
            <w:r w:rsidRPr="00FC6C56">
              <w:rPr>
                <w:rFonts w:asciiTheme="minorHAnsi" w:hAnsiTheme="minorHAnsi"/>
                <w:color w:val="EE0000"/>
                <w:szCs w:val="24"/>
              </w:rPr>
              <w:t>R17.</w:t>
            </w:r>
            <w:r w:rsidR="002B234F" w:rsidRPr="00FC6C56">
              <w:rPr>
                <w:rFonts w:asciiTheme="minorHAnsi" w:hAnsiTheme="minorHAnsi"/>
                <w:color w:val="EE0000"/>
                <w:szCs w:val="24"/>
              </w:rPr>
              <w:t>3</w:t>
            </w:r>
            <w:r w:rsidR="0034768A">
              <w:rPr>
                <w:rFonts w:asciiTheme="minorHAnsi" w:hAnsiTheme="minorHAnsi"/>
                <w:color w:val="EE0000"/>
                <w:szCs w:val="24"/>
              </w:rPr>
              <w:t>0</w:t>
            </w:r>
          </w:p>
        </w:tc>
      </w:tr>
      <w:tr w:rsidR="00A62B8F" w:rsidRPr="008E40EF" w14:paraId="65B244F2" w14:textId="77777777" w:rsidTr="00FC6C56">
        <w:tc>
          <w:tcPr>
            <w:tcW w:w="4536" w:type="dxa"/>
          </w:tcPr>
          <w:p w14:paraId="1F082094" w14:textId="77777777" w:rsidR="00A62B8F" w:rsidRPr="00C70435" w:rsidRDefault="00A62B8F" w:rsidP="0071278B">
            <w:pPr>
              <w:spacing w:line="276" w:lineRule="auto"/>
              <w:rPr>
                <w:rFonts w:asciiTheme="minorHAnsi" w:hAnsiTheme="minorHAnsi"/>
                <w:szCs w:val="24"/>
              </w:rPr>
            </w:pPr>
            <w:r w:rsidRPr="00C70435">
              <w:rPr>
                <w:rFonts w:asciiTheme="minorHAnsi" w:hAnsiTheme="minorHAnsi"/>
                <w:szCs w:val="24"/>
              </w:rPr>
              <w:t>1 Euro</w:t>
            </w:r>
          </w:p>
        </w:tc>
        <w:tc>
          <w:tcPr>
            <w:tcW w:w="4530" w:type="dxa"/>
          </w:tcPr>
          <w:p w14:paraId="15D69F84" w14:textId="33448BBE" w:rsidR="00A62B8F" w:rsidRPr="00FC6C56" w:rsidRDefault="00FB2352" w:rsidP="0071278B">
            <w:pPr>
              <w:spacing w:line="276" w:lineRule="auto"/>
              <w:jc w:val="center"/>
              <w:rPr>
                <w:rFonts w:asciiTheme="minorHAnsi" w:hAnsiTheme="minorHAnsi"/>
                <w:color w:val="EE0000"/>
                <w:szCs w:val="24"/>
              </w:rPr>
            </w:pPr>
            <w:r w:rsidRPr="00FC6C56">
              <w:rPr>
                <w:rFonts w:asciiTheme="minorHAnsi" w:hAnsiTheme="minorHAnsi"/>
                <w:color w:val="EE0000"/>
                <w:szCs w:val="24"/>
              </w:rPr>
              <w:t>R</w:t>
            </w:r>
            <w:r w:rsidR="0034768A">
              <w:rPr>
                <w:rFonts w:asciiTheme="minorHAnsi" w:hAnsiTheme="minorHAnsi"/>
                <w:color w:val="EE0000"/>
                <w:szCs w:val="24"/>
              </w:rPr>
              <w:t>19</w:t>
            </w:r>
            <w:r w:rsidRPr="00FC6C56">
              <w:rPr>
                <w:rFonts w:asciiTheme="minorHAnsi" w:hAnsiTheme="minorHAnsi"/>
                <w:color w:val="EE0000"/>
                <w:szCs w:val="24"/>
              </w:rPr>
              <w:t>.</w:t>
            </w:r>
            <w:r w:rsidR="0034768A">
              <w:rPr>
                <w:rFonts w:asciiTheme="minorHAnsi" w:hAnsiTheme="minorHAnsi"/>
                <w:color w:val="EE0000"/>
                <w:szCs w:val="24"/>
              </w:rPr>
              <w:t>95</w:t>
            </w:r>
          </w:p>
        </w:tc>
      </w:tr>
      <w:tr w:rsidR="00A62B8F" w:rsidRPr="008E40EF" w14:paraId="4F07A564" w14:textId="77777777" w:rsidTr="00FC6C56">
        <w:tc>
          <w:tcPr>
            <w:tcW w:w="4536" w:type="dxa"/>
          </w:tcPr>
          <w:p w14:paraId="030BE863" w14:textId="77777777" w:rsidR="00A62B8F" w:rsidRPr="00C70435" w:rsidRDefault="00A62B8F" w:rsidP="0071278B">
            <w:pPr>
              <w:rPr>
                <w:rFonts w:asciiTheme="minorHAnsi" w:hAnsiTheme="minorHAnsi"/>
                <w:szCs w:val="24"/>
              </w:rPr>
            </w:pPr>
            <w:r w:rsidRPr="00C70435">
              <w:rPr>
                <w:rFonts w:asciiTheme="minorHAnsi" w:hAnsiTheme="minorHAnsi"/>
                <w:szCs w:val="24"/>
              </w:rPr>
              <w:t>1 Pound</w:t>
            </w:r>
          </w:p>
        </w:tc>
        <w:tc>
          <w:tcPr>
            <w:tcW w:w="4530" w:type="dxa"/>
          </w:tcPr>
          <w:p w14:paraId="7ADEC3BA" w14:textId="67B1C187" w:rsidR="00A62B8F" w:rsidRPr="00FC6C56" w:rsidRDefault="00FB2352" w:rsidP="0071278B">
            <w:pPr>
              <w:jc w:val="center"/>
              <w:rPr>
                <w:rFonts w:asciiTheme="minorHAnsi" w:hAnsiTheme="minorHAnsi"/>
                <w:color w:val="EE0000"/>
                <w:szCs w:val="24"/>
              </w:rPr>
            </w:pPr>
            <w:r w:rsidRPr="00FC6C56">
              <w:rPr>
                <w:rFonts w:asciiTheme="minorHAnsi" w:hAnsiTheme="minorHAnsi"/>
                <w:color w:val="EE0000"/>
                <w:szCs w:val="24"/>
              </w:rPr>
              <w:t>R2</w:t>
            </w:r>
            <w:r w:rsidR="00384B05">
              <w:rPr>
                <w:rFonts w:asciiTheme="minorHAnsi" w:hAnsiTheme="minorHAnsi"/>
                <w:color w:val="EE0000"/>
                <w:szCs w:val="24"/>
              </w:rPr>
              <w:t>2</w:t>
            </w:r>
            <w:r w:rsidRPr="00FC6C56">
              <w:rPr>
                <w:rFonts w:asciiTheme="minorHAnsi" w:hAnsiTheme="minorHAnsi"/>
                <w:color w:val="EE0000"/>
                <w:szCs w:val="24"/>
              </w:rPr>
              <w:t>.</w:t>
            </w:r>
            <w:r w:rsidR="0034768A">
              <w:rPr>
                <w:rFonts w:asciiTheme="minorHAnsi" w:hAnsiTheme="minorHAnsi"/>
                <w:color w:val="EE0000"/>
                <w:szCs w:val="24"/>
              </w:rPr>
              <w:t>67</w:t>
            </w:r>
          </w:p>
        </w:tc>
      </w:tr>
    </w:tbl>
    <w:p w14:paraId="37B3E39E" w14:textId="77777777" w:rsidR="008178A6" w:rsidRDefault="008178A6" w:rsidP="008178A6">
      <w:pPr>
        <w:ind w:left="709"/>
        <w:rPr>
          <w:rFonts w:cs="Calibri"/>
          <w:b/>
          <w:sz w:val="23"/>
          <w:szCs w:val="23"/>
          <w:lang w:val="en-GB"/>
        </w:rPr>
      </w:pPr>
      <w:bookmarkStart w:id="117" w:name="_Ref455341955"/>
      <w:bookmarkStart w:id="118" w:name="_Toc57764329"/>
    </w:p>
    <w:p w14:paraId="418C86D7" w14:textId="19219092" w:rsidR="008178A6" w:rsidRPr="00A24AFB" w:rsidRDefault="008178A6" w:rsidP="008178A6">
      <w:pPr>
        <w:ind w:left="709"/>
        <w:rPr>
          <w:rFonts w:cs="Calibri"/>
          <w:b/>
          <w:sz w:val="23"/>
          <w:szCs w:val="23"/>
          <w:lang w:val="en-GB"/>
        </w:rPr>
      </w:pPr>
      <w:r w:rsidRPr="00A24AFB">
        <w:rPr>
          <w:rFonts w:cs="Calibri"/>
          <w:b/>
          <w:sz w:val="23"/>
          <w:szCs w:val="23"/>
          <w:lang w:val="en-GB"/>
        </w:rPr>
        <w:t>NOTE (1):</w:t>
      </w:r>
    </w:p>
    <w:p w14:paraId="471DBE4C" w14:textId="77777777" w:rsidR="008178A6" w:rsidRPr="00A24AFB" w:rsidRDefault="008178A6" w:rsidP="008178A6">
      <w:pPr>
        <w:ind w:left="709"/>
        <w:rPr>
          <w:rFonts w:cs="Calibri"/>
          <w:bCs/>
          <w:sz w:val="23"/>
          <w:szCs w:val="23"/>
          <w:lang w:val="en-GB"/>
        </w:rPr>
      </w:pPr>
      <w:r w:rsidRPr="00A24AFB">
        <w:rPr>
          <w:rFonts w:cs="Calibri"/>
          <w:bCs/>
          <w:sz w:val="23"/>
          <w:szCs w:val="23"/>
          <w:lang w:val="en-GB"/>
        </w:rPr>
        <w:t>The ROE indicated above is to ensure a competitive bidding process.</w:t>
      </w:r>
    </w:p>
    <w:p w14:paraId="5B1A3B6E" w14:textId="77777777" w:rsidR="008178A6" w:rsidRPr="00A24AFB" w:rsidRDefault="008178A6" w:rsidP="008178A6">
      <w:pPr>
        <w:ind w:left="709"/>
        <w:rPr>
          <w:rFonts w:asciiTheme="minorHAnsi" w:hAnsiTheme="minorHAnsi" w:cstheme="minorHAnsi"/>
          <w:b/>
          <w:bCs/>
          <w:lang w:val="en-GB" w:eastAsia="en-GB"/>
        </w:rPr>
      </w:pPr>
      <w:r w:rsidRPr="00A24AFB">
        <w:rPr>
          <w:rFonts w:asciiTheme="minorHAnsi" w:hAnsiTheme="minorHAnsi" w:cstheme="minorHAnsi"/>
          <w:b/>
          <w:bCs/>
          <w:lang w:val="en-GB" w:eastAsia="en-GB"/>
        </w:rPr>
        <w:t>NOTE (2):</w:t>
      </w:r>
    </w:p>
    <w:p w14:paraId="1866D24A" w14:textId="77777777" w:rsidR="008178A6" w:rsidRPr="00A24AFB" w:rsidRDefault="008178A6" w:rsidP="008178A6">
      <w:pPr>
        <w:ind w:left="709"/>
        <w:rPr>
          <w:rFonts w:asciiTheme="minorHAnsi" w:hAnsiTheme="minorHAnsi" w:cstheme="minorHAnsi"/>
          <w:lang w:val="en-GB" w:eastAsia="en-GB"/>
        </w:rPr>
      </w:pPr>
      <w:r w:rsidRPr="00A24AFB">
        <w:rPr>
          <w:rFonts w:asciiTheme="minorHAnsi" w:hAnsiTheme="minorHAnsi" w:cstheme="minorHAnsi"/>
          <w:lang w:val="en-GB" w:eastAsia="en-GB"/>
        </w:rPr>
        <w:t>The ROE stated above will apply for this tender and Bidder need to indicate the foreign content which will be subjected to ROE fluctuation.</w:t>
      </w:r>
    </w:p>
    <w:p w14:paraId="3B9E26DE" w14:textId="77777777" w:rsidR="008178A6" w:rsidRPr="00A24AFB" w:rsidRDefault="008178A6" w:rsidP="008178A6">
      <w:pPr>
        <w:ind w:left="709"/>
        <w:rPr>
          <w:rFonts w:asciiTheme="minorHAnsi" w:hAnsiTheme="minorHAnsi" w:cstheme="minorHAnsi"/>
          <w:lang w:val="en-GB" w:eastAsia="en-GB"/>
        </w:rPr>
      </w:pPr>
      <w:r w:rsidRPr="00A24AFB">
        <w:rPr>
          <w:rFonts w:asciiTheme="minorHAnsi" w:hAnsiTheme="minorHAnsi" w:cstheme="minorHAnsi"/>
          <w:lang w:val="en-GB" w:eastAsia="en-GB"/>
        </w:rPr>
        <w:t>ROE fluctuation will only be applied to the specific foreign component.</w:t>
      </w:r>
    </w:p>
    <w:p w14:paraId="3D45DF27" w14:textId="77777777" w:rsidR="008178A6" w:rsidRPr="00A24AFB" w:rsidRDefault="008178A6" w:rsidP="008178A6">
      <w:pPr>
        <w:ind w:left="709"/>
        <w:rPr>
          <w:rFonts w:asciiTheme="minorHAnsi" w:hAnsiTheme="minorHAnsi" w:cstheme="minorHAnsi"/>
          <w:lang w:val="en-GB" w:eastAsia="en-GB"/>
        </w:rPr>
      </w:pPr>
      <w:r w:rsidRPr="00A24AFB">
        <w:rPr>
          <w:rFonts w:asciiTheme="minorHAnsi" w:hAnsiTheme="minorHAnsi" w:cstheme="minorHAnsi"/>
          <w:lang w:val="en-GB" w:eastAsia="en-GB"/>
        </w:rPr>
        <w:t>The details will be negotiated during the contracting phase.</w:t>
      </w:r>
    </w:p>
    <w:p w14:paraId="0883364D" w14:textId="77777777" w:rsidR="00A62B8F" w:rsidRPr="00C70435" w:rsidRDefault="00A62B8F" w:rsidP="00A62B8F">
      <w:pPr>
        <w:pStyle w:val="Heading2"/>
      </w:pPr>
      <w:bookmarkStart w:id="119" w:name="_Toc435315930"/>
      <w:bookmarkStart w:id="120" w:name="_Ref455338328"/>
      <w:bookmarkStart w:id="121" w:name="_Ref455597629"/>
      <w:bookmarkStart w:id="122" w:name="_Toc127119463"/>
      <w:bookmarkStart w:id="123" w:name="_Toc214897893"/>
      <w:bookmarkEnd w:id="117"/>
      <w:bookmarkEnd w:id="118"/>
      <w:r w:rsidRPr="00C70435">
        <w:t>D</w:t>
      </w:r>
      <w:bookmarkEnd w:id="119"/>
      <w:bookmarkEnd w:id="120"/>
      <w:bookmarkEnd w:id="121"/>
      <w:bookmarkEnd w:id="122"/>
      <w:r w:rsidR="00165575" w:rsidRPr="00C70435">
        <w:t>eclaration of Acceptance</w:t>
      </w:r>
      <w:bookmarkEnd w:id="12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8E40EF" w14:paraId="19ECB933" w14:textId="77777777" w:rsidTr="0071278B">
        <w:trPr>
          <w:tblHeader/>
        </w:trPr>
        <w:tc>
          <w:tcPr>
            <w:tcW w:w="3339" w:type="pct"/>
            <w:shd w:val="clear" w:color="auto" w:fill="C6D9F1" w:themeFill="text2" w:themeFillTint="33"/>
          </w:tcPr>
          <w:p w14:paraId="2CC6DA1A" w14:textId="77777777" w:rsidR="00A62B8F" w:rsidRPr="00C70435" w:rsidRDefault="00A62B8F" w:rsidP="0071278B">
            <w:pPr>
              <w:rPr>
                <w:rFonts w:asciiTheme="minorHAnsi" w:hAnsiTheme="minorHAnsi" w:cstheme="minorHAnsi"/>
                <w:b/>
              </w:rPr>
            </w:pPr>
          </w:p>
        </w:tc>
        <w:tc>
          <w:tcPr>
            <w:tcW w:w="764" w:type="pct"/>
            <w:shd w:val="clear" w:color="auto" w:fill="C6D9F1" w:themeFill="text2" w:themeFillTint="33"/>
          </w:tcPr>
          <w:p w14:paraId="63A9DEC6" w14:textId="77777777" w:rsidR="00A62B8F" w:rsidRPr="00C70435" w:rsidRDefault="00A62B8F" w:rsidP="0071278B">
            <w:pPr>
              <w:jc w:val="center"/>
              <w:rPr>
                <w:rFonts w:asciiTheme="minorHAnsi" w:hAnsiTheme="minorHAnsi" w:cstheme="minorHAnsi"/>
                <w:b/>
              </w:rPr>
            </w:pPr>
            <w:r w:rsidRPr="00C70435">
              <w:rPr>
                <w:rFonts w:asciiTheme="minorHAnsi" w:hAnsiTheme="minorHAnsi" w:cstheme="minorHAnsi"/>
                <w:b/>
              </w:rPr>
              <w:t>ACCEPT ALL</w:t>
            </w:r>
          </w:p>
        </w:tc>
        <w:tc>
          <w:tcPr>
            <w:tcW w:w="897" w:type="pct"/>
            <w:shd w:val="clear" w:color="auto" w:fill="C6D9F1" w:themeFill="text2" w:themeFillTint="33"/>
          </w:tcPr>
          <w:p w14:paraId="06D44F24" w14:textId="77777777" w:rsidR="00A62B8F" w:rsidRPr="00C70435" w:rsidRDefault="00A62B8F" w:rsidP="0071278B">
            <w:pPr>
              <w:jc w:val="center"/>
              <w:rPr>
                <w:rFonts w:asciiTheme="minorHAnsi" w:hAnsiTheme="minorHAnsi" w:cstheme="minorHAnsi"/>
                <w:b/>
              </w:rPr>
            </w:pPr>
            <w:r w:rsidRPr="00C70435">
              <w:rPr>
                <w:rFonts w:asciiTheme="minorHAnsi" w:hAnsiTheme="minorHAnsi" w:cstheme="minorHAnsi"/>
                <w:b/>
              </w:rPr>
              <w:t>DO NOT ACCEPT ALL</w:t>
            </w:r>
          </w:p>
        </w:tc>
      </w:tr>
      <w:tr w:rsidR="00A62B8F" w:rsidRPr="008E40EF" w14:paraId="3C2D33E5" w14:textId="77777777" w:rsidTr="0071278B">
        <w:tc>
          <w:tcPr>
            <w:tcW w:w="3339" w:type="pct"/>
          </w:tcPr>
          <w:p w14:paraId="298997F2" w14:textId="73AA4FC9" w:rsidR="00A62B8F" w:rsidRPr="00634744" w:rsidRDefault="00A62B8F" w:rsidP="00A105E4">
            <w:pPr>
              <w:pStyle w:val="Specification"/>
              <w:numPr>
                <w:ilvl w:val="0"/>
                <w:numId w:val="49"/>
              </w:numPr>
              <w:rPr>
                <w:rFonts w:asciiTheme="minorHAnsi" w:hAnsiTheme="minorHAnsi" w:cstheme="minorHAnsi"/>
                <w:sz w:val="22"/>
                <w:szCs w:val="22"/>
              </w:rPr>
            </w:pPr>
            <w:r w:rsidRPr="00C70435">
              <w:rPr>
                <w:rFonts w:asciiTheme="minorHAnsi" w:hAnsiTheme="minorHAnsi" w:cstheme="minorHAnsi"/>
                <w:sz w:val="22"/>
                <w:szCs w:val="22"/>
              </w:rPr>
              <w:t xml:space="preserve">The bidder declares to ACCEPT ALL the Costing and Pricing conditions as specified in </w:t>
            </w:r>
            <w:r w:rsidR="00145EA2" w:rsidRPr="00B7504A">
              <w:rPr>
                <w:rFonts w:asciiTheme="minorHAnsi" w:hAnsiTheme="minorHAnsi" w:cstheme="minorHAnsi"/>
                <w:b/>
                <w:bCs/>
                <w:sz w:val="22"/>
                <w:szCs w:val="22"/>
              </w:rPr>
              <w:t xml:space="preserve">par </w:t>
            </w:r>
            <w:r w:rsidR="00634744" w:rsidRPr="00B7504A">
              <w:rPr>
                <w:rFonts w:asciiTheme="minorHAnsi" w:hAnsiTheme="minorHAnsi" w:cstheme="minorHAnsi"/>
                <w:b/>
                <w:bCs/>
                <w:sz w:val="22"/>
                <w:szCs w:val="22"/>
              </w:rPr>
              <w:t>3</w:t>
            </w:r>
            <w:r w:rsidR="008E40EF" w:rsidRPr="00B7504A">
              <w:rPr>
                <w:rFonts w:asciiTheme="minorHAnsi" w:hAnsiTheme="minorHAnsi" w:cstheme="minorHAnsi"/>
                <w:b/>
                <w:bCs/>
                <w:sz w:val="22"/>
                <w:szCs w:val="22"/>
              </w:rPr>
              <w:t xml:space="preserve">.4.2 </w:t>
            </w:r>
            <w:r w:rsidR="008E40EF" w:rsidRPr="00B7504A">
              <w:rPr>
                <w:rFonts w:asciiTheme="minorHAnsi" w:hAnsiTheme="minorHAnsi" w:cstheme="minorHAnsi"/>
                <w:sz w:val="22"/>
                <w:szCs w:val="22"/>
              </w:rPr>
              <w:t>above</w:t>
            </w:r>
            <w:r w:rsidRPr="00634744">
              <w:rPr>
                <w:rFonts w:asciiTheme="minorHAnsi" w:hAnsiTheme="minorHAnsi" w:cstheme="minorHAnsi"/>
                <w:sz w:val="22"/>
                <w:szCs w:val="22"/>
              </w:rPr>
              <w:t xml:space="preserve"> by indicating with an “X” in the “ACCEPT ALL” column, or</w:t>
            </w:r>
          </w:p>
          <w:p w14:paraId="1E96DE28" w14:textId="67C3CDE0" w:rsidR="00A62B8F" w:rsidRPr="00C70435" w:rsidRDefault="00A62B8F" w:rsidP="00A105E4">
            <w:pPr>
              <w:pStyle w:val="Specification"/>
              <w:numPr>
                <w:ilvl w:val="0"/>
                <w:numId w:val="49"/>
              </w:numPr>
              <w:rPr>
                <w:rFonts w:asciiTheme="minorHAnsi" w:hAnsiTheme="minorHAnsi" w:cstheme="minorHAnsi"/>
                <w:sz w:val="22"/>
                <w:szCs w:val="22"/>
              </w:rPr>
            </w:pPr>
            <w:r w:rsidRPr="00634744">
              <w:rPr>
                <w:rFonts w:asciiTheme="minorHAnsi" w:hAnsiTheme="minorHAnsi" w:cstheme="minorHAnsi"/>
                <w:sz w:val="22"/>
                <w:szCs w:val="22"/>
              </w:rPr>
              <w:t xml:space="preserve">The bidder declares to NOT ACCEPT ALL the Costing and Pricing Conditions as specified in </w:t>
            </w:r>
            <w:r w:rsidR="00145EA2" w:rsidRPr="00B7504A">
              <w:rPr>
                <w:rFonts w:asciiTheme="minorHAnsi" w:hAnsiTheme="minorHAnsi" w:cstheme="minorHAnsi"/>
                <w:b/>
                <w:bCs/>
                <w:sz w:val="22"/>
                <w:szCs w:val="22"/>
              </w:rPr>
              <w:t xml:space="preserve">par </w:t>
            </w:r>
            <w:r w:rsidR="00634744" w:rsidRPr="00B7504A">
              <w:rPr>
                <w:rFonts w:asciiTheme="minorHAnsi" w:hAnsiTheme="minorHAnsi" w:cstheme="minorHAnsi"/>
                <w:b/>
                <w:bCs/>
                <w:sz w:val="22"/>
                <w:szCs w:val="22"/>
              </w:rPr>
              <w:t>3</w:t>
            </w:r>
            <w:r w:rsidR="008E40EF" w:rsidRPr="00B7504A">
              <w:rPr>
                <w:rFonts w:asciiTheme="minorHAnsi" w:hAnsiTheme="minorHAnsi" w:cstheme="minorHAnsi"/>
                <w:b/>
                <w:bCs/>
                <w:sz w:val="22"/>
                <w:szCs w:val="22"/>
              </w:rPr>
              <w:t xml:space="preserve">.4.2 </w:t>
            </w:r>
            <w:r w:rsidR="008E40EF" w:rsidRPr="00B7504A">
              <w:rPr>
                <w:rFonts w:asciiTheme="minorHAnsi" w:hAnsiTheme="minorHAnsi" w:cstheme="minorHAnsi"/>
                <w:sz w:val="22"/>
                <w:szCs w:val="22"/>
              </w:rPr>
              <w:t>above</w:t>
            </w:r>
            <w:r w:rsidRPr="00634744">
              <w:rPr>
                <w:rFonts w:asciiTheme="minorHAnsi" w:hAnsiTheme="minorHAnsi" w:cstheme="minorHAnsi"/>
                <w:sz w:val="22"/>
                <w:szCs w:val="22"/>
              </w:rPr>
              <w:t xml:space="preserve"> </w:t>
            </w:r>
            <w:r w:rsidRPr="00C70435">
              <w:rPr>
                <w:rFonts w:asciiTheme="minorHAnsi" w:hAnsiTheme="minorHAnsi" w:cstheme="minorHAnsi"/>
                <w:sz w:val="22"/>
                <w:szCs w:val="22"/>
              </w:rPr>
              <w:t xml:space="preserve">by - </w:t>
            </w:r>
          </w:p>
          <w:p w14:paraId="1CD563B3" w14:textId="77777777" w:rsidR="00A62B8F" w:rsidRPr="00C70435"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C70435">
              <w:rPr>
                <w:rFonts w:asciiTheme="minorHAnsi" w:hAnsiTheme="minorHAnsi" w:cstheme="minorHAnsi"/>
                <w:sz w:val="22"/>
                <w:szCs w:val="22"/>
              </w:rPr>
              <w:t xml:space="preserve">Indicating with an “X” in the “DO NOT ACCEPT ALL” column, </w:t>
            </w:r>
            <w:r w:rsidR="008E40EF" w:rsidRPr="008E40EF">
              <w:rPr>
                <w:rFonts w:asciiTheme="minorHAnsi" w:hAnsiTheme="minorHAnsi" w:cstheme="minorHAnsi"/>
                <w:sz w:val="22"/>
                <w:szCs w:val="22"/>
              </w:rPr>
              <w:t>and.</w:t>
            </w:r>
          </w:p>
          <w:p w14:paraId="415E8239" w14:textId="77777777" w:rsidR="00A62B8F" w:rsidRPr="00C70435"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C70435">
              <w:rPr>
                <w:rFonts w:asciiTheme="minorHAnsi" w:hAnsiTheme="minorHAnsi" w:cstheme="minorHAnsi"/>
                <w:sz w:val="22"/>
                <w:szCs w:val="22"/>
              </w:rPr>
              <w:lastRenderedPageBreak/>
              <w:t xml:space="preserve">Provide reason and proposal for each of the condition not accepted. </w:t>
            </w:r>
          </w:p>
        </w:tc>
        <w:tc>
          <w:tcPr>
            <w:tcW w:w="764" w:type="pct"/>
          </w:tcPr>
          <w:p w14:paraId="61B6A763" w14:textId="77777777" w:rsidR="00A62B8F" w:rsidRPr="00C70435" w:rsidRDefault="00A62B8F" w:rsidP="0071278B">
            <w:pPr>
              <w:jc w:val="center"/>
              <w:rPr>
                <w:rFonts w:asciiTheme="minorHAnsi" w:hAnsiTheme="minorHAnsi" w:cstheme="minorHAnsi"/>
              </w:rPr>
            </w:pPr>
          </w:p>
        </w:tc>
        <w:tc>
          <w:tcPr>
            <w:tcW w:w="897" w:type="pct"/>
          </w:tcPr>
          <w:p w14:paraId="37406346" w14:textId="77777777" w:rsidR="00A62B8F" w:rsidRPr="00C70435" w:rsidRDefault="00A62B8F" w:rsidP="0071278B">
            <w:pPr>
              <w:jc w:val="center"/>
              <w:rPr>
                <w:rFonts w:asciiTheme="minorHAnsi" w:hAnsiTheme="minorHAnsi" w:cstheme="minorHAnsi"/>
              </w:rPr>
            </w:pPr>
          </w:p>
        </w:tc>
      </w:tr>
      <w:tr w:rsidR="00A62B8F" w:rsidRPr="00165575" w14:paraId="41C6D625" w14:textId="77777777" w:rsidTr="0071278B">
        <w:tc>
          <w:tcPr>
            <w:tcW w:w="5000" w:type="pct"/>
            <w:gridSpan w:val="3"/>
          </w:tcPr>
          <w:p w14:paraId="2D2CAC43" w14:textId="77777777" w:rsidR="00A62B8F" w:rsidRPr="00C70435" w:rsidRDefault="00A62B8F" w:rsidP="0071278B">
            <w:pPr>
              <w:rPr>
                <w:rFonts w:asciiTheme="minorHAnsi" w:hAnsiTheme="minorHAnsi" w:cstheme="minorHAnsi"/>
                <w:b/>
              </w:rPr>
            </w:pPr>
            <w:r w:rsidRPr="00C70435">
              <w:rPr>
                <w:rFonts w:asciiTheme="minorHAnsi" w:hAnsiTheme="minorHAnsi" w:cstheme="minorHAnsi"/>
                <w:b/>
              </w:rPr>
              <w:t>Comments by bidder:</w:t>
            </w:r>
          </w:p>
          <w:p w14:paraId="25D9588A" w14:textId="77777777" w:rsidR="00A62B8F" w:rsidRPr="00165575" w:rsidRDefault="00A62B8F" w:rsidP="0071278B">
            <w:pPr>
              <w:rPr>
                <w:rFonts w:asciiTheme="minorHAnsi" w:hAnsiTheme="minorHAnsi" w:cstheme="minorHAnsi"/>
              </w:rPr>
            </w:pPr>
            <w:r w:rsidRPr="00C70435">
              <w:rPr>
                <w:rFonts w:asciiTheme="minorHAnsi" w:hAnsiTheme="minorHAnsi" w:cstheme="minorHAnsi"/>
              </w:rPr>
              <w:t>Provide the condition reference, the reasons for not accepting the condition.</w:t>
            </w:r>
          </w:p>
          <w:p w14:paraId="1E266394" w14:textId="77777777" w:rsidR="00A62B8F" w:rsidRPr="00165575" w:rsidRDefault="00A62B8F" w:rsidP="0071278B">
            <w:pPr>
              <w:rPr>
                <w:rFonts w:asciiTheme="minorHAnsi" w:hAnsiTheme="minorHAnsi" w:cstheme="minorHAnsi"/>
                <w:b/>
              </w:rPr>
            </w:pPr>
          </w:p>
        </w:tc>
      </w:tr>
    </w:tbl>
    <w:p w14:paraId="46D5F3C9" w14:textId="77777777" w:rsidR="005126CF" w:rsidRDefault="005126CF" w:rsidP="005126CF">
      <w:pPr>
        <w:pStyle w:val="Heading2"/>
      </w:pPr>
      <w:bookmarkStart w:id="124" w:name="_Toc207710466"/>
      <w:bookmarkStart w:id="125" w:name="_Toc214897894"/>
      <w:r>
        <w:t>Preference Requirements</w:t>
      </w:r>
      <w:bookmarkEnd w:id="124"/>
      <w:bookmarkEnd w:id="125"/>
    </w:p>
    <w:p w14:paraId="44E9B3B0" w14:textId="77777777" w:rsidR="003C28B6" w:rsidRPr="004B12C9" w:rsidRDefault="003C28B6" w:rsidP="003C28B6">
      <w:pPr>
        <w:pStyle w:val="NoSpacing"/>
        <w:numPr>
          <w:ilvl w:val="0"/>
          <w:numId w:val="121"/>
        </w:numPr>
      </w:pPr>
      <w:r w:rsidRPr="004B12C9">
        <w:t>The bidder must complete in full all the PREFERENCE requirements.</w:t>
      </w:r>
    </w:p>
    <w:p w14:paraId="549F3B88" w14:textId="77777777" w:rsidR="003C28B6" w:rsidRPr="004B12C9" w:rsidRDefault="003C28B6" w:rsidP="003C28B6">
      <w:pPr>
        <w:pStyle w:val="NoSpacing"/>
        <w:numPr>
          <w:ilvl w:val="0"/>
          <w:numId w:val="121"/>
        </w:numPr>
        <w:rPr>
          <w:rFonts w:cs="Calibri"/>
        </w:rPr>
      </w:pPr>
      <w:r w:rsidRPr="004B12C9">
        <w:rPr>
          <w:rFonts w:cs="Calibri"/>
          <w:szCs w:val="24"/>
        </w:rPr>
        <w:t>Allocation of points per requirements:</w:t>
      </w:r>
      <w:r w:rsidRPr="004B12C9">
        <w:rPr>
          <w:rFonts w:cs="Calibri"/>
          <w:b/>
          <w:bCs/>
          <w:szCs w:val="24"/>
        </w:rPr>
        <w:t xml:space="preserve"> </w:t>
      </w:r>
      <w:r w:rsidRPr="004B12C9">
        <w:rPr>
          <w:rFonts w:cs="Calibri"/>
          <w:szCs w:val="24"/>
        </w:rPr>
        <w:t>The points allocation of bidders’ responses to the requirements will be determined by the completeness, relevance and accuracy of substantiating evidence.</w:t>
      </w:r>
    </w:p>
    <w:p w14:paraId="7BBBAD04" w14:textId="77777777" w:rsidR="003C28B6" w:rsidRPr="004B12C9" w:rsidRDefault="003C28B6" w:rsidP="003C28B6">
      <w:pPr>
        <w:pStyle w:val="NoSpacing"/>
        <w:numPr>
          <w:ilvl w:val="0"/>
          <w:numId w:val="121"/>
        </w:numPr>
        <w:rPr>
          <w:rFonts w:cs="Calibri"/>
          <w:szCs w:val="24"/>
        </w:rPr>
      </w:pPr>
      <w:r w:rsidRPr="004B12C9">
        <w:rPr>
          <w:rFonts w:cs="Calibri"/>
          <w:szCs w:val="24"/>
        </w:rPr>
        <w:t xml:space="preserve">Points will be allocated for each </w:t>
      </w:r>
      <w:r w:rsidRPr="004B12C9">
        <w:rPr>
          <w:rFonts w:cs="Calibri"/>
          <w:b/>
          <w:bCs/>
          <w:szCs w:val="24"/>
        </w:rPr>
        <w:t>PREFERENCE requirement</w:t>
      </w:r>
      <w:r w:rsidRPr="004B12C9">
        <w:rPr>
          <w:rFonts w:cs="Calibri"/>
          <w:szCs w:val="24"/>
        </w:rPr>
        <w:t xml:space="preserve"> as per the criteria set in </w:t>
      </w:r>
      <w:r w:rsidRPr="00AC7D54">
        <w:rPr>
          <w:rFonts w:cs="Calibri"/>
          <w:b/>
          <w:bCs/>
          <w:szCs w:val="24"/>
        </w:rPr>
        <w:t xml:space="preserve">table </w:t>
      </w:r>
      <w:r>
        <w:rPr>
          <w:rFonts w:cs="Calibri"/>
          <w:b/>
          <w:bCs/>
          <w:szCs w:val="24"/>
        </w:rPr>
        <w:t xml:space="preserve">5 </w:t>
      </w:r>
      <w:r w:rsidRPr="004B12C9">
        <w:rPr>
          <w:rFonts w:cs="Calibri"/>
          <w:szCs w:val="24"/>
        </w:rPr>
        <w:t>based on the offer submitted by the Bidder.</w:t>
      </w:r>
    </w:p>
    <w:p w14:paraId="69E95FC5" w14:textId="77777777" w:rsidR="003C28B6" w:rsidRPr="004B12C9" w:rsidRDefault="003C28B6" w:rsidP="003C28B6">
      <w:pPr>
        <w:pStyle w:val="NoSpacing"/>
        <w:numPr>
          <w:ilvl w:val="0"/>
          <w:numId w:val="121"/>
        </w:numPr>
        <w:rPr>
          <w:rFonts w:cs="Calibri"/>
          <w:szCs w:val="24"/>
        </w:rPr>
      </w:pPr>
      <w:r w:rsidRPr="004B12C9">
        <w:rPr>
          <w:rFonts w:cs="Calibri"/>
          <w:b/>
          <w:bCs/>
          <w:szCs w:val="24"/>
        </w:rPr>
        <w:t>The bidder must provide a unique reference number</w:t>
      </w:r>
      <w:r w:rsidRPr="004B12C9">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B12C9">
        <w:rPr>
          <w:rFonts w:cs="Calibri"/>
          <w:b/>
          <w:bCs/>
          <w:szCs w:val="24"/>
        </w:rPr>
        <w:t>ANNEX A</w:t>
      </w:r>
      <w:r w:rsidRPr="004B12C9">
        <w:rPr>
          <w:rFonts w:cs="Calibri"/>
          <w:szCs w:val="24"/>
        </w:rPr>
        <w:t>.</w:t>
      </w:r>
    </w:p>
    <w:p w14:paraId="390C095E" w14:textId="77777777" w:rsidR="003C28B6" w:rsidRPr="004B12C9" w:rsidRDefault="003C28B6" w:rsidP="003C28B6">
      <w:pPr>
        <w:pStyle w:val="NoSpacing"/>
        <w:numPr>
          <w:ilvl w:val="0"/>
          <w:numId w:val="121"/>
        </w:numPr>
        <w:rPr>
          <w:rFonts w:cs="Calibri"/>
        </w:rPr>
      </w:pPr>
      <w:r w:rsidRPr="004B12C9">
        <w:rPr>
          <w:rFonts w:cstheme="minorHAnsi"/>
          <w:b/>
          <w:bCs/>
        </w:rPr>
        <w:t>Preference Goal Requirements</w:t>
      </w:r>
    </w:p>
    <w:p w14:paraId="1DD03E35" w14:textId="77777777" w:rsidR="003C28B6" w:rsidRPr="00AC7D54" w:rsidRDefault="003C28B6" w:rsidP="003C28B6">
      <w:pPr>
        <w:pStyle w:val="NoSpacing"/>
        <w:numPr>
          <w:ilvl w:val="1"/>
          <w:numId w:val="121"/>
        </w:numPr>
        <w:rPr>
          <w:color w:val="000000" w:themeColor="text1"/>
        </w:rPr>
      </w:pPr>
      <w:r w:rsidRPr="00397C25">
        <w:rPr>
          <w:rFonts w:cstheme="minorHAnsi"/>
          <w:b/>
          <w:bCs/>
        </w:rPr>
        <w:t>The</w:t>
      </w:r>
      <w:r w:rsidRPr="00AC7D54">
        <w:rPr>
          <w:color w:val="000000" w:themeColor="text1"/>
        </w:rPr>
        <w:t xml:space="preserve"> applicable Preference Point system for this tender and points claimed is 80/20.</w:t>
      </w:r>
    </w:p>
    <w:p w14:paraId="58EF2FAC" w14:textId="77777777" w:rsidR="003C28B6" w:rsidRPr="00AC7D54" w:rsidRDefault="003C28B6" w:rsidP="003C28B6">
      <w:pPr>
        <w:pStyle w:val="NoSpacing"/>
        <w:numPr>
          <w:ilvl w:val="1"/>
          <w:numId w:val="121"/>
        </w:numPr>
        <w:rPr>
          <w:color w:val="000000" w:themeColor="text1"/>
        </w:rPr>
      </w:pPr>
      <w:r w:rsidRPr="00AC7D54">
        <w:rPr>
          <w:rFonts w:cs="Calibri"/>
          <w:color w:val="000000" w:themeColor="text1"/>
        </w:rPr>
        <w:t xml:space="preserve">The specific Preferential Goal Requirements for this tender is indicated in </w:t>
      </w:r>
      <w:r w:rsidRPr="00AC7D54">
        <w:rPr>
          <w:rFonts w:cs="Calibri"/>
          <w:b/>
          <w:bCs/>
          <w:color w:val="000000" w:themeColor="text1"/>
        </w:rPr>
        <w:t xml:space="preserve">Table </w:t>
      </w:r>
      <w:r>
        <w:rPr>
          <w:rFonts w:cs="Calibri"/>
          <w:b/>
          <w:bCs/>
          <w:color w:val="000000" w:themeColor="text1"/>
        </w:rPr>
        <w:t>4</w:t>
      </w:r>
      <w:r w:rsidRPr="00AC7D54">
        <w:rPr>
          <w:rFonts w:cs="Calibri"/>
          <w:b/>
          <w:bCs/>
          <w:color w:val="000000" w:themeColor="text1"/>
        </w:rPr>
        <w:t xml:space="preserve"> </w:t>
      </w:r>
      <w:r w:rsidRPr="00AC7D54">
        <w:rPr>
          <w:rFonts w:cs="Calibri"/>
          <w:color w:val="000000" w:themeColor="text1"/>
        </w:rPr>
        <w:t>below.</w:t>
      </w:r>
    </w:p>
    <w:p w14:paraId="6B04D111" w14:textId="77777777" w:rsidR="003C28B6" w:rsidRPr="00AC7D54" w:rsidRDefault="003C28B6" w:rsidP="003C28B6">
      <w:pPr>
        <w:pStyle w:val="NoSpacing"/>
        <w:numPr>
          <w:ilvl w:val="1"/>
          <w:numId w:val="121"/>
        </w:numPr>
        <w:rPr>
          <w:color w:val="000000" w:themeColor="text1"/>
        </w:rPr>
      </w:pPr>
      <w:r w:rsidRPr="00AC7D54">
        <w:rPr>
          <w:rFonts w:cs="Calibri"/>
          <w:color w:val="000000" w:themeColor="text1"/>
        </w:rPr>
        <w:t xml:space="preserve">Failure on the part of a bidder to </w:t>
      </w:r>
      <w:r w:rsidRPr="00AC7D54">
        <w:rPr>
          <w:rFonts w:cs="Calibri"/>
          <w:b/>
          <w:bCs/>
          <w:color w:val="000000" w:themeColor="text1"/>
        </w:rPr>
        <w:t>complete 80/20</w:t>
      </w:r>
      <w:r w:rsidRPr="00AC7D54">
        <w:rPr>
          <w:rFonts w:cs="Calibri"/>
          <w:color w:val="000000" w:themeColor="text1"/>
        </w:rPr>
        <w:t xml:space="preserve"> preference point systems and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will be interpreted to mean that preference points for specific goals are not claimed.</w:t>
      </w:r>
    </w:p>
    <w:p w14:paraId="32D5757C" w14:textId="77777777" w:rsidR="003C28B6" w:rsidRPr="00AC7D54" w:rsidRDefault="003C28B6" w:rsidP="003C28B6">
      <w:pPr>
        <w:pStyle w:val="NoSpacing"/>
        <w:numPr>
          <w:ilvl w:val="1"/>
          <w:numId w:val="121"/>
        </w:numPr>
        <w:rPr>
          <w:color w:val="000000" w:themeColor="text1"/>
        </w:rPr>
      </w:pPr>
      <w:r w:rsidRPr="00AC7D54">
        <w:rPr>
          <w:rFonts w:cs="Calibri"/>
          <w:color w:val="000000" w:themeColor="text1"/>
        </w:rPr>
        <w:t xml:space="preserve">The Bidder </w:t>
      </w:r>
      <w:r w:rsidRPr="00AC7D54">
        <w:rPr>
          <w:rFonts w:cs="Calibri"/>
          <w:b/>
          <w:bCs/>
          <w:color w:val="000000" w:themeColor="text1"/>
        </w:rPr>
        <w:t>must</w:t>
      </w:r>
      <w:r w:rsidRPr="00AC7D54">
        <w:rPr>
          <w:rFonts w:cs="Calibri"/>
          <w:color w:val="000000" w:themeColor="text1"/>
        </w:rPr>
        <w:t xml:space="preserve"> indicate how they claim points </w:t>
      </w:r>
      <w:r w:rsidRPr="00AC7D54">
        <w:rPr>
          <w:rFonts w:cs="Calibri"/>
          <w:b/>
          <w:bCs/>
          <w:color w:val="000000" w:themeColor="text1"/>
        </w:rPr>
        <w:t xml:space="preserve">for each of the </w:t>
      </w:r>
      <w:r w:rsidRPr="00AC7D54">
        <w:rPr>
          <w:b/>
          <w:bCs/>
          <w:color w:val="000000" w:themeColor="text1"/>
        </w:rPr>
        <w:t>preference points</w:t>
      </w:r>
      <w:r w:rsidRPr="00AC7D54">
        <w:rPr>
          <w:bCs/>
          <w:color w:val="000000" w:themeColor="text1"/>
        </w:rPr>
        <w:t>.</w:t>
      </w:r>
    </w:p>
    <w:p w14:paraId="4208D6B6" w14:textId="77777777" w:rsidR="003C28B6" w:rsidRPr="00AC7D54" w:rsidRDefault="003C28B6" w:rsidP="003C28B6">
      <w:pPr>
        <w:pStyle w:val="NoSpacing"/>
        <w:numPr>
          <w:ilvl w:val="1"/>
          <w:numId w:val="121"/>
        </w:numPr>
      </w:pPr>
      <w:r w:rsidRPr="00AC7D54">
        <w:rPr>
          <w:rFonts w:cs="Calibri"/>
          <w:color w:val="000000" w:themeColor="text1"/>
        </w:rPr>
        <w:t xml:space="preserve">Failure on the part of a bidder to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xml:space="preserve"> for this </w:t>
      </w:r>
      <w:r w:rsidRPr="00AC7D54">
        <w:rPr>
          <w:rFonts w:cs="Calibri"/>
        </w:rPr>
        <w:t>tender, will be interpreted to mean that preference points are not claimed.</w:t>
      </w:r>
    </w:p>
    <w:p w14:paraId="6821D497" w14:textId="77777777" w:rsidR="003C28B6" w:rsidRPr="00AC7D54" w:rsidRDefault="003C28B6" w:rsidP="003C28B6">
      <w:pPr>
        <w:pStyle w:val="NoSpacing"/>
        <w:numPr>
          <w:ilvl w:val="1"/>
          <w:numId w:val="121"/>
        </w:numPr>
        <w:rPr>
          <w:rFonts w:cs="Calibri"/>
        </w:rPr>
      </w:pPr>
      <w:r w:rsidRPr="00AC7D54">
        <w:t xml:space="preserve">The Bidder’s </w:t>
      </w:r>
      <w:r w:rsidRPr="00AC7D54">
        <w:rPr>
          <w:b/>
          <w:bCs/>
        </w:rPr>
        <w:t>commitment</w:t>
      </w:r>
      <w:r w:rsidRPr="00AC7D54">
        <w:t xml:space="preserve"> for the </w:t>
      </w:r>
      <w:r w:rsidRPr="00AC7D54">
        <w:rPr>
          <w:b/>
          <w:bCs/>
        </w:rPr>
        <w:t xml:space="preserve">Preference Goal Requirements </w:t>
      </w:r>
      <w:r w:rsidRPr="00AC7D54">
        <w:t xml:space="preserve">in this tender will be </w:t>
      </w:r>
      <w:r w:rsidRPr="00AC7D54">
        <w:rPr>
          <w:b/>
          <w:bCs/>
        </w:rPr>
        <w:t>legally binding</w:t>
      </w:r>
      <w:r w:rsidRPr="00AC7D54">
        <w:t xml:space="preserve"> and the Bidder needs to </w:t>
      </w:r>
      <w:r w:rsidRPr="00AC7D54">
        <w:rPr>
          <w:b/>
          <w:bCs/>
        </w:rPr>
        <w:t>perform against their commitment</w:t>
      </w:r>
      <w:r w:rsidRPr="00AC7D54">
        <w:t xml:space="preserve"> for the duration of the contract which will form part of the Contractual Agreement.</w:t>
      </w:r>
    </w:p>
    <w:p w14:paraId="74E581D7" w14:textId="77777777" w:rsidR="003C28B6" w:rsidRPr="00AC7D54" w:rsidRDefault="003C28B6" w:rsidP="003C28B6">
      <w:pPr>
        <w:pStyle w:val="NoSpacing"/>
        <w:numPr>
          <w:ilvl w:val="1"/>
          <w:numId w:val="121"/>
        </w:numPr>
        <w:rPr>
          <w:rFonts w:cs="Calibri"/>
        </w:rPr>
      </w:pPr>
      <w:r w:rsidRPr="00AC7D54">
        <w:t xml:space="preserve">The Bidder </w:t>
      </w:r>
      <w:r w:rsidRPr="00AC7D54">
        <w:rPr>
          <w:b/>
          <w:bCs/>
        </w:rPr>
        <w:t>must sustain, or improve</w:t>
      </w:r>
      <w:r w:rsidRPr="00AC7D54">
        <w:t xml:space="preserve"> the company’s BBBEE Level for the duration of the contact which will form part of the Contractual Agreement.</w:t>
      </w:r>
    </w:p>
    <w:p w14:paraId="23B2FEE8" w14:textId="77777777" w:rsidR="003C28B6" w:rsidRPr="00AC7D54" w:rsidRDefault="003C28B6" w:rsidP="003C28B6">
      <w:pPr>
        <w:pStyle w:val="NoSpacing"/>
        <w:numPr>
          <w:ilvl w:val="1"/>
          <w:numId w:val="121"/>
        </w:numPr>
        <w:rPr>
          <w:rFonts w:cs="Calibri"/>
        </w:rPr>
      </w:pPr>
      <w:r w:rsidRPr="00AC7D54">
        <w:rPr>
          <w:b/>
          <w:bCs/>
        </w:rPr>
        <w:t>Performance of Preference Goal Requirements will be determined annually</w:t>
      </w:r>
      <w:r w:rsidRPr="00AC7D54">
        <w:rPr>
          <w:rFonts w:cs="Calibri"/>
        </w:rPr>
        <w:t>. Bidders must submit their Preference status report indicating progress against the Bidder’s Preferential commitments within 30 days of the yearly anniversary of the contract.</w:t>
      </w:r>
    </w:p>
    <w:p w14:paraId="24E9D00B" w14:textId="77777777" w:rsidR="003C28B6" w:rsidRPr="00AC7D54" w:rsidRDefault="003C28B6" w:rsidP="003C28B6">
      <w:pPr>
        <w:pStyle w:val="NoSpacing"/>
        <w:numPr>
          <w:ilvl w:val="1"/>
          <w:numId w:val="121"/>
        </w:numPr>
        <w:rPr>
          <w:color w:val="000000" w:themeColor="text1"/>
        </w:rPr>
      </w:pPr>
      <w:r w:rsidRPr="00AC7D54">
        <w:rPr>
          <w:color w:val="000000" w:themeColor="text1"/>
        </w:rPr>
        <w:t xml:space="preserve">Bidders need to keep auditable substantive records / evidence and upon request by </w:t>
      </w:r>
      <w:r w:rsidRPr="00AC7D54">
        <w:rPr>
          <w:b/>
          <w:bCs/>
          <w:color w:val="000000" w:themeColor="text1"/>
        </w:rPr>
        <w:t xml:space="preserve">SITA </w:t>
      </w:r>
      <w:r w:rsidRPr="00AC7D54">
        <w:rPr>
          <w:color w:val="000000" w:themeColor="text1"/>
        </w:rPr>
        <w:t>must be made available for audit and, or due diligence purposes.</w:t>
      </w:r>
    </w:p>
    <w:p w14:paraId="38DEED98" w14:textId="77777777" w:rsidR="003C28B6" w:rsidRPr="00AC7D54" w:rsidRDefault="003C28B6" w:rsidP="003C28B6">
      <w:pPr>
        <w:pStyle w:val="NoSpacing"/>
        <w:numPr>
          <w:ilvl w:val="1"/>
          <w:numId w:val="121"/>
        </w:numPr>
        <w:rPr>
          <w:color w:val="000000" w:themeColor="text1"/>
        </w:rPr>
      </w:pPr>
      <w:r w:rsidRPr="00AC7D54">
        <w:rPr>
          <w:b/>
          <w:bCs/>
          <w:color w:val="000000" w:themeColor="text1"/>
        </w:rPr>
        <w:t>SITA reserves the right</w:t>
      </w:r>
      <w:r w:rsidRPr="00AC7D54">
        <w:rPr>
          <w:color w:val="000000" w:themeColor="text1"/>
        </w:rPr>
        <w:t xml:space="preserve"> </w:t>
      </w:r>
      <w:r w:rsidRPr="00AC7D54">
        <w:rPr>
          <w:b/>
          <w:bCs/>
          <w:color w:val="000000" w:themeColor="text1"/>
        </w:rPr>
        <w:t>to</w:t>
      </w:r>
      <w:r w:rsidRPr="00AC7D54">
        <w:rPr>
          <w:color w:val="000000" w:themeColor="text1"/>
        </w:rPr>
        <w:t xml:space="preserve"> require from a Bidder, either before a bid is adjudicated or at any time subsequently, to substantiate any claim with regards to preferences, in any manner required by SITA.</w:t>
      </w:r>
    </w:p>
    <w:p w14:paraId="5B4DB184" w14:textId="77777777" w:rsidR="003C28B6" w:rsidRPr="00AC7D54" w:rsidRDefault="003C28B6" w:rsidP="003C28B6">
      <w:pPr>
        <w:pStyle w:val="NoSpacing"/>
        <w:numPr>
          <w:ilvl w:val="1"/>
          <w:numId w:val="121"/>
        </w:numPr>
        <w:rPr>
          <w:color w:val="000000" w:themeColor="text1"/>
        </w:rPr>
      </w:pPr>
      <w:r w:rsidRPr="00AC7D54">
        <w:rPr>
          <w:b/>
          <w:bCs/>
          <w:color w:val="000000" w:themeColor="text1"/>
        </w:rPr>
        <w:t>SITA reserves the right to</w:t>
      </w:r>
      <w:r w:rsidRPr="00AC7D54">
        <w:rPr>
          <w:color w:val="000000" w:themeColor="text1"/>
        </w:rPr>
        <w:t xml:space="preserve"> verify information / evidence provided by the Bidder.</w:t>
      </w:r>
    </w:p>
    <w:p w14:paraId="4E9FF1DD" w14:textId="77777777" w:rsidR="003C28B6" w:rsidRPr="00AC7D54" w:rsidRDefault="003C28B6" w:rsidP="003C28B6">
      <w:pPr>
        <w:pStyle w:val="NoSpacing"/>
        <w:numPr>
          <w:ilvl w:val="1"/>
          <w:numId w:val="121"/>
        </w:numPr>
        <w:rPr>
          <w:color w:val="000000" w:themeColor="text1"/>
        </w:rPr>
      </w:pPr>
      <w:r w:rsidRPr="00AC7D54">
        <w:rPr>
          <w:b/>
          <w:bCs/>
          <w:color w:val="000000" w:themeColor="text1"/>
        </w:rPr>
        <w:t>SITA reserves the right to</w:t>
      </w:r>
      <w:r w:rsidRPr="00AC7D54">
        <w:rPr>
          <w:color w:val="000000" w:themeColor="text1"/>
        </w:rPr>
        <w:t xml:space="preserve"> introduce a </w:t>
      </w:r>
      <w:r w:rsidRPr="00AC7D54">
        <w:rPr>
          <w:b/>
          <w:bCs/>
          <w:color w:val="000000" w:themeColor="text1"/>
        </w:rPr>
        <w:t>penalty of 1%</w:t>
      </w:r>
      <w:r w:rsidRPr="00AC7D54">
        <w:rPr>
          <w:color w:val="000000" w:themeColor="text1"/>
        </w:rPr>
        <w:t xml:space="preserve"> of the overall annual year spent by </w:t>
      </w:r>
      <w:r w:rsidRPr="00AC7D54">
        <w:rPr>
          <w:b/>
          <w:bCs/>
          <w:color w:val="000000" w:themeColor="text1"/>
        </w:rPr>
        <w:t>SITA</w:t>
      </w:r>
      <w:r w:rsidRPr="00AC7D54">
        <w:rPr>
          <w:color w:val="000000" w:themeColor="text1"/>
        </w:rPr>
        <w:t xml:space="preserve"> for the prior year if the Bidder fails to comply to paragraphs (g), (h) and (i) above.</w:t>
      </w:r>
    </w:p>
    <w:p w14:paraId="690E8E1D" w14:textId="77777777" w:rsidR="003C28B6" w:rsidRDefault="003C28B6" w:rsidP="003C28B6">
      <w:pPr>
        <w:tabs>
          <w:tab w:val="left" w:pos="795"/>
          <w:tab w:val="left" w:pos="3195"/>
        </w:tabs>
      </w:pPr>
    </w:p>
    <w:p w14:paraId="02A575C6" w14:textId="77777777" w:rsidR="00103920" w:rsidRDefault="00103920" w:rsidP="00D87A7B">
      <w:pPr>
        <w:rPr>
          <w:b/>
          <w:bCs/>
        </w:rPr>
        <w:sectPr w:rsidR="00103920" w:rsidSect="00B7504A">
          <w:pgSz w:w="11906" w:h="16838"/>
          <w:pgMar w:top="1276" w:right="1134" w:bottom="992" w:left="1134" w:header="709" w:footer="584" w:gutter="0"/>
          <w:cols w:space="708"/>
          <w:docGrid w:linePitch="360"/>
        </w:sectPr>
      </w:pPr>
    </w:p>
    <w:p w14:paraId="695B8976" w14:textId="54B6A562" w:rsidR="00220020" w:rsidRPr="00220020" w:rsidRDefault="00220020" w:rsidP="00220020">
      <w:pPr>
        <w:keepNext/>
        <w:spacing w:before="120" w:line="240" w:lineRule="auto"/>
        <w:ind w:left="1134"/>
        <w:jc w:val="center"/>
        <w:rPr>
          <w:rFonts w:eastAsia="Times New Roman" w:cs="Calibri Light"/>
          <w:b/>
          <w:szCs w:val="24"/>
          <w:lang w:val="en-GB"/>
        </w:rPr>
      </w:pPr>
      <w:r w:rsidRPr="00220020">
        <w:rPr>
          <w:rFonts w:eastAsia="Times New Roman" w:cs="Calibri Light"/>
          <w:b/>
          <w:lang w:val="en-GB"/>
        </w:rPr>
        <w:lastRenderedPageBreak/>
        <w:t xml:space="preserve">Table </w:t>
      </w:r>
      <w:r w:rsidR="00412581">
        <w:rPr>
          <w:rFonts w:eastAsia="Times New Roman" w:cs="Calibri Light"/>
          <w:b/>
          <w:lang w:val="en-GB"/>
        </w:rPr>
        <w:t>4</w:t>
      </w:r>
      <w:r w:rsidRPr="00220020">
        <w:rPr>
          <w:rFonts w:eastAsia="Times New Roman" w:cs="Calibri Light"/>
          <w:b/>
          <w:lang w:val="en-GB"/>
        </w:rPr>
        <w:t>: 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220020" w:rsidRPr="00220020" w14:paraId="40F1F572" w14:textId="77777777" w:rsidTr="000A595E">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7B56468" w14:textId="77777777" w:rsidR="00220020" w:rsidRPr="00220020" w:rsidRDefault="00220020" w:rsidP="00220020">
            <w:pPr>
              <w:jc w:val="left"/>
              <w:rPr>
                <w:rFonts w:eastAsia="Calibri Light" w:cs="Calibri"/>
                <w:b/>
                <w:bCs/>
                <w:color w:val="0E1B8D"/>
                <w:szCs w:val="24"/>
                <w:lang w:eastAsia="en-GB"/>
              </w:rPr>
            </w:pPr>
            <w:r w:rsidRPr="00220020">
              <w:rPr>
                <w:rFonts w:eastAsia="Calibri Light"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4D9E33E" w14:textId="77777777" w:rsidR="00220020" w:rsidRPr="00220020" w:rsidRDefault="00220020" w:rsidP="00220020">
            <w:pPr>
              <w:jc w:val="left"/>
              <w:rPr>
                <w:rFonts w:eastAsia="Calibri Light" w:cs="Calibri"/>
                <w:b/>
                <w:bCs/>
                <w:color w:val="0E1B8D"/>
                <w:szCs w:val="24"/>
                <w:lang w:eastAsia="en-GB"/>
              </w:rPr>
            </w:pPr>
            <w:r w:rsidRPr="00220020">
              <w:rPr>
                <w:rFonts w:eastAsia="Calibri Light"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35EF85EF" w14:textId="77777777" w:rsidR="00220020" w:rsidRPr="00220020" w:rsidRDefault="00220020" w:rsidP="00220020">
            <w:pPr>
              <w:jc w:val="left"/>
              <w:rPr>
                <w:rFonts w:eastAsia="Calibri Light" w:cs="Calibri"/>
                <w:b/>
                <w:bCs/>
                <w:color w:val="0E1B8D"/>
                <w:szCs w:val="24"/>
                <w:lang w:eastAsia="en-GB"/>
              </w:rPr>
            </w:pPr>
            <w:r w:rsidRPr="00220020">
              <w:rPr>
                <w:rFonts w:eastAsia="Calibri Light" w:cs="Calibri"/>
                <w:b/>
                <w:bCs/>
                <w:color w:val="0E1B8D"/>
                <w:szCs w:val="24"/>
                <w:lang w:eastAsia="en-GB"/>
              </w:rPr>
              <w:t xml:space="preserve">Preferential Goal Requirements </w:t>
            </w:r>
          </w:p>
        </w:tc>
      </w:tr>
      <w:tr w:rsidR="00220020" w:rsidRPr="00220020" w14:paraId="6F866F06" w14:textId="77777777" w:rsidTr="006D04D2">
        <w:trPr>
          <w:trHeight w:val="1233"/>
          <w:tblHeader/>
        </w:trPr>
        <w:tc>
          <w:tcPr>
            <w:tcW w:w="1691" w:type="dxa"/>
            <w:tcBorders>
              <w:top w:val="nil"/>
              <w:left w:val="single" w:sz="8" w:space="0" w:color="4F81BD"/>
              <w:bottom w:val="single" w:sz="8" w:space="0" w:color="4F81BD"/>
              <w:right w:val="single" w:sz="8" w:space="0" w:color="4F81BD"/>
            </w:tcBorders>
            <w:shd w:val="clear" w:color="000000" w:fill="DBE5F1"/>
          </w:tcPr>
          <w:p w14:paraId="1D61E52B" w14:textId="77777777" w:rsidR="00220020" w:rsidRPr="00220020" w:rsidRDefault="00220020" w:rsidP="00220020">
            <w:pPr>
              <w:jc w:val="left"/>
              <w:rPr>
                <w:rFonts w:eastAsia="Calibri Light"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4FA1526D" w14:textId="77777777" w:rsidR="00220020" w:rsidRPr="00220020" w:rsidRDefault="00220020" w:rsidP="00220020">
            <w:pPr>
              <w:jc w:val="left"/>
              <w:rPr>
                <w:rFonts w:eastAsia="Calibri Light" w:cs="Calibri"/>
                <w:b/>
                <w:bCs/>
                <w:color w:val="0E1B8D"/>
                <w:szCs w:val="24"/>
                <w:lang w:eastAsia="en-GB"/>
              </w:rPr>
            </w:pPr>
            <w:r w:rsidRPr="00220020">
              <w:rPr>
                <w:rFonts w:eastAsia="Calibri Light"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163E56DD" w14:textId="77777777" w:rsidR="00220020" w:rsidRPr="00220020" w:rsidRDefault="00220020" w:rsidP="00220020">
            <w:pPr>
              <w:jc w:val="left"/>
              <w:rPr>
                <w:rFonts w:eastAsia="Calibri Light" w:cs="Calibri"/>
                <w:b/>
                <w:bCs/>
                <w:color w:val="0E1B8D"/>
                <w:szCs w:val="24"/>
                <w:lang w:eastAsia="en-GB"/>
              </w:rPr>
            </w:pPr>
            <w:r w:rsidRPr="00220020">
              <w:rPr>
                <w:rFonts w:eastAsia="Calibri Light" w:cs="Calibri"/>
                <w:b/>
                <w:bCs/>
                <w:color w:val="0E1B8D"/>
                <w:szCs w:val="24"/>
                <w:lang w:eastAsia="en-GB"/>
              </w:rPr>
              <w:t xml:space="preserve">Substantiating evidence and evidence reference to be completed by bidder. </w:t>
            </w:r>
            <w:r w:rsidRPr="00220020">
              <w:rPr>
                <w:rFonts w:eastAsia="Calibri Light"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70971826" w14:textId="77777777" w:rsidR="00220020" w:rsidRPr="00220020" w:rsidRDefault="00220020" w:rsidP="00220020">
            <w:pPr>
              <w:jc w:val="left"/>
              <w:rPr>
                <w:rFonts w:eastAsia="Calibri Light" w:cs="Calibri"/>
                <w:b/>
                <w:bCs/>
                <w:color w:val="0E1B8D"/>
                <w:szCs w:val="24"/>
                <w:lang w:eastAsia="en-GB"/>
              </w:rPr>
            </w:pPr>
            <w:r w:rsidRPr="00220020">
              <w:rPr>
                <w:rFonts w:eastAsia="Calibri Light" w:cs="Calibri"/>
                <w:b/>
                <w:bCs/>
                <w:color w:val="0E1B8D"/>
                <w:szCs w:val="24"/>
                <w:lang w:eastAsia="en-GB"/>
              </w:rPr>
              <w:t>Evidence Reference</w:t>
            </w:r>
          </w:p>
        </w:tc>
      </w:tr>
      <w:tr w:rsidR="00220020" w:rsidRPr="00220020" w14:paraId="63EF1059" w14:textId="77777777" w:rsidTr="000A595E">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35E37E3" w14:textId="77777777" w:rsidR="00220020" w:rsidRPr="00220020" w:rsidRDefault="00220020" w:rsidP="00220020">
            <w:pPr>
              <w:rPr>
                <w:rFonts w:eastAsia="Calibri Light"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092B8F0" w14:textId="77777777" w:rsidR="00220020" w:rsidRPr="00220020" w:rsidRDefault="00220020" w:rsidP="00220020">
            <w:pPr>
              <w:rPr>
                <w:rFonts w:eastAsia="Calibri Light" w:cs="Calibri"/>
                <w:b/>
                <w:bCs/>
                <w:color w:val="305496"/>
                <w:szCs w:val="24"/>
                <w:lang w:eastAsia="en-GB"/>
              </w:rPr>
            </w:pPr>
            <w:r w:rsidRPr="00220020">
              <w:rPr>
                <w:rFonts w:eastAsia="Calibri Light"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37CD8EE1" w14:textId="77777777" w:rsidR="00220020" w:rsidRPr="00220020" w:rsidRDefault="00220020" w:rsidP="00220020">
            <w:pPr>
              <w:rPr>
                <w:rFonts w:eastAsia="Calibri Light" w:cs="Calibri"/>
                <w:b/>
                <w:bCs/>
                <w:color w:val="0E1B8D"/>
                <w:lang w:eastAsia="en-GB"/>
              </w:rPr>
            </w:pPr>
            <w:r w:rsidRPr="00220020">
              <w:rPr>
                <w:rFonts w:eastAsia="Calibri Light" w:cs="Calibri"/>
                <w:b/>
                <w:bCs/>
                <w:color w:val="0E1B8D"/>
                <w:lang w:eastAsia="en-GB"/>
              </w:rPr>
              <w:t> </w:t>
            </w:r>
          </w:p>
        </w:tc>
      </w:tr>
      <w:tr w:rsidR="00220020" w:rsidRPr="00220020" w14:paraId="4FA8596E" w14:textId="77777777" w:rsidTr="000A595E">
        <w:trPr>
          <w:trHeight w:val="2144"/>
        </w:trPr>
        <w:tc>
          <w:tcPr>
            <w:tcW w:w="1691" w:type="dxa"/>
            <w:tcBorders>
              <w:top w:val="nil"/>
              <w:left w:val="single" w:sz="8" w:space="0" w:color="4F81BD"/>
              <w:bottom w:val="single" w:sz="8" w:space="0" w:color="4F81BD"/>
              <w:right w:val="single" w:sz="8" w:space="0" w:color="4F81BD"/>
            </w:tcBorders>
          </w:tcPr>
          <w:p w14:paraId="65531287" w14:textId="77777777" w:rsidR="00220020" w:rsidRPr="00220020" w:rsidRDefault="00220020" w:rsidP="00220020">
            <w:pPr>
              <w:jc w:val="left"/>
              <w:rPr>
                <w:rFonts w:eastAsia="Calibri Light" w:cs="Calibri"/>
                <w:szCs w:val="24"/>
                <w:lang w:eastAsia="en-GB"/>
              </w:rPr>
            </w:pPr>
            <w:r w:rsidRPr="00220020">
              <w:rPr>
                <w:rFonts w:eastAsia="Calibri Light"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3EFAA9F9" w14:textId="77777777" w:rsidR="00220020" w:rsidRPr="00220020" w:rsidRDefault="00220020" w:rsidP="00220020">
            <w:pPr>
              <w:jc w:val="left"/>
              <w:rPr>
                <w:rFonts w:eastAsia="Calibri Light" w:cs="Calibri"/>
                <w:szCs w:val="24"/>
                <w:lang w:eastAsia="en-GB"/>
              </w:rPr>
            </w:pPr>
            <w:r w:rsidRPr="00220020">
              <w:rPr>
                <w:rFonts w:eastAsia="Calibri Light" w:cs="Calibri"/>
                <w:b/>
                <w:bCs/>
                <w:szCs w:val="24"/>
                <w:lang w:eastAsia="en-GB"/>
              </w:rPr>
              <w:t>B-BBEE Requirements</w:t>
            </w:r>
          </w:p>
          <w:p w14:paraId="315782A2" w14:textId="77777777" w:rsidR="00220020" w:rsidRPr="00220020" w:rsidRDefault="00220020" w:rsidP="00220020">
            <w:pPr>
              <w:jc w:val="left"/>
              <w:rPr>
                <w:rFonts w:eastAsia="Calibri Light" w:cs="Calibri"/>
                <w:szCs w:val="24"/>
                <w:lang w:eastAsia="en-GB"/>
              </w:rPr>
            </w:pPr>
            <w:r w:rsidRPr="00220020">
              <w:rPr>
                <w:rFonts w:eastAsia="Calibri Light"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24FEDBA7" w14:textId="77777777" w:rsidR="005126CF" w:rsidRPr="00DD0581" w:rsidRDefault="005126CF" w:rsidP="005126CF">
            <w:pPr>
              <w:rPr>
                <w:rFonts w:cs="Calibri"/>
                <w:szCs w:val="24"/>
                <w:lang w:val="en-GB" w:eastAsia="en-GB"/>
              </w:rPr>
            </w:pPr>
            <w:r w:rsidRPr="00DD0581">
              <w:rPr>
                <w:rFonts w:cs="Calibri"/>
                <w:b/>
                <w:bCs/>
                <w:szCs w:val="24"/>
                <w:lang w:val="en-GB" w:eastAsia="en-GB"/>
              </w:rPr>
              <w:t>Evidence:</w:t>
            </w:r>
            <w:r w:rsidRPr="00DD0581">
              <w:rPr>
                <w:rFonts w:cs="Calibri"/>
                <w:b/>
                <w:bCs/>
                <w:szCs w:val="24"/>
                <w:lang w:val="en-GB" w:eastAsia="en-GB"/>
              </w:rPr>
              <w:br/>
            </w:r>
            <w:r w:rsidRPr="00DD0581">
              <w:rPr>
                <w:rFonts w:cs="Calibri"/>
                <w:szCs w:val="24"/>
                <w:lang w:val="en-GB" w:eastAsia="en-GB"/>
              </w:rPr>
              <w:t>The Bidder must provide a copy of the following relevant evidence for the Preferential Goal points which the Bidder qualifies for:</w:t>
            </w:r>
          </w:p>
          <w:p w14:paraId="603D5BCD" w14:textId="77777777" w:rsidR="005126CF" w:rsidRPr="00DD0581" w:rsidRDefault="005126CF" w:rsidP="005126CF">
            <w:pPr>
              <w:numPr>
                <w:ilvl w:val="0"/>
                <w:numId w:val="90"/>
              </w:numPr>
              <w:spacing w:after="0"/>
              <w:ind w:left="460" w:hanging="460"/>
              <w:jc w:val="left"/>
              <w:outlineLvl w:val="0"/>
              <w:rPr>
                <w:rFonts w:cs="Calibri"/>
                <w:szCs w:val="24"/>
                <w:lang w:val="en-GB"/>
              </w:rPr>
            </w:pPr>
            <w:r w:rsidRPr="00DD0581">
              <w:rPr>
                <w:rFonts w:cs="Calibri"/>
                <w:b/>
                <w:bCs/>
                <w:szCs w:val="24"/>
                <w:lang w:val="en-GB"/>
              </w:rPr>
              <w:t xml:space="preserve">Columns A, B, C and D in table </w:t>
            </w:r>
            <w:r>
              <w:rPr>
                <w:rFonts w:cs="Calibri"/>
                <w:b/>
                <w:bCs/>
                <w:szCs w:val="24"/>
                <w:lang w:val="en-GB"/>
              </w:rPr>
              <w:t>5</w:t>
            </w:r>
            <w:r w:rsidRPr="00DD0581">
              <w:rPr>
                <w:rFonts w:cs="Calibri"/>
                <w:b/>
                <w:bCs/>
                <w:szCs w:val="24"/>
                <w:lang w:val="en-GB"/>
              </w:rPr>
              <w:t>:</w:t>
            </w:r>
          </w:p>
          <w:p w14:paraId="2CF7A1EA" w14:textId="77777777" w:rsidR="005126CF" w:rsidRPr="00DD0581" w:rsidRDefault="005126CF" w:rsidP="005126CF">
            <w:pPr>
              <w:spacing w:after="0"/>
              <w:ind w:left="460"/>
              <w:jc w:val="left"/>
              <w:outlineLvl w:val="0"/>
              <w:rPr>
                <w:rFonts w:cs="Calibri"/>
                <w:szCs w:val="24"/>
                <w:lang w:val="en-GB"/>
              </w:rPr>
            </w:pPr>
            <w:r w:rsidRPr="00DD0581">
              <w:rPr>
                <w:bCs/>
                <w:szCs w:val="24"/>
                <w:lang w:val="en-GB"/>
              </w:rPr>
              <w:t xml:space="preserve">Copy of relevant proof of the following to confirm the B-BBEE status of the contributor </w:t>
            </w:r>
            <w:r w:rsidRPr="00DD0581">
              <w:rPr>
                <w:rFonts w:cs="Calibri"/>
                <w:szCs w:val="24"/>
                <w:lang w:val="en-GB"/>
              </w:rPr>
              <w:t xml:space="preserve">as defined in </w:t>
            </w:r>
            <w:r w:rsidRPr="00DD0581">
              <w:rPr>
                <w:bCs/>
                <w:szCs w:val="24"/>
                <w:lang w:val="en-GB"/>
              </w:rPr>
              <w:t>the</w:t>
            </w:r>
            <w:r w:rsidRPr="00DD0581">
              <w:rPr>
                <w:rFonts w:cs="Calibri"/>
                <w:szCs w:val="24"/>
                <w:lang w:val="en-GB"/>
              </w:rPr>
              <w:t xml:space="preserve"> Broad-Based Black Economic Empowerment Act:</w:t>
            </w:r>
          </w:p>
          <w:p w14:paraId="330B4AB3" w14:textId="77777777" w:rsidR="005126CF" w:rsidRPr="00DD0581" w:rsidRDefault="005126CF" w:rsidP="005126CF">
            <w:pPr>
              <w:numPr>
                <w:ilvl w:val="4"/>
                <w:numId w:val="122"/>
              </w:numPr>
              <w:spacing w:after="0"/>
              <w:ind w:left="746" w:hanging="284"/>
              <w:jc w:val="left"/>
              <w:outlineLvl w:val="0"/>
              <w:rPr>
                <w:bCs/>
                <w:i/>
                <w:iCs/>
                <w:szCs w:val="24"/>
                <w:lang w:val="en-GB"/>
              </w:rPr>
            </w:pPr>
            <w:r w:rsidRPr="00DD0581">
              <w:rPr>
                <w:b/>
                <w:i/>
                <w:iCs/>
                <w:szCs w:val="24"/>
                <w:lang w:val="en-GB"/>
              </w:rPr>
              <w:t>B-BBEE certificate</w:t>
            </w:r>
            <w:r w:rsidRPr="00DD0581">
              <w:rPr>
                <w:bCs/>
                <w:i/>
                <w:iCs/>
                <w:szCs w:val="24"/>
                <w:lang w:val="en-GB"/>
              </w:rPr>
              <w:t xml:space="preserve"> (from a SANAS Accredited Agency);</w:t>
            </w:r>
          </w:p>
          <w:p w14:paraId="533D93D0" w14:textId="77777777" w:rsidR="005126CF" w:rsidRPr="00DD0581" w:rsidRDefault="005126CF" w:rsidP="005126CF">
            <w:pPr>
              <w:spacing w:after="0"/>
              <w:ind w:left="746"/>
              <w:jc w:val="left"/>
              <w:outlineLvl w:val="0"/>
              <w:rPr>
                <w:b/>
                <w:szCs w:val="24"/>
                <w:lang w:val="en-GB"/>
              </w:rPr>
            </w:pPr>
            <w:r w:rsidRPr="00DD0581">
              <w:rPr>
                <w:b/>
                <w:szCs w:val="24"/>
                <w:lang w:val="en-GB"/>
              </w:rPr>
              <w:t xml:space="preserve">or </w:t>
            </w:r>
          </w:p>
          <w:p w14:paraId="7C5C63C8" w14:textId="77777777" w:rsidR="005126CF" w:rsidRPr="00DD0581" w:rsidRDefault="005126CF" w:rsidP="005126CF">
            <w:pPr>
              <w:spacing w:after="0"/>
              <w:ind w:left="746"/>
              <w:jc w:val="left"/>
              <w:outlineLvl w:val="0"/>
              <w:rPr>
                <w:rFonts w:cs="Calibri"/>
                <w:bCs/>
                <w:szCs w:val="24"/>
                <w:lang w:val="en-GB"/>
              </w:rPr>
            </w:pPr>
            <w:r w:rsidRPr="00DD0581">
              <w:rPr>
                <w:b/>
                <w:i/>
                <w:iCs/>
                <w:szCs w:val="24"/>
                <w:lang w:val="en-GB"/>
              </w:rPr>
              <w:t xml:space="preserve">Sworn affidavit </w:t>
            </w:r>
            <w:r w:rsidRPr="00DD0581">
              <w:rPr>
                <w:bCs/>
                <w:szCs w:val="24"/>
                <w:lang w:val="en-GB"/>
              </w:rPr>
              <w:t>in the format provided by CIPC -</w:t>
            </w:r>
            <w:r w:rsidRPr="00DD0581">
              <w:rPr>
                <w:b/>
                <w:i/>
                <w:iCs/>
                <w:szCs w:val="24"/>
                <w:lang w:val="en-GB"/>
              </w:rPr>
              <w:t xml:space="preserve"> Applicable to EMEs and QSEs only;</w:t>
            </w:r>
          </w:p>
          <w:p w14:paraId="7F6CEBF5" w14:textId="77777777" w:rsidR="005126CF" w:rsidRPr="00DD0581" w:rsidRDefault="005126CF" w:rsidP="005126CF">
            <w:pPr>
              <w:spacing w:after="0"/>
              <w:ind w:left="460"/>
              <w:jc w:val="left"/>
              <w:outlineLvl w:val="0"/>
              <w:rPr>
                <w:rFonts w:cs="Calibri"/>
                <w:szCs w:val="24"/>
                <w:lang w:val="en-GB"/>
              </w:rPr>
            </w:pPr>
            <w:r w:rsidRPr="00DD0581">
              <w:rPr>
                <w:rFonts w:cs="Calibri"/>
                <w:b/>
                <w:bCs/>
                <w:szCs w:val="24"/>
                <w:lang w:val="en-GB"/>
              </w:rPr>
              <w:t>and/ or</w:t>
            </w:r>
          </w:p>
          <w:p w14:paraId="10A52366" w14:textId="77777777" w:rsidR="005126CF" w:rsidRPr="00DD0581" w:rsidRDefault="005126CF" w:rsidP="005126CF">
            <w:pPr>
              <w:numPr>
                <w:ilvl w:val="0"/>
                <w:numId w:val="90"/>
              </w:numPr>
              <w:spacing w:after="0"/>
              <w:ind w:left="460" w:hanging="460"/>
              <w:jc w:val="left"/>
              <w:outlineLvl w:val="0"/>
              <w:rPr>
                <w:rFonts w:cs="Calibri"/>
                <w:b/>
                <w:bCs/>
                <w:szCs w:val="24"/>
                <w:lang w:val="en-GB"/>
              </w:rPr>
            </w:pPr>
            <w:r w:rsidRPr="00DD0581">
              <w:rPr>
                <w:rFonts w:cs="Calibri"/>
                <w:b/>
                <w:bCs/>
                <w:szCs w:val="24"/>
                <w:lang w:val="en-GB"/>
              </w:rPr>
              <w:t xml:space="preserve">Column D in table </w:t>
            </w:r>
            <w:r>
              <w:rPr>
                <w:rFonts w:cs="Calibri"/>
                <w:b/>
                <w:bCs/>
                <w:szCs w:val="24"/>
                <w:lang w:val="en-GB"/>
              </w:rPr>
              <w:t>5</w:t>
            </w:r>
            <w:r w:rsidRPr="00DD0581">
              <w:rPr>
                <w:rFonts w:cs="Calibri"/>
                <w:b/>
                <w:bCs/>
                <w:szCs w:val="24"/>
                <w:lang w:val="en-GB"/>
              </w:rPr>
              <w:t>:</w:t>
            </w:r>
          </w:p>
          <w:p w14:paraId="2A4BAA3E" w14:textId="77777777" w:rsidR="005126CF" w:rsidRPr="00DD0581" w:rsidRDefault="005126CF" w:rsidP="005126CF">
            <w:pPr>
              <w:spacing w:after="0"/>
              <w:ind w:left="460"/>
              <w:jc w:val="left"/>
              <w:outlineLvl w:val="0"/>
              <w:rPr>
                <w:bCs/>
                <w:szCs w:val="24"/>
                <w:lang w:val="en-GB"/>
              </w:rPr>
            </w:pPr>
            <w:r w:rsidRPr="00DD0581">
              <w:rPr>
                <w:bCs/>
                <w:szCs w:val="24"/>
                <w:lang w:val="en-GB"/>
              </w:rPr>
              <w:t xml:space="preserve">Copy of </w:t>
            </w:r>
            <w:r w:rsidRPr="00DD0581">
              <w:rPr>
                <w:b/>
                <w:i/>
                <w:iCs/>
                <w:szCs w:val="24"/>
                <w:lang w:val="en-GB"/>
              </w:rPr>
              <w:t>South African Identification Document (ID</w:t>
            </w:r>
            <w:r w:rsidRPr="00DD0581">
              <w:rPr>
                <w:bCs/>
                <w:szCs w:val="24"/>
                <w:lang w:val="en-GB"/>
              </w:rPr>
              <w:t xml:space="preserve">); </w:t>
            </w:r>
          </w:p>
          <w:p w14:paraId="33CECA1E" w14:textId="77777777" w:rsidR="005126CF" w:rsidRPr="00DD0581" w:rsidRDefault="005126CF" w:rsidP="005126CF">
            <w:pPr>
              <w:spacing w:after="0"/>
              <w:ind w:left="460"/>
              <w:jc w:val="left"/>
              <w:outlineLvl w:val="0"/>
              <w:rPr>
                <w:bCs/>
                <w:szCs w:val="24"/>
                <w:lang w:val="en-GB"/>
              </w:rPr>
            </w:pPr>
            <w:r w:rsidRPr="00DD0581">
              <w:rPr>
                <w:b/>
                <w:szCs w:val="24"/>
                <w:lang w:val="en-GB"/>
              </w:rPr>
              <w:t>and/ or</w:t>
            </w:r>
          </w:p>
          <w:p w14:paraId="1F2CA037" w14:textId="77777777" w:rsidR="005126CF" w:rsidRPr="00DD0581" w:rsidRDefault="005126CF" w:rsidP="005126CF">
            <w:pPr>
              <w:numPr>
                <w:ilvl w:val="0"/>
                <w:numId w:val="90"/>
              </w:numPr>
              <w:spacing w:after="0"/>
              <w:ind w:left="460" w:hanging="460"/>
              <w:jc w:val="left"/>
              <w:outlineLvl w:val="0"/>
              <w:rPr>
                <w:rFonts w:cs="Calibri"/>
                <w:b/>
                <w:bCs/>
                <w:szCs w:val="24"/>
                <w:lang w:val="en-GB"/>
              </w:rPr>
            </w:pPr>
            <w:r w:rsidRPr="00DD0581">
              <w:rPr>
                <w:rFonts w:cs="Calibri"/>
                <w:b/>
                <w:bCs/>
                <w:szCs w:val="24"/>
                <w:lang w:val="en-GB"/>
              </w:rPr>
              <w:t xml:space="preserve">Column E in table </w:t>
            </w:r>
            <w:r>
              <w:rPr>
                <w:rFonts w:cs="Calibri"/>
                <w:b/>
                <w:bCs/>
                <w:szCs w:val="24"/>
                <w:lang w:val="en-GB"/>
              </w:rPr>
              <w:t>5</w:t>
            </w:r>
            <w:r w:rsidRPr="00DD0581">
              <w:rPr>
                <w:rFonts w:cs="Calibri"/>
                <w:b/>
                <w:bCs/>
                <w:szCs w:val="24"/>
                <w:lang w:val="en-GB"/>
              </w:rPr>
              <w:t>:</w:t>
            </w:r>
          </w:p>
          <w:p w14:paraId="0E0B241E" w14:textId="77777777" w:rsidR="005126CF" w:rsidRPr="00DD0581" w:rsidRDefault="005126CF" w:rsidP="005126CF">
            <w:pPr>
              <w:spacing w:after="0"/>
              <w:ind w:left="460"/>
              <w:jc w:val="left"/>
              <w:outlineLvl w:val="0"/>
              <w:rPr>
                <w:rFonts w:cs="Calibri"/>
                <w:szCs w:val="24"/>
                <w:lang w:val="en-GB"/>
              </w:rPr>
            </w:pPr>
            <w:r w:rsidRPr="00DD0581">
              <w:rPr>
                <w:bCs/>
                <w:szCs w:val="24"/>
                <w:lang w:val="en-GB"/>
              </w:rPr>
              <w:t xml:space="preserve">Copy of </w:t>
            </w:r>
            <w:r w:rsidRPr="00DD0581">
              <w:rPr>
                <w:b/>
                <w:i/>
                <w:iCs/>
                <w:szCs w:val="24"/>
                <w:lang w:val="en-GB"/>
              </w:rPr>
              <w:t>Medical Certificate</w:t>
            </w:r>
            <w:r w:rsidRPr="00DD0581">
              <w:rPr>
                <w:bCs/>
                <w:szCs w:val="24"/>
                <w:lang w:val="en-GB"/>
              </w:rPr>
              <w:t xml:space="preserve"> </w:t>
            </w:r>
            <w:r w:rsidRPr="00DD0581">
              <w:rPr>
                <w:b/>
                <w:i/>
                <w:iCs/>
                <w:szCs w:val="24"/>
                <w:lang w:val="en-GB"/>
              </w:rPr>
              <w:t xml:space="preserve">clearly indicating the disability in line with the B-BBEE status claimed </w:t>
            </w:r>
            <w:r w:rsidRPr="00DD0581">
              <w:rPr>
                <w:rFonts w:cs="Calibri"/>
                <w:b/>
                <w:i/>
                <w:iCs/>
                <w:szCs w:val="24"/>
                <w:lang w:val="en-GB"/>
              </w:rPr>
              <w:t xml:space="preserve">as defined in </w:t>
            </w:r>
            <w:r w:rsidRPr="00DD0581">
              <w:rPr>
                <w:b/>
                <w:i/>
                <w:iCs/>
                <w:szCs w:val="24"/>
                <w:lang w:val="en-GB"/>
              </w:rPr>
              <w:t>the</w:t>
            </w:r>
            <w:r w:rsidRPr="00DD0581">
              <w:rPr>
                <w:rFonts w:cs="Calibri"/>
                <w:b/>
                <w:i/>
                <w:iCs/>
                <w:szCs w:val="24"/>
                <w:lang w:val="en-GB"/>
              </w:rPr>
              <w:t xml:space="preserve"> Broad-Based Black Economic Empowerment Act</w:t>
            </w:r>
            <w:r w:rsidRPr="00DD0581">
              <w:rPr>
                <w:rFonts w:cs="Calibri"/>
                <w:szCs w:val="24"/>
                <w:lang w:val="en-GB"/>
              </w:rPr>
              <w:t>.</w:t>
            </w:r>
          </w:p>
          <w:p w14:paraId="5C7546F9" w14:textId="77777777" w:rsidR="005126CF" w:rsidRPr="00DD0581" w:rsidRDefault="005126CF" w:rsidP="005126CF">
            <w:pPr>
              <w:spacing w:after="0"/>
              <w:ind w:left="460"/>
              <w:jc w:val="left"/>
              <w:outlineLvl w:val="0"/>
              <w:rPr>
                <w:bCs/>
                <w:szCs w:val="24"/>
                <w:lang w:val="en-GB"/>
              </w:rPr>
            </w:pPr>
          </w:p>
          <w:p w14:paraId="1A30A184" w14:textId="77777777" w:rsidR="005126CF" w:rsidRPr="00DD0581" w:rsidRDefault="005126CF" w:rsidP="005126CF">
            <w:pPr>
              <w:jc w:val="left"/>
              <w:rPr>
                <w:rFonts w:cs="Calibri"/>
                <w:b/>
                <w:bCs/>
                <w:lang w:val="en-GB"/>
              </w:rPr>
            </w:pPr>
            <w:r w:rsidRPr="00DD0581">
              <w:rPr>
                <w:rFonts w:cs="Calibri"/>
                <w:b/>
                <w:bCs/>
                <w:lang w:val="en-GB"/>
              </w:rPr>
              <w:t>Note:</w:t>
            </w:r>
          </w:p>
          <w:p w14:paraId="56B0FD60" w14:textId="77777777" w:rsidR="005126CF" w:rsidRPr="00DD0581" w:rsidRDefault="005126CF" w:rsidP="005126CF">
            <w:pPr>
              <w:jc w:val="left"/>
              <w:rPr>
                <w:bCs/>
                <w:szCs w:val="24"/>
                <w:lang w:val="en-GB"/>
              </w:rPr>
            </w:pPr>
            <w:r w:rsidRPr="00DD0581">
              <w:rPr>
                <w:bCs/>
                <w:szCs w:val="24"/>
                <w:lang w:val="en-GB"/>
              </w:rPr>
              <w:lastRenderedPageBreak/>
              <w:t>The CIPC (Companies and Intellectual Property Commission) registration documents will also be used as evidence to confirm compliance to the Preferential procurement requirements as part of the evaluation process.</w:t>
            </w:r>
          </w:p>
          <w:p w14:paraId="430BA880" w14:textId="39F41427" w:rsidR="00220020" w:rsidRPr="00220020" w:rsidRDefault="005126CF" w:rsidP="00220020">
            <w:pPr>
              <w:jc w:val="left"/>
              <w:rPr>
                <w:rFonts w:eastAsia="Calibri Light" w:cs="Calibri"/>
                <w:b/>
                <w:bCs/>
                <w:szCs w:val="24"/>
                <w:lang w:eastAsia="en-GB"/>
              </w:rPr>
            </w:pPr>
            <w:r w:rsidRPr="00DD0581">
              <w:rPr>
                <w:rFonts w:cs="Calibri"/>
                <w:b/>
                <w:bCs/>
                <w:szCs w:val="24"/>
                <w:lang w:val="en-GB" w:eastAsia="en-GB"/>
              </w:rPr>
              <w:t>Points allocation:</w:t>
            </w:r>
            <w:r w:rsidRPr="00DD0581">
              <w:rPr>
                <w:rFonts w:cs="Calibri"/>
                <w:b/>
                <w:bCs/>
                <w:szCs w:val="24"/>
                <w:lang w:val="en-GB" w:eastAsia="en-GB"/>
              </w:rPr>
              <w:br/>
            </w:r>
            <w:r w:rsidRPr="00DD0581">
              <w:rPr>
                <w:rFonts w:cs="Calibri"/>
                <w:szCs w:val="24"/>
                <w:lang w:val="en-GB" w:eastAsia="en-GB"/>
              </w:rPr>
              <w:t>Points will be allocated for bidders that meets the requirements as indicated in</w:t>
            </w:r>
            <w:r w:rsidRPr="00DD0581">
              <w:rPr>
                <w:rFonts w:cs="Calibri"/>
                <w:sz w:val="23"/>
                <w:szCs w:val="23"/>
                <w:lang w:val="en-GB"/>
              </w:rPr>
              <w:t xml:space="preserve"> </w:t>
            </w:r>
            <w:r w:rsidRPr="00DD0581" w:rsidDel="00FC1EAF">
              <w:rPr>
                <w:rFonts w:cs="Calibri"/>
                <w:b/>
                <w:bCs/>
                <w:sz w:val="23"/>
                <w:szCs w:val="23"/>
                <w:lang w:val="en-GB"/>
              </w:rPr>
              <w:t>table</w:t>
            </w:r>
            <w:r w:rsidRPr="00DD0581">
              <w:rPr>
                <w:rFonts w:cs="Calibri"/>
                <w:b/>
                <w:bCs/>
                <w:sz w:val="23"/>
                <w:szCs w:val="23"/>
                <w:lang w:val="en-GB"/>
              </w:rPr>
              <w:t xml:space="preserve"> </w:t>
            </w:r>
            <w:r>
              <w:rPr>
                <w:rFonts w:cs="Calibri"/>
                <w:b/>
                <w:bCs/>
                <w:sz w:val="23"/>
                <w:szCs w:val="23"/>
                <w:lang w:val="en-GB"/>
              </w:rPr>
              <w:t>5</w:t>
            </w:r>
            <w:r w:rsidRPr="00DD0581">
              <w:rPr>
                <w:rFonts w:cs="Calibri"/>
                <w:b/>
                <w:bCs/>
                <w:sz w:val="23"/>
                <w:szCs w:val="23"/>
                <w:lang w:val="en-GB"/>
              </w:rPr>
              <w:t xml:space="preserve"> </w:t>
            </w:r>
            <w:r w:rsidRPr="00DD0581">
              <w:rPr>
                <w:rFonts w:cs="Calibri"/>
                <w:b/>
                <w:bCs/>
                <w:szCs w:val="24"/>
                <w:lang w:val="en-GB" w:eastAsia="en-GB"/>
              </w:rPr>
              <w:t xml:space="preserve">in section </w:t>
            </w:r>
            <w:r>
              <w:rPr>
                <w:rFonts w:cs="Calibri"/>
                <w:b/>
                <w:bCs/>
                <w:szCs w:val="24"/>
                <w:lang w:val="en-GB" w:eastAsia="en-GB"/>
              </w:rPr>
              <w:t>3</w:t>
            </w:r>
            <w:r w:rsidRPr="00DD0581">
              <w:rPr>
                <w:rFonts w:cs="Calibri"/>
                <w:b/>
                <w:bCs/>
                <w:szCs w:val="24"/>
                <w:lang w:val="en-GB" w:eastAsia="en-GB"/>
              </w:rPr>
              <w:t>.</w:t>
            </w:r>
            <w:r>
              <w:rPr>
                <w:rFonts w:cs="Calibri"/>
                <w:b/>
                <w:bCs/>
                <w:szCs w:val="24"/>
                <w:lang w:val="en-GB" w:eastAsia="en-GB"/>
              </w:rPr>
              <w:t>6</w:t>
            </w:r>
          </w:p>
        </w:tc>
        <w:tc>
          <w:tcPr>
            <w:tcW w:w="2977" w:type="dxa"/>
            <w:tcBorders>
              <w:top w:val="nil"/>
              <w:left w:val="nil"/>
              <w:bottom w:val="single" w:sz="8" w:space="0" w:color="4F81BD"/>
              <w:right w:val="single" w:sz="8" w:space="0" w:color="4F81BD"/>
            </w:tcBorders>
            <w:hideMark/>
          </w:tcPr>
          <w:p w14:paraId="314C1AAE" w14:textId="1E987979" w:rsidR="00220020" w:rsidRPr="00220020" w:rsidRDefault="00220020" w:rsidP="00220020">
            <w:pPr>
              <w:jc w:val="left"/>
              <w:rPr>
                <w:rFonts w:eastAsia="Calibri Light" w:cs="Calibri"/>
                <w:szCs w:val="24"/>
                <w:lang w:eastAsia="en-GB"/>
              </w:rPr>
            </w:pPr>
            <w:r w:rsidRPr="00220020">
              <w:rPr>
                <w:rFonts w:eastAsia="Calibri Light" w:cs="Calibri"/>
                <w:color w:val="FF0000"/>
                <w:szCs w:val="24"/>
                <w:lang w:eastAsia="en-GB"/>
              </w:rPr>
              <w:lastRenderedPageBreak/>
              <w:t xml:space="preserve">&lt;provide unique reference to locate the substantiating evidence in the bid response – </w:t>
            </w:r>
            <w:r w:rsidRPr="00220020">
              <w:rPr>
                <w:rFonts w:eastAsia="Calibri Light" w:cs="Calibri"/>
                <w:b/>
                <w:bCs/>
                <w:color w:val="FF0000"/>
                <w:szCs w:val="24"/>
                <w:lang w:eastAsia="en-GB"/>
              </w:rPr>
              <w:t xml:space="preserve">Annex A, section </w:t>
            </w:r>
            <w:r w:rsidR="008F609B">
              <w:rPr>
                <w:rFonts w:eastAsia="Calibri Light" w:cs="Calibri"/>
                <w:b/>
                <w:bCs/>
                <w:color w:val="FF0000"/>
                <w:szCs w:val="24"/>
                <w:lang w:eastAsia="en-GB"/>
              </w:rPr>
              <w:t>4</w:t>
            </w:r>
            <w:r w:rsidRPr="00220020">
              <w:rPr>
                <w:rFonts w:eastAsia="Calibri Light" w:cs="Calibri"/>
                <w:b/>
                <w:bCs/>
                <w:color w:val="FF0000"/>
                <w:szCs w:val="24"/>
                <w:lang w:eastAsia="en-GB"/>
              </w:rPr>
              <w:t>.4</w:t>
            </w:r>
            <w:r w:rsidRPr="00220020">
              <w:rPr>
                <w:rFonts w:eastAsia="Calibri Light" w:cs="Calibri"/>
                <w:color w:val="FF0000"/>
                <w:szCs w:val="24"/>
                <w:lang w:eastAsia="en-GB"/>
              </w:rPr>
              <w:t>&gt;</w:t>
            </w:r>
          </w:p>
        </w:tc>
      </w:tr>
    </w:tbl>
    <w:p w14:paraId="087BB119" w14:textId="4D4337BC" w:rsidR="000F28E3" w:rsidRPr="00220020" w:rsidRDefault="000F28E3" w:rsidP="00220020">
      <w:pPr>
        <w:rPr>
          <w:rFonts w:eastAsia="Calibri Light" w:cs="Calibri"/>
          <w:b/>
          <w:bCs/>
          <w:sz w:val="20"/>
          <w:szCs w:val="20"/>
        </w:rPr>
        <w:sectPr w:rsidR="000F28E3" w:rsidRPr="00220020" w:rsidSect="00220020">
          <w:pgSz w:w="16838" w:h="11906" w:orient="landscape"/>
          <w:pgMar w:top="1134" w:right="1276" w:bottom="1134" w:left="992" w:header="709" w:footer="584" w:gutter="0"/>
          <w:cols w:space="708"/>
          <w:docGrid w:linePitch="360"/>
        </w:sectPr>
      </w:pPr>
    </w:p>
    <w:p w14:paraId="382485FA" w14:textId="77777777" w:rsidR="00F60554" w:rsidRPr="00FC6C56" w:rsidRDefault="00F60554" w:rsidP="00F60554">
      <w:pPr>
        <w:tabs>
          <w:tab w:val="left" w:pos="284"/>
          <w:tab w:val="left" w:pos="567"/>
        </w:tabs>
        <w:spacing w:after="0" w:line="240" w:lineRule="auto"/>
        <w:ind w:left="142"/>
        <w:jc w:val="left"/>
        <w:rPr>
          <w:rFonts w:eastAsia="Times New Roman" w:cs="Calibri Light"/>
          <w:b/>
          <w:bCs/>
          <w:sz w:val="2"/>
          <w:szCs w:val="2"/>
          <w:lang w:eastAsia="en-GB"/>
        </w:rPr>
      </w:pPr>
      <w:r w:rsidRPr="00DD0581">
        <w:rPr>
          <w:rFonts w:eastAsia="Times New Roman" w:cs="Calibri Light"/>
          <w:b/>
          <w:bCs/>
          <w:sz w:val="20"/>
          <w:szCs w:val="20"/>
        </w:rPr>
        <w:lastRenderedPageBreak/>
        <w:t xml:space="preserve">Table </w:t>
      </w:r>
      <w:r>
        <w:rPr>
          <w:rFonts w:eastAsia="Times New Roman" w:cs="Calibri Light"/>
          <w:b/>
          <w:bCs/>
          <w:sz w:val="20"/>
          <w:szCs w:val="20"/>
        </w:rPr>
        <w:t>5</w:t>
      </w:r>
      <w:r w:rsidRPr="00DD0581">
        <w:rPr>
          <w:rFonts w:eastAsia="Times New Roman" w:cs="Calibri Light"/>
          <w:sz w:val="20"/>
          <w:szCs w:val="20"/>
          <w:lang w:eastAsia="en-GB"/>
        </w:rPr>
        <w:t>: B-BBEE Points as part of the Preference Goal requirements</w:t>
      </w:r>
      <w:r w:rsidRPr="00DD0581">
        <w:rPr>
          <w:rFonts w:eastAsia="Times New Roman" w:cs="Calibri Light"/>
          <w:color w:val="0E1B8D"/>
          <w:sz w:val="20"/>
          <w:szCs w:val="20"/>
          <w:lang w:eastAsia="en-GB"/>
        </w:rPr>
        <w:t xml:space="preserve"> </w:t>
      </w:r>
      <w:r w:rsidRPr="00BC540E">
        <w:rPr>
          <w:rFonts w:eastAsia="Times New Roman" w:cs="Calibri Light"/>
          <w:b/>
          <w:bCs/>
          <w:sz w:val="20"/>
          <w:szCs w:val="20"/>
          <w:lang w:eastAsia="en-GB"/>
        </w:rPr>
        <w:t>(Preferential Goal Requirements for (80/20)</w:t>
      </w:r>
      <w:r w:rsidRPr="0048279C">
        <w:rPr>
          <w:rFonts w:eastAsia="Times New Roman" w:cs="Calibri Light"/>
          <w:b/>
          <w:bCs/>
          <w:sz w:val="20"/>
          <w:szCs w:val="20"/>
          <w:lang w:eastAsia="en-GB"/>
        </w:rPr>
        <w:t xml:space="preserve"> </w:t>
      </w:r>
      <w:r w:rsidRPr="00BC540E">
        <w:rPr>
          <w:rFonts w:eastAsia="Times New Roman" w:cs="Calibri Light"/>
          <w:b/>
          <w:bCs/>
          <w:sz w:val="20"/>
          <w:szCs w:val="20"/>
          <w:lang w:eastAsia="en-GB"/>
        </w:rPr>
        <w:t>system).</w:t>
      </w:r>
    </w:p>
    <w:p w14:paraId="6C34A21B" w14:textId="77777777" w:rsidR="00F60554" w:rsidRPr="00DD0581" w:rsidRDefault="00F60554" w:rsidP="00F60554">
      <w:pPr>
        <w:tabs>
          <w:tab w:val="left" w:pos="284"/>
          <w:tab w:val="left" w:pos="567"/>
        </w:tabs>
        <w:ind w:left="142"/>
        <w:rPr>
          <w:rFonts w:cs="Calibri"/>
          <w:b/>
          <w:color w:val="FF0000"/>
          <w:kern w:val="24"/>
          <w:sz w:val="20"/>
          <w:szCs w:val="20"/>
          <w:lang w:eastAsia="en-GB"/>
        </w:rPr>
      </w:pPr>
      <w:r w:rsidRPr="00DD0581">
        <w:rPr>
          <w:rFonts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DB139A" w:rsidRPr="00DD0581" w14:paraId="3D982D1C" w14:textId="77777777" w:rsidTr="000A595E">
        <w:trPr>
          <w:trHeight w:val="340"/>
        </w:trPr>
        <w:tc>
          <w:tcPr>
            <w:tcW w:w="236" w:type="dxa"/>
            <w:tcBorders>
              <w:top w:val="nil"/>
              <w:left w:val="nil"/>
              <w:bottom w:val="nil"/>
              <w:right w:val="nil"/>
            </w:tcBorders>
            <w:noWrap/>
            <w:vAlign w:val="bottom"/>
            <w:hideMark/>
          </w:tcPr>
          <w:p w14:paraId="3A3BE14B"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263EBAE9"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4F954D1E"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2DBC54E3"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D114BE7"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0B99A2AE"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2002A4CF"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20796A80"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r>
      <w:tr w:rsidR="00DB139A" w:rsidRPr="00DD0581" w14:paraId="370D382A" w14:textId="77777777" w:rsidTr="000A595E">
        <w:trPr>
          <w:trHeight w:val="320"/>
        </w:trPr>
        <w:tc>
          <w:tcPr>
            <w:tcW w:w="236" w:type="dxa"/>
            <w:tcBorders>
              <w:top w:val="nil"/>
              <w:left w:val="nil"/>
              <w:bottom w:val="nil"/>
              <w:right w:val="nil"/>
            </w:tcBorders>
            <w:noWrap/>
            <w:vAlign w:val="bottom"/>
            <w:hideMark/>
          </w:tcPr>
          <w:p w14:paraId="6A391A30"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2BAE93C2" w14:textId="77777777" w:rsidR="00F60554" w:rsidRPr="00DD0581" w:rsidRDefault="00F60554" w:rsidP="000A595E">
            <w:pPr>
              <w:tabs>
                <w:tab w:val="left" w:pos="284"/>
              </w:tabs>
              <w:spacing w:after="0" w:line="240" w:lineRule="auto"/>
              <w:ind w:firstLine="3"/>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36737AA"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9CF6BD3"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756822D0" w14:textId="77777777" w:rsidR="00F60554" w:rsidRPr="00DD0581" w:rsidRDefault="00F60554" w:rsidP="000A595E">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Owned</w:t>
            </w:r>
            <w:r w:rsidRPr="00DD0581">
              <w:rPr>
                <w:rFonts w:eastAsia="Times New Roman" w:cs="Calibri Light"/>
                <w:b/>
                <w:bCs/>
                <w:sz w:val="20"/>
                <w:szCs w:val="20"/>
                <w:lang w:eastAsia="en-GB"/>
              </w:rPr>
              <w:br/>
              <w:t>(BO)</w:t>
            </w:r>
            <w:r w:rsidRPr="00DD0581">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370C895D" w14:textId="77777777" w:rsidR="00F60554" w:rsidRPr="00DD0581" w:rsidRDefault="00F60554" w:rsidP="000A595E">
            <w:pPr>
              <w:tabs>
                <w:tab w:val="left" w:pos="284"/>
              </w:tabs>
              <w:spacing w:after="24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Woman Owned</w:t>
            </w:r>
            <w:r w:rsidRPr="00DD0581">
              <w:rPr>
                <w:rFonts w:eastAsia="Times New Roman" w:cs="Calibri Light"/>
                <w:b/>
                <w:bCs/>
                <w:sz w:val="20"/>
                <w:szCs w:val="20"/>
                <w:lang w:eastAsia="en-GB"/>
              </w:rPr>
              <w:br/>
              <w:t>(BWO)</w:t>
            </w:r>
            <w:r w:rsidRPr="00DD0581">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6FE7BBD"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1BDE026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2F0E6C3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5759D15E" w14:textId="77777777" w:rsidR="00F60554" w:rsidRPr="00DD0581" w:rsidRDefault="00F60554" w:rsidP="000A595E">
            <w:pPr>
              <w:tabs>
                <w:tab w:val="left" w:pos="284"/>
              </w:tabs>
              <w:spacing w:after="0" w:line="240" w:lineRule="auto"/>
              <w:jc w:val="center"/>
              <w:rPr>
                <w:rFonts w:eastAsia="Times New Roman" w:cs="Calibri Light"/>
                <w:b/>
                <w:bCs/>
                <w:color w:val="FF0000"/>
                <w:sz w:val="20"/>
                <w:szCs w:val="20"/>
                <w:lang w:eastAsia="en-GB"/>
              </w:rPr>
            </w:pPr>
            <w:r w:rsidRPr="00DD0581">
              <w:rPr>
                <w:rFonts w:eastAsia="Times New Roman" w:cs="Calibri Light"/>
                <w:b/>
                <w:bCs/>
                <w:color w:val="FF0000"/>
                <w:sz w:val="20"/>
                <w:szCs w:val="20"/>
                <w:lang w:eastAsia="en-GB"/>
              </w:rPr>
              <w:t>Bidder to select the section for points they wish to claim</w:t>
            </w:r>
            <w:r w:rsidRPr="00DD0581">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2BC1F21E" w14:textId="77777777" w:rsidR="00F60554" w:rsidRPr="00DD0581" w:rsidRDefault="00F60554" w:rsidP="000A595E">
            <w:pPr>
              <w:tabs>
                <w:tab w:val="left" w:pos="284"/>
              </w:tabs>
              <w:spacing w:after="0" w:line="240" w:lineRule="auto"/>
              <w:jc w:val="center"/>
              <w:rPr>
                <w:rFonts w:eastAsia="Times New Roman" w:cs="Calibri Light"/>
                <w:b/>
                <w:bCs/>
                <w:color w:val="FF0000"/>
                <w:sz w:val="20"/>
                <w:szCs w:val="20"/>
                <w:lang w:eastAsia="en-GB"/>
              </w:rPr>
            </w:pPr>
          </w:p>
        </w:tc>
      </w:tr>
      <w:tr w:rsidR="00DB139A" w:rsidRPr="00DD0581" w14:paraId="0CA6EF4E" w14:textId="77777777" w:rsidTr="000A595E">
        <w:trPr>
          <w:trHeight w:val="803"/>
        </w:trPr>
        <w:tc>
          <w:tcPr>
            <w:tcW w:w="236" w:type="dxa"/>
            <w:tcBorders>
              <w:top w:val="nil"/>
              <w:left w:val="nil"/>
              <w:bottom w:val="nil"/>
              <w:right w:val="nil"/>
            </w:tcBorders>
            <w:noWrap/>
            <w:vAlign w:val="bottom"/>
            <w:hideMark/>
          </w:tcPr>
          <w:p w14:paraId="1C857DB0"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48338DB9" w14:textId="77777777" w:rsidR="00F60554" w:rsidRPr="00DD0581" w:rsidRDefault="00F60554" w:rsidP="000A595E">
            <w:pPr>
              <w:tabs>
                <w:tab w:val="left" w:pos="284"/>
              </w:tabs>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7CD0C24D" w14:textId="77777777" w:rsidR="00F60554" w:rsidRPr="00DD0581" w:rsidRDefault="00F60554" w:rsidP="000A595E">
            <w:pPr>
              <w:tabs>
                <w:tab w:val="left" w:pos="284"/>
              </w:tabs>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FBB0AD7" w14:textId="77777777" w:rsidR="00F60554" w:rsidRPr="00DD0581" w:rsidRDefault="00F60554" w:rsidP="000A595E">
            <w:pPr>
              <w:tabs>
                <w:tab w:val="left" w:pos="284"/>
              </w:tabs>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759BD882" w14:textId="77777777" w:rsidR="00F60554" w:rsidRPr="00DD0581" w:rsidRDefault="00F60554" w:rsidP="000A595E">
            <w:pPr>
              <w:tabs>
                <w:tab w:val="left" w:pos="284"/>
              </w:tabs>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76CDDD8C" w14:textId="77777777" w:rsidR="00F60554" w:rsidRPr="00DD0581" w:rsidRDefault="00F60554" w:rsidP="000A595E">
            <w:pPr>
              <w:tabs>
                <w:tab w:val="left" w:pos="284"/>
              </w:tabs>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52B93A78" w14:textId="77777777" w:rsidR="00F60554" w:rsidRPr="00DD0581" w:rsidRDefault="00F60554" w:rsidP="000A595E">
            <w:pPr>
              <w:tabs>
                <w:tab w:val="left" w:pos="284"/>
              </w:tabs>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704FC1D" w14:textId="77777777" w:rsidR="00F60554" w:rsidRPr="00DD0581" w:rsidRDefault="00F60554" w:rsidP="000A595E">
            <w:pPr>
              <w:tabs>
                <w:tab w:val="left" w:pos="284"/>
              </w:tabs>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548BB4E" w14:textId="77777777" w:rsidR="00F60554" w:rsidRPr="00DD0581" w:rsidRDefault="00F60554" w:rsidP="000A595E">
            <w:pPr>
              <w:tabs>
                <w:tab w:val="left" w:pos="284"/>
              </w:tabs>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2465FD9" w14:textId="77777777" w:rsidR="00F60554" w:rsidRPr="00DD0581" w:rsidRDefault="00F60554" w:rsidP="000A595E">
            <w:pPr>
              <w:tabs>
                <w:tab w:val="left" w:pos="284"/>
              </w:tabs>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70D7F0BB"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r>
      <w:tr w:rsidR="00DB139A" w:rsidRPr="00DD0581" w14:paraId="10AE2BA5" w14:textId="77777777" w:rsidTr="000A595E">
        <w:trPr>
          <w:trHeight w:val="340"/>
        </w:trPr>
        <w:tc>
          <w:tcPr>
            <w:tcW w:w="236" w:type="dxa"/>
            <w:tcBorders>
              <w:top w:val="nil"/>
              <w:left w:val="nil"/>
              <w:bottom w:val="nil"/>
              <w:right w:val="nil"/>
            </w:tcBorders>
            <w:noWrap/>
            <w:vAlign w:val="bottom"/>
            <w:hideMark/>
          </w:tcPr>
          <w:p w14:paraId="218DDD05"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A64DC96" w14:textId="77777777" w:rsidR="00F60554" w:rsidRPr="00DD0581" w:rsidRDefault="00F60554" w:rsidP="000A595E">
            <w:pPr>
              <w:tabs>
                <w:tab w:val="left" w:pos="284"/>
              </w:tabs>
              <w:spacing w:after="0" w:line="240" w:lineRule="auto"/>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6A6F432D" w14:textId="77777777" w:rsidR="00F60554" w:rsidRPr="00DD0581" w:rsidRDefault="00F60554" w:rsidP="000A595E">
            <w:pPr>
              <w:tabs>
                <w:tab w:val="left" w:pos="284"/>
              </w:tabs>
              <w:spacing w:after="0" w:line="240" w:lineRule="auto"/>
              <w:jc w:val="left"/>
              <w:rPr>
                <w:rFonts w:eastAsia="Times New Roman" w:cs="Calibri Light"/>
                <w:color w:val="000000"/>
                <w:lang w:eastAsia="en-GB"/>
              </w:rPr>
            </w:pPr>
            <w:r w:rsidRPr="00DD0581">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497109A3"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108B8876"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53FECCF7"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7109FF1D"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278CDE25"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6232E66A"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55BE5A75"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2A10E3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41868263" w14:textId="77777777" w:rsidTr="000A595E">
        <w:trPr>
          <w:trHeight w:val="340"/>
        </w:trPr>
        <w:tc>
          <w:tcPr>
            <w:tcW w:w="236" w:type="dxa"/>
            <w:tcBorders>
              <w:top w:val="nil"/>
              <w:left w:val="nil"/>
              <w:bottom w:val="nil"/>
              <w:right w:val="nil"/>
            </w:tcBorders>
            <w:noWrap/>
            <w:vAlign w:val="bottom"/>
            <w:hideMark/>
          </w:tcPr>
          <w:p w14:paraId="656C92EF"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14DC7B3"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6FF2CE94"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0EBF894" w14:textId="77777777" w:rsidR="00F60554" w:rsidRPr="00DD0581" w:rsidRDefault="00F60554" w:rsidP="000A595E">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07AC2680" w14:textId="77777777" w:rsidR="00F60554" w:rsidRPr="00DD0581" w:rsidRDefault="00F60554" w:rsidP="000A595E">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24DC314" w14:textId="77777777" w:rsidR="00F60554" w:rsidRPr="00DD0581" w:rsidRDefault="00F60554" w:rsidP="000A595E">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2C41DA84" w14:textId="77777777" w:rsidR="00F60554" w:rsidRPr="00DD0581" w:rsidRDefault="00F60554" w:rsidP="000A595E">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7568C45B"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4F41BF0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284B80C9"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3986CCB"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07B4D4FB" w14:textId="77777777" w:rsidTr="000A595E">
        <w:trPr>
          <w:trHeight w:val="340"/>
        </w:trPr>
        <w:tc>
          <w:tcPr>
            <w:tcW w:w="236" w:type="dxa"/>
            <w:tcBorders>
              <w:top w:val="nil"/>
              <w:left w:val="nil"/>
              <w:bottom w:val="nil"/>
              <w:right w:val="nil"/>
            </w:tcBorders>
            <w:noWrap/>
            <w:vAlign w:val="bottom"/>
            <w:hideMark/>
          </w:tcPr>
          <w:p w14:paraId="47A14549"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EBE720"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450E75CA"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6C9A4F1"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0C9943C"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0487DBE"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180CA17E"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79C0C7B"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8979CE0"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6B6A478A"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747773C"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787F5EAC" w14:textId="77777777" w:rsidTr="000A595E">
        <w:trPr>
          <w:trHeight w:val="340"/>
        </w:trPr>
        <w:tc>
          <w:tcPr>
            <w:tcW w:w="236" w:type="dxa"/>
            <w:tcBorders>
              <w:top w:val="nil"/>
              <w:left w:val="nil"/>
              <w:bottom w:val="nil"/>
              <w:right w:val="nil"/>
            </w:tcBorders>
            <w:noWrap/>
            <w:vAlign w:val="bottom"/>
            <w:hideMark/>
          </w:tcPr>
          <w:p w14:paraId="57009A54"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2D6E7E"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62F4B9C7"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187F79C"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833003A"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179C81C5"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6A2B2E18"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5942C28"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6EC169"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3FED2E7"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1EDC833"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521A3116" w14:textId="77777777" w:rsidTr="000A595E">
        <w:trPr>
          <w:trHeight w:val="340"/>
        </w:trPr>
        <w:tc>
          <w:tcPr>
            <w:tcW w:w="236" w:type="dxa"/>
            <w:tcBorders>
              <w:top w:val="nil"/>
              <w:left w:val="nil"/>
              <w:bottom w:val="nil"/>
              <w:right w:val="nil"/>
            </w:tcBorders>
            <w:noWrap/>
            <w:vAlign w:val="bottom"/>
            <w:hideMark/>
          </w:tcPr>
          <w:p w14:paraId="06F37ACC"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5BA85D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FACE5D1" w14:textId="77777777" w:rsidR="00F60554" w:rsidRPr="00DD0581" w:rsidRDefault="00F60554" w:rsidP="000A595E">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6F9478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43B2179"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4B8007B5"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9B4820D"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CEDD149"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A82CFE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076FEBC1"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BB3FC30"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78774990" w14:textId="77777777" w:rsidTr="000A595E">
        <w:trPr>
          <w:trHeight w:val="340"/>
        </w:trPr>
        <w:tc>
          <w:tcPr>
            <w:tcW w:w="236" w:type="dxa"/>
            <w:tcBorders>
              <w:top w:val="nil"/>
              <w:left w:val="nil"/>
              <w:bottom w:val="nil"/>
              <w:right w:val="nil"/>
            </w:tcBorders>
            <w:noWrap/>
            <w:vAlign w:val="bottom"/>
            <w:hideMark/>
          </w:tcPr>
          <w:p w14:paraId="65F8B014"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87E5E1"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488AB0D2"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BAE3817"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5AA8EFE"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B3C686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77F531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3AA2D758"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142C23D6"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7C678C8D"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B87E5D3"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33FFE91A" w14:textId="77777777" w:rsidTr="000A595E">
        <w:trPr>
          <w:trHeight w:val="340"/>
        </w:trPr>
        <w:tc>
          <w:tcPr>
            <w:tcW w:w="236" w:type="dxa"/>
            <w:tcBorders>
              <w:top w:val="nil"/>
              <w:left w:val="nil"/>
              <w:bottom w:val="nil"/>
              <w:right w:val="nil"/>
            </w:tcBorders>
            <w:noWrap/>
            <w:vAlign w:val="bottom"/>
            <w:hideMark/>
          </w:tcPr>
          <w:p w14:paraId="6E62B4E5"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BC2A6DB"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5880E87"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FA22B41"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B625120"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5CF23C6"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669C332D"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116433CC"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C23C28B"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12EB397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097F4C"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2C76398D" w14:textId="77777777" w:rsidTr="000A595E">
        <w:trPr>
          <w:trHeight w:val="340"/>
        </w:trPr>
        <w:tc>
          <w:tcPr>
            <w:tcW w:w="236" w:type="dxa"/>
            <w:tcBorders>
              <w:top w:val="nil"/>
              <w:left w:val="nil"/>
              <w:bottom w:val="nil"/>
              <w:right w:val="nil"/>
            </w:tcBorders>
            <w:noWrap/>
            <w:vAlign w:val="bottom"/>
            <w:hideMark/>
          </w:tcPr>
          <w:p w14:paraId="266DF3B7"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32B7E68"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169D4E33"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BCDBC0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EB2B5DB"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8F74236"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40B3FF8A"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45F1697"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EF2874E"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193D9D1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BC1634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0BA7A127" w14:textId="77777777" w:rsidTr="000A595E">
        <w:trPr>
          <w:trHeight w:val="340"/>
        </w:trPr>
        <w:tc>
          <w:tcPr>
            <w:tcW w:w="236" w:type="dxa"/>
            <w:tcBorders>
              <w:top w:val="nil"/>
              <w:left w:val="nil"/>
              <w:bottom w:val="nil"/>
              <w:right w:val="nil"/>
            </w:tcBorders>
            <w:noWrap/>
            <w:vAlign w:val="bottom"/>
            <w:hideMark/>
          </w:tcPr>
          <w:p w14:paraId="5E9C830C"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5C407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2F231983" w14:textId="77777777" w:rsidR="00F60554" w:rsidRPr="00DD0581" w:rsidRDefault="00F60554" w:rsidP="000A595E">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096741A"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6F10E8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78C6CE91"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DEF9119"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A9E792B"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C9B6805"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50F27C41"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195ADCC"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30B6E11E" w14:textId="77777777" w:rsidTr="000A595E">
        <w:trPr>
          <w:trHeight w:val="340"/>
        </w:trPr>
        <w:tc>
          <w:tcPr>
            <w:tcW w:w="236" w:type="dxa"/>
            <w:tcBorders>
              <w:top w:val="nil"/>
              <w:left w:val="nil"/>
              <w:bottom w:val="nil"/>
              <w:right w:val="nil"/>
            </w:tcBorders>
            <w:noWrap/>
            <w:vAlign w:val="bottom"/>
            <w:hideMark/>
          </w:tcPr>
          <w:p w14:paraId="377F9BDE"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8B5450"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3D2E5189"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4FAD1C2"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54DC2EA"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33B50C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5964D29"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221B158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416C593"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8A65BD6"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11E0CDE"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37082314" w14:textId="77777777" w:rsidTr="000A595E">
        <w:trPr>
          <w:trHeight w:val="340"/>
        </w:trPr>
        <w:tc>
          <w:tcPr>
            <w:tcW w:w="236" w:type="dxa"/>
            <w:tcBorders>
              <w:top w:val="nil"/>
              <w:left w:val="nil"/>
              <w:bottom w:val="nil"/>
              <w:right w:val="nil"/>
            </w:tcBorders>
            <w:noWrap/>
            <w:vAlign w:val="bottom"/>
            <w:hideMark/>
          </w:tcPr>
          <w:p w14:paraId="71A91A0D"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5963D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23596BA8"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883D96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5394327"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0D2021C"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3A7EF4C"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C940BA8"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68FE5B9"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096CE52B"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1A058F2"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4F24DF1F" w14:textId="77777777" w:rsidTr="000A595E">
        <w:trPr>
          <w:trHeight w:val="340"/>
        </w:trPr>
        <w:tc>
          <w:tcPr>
            <w:tcW w:w="236" w:type="dxa"/>
            <w:tcBorders>
              <w:top w:val="nil"/>
              <w:left w:val="nil"/>
              <w:bottom w:val="nil"/>
              <w:right w:val="nil"/>
            </w:tcBorders>
            <w:noWrap/>
            <w:vAlign w:val="bottom"/>
            <w:hideMark/>
          </w:tcPr>
          <w:p w14:paraId="44635359"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18159D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4A618000"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9785E7D"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9CD96C3"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1F1D76E8"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867615F"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10F511A"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3A73940"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14C07D1"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CD4C647"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37DA1F2C" w14:textId="77777777" w:rsidTr="000A595E">
        <w:trPr>
          <w:trHeight w:val="340"/>
        </w:trPr>
        <w:tc>
          <w:tcPr>
            <w:tcW w:w="236" w:type="dxa"/>
            <w:tcBorders>
              <w:top w:val="nil"/>
              <w:left w:val="nil"/>
              <w:bottom w:val="nil"/>
              <w:right w:val="nil"/>
            </w:tcBorders>
            <w:noWrap/>
            <w:vAlign w:val="bottom"/>
            <w:hideMark/>
          </w:tcPr>
          <w:p w14:paraId="5EF26021"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35EC767"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36148619" w14:textId="77777777" w:rsidR="00F60554" w:rsidRPr="00DD0581" w:rsidRDefault="00F60554" w:rsidP="000A595E">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C693217"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AB3815B"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53767A91"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348E5EB"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EA928A9"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A89AF6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6F1A718E"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48359CE"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1FEF1D80" w14:textId="77777777" w:rsidTr="000A595E">
        <w:trPr>
          <w:trHeight w:val="340"/>
        </w:trPr>
        <w:tc>
          <w:tcPr>
            <w:tcW w:w="236" w:type="dxa"/>
            <w:tcBorders>
              <w:top w:val="nil"/>
              <w:left w:val="nil"/>
              <w:bottom w:val="nil"/>
              <w:right w:val="nil"/>
            </w:tcBorders>
            <w:noWrap/>
            <w:vAlign w:val="bottom"/>
            <w:hideMark/>
          </w:tcPr>
          <w:p w14:paraId="47B4B7E4"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AFF84E9"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379ACBBE"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4886FD7B"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DB74021"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A243A21"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AD705D6"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607DAB5"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65DFDC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EDEE6E9"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84D441A"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6C4DF00B" w14:textId="77777777" w:rsidTr="000A595E">
        <w:trPr>
          <w:trHeight w:val="340"/>
        </w:trPr>
        <w:tc>
          <w:tcPr>
            <w:tcW w:w="236" w:type="dxa"/>
            <w:tcBorders>
              <w:top w:val="nil"/>
              <w:left w:val="nil"/>
              <w:bottom w:val="nil"/>
              <w:right w:val="nil"/>
            </w:tcBorders>
            <w:noWrap/>
            <w:vAlign w:val="bottom"/>
            <w:hideMark/>
          </w:tcPr>
          <w:p w14:paraId="4224713A"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B189118"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48830316"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651A33C3"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940B8B3"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2FA8459"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FB3EB39"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453DFF3"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C3298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A1CAEA8"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96526B2"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7E4170B6" w14:textId="77777777" w:rsidTr="000A595E">
        <w:trPr>
          <w:trHeight w:val="340"/>
        </w:trPr>
        <w:tc>
          <w:tcPr>
            <w:tcW w:w="236" w:type="dxa"/>
            <w:tcBorders>
              <w:top w:val="nil"/>
              <w:left w:val="nil"/>
              <w:bottom w:val="nil"/>
              <w:right w:val="nil"/>
            </w:tcBorders>
            <w:noWrap/>
            <w:vAlign w:val="bottom"/>
            <w:hideMark/>
          </w:tcPr>
          <w:p w14:paraId="38388B54"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C45E7EF"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50DFB488"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311DB739"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C0ADC2C"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7AD755A"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47BD0B7"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D02E035"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2604864"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2C5F6D3"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F9AD5F8"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46935384" w14:textId="77777777" w:rsidTr="000A595E">
        <w:trPr>
          <w:trHeight w:val="340"/>
        </w:trPr>
        <w:tc>
          <w:tcPr>
            <w:tcW w:w="236" w:type="dxa"/>
            <w:tcBorders>
              <w:top w:val="nil"/>
              <w:left w:val="nil"/>
              <w:bottom w:val="nil"/>
              <w:right w:val="nil"/>
            </w:tcBorders>
            <w:noWrap/>
            <w:vAlign w:val="bottom"/>
            <w:hideMark/>
          </w:tcPr>
          <w:p w14:paraId="60D71691"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89AAA5"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5A6439FB"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52113B4F"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A1D1977"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966ED48"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CA9B129"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4FE28BD" w14:textId="77777777" w:rsidR="00F60554" w:rsidRPr="00DD0581" w:rsidRDefault="00F60554" w:rsidP="000A595E">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56DD95E"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238A48B"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20D4795"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r>
      <w:tr w:rsidR="00DB139A" w:rsidRPr="00DD0581" w14:paraId="14E2A608" w14:textId="77777777" w:rsidTr="000A595E">
        <w:trPr>
          <w:trHeight w:val="340"/>
        </w:trPr>
        <w:tc>
          <w:tcPr>
            <w:tcW w:w="236" w:type="dxa"/>
            <w:tcBorders>
              <w:top w:val="nil"/>
              <w:left w:val="nil"/>
              <w:bottom w:val="nil"/>
              <w:right w:val="nil"/>
            </w:tcBorders>
            <w:noWrap/>
            <w:vAlign w:val="bottom"/>
            <w:hideMark/>
          </w:tcPr>
          <w:p w14:paraId="3FA214BE"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4802A579" w14:textId="77777777" w:rsidR="00F60554" w:rsidRPr="00DD0581" w:rsidRDefault="00F60554" w:rsidP="000A595E">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892F4BD"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28C3D213" w14:textId="77777777" w:rsidR="00F60554" w:rsidRPr="00DD0581" w:rsidRDefault="00F60554" w:rsidP="000A595E">
            <w:pPr>
              <w:tabs>
                <w:tab w:val="left" w:pos="284"/>
              </w:tabs>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7B5EED74" w14:textId="77777777" w:rsidR="00F60554" w:rsidRPr="00DD0581" w:rsidRDefault="00F60554" w:rsidP="000A595E">
            <w:pPr>
              <w:tabs>
                <w:tab w:val="left" w:pos="284"/>
              </w:tabs>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03C87115"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3BA6E282"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0C4C71B1"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6BB24C52" w14:textId="77777777" w:rsidR="00F60554" w:rsidRPr="00DD0581" w:rsidRDefault="00F60554" w:rsidP="000A595E">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3226C865" w14:textId="77777777" w:rsidR="00F60554" w:rsidRPr="00DD0581" w:rsidRDefault="00F60554" w:rsidP="000A595E">
            <w:pPr>
              <w:tabs>
                <w:tab w:val="left" w:pos="284"/>
              </w:tabs>
              <w:spacing w:after="0" w:line="240" w:lineRule="auto"/>
              <w:rPr>
                <w:rFonts w:ascii="Times New Roman" w:eastAsia="Times New Roman" w:hAnsi="Times New Roman"/>
                <w:sz w:val="20"/>
                <w:szCs w:val="20"/>
                <w:lang w:eastAsia="en-GB"/>
              </w:rPr>
            </w:pPr>
          </w:p>
        </w:tc>
      </w:tr>
    </w:tbl>
    <w:p w14:paraId="157758B9" w14:textId="77777777" w:rsidR="00206EC6" w:rsidRDefault="00DB139A" w:rsidP="00206EC6">
      <w:pPr>
        <w:rPr>
          <w:rFonts w:eastAsia="Times New Roman" w:cs="Calibri Light"/>
          <w:color w:val="000000"/>
          <w:sz w:val="20"/>
          <w:szCs w:val="20"/>
          <w:lang w:eastAsia="en-GB"/>
        </w:rPr>
        <w:sectPr w:rsidR="00206EC6" w:rsidSect="00FC6C56">
          <w:pgSz w:w="16838" w:h="11906" w:orient="landscape" w:code="9"/>
          <w:pgMar w:top="1134" w:right="1276" w:bottom="1134" w:left="992" w:header="709" w:footer="584" w:gutter="0"/>
          <w:cols w:space="708"/>
          <w:docGrid w:linePitch="360"/>
        </w:sectPr>
      </w:pPr>
      <w:r>
        <w:rPr>
          <w:rFonts w:eastAsia="Times New Roman" w:cs="Calibri Light"/>
          <w:color w:val="000000"/>
          <w:sz w:val="20"/>
          <w:szCs w:val="20"/>
          <w:lang w:eastAsia="en-GB"/>
        </w:rPr>
        <w:t xml:space="preserve">          </w:t>
      </w:r>
      <w:r w:rsidR="00F60554" w:rsidRPr="00DD0581">
        <w:rPr>
          <w:rFonts w:eastAsia="Times New Roman" w:cs="Calibri Light"/>
          <w:color w:val="000000"/>
          <w:sz w:val="20"/>
          <w:szCs w:val="20"/>
          <w:lang w:eastAsia="en-GB"/>
        </w:rPr>
        <w:t>F= A+B+C+D</w:t>
      </w:r>
      <w:r w:rsidR="00F60554">
        <w:rPr>
          <w:rFonts w:eastAsia="Times New Roman" w:cs="Calibri Light"/>
          <w:color w:val="000000"/>
          <w:sz w:val="20"/>
          <w:szCs w:val="20"/>
          <w:lang w:eastAsia="en-GB"/>
        </w:rPr>
        <w:t>+E</w:t>
      </w:r>
      <w:r w:rsidR="00206EC6">
        <w:rPr>
          <w:rFonts w:eastAsia="Times New Roman" w:cs="Calibri Light"/>
          <w:color w:val="000000"/>
          <w:sz w:val="20"/>
          <w:szCs w:val="20"/>
          <w:lang w:eastAsia="en-GB"/>
        </w:rPr>
        <w:tab/>
      </w:r>
    </w:p>
    <w:p w14:paraId="5A667EAD" w14:textId="77777777" w:rsidR="00206EC6" w:rsidRPr="00B7255B" w:rsidRDefault="00206EC6" w:rsidP="00206EC6">
      <w:pPr>
        <w:pStyle w:val="AnnexH1"/>
      </w:pPr>
      <w:bookmarkStart w:id="126" w:name="_Toc208313561"/>
      <w:bookmarkStart w:id="127" w:name="_Toc214897895"/>
      <w:r>
        <w:lastRenderedPageBreak/>
        <w:t>Bidder substantiating evidence</w:t>
      </w:r>
      <w:bookmarkEnd w:id="126"/>
      <w:bookmarkEnd w:id="127"/>
    </w:p>
    <w:p w14:paraId="3B1400B2" w14:textId="77777777" w:rsidR="007D7386" w:rsidRDefault="007D7386" w:rsidP="007D7386">
      <w:pPr>
        <w:pStyle w:val="Heading1"/>
      </w:pPr>
      <w:bookmarkStart w:id="128" w:name="_Toc214897896"/>
      <w:bookmarkStart w:id="129" w:name="_Toc214897897"/>
      <w:bookmarkEnd w:id="128"/>
      <w:r>
        <w:t>Technical Mandatory Requirement Evidence</w:t>
      </w:r>
      <w:bookmarkEnd w:id="129"/>
    </w:p>
    <w:p w14:paraId="096B8EC0" w14:textId="77777777" w:rsidR="007D7386" w:rsidRPr="006D342A" w:rsidRDefault="007D7386" w:rsidP="007D7386">
      <w:pPr>
        <w:pStyle w:val="Heading2"/>
      </w:pPr>
      <w:bookmarkStart w:id="130" w:name="_Toc214897898"/>
      <w:r w:rsidRPr="006D342A">
        <w:t>Bidder Certification / Affiliation Requirements</w:t>
      </w:r>
      <w:bookmarkEnd w:id="130"/>
    </w:p>
    <w:p w14:paraId="38E6F0F5" w14:textId="593E2624" w:rsidR="00F95996" w:rsidRPr="00B7504A" w:rsidRDefault="00F95996" w:rsidP="00B7504A">
      <w:pPr>
        <w:ind w:left="567"/>
        <w:rPr>
          <w:rFonts w:asciiTheme="minorHAnsi" w:hAnsiTheme="minorHAnsi"/>
        </w:rPr>
      </w:pPr>
      <w:r>
        <w:rPr>
          <w:rFonts w:asciiTheme="minorHAnsi" w:hAnsiTheme="minorHAnsi"/>
        </w:rPr>
        <w:t>A</w:t>
      </w:r>
      <w:r w:rsidRPr="0093493C">
        <w:rPr>
          <w:rFonts w:asciiTheme="minorHAnsi" w:hAnsiTheme="minorHAnsi"/>
        </w:rPr>
        <w:t xml:space="preserve">ttach </w:t>
      </w:r>
      <w:r w:rsidRPr="00103920">
        <w:t>a</w:t>
      </w:r>
      <w:r w:rsidRPr="0093493C">
        <w:rPr>
          <w:rFonts w:asciiTheme="minorHAnsi" w:hAnsiTheme="minorHAnsi"/>
        </w:rPr>
        <w:t xml:space="preserve"> copy of valid documentation (certificate</w:t>
      </w:r>
      <w:r>
        <w:rPr>
          <w:rFonts w:asciiTheme="minorHAnsi" w:hAnsiTheme="minorHAnsi"/>
        </w:rPr>
        <w:t>/</w:t>
      </w:r>
      <w:r w:rsidRPr="0093493C">
        <w:rPr>
          <w:rFonts w:asciiTheme="minorHAnsi" w:hAnsiTheme="minorHAnsi"/>
        </w:rPr>
        <w:t>letter</w:t>
      </w:r>
      <w:r>
        <w:rPr>
          <w:rFonts w:asciiTheme="minorHAnsi" w:hAnsiTheme="minorHAnsi"/>
        </w:rPr>
        <w:t>/</w:t>
      </w:r>
      <w:r>
        <w:t>license</w:t>
      </w:r>
      <w:r w:rsidRPr="0093493C">
        <w:rPr>
          <w:rFonts w:asciiTheme="minorHAnsi" w:hAnsiTheme="minorHAnsi"/>
        </w:rPr>
        <w:t xml:space="preserve">) as proof that the bidder is an </w:t>
      </w:r>
      <w:r>
        <w:rPr>
          <w:rFonts w:asciiTheme="minorHAnsi" w:hAnsiTheme="minorHAnsi"/>
        </w:rPr>
        <w:t>a</w:t>
      </w:r>
      <w:r>
        <w:t xml:space="preserve">ccredited partner or reseller by the </w:t>
      </w:r>
      <w:r w:rsidRPr="0093493C">
        <w:rPr>
          <w:rFonts w:asciiTheme="minorHAnsi" w:hAnsiTheme="minorHAnsi"/>
        </w:rPr>
        <w:t>OEM</w:t>
      </w:r>
      <w:r w:rsidR="0081745B">
        <w:rPr>
          <w:rFonts w:asciiTheme="minorHAnsi" w:hAnsiTheme="minorHAnsi"/>
        </w:rPr>
        <w:t>/OSM</w:t>
      </w:r>
      <w:r>
        <w:rPr>
          <w:rFonts w:asciiTheme="minorHAnsi" w:hAnsiTheme="minorHAnsi"/>
        </w:rPr>
        <w:t xml:space="preserve"> </w:t>
      </w:r>
      <w:r>
        <w:t>to</w:t>
      </w:r>
      <w:r w:rsidRPr="0093493C">
        <w:rPr>
          <w:rFonts w:asciiTheme="minorHAnsi" w:hAnsiTheme="minorHAnsi"/>
        </w:rPr>
        <w:t xml:space="preserve"> provide a </w:t>
      </w:r>
      <w:r w:rsidRPr="00B7504A">
        <w:rPr>
          <w:rFonts w:asciiTheme="minorHAnsi" w:hAnsiTheme="minorHAnsi"/>
          <w:b/>
          <w:bCs/>
        </w:rPr>
        <w:t>NETSCOUT Application Management and Deep Packet Solution</w:t>
      </w:r>
      <w:r w:rsidRPr="0093493C">
        <w:rPr>
          <w:rFonts w:asciiTheme="minorHAnsi" w:hAnsiTheme="minorHAnsi"/>
        </w:rPr>
        <w:t xml:space="preserve"> including </w:t>
      </w:r>
      <w:r>
        <w:rPr>
          <w:rFonts w:asciiTheme="minorHAnsi" w:hAnsiTheme="minorHAnsi"/>
        </w:rPr>
        <w:t xml:space="preserve">the ability to provide </w:t>
      </w:r>
      <w:r w:rsidRPr="0093493C">
        <w:rPr>
          <w:rFonts w:asciiTheme="minorHAnsi" w:hAnsiTheme="minorHAnsi"/>
        </w:rPr>
        <w:t>Maintenance and Support</w:t>
      </w:r>
      <w:r>
        <w:rPr>
          <w:rFonts w:asciiTheme="minorHAnsi" w:hAnsiTheme="minorHAnsi"/>
        </w:rPr>
        <w:t xml:space="preserve"> </w:t>
      </w:r>
      <w:r w:rsidRPr="00B7504A">
        <w:rPr>
          <w:rFonts w:asciiTheme="minorHAnsi" w:hAnsiTheme="minorHAnsi"/>
          <w:b/>
          <w:bCs/>
        </w:rPr>
        <w:t>here</w:t>
      </w:r>
      <w:r w:rsidRPr="0093493C">
        <w:rPr>
          <w:rFonts w:asciiTheme="minorHAnsi" w:hAnsiTheme="minorHAnsi"/>
        </w:rPr>
        <w:t>.</w:t>
      </w:r>
    </w:p>
    <w:p w14:paraId="0EB6B60E" w14:textId="77777777" w:rsidR="00F95996" w:rsidRPr="00FC343B" w:rsidRDefault="00F95996" w:rsidP="00B7504A">
      <w:pPr>
        <w:spacing w:after="0" w:line="240" w:lineRule="auto"/>
        <w:ind w:firstLine="567"/>
        <w:jc w:val="left"/>
      </w:pPr>
      <w:r w:rsidRPr="00FC343B">
        <w:rPr>
          <w:b/>
          <w:bCs/>
        </w:rPr>
        <w:t>NOTE (1)</w:t>
      </w:r>
    </w:p>
    <w:p w14:paraId="127302C4" w14:textId="77777777" w:rsidR="00F95996" w:rsidRPr="00FC343B" w:rsidRDefault="00F95996" w:rsidP="00B7504A">
      <w:pPr>
        <w:spacing w:after="0" w:line="240" w:lineRule="auto"/>
        <w:ind w:firstLine="567"/>
        <w:jc w:val="left"/>
      </w:pPr>
      <w:r w:rsidRPr="00FC343B">
        <w:t>The valid documentation (letter/certificate/license) clearly indicating the following information below:</w:t>
      </w:r>
    </w:p>
    <w:p w14:paraId="613DDE36" w14:textId="64040A03" w:rsidR="00F95996" w:rsidRPr="00FC343B" w:rsidRDefault="00F95996" w:rsidP="00B7504A">
      <w:pPr>
        <w:spacing w:after="0" w:line="240" w:lineRule="auto"/>
        <w:ind w:firstLine="567"/>
        <w:jc w:val="left"/>
      </w:pPr>
      <w:r w:rsidRPr="00FC343B">
        <w:t>(a</w:t>
      </w:r>
      <w:r w:rsidRPr="00C13EF6">
        <w:t xml:space="preserve">) The </w:t>
      </w:r>
      <w:r w:rsidR="00CB11BD" w:rsidRPr="00C13EF6">
        <w:t>OEM/OSM</w:t>
      </w:r>
      <w:r w:rsidRPr="00C13EF6">
        <w:t xml:space="preserve"> name; </w:t>
      </w:r>
      <w:r w:rsidRPr="00C13EF6">
        <w:rPr>
          <w:b/>
          <w:bCs/>
        </w:rPr>
        <w:t>and</w:t>
      </w:r>
    </w:p>
    <w:p w14:paraId="1D82A29F" w14:textId="77777777" w:rsidR="00F95996" w:rsidRPr="00FC343B" w:rsidRDefault="00F95996" w:rsidP="00B7504A">
      <w:pPr>
        <w:spacing w:after="0" w:line="240" w:lineRule="auto"/>
        <w:ind w:firstLine="567"/>
        <w:jc w:val="left"/>
      </w:pPr>
      <w:r w:rsidRPr="00FC343B">
        <w:t xml:space="preserve">(b) </w:t>
      </w:r>
      <w:r>
        <w:t>T</w:t>
      </w:r>
      <w:r w:rsidRPr="00FC343B">
        <w:t xml:space="preserve">he Bidder’s name; </w:t>
      </w:r>
      <w:r w:rsidRPr="00FC343B">
        <w:rPr>
          <w:b/>
          <w:bCs/>
        </w:rPr>
        <w:t>and</w:t>
      </w:r>
    </w:p>
    <w:p w14:paraId="37A581E8" w14:textId="77777777" w:rsidR="00F95996" w:rsidRPr="00FC343B" w:rsidRDefault="00F95996" w:rsidP="00B7504A">
      <w:pPr>
        <w:spacing w:after="0" w:line="240" w:lineRule="auto"/>
        <w:ind w:firstLine="567"/>
        <w:jc w:val="left"/>
      </w:pPr>
      <w:r w:rsidRPr="00FC343B">
        <w:t xml:space="preserve">(c) </w:t>
      </w:r>
      <w:r>
        <w:t>T</w:t>
      </w:r>
      <w:r w:rsidRPr="00FC343B">
        <w:t xml:space="preserve">he date it was issued; </w:t>
      </w:r>
      <w:r w:rsidRPr="00FC343B">
        <w:rPr>
          <w:b/>
          <w:bCs/>
        </w:rPr>
        <w:t>and</w:t>
      </w:r>
    </w:p>
    <w:p w14:paraId="63757A72" w14:textId="77777777" w:rsidR="00F95996" w:rsidRDefault="00F95996" w:rsidP="00B7504A">
      <w:pPr>
        <w:spacing w:after="0" w:line="240" w:lineRule="auto"/>
        <w:ind w:firstLine="567"/>
        <w:jc w:val="left"/>
      </w:pPr>
      <w:r w:rsidRPr="00FC343B">
        <w:t>(d) if applicable, the expiry date.</w:t>
      </w:r>
    </w:p>
    <w:p w14:paraId="2CE74719" w14:textId="77777777" w:rsidR="00F95996" w:rsidRDefault="00F95996" w:rsidP="00F95996">
      <w:pPr>
        <w:jc w:val="left"/>
        <w:rPr>
          <w:lang w:val="en-GB"/>
        </w:rPr>
      </w:pPr>
    </w:p>
    <w:p w14:paraId="3F9F6233" w14:textId="77777777" w:rsidR="00F95996" w:rsidRPr="006632CC" w:rsidRDefault="00F95996" w:rsidP="00B7504A">
      <w:pPr>
        <w:ind w:firstLine="567"/>
        <w:jc w:val="left"/>
        <w:rPr>
          <w:b/>
          <w:bCs/>
          <w:lang w:val="en-GB"/>
        </w:rPr>
      </w:pPr>
      <w:r w:rsidRPr="006632CC">
        <w:rPr>
          <w:b/>
          <w:bCs/>
          <w:lang w:val="en-GB"/>
        </w:rPr>
        <w:t xml:space="preserve">NOTE (2): </w:t>
      </w:r>
    </w:p>
    <w:p w14:paraId="60870961" w14:textId="77777777" w:rsidR="00F95996" w:rsidRPr="006632CC" w:rsidRDefault="00F95996" w:rsidP="00B7504A">
      <w:pPr>
        <w:ind w:firstLine="567"/>
        <w:jc w:val="left"/>
        <w:rPr>
          <w:lang w:val="en-GB"/>
        </w:rPr>
      </w:pPr>
      <w:r w:rsidRPr="006632CC">
        <w:rPr>
          <w:lang w:val="en-GB"/>
        </w:rPr>
        <w:t>SITA reserves the right to verify information provided.</w:t>
      </w:r>
    </w:p>
    <w:p w14:paraId="221D3542" w14:textId="77777777" w:rsidR="007D7386" w:rsidRDefault="007D7386" w:rsidP="007D7386">
      <w:pPr>
        <w:pStyle w:val="Heading2"/>
      </w:pPr>
      <w:bookmarkStart w:id="131" w:name="_Toc214897899"/>
      <w:r w:rsidRPr="006D342A">
        <w:t>Bidder Experience and Capability Requirements</w:t>
      </w:r>
      <w:bookmarkEnd w:id="131"/>
    </w:p>
    <w:p w14:paraId="5590F9B8" w14:textId="77777777" w:rsidR="007D7386" w:rsidRDefault="007D7386" w:rsidP="00AD097C">
      <w:pPr>
        <w:pStyle w:val="ListParagraph"/>
        <w:numPr>
          <w:ilvl w:val="0"/>
          <w:numId w:val="27"/>
        </w:numPr>
      </w:pPr>
      <w:r w:rsidRPr="006D342A">
        <w:t>Complete table below, noting that:</w:t>
      </w:r>
    </w:p>
    <w:p w14:paraId="35C8F265" w14:textId="1E100E1B" w:rsidR="00C02895" w:rsidRDefault="00C02895" w:rsidP="00C02895">
      <w:pPr>
        <w:ind w:left="1134"/>
      </w:pPr>
      <w:r w:rsidRPr="008E40EF">
        <w:t xml:space="preserve">The Bidder must provide reference details from at least one (1) customer to whom a NetScout Application Management and Deep Packet Solution was supplied, implemented, maintained and supported </w:t>
      </w:r>
      <w:r w:rsidR="00F95996">
        <w:t>within</w:t>
      </w:r>
      <w:r w:rsidRPr="008E40EF">
        <w:t xml:space="preserve"> the past three (3) years</w:t>
      </w:r>
      <w:r w:rsidR="00F95996">
        <w:t xml:space="preserve"> from publication date of this bid</w:t>
      </w:r>
      <w:r w:rsidRPr="008E40EF">
        <w:t>:</w:t>
      </w:r>
    </w:p>
    <w:p w14:paraId="762F00D4" w14:textId="7B62DF29" w:rsidR="000F59C1" w:rsidRPr="00B7504A" w:rsidRDefault="000F59C1" w:rsidP="00C02895">
      <w:pPr>
        <w:ind w:left="1134"/>
        <w:rPr>
          <w:b/>
          <w:bCs/>
        </w:rPr>
      </w:pPr>
      <w:r w:rsidRPr="00B7504A">
        <w:rPr>
          <w:b/>
          <w:bCs/>
        </w:rPr>
        <w:t>NOTE (1):</w:t>
      </w:r>
    </w:p>
    <w:p w14:paraId="2AD83C8A" w14:textId="67CA2CBF" w:rsidR="000F59C1" w:rsidRPr="008E40EF" w:rsidRDefault="000F59C1" w:rsidP="00C02895">
      <w:pPr>
        <w:ind w:left="1134"/>
      </w:pPr>
      <w:r>
        <w:t xml:space="preserve">The Bidder must provide all of the following information when completing </w:t>
      </w:r>
      <w:r w:rsidR="00723433">
        <w:rPr>
          <w:b/>
          <w:bCs/>
        </w:rPr>
        <w:t>T</w:t>
      </w:r>
      <w:r w:rsidRPr="00B7504A">
        <w:rPr>
          <w:b/>
          <w:bCs/>
        </w:rPr>
        <w:t xml:space="preserve">able </w:t>
      </w:r>
      <w:r w:rsidR="00723433" w:rsidRPr="00B7504A">
        <w:rPr>
          <w:b/>
          <w:bCs/>
        </w:rPr>
        <w:t>6</w:t>
      </w:r>
      <w:r>
        <w:t>:</w:t>
      </w:r>
    </w:p>
    <w:p w14:paraId="7907CB67" w14:textId="77777777" w:rsidR="00C02895" w:rsidRPr="008E40EF" w:rsidRDefault="00C02895" w:rsidP="00C02895">
      <w:pPr>
        <w:pStyle w:val="ListParagraph"/>
        <w:numPr>
          <w:ilvl w:val="1"/>
          <w:numId w:val="27"/>
        </w:numPr>
      </w:pPr>
      <w:r w:rsidRPr="008E40EF">
        <w:t>Company name; and</w:t>
      </w:r>
    </w:p>
    <w:p w14:paraId="3B132FE5" w14:textId="68F9D189" w:rsidR="00C02895" w:rsidRPr="008E40EF" w:rsidRDefault="00F95996" w:rsidP="00C02895">
      <w:pPr>
        <w:pStyle w:val="ListParagraph"/>
        <w:numPr>
          <w:ilvl w:val="1"/>
          <w:numId w:val="27"/>
        </w:numPr>
      </w:pPr>
      <w:r>
        <w:t>Company person, telephone and/or e-mail address</w:t>
      </w:r>
      <w:r w:rsidR="00C02895" w:rsidRPr="008E40EF">
        <w:t>; and</w:t>
      </w:r>
    </w:p>
    <w:p w14:paraId="6A21393C" w14:textId="77777777" w:rsidR="00C02895" w:rsidRPr="00C70435" w:rsidRDefault="00C02895" w:rsidP="000A595E">
      <w:pPr>
        <w:pStyle w:val="ListParagraph"/>
        <w:numPr>
          <w:ilvl w:val="1"/>
          <w:numId w:val="27"/>
        </w:numPr>
      </w:pPr>
      <w:r w:rsidRPr="008E40EF">
        <w:t>Project Scope of Work; and</w:t>
      </w:r>
    </w:p>
    <w:p w14:paraId="179D92DC" w14:textId="77777777" w:rsidR="007D7386" w:rsidRDefault="00C02895" w:rsidP="006D1A85">
      <w:pPr>
        <w:pStyle w:val="ListParagraph"/>
        <w:numPr>
          <w:ilvl w:val="1"/>
          <w:numId w:val="27"/>
        </w:numPr>
      </w:pPr>
      <w:r w:rsidRPr="008E40EF">
        <w:t>Project Start and End-date.</w:t>
      </w:r>
    </w:p>
    <w:p w14:paraId="09E56AA5" w14:textId="77777777" w:rsidR="000F59C1" w:rsidRDefault="000F59C1" w:rsidP="000F59C1"/>
    <w:p w14:paraId="368DEE4B" w14:textId="5BA9B9DA" w:rsidR="000F59C1" w:rsidRPr="00B7504A" w:rsidRDefault="000F59C1" w:rsidP="000F59C1">
      <w:pPr>
        <w:ind w:left="1134"/>
        <w:rPr>
          <w:b/>
          <w:bCs/>
        </w:rPr>
      </w:pPr>
      <w:r w:rsidRPr="00B7504A">
        <w:rPr>
          <w:b/>
          <w:bCs/>
        </w:rPr>
        <w:t>NOTE (2):</w:t>
      </w:r>
    </w:p>
    <w:p w14:paraId="66FA72AF" w14:textId="661FFADB" w:rsidR="000F59C1" w:rsidRDefault="000F59C1" w:rsidP="000F59C1">
      <w:pPr>
        <w:ind w:left="1134"/>
      </w:pPr>
      <w:r>
        <w:t>Failure to comply fully to the requirements as indicated above will result in disqualification.</w:t>
      </w:r>
    </w:p>
    <w:p w14:paraId="129FA70C" w14:textId="77777777" w:rsidR="000F59C1" w:rsidRDefault="000F59C1" w:rsidP="000F59C1">
      <w:pPr>
        <w:ind w:left="1134"/>
      </w:pPr>
    </w:p>
    <w:p w14:paraId="7FD4BEC2" w14:textId="12EFF8E4" w:rsidR="000F59C1" w:rsidRPr="00B7504A" w:rsidRDefault="000F59C1" w:rsidP="000F59C1">
      <w:pPr>
        <w:ind w:left="567" w:firstLine="567"/>
        <w:rPr>
          <w:b/>
          <w:bCs/>
        </w:rPr>
      </w:pPr>
      <w:r w:rsidRPr="00B7504A">
        <w:rPr>
          <w:b/>
          <w:bCs/>
        </w:rPr>
        <w:t>NOTE (3)</w:t>
      </w:r>
      <w:r>
        <w:rPr>
          <w:b/>
          <w:bCs/>
        </w:rPr>
        <w:t>:</w:t>
      </w:r>
    </w:p>
    <w:p w14:paraId="1EF09273" w14:textId="64F87249" w:rsidR="000F59C1" w:rsidRPr="00C70435" w:rsidRDefault="000F59C1" w:rsidP="00B7504A">
      <w:pPr>
        <w:ind w:left="567" w:firstLine="567"/>
      </w:pPr>
      <w:r>
        <w:t>SITA reserves the right to verify information provided.</w:t>
      </w:r>
    </w:p>
    <w:p w14:paraId="1317B028" w14:textId="2B2402F9" w:rsidR="007D7386" w:rsidRDefault="00F75A0A" w:rsidP="00FC6C56">
      <w:pPr>
        <w:pStyle w:val="Caption"/>
        <w:jc w:val="both"/>
        <w:rPr>
          <w:highlight w:val="yellow"/>
        </w:rPr>
      </w:pPr>
      <w:bookmarkStart w:id="132" w:name="_Toc187734908"/>
      <w:r>
        <w:t xml:space="preserve">                                                                         </w:t>
      </w:r>
      <w:r w:rsidR="007D7386">
        <w:t xml:space="preserve">Table </w:t>
      </w:r>
      <w:r w:rsidR="00723433">
        <w:t>6</w:t>
      </w:r>
      <w:r w:rsidR="007D7386">
        <w:t>: References</w:t>
      </w:r>
      <w:bookmarkEnd w:id="132"/>
    </w:p>
    <w:tbl>
      <w:tblPr>
        <w:tblStyle w:val="TableGrid"/>
        <w:tblW w:w="9923"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984"/>
      </w:tblGrid>
      <w:tr w:rsidR="00F60554" w:rsidRPr="00723433" w14:paraId="2E4A8CB1" w14:textId="77777777" w:rsidTr="006D1A85">
        <w:tc>
          <w:tcPr>
            <w:tcW w:w="495" w:type="dxa"/>
            <w:shd w:val="solid" w:color="DBE5F1" w:themeColor="accent1" w:themeTint="33" w:fill="DBE5F1" w:themeFill="accent1" w:themeFillTint="33"/>
          </w:tcPr>
          <w:p w14:paraId="0ECDA4C8" w14:textId="77777777" w:rsidR="007D7386" w:rsidRPr="00B7504A" w:rsidRDefault="007D7386" w:rsidP="004D47F9">
            <w:pPr>
              <w:pStyle w:val="ListParagraph"/>
              <w:jc w:val="left"/>
              <w:rPr>
                <w:rFonts w:asciiTheme="majorHAnsi" w:eastAsiaTheme="majorEastAsia" w:hAnsiTheme="majorHAnsi" w:cstheme="minorBidi"/>
                <w:b/>
                <w:color w:val="0E1B8D"/>
              </w:rPr>
            </w:pPr>
            <w:r w:rsidRPr="00B7504A">
              <w:rPr>
                <w:rFonts w:asciiTheme="majorHAnsi" w:eastAsiaTheme="majorEastAsia" w:hAnsiTheme="majorHAnsi" w:cstheme="minorBidi"/>
                <w:b/>
                <w:color w:val="0E1B8D"/>
              </w:rPr>
              <w:t>No</w:t>
            </w:r>
          </w:p>
        </w:tc>
        <w:tc>
          <w:tcPr>
            <w:tcW w:w="1652" w:type="dxa"/>
            <w:shd w:val="solid" w:color="DBE5F1" w:themeColor="accent1" w:themeTint="33" w:fill="DBE5F1" w:themeFill="accent1" w:themeFillTint="33"/>
          </w:tcPr>
          <w:p w14:paraId="0237539E" w14:textId="77777777" w:rsidR="007D7386" w:rsidRPr="00B7504A" w:rsidRDefault="007D7386" w:rsidP="004D47F9">
            <w:pPr>
              <w:pStyle w:val="ListParagraph"/>
              <w:jc w:val="left"/>
              <w:rPr>
                <w:rFonts w:asciiTheme="majorHAnsi" w:eastAsiaTheme="majorEastAsia" w:hAnsiTheme="majorHAnsi" w:cstheme="minorBidi"/>
                <w:b/>
                <w:color w:val="0E1B8D"/>
              </w:rPr>
            </w:pPr>
            <w:r w:rsidRPr="00B7504A">
              <w:rPr>
                <w:rFonts w:asciiTheme="majorHAnsi" w:eastAsiaTheme="majorEastAsia" w:hAnsiTheme="majorHAnsi" w:cstheme="minorBidi"/>
                <w:b/>
                <w:color w:val="0E1B8D"/>
              </w:rPr>
              <w:t>Company Name</w:t>
            </w:r>
          </w:p>
        </w:tc>
        <w:tc>
          <w:tcPr>
            <w:tcW w:w="2263" w:type="dxa"/>
            <w:shd w:val="solid" w:color="DBE5F1" w:themeColor="accent1" w:themeTint="33" w:fill="DBE5F1" w:themeFill="accent1" w:themeFillTint="33"/>
          </w:tcPr>
          <w:p w14:paraId="1F8F8867" w14:textId="77777777" w:rsidR="007D7386" w:rsidRPr="00B7504A" w:rsidRDefault="007D7386" w:rsidP="004D47F9">
            <w:pPr>
              <w:pStyle w:val="ListParagraph"/>
              <w:jc w:val="left"/>
              <w:rPr>
                <w:rFonts w:asciiTheme="majorHAnsi" w:eastAsiaTheme="majorEastAsia" w:hAnsiTheme="majorHAnsi" w:cstheme="minorBidi"/>
                <w:b/>
                <w:color w:val="0E1B8D"/>
              </w:rPr>
            </w:pPr>
            <w:r w:rsidRPr="00B7504A">
              <w:rPr>
                <w:rFonts w:asciiTheme="majorHAnsi" w:eastAsiaTheme="majorEastAsia" w:hAnsiTheme="majorHAnsi" w:cstheme="minorBidi"/>
                <w:b/>
                <w:color w:val="0E1B8D"/>
              </w:rPr>
              <w:t>Reference person name, contact details</w:t>
            </w:r>
          </w:p>
        </w:tc>
        <w:tc>
          <w:tcPr>
            <w:tcW w:w="3529" w:type="dxa"/>
            <w:shd w:val="solid" w:color="DBE5F1" w:themeColor="accent1" w:themeTint="33" w:fill="DBE5F1" w:themeFill="accent1" w:themeFillTint="33"/>
          </w:tcPr>
          <w:p w14:paraId="60708D24" w14:textId="77777777" w:rsidR="007D7386" w:rsidRPr="00B7504A" w:rsidRDefault="007D7386" w:rsidP="004D47F9">
            <w:pPr>
              <w:pStyle w:val="ListParagraph"/>
              <w:jc w:val="left"/>
              <w:rPr>
                <w:rFonts w:asciiTheme="majorHAnsi" w:eastAsiaTheme="majorEastAsia" w:hAnsiTheme="majorHAnsi" w:cstheme="minorBidi"/>
                <w:b/>
                <w:color w:val="0E1B8D"/>
              </w:rPr>
            </w:pPr>
            <w:r w:rsidRPr="00B7504A">
              <w:rPr>
                <w:rFonts w:asciiTheme="majorHAnsi" w:eastAsiaTheme="majorEastAsia" w:hAnsiTheme="majorHAnsi" w:cstheme="minorBidi"/>
                <w:b/>
                <w:color w:val="0E1B8D"/>
              </w:rPr>
              <w:t>Project Scope of Work</w:t>
            </w:r>
          </w:p>
        </w:tc>
        <w:tc>
          <w:tcPr>
            <w:tcW w:w="1984" w:type="dxa"/>
            <w:shd w:val="solid" w:color="DBE5F1" w:themeColor="accent1" w:themeTint="33" w:fill="DBE5F1" w:themeFill="accent1" w:themeFillTint="33"/>
          </w:tcPr>
          <w:p w14:paraId="58E397FC" w14:textId="77777777" w:rsidR="007D7386" w:rsidRPr="00B7504A" w:rsidRDefault="007D7386" w:rsidP="004D47F9">
            <w:pPr>
              <w:pStyle w:val="ListParagraph"/>
              <w:jc w:val="left"/>
              <w:rPr>
                <w:rFonts w:asciiTheme="majorHAnsi" w:eastAsiaTheme="majorEastAsia" w:hAnsiTheme="majorHAnsi" w:cstheme="minorBidi"/>
                <w:b/>
                <w:color w:val="0E1B8D"/>
              </w:rPr>
            </w:pPr>
            <w:r w:rsidRPr="00B7504A">
              <w:rPr>
                <w:rFonts w:asciiTheme="majorHAnsi" w:eastAsiaTheme="majorEastAsia" w:hAnsiTheme="majorHAnsi" w:cstheme="minorBidi"/>
                <w:b/>
                <w:color w:val="0E1B8D"/>
              </w:rPr>
              <w:t>Project start and end date</w:t>
            </w:r>
          </w:p>
        </w:tc>
      </w:tr>
      <w:tr w:rsidR="00F60554" w:rsidRPr="000F59C1" w14:paraId="4546B8D0" w14:textId="77777777" w:rsidTr="006D1A85">
        <w:tc>
          <w:tcPr>
            <w:tcW w:w="495" w:type="dxa"/>
          </w:tcPr>
          <w:p w14:paraId="7D043C96" w14:textId="77777777" w:rsidR="007D7386" w:rsidRPr="00FC6C56" w:rsidRDefault="007D7386" w:rsidP="004D47F9">
            <w:pPr>
              <w:pStyle w:val="ListParagraph"/>
              <w:rPr>
                <w:color w:val="EE0000"/>
              </w:rPr>
            </w:pPr>
            <w:r w:rsidRPr="00FC6C56">
              <w:rPr>
                <w:color w:val="EE0000"/>
              </w:rPr>
              <w:t>1</w:t>
            </w:r>
          </w:p>
        </w:tc>
        <w:tc>
          <w:tcPr>
            <w:tcW w:w="1652" w:type="dxa"/>
          </w:tcPr>
          <w:p w14:paraId="269541FA" w14:textId="77777777" w:rsidR="007D7386" w:rsidRPr="00FC6C56" w:rsidRDefault="007D7386" w:rsidP="004D47F9">
            <w:pPr>
              <w:pStyle w:val="ListParagraph"/>
              <w:rPr>
                <w:color w:val="EE0000"/>
              </w:rPr>
            </w:pPr>
            <w:r w:rsidRPr="00FC6C56">
              <w:rPr>
                <w:color w:val="EE0000"/>
              </w:rPr>
              <w:t>&lt;Company name&gt;</w:t>
            </w:r>
          </w:p>
          <w:p w14:paraId="4710D47C" w14:textId="77777777" w:rsidR="007D7386" w:rsidRPr="00FC6C56" w:rsidRDefault="007D7386" w:rsidP="004D47F9">
            <w:pPr>
              <w:pStyle w:val="ListParagraph"/>
              <w:rPr>
                <w:color w:val="EE0000"/>
              </w:rPr>
            </w:pPr>
            <w:r w:rsidRPr="00FC6C56">
              <w:rPr>
                <w:color w:val="EE0000"/>
              </w:rPr>
              <w:tab/>
            </w:r>
            <w:r w:rsidRPr="00FC6C56">
              <w:rPr>
                <w:color w:val="EE0000"/>
              </w:rPr>
              <w:tab/>
            </w:r>
          </w:p>
          <w:p w14:paraId="6BB46984" w14:textId="77777777" w:rsidR="007D7386" w:rsidRPr="00FC6C56" w:rsidRDefault="007D7386" w:rsidP="004D47F9">
            <w:pPr>
              <w:pStyle w:val="ListParagraph"/>
              <w:rPr>
                <w:color w:val="EE0000"/>
                <w:highlight w:val="yellow"/>
              </w:rPr>
            </w:pPr>
          </w:p>
        </w:tc>
        <w:tc>
          <w:tcPr>
            <w:tcW w:w="2263" w:type="dxa"/>
          </w:tcPr>
          <w:p w14:paraId="0340F04E" w14:textId="77777777" w:rsidR="007D7386" w:rsidRPr="00FC6C56" w:rsidRDefault="007D7386" w:rsidP="004D47F9">
            <w:pPr>
              <w:pStyle w:val="ListParagraph"/>
              <w:rPr>
                <w:color w:val="EE0000"/>
              </w:rPr>
            </w:pPr>
            <w:r w:rsidRPr="00FC6C56">
              <w:rPr>
                <w:color w:val="EE0000"/>
              </w:rPr>
              <w:t>&lt;Person Name&gt;</w:t>
            </w:r>
          </w:p>
          <w:p w14:paraId="6D4FA3D8" w14:textId="77777777" w:rsidR="007D7386" w:rsidRPr="00FC6C56" w:rsidRDefault="007D7386" w:rsidP="004D47F9">
            <w:pPr>
              <w:pStyle w:val="ListParagraph"/>
              <w:rPr>
                <w:color w:val="EE0000"/>
              </w:rPr>
            </w:pPr>
            <w:r w:rsidRPr="00FC6C56">
              <w:rPr>
                <w:color w:val="EE0000"/>
              </w:rPr>
              <w:t>&lt;Tel&gt;</w:t>
            </w:r>
          </w:p>
          <w:p w14:paraId="234D8890" w14:textId="77777777" w:rsidR="007D7386" w:rsidRPr="00FC6C56" w:rsidRDefault="007D7386" w:rsidP="004D47F9">
            <w:pPr>
              <w:pStyle w:val="ListParagraph"/>
              <w:rPr>
                <w:color w:val="EE0000"/>
                <w:highlight w:val="yellow"/>
              </w:rPr>
            </w:pPr>
            <w:r w:rsidRPr="00FC6C56">
              <w:rPr>
                <w:color w:val="EE0000"/>
              </w:rPr>
              <w:t>&lt;email&gt;</w:t>
            </w:r>
          </w:p>
        </w:tc>
        <w:tc>
          <w:tcPr>
            <w:tcW w:w="3529" w:type="dxa"/>
          </w:tcPr>
          <w:p w14:paraId="707CC6DD" w14:textId="72309F08" w:rsidR="007D7386" w:rsidRPr="00FC6C56" w:rsidRDefault="008E40EF" w:rsidP="004D47F9">
            <w:pPr>
              <w:pStyle w:val="ListParagraph"/>
              <w:rPr>
                <w:color w:val="EE0000"/>
                <w:highlight w:val="yellow"/>
              </w:rPr>
            </w:pPr>
            <w:r w:rsidRPr="00FC6C56">
              <w:rPr>
                <w:color w:val="EE0000"/>
              </w:rPr>
              <w:t>&lt;Provide the details of the scope to whom NetScout Implementation</w:t>
            </w:r>
            <w:r w:rsidR="000F59C1" w:rsidRPr="00FC6C56">
              <w:rPr>
                <w:color w:val="EE0000"/>
              </w:rPr>
              <w:t>, Maintenance</w:t>
            </w:r>
            <w:r w:rsidRPr="00FC6C56">
              <w:rPr>
                <w:color w:val="EE0000"/>
              </w:rPr>
              <w:t xml:space="preserve"> and Support was provided&gt;</w:t>
            </w:r>
          </w:p>
        </w:tc>
        <w:tc>
          <w:tcPr>
            <w:tcW w:w="1984" w:type="dxa"/>
          </w:tcPr>
          <w:p w14:paraId="7DE60238" w14:textId="77777777" w:rsidR="007D7386" w:rsidRPr="00FC6C56" w:rsidRDefault="007D7386" w:rsidP="004D47F9">
            <w:pPr>
              <w:pStyle w:val="ListParagraph"/>
              <w:rPr>
                <w:color w:val="EE0000"/>
              </w:rPr>
            </w:pPr>
            <w:r w:rsidRPr="00FC6C56">
              <w:rPr>
                <w:color w:val="EE0000"/>
              </w:rPr>
              <w:t>Start Date:</w:t>
            </w:r>
          </w:p>
          <w:p w14:paraId="7BF01AF2" w14:textId="77777777" w:rsidR="007D7386" w:rsidRPr="00FC6C56" w:rsidRDefault="007D7386" w:rsidP="004D47F9">
            <w:pPr>
              <w:pStyle w:val="ListParagraph"/>
              <w:rPr>
                <w:color w:val="EE0000"/>
                <w:highlight w:val="yellow"/>
              </w:rPr>
            </w:pPr>
            <w:r w:rsidRPr="00FC6C56">
              <w:rPr>
                <w:color w:val="EE0000"/>
              </w:rPr>
              <w:t>End Date:</w:t>
            </w:r>
          </w:p>
        </w:tc>
      </w:tr>
    </w:tbl>
    <w:p w14:paraId="525E88CA" w14:textId="77777777" w:rsidR="000F59C1" w:rsidRPr="00B7504A" w:rsidRDefault="000F59C1" w:rsidP="00B7504A">
      <w:pPr>
        <w:pStyle w:val="Heading2"/>
        <w:rPr>
          <w:b w:val="0"/>
        </w:rPr>
      </w:pPr>
      <w:bookmarkStart w:id="133" w:name="_Toc214897911"/>
      <w:bookmarkStart w:id="134" w:name="_Toc194661679"/>
      <w:bookmarkStart w:id="135" w:name="_Toc214897912"/>
      <w:bookmarkEnd w:id="133"/>
      <w:r w:rsidRPr="00B7504A">
        <w:lastRenderedPageBreak/>
        <w:t>Special Conditions of Contract</w:t>
      </w:r>
      <w:bookmarkEnd w:id="134"/>
      <w:bookmarkEnd w:id="135"/>
    </w:p>
    <w:p w14:paraId="0FB291F1" w14:textId="58D77BCA" w:rsidR="000F59C1" w:rsidRPr="000F59C1" w:rsidRDefault="000F59C1" w:rsidP="000F59C1">
      <w:pPr>
        <w:spacing w:after="0"/>
        <w:ind w:left="567"/>
        <w:rPr>
          <w:rFonts w:eastAsia="Times New Roman" w:cs="Times New Roman"/>
          <w:szCs w:val="24"/>
        </w:rPr>
      </w:pPr>
      <w:r w:rsidRPr="000F59C1">
        <w:rPr>
          <w:rFonts w:eastAsia="Times New Roman" w:cs="Times New Roman"/>
          <w:szCs w:val="24"/>
        </w:rPr>
        <w:t xml:space="preserve">The Bidder must accept </w:t>
      </w:r>
      <w:r w:rsidRPr="000F59C1">
        <w:rPr>
          <w:rFonts w:eastAsia="Times New Roman" w:cs="Times New Roman"/>
          <w:szCs w:val="24"/>
          <w:u w:val="single"/>
        </w:rPr>
        <w:t>ALL</w:t>
      </w:r>
      <w:r w:rsidRPr="000F59C1">
        <w:rPr>
          <w:rFonts w:eastAsia="Times New Roman" w:cs="Times New Roman"/>
          <w:szCs w:val="24"/>
        </w:rPr>
        <w:t xml:space="preserve"> the Special Conditions of Contract by completing and signing the declaration of Acceptance in </w:t>
      </w:r>
      <w:r w:rsidRPr="006605E6">
        <w:rPr>
          <w:rFonts w:eastAsia="Times New Roman" w:cs="Times New Roman"/>
          <w:szCs w:val="24"/>
        </w:rPr>
        <w:t xml:space="preserve">the Declaration of Compliance and Acceptance under the Special Conditions (Section </w:t>
      </w:r>
      <w:r w:rsidR="006605E6" w:rsidRPr="00B7504A">
        <w:rPr>
          <w:rFonts w:eastAsia="Times New Roman" w:cs="Times New Roman"/>
          <w:szCs w:val="24"/>
        </w:rPr>
        <w:t>3</w:t>
      </w:r>
      <w:r w:rsidRPr="006605E6">
        <w:rPr>
          <w:rFonts w:eastAsia="Times New Roman" w:cs="Times New Roman"/>
          <w:szCs w:val="24"/>
        </w:rPr>
        <w:t>.3.2).</w:t>
      </w:r>
    </w:p>
    <w:p w14:paraId="509574E2" w14:textId="77777777" w:rsidR="000F59C1" w:rsidRPr="000F59C1" w:rsidRDefault="000F59C1" w:rsidP="000F59C1">
      <w:pPr>
        <w:spacing w:after="0" w:line="240" w:lineRule="auto"/>
        <w:ind w:firstLine="348"/>
        <w:jc w:val="left"/>
        <w:rPr>
          <w:rFonts w:eastAsia="Calibri Light" w:cs="Times New Roman"/>
          <w:b/>
          <w:bCs/>
        </w:rPr>
      </w:pPr>
    </w:p>
    <w:p w14:paraId="10B1F3FF" w14:textId="77777777" w:rsidR="000F59C1" w:rsidRPr="000F59C1" w:rsidRDefault="000F59C1" w:rsidP="000F59C1">
      <w:pPr>
        <w:spacing w:after="0" w:line="240" w:lineRule="auto"/>
        <w:ind w:firstLine="567"/>
        <w:jc w:val="left"/>
        <w:rPr>
          <w:rFonts w:eastAsia="Calibri Light" w:cs="Times New Roman"/>
        </w:rPr>
      </w:pPr>
      <w:r w:rsidRPr="000F59C1">
        <w:rPr>
          <w:rFonts w:eastAsia="Calibri Light" w:cs="Times New Roman"/>
          <w:b/>
          <w:bCs/>
        </w:rPr>
        <w:t>NOTE (1):</w:t>
      </w:r>
    </w:p>
    <w:p w14:paraId="15EA34B6" w14:textId="77777777" w:rsidR="000F59C1" w:rsidRPr="000F59C1" w:rsidRDefault="000F59C1" w:rsidP="000F59C1">
      <w:pPr>
        <w:spacing w:after="0" w:line="240" w:lineRule="auto"/>
        <w:ind w:firstLine="567"/>
        <w:jc w:val="left"/>
        <w:rPr>
          <w:rFonts w:eastAsia="Calibri Light" w:cs="Times New Roman"/>
        </w:rPr>
      </w:pPr>
      <w:r w:rsidRPr="000F59C1">
        <w:rPr>
          <w:rFonts w:eastAsia="Calibri Light" w:cs="Times New Roman"/>
        </w:rPr>
        <w:t xml:space="preserve">Failure to </w:t>
      </w:r>
      <w:r w:rsidRPr="000F59C1">
        <w:rPr>
          <w:rFonts w:eastAsia="Calibri Light" w:cs="Times New Roman"/>
          <w:b/>
          <w:bCs/>
        </w:rPr>
        <w:t xml:space="preserve">accept </w:t>
      </w:r>
      <w:r w:rsidRPr="000F59C1">
        <w:rPr>
          <w:rFonts w:eastAsia="Calibri Light" w:cs="Times New Roman"/>
          <w:b/>
          <w:bCs/>
          <w:u w:val="single"/>
        </w:rPr>
        <w:t>ALL</w:t>
      </w:r>
      <w:r w:rsidRPr="000F59C1">
        <w:rPr>
          <w:rFonts w:eastAsia="Calibri Light" w:cs="Times New Roman"/>
        </w:rPr>
        <w:t xml:space="preserve"> the Special Conditions of Contract will result in disqualification.</w:t>
      </w:r>
    </w:p>
    <w:p w14:paraId="53CE6065" w14:textId="77777777" w:rsidR="000F59C1" w:rsidRPr="00B7504A" w:rsidRDefault="000F59C1" w:rsidP="00B7504A">
      <w:pPr>
        <w:pStyle w:val="Heading2"/>
        <w:rPr>
          <w:b w:val="0"/>
        </w:rPr>
      </w:pPr>
      <w:bookmarkStart w:id="136" w:name="_Toc214897913"/>
      <w:bookmarkStart w:id="137" w:name="_Toc214897914"/>
      <w:bookmarkStart w:id="138" w:name="_Toc194661680"/>
      <w:bookmarkStart w:id="139" w:name="_Toc214897915"/>
      <w:bookmarkEnd w:id="136"/>
      <w:bookmarkEnd w:id="137"/>
      <w:r w:rsidRPr="00B7504A">
        <w:t>Preference Points Preferential Goals Evidence</w:t>
      </w:r>
      <w:bookmarkEnd w:id="138"/>
      <w:bookmarkEnd w:id="139"/>
    </w:p>
    <w:p w14:paraId="36665EF5" w14:textId="77777777" w:rsidR="00F75A0A" w:rsidRPr="00A25CD9" w:rsidRDefault="00F75A0A" w:rsidP="00F75A0A">
      <w:pPr>
        <w:ind w:firstLine="567"/>
        <w:rPr>
          <w:rFonts w:cs="Calibri Light"/>
          <w:bCs/>
        </w:rPr>
      </w:pPr>
      <w:r w:rsidRPr="00A25CD9">
        <w:rPr>
          <w:rFonts w:cs="Calibri Light"/>
          <w:bCs/>
        </w:rPr>
        <w:t xml:space="preserve">The Bidder </w:t>
      </w:r>
      <w:r w:rsidRPr="00A25CD9">
        <w:rPr>
          <w:rFonts w:cs="Calibri Light"/>
          <w:b/>
        </w:rPr>
        <w:t>must</w:t>
      </w:r>
      <w:r w:rsidRPr="00A25CD9">
        <w:rPr>
          <w:rFonts w:cs="Calibri Light"/>
          <w:bCs/>
        </w:rPr>
        <w:t>:</w:t>
      </w:r>
    </w:p>
    <w:p w14:paraId="1055A790" w14:textId="77777777" w:rsidR="00F75A0A" w:rsidRPr="00A25CD9" w:rsidRDefault="00F75A0A" w:rsidP="00F75A0A">
      <w:pPr>
        <w:numPr>
          <w:ilvl w:val="2"/>
          <w:numId w:val="123"/>
        </w:numPr>
        <w:spacing w:after="0" w:line="240" w:lineRule="auto"/>
        <w:ind w:left="1134"/>
        <w:outlineLvl w:val="0"/>
        <w:rPr>
          <w:rFonts w:asciiTheme="minorHAnsi" w:hAnsiTheme="minorHAnsi"/>
          <w:b/>
          <w:szCs w:val="24"/>
        </w:rPr>
      </w:pPr>
      <w:r w:rsidRPr="00A25CD9">
        <w:rPr>
          <w:rFonts w:asciiTheme="minorHAnsi" w:hAnsiTheme="minorHAnsi"/>
          <w:b/>
          <w:szCs w:val="24"/>
        </w:rPr>
        <w:t xml:space="preserve">Preference Goal Requirements: </w:t>
      </w:r>
    </w:p>
    <w:p w14:paraId="4109E886" w14:textId="0A2A3D3F" w:rsidR="00F75A0A" w:rsidRPr="00A25CD9" w:rsidRDefault="00F75A0A" w:rsidP="00F75A0A">
      <w:pPr>
        <w:numPr>
          <w:ilvl w:val="5"/>
          <w:numId w:val="100"/>
        </w:numPr>
        <w:spacing w:after="0"/>
        <w:ind w:left="1701"/>
        <w:outlineLvl w:val="0"/>
        <w:rPr>
          <w:rFonts w:asciiTheme="minorHAnsi" w:hAnsiTheme="minorHAnsi" w:cs="Calibri"/>
          <w:szCs w:val="24"/>
        </w:rPr>
      </w:pPr>
      <w:r w:rsidRPr="00A25CD9">
        <w:rPr>
          <w:rFonts w:asciiTheme="minorHAnsi" w:hAnsiTheme="minorHAnsi" w:cs="Calibri"/>
          <w:szCs w:val="24"/>
        </w:rPr>
        <w:t>Bidder to select the section for points they wish to claim (Mark as Y=Yes) in</w:t>
      </w:r>
      <w:r w:rsidRPr="00A25CD9">
        <w:rPr>
          <w:rFonts w:asciiTheme="minorHAnsi" w:hAnsiTheme="minorHAnsi" w:cs="Calibri"/>
          <w:b/>
          <w:bCs/>
          <w:szCs w:val="24"/>
        </w:rPr>
        <w:t xml:space="preserve"> table </w:t>
      </w:r>
      <w:r>
        <w:rPr>
          <w:rFonts w:asciiTheme="minorHAnsi" w:hAnsiTheme="minorHAnsi" w:cs="Calibri"/>
          <w:b/>
          <w:bCs/>
          <w:szCs w:val="24"/>
        </w:rPr>
        <w:t>5</w:t>
      </w:r>
      <w:r w:rsidRPr="00A25CD9">
        <w:rPr>
          <w:rFonts w:asciiTheme="minorHAnsi" w:hAnsiTheme="minorHAnsi" w:cs="Calibri"/>
          <w:szCs w:val="24"/>
        </w:rPr>
        <w:t xml:space="preserve"> in </w:t>
      </w:r>
      <w:r w:rsidRPr="00A25CD9">
        <w:rPr>
          <w:rFonts w:cs="Calibri"/>
          <w:b/>
          <w:bCs/>
          <w:szCs w:val="24"/>
        </w:rPr>
        <w:t xml:space="preserve">section </w:t>
      </w:r>
      <w:r>
        <w:rPr>
          <w:rFonts w:cs="Calibri"/>
          <w:b/>
          <w:bCs/>
          <w:szCs w:val="24"/>
        </w:rPr>
        <w:t>3</w:t>
      </w:r>
      <w:r w:rsidRPr="00A25CD9">
        <w:rPr>
          <w:rFonts w:cs="Calibri"/>
          <w:b/>
          <w:bCs/>
          <w:szCs w:val="24"/>
        </w:rPr>
        <w:t>.</w:t>
      </w:r>
      <w:r>
        <w:rPr>
          <w:rFonts w:cs="Calibri"/>
          <w:b/>
          <w:bCs/>
          <w:szCs w:val="24"/>
        </w:rPr>
        <w:t>6</w:t>
      </w:r>
      <w:r w:rsidRPr="00A25CD9">
        <w:rPr>
          <w:rFonts w:cs="Calibri"/>
          <w:b/>
          <w:bCs/>
          <w:szCs w:val="24"/>
        </w:rPr>
        <w:t xml:space="preserve"> </w:t>
      </w:r>
      <w:r w:rsidRPr="00A25CD9">
        <w:rPr>
          <w:rFonts w:asciiTheme="minorHAnsi" w:hAnsiTheme="minorHAnsi" w:cs="Calibri"/>
          <w:szCs w:val="24"/>
        </w:rPr>
        <w:t xml:space="preserve">dependant on which preference system the Bidder selects in line with </w:t>
      </w:r>
      <w:r w:rsidRPr="00A25CD9">
        <w:rPr>
          <w:rFonts w:asciiTheme="minorHAnsi" w:hAnsiTheme="minorHAnsi" w:cs="Calibri"/>
          <w:b/>
          <w:bCs/>
          <w:szCs w:val="24"/>
          <w:lang w:eastAsia="en-GB"/>
        </w:rPr>
        <w:t xml:space="preserve">section </w:t>
      </w:r>
      <w:r>
        <w:rPr>
          <w:rFonts w:asciiTheme="minorHAnsi" w:hAnsiTheme="minorHAnsi" w:cs="Calibri"/>
          <w:b/>
          <w:bCs/>
          <w:szCs w:val="24"/>
          <w:lang w:eastAsia="en-GB"/>
        </w:rPr>
        <w:t>3</w:t>
      </w:r>
      <w:r w:rsidRPr="00A25CD9">
        <w:rPr>
          <w:rFonts w:asciiTheme="minorHAnsi" w:hAnsiTheme="minorHAnsi" w:cs="Calibri"/>
          <w:b/>
          <w:bCs/>
          <w:szCs w:val="24"/>
          <w:lang w:eastAsia="en-GB"/>
        </w:rPr>
        <w:t>.</w:t>
      </w:r>
      <w:r>
        <w:rPr>
          <w:rFonts w:asciiTheme="minorHAnsi" w:hAnsiTheme="minorHAnsi" w:cs="Calibri"/>
          <w:b/>
          <w:bCs/>
          <w:szCs w:val="24"/>
          <w:lang w:eastAsia="en-GB"/>
        </w:rPr>
        <w:t>6</w:t>
      </w:r>
      <w:r w:rsidRPr="00A25CD9">
        <w:rPr>
          <w:rFonts w:asciiTheme="minorHAnsi" w:hAnsiTheme="minorHAnsi" w:cs="Calibri"/>
          <w:b/>
          <w:bCs/>
          <w:szCs w:val="24"/>
          <w:lang w:eastAsia="en-GB"/>
        </w:rPr>
        <w:t>; and</w:t>
      </w:r>
    </w:p>
    <w:p w14:paraId="342A32C6" w14:textId="054F503C" w:rsidR="00F75A0A" w:rsidRPr="00A25CD9" w:rsidRDefault="00F75A0A" w:rsidP="00F75A0A">
      <w:pPr>
        <w:numPr>
          <w:ilvl w:val="5"/>
          <w:numId w:val="100"/>
        </w:numPr>
        <w:spacing w:after="0" w:line="240" w:lineRule="auto"/>
        <w:ind w:left="1701"/>
        <w:outlineLvl w:val="0"/>
        <w:rPr>
          <w:rFonts w:asciiTheme="minorHAnsi" w:hAnsiTheme="minorHAnsi" w:cs="Calibri"/>
          <w:szCs w:val="24"/>
        </w:rPr>
      </w:pPr>
      <w:r w:rsidRPr="00A25CD9">
        <w:rPr>
          <w:rFonts w:asciiTheme="minorHAnsi" w:hAnsiTheme="minorHAnsi"/>
          <w:bCs/>
          <w:szCs w:val="24"/>
        </w:rPr>
        <w:t xml:space="preserve">Provide a copy of the following relevant evidence </w:t>
      </w:r>
      <w:r w:rsidRPr="00A25CD9">
        <w:rPr>
          <w:rFonts w:asciiTheme="minorHAnsi" w:hAnsiTheme="minorHAnsi" w:cs="Calibri"/>
          <w:szCs w:val="24"/>
          <w:lang w:eastAsia="en-GB"/>
        </w:rPr>
        <w:t>for the Preferential Goal points which the Bidder qualifies for</w:t>
      </w:r>
      <w:r w:rsidRPr="00A25CD9">
        <w:rPr>
          <w:rFonts w:asciiTheme="minorHAnsi" w:hAnsiTheme="minorHAnsi" w:cs="Calibri"/>
          <w:szCs w:val="24"/>
        </w:rPr>
        <w:t xml:space="preserve"> as set out in </w:t>
      </w:r>
      <w:r w:rsidRPr="00A25CD9">
        <w:rPr>
          <w:rFonts w:asciiTheme="minorHAnsi" w:hAnsiTheme="minorHAnsi" w:cs="Calibri"/>
          <w:b/>
          <w:bCs/>
          <w:szCs w:val="24"/>
        </w:rPr>
        <w:t xml:space="preserve">table </w:t>
      </w:r>
      <w:r>
        <w:rPr>
          <w:rFonts w:asciiTheme="minorHAnsi" w:hAnsiTheme="minorHAnsi" w:cs="Calibri"/>
          <w:b/>
          <w:bCs/>
          <w:szCs w:val="24"/>
        </w:rPr>
        <w:t>4</w:t>
      </w:r>
      <w:r w:rsidRPr="00A25CD9">
        <w:rPr>
          <w:rFonts w:asciiTheme="minorHAnsi" w:hAnsiTheme="minorHAnsi" w:cs="Calibri"/>
          <w:b/>
          <w:bCs/>
          <w:szCs w:val="24"/>
        </w:rPr>
        <w:t xml:space="preserve"> </w:t>
      </w:r>
      <w:r w:rsidRPr="00A25CD9">
        <w:rPr>
          <w:rFonts w:asciiTheme="minorHAnsi" w:hAnsiTheme="minorHAnsi" w:cs="Calibri"/>
          <w:szCs w:val="24"/>
        </w:rPr>
        <w:t xml:space="preserve">in </w:t>
      </w:r>
      <w:r w:rsidRPr="00A25CD9">
        <w:rPr>
          <w:rFonts w:asciiTheme="minorHAnsi" w:hAnsiTheme="minorHAnsi" w:cs="Calibri"/>
          <w:b/>
          <w:bCs/>
          <w:szCs w:val="24"/>
        </w:rPr>
        <w:t xml:space="preserve">section </w:t>
      </w:r>
      <w:r>
        <w:rPr>
          <w:rFonts w:asciiTheme="minorHAnsi" w:hAnsiTheme="minorHAnsi" w:cs="Calibri"/>
          <w:b/>
          <w:bCs/>
          <w:szCs w:val="24"/>
        </w:rPr>
        <w:t>3</w:t>
      </w:r>
      <w:r w:rsidRPr="00A25CD9">
        <w:rPr>
          <w:rFonts w:asciiTheme="minorHAnsi" w:hAnsiTheme="minorHAnsi" w:cs="Calibri"/>
          <w:b/>
          <w:bCs/>
          <w:szCs w:val="24"/>
        </w:rPr>
        <w:t>.</w:t>
      </w:r>
      <w:r>
        <w:rPr>
          <w:rFonts w:asciiTheme="minorHAnsi" w:hAnsiTheme="minorHAnsi" w:cs="Calibri"/>
          <w:b/>
          <w:bCs/>
          <w:szCs w:val="24"/>
        </w:rPr>
        <w:t xml:space="preserve">6 </w:t>
      </w:r>
      <w:r w:rsidRPr="00A25CD9">
        <w:rPr>
          <w:rFonts w:asciiTheme="minorHAnsi" w:hAnsiTheme="minorHAnsi" w:cs="Calibri"/>
          <w:szCs w:val="24"/>
        </w:rPr>
        <w:t xml:space="preserve">and </w:t>
      </w:r>
      <w:r w:rsidRPr="00A25CD9">
        <w:rPr>
          <w:rFonts w:asciiTheme="minorHAnsi" w:hAnsiTheme="minorHAnsi" w:cs="Calibri"/>
          <w:b/>
          <w:bCs/>
          <w:szCs w:val="24"/>
        </w:rPr>
        <w:t>attach it here</w:t>
      </w:r>
      <w:r w:rsidRPr="00A25CD9">
        <w:rPr>
          <w:rFonts w:asciiTheme="minorHAnsi" w:hAnsiTheme="minorHAnsi" w:cs="Calibri"/>
          <w:szCs w:val="24"/>
        </w:rPr>
        <w:t>:</w:t>
      </w:r>
    </w:p>
    <w:p w14:paraId="51EAA474" w14:textId="77777777" w:rsidR="00F75A0A" w:rsidRPr="00A25CD9" w:rsidRDefault="00F75A0A" w:rsidP="00F75A0A">
      <w:pPr>
        <w:numPr>
          <w:ilvl w:val="4"/>
          <w:numId w:val="123"/>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Columns A, B, C and D in table </w:t>
      </w:r>
      <w:r>
        <w:rPr>
          <w:rFonts w:asciiTheme="minorHAnsi" w:hAnsiTheme="minorHAnsi" w:cs="Calibri"/>
          <w:b/>
          <w:bCs/>
          <w:szCs w:val="24"/>
        </w:rPr>
        <w:t>5</w:t>
      </w:r>
      <w:r w:rsidRPr="00A25CD9">
        <w:rPr>
          <w:rFonts w:asciiTheme="minorHAnsi" w:hAnsiTheme="minorHAnsi" w:cs="Calibri"/>
          <w:b/>
          <w:bCs/>
          <w:szCs w:val="24"/>
        </w:rPr>
        <w:t>:</w:t>
      </w:r>
    </w:p>
    <w:p w14:paraId="31B3DDC5" w14:textId="77777777" w:rsidR="00F75A0A" w:rsidRPr="00A25CD9" w:rsidRDefault="00F75A0A" w:rsidP="00F75A0A">
      <w:pPr>
        <w:spacing w:after="0"/>
        <w:ind w:left="2268"/>
        <w:jc w:val="left"/>
        <w:outlineLvl w:val="0"/>
        <w:rPr>
          <w:rFonts w:asciiTheme="minorHAnsi" w:hAnsiTheme="minorHAnsi" w:cs="Calibri"/>
          <w:szCs w:val="24"/>
        </w:rPr>
      </w:pPr>
      <w:r w:rsidRPr="00A25CD9">
        <w:rPr>
          <w:rFonts w:asciiTheme="minorHAnsi" w:hAnsiTheme="minorHAnsi"/>
          <w:bCs/>
          <w:szCs w:val="24"/>
        </w:rPr>
        <w:t xml:space="preserve">Copy of relevant proof </w:t>
      </w:r>
      <w:r w:rsidRPr="00A25CD9">
        <w:rPr>
          <w:b/>
          <w:i/>
          <w:iCs/>
          <w:szCs w:val="24"/>
        </w:rPr>
        <w:t>(B-BBEE certificate or sworn affidavit)</w:t>
      </w:r>
      <w:r w:rsidRPr="00A25CD9">
        <w:rPr>
          <w:bCs/>
          <w:szCs w:val="24"/>
        </w:rPr>
        <w:t xml:space="preserve"> </w:t>
      </w:r>
      <w:r w:rsidRPr="00A25CD9">
        <w:rPr>
          <w:rFonts w:asciiTheme="minorHAnsi" w:hAnsiTheme="minorHAnsi"/>
          <w:bCs/>
          <w:szCs w:val="24"/>
        </w:rPr>
        <w:t xml:space="preserve">of B-BBEE status level of contributor </w:t>
      </w:r>
      <w:r w:rsidRPr="00A25CD9">
        <w:rPr>
          <w:rFonts w:asciiTheme="minorHAnsi" w:hAnsiTheme="minorHAnsi" w:cs="Calibri"/>
          <w:szCs w:val="24"/>
        </w:rPr>
        <w:t xml:space="preserve">as defined in </w:t>
      </w:r>
      <w:r w:rsidRPr="00A25CD9">
        <w:rPr>
          <w:rFonts w:asciiTheme="minorHAnsi" w:hAnsiTheme="minorHAnsi"/>
          <w:bCs/>
          <w:szCs w:val="24"/>
        </w:rPr>
        <w:t>the</w:t>
      </w:r>
      <w:r w:rsidRPr="00A25CD9">
        <w:rPr>
          <w:rFonts w:asciiTheme="minorHAnsi" w:hAnsiTheme="minorHAnsi" w:cs="Calibri"/>
          <w:szCs w:val="24"/>
        </w:rPr>
        <w:t xml:space="preserve"> Broad-Based Black Economic Empowerment Act:</w:t>
      </w:r>
    </w:p>
    <w:p w14:paraId="5C4F8A0F" w14:textId="77777777" w:rsidR="00F75A0A" w:rsidRPr="00A25CD9" w:rsidRDefault="00F75A0A" w:rsidP="00F75A0A">
      <w:pPr>
        <w:ind w:left="1701" w:firstLine="567"/>
        <w:jc w:val="left"/>
        <w:rPr>
          <w:b/>
          <w:i/>
          <w:iCs/>
          <w:szCs w:val="24"/>
        </w:rPr>
      </w:pPr>
      <w:r w:rsidRPr="00A25CD9">
        <w:rPr>
          <w:b/>
          <w:i/>
          <w:iCs/>
          <w:szCs w:val="24"/>
        </w:rPr>
        <w:t>B-BBEE certificate (from a SANAS Accredited Agency);</w:t>
      </w:r>
    </w:p>
    <w:p w14:paraId="727043D4" w14:textId="77777777" w:rsidR="00F75A0A" w:rsidRPr="00A25CD9" w:rsidRDefault="00F75A0A" w:rsidP="00F75A0A">
      <w:pPr>
        <w:spacing w:after="0"/>
        <w:ind w:left="1880" w:firstLine="388"/>
        <w:jc w:val="left"/>
        <w:outlineLvl w:val="0"/>
        <w:rPr>
          <w:rFonts w:asciiTheme="minorHAnsi" w:hAnsiTheme="minorHAnsi"/>
          <w:b/>
          <w:szCs w:val="24"/>
        </w:rPr>
      </w:pPr>
      <w:r w:rsidRPr="00A25CD9">
        <w:rPr>
          <w:rFonts w:asciiTheme="minorHAnsi" w:hAnsiTheme="minorHAnsi"/>
          <w:b/>
          <w:szCs w:val="24"/>
        </w:rPr>
        <w:t xml:space="preserve">or </w:t>
      </w:r>
    </w:p>
    <w:p w14:paraId="57E708CF" w14:textId="77777777" w:rsidR="00F75A0A" w:rsidRPr="00A25CD9" w:rsidRDefault="00F75A0A" w:rsidP="00F75A0A">
      <w:pPr>
        <w:spacing w:after="0"/>
        <w:ind w:left="2268"/>
        <w:jc w:val="left"/>
        <w:outlineLvl w:val="0"/>
        <w:rPr>
          <w:rFonts w:asciiTheme="minorHAnsi" w:hAnsiTheme="minorHAnsi"/>
          <w:b/>
          <w:i/>
          <w:iCs/>
          <w:szCs w:val="24"/>
        </w:rPr>
      </w:pPr>
      <w:r w:rsidRPr="00A25CD9">
        <w:rPr>
          <w:rFonts w:asciiTheme="minorHAnsi" w:hAnsiTheme="minorHAnsi"/>
          <w:b/>
          <w:i/>
          <w:iCs/>
          <w:szCs w:val="24"/>
        </w:rPr>
        <w:t xml:space="preserve">Sworn affidavit </w:t>
      </w:r>
      <w:r w:rsidRPr="00A25CD9">
        <w:rPr>
          <w:rFonts w:asciiTheme="minorHAnsi" w:hAnsiTheme="minorHAnsi"/>
          <w:b/>
          <w:szCs w:val="24"/>
        </w:rPr>
        <w:t>in the format provided by CIPC -</w:t>
      </w:r>
      <w:r w:rsidRPr="00A25CD9">
        <w:rPr>
          <w:rFonts w:asciiTheme="minorHAnsi" w:hAnsiTheme="minorHAnsi"/>
          <w:b/>
          <w:i/>
          <w:iCs/>
          <w:szCs w:val="24"/>
        </w:rPr>
        <w:t xml:space="preserve"> Applicable to EMEs and QSEs only;</w:t>
      </w:r>
    </w:p>
    <w:p w14:paraId="5549E383" w14:textId="77777777" w:rsidR="00F75A0A" w:rsidRPr="00A25CD9" w:rsidRDefault="00F75A0A" w:rsidP="00F75A0A">
      <w:pPr>
        <w:spacing w:after="0"/>
        <w:ind w:left="2268"/>
        <w:jc w:val="left"/>
        <w:outlineLvl w:val="0"/>
        <w:rPr>
          <w:rFonts w:asciiTheme="minorHAnsi" w:hAnsiTheme="minorHAnsi" w:cs="Calibri"/>
          <w:b/>
          <w:szCs w:val="24"/>
        </w:rPr>
      </w:pPr>
    </w:p>
    <w:p w14:paraId="0EA9EB2A" w14:textId="77777777" w:rsidR="00F75A0A" w:rsidRPr="00A25CD9" w:rsidRDefault="00F75A0A" w:rsidP="00F75A0A">
      <w:pPr>
        <w:spacing w:after="0"/>
        <w:ind w:left="2268"/>
        <w:jc w:val="left"/>
        <w:outlineLvl w:val="0"/>
        <w:rPr>
          <w:rFonts w:asciiTheme="minorHAnsi" w:hAnsiTheme="minorHAnsi" w:cs="Calibri"/>
          <w:b/>
          <w:szCs w:val="24"/>
        </w:rPr>
      </w:pPr>
      <w:r w:rsidRPr="00A25CD9">
        <w:rPr>
          <w:rFonts w:asciiTheme="minorHAnsi" w:hAnsiTheme="minorHAnsi" w:cs="Calibri"/>
          <w:b/>
          <w:szCs w:val="24"/>
        </w:rPr>
        <w:t>and/ or</w:t>
      </w:r>
    </w:p>
    <w:p w14:paraId="27AF642E" w14:textId="77777777" w:rsidR="00F75A0A" w:rsidRPr="00A25CD9" w:rsidRDefault="00F75A0A" w:rsidP="00F75A0A">
      <w:pPr>
        <w:spacing w:after="0"/>
        <w:ind w:left="2268"/>
        <w:jc w:val="left"/>
        <w:outlineLvl w:val="0"/>
        <w:rPr>
          <w:rFonts w:asciiTheme="minorHAnsi" w:hAnsiTheme="minorHAnsi" w:cs="Calibri"/>
          <w:b/>
          <w:szCs w:val="24"/>
        </w:rPr>
      </w:pPr>
    </w:p>
    <w:p w14:paraId="0EA2FBDA" w14:textId="77777777" w:rsidR="00F75A0A" w:rsidRPr="00A25CD9" w:rsidRDefault="00F75A0A" w:rsidP="00F75A0A">
      <w:pPr>
        <w:numPr>
          <w:ilvl w:val="4"/>
          <w:numId w:val="123"/>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 D in tables </w:t>
      </w:r>
      <w:r>
        <w:rPr>
          <w:rFonts w:asciiTheme="minorHAnsi" w:hAnsiTheme="minorHAnsi" w:cs="Calibri"/>
          <w:b/>
          <w:bCs/>
          <w:szCs w:val="24"/>
        </w:rPr>
        <w:t>5</w:t>
      </w:r>
      <w:r w:rsidRPr="00A25CD9">
        <w:rPr>
          <w:rFonts w:asciiTheme="minorHAnsi" w:hAnsiTheme="minorHAnsi" w:cs="Calibri"/>
          <w:b/>
          <w:bCs/>
          <w:szCs w:val="24"/>
        </w:rPr>
        <w:t xml:space="preserve"> :</w:t>
      </w:r>
    </w:p>
    <w:p w14:paraId="1DA48415" w14:textId="77777777" w:rsidR="00F75A0A" w:rsidRPr="00A25CD9" w:rsidRDefault="00F75A0A" w:rsidP="00F75A0A">
      <w:pPr>
        <w:spacing w:after="0"/>
        <w:ind w:left="2268"/>
        <w:jc w:val="left"/>
        <w:outlineLvl w:val="0"/>
        <w:rPr>
          <w:rFonts w:asciiTheme="minorHAnsi" w:hAnsiTheme="minorHAnsi"/>
          <w:bCs/>
          <w:szCs w:val="24"/>
        </w:rPr>
      </w:pPr>
      <w:r w:rsidRPr="00A25CD9">
        <w:rPr>
          <w:rFonts w:asciiTheme="minorHAnsi" w:hAnsiTheme="minorHAnsi"/>
          <w:bCs/>
          <w:szCs w:val="24"/>
        </w:rPr>
        <w:t xml:space="preserve">Copy of </w:t>
      </w:r>
      <w:r w:rsidRPr="00A25CD9">
        <w:rPr>
          <w:rFonts w:asciiTheme="minorHAnsi" w:hAnsiTheme="minorHAnsi"/>
          <w:b/>
          <w:szCs w:val="24"/>
        </w:rPr>
        <w:t>South African Identification Document (ID);</w:t>
      </w:r>
      <w:r w:rsidRPr="00A25CD9">
        <w:rPr>
          <w:rFonts w:asciiTheme="minorHAnsi" w:hAnsiTheme="minorHAnsi"/>
          <w:bCs/>
          <w:szCs w:val="24"/>
        </w:rPr>
        <w:t xml:space="preserve"> </w:t>
      </w:r>
    </w:p>
    <w:p w14:paraId="4B6BE1B6" w14:textId="77777777" w:rsidR="00F75A0A" w:rsidRPr="00A25CD9" w:rsidRDefault="00F75A0A" w:rsidP="00F75A0A">
      <w:pPr>
        <w:spacing w:after="0"/>
        <w:ind w:left="2268"/>
        <w:jc w:val="left"/>
        <w:outlineLvl w:val="0"/>
        <w:rPr>
          <w:rFonts w:asciiTheme="minorHAnsi" w:hAnsiTheme="minorHAnsi"/>
          <w:bCs/>
          <w:szCs w:val="24"/>
        </w:rPr>
      </w:pPr>
      <w:r w:rsidRPr="00A25CD9">
        <w:rPr>
          <w:rFonts w:asciiTheme="minorHAnsi" w:hAnsiTheme="minorHAnsi"/>
          <w:b/>
          <w:szCs w:val="24"/>
        </w:rPr>
        <w:t>and/ or</w:t>
      </w:r>
    </w:p>
    <w:p w14:paraId="04BED2EB" w14:textId="77777777" w:rsidR="00F75A0A" w:rsidRPr="00A25CD9" w:rsidRDefault="00F75A0A" w:rsidP="00F75A0A">
      <w:pPr>
        <w:numPr>
          <w:ilvl w:val="4"/>
          <w:numId w:val="123"/>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 E in tables </w:t>
      </w:r>
      <w:r>
        <w:rPr>
          <w:rFonts w:asciiTheme="minorHAnsi" w:hAnsiTheme="minorHAnsi" w:cs="Calibri"/>
          <w:b/>
          <w:bCs/>
          <w:szCs w:val="24"/>
        </w:rPr>
        <w:t>5</w:t>
      </w:r>
      <w:r w:rsidRPr="00A25CD9">
        <w:rPr>
          <w:rFonts w:asciiTheme="minorHAnsi" w:hAnsiTheme="minorHAnsi" w:cs="Calibri"/>
          <w:b/>
          <w:bCs/>
          <w:szCs w:val="24"/>
        </w:rPr>
        <w:t xml:space="preserve"> :</w:t>
      </w:r>
    </w:p>
    <w:p w14:paraId="27AE4602" w14:textId="77777777" w:rsidR="00F75A0A" w:rsidRPr="00A25CD9" w:rsidRDefault="00F75A0A" w:rsidP="00F75A0A">
      <w:pPr>
        <w:shd w:val="clear" w:color="auto" w:fill="FFFFFF" w:themeFill="background1"/>
        <w:spacing w:after="0"/>
        <w:ind w:left="2268"/>
        <w:jc w:val="left"/>
        <w:outlineLvl w:val="0"/>
        <w:rPr>
          <w:rFonts w:asciiTheme="minorHAnsi" w:hAnsiTheme="minorHAnsi" w:cs="Calibri"/>
          <w:szCs w:val="24"/>
        </w:rPr>
      </w:pPr>
      <w:r w:rsidRPr="00A25CD9">
        <w:rPr>
          <w:rFonts w:asciiTheme="minorHAnsi" w:hAnsiTheme="minorHAnsi"/>
          <w:bCs/>
          <w:i/>
          <w:iCs/>
          <w:szCs w:val="24"/>
        </w:rPr>
        <w:t>Copy of Medical Certificate</w:t>
      </w:r>
      <w:r w:rsidRPr="00A25CD9">
        <w:rPr>
          <w:rFonts w:asciiTheme="minorHAnsi" w:hAnsiTheme="minorHAnsi"/>
          <w:bCs/>
          <w:szCs w:val="24"/>
        </w:rPr>
        <w:t xml:space="preserve"> </w:t>
      </w:r>
      <w:r w:rsidRPr="00A25CD9">
        <w:rPr>
          <w:rFonts w:asciiTheme="minorHAnsi" w:hAnsiTheme="minorHAnsi"/>
          <w:b/>
          <w:i/>
          <w:iCs/>
          <w:szCs w:val="24"/>
        </w:rPr>
        <w:t xml:space="preserve">clearly indicating the disability in line with the B-BBEE status claimed </w:t>
      </w:r>
      <w:r w:rsidRPr="00A25CD9">
        <w:rPr>
          <w:rFonts w:asciiTheme="minorHAnsi" w:hAnsiTheme="minorHAnsi" w:cs="Calibri"/>
          <w:b/>
          <w:i/>
          <w:iCs/>
          <w:szCs w:val="24"/>
        </w:rPr>
        <w:t xml:space="preserve">as defined in </w:t>
      </w:r>
      <w:r w:rsidRPr="00A25CD9">
        <w:rPr>
          <w:rFonts w:asciiTheme="minorHAnsi" w:hAnsiTheme="minorHAnsi"/>
          <w:b/>
          <w:i/>
          <w:iCs/>
          <w:szCs w:val="24"/>
        </w:rPr>
        <w:t>the</w:t>
      </w:r>
      <w:r w:rsidRPr="00A25CD9">
        <w:rPr>
          <w:rFonts w:asciiTheme="minorHAnsi" w:hAnsiTheme="minorHAnsi" w:cs="Calibri"/>
          <w:b/>
          <w:i/>
          <w:iCs/>
          <w:szCs w:val="24"/>
        </w:rPr>
        <w:t xml:space="preserve"> Broad-Based Black Economic Empowerment Act</w:t>
      </w:r>
      <w:r w:rsidRPr="00A25CD9">
        <w:rPr>
          <w:rFonts w:asciiTheme="minorHAnsi" w:hAnsiTheme="minorHAnsi" w:cs="Calibri"/>
          <w:szCs w:val="24"/>
        </w:rPr>
        <w:t>.</w:t>
      </w:r>
    </w:p>
    <w:p w14:paraId="7197FFB9" w14:textId="77777777" w:rsidR="0034768A" w:rsidRDefault="0034768A" w:rsidP="00F75A0A">
      <w:pPr>
        <w:shd w:val="clear" w:color="auto" w:fill="FFFFFF" w:themeFill="background1"/>
        <w:ind w:left="1701" w:firstLine="567"/>
        <w:jc w:val="left"/>
        <w:rPr>
          <w:rFonts w:cs="Calibri"/>
          <w:b/>
          <w:bCs/>
        </w:rPr>
      </w:pPr>
    </w:p>
    <w:p w14:paraId="6A83F936" w14:textId="7B5E7413" w:rsidR="00F75A0A" w:rsidRPr="00A25CD9" w:rsidRDefault="00F75A0A" w:rsidP="00F75A0A">
      <w:pPr>
        <w:shd w:val="clear" w:color="auto" w:fill="FFFFFF" w:themeFill="background1"/>
        <w:ind w:left="1701" w:firstLine="567"/>
        <w:jc w:val="left"/>
        <w:rPr>
          <w:rFonts w:cs="Calibri"/>
          <w:b/>
          <w:bCs/>
        </w:rPr>
      </w:pPr>
      <w:r w:rsidRPr="00A25CD9">
        <w:rPr>
          <w:rFonts w:cs="Calibri"/>
          <w:b/>
          <w:bCs/>
        </w:rPr>
        <w:t>N</w:t>
      </w:r>
      <w:r>
        <w:rPr>
          <w:rFonts w:cs="Calibri"/>
          <w:b/>
          <w:bCs/>
        </w:rPr>
        <w:t>ote</w:t>
      </w:r>
      <w:r w:rsidRPr="00A25CD9">
        <w:rPr>
          <w:rFonts w:cs="Calibri"/>
          <w:b/>
          <w:bCs/>
        </w:rPr>
        <w:t>:</w:t>
      </w:r>
    </w:p>
    <w:p w14:paraId="63FC8A45" w14:textId="77777777" w:rsidR="00F75A0A" w:rsidRPr="00A25CD9" w:rsidRDefault="00F75A0A" w:rsidP="00F75A0A">
      <w:pPr>
        <w:shd w:val="clear" w:color="auto" w:fill="FFFFFF" w:themeFill="background1"/>
        <w:ind w:left="2268"/>
        <w:jc w:val="left"/>
        <w:rPr>
          <w:bCs/>
          <w:szCs w:val="24"/>
        </w:rPr>
      </w:pPr>
      <w:r w:rsidRPr="00A25CD9">
        <w:rPr>
          <w:bCs/>
          <w:szCs w:val="24"/>
        </w:rPr>
        <w:t>The  CIPC (Companies and Intellectual Property Commission) registration documents will also be used as evidence to confirm compliance to the Preferential procurement requirements as part of the evaluation process.</w:t>
      </w:r>
    </w:p>
    <w:p w14:paraId="6A516A5B" w14:textId="77777777" w:rsidR="00F75A0A" w:rsidRPr="00A25CD9" w:rsidRDefault="00F75A0A" w:rsidP="00F75A0A">
      <w:pPr>
        <w:numPr>
          <w:ilvl w:val="2"/>
          <w:numId w:val="123"/>
        </w:numPr>
        <w:spacing w:after="0" w:line="240" w:lineRule="auto"/>
        <w:ind w:left="1134"/>
        <w:outlineLvl w:val="0"/>
        <w:rPr>
          <w:rFonts w:asciiTheme="minorHAnsi" w:hAnsiTheme="minorHAnsi"/>
          <w:b/>
          <w:szCs w:val="24"/>
        </w:rPr>
      </w:pPr>
      <w:r w:rsidRPr="00A25CD9">
        <w:rPr>
          <w:rFonts w:asciiTheme="minorHAnsi" w:hAnsiTheme="minorHAnsi"/>
          <w:bCs/>
          <w:szCs w:val="24"/>
        </w:rPr>
        <w:t>Indicate their commitment to claim points for each of the preference points</w:t>
      </w:r>
      <w:r w:rsidRPr="00A25CD9">
        <w:rPr>
          <w:rFonts w:asciiTheme="minorHAnsi" w:hAnsiTheme="minorHAnsi"/>
          <w:b/>
          <w:szCs w:val="24"/>
        </w:rPr>
        <w:t xml:space="preserve"> by signing at par 4.5 in the Invitation to Bid document.</w:t>
      </w:r>
    </w:p>
    <w:p w14:paraId="70A2A7B4" w14:textId="77777777" w:rsidR="0034768A" w:rsidRDefault="0034768A" w:rsidP="00F75A0A">
      <w:pPr>
        <w:ind w:left="567" w:firstLine="567"/>
        <w:rPr>
          <w:rFonts w:cs="Calibri Light"/>
          <w:b/>
        </w:rPr>
      </w:pPr>
    </w:p>
    <w:p w14:paraId="111364D0" w14:textId="7591ACE4" w:rsidR="00F75A0A" w:rsidRPr="00A25CD9" w:rsidRDefault="00F75A0A" w:rsidP="00F75A0A">
      <w:pPr>
        <w:ind w:left="567" w:firstLine="567"/>
        <w:rPr>
          <w:rFonts w:cs="Calibri Light"/>
          <w:b/>
        </w:rPr>
      </w:pPr>
      <w:r w:rsidRPr="00A25CD9">
        <w:rPr>
          <w:rFonts w:cs="Calibri Light"/>
          <w:b/>
        </w:rPr>
        <w:t>NOTE (1):</w:t>
      </w:r>
    </w:p>
    <w:p w14:paraId="300F2999" w14:textId="77777777" w:rsidR="00F75A0A" w:rsidRPr="00A25CD9" w:rsidRDefault="00F75A0A" w:rsidP="00F75A0A">
      <w:pPr>
        <w:ind w:left="1134"/>
        <w:rPr>
          <w:b/>
          <w:bCs/>
        </w:rPr>
      </w:pPr>
      <w:r w:rsidRPr="00A25CD9">
        <w:rPr>
          <w:b/>
          <w:bCs/>
        </w:rPr>
        <w:t>Failure on the part of a bidder to comply to paragraphs (1) and (2) above, will be interpreted to mean that preference points are not claimed.</w:t>
      </w:r>
    </w:p>
    <w:bookmarkEnd w:id="8"/>
    <w:bookmarkEnd w:id="9"/>
    <w:bookmarkEnd w:id="10"/>
    <w:bookmarkEnd w:id="11"/>
    <w:p w14:paraId="3EC4292B" w14:textId="77777777" w:rsidR="00D826CA" w:rsidRDefault="00D826CA" w:rsidP="00F75A0A">
      <w:pPr>
        <w:ind w:left="567"/>
        <w:rPr>
          <w:b/>
          <w:bCs/>
        </w:rPr>
      </w:pPr>
    </w:p>
    <w:sectPr w:rsidR="00D826CA" w:rsidSect="00FC6C56">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4314" w14:textId="77777777" w:rsidR="00A15957" w:rsidRDefault="00A15957" w:rsidP="000C56A7">
      <w:pPr>
        <w:spacing w:after="0" w:line="240" w:lineRule="auto"/>
      </w:pPr>
      <w:r>
        <w:separator/>
      </w:r>
    </w:p>
  </w:endnote>
  <w:endnote w:type="continuationSeparator" w:id="0">
    <w:p w14:paraId="3DB1858A" w14:textId="77777777" w:rsidR="00A15957" w:rsidRDefault="00A1595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13867" w14:paraId="1375FFD6" w14:textId="77777777" w:rsidTr="00E5740F">
      <w:tc>
        <w:tcPr>
          <w:tcW w:w="3828" w:type="dxa"/>
        </w:tcPr>
        <w:p w14:paraId="2AAD34EF" w14:textId="77777777" w:rsidR="00613867" w:rsidRDefault="00613867"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1D46F7E" w14:textId="77777777" w:rsidR="00613867" w:rsidRDefault="00613867" w:rsidP="008360E8">
          <w:pPr>
            <w:jc w:val="center"/>
            <w:rPr>
              <w:sz w:val="20"/>
            </w:rPr>
          </w:pPr>
          <w:r w:rsidRPr="000D1A1B">
            <w:rPr>
              <w:rFonts w:asciiTheme="minorHAnsi" w:hAnsiTheme="minorHAnsi" w:cstheme="minorHAnsi"/>
              <w:sz w:val="16"/>
              <w:szCs w:val="16"/>
              <w:lang w:val="en-GB"/>
            </w:rPr>
            <w:t>RESTRICTED</w:t>
          </w:r>
        </w:p>
      </w:tc>
      <w:tc>
        <w:tcPr>
          <w:tcW w:w="3816" w:type="dxa"/>
        </w:tcPr>
        <w:p w14:paraId="5DC6173A" w14:textId="77777777" w:rsidR="00613867" w:rsidRDefault="0061386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30E48092" w14:textId="77777777" w:rsidR="00613867" w:rsidRPr="00FC6C56" w:rsidRDefault="00613867" w:rsidP="00E5740F">
    <w:pPr>
      <w:spacing w:after="0" w:line="240" w:lineRule="auto"/>
      <w:rPr>
        <w:sz w:val="2"/>
        <w:szCs w:val="2"/>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553C8171" wp14:editId="0D3EA7E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7BC8A02" w14:textId="77777777" w:rsidR="00613867" w:rsidRPr="00FC6C56" w:rsidRDefault="00613867" w:rsidP="00F37BD6">
                          <w:pPr>
                            <w:spacing w:after="0" w:line="240" w:lineRule="auto"/>
                            <w:jc w:val="right"/>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3C817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37BC8A02" w14:textId="77777777" w:rsidR="00613867" w:rsidRPr="00FC6C56" w:rsidRDefault="00613867" w:rsidP="00F37BD6">
                    <w:pPr>
                      <w:spacing w:after="0" w:line="240" w:lineRule="auto"/>
                      <w:jc w:val="right"/>
                      <w:rPr>
                        <w:sz w:val="2"/>
                        <w:szCs w:val="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0F94" w14:textId="77777777" w:rsidR="00A15957" w:rsidRDefault="00A15957" w:rsidP="000C56A7">
      <w:pPr>
        <w:spacing w:after="0" w:line="240" w:lineRule="auto"/>
      </w:pPr>
      <w:r>
        <w:separator/>
      </w:r>
    </w:p>
  </w:footnote>
  <w:footnote w:type="continuationSeparator" w:id="0">
    <w:p w14:paraId="09436A58" w14:textId="77777777" w:rsidR="00A15957" w:rsidRDefault="00A15957"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B28"/>
    <w:multiLevelType w:val="multilevel"/>
    <w:tmpl w:val="88F8F774"/>
    <w:lvl w:ilvl="0">
      <w:start w:val="1"/>
      <w:numFmt w:val="lowerLetter"/>
      <w:lvlText w:val="(%1)"/>
      <w:lvlJc w:val="left"/>
      <w:pPr>
        <w:ind w:left="6666" w:hanging="567"/>
      </w:pPr>
      <w:rPr>
        <w:rFonts w:hint="default"/>
      </w:rPr>
    </w:lvl>
    <w:lvl w:ilvl="1">
      <w:start w:val="1"/>
      <w:numFmt w:val="lowerRoman"/>
      <w:lvlText w:val="(%2)"/>
      <w:lvlJc w:val="left"/>
      <w:pPr>
        <w:ind w:left="7233" w:hanging="567"/>
      </w:pPr>
      <w:rPr>
        <w:rFonts w:hint="default"/>
      </w:rPr>
    </w:lvl>
    <w:lvl w:ilvl="2">
      <w:start w:val="1"/>
      <w:numFmt w:val="decimal"/>
      <w:lvlText w:val="(%3)"/>
      <w:lvlJc w:val="left"/>
      <w:pPr>
        <w:ind w:left="7800" w:hanging="567"/>
      </w:pPr>
      <w:rPr>
        <w:rFonts w:hint="default"/>
      </w:rPr>
    </w:lvl>
    <w:lvl w:ilvl="3">
      <w:start w:val="1"/>
      <w:numFmt w:val="lowerLetter"/>
      <w:lvlText w:val="(%4)"/>
      <w:lvlJc w:val="left"/>
      <w:pPr>
        <w:ind w:left="8367" w:hanging="567"/>
      </w:pPr>
      <w:rPr>
        <w:rFonts w:hint="default"/>
      </w:rPr>
    </w:lvl>
    <w:lvl w:ilvl="4">
      <w:start w:val="1"/>
      <w:numFmt w:val="lowerRoman"/>
      <w:lvlText w:val="(%5)"/>
      <w:lvlJc w:val="left"/>
      <w:pPr>
        <w:ind w:left="8934" w:hanging="567"/>
      </w:pPr>
      <w:rPr>
        <w:rFonts w:hint="default"/>
      </w:rPr>
    </w:lvl>
    <w:lvl w:ilvl="5">
      <w:start w:val="1"/>
      <w:numFmt w:val="decimal"/>
      <w:lvlText w:val="(%6)"/>
      <w:lvlJc w:val="left"/>
      <w:pPr>
        <w:ind w:left="9501" w:hanging="567"/>
      </w:pPr>
      <w:rPr>
        <w:rFonts w:hint="default"/>
      </w:rPr>
    </w:lvl>
    <w:lvl w:ilvl="6">
      <w:start w:val="1"/>
      <w:numFmt w:val="lowerLetter"/>
      <w:lvlText w:val="(%7)"/>
      <w:lvlJc w:val="left"/>
      <w:pPr>
        <w:ind w:left="10068" w:hanging="567"/>
      </w:pPr>
      <w:rPr>
        <w:rFonts w:hint="default"/>
      </w:rPr>
    </w:lvl>
    <w:lvl w:ilvl="7">
      <w:start w:val="1"/>
      <w:numFmt w:val="lowerRoman"/>
      <w:lvlText w:val="(%8)"/>
      <w:lvlJc w:val="left"/>
      <w:pPr>
        <w:ind w:left="10635" w:hanging="567"/>
      </w:pPr>
      <w:rPr>
        <w:rFonts w:hint="default"/>
      </w:rPr>
    </w:lvl>
    <w:lvl w:ilvl="8">
      <w:start w:val="1"/>
      <w:numFmt w:val="decimal"/>
      <w:lvlText w:val="(%9)"/>
      <w:lvlJc w:val="left"/>
      <w:pPr>
        <w:ind w:left="11202"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F04486"/>
    <w:multiLevelType w:val="multilevel"/>
    <w:tmpl w:val="A4EC74C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1134" w:hanging="567"/>
      </w:pPr>
      <w:rPr>
        <w:rFonts w:hint="default"/>
        <w:b/>
        <w:bCs w:val="0"/>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8"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A743A0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AA60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356522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274673B0"/>
    <w:multiLevelType w:val="multilevel"/>
    <w:tmpl w:val="7D9413B2"/>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78310E2"/>
    <w:multiLevelType w:val="multilevel"/>
    <w:tmpl w:val="68AA9B0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9B00797"/>
    <w:multiLevelType w:val="hybridMultilevel"/>
    <w:tmpl w:val="E51025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B994B60"/>
    <w:multiLevelType w:val="multilevel"/>
    <w:tmpl w:val="48D0DBF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14851B9"/>
    <w:multiLevelType w:val="hybridMultilevel"/>
    <w:tmpl w:val="98580C14"/>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1C6077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2D938BC"/>
    <w:multiLevelType w:val="hybridMultilevel"/>
    <w:tmpl w:val="91A01D62"/>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3BB0F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6"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71E13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B901D52"/>
    <w:multiLevelType w:val="hybridMultilevel"/>
    <w:tmpl w:val="F3940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4BE84422"/>
    <w:multiLevelType w:val="hybridMultilevel"/>
    <w:tmpl w:val="98580C14"/>
    <w:lvl w:ilvl="0" w:tplc="FFFFFFFF">
      <w:start w:val="1"/>
      <w:numFmt w:val="decimal"/>
      <w:lvlText w:val="%1."/>
      <w:lvlJc w:val="left"/>
      <w:pPr>
        <w:ind w:left="150" w:hanging="15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F7A3734"/>
    <w:multiLevelType w:val="hybridMultilevel"/>
    <w:tmpl w:val="FE64C5FC"/>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55F72D8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5F2F525B"/>
    <w:multiLevelType w:val="multilevel"/>
    <w:tmpl w:val="A7BAF782"/>
    <w:lvl w:ilvl="0">
      <w:start w:val="1"/>
      <w:numFmt w:val="lowerLetter"/>
      <w:lvlText w:val="(%1)"/>
      <w:lvlJc w:val="left"/>
      <w:pPr>
        <w:ind w:left="1134" w:hanging="567"/>
      </w:pPr>
      <w:rPr>
        <w:rFonts w:hint="default"/>
        <w:color w:val="auto"/>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60A44B42"/>
    <w:multiLevelType w:val="hybridMultilevel"/>
    <w:tmpl w:val="AB5A4E80"/>
    <w:lvl w:ilvl="0" w:tplc="1C090013">
      <w:start w:val="1"/>
      <w:numFmt w:val="upp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76"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6A0510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6CF53F14"/>
    <w:multiLevelType w:val="hybridMultilevel"/>
    <w:tmpl w:val="2BB06F70"/>
    <w:lvl w:ilvl="0" w:tplc="FFFFFFFF">
      <w:start w:val="1"/>
      <w:numFmt w:val="lowerLetter"/>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84"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7"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76FF68BE"/>
    <w:multiLevelType w:val="hybridMultilevel"/>
    <w:tmpl w:val="98580C14"/>
    <w:lvl w:ilvl="0" w:tplc="FFFFFFFF">
      <w:start w:val="1"/>
      <w:numFmt w:val="decimal"/>
      <w:lvlText w:val="%1."/>
      <w:lvlJc w:val="left"/>
      <w:pPr>
        <w:ind w:left="150" w:hanging="15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79160FC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7A240C01"/>
    <w:multiLevelType w:val="multilevel"/>
    <w:tmpl w:val="51965AB0"/>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4"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5" w15:restartNumberingAfterBreak="0">
    <w:nsid w:val="7DE74C86"/>
    <w:multiLevelType w:val="hybridMultilevel"/>
    <w:tmpl w:val="98580C14"/>
    <w:lvl w:ilvl="0" w:tplc="1C09000F">
      <w:start w:val="1"/>
      <w:numFmt w:val="decimal"/>
      <w:lvlText w:val="%1."/>
      <w:lvlJc w:val="left"/>
      <w:pPr>
        <w:ind w:left="150" w:hanging="15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7"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F4E1E58"/>
    <w:multiLevelType w:val="hybridMultilevel"/>
    <w:tmpl w:val="2BB06F70"/>
    <w:lvl w:ilvl="0" w:tplc="A4D4D552">
      <w:start w:val="1"/>
      <w:numFmt w:val="lowerLetter"/>
      <w:lvlText w:val="%1)"/>
      <w:lvlJc w:val="left"/>
      <w:pPr>
        <w:ind w:left="1637" w:hanging="360"/>
      </w:pPr>
      <w:rPr>
        <w:rFonts w:hint="default"/>
      </w:rPr>
    </w:lvl>
    <w:lvl w:ilvl="1" w:tplc="1C090019" w:tentative="1">
      <w:start w:val="1"/>
      <w:numFmt w:val="lowerLetter"/>
      <w:lvlText w:val="%2."/>
      <w:lvlJc w:val="left"/>
      <w:pPr>
        <w:ind w:left="2357" w:hanging="360"/>
      </w:pPr>
    </w:lvl>
    <w:lvl w:ilvl="2" w:tplc="1C09001B" w:tentative="1">
      <w:start w:val="1"/>
      <w:numFmt w:val="lowerRoman"/>
      <w:lvlText w:val="%3."/>
      <w:lvlJc w:val="right"/>
      <w:pPr>
        <w:ind w:left="3077" w:hanging="180"/>
      </w:pPr>
    </w:lvl>
    <w:lvl w:ilvl="3" w:tplc="1C09000F" w:tentative="1">
      <w:start w:val="1"/>
      <w:numFmt w:val="decimal"/>
      <w:lvlText w:val="%4."/>
      <w:lvlJc w:val="left"/>
      <w:pPr>
        <w:ind w:left="3797" w:hanging="360"/>
      </w:pPr>
    </w:lvl>
    <w:lvl w:ilvl="4" w:tplc="1C090019" w:tentative="1">
      <w:start w:val="1"/>
      <w:numFmt w:val="lowerLetter"/>
      <w:lvlText w:val="%5."/>
      <w:lvlJc w:val="left"/>
      <w:pPr>
        <w:ind w:left="4517" w:hanging="360"/>
      </w:pPr>
    </w:lvl>
    <w:lvl w:ilvl="5" w:tplc="1C09001B" w:tentative="1">
      <w:start w:val="1"/>
      <w:numFmt w:val="lowerRoman"/>
      <w:lvlText w:val="%6."/>
      <w:lvlJc w:val="right"/>
      <w:pPr>
        <w:ind w:left="5237" w:hanging="180"/>
      </w:pPr>
    </w:lvl>
    <w:lvl w:ilvl="6" w:tplc="1C09000F" w:tentative="1">
      <w:start w:val="1"/>
      <w:numFmt w:val="decimal"/>
      <w:lvlText w:val="%7."/>
      <w:lvlJc w:val="left"/>
      <w:pPr>
        <w:ind w:left="5957" w:hanging="360"/>
      </w:pPr>
    </w:lvl>
    <w:lvl w:ilvl="7" w:tplc="1C090019" w:tentative="1">
      <w:start w:val="1"/>
      <w:numFmt w:val="lowerLetter"/>
      <w:lvlText w:val="%8."/>
      <w:lvlJc w:val="left"/>
      <w:pPr>
        <w:ind w:left="6677" w:hanging="360"/>
      </w:pPr>
    </w:lvl>
    <w:lvl w:ilvl="8" w:tplc="1C09001B" w:tentative="1">
      <w:start w:val="1"/>
      <w:numFmt w:val="lowerRoman"/>
      <w:lvlText w:val="%9."/>
      <w:lvlJc w:val="right"/>
      <w:pPr>
        <w:ind w:left="7397" w:hanging="180"/>
      </w:pPr>
    </w:lvl>
  </w:abstractNum>
  <w:abstractNum w:abstractNumId="99"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117219013">
    <w:abstractNumId w:val="55"/>
  </w:num>
  <w:num w:numId="2" w16cid:durableId="1768116272">
    <w:abstractNumId w:val="7"/>
  </w:num>
  <w:num w:numId="3" w16cid:durableId="82730706">
    <w:abstractNumId w:val="84"/>
  </w:num>
  <w:num w:numId="4" w16cid:durableId="2090887047">
    <w:abstractNumId w:val="27"/>
  </w:num>
  <w:num w:numId="5" w16cid:durableId="155846630">
    <w:abstractNumId w:val="19"/>
  </w:num>
  <w:num w:numId="6" w16cid:durableId="526215187">
    <w:abstractNumId w:val="12"/>
  </w:num>
  <w:num w:numId="7" w16cid:durableId="2070571043">
    <w:abstractNumId w:val="77"/>
  </w:num>
  <w:num w:numId="8" w16cid:durableId="366688088">
    <w:abstractNumId w:val="67"/>
  </w:num>
  <w:num w:numId="9" w16cid:durableId="194346953">
    <w:abstractNumId w:val="46"/>
  </w:num>
  <w:num w:numId="10" w16cid:durableId="1801073938">
    <w:abstractNumId w:val="74"/>
  </w:num>
  <w:num w:numId="11" w16cid:durableId="1034890144">
    <w:abstractNumId w:val="76"/>
  </w:num>
  <w:num w:numId="12" w16cid:durableId="1746804572">
    <w:abstractNumId w:val="66"/>
  </w:num>
  <w:num w:numId="13" w16cid:durableId="1476949243">
    <w:abstractNumId w:val="33"/>
  </w:num>
  <w:num w:numId="14" w16cid:durableId="1798721446">
    <w:abstractNumId w:val="4"/>
  </w:num>
  <w:num w:numId="15" w16cid:durableId="1480228769">
    <w:abstractNumId w:val="45"/>
  </w:num>
  <w:num w:numId="16" w16cid:durableId="2008366025">
    <w:abstractNumId w:val="78"/>
  </w:num>
  <w:num w:numId="17" w16cid:durableId="106631420">
    <w:abstractNumId w:val="57"/>
  </w:num>
  <w:num w:numId="18" w16cid:durableId="318000019">
    <w:abstractNumId w:val="69"/>
  </w:num>
  <w:num w:numId="19" w16cid:durableId="530151287">
    <w:abstractNumId w:val="62"/>
  </w:num>
  <w:num w:numId="20" w16cid:durableId="1773672337">
    <w:abstractNumId w:val="35"/>
  </w:num>
  <w:num w:numId="21" w16cid:durableId="336537192">
    <w:abstractNumId w:val="90"/>
  </w:num>
  <w:num w:numId="22" w16cid:durableId="172307224">
    <w:abstractNumId w:val="85"/>
  </w:num>
  <w:num w:numId="23" w16cid:durableId="562909671">
    <w:abstractNumId w:val="26"/>
  </w:num>
  <w:num w:numId="24" w16cid:durableId="340738093">
    <w:abstractNumId w:val="92"/>
  </w:num>
  <w:num w:numId="25" w16cid:durableId="1091241981">
    <w:abstractNumId w:val="87"/>
  </w:num>
  <w:num w:numId="26" w16cid:durableId="8334856">
    <w:abstractNumId w:val="39"/>
  </w:num>
  <w:num w:numId="27" w16cid:durableId="2040085266">
    <w:abstractNumId w:val="59"/>
  </w:num>
  <w:num w:numId="28" w16cid:durableId="906458072">
    <w:abstractNumId w:val="79"/>
  </w:num>
  <w:num w:numId="29" w16cid:durableId="2117016074">
    <w:abstractNumId w:val="1"/>
  </w:num>
  <w:num w:numId="30" w16cid:durableId="1774545964">
    <w:abstractNumId w:val="23"/>
  </w:num>
  <w:num w:numId="31" w16cid:durableId="5908107">
    <w:abstractNumId w:val="52"/>
  </w:num>
  <w:num w:numId="32" w16cid:durableId="392629795">
    <w:abstractNumId w:val="0"/>
  </w:num>
  <w:num w:numId="33" w16cid:durableId="735980858">
    <w:abstractNumId w:val="16"/>
  </w:num>
  <w:num w:numId="34" w16cid:durableId="310402185">
    <w:abstractNumId w:val="56"/>
  </w:num>
  <w:num w:numId="35" w16cid:durableId="876163449">
    <w:abstractNumId w:val="58"/>
  </w:num>
  <w:num w:numId="36" w16cid:durableId="486287049">
    <w:abstractNumId w:val="65"/>
  </w:num>
  <w:num w:numId="37" w16cid:durableId="1599095707">
    <w:abstractNumId w:val="2"/>
  </w:num>
  <w:num w:numId="38" w16cid:durableId="20559597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7315954">
    <w:abstractNumId w:val="48"/>
  </w:num>
  <w:num w:numId="40" w16cid:durableId="155074835">
    <w:abstractNumId w:val="80"/>
  </w:num>
  <w:num w:numId="41" w16cid:durableId="1261569945">
    <w:abstractNumId w:val="6"/>
  </w:num>
  <w:num w:numId="42" w16cid:durableId="1450247767">
    <w:abstractNumId w:val="47"/>
  </w:num>
  <w:num w:numId="43" w16cid:durableId="158346462">
    <w:abstractNumId w:val="24"/>
  </w:num>
  <w:num w:numId="44" w16cid:durableId="463351528">
    <w:abstractNumId w:val="25"/>
  </w:num>
  <w:num w:numId="45" w16cid:durableId="64884992">
    <w:abstractNumId w:val="22"/>
  </w:num>
  <w:num w:numId="46" w16cid:durableId="563613093">
    <w:abstractNumId w:val="17"/>
  </w:num>
  <w:num w:numId="47" w16cid:durableId="1338507790">
    <w:abstractNumId w:val="51"/>
  </w:num>
  <w:num w:numId="48" w16cid:durableId="506477904">
    <w:abstractNumId w:val="96"/>
  </w:num>
  <w:num w:numId="49" w16cid:durableId="2464978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50655466">
    <w:abstractNumId w:val="31"/>
  </w:num>
  <w:num w:numId="51" w16cid:durableId="475728836">
    <w:abstractNumId w:val="40"/>
  </w:num>
  <w:num w:numId="52" w16cid:durableId="691035446">
    <w:abstractNumId w:val="15"/>
  </w:num>
  <w:num w:numId="53" w16cid:durableId="1108503193">
    <w:abstractNumId w:val="14"/>
  </w:num>
  <w:num w:numId="54" w16cid:durableId="2017413557">
    <w:abstractNumId w:val="71"/>
  </w:num>
  <w:num w:numId="55" w16cid:durableId="2025932231">
    <w:abstractNumId w:val="37"/>
  </w:num>
  <w:num w:numId="56" w16cid:durableId="866873284">
    <w:abstractNumId w:val="43"/>
  </w:num>
  <w:num w:numId="57" w16cid:durableId="120653484">
    <w:abstractNumId w:val="49"/>
  </w:num>
  <w:num w:numId="58" w16cid:durableId="867834780">
    <w:abstractNumId w:val="99"/>
  </w:num>
  <w:num w:numId="59" w16cid:durableId="1419400652">
    <w:abstractNumId w:val="82"/>
  </w:num>
  <w:num w:numId="60" w16cid:durableId="681590929">
    <w:abstractNumId w:val="9"/>
  </w:num>
  <w:num w:numId="61" w16cid:durableId="1845703648">
    <w:abstractNumId w:val="88"/>
  </w:num>
  <w:num w:numId="62" w16cid:durableId="1273515362">
    <w:abstractNumId w:val="28"/>
  </w:num>
  <w:num w:numId="63" w16cid:durableId="1299645502">
    <w:abstractNumId w:val="70"/>
  </w:num>
  <w:num w:numId="64" w16cid:durableId="252669893">
    <w:abstractNumId w:val="44"/>
  </w:num>
  <w:num w:numId="65" w16cid:durableId="1580090868">
    <w:abstractNumId w:val="38"/>
  </w:num>
  <w:num w:numId="66" w16cid:durableId="1552620343">
    <w:abstractNumId w:val="7"/>
  </w:num>
  <w:num w:numId="67" w16cid:durableId="1481463361">
    <w:abstractNumId w:val="60"/>
  </w:num>
  <w:num w:numId="68" w16cid:durableId="1877035206">
    <w:abstractNumId w:val="7"/>
  </w:num>
  <w:num w:numId="69" w16cid:durableId="69355652">
    <w:abstractNumId w:val="7"/>
  </w:num>
  <w:num w:numId="70" w16cid:durableId="1894147767">
    <w:abstractNumId w:val="41"/>
  </w:num>
  <w:num w:numId="71" w16cid:durableId="374741063">
    <w:abstractNumId w:val="89"/>
  </w:num>
  <w:num w:numId="72" w16cid:durableId="672071812">
    <w:abstractNumId w:val="36"/>
  </w:num>
  <w:num w:numId="73" w16cid:durableId="1404915656">
    <w:abstractNumId w:val="63"/>
  </w:num>
  <w:num w:numId="74" w16cid:durableId="463815182">
    <w:abstractNumId w:val="75"/>
  </w:num>
  <w:num w:numId="75" w16cid:durableId="645667376">
    <w:abstractNumId w:val="7"/>
  </w:num>
  <w:num w:numId="76" w16cid:durableId="587422544">
    <w:abstractNumId w:val="95"/>
  </w:num>
  <w:num w:numId="77" w16cid:durableId="291450315">
    <w:abstractNumId w:val="7"/>
  </w:num>
  <w:num w:numId="78" w16cid:durableId="1161845996">
    <w:abstractNumId w:val="7"/>
  </w:num>
  <w:num w:numId="79" w16cid:durableId="1841507993">
    <w:abstractNumId w:val="7"/>
  </w:num>
  <w:num w:numId="80" w16cid:durableId="1429810566">
    <w:abstractNumId w:val="7"/>
  </w:num>
  <w:num w:numId="81" w16cid:durableId="1893885999">
    <w:abstractNumId w:val="7"/>
  </w:num>
  <w:num w:numId="82" w16cid:durableId="50858602">
    <w:abstractNumId w:val="7"/>
  </w:num>
  <w:num w:numId="83" w16cid:durableId="612905480">
    <w:abstractNumId w:val="7"/>
  </w:num>
  <w:num w:numId="84" w16cid:durableId="831988857">
    <w:abstractNumId w:val="32"/>
  </w:num>
  <w:num w:numId="85" w16cid:durableId="973174316">
    <w:abstractNumId w:val="7"/>
  </w:num>
  <w:num w:numId="86" w16cid:durableId="746540544">
    <w:abstractNumId w:val="7"/>
    <w:lvlOverride w:ilvl="0">
      <w:startOverride w:val="3"/>
    </w:lvlOverride>
  </w:num>
  <w:num w:numId="87" w16cid:durableId="1893930229">
    <w:abstractNumId w:val="93"/>
  </w:num>
  <w:num w:numId="88" w16cid:durableId="92362330">
    <w:abstractNumId w:val="73"/>
  </w:num>
  <w:num w:numId="89" w16cid:durableId="1579552966">
    <w:abstractNumId w:val="54"/>
  </w:num>
  <w:num w:numId="90" w16cid:durableId="1491629214">
    <w:abstractNumId w:val="13"/>
  </w:num>
  <w:num w:numId="91" w16cid:durableId="2145350480">
    <w:abstractNumId w:val="7"/>
  </w:num>
  <w:num w:numId="92" w16cid:durableId="860432004">
    <w:abstractNumId w:val="7"/>
  </w:num>
  <w:num w:numId="93" w16cid:durableId="1787653292">
    <w:abstractNumId w:val="7"/>
  </w:num>
  <w:num w:numId="94" w16cid:durableId="86736655">
    <w:abstractNumId w:val="7"/>
  </w:num>
  <w:num w:numId="95" w16cid:durableId="1752698232">
    <w:abstractNumId w:val="7"/>
  </w:num>
  <w:num w:numId="96" w16cid:durableId="1772780612">
    <w:abstractNumId w:val="11"/>
  </w:num>
  <w:num w:numId="97" w16cid:durableId="67655475">
    <w:abstractNumId w:val="5"/>
  </w:num>
  <w:num w:numId="98" w16cid:durableId="1424258424">
    <w:abstractNumId w:val="86"/>
  </w:num>
  <w:num w:numId="99" w16cid:durableId="1454009612">
    <w:abstractNumId w:val="21"/>
  </w:num>
  <w:num w:numId="100" w16cid:durableId="198397946">
    <w:abstractNumId w:val="94"/>
  </w:num>
  <w:num w:numId="101" w16cid:durableId="1664430184">
    <w:abstractNumId w:val="98"/>
  </w:num>
  <w:num w:numId="102" w16cid:durableId="851335583">
    <w:abstractNumId w:val="83"/>
  </w:num>
  <w:num w:numId="103" w16cid:durableId="577523302">
    <w:abstractNumId w:val="7"/>
  </w:num>
  <w:num w:numId="104" w16cid:durableId="156456240">
    <w:abstractNumId w:val="64"/>
  </w:num>
  <w:num w:numId="105" w16cid:durableId="1920480276">
    <w:abstractNumId w:val="91"/>
  </w:num>
  <w:num w:numId="106" w16cid:durableId="257560511">
    <w:abstractNumId w:val="29"/>
  </w:num>
  <w:num w:numId="107" w16cid:durableId="1238126528">
    <w:abstractNumId w:val="72"/>
  </w:num>
  <w:num w:numId="108" w16cid:durableId="1300764271">
    <w:abstractNumId w:val="68"/>
  </w:num>
  <w:num w:numId="109" w16cid:durableId="1643804776">
    <w:abstractNumId w:val="7"/>
  </w:num>
  <w:num w:numId="110" w16cid:durableId="1186142085">
    <w:abstractNumId w:val="7"/>
  </w:num>
  <w:num w:numId="111" w16cid:durableId="1515924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32795445">
    <w:abstractNumId w:val="50"/>
  </w:num>
  <w:num w:numId="113" w16cid:durableId="472869834">
    <w:abstractNumId w:val="7"/>
  </w:num>
  <w:num w:numId="114" w16cid:durableId="26614101">
    <w:abstractNumId w:val="7"/>
  </w:num>
  <w:num w:numId="115" w16cid:durableId="48236927">
    <w:abstractNumId w:val="7"/>
  </w:num>
  <w:num w:numId="116" w16cid:durableId="1549682390">
    <w:abstractNumId w:val="10"/>
  </w:num>
  <w:num w:numId="117" w16cid:durableId="926035637">
    <w:abstractNumId w:val="18"/>
  </w:num>
  <w:num w:numId="118" w16cid:durableId="1779638118">
    <w:abstractNumId w:val="53"/>
  </w:num>
  <w:num w:numId="119" w16cid:durableId="659193479">
    <w:abstractNumId w:val="97"/>
  </w:num>
  <w:num w:numId="120" w16cid:durableId="1230002052">
    <w:abstractNumId w:val="8"/>
  </w:num>
  <w:num w:numId="121" w16cid:durableId="1091580651">
    <w:abstractNumId w:val="20"/>
  </w:num>
  <w:num w:numId="122" w16cid:durableId="1555001456">
    <w:abstractNumId w:val="81"/>
  </w:num>
  <w:num w:numId="123" w16cid:durableId="2051881197">
    <w:abstractNumId w:val="61"/>
  </w:num>
  <w:num w:numId="124" w16cid:durableId="9265730">
    <w:abstractNumId w:val="3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D1"/>
    <w:rsid w:val="00001165"/>
    <w:rsid w:val="00003D4A"/>
    <w:rsid w:val="00004C40"/>
    <w:rsid w:val="00013599"/>
    <w:rsid w:val="000164AC"/>
    <w:rsid w:val="000218B7"/>
    <w:rsid w:val="00021DC9"/>
    <w:rsid w:val="0002219A"/>
    <w:rsid w:val="00022B5B"/>
    <w:rsid w:val="000322A5"/>
    <w:rsid w:val="000379B1"/>
    <w:rsid w:val="0005538F"/>
    <w:rsid w:val="000560FC"/>
    <w:rsid w:val="00063246"/>
    <w:rsid w:val="00064411"/>
    <w:rsid w:val="0007205E"/>
    <w:rsid w:val="00084457"/>
    <w:rsid w:val="000875DD"/>
    <w:rsid w:val="00087AF6"/>
    <w:rsid w:val="00087CD2"/>
    <w:rsid w:val="000A595E"/>
    <w:rsid w:val="000A7D95"/>
    <w:rsid w:val="000B1A52"/>
    <w:rsid w:val="000C0CB2"/>
    <w:rsid w:val="000C56A7"/>
    <w:rsid w:val="000C68A6"/>
    <w:rsid w:val="000D001B"/>
    <w:rsid w:val="000D0338"/>
    <w:rsid w:val="000D6512"/>
    <w:rsid w:val="000D703E"/>
    <w:rsid w:val="000E14DD"/>
    <w:rsid w:val="000F28E3"/>
    <w:rsid w:val="000F2B2F"/>
    <w:rsid w:val="000F59C1"/>
    <w:rsid w:val="000F7540"/>
    <w:rsid w:val="00103520"/>
    <w:rsid w:val="00103920"/>
    <w:rsid w:val="00103EF0"/>
    <w:rsid w:val="0011532B"/>
    <w:rsid w:val="00124342"/>
    <w:rsid w:val="0012594A"/>
    <w:rsid w:val="0013132F"/>
    <w:rsid w:val="001313AD"/>
    <w:rsid w:val="001356BD"/>
    <w:rsid w:val="00140641"/>
    <w:rsid w:val="00145EA2"/>
    <w:rsid w:val="00151146"/>
    <w:rsid w:val="00151FF4"/>
    <w:rsid w:val="00154AAD"/>
    <w:rsid w:val="00161B69"/>
    <w:rsid w:val="00165575"/>
    <w:rsid w:val="00177EBA"/>
    <w:rsid w:val="00180F03"/>
    <w:rsid w:val="00184BD7"/>
    <w:rsid w:val="0018714B"/>
    <w:rsid w:val="00193065"/>
    <w:rsid w:val="001948CC"/>
    <w:rsid w:val="001A50CD"/>
    <w:rsid w:val="001B2FE2"/>
    <w:rsid w:val="001B3FF3"/>
    <w:rsid w:val="001B63DC"/>
    <w:rsid w:val="001C4A2F"/>
    <w:rsid w:val="001C6F4B"/>
    <w:rsid w:val="001D1C9E"/>
    <w:rsid w:val="001E2F3D"/>
    <w:rsid w:val="001E3153"/>
    <w:rsid w:val="001E60C3"/>
    <w:rsid w:val="001E6DC7"/>
    <w:rsid w:val="001F5EDD"/>
    <w:rsid w:val="001F7572"/>
    <w:rsid w:val="00206EC6"/>
    <w:rsid w:val="002148B4"/>
    <w:rsid w:val="00214CE9"/>
    <w:rsid w:val="00220020"/>
    <w:rsid w:val="00223B97"/>
    <w:rsid w:val="00225460"/>
    <w:rsid w:val="002305B8"/>
    <w:rsid w:val="00231DB3"/>
    <w:rsid w:val="002324A9"/>
    <w:rsid w:val="00233A39"/>
    <w:rsid w:val="00234E2A"/>
    <w:rsid w:val="00235913"/>
    <w:rsid w:val="00243748"/>
    <w:rsid w:val="0026097F"/>
    <w:rsid w:val="00260F2A"/>
    <w:rsid w:val="0026119C"/>
    <w:rsid w:val="0026195F"/>
    <w:rsid w:val="002659DF"/>
    <w:rsid w:val="00267681"/>
    <w:rsid w:val="00281506"/>
    <w:rsid w:val="002818D4"/>
    <w:rsid w:val="00282A8E"/>
    <w:rsid w:val="002876D1"/>
    <w:rsid w:val="00292A86"/>
    <w:rsid w:val="002A3AA8"/>
    <w:rsid w:val="002A66CB"/>
    <w:rsid w:val="002A7DA2"/>
    <w:rsid w:val="002B16BD"/>
    <w:rsid w:val="002B187F"/>
    <w:rsid w:val="002B234F"/>
    <w:rsid w:val="002B260C"/>
    <w:rsid w:val="002B6BA3"/>
    <w:rsid w:val="002C4C98"/>
    <w:rsid w:val="002C5B1E"/>
    <w:rsid w:val="002E25F6"/>
    <w:rsid w:val="002E5AED"/>
    <w:rsid w:val="00304964"/>
    <w:rsid w:val="003210AE"/>
    <w:rsid w:val="003422E2"/>
    <w:rsid w:val="00345A2C"/>
    <w:rsid w:val="0034768A"/>
    <w:rsid w:val="003531F7"/>
    <w:rsid w:val="00355E9B"/>
    <w:rsid w:val="0036570B"/>
    <w:rsid w:val="003672E8"/>
    <w:rsid w:val="00370C53"/>
    <w:rsid w:val="003711BF"/>
    <w:rsid w:val="00373D27"/>
    <w:rsid w:val="003806BB"/>
    <w:rsid w:val="00384657"/>
    <w:rsid w:val="00384B05"/>
    <w:rsid w:val="0039322F"/>
    <w:rsid w:val="003943CE"/>
    <w:rsid w:val="00394D10"/>
    <w:rsid w:val="00396A55"/>
    <w:rsid w:val="003B3016"/>
    <w:rsid w:val="003B4767"/>
    <w:rsid w:val="003C0793"/>
    <w:rsid w:val="003C28B6"/>
    <w:rsid w:val="003D3EB6"/>
    <w:rsid w:val="003E04BF"/>
    <w:rsid w:val="003E0A27"/>
    <w:rsid w:val="003E3604"/>
    <w:rsid w:val="003F7BFE"/>
    <w:rsid w:val="00400714"/>
    <w:rsid w:val="00406C97"/>
    <w:rsid w:val="00412581"/>
    <w:rsid w:val="00412F20"/>
    <w:rsid w:val="004176AA"/>
    <w:rsid w:val="00431847"/>
    <w:rsid w:val="00445B91"/>
    <w:rsid w:val="004478EA"/>
    <w:rsid w:val="00461C17"/>
    <w:rsid w:val="004651ED"/>
    <w:rsid w:val="00473F58"/>
    <w:rsid w:val="00475D76"/>
    <w:rsid w:val="00481AED"/>
    <w:rsid w:val="0048501B"/>
    <w:rsid w:val="00490713"/>
    <w:rsid w:val="00496125"/>
    <w:rsid w:val="00496E1A"/>
    <w:rsid w:val="004A05A7"/>
    <w:rsid w:val="004A7C92"/>
    <w:rsid w:val="004B0829"/>
    <w:rsid w:val="004B4BCF"/>
    <w:rsid w:val="004B610A"/>
    <w:rsid w:val="004C034C"/>
    <w:rsid w:val="004C3A3C"/>
    <w:rsid w:val="004D47F9"/>
    <w:rsid w:val="004D68A9"/>
    <w:rsid w:val="004E002D"/>
    <w:rsid w:val="004F5065"/>
    <w:rsid w:val="00504F20"/>
    <w:rsid w:val="005077B3"/>
    <w:rsid w:val="005126CF"/>
    <w:rsid w:val="00512A12"/>
    <w:rsid w:val="00512FC8"/>
    <w:rsid w:val="005130A4"/>
    <w:rsid w:val="00513C34"/>
    <w:rsid w:val="00513DED"/>
    <w:rsid w:val="00522E16"/>
    <w:rsid w:val="00527C18"/>
    <w:rsid w:val="00540692"/>
    <w:rsid w:val="00560F4B"/>
    <w:rsid w:val="005727E0"/>
    <w:rsid w:val="005766DE"/>
    <w:rsid w:val="00576C51"/>
    <w:rsid w:val="00577653"/>
    <w:rsid w:val="00583083"/>
    <w:rsid w:val="00593247"/>
    <w:rsid w:val="00595AD7"/>
    <w:rsid w:val="005A74FB"/>
    <w:rsid w:val="005A7666"/>
    <w:rsid w:val="005B18DD"/>
    <w:rsid w:val="005B4A13"/>
    <w:rsid w:val="005B6B92"/>
    <w:rsid w:val="005B6F06"/>
    <w:rsid w:val="005C229D"/>
    <w:rsid w:val="005C4127"/>
    <w:rsid w:val="005D5CCF"/>
    <w:rsid w:val="005D7C53"/>
    <w:rsid w:val="005E2437"/>
    <w:rsid w:val="005E7FD6"/>
    <w:rsid w:val="005F2530"/>
    <w:rsid w:val="0060036C"/>
    <w:rsid w:val="0060212A"/>
    <w:rsid w:val="00603845"/>
    <w:rsid w:val="00613867"/>
    <w:rsid w:val="00621A13"/>
    <w:rsid w:val="006245EE"/>
    <w:rsid w:val="006253FA"/>
    <w:rsid w:val="00634744"/>
    <w:rsid w:val="00634C43"/>
    <w:rsid w:val="00644609"/>
    <w:rsid w:val="006605E6"/>
    <w:rsid w:val="00664F54"/>
    <w:rsid w:val="0066549B"/>
    <w:rsid w:val="006856DA"/>
    <w:rsid w:val="00686F5B"/>
    <w:rsid w:val="006A55F1"/>
    <w:rsid w:val="006A5A54"/>
    <w:rsid w:val="006A5D17"/>
    <w:rsid w:val="006A72E3"/>
    <w:rsid w:val="006B0BC5"/>
    <w:rsid w:val="006B5641"/>
    <w:rsid w:val="006C0A8D"/>
    <w:rsid w:val="006C348D"/>
    <w:rsid w:val="006D04D2"/>
    <w:rsid w:val="006D1A85"/>
    <w:rsid w:val="006D342A"/>
    <w:rsid w:val="006E00A8"/>
    <w:rsid w:val="006F011E"/>
    <w:rsid w:val="006F1F5C"/>
    <w:rsid w:val="006F2BA9"/>
    <w:rsid w:val="006F4069"/>
    <w:rsid w:val="006F6614"/>
    <w:rsid w:val="007006B8"/>
    <w:rsid w:val="00702BB6"/>
    <w:rsid w:val="00706779"/>
    <w:rsid w:val="00710552"/>
    <w:rsid w:val="00710F8D"/>
    <w:rsid w:val="0071278B"/>
    <w:rsid w:val="00716561"/>
    <w:rsid w:val="00723433"/>
    <w:rsid w:val="007240B7"/>
    <w:rsid w:val="0072505B"/>
    <w:rsid w:val="0072760B"/>
    <w:rsid w:val="00733FB4"/>
    <w:rsid w:val="00734065"/>
    <w:rsid w:val="00742328"/>
    <w:rsid w:val="007452AA"/>
    <w:rsid w:val="00750794"/>
    <w:rsid w:val="00751665"/>
    <w:rsid w:val="00766D19"/>
    <w:rsid w:val="0077312C"/>
    <w:rsid w:val="00783C2E"/>
    <w:rsid w:val="00785040"/>
    <w:rsid w:val="007942F3"/>
    <w:rsid w:val="00797436"/>
    <w:rsid w:val="007B33A5"/>
    <w:rsid w:val="007B5078"/>
    <w:rsid w:val="007C6533"/>
    <w:rsid w:val="007D0577"/>
    <w:rsid w:val="007D3C70"/>
    <w:rsid w:val="007D6919"/>
    <w:rsid w:val="007D7386"/>
    <w:rsid w:val="007E6FC0"/>
    <w:rsid w:val="007F39D6"/>
    <w:rsid w:val="008049F9"/>
    <w:rsid w:val="00805122"/>
    <w:rsid w:val="00805234"/>
    <w:rsid w:val="00806997"/>
    <w:rsid w:val="008078EF"/>
    <w:rsid w:val="00807C45"/>
    <w:rsid w:val="00811091"/>
    <w:rsid w:val="008122EA"/>
    <w:rsid w:val="0081745B"/>
    <w:rsid w:val="008178A6"/>
    <w:rsid w:val="00820499"/>
    <w:rsid w:val="008228E6"/>
    <w:rsid w:val="0082357D"/>
    <w:rsid w:val="00824B97"/>
    <w:rsid w:val="00826AEE"/>
    <w:rsid w:val="008273F3"/>
    <w:rsid w:val="00834D4C"/>
    <w:rsid w:val="0083551A"/>
    <w:rsid w:val="008360E8"/>
    <w:rsid w:val="008360F8"/>
    <w:rsid w:val="0083662E"/>
    <w:rsid w:val="00837D22"/>
    <w:rsid w:val="00840E16"/>
    <w:rsid w:val="008600CB"/>
    <w:rsid w:val="00861103"/>
    <w:rsid w:val="008644ED"/>
    <w:rsid w:val="008711B7"/>
    <w:rsid w:val="008741FC"/>
    <w:rsid w:val="0087498A"/>
    <w:rsid w:val="00887169"/>
    <w:rsid w:val="00891392"/>
    <w:rsid w:val="008B196B"/>
    <w:rsid w:val="008B22F6"/>
    <w:rsid w:val="008B494D"/>
    <w:rsid w:val="008B6BBF"/>
    <w:rsid w:val="008C54F8"/>
    <w:rsid w:val="008C6A55"/>
    <w:rsid w:val="008E0654"/>
    <w:rsid w:val="008E40EF"/>
    <w:rsid w:val="008E4D2A"/>
    <w:rsid w:val="008E59CE"/>
    <w:rsid w:val="008F609B"/>
    <w:rsid w:val="009056E8"/>
    <w:rsid w:val="0093012F"/>
    <w:rsid w:val="00942B4A"/>
    <w:rsid w:val="00943C95"/>
    <w:rsid w:val="00962733"/>
    <w:rsid w:val="00980940"/>
    <w:rsid w:val="00983663"/>
    <w:rsid w:val="00984756"/>
    <w:rsid w:val="009A07C6"/>
    <w:rsid w:val="009A26AD"/>
    <w:rsid w:val="009A762D"/>
    <w:rsid w:val="009C0D1E"/>
    <w:rsid w:val="009C5A98"/>
    <w:rsid w:val="009C7FB4"/>
    <w:rsid w:val="009F4D84"/>
    <w:rsid w:val="00A04610"/>
    <w:rsid w:val="00A0482D"/>
    <w:rsid w:val="00A058DB"/>
    <w:rsid w:val="00A06C58"/>
    <w:rsid w:val="00A1058C"/>
    <w:rsid w:val="00A105E4"/>
    <w:rsid w:val="00A14C8E"/>
    <w:rsid w:val="00A15957"/>
    <w:rsid w:val="00A21293"/>
    <w:rsid w:val="00A22F33"/>
    <w:rsid w:val="00A26272"/>
    <w:rsid w:val="00A31D01"/>
    <w:rsid w:val="00A32230"/>
    <w:rsid w:val="00A375FD"/>
    <w:rsid w:val="00A44D99"/>
    <w:rsid w:val="00A61343"/>
    <w:rsid w:val="00A62B8F"/>
    <w:rsid w:val="00A63687"/>
    <w:rsid w:val="00A65726"/>
    <w:rsid w:val="00A838F1"/>
    <w:rsid w:val="00AA3CDF"/>
    <w:rsid w:val="00AA705B"/>
    <w:rsid w:val="00AB029B"/>
    <w:rsid w:val="00AB0B86"/>
    <w:rsid w:val="00AB361C"/>
    <w:rsid w:val="00AC0F3D"/>
    <w:rsid w:val="00AC7C1D"/>
    <w:rsid w:val="00AD097C"/>
    <w:rsid w:val="00AD34B8"/>
    <w:rsid w:val="00AD441E"/>
    <w:rsid w:val="00AD460A"/>
    <w:rsid w:val="00AE3179"/>
    <w:rsid w:val="00AF05FE"/>
    <w:rsid w:val="00AF1C68"/>
    <w:rsid w:val="00AF6423"/>
    <w:rsid w:val="00B01D51"/>
    <w:rsid w:val="00B06C7C"/>
    <w:rsid w:val="00B12F3C"/>
    <w:rsid w:val="00B1395B"/>
    <w:rsid w:val="00B200C4"/>
    <w:rsid w:val="00B21C62"/>
    <w:rsid w:val="00B222ED"/>
    <w:rsid w:val="00B2743C"/>
    <w:rsid w:val="00B27545"/>
    <w:rsid w:val="00B278B9"/>
    <w:rsid w:val="00B402FF"/>
    <w:rsid w:val="00B421CC"/>
    <w:rsid w:val="00B450E6"/>
    <w:rsid w:val="00B46FFE"/>
    <w:rsid w:val="00B5236F"/>
    <w:rsid w:val="00B52F18"/>
    <w:rsid w:val="00B562F3"/>
    <w:rsid w:val="00B623C9"/>
    <w:rsid w:val="00B649DE"/>
    <w:rsid w:val="00B663F4"/>
    <w:rsid w:val="00B709FB"/>
    <w:rsid w:val="00B71A05"/>
    <w:rsid w:val="00B71BB6"/>
    <w:rsid w:val="00B7255B"/>
    <w:rsid w:val="00B7504A"/>
    <w:rsid w:val="00B80FF6"/>
    <w:rsid w:val="00B8426A"/>
    <w:rsid w:val="00B87F45"/>
    <w:rsid w:val="00B9152C"/>
    <w:rsid w:val="00BA7077"/>
    <w:rsid w:val="00BB365B"/>
    <w:rsid w:val="00BB3D0F"/>
    <w:rsid w:val="00BC1A61"/>
    <w:rsid w:val="00BC2720"/>
    <w:rsid w:val="00BC4635"/>
    <w:rsid w:val="00BC4C97"/>
    <w:rsid w:val="00BD538D"/>
    <w:rsid w:val="00BD74D9"/>
    <w:rsid w:val="00BE4A97"/>
    <w:rsid w:val="00BE4C80"/>
    <w:rsid w:val="00BF6DEC"/>
    <w:rsid w:val="00C005B5"/>
    <w:rsid w:val="00C026C6"/>
    <w:rsid w:val="00C02895"/>
    <w:rsid w:val="00C05D37"/>
    <w:rsid w:val="00C0619F"/>
    <w:rsid w:val="00C1106B"/>
    <w:rsid w:val="00C13EF6"/>
    <w:rsid w:val="00C140EE"/>
    <w:rsid w:val="00C14649"/>
    <w:rsid w:val="00C14FDB"/>
    <w:rsid w:val="00C21AD4"/>
    <w:rsid w:val="00C2646C"/>
    <w:rsid w:val="00C32B24"/>
    <w:rsid w:val="00C34E2B"/>
    <w:rsid w:val="00C47C25"/>
    <w:rsid w:val="00C62945"/>
    <w:rsid w:val="00C66667"/>
    <w:rsid w:val="00C70435"/>
    <w:rsid w:val="00C838A7"/>
    <w:rsid w:val="00C86426"/>
    <w:rsid w:val="00C90C8C"/>
    <w:rsid w:val="00C96950"/>
    <w:rsid w:val="00CA2193"/>
    <w:rsid w:val="00CA31D1"/>
    <w:rsid w:val="00CA731E"/>
    <w:rsid w:val="00CB11BD"/>
    <w:rsid w:val="00CB28EC"/>
    <w:rsid w:val="00CB6E6F"/>
    <w:rsid w:val="00CC2484"/>
    <w:rsid w:val="00CC3CE2"/>
    <w:rsid w:val="00CE26F5"/>
    <w:rsid w:val="00CE4A9B"/>
    <w:rsid w:val="00CF09E6"/>
    <w:rsid w:val="00D01913"/>
    <w:rsid w:val="00D03AC1"/>
    <w:rsid w:val="00D132FC"/>
    <w:rsid w:val="00D16E4B"/>
    <w:rsid w:val="00D217A3"/>
    <w:rsid w:val="00D277BF"/>
    <w:rsid w:val="00D30CF8"/>
    <w:rsid w:val="00D3369A"/>
    <w:rsid w:val="00D436BA"/>
    <w:rsid w:val="00D50832"/>
    <w:rsid w:val="00D628A8"/>
    <w:rsid w:val="00D631B3"/>
    <w:rsid w:val="00D64DC3"/>
    <w:rsid w:val="00D661EB"/>
    <w:rsid w:val="00D7773B"/>
    <w:rsid w:val="00D826CA"/>
    <w:rsid w:val="00D87A7B"/>
    <w:rsid w:val="00DA2545"/>
    <w:rsid w:val="00DA7D59"/>
    <w:rsid w:val="00DB06AB"/>
    <w:rsid w:val="00DB139A"/>
    <w:rsid w:val="00DD4674"/>
    <w:rsid w:val="00DE75A8"/>
    <w:rsid w:val="00DF0A1E"/>
    <w:rsid w:val="00DF2691"/>
    <w:rsid w:val="00DF2830"/>
    <w:rsid w:val="00DF3A7D"/>
    <w:rsid w:val="00E030BC"/>
    <w:rsid w:val="00E06686"/>
    <w:rsid w:val="00E11204"/>
    <w:rsid w:val="00E11256"/>
    <w:rsid w:val="00E11A5B"/>
    <w:rsid w:val="00E12015"/>
    <w:rsid w:val="00E12B28"/>
    <w:rsid w:val="00E15F47"/>
    <w:rsid w:val="00E21502"/>
    <w:rsid w:val="00E21EF6"/>
    <w:rsid w:val="00E2713B"/>
    <w:rsid w:val="00E300AB"/>
    <w:rsid w:val="00E30CDE"/>
    <w:rsid w:val="00E5740F"/>
    <w:rsid w:val="00E60BE0"/>
    <w:rsid w:val="00E63E7D"/>
    <w:rsid w:val="00E64140"/>
    <w:rsid w:val="00E66CFE"/>
    <w:rsid w:val="00E804B1"/>
    <w:rsid w:val="00E82F1E"/>
    <w:rsid w:val="00E82FDE"/>
    <w:rsid w:val="00E8344E"/>
    <w:rsid w:val="00E87086"/>
    <w:rsid w:val="00E87622"/>
    <w:rsid w:val="00E9170A"/>
    <w:rsid w:val="00E94E6A"/>
    <w:rsid w:val="00EA023A"/>
    <w:rsid w:val="00EB1BD8"/>
    <w:rsid w:val="00EB2030"/>
    <w:rsid w:val="00EB4B6A"/>
    <w:rsid w:val="00EC6F7C"/>
    <w:rsid w:val="00ED26F7"/>
    <w:rsid w:val="00EE6B32"/>
    <w:rsid w:val="00EF035C"/>
    <w:rsid w:val="00F10EE1"/>
    <w:rsid w:val="00F111A0"/>
    <w:rsid w:val="00F12BEC"/>
    <w:rsid w:val="00F16837"/>
    <w:rsid w:val="00F174FA"/>
    <w:rsid w:val="00F17892"/>
    <w:rsid w:val="00F2060E"/>
    <w:rsid w:val="00F2293B"/>
    <w:rsid w:val="00F2583E"/>
    <w:rsid w:val="00F33B73"/>
    <w:rsid w:val="00F34F50"/>
    <w:rsid w:val="00F37BD6"/>
    <w:rsid w:val="00F41737"/>
    <w:rsid w:val="00F52232"/>
    <w:rsid w:val="00F57298"/>
    <w:rsid w:val="00F60554"/>
    <w:rsid w:val="00F618A6"/>
    <w:rsid w:val="00F61C86"/>
    <w:rsid w:val="00F62392"/>
    <w:rsid w:val="00F666F3"/>
    <w:rsid w:val="00F70A16"/>
    <w:rsid w:val="00F75A0A"/>
    <w:rsid w:val="00F9004A"/>
    <w:rsid w:val="00F95996"/>
    <w:rsid w:val="00FA0D76"/>
    <w:rsid w:val="00FA311C"/>
    <w:rsid w:val="00FB0A01"/>
    <w:rsid w:val="00FB2352"/>
    <w:rsid w:val="00FC5021"/>
    <w:rsid w:val="00FC6C56"/>
    <w:rsid w:val="00FC7631"/>
    <w:rsid w:val="00FC7798"/>
    <w:rsid w:val="00FD07DC"/>
    <w:rsid w:val="00FD3A05"/>
    <w:rsid w:val="00FF06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078E"/>
  <w15:chartTrackingRefBased/>
  <w15:docId w15:val="{540E9F88-11CA-4DAF-BCA1-F191E50F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996"/>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sub,Head III,4,2,3 bullet,bullet,SECOND,Second,BLANK2,4 bullet,heading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
    <w:qFormat/>
    <w:locked/>
    <w:rsid w:val="000B1A52"/>
    <w:rPr>
      <w:rFonts w:asciiTheme="minorHAnsi" w:hAnsiTheme="minorHAnsi"/>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4">
    <w:name w:val="Table Grid4"/>
    <w:basedOn w:val="TableNormal"/>
    <w:next w:val="TableGrid"/>
    <w:rsid w:val="00F666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D87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214CE9"/>
  </w:style>
  <w:style w:type="character" w:customStyle="1" w:styleId="me-email-text-secondary">
    <w:name w:val="me-email-text-secondary"/>
    <w:basedOn w:val="DefaultParagraphFont"/>
    <w:rsid w:val="00214CE9"/>
  </w:style>
  <w:style w:type="character" w:styleId="FollowedHyperlink">
    <w:name w:val="FollowedHyperlink"/>
    <w:basedOn w:val="DefaultParagraphFont"/>
    <w:uiPriority w:val="99"/>
    <w:semiHidden/>
    <w:unhideWhenUsed/>
    <w:rsid w:val="00214CE9"/>
    <w:rPr>
      <w:color w:val="800080" w:themeColor="followedHyperlink"/>
      <w:u w:val="single"/>
    </w:rPr>
  </w:style>
  <w:style w:type="paragraph" w:customStyle="1" w:styleId="Default">
    <w:name w:val="Default"/>
    <w:rsid w:val="001C4A2F"/>
    <w:pPr>
      <w:autoSpaceDE w:val="0"/>
      <w:autoSpaceDN w:val="0"/>
      <w:adjustRightInd w:val="0"/>
      <w:spacing w:after="0" w:line="240" w:lineRule="auto"/>
    </w:pPr>
    <w:rPr>
      <w:rFonts w:ascii="Calibri" w:hAnsi="Calibri" w:cs="Calibri"/>
      <w:color w:val="000000"/>
      <w:sz w:val="24"/>
      <w:szCs w:val="24"/>
    </w:rPr>
  </w:style>
  <w:style w:type="table" w:customStyle="1" w:styleId="TableGrid7">
    <w:name w:val="Table Grid7"/>
    <w:basedOn w:val="TableNormal"/>
    <w:next w:val="TableGrid"/>
    <w:qFormat/>
    <w:rsid w:val="00A6368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sley.Chauke@sita.co.z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ita.co.za/prodcer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Dries_Backup%20Laptop%2020230527\MEM%20backup%2020201118\NMS\Business%20Cases\NetScout\Phase%20one%20_two\Final\RFB%20FINAL%20DOCS\Annexure%201%20Bid%20Specification%20for%20SITA%20NetScout%20Application%20Management%20and%20Deep%20packet%20inspection%20ver%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A193C861334B73A24E022B48E38DD4"/>
        <w:category>
          <w:name w:val="General"/>
          <w:gallery w:val="placeholder"/>
        </w:category>
        <w:types>
          <w:type w:val="bbPlcHdr"/>
        </w:types>
        <w:behaviors>
          <w:behavior w:val="content"/>
        </w:behaviors>
        <w:guid w:val="{DFB9F5EC-F15F-49FF-962A-22C6FB415810}"/>
      </w:docPartPr>
      <w:docPartBody>
        <w:p w:rsidR="003C6132" w:rsidRDefault="00A43823">
          <w:pPr>
            <w:pStyle w:val="A4A193C861334B73A24E022B48E38DD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06"/>
    <w:rsid w:val="000013BB"/>
    <w:rsid w:val="00064411"/>
    <w:rsid w:val="00085E47"/>
    <w:rsid w:val="000D703E"/>
    <w:rsid w:val="000E692F"/>
    <w:rsid w:val="000F2A24"/>
    <w:rsid w:val="001002AB"/>
    <w:rsid w:val="00110F18"/>
    <w:rsid w:val="0014220E"/>
    <w:rsid w:val="00153607"/>
    <w:rsid w:val="001E60C3"/>
    <w:rsid w:val="002835FC"/>
    <w:rsid w:val="00294DDC"/>
    <w:rsid w:val="00317907"/>
    <w:rsid w:val="003472BB"/>
    <w:rsid w:val="0037345D"/>
    <w:rsid w:val="003C6132"/>
    <w:rsid w:val="004A7C92"/>
    <w:rsid w:val="004D0CF5"/>
    <w:rsid w:val="004D68A9"/>
    <w:rsid w:val="004E18A6"/>
    <w:rsid w:val="00561193"/>
    <w:rsid w:val="005727E0"/>
    <w:rsid w:val="00583083"/>
    <w:rsid w:val="00591EA1"/>
    <w:rsid w:val="005A7666"/>
    <w:rsid w:val="005B6B92"/>
    <w:rsid w:val="0060036C"/>
    <w:rsid w:val="006D439E"/>
    <w:rsid w:val="007019B2"/>
    <w:rsid w:val="0073764B"/>
    <w:rsid w:val="007438CA"/>
    <w:rsid w:val="007560C5"/>
    <w:rsid w:val="007648F0"/>
    <w:rsid w:val="007D3C70"/>
    <w:rsid w:val="0081155A"/>
    <w:rsid w:val="008122EA"/>
    <w:rsid w:val="00823648"/>
    <w:rsid w:val="00834061"/>
    <w:rsid w:val="00844809"/>
    <w:rsid w:val="008504E3"/>
    <w:rsid w:val="00865F22"/>
    <w:rsid w:val="00897D59"/>
    <w:rsid w:val="008B196B"/>
    <w:rsid w:val="008D4080"/>
    <w:rsid w:val="008E6C06"/>
    <w:rsid w:val="00912D01"/>
    <w:rsid w:val="00962733"/>
    <w:rsid w:val="009C5A98"/>
    <w:rsid w:val="009E4F79"/>
    <w:rsid w:val="009F63A9"/>
    <w:rsid w:val="00A22F33"/>
    <w:rsid w:val="00A43823"/>
    <w:rsid w:val="00AB029B"/>
    <w:rsid w:val="00AC0F3D"/>
    <w:rsid w:val="00B329D2"/>
    <w:rsid w:val="00B33376"/>
    <w:rsid w:val="00B71BB6"/>
    <w:rsid w:val="00B87F45"/>
    <w:rsid w:val="00BD4F42"/>
    <w:rsid w:val="00BD6DE6"/>
    <w:rsid w:val="00BE4A97"/>
    <w:rsid w:val="00BF1486"/>
    <w:rsid w:val="00C34E2B"/>
    <w:rsid w:val="00CF7BCD"/>
    <w:rsid w:val="00D01913"/>
    <w:rsid w:val="00D436BA"/>
    <w:rsid w:val="00D50832"/>
    <w:rsid w:val="00D661EB"/>
    <w:rsid w:val="00DC57C2"/>
    <w:rsid w:val="00DE40F9"/>
    <w:rsid w:val="00DE79BE"/>
    <w:rsid w:val="00E06183"/>
    <w:rsid w:val="00E11A5B"/>
    <w:rsid w:val="00E417F5"/>
    <w:rsid w:val="00E82F1E"/>
    <w:rsid w:val="00E96EE8"/>
    <w:rsid w:val="00EA023A"/>
    <w:rsid w:val="00EE6BA8"/>
    <w:rsid w:val="00F06B82"/>
    <w:rsid w:val="00F179C8"/>
    <w:rsid w:val="00F228C3"/>
    <w:rsid w:val="00F33B73"/>
    <w:rsid w:val="00FC61A3"/>
    <w:rsid w:val="00FD07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A193C861334B73A24E022B48E38DD4">
    <w:name w:val="A4A193C861334B73A24E022B48E38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6389531627889490b396ac3931b3140a">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bcb9f1fc1b2c88fa04ab8001a693ecb8"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customXml/itemProps2.xml><?xml version="1.0" encoding="utf-8"?>
<ds:datastoreItem xmlns:ds="http://schemas.openxmlformats.org/officeDocument/2006/customXml" ds:itemID="{6419AA91-505D-44D2-AAC1-1AEDD121EB6E}">
  <ds:schemaRefs>
    <ds:schemaRef ds:uri="http://schemas.microsoft.com/sharepoint/v3/contenttype/forms"/>
  </ds:schemaRefs>
</ds:datastoreItem>
</file>

<file path=customXml/itemProps3.xml><?xml version="1.0" encoding="utf-8"?>
<ds:datastoreItem xmlns:ds="http://schemas.openxmlformats.org/officeDocument/2006/customXml" ds:itemID="{BB967B43-65E7-4F98-9C3D-4AC9C9C95992}">
  <ds:schemaRefs>
    <ds:schemaRef ds:uri="http://schemas.microsoft.com/office/2006/metadata/properties"/>
    <ds:schemaRef ds:uri="http://schemas.microsoft.com/office/infopath/2007/PartnerControls"/>
    <ds:schemaRef ds:uri="2473a3e4-0939-4083-a7ff-40c5a0b90ef2"/>
  </ds:schemaRefs>
</ds:datastoreItem>
</file>

<file path=customXml/itemProps4.xml><?xml version="1.0" encoding="utf-8"?>
<ds:datastoreItem xmlns:ds="http://schemas.openxmlformats.org/officeDocument/2006/customXml" ds:itemID="{D2AEF0A4-6DE1-45B5-A594-284E5369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for SITA NetScout Application Management and Deep packet inspection ver 1.0</Template>
  <TotalTime>3</TotalTime>
  <Pages>23</Pages>
  <Words>7665</Words>
  <Characters>43692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Hattingh</dc:creator>
  <cp:keywords/>
  <dc:description/>
  <cp:lastModifiedBy>Brian Matemane</cp:lastModifiedBy>
  <cp:revision>2</cp:revision>
  <cp:lastPrinted>2025-12-04T06:17:00Z</cp:lastPrinted>
  <dcterms:created xsi:type="dcterms:W3CDTF">2025-12-04T07:56:00Z</dcterms:created>
  <dcterms:modified xsi:type="dcterms:W3CDTF">2025-12-04T07:56:00Z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