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4CED" w14:textId="77777777" w:rsidR="00CA183E" w:rsidRDefault="00FB2D0A">
      <w:pPr>
        <w:tabs>
          <w:tab w:val="center" w:pos="6971"/>
        </w:tabs>
        <w:spacing w:after="0" w:line="259" w:lineRule="auto"/>
        <w:ind w:left="-1" w:firstLine="0"/>
        <w:jc w:val="left"/>
      </w:pPr>
      <w:r>
        <w:rPr>
          <w:noProof/>
        </w:rPr>
        <w:drawing>
          <wp:inline distT="0" distB="0" distL="0" distR="0" wp14:anchorId="5FC50C92" wp14:editId="25803108">
            <wp:extent cx="2785963" cy="1238432"/>
            <wp:effectExtent l="0" t="0" r="0" b="0"/>
            <wp:docPr id="213" name="Picture 213"/>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5"/>
                    <a:stretch>
                      <a:fillRect/>
                    </a:stretch>
                  </pic:blipFill>
                  <pic:spPr>
                    <a:xfrm>
                      <a:off x="0" y="0"/>
                      <a:ext cx="2785963" cy="1238432"/>
                    </a:xfrm>
                    <a:prstGeom prst="rect">
                      <a:avLst/>
                    </a:prstGeom>
                  </pic:spPr>
                </pic:pic>
              </a:graphicData>
            </a:graphic>
          </wp:inline>
        </w:drawing>
      </w:r>
      <w:r>
        <w:rPr>
          <w:rFonts w:ascii="Times New Roman" w:eastAsia="Times New Roman" w:hAnsi="Times New Roman" w:cs="Times New Roman"/>
          <w:b w:val="0"/>
          <w:sz w:val="28"/>
        </w:rPr>
        <w:t xml:space="preserve"> </w:t>
      </w:r>
      <w:r>
        <w:rPr>
          <w:rFonts w:ascii="Times New Roman" w:eastAsia="Times New Roman" w:hAnsi="Times New Roman" w:cs="Times New Roman"/>
          <w:b w:val="0"/>
          <w:sz w:val="28"/>
        </w:rPr>
        <w:tab/>
      </w:r>
      <w:r>
        <w:t xml:space="preserve"> </w:t>
      </w:r>
    </w:p>
    <w:p w14:paraId="5F33F4EA" w14:textId="77777777" w:rsidR="00CA183E" w:rsidRDefault="00FB2D0A">
      <w:pPr>
        <w:spacing w:after="0" w:line="259" w:lineRule="auto"/>
        <w:ind w:left="0" w:firstLine="0"/>
        <w:jc w:val="left"/>
      </w:pPr>
      <w:r>
        <w:rPr>
          <w:sz w:val="24"/>
        </w:rPr>
        <w:t xml:space="preserve"> </w:t>
      </w:r>
    </w:p>
    <w:p w14:paraId="6747A686" w14:textId="77777777" w:rsidR="00CA183E" w:rsidRDefault="00FB2D0A">
      <w:pPr>
        <w:spacing w:after="35" w:line="259" w:lineRule="auto"/>
        <w:ind w:left="0" w:firstLine="0"/>
        <w:jc w:val="left"/>
      </w:pPr>
      <w:r>
        <w:rPr>
          <w:sz w:val="22"/>
        </w:rPr>
        <w:t xml:space="preserve"> </w:t>
      </w:r>
    </w:p>
    <w:p w14:paraId="42CC43A3" w14:textId="77777777" w:rsidR="00CA183E" w:rsidRDefault="00FB2D0A">
      <w:pPr>
        <w:spacing w:after="14" w:line="259" w:lineRule="auto"/>
        <w:ind w:left="0" w:firstLine="0"/>
        <w:jc w:val="left"/>
      </w:pPr>
      <w:r>
        <w:rPr>
          <w:sz w:val="22"/>
        </w:rPr>
        <w:t xml:space="preserve">INVITATION TO QUOTE – ZNQP03/04/2026 </w:t>
      </w:r>
    </w:p>
    <w:p w14:paraId="314B9FB4" w14:textId="77777777" w:rsidR="00CA183E" w:rsidRDefault="00FB2D0A">
      <w:pPr>
        <w:spacing w:after="21" w:line="259" w:lineRule="auto"/>
        <w:ind w:left="0" w:firstLine="0"/>
        <w:jc w:val="left"/>
      </w:pPr>
      <w:r>
        <w:t xml:space="preserve"> </w:t>
      </w:r>
    </w:p>
    <w:p w14:paraId="3D3A8DEA" w14:textId="77777777" w:rsidR="00CA183E" w:rsidRDefault="00FB2D0A">
      <w:pPr>
        <w:spacing w:after="0" w:line="259" w:lineRule="auto"/>
        <w:ind w:left="-5" w:hanging="10"/>
        <w:jc w:val="left"/>
      </w:pPr>
      <w:r>
        <w:rPr>
          <w:sz w:val="22"/>
        </w:rPr>
        <w:t xml:space="preserve">Suitable and capable service providers are hereby invited to quote for: </w:t>
      </w:r>
    </w:p>
    <w:p w14:paraId="0A631577" w14:textId="77777777" w:rsidR="00CA183E" w:rsidRDefault="00FB2D0A">
      <w:pPr>
        <w:spacing w:after="103" w:line="259" w:lineRule="auto"/>
        <w:ind w:left="0" w:firstLine="0"/>
        <w:jc w:val="left"/>
      </w:pPr>
      <w:r>
        <w:rPr>
          <w:color w:val="FF0000"/>
          <w:sz w:val="10"/>
        </w:rPr>
        <w:t xml:space="preserve"> </w:t>
      </w:r>
    </w:p>
    <w:p w14:paraId="163B2656" w14:textId="77777777" w:rsidR="00CA183E" w:rsidRDefault="00FB2D0A">
      <w:pPr>
        <w:spacing w:after="0" w:line="238" w:lineRule="auto"/>
        <w:ind w:left="0" w:firstLine="0"/>
        <w:jc w:val="left"/>
      </w:pPr>
      <w:r>
        <w:rPr>
          <w:color w:val="FF0000"/>
          <w:sz w:val="22"/>
        </w:rPr>
        <w:t xml:space="preserve">APPOINTMENT OF SERVICE PROVIDER FOR AUCTIONING OF MOVABLE ASSETS FOR THE DEPARTMENT OF PUBLIC WORKS AND INFRASTRUCTURE: ETHEKWINI REGIONAL OFFICE. </w:t>
      </w:r>
    </w:p>
    <w:p w14:paraId="763A7C3E" w14:textId="77777777" w:rsidR="00CA183E" w:rsidRDefault="00FB2D0A">
      <w:pPr>
        <w:spacing w:after="2" w:line="259" w:lineRule="auto"/>
        <w:ind w:left="0" w:firstLine="0"/>
        <w:jc w:val="left"/>
      </w:pPr>
      <w:r>
        <w:t xml:space="preserve"> </w:t>
      </w:r>
    </w:p>
    <w:p w14:paraId="3CBD4FE8" w14:textId="77777777" w:rsidR="00CA183E" w:rsidRDefault="00FB2D0A">
      <w:pPr>
        <w:spacing w:after="0" w:line="259" w:lineRule="auto"/>
        <w:ind w:left="-5" w:hanging="10"/>
        <w:jc w:val="left"/>
      </w:pPr>
      <w:r>
        <w:rPr>
          <w:sz w:val="22"/>
        </w:rPr>
        <w:t xml:space="preserve">Advert Date  </w:t>
      </w:r>
      <w:r>
        <w:rPr>
          <w:sz w:val="22"/>
        </w:rPr>
        <w:tab/>
        <w:t xml:space="preserve"> </w:t>
      </w:r>
      <w:r>
        <w:rPr>
          <w:sz w:val="22"/>
        </w:rPr>
        <w:tab/>
        <w:t xml:space="preserve">: </w:t>
      </w:r>
      <w:r>
        <w:rPr>
          <w:sz w:val="22"/>
        </w:rPr>
        <w:tab/>
        <w:t xml:space="preserve">23 APRIL 2026 Closing Date  </w:t>
      </w:r>
      <w:r>
        <w:rPr>
          <w:sz w:val="22"/>
        </w:rPr>
        <w:tab/>
        <w:t xml:space="preserve"> </w:t>
      </w:r>
      <w:r>
        <w:rPr>
          <w:sz w:val="22"/>
        </w:rPr>
        <w:tab/>
        <w:t xml:space="preserve">: </w:t>
      </w:r>
      <w:r>
        <w:rPr>
          <w:sz w:val="22"/>
        </w:rPr>
        <w:tab/>
        <w:t xml:space="preserve">30 APRIL 2026 Closing Time  </w:t>
      </w:r>
      <w:r>
        <w:rPr>
          <w:sz w:val="22"/>
        </w:rPr>
        <w:tab/>
        <w:t xml:space="preserve"> </w:t>
      </w:r>
      <w:r>
        <w:rPr>
          <w:sz w:val="22"/>
        </w:rPr>
        <w:tab/>
        <w:t xml:space="preserve">: </w:t>
      </w:r>
      <w:r>
        <w:rPr>
          <w:sz w:val="22"/>
        </w:rPr>
        <w:tab/>
        <w:t xml:space="preserve">11h00 </w:t>
      </w:r>
    </w:p>
    <w:p w14:paraId="45AF5B03" w14:textId="77777777" w:rsidR="00CA183E" w:rsidRDefault="00FB2D0A">
      <w:pPr>
        <w:spacing w:after="125" w:line="259" w:lineRule="auto"/>
        <w:ind w:left="0" w:firstLine="0"/>
        <w:jc w:val="left"/>
      </w:pPr>
      <w:r>
        <w:rPr>
          <w:sz w:val="8"/>
        </w:rPr>
        <w:t xml:space="preserve"> </w:t>
      </w:r>
    </w:p>
    <w:p w14:paraId="734352DC" w14:textId="77777777" w:rsidR="00CA183E" w:rsidRDefault="00FB2D0A">
      <w:pPr>
        <w:spacing w:after="125" w:line="259" w:lineRule="auto"/>
        <w:ind w:left="0" w:firstLine="0"/>
        <w:jc w:val="left"/>
      </w:pPr>
      <w:r>
        <w:rPr>
          <w:sz w:val="8"/>
        </w:rPr>
        <w:t xml:space="preserve"> </w:t>
      </w:r>
    </w:p>
    <w:p w14:paraId="78CEBAC7" w14:textId="77777777" w:rsidR="00CA183E" w:rsidRDefault="00FB2D0A">
      <w:pPr>
        <w:spacing w:after="106" w:line="259" w:lineRule="auto"/>
        <w:ind w:left="0" w:firstLine="0"/>
        <w:jc w:val="left"/>
      </w:pPr>
      <w:r>
        <w:rPr>
          <w:sz w:val="8"/>
        </w:rPr>
        <w:t xml:space="preserve"> </w:t>
      </w:r>
    </w:p>
    <w:p w14:paraId="2DE0640C" w14:textId="77777777" w:rsidR="00CA183E" w:rsidRDefault="00FB2D0A">
      <w:pPr>
        <w:spacing w:after="2" w:line="259" w:lineRule="auto"/>
        <w:ind w:left="0" w:firstLine="0"/>
        <w:jc w:val="left"/>
      </w:pPr>
      <w:r>
        <w:t xml:space="preserve"> </w:t>
      </w:r>
    </w:p>
    <w:p w14:paraId="146AEEAA" w14:textId="77777777" w:rsidR="00CA183E" w:rsidRDefault="00FB2D0A">
      <w:pPr>
        <w:pStyle w:val="Heading1"/>
        <w:ind w:left="-5"/>
      </w:pPr>
      <w:r>
        <w:t xml:space="preserve">Collection of Bid Documents </w:t>
      </w:r>
    </w:p>
    <w:p w14:paraId="65529C1D" w14:textId="77777777" w:rsidR="00CA183E" w:rsidRDefault="00FB2D0A">
      <w:pPr>
        <w:spacing w:after="125" w:line="259" w:lineRule="auto"/>
        <w:ind w:left="0" w:firstLine="0"/>
        <w:jc w:val="left"/>
      </w:pPr>
      <w:r>
        <w:rPr>
          <w:b w:val="0"/>
          <w:sz w:val="8"/>
        </w:rPr>
        <w:t xml:space="preserve"> </w:t>
      </w:r>
    </w:p>
    <w:p w14:paraId="2D3BF2C2" w14:textId="77777777" w:rsidR="00CA183E" w:rsidRDefault="00FB2D0A">
      <w:pPr>
        <w:spacing w:after="4" w:line="250" w:lineRule="auto"/>
        <w:ind w:left="-5" w:hanging="10"/>
      </w:pPr>
      <w:r>
        <w:rPr>
          <w:b w:val="0"/>
          <w:sz w:val="22"/>
        </w:rPr>
        <w:t xml:space="preserve">Quotation Documents may be downloaded from the Departmental Website: </w:t>
      </w:r>
      <w:hyperlink r:id="rId6">
        <w:r>
          <w:rPr>
            <w:b w:val="0"/>
            <w:color w:val="0000FF"/>
            <w:sz w:val="22"/>
            <w:u w:val="single" w:color="0000FF"/>
          </w:rPr>
          <w:t>www.kznworks.gov.za</w:t>
        </w:r>
      </w:hyperlink>
      <w:hyperlink r:id="rId7">
        <w:r>
          <w:rPr>
            <w:b w:val="0"/>
            <w:sz w:val="22"/>
          </w:rPr>
          <w:t xml:space="preserve"> </w:t>
        </w:r>
      </w:hyperlink>
      <w:r>
        <w:rPr>
          <w:b w:val="0"/>
          <w:sz w:val="22"/>
        </w:rPr>
        <w:t xml:space="preserve">and </w:t>
      </w:r>
      <w:r>
        <w:rPr>
          <w:b w:val="0"/>
          <w:color w:val="0000FF"/>
          <w:sz w:val="22"/>
          <w:u w:val="single" w:color="0000FF"/>
        </w:rPr>
        <w:t>The e-Tender Portal</w:t>
      </w:r>
      <w:r>
        <w:rPr>
          <w:b w:val="0"/>
          <w:color w:val="0000FF"/>
          <w:sz w:val="22"/>
        </w:rPr>
        <w:t xml:space="preserve"> </w:t>
      </w:r>
      <w:r>
        <w:rPr>
          <w:b w:val="0"/>
          <w:sz w:val="22"/>
        </w:rPr>
        <w:t xml:space="preserve">at no cost or can </w:t>
      </w:r>
      <w:r>
        <w:rPr>
          <w:b w:val="0"/>
          <w:sz w:val="22"/>
        </w:rPr>
        <w:t xml:space="preserve">be available for collection from: Department of Public Works: eThekwini Regional Office: 455A King Cetshwayo Highway, Mayville– SCM Ground floor (helpdesk) during working hours (08h00 to 15h45). </w:t>
      </w:r>
    </w:p>
    <w:p w14:paraId="6FDCB75E" w14:textId="77777777" w:rsidR="00CA183E" w:rsidRDefault="00FB2D0A">
      <w:pPr>
        <w:spacing w:after="0" w:line="259" w:lineRule="auto"/>
        <w:ind w:left="0" w:firstLine="0"/>
        <w:jc w:val="left"/>
      </w:pPr>
      <w:r>
        <w:rPr>
          <w:b w:val="0"/>
          <w:sz w:val="22"/>
        </w:rPr>
        <w:t xml:space="preserve"> </w:t>
      </w:r>
    </w:p>
    <w:p w14:paraId="01738883" w14:textId="77777777" w:rsidR="00CA183E" w:rsidRDefault="00FB2D0A">
      <w:pPr>
        <w:spacing w:after="4" w:line="250" w:lineRule="auto"/>
        <w:ind w:left="-5" w:hanging="10"/>
      </w:pPr>
      <w:r>
        <w:rPr>
          <w:b w:val="0"/>
          <w:sz w:val="22"/>
        </w:rPr>
        <w:t xml:space="preserve">Queries relating to the bid documents and technical enquires may be addressed to:  </w:t>
      </w:r>
    </w:p>
    <w:p w14:paraId="4848CAB4" w14:textId="77777777" w:rsidR="00CA183E" w:rsidRDefault="00FB2D0A">
      <w:pPr>
        <w:spacing w:after="125" w:line="259" w:lineRule="auto"/>
        <w:ind w:left="0" w:firstLine="0"/>
        <w:jc w:val="left"/>
      </w:pPr>
      <w:r>
        <w:rPr>
          <w:b w:val="0"/>
          <w:sz w:val="8"/>
        </w:rPr>
        <w:t xml:space="preserve"> </w:t>
      </w:r>
    </w:p>
    <w:p w14:paraId="2B952F50" w14:textId="77777777" w:rsidR="00CA183E" w:rsidRDefault="00FB2D0A">
      <w:pPr>
        <w:tabs>
          <w:tab w:val="center" w:pos="1471"/>
          <w:tab w:val="center" w:pos="2993"/>
        </w:tabs>
        <w:spacing w:after="4" w:line="250" w:lineRule="auto"/>
        <w:ind w:left="-15" w:firstLine="0"/>
        <w:jc w:val="left"/>
      </w:pPr>
      <w:r>
        <w:rPr>
          <w:b w:val="0"/>
          <w:sz w:val="22"/>
        </w:rPr>
        <w:t xml:space="preserve">Full Name </w:t>
      </w:r>
      <w:r>
        <w:rPr>
          <w:b w:val="0"/>
          <w:sz w:val="22"/>
        </w:rPr>
        <w:tab/>
        <w:t xml:space="preserve">: </w:t>
      </w:r>
      <w:r>
        <w:rPr>
          <w:b w:val="0"/>
          <w:sz w:val="22"/>
        </w:rPr>
        <w:tab/>
        <w:t xml:space="preserve">Mrs M.Q Ngcobo </w:t>
      </w:r>
    </w:p>
    <w:p w14:paraId="1544DFCA" w14:textId="77777777" w:rsidR="00CA183E" w:rsidRDefault="00FB2D0A">
      <w:pPr>
        <w:tabs>
          <w:tab w:val="center" w:pos="2475"/>
        </w:tabs>
        <w:spacing w:after="4" w:line="250" w:lineRule="auto"/>
        <w:ind w:left="-15" w:firstLine="0"/>
        <w:jc w:val="left"/>
      </w:pPr>
      <w:r>
        <w:rPr>
          <w:b w:val="0"/>
          <w:sz w:val="22"/>
        </w:rPr>
        <w:t xml:space="preserve">Tel. No  </w:t>
      </w:r>
      <w:r>
        <w:rPr>
          <w:b w:val="0"/>
          <w:sz w:val="22"/>
        </w:rPr>
        <w:tab/>
        <w:t xml:space="preserve">:           066 535 7932 </w:t>
      </w:r>
    </w:p>
    <w:p w14:paraId="0E4A060D" w14:textId="77777777" w:rsidR="00CA183E" w:rsidRDefault="00FB2D0A">
      <w:pPr>
        <w:tabs>
          <w:tab w:val="center" w:pos="3753"/>
        </w:tabs>
        <w:spacing w:after="0" w:line="259" w:lineRule="auto"/>
        <w:ind w:left="0" w:firstLine="0"/>
        <w:jc w:val="left"/>
      </w:pPr>
      <w:r>
        <w:rPr>
          <w:b w:val="0"/>
          <w:sz w:val="22"/>
        </w:rPr>
        <w:t xml:space="preserve">Email Address :  </w:t>
      </w:r>
      <w:r>
        <w:rPr>
          <w:b w:val="0"/>
          <w:sz w:val="22"/>
        </w:rPr>
        <w:tab/>
      </w:r>
      <w:r>
        <w:rPr>
          <w:b w:val="0"/>
          <w:color w:val="0000FF"/>
          <w:sz w:val="22"/>
          <w:u w:val="single" w:color="0000FF"/>
        </w:rPr>
        <w:t>Khosi.ngcobo@kznworks.gov.za</w:t>
      </w:r>
      <w:r>
        <w:rPr>
          <w:b w:val="0"/>
          <w:sz w:val="22"/>
        </w:rPr>
        <w:t xml:space="preserve"> </w:t>
      </w:r>
    </w:p>
    <w:p w14:paraId="48D6E701" w14:textId="77777777" w:rsidR="00CA183E" w:rsidRDefault="00FB2D0A">
      <w:pPr>
        <w:spacing w:after="0" w:line="259" w:lineRule="auto"/>
        <w:ind w:left="0" w:firstLine="0"/>
        <w:jc w:val="left"/>
      </w:pPr>
      <w:r>
        <w:rPr>
          <w:b w:val="0"/>
          <w:sz w:val="18"/>
        </w:rPr>
        <w:t xml:space="preserve"> </w:t>
      </w:r>
    </w:p>
    <w:p w14:paraId="7768F9BC" w14:textId="77777777" w:rsidR="00CA183E" w:rsidRDefault="00FB2D0A">
      <w:pPr>
        <w:spacing w:after="82" w:line="259" w:lineRule="auto"/>
        <w:ind w:left="0" w:firstLine="0"/>
        <w:jc w:val="left"/>
      </w:pPr>
      <w:r>
        <w:rPr>
          <w:sz w:val="12"/>
        </w:rPr>
        <w:t xml:space="preserve"> </w:t>
      </w:r>
    </w:p>
    <w:p w14:paraId="1141A27A" w14:textId="77777777" w:rsidR="00CA183E" w:rsidRDefault="00FB2D0A">
      <w:pPr>
        <w:pStyle w:val="Heading1"/>
        <w:ind w:left="-5"/>
      </w:pPr>
      <w:r>
        <w:t xml:space="preserve">Compulsory Briefing Session: Not Applicable </w:t>
      </w:r>
    </w:p>
    <w:p w14:paraId="1E02DB7E" w14:textId="77777777" w:rsidR="00CA183E" w:rsidRDefault="00FB2D0A">
      <w:pPr>
        <w:spacing w:after="0" w:line="259" w:lineRule="auto"/>
        <w:ind w:left="0" w:firstLine="0"/>
        <w:jc w:val="left"/>
      </w:pPr>
      <w:r>
        <w:rPr>
          <w:sz w:val="22"/>
        </w:rPr>
        <w:t xml:space="preserve"> </w:t>
      </w:r>
    </w:p>
    <w:p w14:paraId="6EAB3AF3" w14:textId="77777777" w:rsidR="00CA183E" w:rsidRDefault="00FB2D0A">
      <w:pPr>
        <w:spacing w:after="0" w:line="259" w:lineRule="auto"/>
        <w:ind w:left="0" w:firstLine="0"/>
        <w:jc w:val="left"/>
      </w:pPr>
      <w:r>
        <w:rPr>
          <w:sz w:val="22"/>
        </w:rPr>
        <w:t xml:space="preserve"> </w:t>
      </w:r>
    </w:p>
    <w:p w14:paraId="3A0175BD" w14:textId="77777777" w:rsidR="00CA183E" w:rsidRDefault="00FB2D0A">
      <w:pPr>
        <w:spacing w:after="81" w:line="259" w:lineRule="auto"/>
        <w:ind w:left="-29" w:right="-26" w:firstLine="0"/>
        <w:jc w:val="left"/>
      </w:pPr>
      <w:r>
        <w:rPr>
          <w:rFonts w:ascii="Calibri" w:eastAsia="Calibri" w:hAnsi="Calibri" w:cs="Calibri"/>
          <w:b w:val="0"/>
          <w:noProof/>
          <w:sz w:val="22"/>
        </w:rPr>
        <mc:AlternateContent>
          <mc:Choice Requires="wpg">
            <w:drawing>
              <wp:inline distT="0" distB="0" distL="0" distR="0" wp14:anchorId="41E5BA47" wp14:editId="2527FC61">
                <wp:extent cx="6338062" cy="18288"/>
                <wp:effectExtent l="0" t="0" r="0" b="0"/>
                <wp:docPr id="1387" name="Group 1387"/>
                <wp:cNvGraphicFramePr/>
                <a:graphic xmlns:a="http://schemas.openxmlformats.org/drawingml/2006/main">
                  <a:graphicData uri="http://schemas.microsoft.com/office/word/2010/wordprocessingGroup">
                    <wpg:wgp>
                      <wpg:cNvGrpSpPr/>
                      <wpg:grpSpPr>
                        <a:xfrm>
                          <a:off x="0" y="0"/>
                          <a:ext cx="6338062" cy="18288"/>
                          <a:chOff x="0" y="0"/>
                          <a:chExt cx="6338062" cy="18288"/>
                        </a:xfrm>
                      </wpg:grpSpPr>
                      <wps:wsp>
                        <wps:cNvPr id="1797" name="Shape 1797"/>
                        <wps:cNvSpPr/>
                        <wps:spPr>
                          <a:xfrm>
                            <a:off x="0" y="0"/>
                            <a:ext cx="6338062" cy="18288"/>
                          </a:xfrm>
                          <a:custGeom>
                            <a:avLst/>
                            <a:gdLst/>
                            <a:ahLst/>
                            <a:cxnLst/>
                            <a:rect l="0" t="0" r="0" b="0"/>
                            <a:pathLst>
                              <a:path w="6338062" h="18288">
                                <a:moveTo>
                                  <a:pt x="0" y="0"/>
                                </a:moveTo>
                                <a:lnTo>
                                  <a:pt x="6338062" y="0"/>
                                </a:lnTo>
                                <a:lnTo>
                                  <a:pt x="633806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87" style="width:499.06pt;height:1.44pt;mso-position-horizontal-relative:char;mso-position-vertical-relative:line" coordsize="63380,182">
                <v:shape id="Shape 1798" style="position:absolute;width:63380;height:182;left:0;top:0;" coordsize="6338062,18288" path="m0,0l6338062,0l6338062,18288l0,18288l0,0">
                  <v:stroke weight="0pt" endcap="flat" joinstyle="miter" miterlimit="10" on="false" color="#000000" opacity="0"/>
                  <v:fill on="true" color="#000000"/>
                </v:shape>
              </v:group>
            </w:pict>
          </mc:Fallback>
        </mc:AlternateContent>
      </w:r>
    </w:p>
    <w:p w14:paraId="650E9811" w14:textId="77777777" w:rsidR="00CA183E" w:rsidRDefault="00FB2D0A">
      <w:pPr>
        <w:spacing w:after="0" w:line="259" w:lineRule="auto"/>
        <w:ind w:left="0" w:firstLine="0"/>
        <w:jc w:val="left"/>
      </w:pPr>
      <w:r>
        <w:rPr>
          <w:u w:val="single" w:color="000000"/>
        </w:rPr>
        <w:t>TENDERERS TO NOTE</w:t>
      </w:r>
      <w:r>
        <w:t xml:space="preserve"> </w:t>
      </w:r>
    </w:p>
    <w:p w14:paraId="7BECBE28" w14:textId="77777777" w:rsidR="00CA183E" w:rsidRDefault="00FB2D0A">
      <w:pPr>
        <w:spacing w:after="84" w:line="259" w:lineRule="auto"/>
        <w:ind w:left="0" w:firstLine="0"/>
        <w:jc w:val="left"/>
      </w:pPr>
      <w:r>
        <w:rPr>
          <w:b w:val="0"/>
          <w:sz w:val="10"/>
        </w:rPr>
        <w:t xml:space="preserve"> </w:t>
      </w:r>
    </w:p>
    <w:p w14:paraId="4447F9A5" w14:textId="77777777" w:rsidR="00CA183E" w:rsidRDefault="00FB2D0A">
      <w:pPr>
        <w:numPr>
          <w:ilvl w:val="0"/>
          <w:numId w:val="1"/>
        </w:numPr>
        <w:ind w:hanging="360"/>
      </w:pPr>
      <w:r>
        <w:t xml:space="preserve">Under no circumstances whatsoever may the quotation forms be retyped or redrafted, and only quotation submitted on the tender document issued by the Department will be accepted. </w:t>
      </w:r>
    </w:p>
    <w:p w14:paraId="18410530" w14:textId="77777777" w:rsidR="00CA183E" w:rsidRDefault="00FB2D0A">
      <w:pPr>
        <w:numPr>
          <w:ilvl w:val="0"/>
          <w:numId w:val="1"/>
        </w:numPr>
        <w:ind w:hanging="360"/>
      </w:pPr>
      <w:r>
        <w:t xml:space="preserve">Requirements for sealing, addressing, deliver, opening and assessment of the tender are contained in the tender document. </w:t>
      </w:r>
    </w:p>
    <w:p w14:paraId="1170B88A" w14:textId="77777777" w:rsidR="00CA183E" w:rsidRDefault="00FB2D0A">
      <w:pPr>
        <w:numPr>
          <w:ilvl w:val="0"/>
          <w:numId w:val="1"/>
        </w:numPr>
        <w:ind w:hanging="360"/>
      </w:pPr>
      <w:r>
        <w:t xml:space="preserve">The Department reserves the right not to award to the lowest bidder. In addition, the Department may conduct a detailed risk assessment prior to the award of the quote.    </w:t>
      </w:r>
    </w:p>
    <w:p w14:paraId="2C643F28" w14:textId="77777777" w:rsidR="00CA183E" w:rsidRDefault="00FB2D0A">
      <w:pPr>
        <w:numPr>
          <w:ilvl w:val="0"/>
          <w:numId w:val="1"/>
        </w:numPr>
        <w:ind w:hanging="360"/>
      </w:pPr>
      <w:r>
        <w:t xml:space="preserve">All interested bidders must be registered on the Central Supplier Database. </w:t>
      </w:r>
    </w:p>
    <w:p w14:paraId="1CD79DC7" w14:textId="77777777" w:rsidR="00CA183E" w:rsidRDefault="00FB2D0A">
      <w:pPr>
        <w:numPr>
          <w:ilvl w:val="0"/>
          <w:numId w:val="1"/>
        </w:numPr>
        <w:ind w:hanging="360"/>
      </w:pPr>
      <w:r>
        <w:t xml:space="preserve">The company must be a registered auctioneer with the South African Institute of Auctioneers (SAIA), and the successful bidder will be requested to provide valid documentary proof of registration. The Department reserves the right not to award the bidder that is not registered. </w:t>
      </w:r>
    </w:p>
    <w:p w14:paraId="16CC9045" w14:textId="77777777" w:rsidR="00CA183E" w:rsidRDefault="00FB2D0A">
      <w:pPr>
        <w:numPr>
          <w:ilvl w:val="0"/>
          <w:numId w:val="1"/>
        </w:numPr>
        <w:ind w:hanging="360"/>
      </w:pPr>
      <w:r>
        <w:lastRenderedPageBreak/>
        <w:t xml:space="preserve">Late submissions will not be accepted. It is the responsibility of the bidder to ensure their quotation document have been submitted before the closing time.  </w:t>
      </w:r>
    </w:p>
    <w:p w14:paraId="40C76AA7" w14:textId="77777777" w:rsidR="00CA183E" w:rsidRDefault="00FB2D0A">
      <w:pPr>
        <w:numPr>
          <w:ilvl w:val="0"/>
          <w:numId w:val="1"/>
        </w:numPr>
        <w:ind w:hanging="360"/>
      </w:pPr>
      <w:r>
        <w:t xml:space="preserve">Telegraphic, telephonic, telex, facsimile, e-mail, and late Tender Proposals will not be accepted. </w:t>
      </w:r>
    </w:p>
    <w:p w14:paraId="3D535C5D" w14:textId="77777777" w:rsidR="00CA183E" w:rsidRDefault="00FB2D0A">
      <w:pPr>
        <w:numPr>
          <w:ilvl w:val="0"/>
          <w:numId w:val="1"/>
        </w:numPr>
        <w:ind w:hanging="360"/>
      </w:pPr>
      <w:r>
        <w:t xml:space="preserve">The notice and invitation to quote is advertised for five (5) working days.  </w:t>
      </w:r>
    </w:p>
    <w:p w14:paraId="420B3181" w14:textId="77777777" w:rsidR="00CA183E" w:rsidRDefault="00FB2D0A">
      <w:pPr>
        <w:numPr>
          <w:ilvl w:val="0"/>
          <w:numId w:val="1"/>
        </w:numPr>
        <w:spacing w:after="46"/>
        <w:ind w:hanging="360"/>
      </w:pPr>
      <w:r>
        <w:t>The preference points system is applicable for this is 80/20, where 20 points of specific goals will be allocated as follows.</w:t>
      </w:r>
      <w:r>
        <w:rPr>
          <w:rFonts w:ascii="Calibri" w:eastAsia="Calibri" w:hAnsi="Calibri" w:cs="Calibri"/>
        </w:rPr>
        <w:t xml:space="preserve">  </w:t>
      </w:r>
    </w:p>
    <w:p w14:paraId="4276F3E9" w14:textId="77777777" w:rsidR="00CA183E" w:rsidRDefault="00FB2D0A">
      <w:pPr>
        <w:tabs>
          <w:tab w:val="center" w:pos="406"/>
          <w:tab w:val="center" w:pos="2632"/>
        </w:tabs>
        <w:spacing w:after="1025" w:line="259" w:lineRule="auto"/>
        <w:ind w:left="0" w:firstLine="0"/>
        <w:jc w:val="left"/>
      </w:pPr>
      <w:r>
        <w:rPr>
          <w:rFonts w:ascii="Calibri" w:eastAsia="Calibri" w:hAnsi="Calibri" w:cs="Calibri"/>
          <w:b w:val="0"/>
          <w:sz w:val="22"/>
        </w:rPr>
        <w:tab/>
      </w:r>
      <w:r>
        <w:rPr>
          <w:rFonts w:ascii="Segoe UI Symbol" w:eastAsia="Segoe UI Symbol" w:hAnsi="Segoe UI Symbol" w:cs="Segoe UI Symbol"/>
          <w:b w:val="0"/>
        </w:rPr>
        <w:t>•</w:t>
      </w:r>
      <w:r>
        <w:rPr>
          <w:b w:val="0"/>
        </w:rPr>
        <w:t xml:space="preserve"> </w:t>
      </w:r>
      <w:r>
        <w:rPr>
          <w:b w:val="0"/>
        </w:rPr>
        <w:tab/>
      </w:r>
      <w:r>
        <w:rPr>
          <w:rFonts w:ascii="Calibri" w:eastAsia="Calibri" w:hAnsi="Calibri" w:cs="Calibri"/>
        </w:rPr>
        <w:t xml:space="preserve">Exempted Micro-Enterprise (EME’s) :20 points </w:t>
      </w:r>
    </w:p>
    <w:p w14:paraId="68780783" w14:textId="77777777" w:rsidR="00CA183E" w:rsidRDefault="00FB2D0A">
      <w:pPr>
        <w:spacing w:after="0" w:line="259" w:lineRule="auto"/>
        <w:ind w:left="0" w:firstLine="0"/>
        <w:jc w:val="left"/>
      </w:pPr>
      <w:r>
        <w:rPr>
          <w:b w:val="0"/>
          <w:color w:val="4F81BD"/>
          <w:sz w:val="22"/>
        </w:rPr>
        <w:t xml:space="preserve"> </w:t>
      </w:r>
    </w:p>
    <w:sectPr w:rsidR="00CA183E">
      <w:pgSz w:w="11906" w:h="16838"/>
      <w:pgMar w:top="568" w:right="1128" w:bottom="144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5D2"/>
    <w:multiLevelType w:val="hybridMultilevel"/>
    <w:tmpl w:val="00C611C6"/>
    <w:lvl w:ilvl="0" w:tplc="2908721A">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E9C830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F96ADB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ED0EEA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7728BB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ED8AD9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A5849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64CCC1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59CF9D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63814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3E"/>
    <w:rsid w:val="0007671E"/>
    <w:rsid w:val="009840A6"/>
    <w:rsid w:val="00CA183E"/>
    <w:rsid w:val="00FB2D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0A1F"/>
  <w15:docId w15:val="{4EB387E8-8766-4D10-B08E-C6F11918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9" w:lineRule="auto"/>
      <w:ind w:left="370" w:hanging="370"/>
      <w:jc w:val="both"/>
    </w:pPr>
    <w:rPr>
      <w:rFonts w:ascii="Arial" w:eastAsia="Arial" w:hAnsi="Arial" w:cs="Arial"/>
      <w:b/>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znworks.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znworks.gov.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2087</Characters>
  <Application>Microsoft Office Word</Application>
  <DocSecurity>4</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Williams</dc:creator>
  <cp:keywords/>
  <cp:lastModifiedBy>Mathabiso Mabhida</cp:lastModifiedBy>
  <cp:revision>2</cp:revision>
  <dcterms:created xsi:type="dcterms:W3CDTF">2026-04-23T10:45:00Z</dcterms:created>
  <dcterms:modified xsi:type="dcterms:W3CDTF">2026-04-23T10:45:00Z</dcterms:modified>
</cp:coreProperties>
</file>