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8"/>
        <w:gridCol w:w="7185"/>
        <w:gridCol w:w="2547"/>
      </w:tblGrid>
      <w:tr w:rsidR="00DC12DD" w14:paraId="172FCD79" w14:textId="77777777" w:rsidTr="001617FC">
        <w:tc>
          <w:tcPr>
            <w:tcW w:w="328" w:type="dxa"/>
          </w:tcPr>
          <w:p w14:paraId="0F6EE4AA" w14:textId="3142121C" w:rsidR="00DC12DD" w:rsidRDefault="00DC12DD">
            <w:r>
              <w:t>#</w:t>
            </w:r>
          </w:p>
        </w:tc>
        <w:tc>
          <w:tcPr>
            <w:tcW w:w="6190" w:type="dxa"/>
          </w:tcPr>
          <w:p w14:paraId="2C4707C1" w14:textId="4DE471CD" w:rsidR="00DC12DD" w:rsidRDefault="00DC12DD">
            <w:r>
              <w:t xml:space="preserve">Question     </w:t>
            </w:r>
            <w:r w:rsidRPr="00DC12DD">
              <w:t>MWP2670CX</w:t>
            </w:r>
          </w:p>
        </w:tc>
        <w:tc>
          <w:tcPr>
            <w:tcW w:w="3542" w:type="dxa"/>
          </w:tcPr>
          <w:p w14:paraId="3C014138" w14:textId="3EC70220" w:rsidR="00DC12DD" w:rsidRDefault="00DC12DD">
            <w:r>
              <w:t>Answers</w:t>
            </w:r>
          </w:p>
        </w:tc>
      </w:tr>
      <w:tr w:rsidR="00DC12DD" w14:paraId="77FC349D" w14:textId="77777777" w:rsidTr="001617FC">
        <w:tc>
          <w:tcPr>
            <w:tcW w:w="328" w:type="dxa"/>
          </w:tcPr>
          <w:p w14:paraId="1FEA636A" w14:textId="7584BA38" w:rsidR="00DC12DD" w:rsidRDefault="00DC12DD">
            <w:r>
              <w:t>1</w:t>
            </w:r>
          </w:p>
        </w:tc>
        <w:tc>
          <w:tcPr>
            <w:tcW w:w="6190" w:type="dxa"/>
          </w:tcPr>
          <w:p w14:paraId="3B821446" w14:textId="77777777" w:rsidR="00DC12DD" w:rsidRPr="00DC12DD" w:rsidRDefault="00DC12DD" w:rsidP="00DC12DD">
            <w:r w:rsidRPr="00DC12DD">
              <w:t xml:space="preserve">After reviewing the Scope of Work document, we have two clarification queries for Eskom. </w:t>
            </w:r>
          </w:p>
          <w:p w14:paraId="0850883E" w14:textId="77777777" w:rsidR="00DC12DD" w:rsidRPr="00DC12DD" w:rsidRDefault="00DC12DD" w:rsidP="00DC12DD"/>
          <w:p w14:paraId="14875897" w14:textId="77777777" w:rsidR="00DC12DD" w:rsidRPr="00DC12DD" w:rsidRDefault="00DC12DD" w:rsidP="00DC12DD">
            <w:pPr>
              <w:numPr>
                <w:ilvl w:val="0"/>
                <w:numId w:val="1"/>
              </w:numPr>
            </w:pPr>
            <w:r w:rsidRPr="00DC12DD">
              <w:t>One of the requirements is that “Eskom requires a cloud-based or SaaS AppSec test tool which combines and includes SAST and DAST into one cohesive tool for a period of three (3) years.”</w:t>
            </w:r>
            <w:r w:rsidRPr="00DC12DD">
              <w:br/>
              <w:t xml:space="preserve">However, another requirement is </w:t>
            </w:r>
            <w:r w:rsidRPr="00DC12DD">
              <w:rPr>
                <w:i/>
                <w:iCs/>
              </w:rPr>
              <w:t>“On-demand Automated Remediation and Alerting: The AppSec test tool must support on-demand, automated remediation and alerting.”</w:t>
            </w:r>
            <w:r w:rsidRPr="00DC12DD">
              <w:rPr>
                <w:i/>
                <w:iCs/>
              </w:rPr>
              <w:br/>
            </w:r>
            <w:r w:rsidRPr="00DC12DD">
              <w:t xml:space="preserve">We would to clarify if the latter, On-demand Automated Remediation and Alerting, is relevant in this case? </w:t>
            </w:r>
            <w:r w:rsidRPr="00DC12DD">
              <w:br/>
            </w:r>
          </w:p>
          <w:p w14:paraId="275E56D3" w14:textId="5E51FD48" w:rsidR="00DC12DD" w:rsidRPr="00DC12DD" w:rsidRDefault="00DC12DD" w:rsidP="00DC12DD">
            <w:pPr>
              <w:numPr>
                <w:ilvl w:val="0"/>
                <w:numId w:val="1"/>
              </w:numPr>
            </w:pPr>
            <w:r w:rsidRPr="00DC12DD">
              <w:t xml:space="preserve">For the DYN-URL requirement – how many URLs are we expected to quote for? </w:t>
            </w:r>
            <w:r w:rsidRPr="00DC12DD">
              <w:br/>
            </w:r>
            <w:r w:rsidRPr="00DC12DD">
              <w:br/>
            </w:r>
            <w:r w:rsidRPr="00DC12DD">
              <w:rPr>
                <w:noProof/>
              </w:rPr>
              <w:drawing>
                <wp:inline distT="0" distB="0" distL="0" distR="0" wp14:anchorId="317047DF" wp14:editId="6DF9A742">
                  <wp:extent cx="3968343" cy="579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925" cy="57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4A5C8" w14:textId="77777777" w:rsidR="00DC12DD" w:rsidRDefault="00DC12DD"/>
        </w:tc>
        <w:tc>
          <w:tcPr>
            <w:tcW w:w="3542" w:type="dxa"/>
          </w:tcPr>
          <w:p w14:paraId="208AB1C8" w14:textId="77777777" w:rsidR="00DC12DD" w:rsidRDefault="00AD067F" w:rsidP="00AD067F">
            <w:pPr>
              <w:pStyle w:val="ListParagraph"/>
              <w:numPr>
                <w:ilvl w:val="0"/>
                <w:numId w:val="3"/>
              </w:numPr>
            </w:pPr>
            <w:r>
              <w:t>Yes, Eskom requires a cloud-based or SaaS AppSec Test tool which combines and includes both SAST and DAST an one cohesive tool, therefore, a Tenderer must not propose two (2) separate SAST and DAST tools instead one (1) cohesive AppSec Test tool</w:t>
            </w:r>
            <w:r w:rsidR="00700C4F">
              <w:t xml:space="preserve"> which combines and includes </w:t>
            </w:r>
            <w:proofErr w:type="gramStart"/>
            <w:r w:rsidR="00700C4F">
              <w:t>these two (2) testing</w:t>
            </w:r>
            <w:proofErr w:type="gramEnd"/>
            <w:r w:rsidR="00700C4F">
              <w:t xml:space="preserve"> capabilities SAST and DAST</w:t>
            </w:r>
            <w:r>
              <w:t xml:space="preserve">. </w:t>
            </w:r>
            <w:r w:rsidR="00700C4F">
              <w:t>On-demand means “As soon as or when required”, on-demand which should be automated and provides automated alerts. Yes, on-demand automated remediation and alerting is a mandatory requirement.</w:t>
            </w:r>
          </w:p>
          <w:p w14:paraId="2D88E66A" w14:textId="1D4AE4EA" w:rsidR="007979AD" w:rsidRDefault="007979AD" w:rsidP="00AD067F">
            <w:pPr>
              <w:pStyle w:val="ListParagraph"/>
              <w:numPr>
                <w:ilvl w:val="0"/>
                <w:numId w:val="3"/>
              </w:numPr>
            </w:pPr>
            <w:r>
              <w:t xml:space="preserve">The DYN-URL requirement is not in the AppSec Test Tool scope of work. </w:t>
            </w:r>
          </w:p>
        </w:tc>
      </w:tr>
      <w:tr w:rsidR="00DC12DD" w14:paraId="64A2D759" w14:textId="77777777" w:rsidTr="001617FC">
        <w:tc>
          <w:tcPr>
            <w:tcW w:w="328" w:type="dxa"/>
          </w:tcPr>
          <w:p w14:paraId="217B6F83" w14:textId="7FE8E635" w:rsidR="00DC12DD" w:rsidRDefault="00DC12DD">
            <w:r>
              <w:t>2</w:t>
            </w:r>
          </w:p>
        </w:tc>
        <w:tc>
          <w:tcPr>
            <w:tcW w:w="6190" w:type="dxa"/>
          </w:tcPr>
          <w:p w14:paraId="11BE7DAB" w14:textId="14B4C20A" w:rsidR="00DC12DD" w:rsidRDefault="00DC12DD" w:rsidP="00DC12DD">
            <w:r>
              <w:t>RFP REFERENCE: RFP No. MWP2670CX | PROVISION OF APPLICATION SECURITY TEST SOLUTION FOR A PERIOD OF THREE (3) YEARS</w:t>
            </w:r>
          </w:p>
          <w:p w14:paraId="53E7B674" w14:textId="77777777" w:rsidR="00DC12DD" w:rsidRDefault="00DC12DD" w:rsidP="00DC12DD"/>
          <w:p w14:paraId="1771AD77" w14:textId="7B4F55DB" w:rsidR="00DC12DD" w:rsidRDefault="00DC12DD" w:rsidP="00DC12DD">
            <w:r>
              <w:t>We kindly request Eskom to grant an extension of at least 1 week to the closing date of the above referenced RFP.  This is so that we can piece together for Eskom a fully compliant bid at the most optimized prices with our partners and vendors.</w:t>
            </w:r>
          </w:p>
        </w:tc>
        <w:tc>
          <w:tcPr>
            <w:tcW w:w="3542" w:type="dxa"/>
          </w:tcPr>
          <w:p w14:paraId="7F185C88" w14:textId="53ED4D0F" w:rsidR="00DC12DD" w:rsidRDefault="00054026">
            <w:r>
              <w:t>Please check the tender bulletin for the new closing date</w:t>
            </w:r>
            <w:r w:rsidR="007979AD">
              <w:t>.</w:t>
            </w:r>
          </w:p>
        </w:tc>
      </w:tr>
    </w:tbl>
    <w:p w14:paraId="43836241" w14:textId="77777777" w:rsidR="00E45BC1" w:rsidRDefault="00000000"/>
    <w:sectPr w:rsidR="00E4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21C1A"/>
    <w:multiLevelType w:val="hybridMultilevel"/>
    <w:tmpl w:val="E53020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F763C"/>
    <w:multiLevelType w:val="hybridMultilevel"/>
    <w:tmpl w:val="61404700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34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366818">
    <w:abstractNumId w:val="0"/>
  </w:num>
  <w:num w:numId="3" w16cid:durableId="179891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DD"/>
    <w:rsid w:val="00054026"/>
    <w:rsid w:val="00090FEE"/>
    <w:rsid w:val="001617FC"/>
    <w:rsid w:val="001847EE"/>
    <w:rsid w:val="00700C4F"/>
    <w:rsid w:val="007979AD"/>
    <w:rsid w:val="00983855"/>
    <w:rsid w:val="00AD067F"/>
    <w:rsid w:val="00D55D74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76ED"/>
  <w15:chartTrackingRefBased/>
  <w15:docId w15:val="{6986921D-227E-426D-94AB-0875F3C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AEFBB.03B901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Mbulelo Mncengani</dc:creator>
  <cp:keywords/>
  <dc:description/>
  <cp:lastModifiedBy>Mbulelo Mncengani</cp:lastModifiedBy>
  <cp:revision>2</cp:revision>
  <dcterms:created xsi:type="dcterms:W3CDTF">2024-08-19T08:40:00Z</dcterms:created>
  <dcterms:modified xsi:type="dcterms:W3CDTF">2024-08-19T08:40:00Z</dcterms:modified>
</cp:coreProperties>
</file>