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5594" w:rsidRPr="00A919B1" w14:paraId="50BFEE67" w14:textId="77777777" w:rsidTr="00EC662F">
        <w:tc>
          <w:tcPr>
            <w:tcW w:w="3227" w:type="dxa"/>
          </w:tcPr>
          <w:p w14:paraId="73B4B333" w14:textId="77777777" w:rsidR="00605594" w:rsidRPr="00EB6A30" w:rsidRDefault="00605594" w:rsidP="00605594">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4277CC7" w:rsidR="00605594" w:rsidRPr="00336747" w:rsidRDefault="00605594" w:rsidP="00605594">
            <w:pPr>
              <w:spacing w:line="360" w:lineRule="auto"/>
              <w:jc w:val="both"/>
              <w:rPr>
                <w:rFonts w:ascii="Arial" w:hAnsi="Arial" w:cs="Arial"/>
                <w:sz w:val="20"/>
                <w:lang w:val="en-ZA"/>
              </w:rPr>
            </w:pPr>
            <w:r>
              <w:rPr>
                <w:rFonts w:ascii="Arial" w:hAnsi="Arial" w:cs="Arial"/>
                <w:sz w:val="20"/>
              </w:rPr>
              <w:t>Managed Cloud Services</w:t>
            </w:r>
          </w:p>
        </w:tc>
      </w:tr>
      <w:tr w:rsidR="00605594" w:rsidRPr="00A919B1" w14:paraId="1CDC513A" w14:textId="77777777" w:rsidTr="00EC662F">
        <w:tc>
          <w:tcPr>
            <w:tcW w:w="3227" w:type="dxa"/>
          </w:tcPr>
          <w:p w14:paraId="6E29CAA5" w14:textId="77777777" w:rsidR="00605594" w:rsidRPr="00EB6A30" w:rsidRDefault="00605594" w:rsidP="00605594">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5F6954CF" w:rsidR="00605594" w:rsidRPr="00F0521B" w:rsidRDefault="00605594" w:rsidP="00605594">
            <w:pPr>
              <w:spacing w:before="60" w:after="60" w:line="276" w:lineRule="auto"/>
              <w:jc w:val="both"/>
              <w:rPr>
                <w:rFonts w:ascii="Arial" w:hAnsi="Arial" w:cs="Arial"/>
                <w:sz w:val="20"/>
              </w:rPr>
            </w:pPr>
            <w:r>
              <w:rPr>
                <w:rFonts w:ascii="Arial" w:hAnsi="Arial" w:cs="Arial"/>
                <w:sz w:val="20"/>
              </w:rPr>
              <w:t>78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D42FAE">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5FDE4D68" w:rsidR="006F7826" w:rsidRDefault="006F7826" w:rsidP="00D42FAE">
      <w:pPr>
        <w:autoSpaceDE w:val="0"/>
        <w:autoSpaceDN w:val="0"/>
        <w:adjustRightInd w:val="0"/>
        <w:spacing w:line="360" w:lineRule="auto"/>
        <w:rPr>
          <w:rFonts w:ascii="Arial" w:hAnsi="Arial" w:cs="Arial"/>
          <w:bCs/>
          <w:sz w:val="20"/>
          <w:lang w:val="en-ZA"/>
        </w:rPr>
      </w:pPr>
      <w:r w:rsidRPr="000C379B">
        <w:rPr>
          <w:rFonts w:ascii="Arial" w:hAnsi="Arial" w:cs="Arial"/>
          <w:bCs/>
          <w:sz w:val="20"/>
          <w:lang w:val="en-ZA"/>
        </w:rPr>
        <w:t>award.</w:t>
      </w:r>
    </w:p>
    <w:p w14:paraId="604F4EDB" w14:textId="77777777" w:rsidR="00DC798F" w:rsidRDefault="00DC798F" w:rsidP="00BF4523">
      <w:pPr>
        <w:spacing w:after="200" w:line="276" w:lineRule="auto"/>
        <w:rPr>
          <w:rFonts w:ascii="Arial" w:hAnsi="Arial" w:cs="Arial"/>
          <w:b/>
          <w:bCs/>
          <w:color w:val="000000" w:themeColor="text1"/>
          <w:sz w:val="20"/>
          <w:u w:val="single"/>
          <w:lang w:val="en-GB"/>
        </w:rPr>
      </w:pPr>
    </w:p>
    <w:p w14:paraId="23DAF5AF" w14:textId="77777777" w:rsidR="009B0C9A" w:rsidRDefault="009B0C9A" w:rsidP="00BF4523">
      <w:pPr>
        <w:spacing w:after="200" w:line="276" w:lineRule="auto"/>
        <w:rPr>
          <w:rFonts w:ascii="Arial" w:hAnsi="Arial" w:cs="Arial"/>
          <w:b/>
          <w:bCs/>
          <w:color w:val="000000" w:themeColor="text1"/>
          <w:sz w:val="20"/>
          <w:u w:val="single"/>
          <w:lang w:val="en-GB"/>
        </w:rPr>
      </w:pPr>
    </w:p>
    <w:p w14:paraId="1E6B5656" w14:textId="47CB60D9" w:rsidR="00BF4523" w:rsidRPr="003953B4" w:rsidRDefault="00BF4523" w:rsidP="00BF4523">
      <w:pPr>
        <w:spacing w:after="200" w:line="276" w:lineRule="auto"/>
        <w:rPr>
          <w:rFonts w:ascii="Arial" w:hAnsi="Arial" w:cs="Arial"/>
          <w:b/>
          <w:bCs/>
          <w:color w:val="000000" w:themeColor="text1"/>
          <w:sz w:val="20"/>
          <w:u w:val="single"/>
          <w:lang w:val="en-GB"/>
        </w:rPr>
      </w:pPr>
      <w:r w:rsidRPr="003953B4">
        <w:rPr>
          <w:rFonts w:ascii="Arial" w:hAnsi="Arial" w:cs="Arial"/>
          <w:b/>
          <w:bCs/>
          <w:color w:val="000000" w:themeColor="text1"/>
          <w:sz w:val="20"/>
          <w:u w:val="single"/>
          <w:lang w:val="en-GB"/>
        </w:rPr>
        <w:lastRenderedPageBreak/>
        <w:t>National Industrial Participation Programme</w:t>
      </w:r>
      <w:r>
        <w:rPr>
          <w:rFonts w:ascii="Arial" w:hAnsi="Arial" w:cs="Arial"/>
          <w:b/>
          <w:bCs/>
          <w:color w:val="000000" w:themeColor="text1"/>
          <w:sz w:val="20"/>
          <w:u w:val="single"/>
          <w:lang w:val="en-GB"/>
        </w:rPr>
        <w:t xml:space="preserve">: </w:t>
      </w:r>
      <w:r w:rsidR="00BF3EAF">
        <w:rPr>
          <w:rFonts w:ascii="Arial" w:hAnsi="Arial" w:cs="Arial"/>
          <w:b/>
          <w:bCs/>
          <w:color w:val="000000" w:themeColor="text1"/>
          <w:sz w:val="20"/>
          <w:u w:val="single"/>
          <w:lang w:val="en-GB"/>
        </w:rPr>
        <w:t>APPLICABLE</w:t>
      </w:r>
    </w:p>
    <w:p w14:paraId="16DBD326" w14:textId="77777777" w:rsidR="00BF4523" w:rsidRPr="003953B4"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0A400B3C" w14:textId="77777777" w:rsidR="00BF4523" w:rsidRPr="003953B4" w:rsidRDefault="00BF4523" w:rsidP="00BF4523">
      <w:pPr>
        <w:spacing w:after="200" w:line="360"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55FBB9A3" w14:textId="77777777" w:rsidR="00BF4523" w:rsidRPr="003953B4"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350D8EF0" w14:textId="77777777" w:rsidR="00BF4523" w:rsidRPr="003953B4"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6431562A" w14:textId="77777777" w:rsidR="00BF4523" w:rsidRDefault="00BF4523" w:rsidP="00BF4523">
      <w:pPr>
        <w:spacing w:after="200" w:line="360"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53C38650" w14:textId="655C5295" w:rsidR="00BF4523" w:rsidRPr="00543713" w:rsidRDefault="00BF4523" w:rsidP="00BF4523">
      <w:pPr>
        <w:spacing w:after="200" w:line="360" w:lineRule="auto"/>
        <w:jc w:val="both"/>
        <w:rPr>
          <w:rFonts w:ascii="Arial" w:hAnsi="Arial" w:cs="Arial"/>
          <w:b/>
          <w:bCs/>
          <w:color w:val="000000" w:themeColor="text1"/>
          <w:sz w:val="20"/>
          <w:lang w:val="en-GB"/>
        </w:rPr>
      </w:pPr>
      <w:r w:rsidRPr="00543713">
        <w:rPr>
          <w:rFonts w:ascii="Arial" w:hAnsi="Arial" w:cs="Arial"/>
          <w:b/>
          <w:bCs/>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4083DECF" w14:textId="77777777" w:rsidR="00BF3EAF" w:rsidRDefault="00BF3EAF" w:rsidP="00BF3EAF">
      <w:pPr>
        <w:spacing w:after="200" w:line="360"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Pr>
          <w:rFonts w:ascii="Arial" w:hAnsi="Arial" w:cs="Arial"/>
          <w:b/>
          <w:sz w:val="20"/>
          <w:u w:val="single"/>
        </w:rPr>
        <w:t xml:space="preserve">: </w:t>
      </w:r>
      <w:r w:rsidRPr="003D4AA1">
        <w:rPr>
          <w:rFonts w:ascii="Arial" w:hAnsi="Arial" w:cs="Arial"/>
          <w:b/>
          <w:bCs/>
          <w:color w:val="000000" w:themeColor="text1"/>
          <w:sz w:val="20"/>
          <w:lang w:val="en-GB"/>
        </w:rPr>
        <w:t xml:space="preserve"> APPLICABLE</w:t>
      </w:r>
    </w:p>
    <w:p w14:paraId="1E07911B" w14:textId="77777777" w:rsidR="00BF3EAF" w:rsidRPr="00522B04" w:rsidRDefault="00BF3EAF" w:rsidP="00BF3EAF">
      <w:pPr>
        <w:spacing w:before="60" w:after="60" w:line="360" w:lineRule="auto"/>
        <w:jc w:val="both"/>
        <w:rPr>
          <w:rFonts w:ascii="Arial" w:eastAsiaTheme="minorHAnsi" w:hAnsi="Arial" w:cs="Arial"/>
          <w:sz w:val="20"/>
          <w:lang w:val="en-ZA"/>
        </w:rPr>
      </w:pPr>
      <w:r>
        <w:rPr>
          <w:rFonts w:ascii="Arial" w:eastAsiaTheme="minorHAnsi" w:hAnsi="Arial" w:cs="Arial"/>
          <w:sz w:val="20"/>
          <w:lang w:val="en-ZA"/>
        </w:rPr>
        <w:t>Where feasible, s</w:t>
      </w:r>
      <w:r w:rsidRPr="00522B04">
        <w:rPr>
          <w:rFonts w:ascii="Arial" w:eastAsiaTheme="minorHAnsi" w:hAnsi="Arial" w:cs="Arial"/>
          <w:sz w:val="20"/>
          <w:lang w:val="en-ZA"/>
        </w:rPr>
        <w:t>ubcontracting is mandatory on contracts above R30 million and is a condition for contract award.</w:t>
      </w:r>
    </w:p>
    <w:p w14:paraId="23566D7C" w14:textId="77777777" w:rsidR="00BF3EAF" w:rsidRPr="00F45F33" w:rsidRDefault="00BF3EAF" w:rsidP="00BF3EAF">
      <w:pPr>
        <w:spacing w:line="360" w:lineRule="auto"/>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45B2FC1F" w14:textId="77777777" w:rsidR="00BF3EAF" w:rsidRPr="00F45F33" w:rsidRDefault="00BF3EAF" w:rsidP="00BF3EAF">
      <w:pPr>
        <w:numPr>
          <w:ilvl w:val="0"/>
          <w:numId w:val="42"/>
        </w:numPr>
        <w:spacing w:after="200" w:line="360"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7E7F1570" w14:textId="77777777" w:rsidR="00BF3EAF" w:rsidRPr="00F45F33" w:rsidRDefault="00BF3EAF" w:rsidP="00BF3EAF">
      <w:pPr>
        <w:tabs>
          <w:tab w:val="num" w:pos="851"/>
        </w:tabs>
        <w:spacing w:line="360" w:lineRule="auto"/>
        <w:jc w:val="both"/>
        <w:rPr>
          <w:rFonts w:ascii="Arial" w:hAnsi="Arial" w:cs="Arial"/>
          <w:sz w:val="20"/>
          <w:lang w:eastAsia="en-ZA"/>
        </w:rPr>
      </w:pPr>
    </w:p>
    <w:p w14:paraId="6C666445" w14:textId="77777777" w:rsidR="00BF3EAF" w:rsidRPr="00F45F33" w:rsidRDefault="00BF3EAF" w:rsidP="00BF3EAF">
      <w:pPr>
        <w:tabs>
          <w:tab w:val="num" w:pos="1276"/>
        </w:tabs>
        <w:spacing w:line="360" w:lineRule="auto"/>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2F218B33" w14:textId="77777777" w:rsidR="00BF3EAF" w:rsidRPr="00F45F33" w:rsidRDefault="00BF3EAF" w:rsidP="00BF3EAF">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34E5FF2A" w14:textId="77777777" w:rsidR="00BF3EAF" w:rsidRDefault="00BF3EAF" w:rsidP="00BF3EAF">
      <w:pPr>
        <w:numPr>
          <w:ilvl w:val="0"/>
          <w:numId w:val="41"/>
        </w:numPr>
        <w:spacing w:after="200" w:line="360"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767ACDB7" w14:textId="77777777" w:rsidR="00BF3EAF" w:rsidRDefault="00BF3EAF" w:rsidP="00BF3EAF">
      <w:pPr>
        <w:tabs>
          <w:tab w:val="num" w:pos="1276"/>
        </w:tabs>
        <w:spacing w:line="360" w:lineRule="auto"/>
        <w:jc w:val="both"/>
        <w:rPr>
          <w:rFonts w:ascii="Arial" w:hAnsi="Arial" w:cs="Arial"/>
          <w:sz w:val="20"/>
          <w:lang w:eastAsia="en-ZA"/>
        </w:rPr>
      </w:pPr>
      <w:r w:rsidRPr="00F45F33">
        <w:rPr>
          <w:rFonts w:ascii="Arial" w:hAnsi="Arial" w:cs="Arial"/>
          <w:sz w:val="20"/>
          <w:lang w:eastAsia="en-ZA"/>
        </w:rPr>
        <w:t>Potential scope to be subcontracted and/or outsourced:</w:t>
      </w:r>
    </w:p>
    <w:tbl>
      <w:tblPr>
        <w:tblStyle w:val="TableGrid"/>
        <w:tblW w:w="0" w:type="auto"/>
        <w:tblLook w:val="04A0" w:firstRow="1" w:lastRow="0" w:firstColumn="1" w:lastColumn="0" w:noHBand="0" w:noVBand="1"/>
      </w:tblPr>
      <w:tblGrid>
        <w:gridCol w:w="4508"/>
        <w:gridCol w:w="4508"/>
      </w:tblGrid>
      <w:tr w:rsidR="00BF3EAF" w:rsidRPr="00543713" w14:paraId="22E00B2B" w14:textId="77777777" w:rsidTr="00D54B86">
        <w:tc>
          <w:tcPr>
            <w:tcW w:w="4508" w:type="dxa"/>
          </w:tcPr>
          <w:p w14:paraId="6032CF0E"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 xml:space="preserve">Activities for </w:t>
            </w:r>
            <w:r>
              <w:rPr>
                <w:rFonts w:ascii="Arial" w:eastAsia="Calibri" w:hAnsi="Arial" w:cs="Arial"/>
                <w:bCs/>
                <w:iCs/>
                <w:sz w:val="20"/>
                <w:lang w:val="en-ZA"/>
              </w:rPr>
              <w:t>subcontracting</w:t>
            </w:r>
            <w:r w:rsidRPr="00543713">
              <w:rPr>
                <w:rFonts w:ascii="Arial" w:eastAsia="Calibri" w:hAnsi="Arial" w:cs="Arial"/>
                <w:bCs/>
                <w:iCs/>
                <w:sz w:val="20"/>
                <w:lang w:val="en-ZA"/>
              </w:rPr>
              <w:t xml:space="preserve"> in the local scope of work</w:t>
            </w:r>
          </w:p>
        </w:tc>
        <w:tc>
          <w:tcPr>
            <w:tcW w:w="4508" w:type="dxa"/>
          </w:tcPr>
          <w:p w14:paraId="183E2361"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Percentage of local scope of work</w:t>
            </w:r>
          </w:p>
        </w:tc>
      </w:tr>
      <w:tr w:rsidR="00BF3EAF" w:rsidRPr="00543713" w14:paraId="771705A3" w14:textId="77777777" w:rsidTr="00D54B86">
        <w:tc>
          <w:tcPr>
            <w:tcW w:w="4508" w:type="dxa"/>
          </w:tcPr>
          <w:p w14:paraId="08193CAD" w14:textId="77777777" w:rsidR="00BF3EAF" w:rsidRPr="00543713" w:rsidRDefault="00BF3EAF" w:rsidP="00BF3EAF">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4B397A56"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p>
        </w:tc>
      </w:tr>
      <w:tr w:rsidR="00BF3EAF" w:rsidRPr="00543713" w14:paraId="78287575" w14:textId="77777777" w:rsidTr="00D54B86">
        <w:tc>
          <w:tcPr>
            <w:tcW w:w="4508" w:type="dxa"/>
          </w:tcPr>
          <w:p w14:paraId="49403A98" w14:textId="77777777" w:rsidR="00BF3EAF" w:rsidRPr="00543713" w:rsidRDefault="00BF3EAF" w:rsidP="00BF3EAF">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4014C724"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p>
        </w:tc>
      </w:tr>
      <w:tr w:rsidR="00BF3EAF" w:rsidRPr="00543713" w14:paraId="0709DDB6" w14:textId="77777777" w:rsidTr="00D54B86">
        <w:tc>
          <w:tcPr>
            <w:tcW w:w="4508" w:type="dxa"/>
          </w:tcPr>
          <w:p w14:paraId="432F1159" w14:textId="77777777" w:rsidR="00BF3EAF" w:rsidRPr="00543713" w:rsidRDefault="00BF3EAF" w:rsidP="00BF3EAF">
            <w:pPr>
              <w:numPr>
                <w:ilvl w:val="0"/>
                <w:numId w:val="46"/>
              </w:numPr>
              <w:tabs>
                <w:tab w:val="num" w:pos="1276"/>
              </w:tabs>
              <w:spacing w:line="360" w:lineRule="auto"/>
              <w:jc w:val="both"/>
              <w:rPr>
                <w:rFonts w:ascii="Arial" w:eastAsia="Calibri" w:hAnsi="Arial" w:cs="Arial"/>
                <w:bCs/>
                <w:iCs/>
                <w:sz w:val="20"/>
                <w:lang w:val="en-ZA"/>
              </w:rPr>
            </w:pPr>
          </w:p>
        </w:tc>
        <w:tc>
          <w:tcPr>
            <w:tcW w:w="4508" w:type="dxa"/>
          </w:tcPr>
          <w:p w14:paraId="7FB9694E" w14:textId="77777777" w:rsidR="00BF3EAF" w:rsidRPr="00543713" w:rsidRDefault="00BF3EAF" w:rsidP="00D54B86">
            <w:pPr>
              <w:tabs>
                <w:tab w:val="num" w:pos="1276"/>
              </w:tabs>
              <w:spacing w:line="360" w:lineRule="auto"/>
              <w:jc w:val="center"/>
              <w:rPr>
                <w:rFonts w:ascii="Arial" w:eastAsia="Calibri" w:hAnsi="Arial" w:cs="Arial"/>
                <w:bCs/>
                <w:iCs/>
                <w:sz w:val="20"/>
                <w:lang w:val="en-ZA"/>
              </w:rPr>
            </w:pPr>
          </w:p>
        </w:tc>
      </w:tr>
    </w:tbl>
    <w:p w14:paraId="208B32B6" w14:textId="77777777" w:rsidR="00BF3EAF" w:rsidRDefault="00BF3EAF" w:rsidP="00BF3EAF">
      <w:pPr>
        <w:spacing w:after="200" w:line="360" w:lineRule="auto"/>
        <w:jc w:val="both"/>
        <w:rPr>
          <w:rFonts w:ascii="Arial" w:eastAsiaTheme="minorHAnsi" w:hAnsi="Arial" w:cs="Arial"/>
          <w:sz w:val="20"/>
          <w:lang w:val="en-ZA"/>
        </w:rPr>
      </w:pPr>
    </w:p>
    <w:p w14:paraId="17252E4F" w14:textId="77777777" w:rsidR="00BF3EAF" w:rsidRPr="005B5A73" w:rsidRDefault="00BF3EAF" w:rsidP="00BF3EAF">
      <w:pPr>
        <w:spacing w:after="200" w:line="360"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34CA644B" w14:textId="3670D017" w:rsidR="007E7D29" w:rsidRDefault="007E7D29"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605594" w:rsidRPr="000C5130" w14:paraId="61CC959F" w14:textId="77777777" w:rsidTr="00065BFD">
        <w:trPr>
          <w:trHeight w:val="2424"/>
        </w:trPr>
        <w:tc>
          <w:tcPr>
            <w:tcW w:w="9016" w:type="dxa"/>
            <w:shd w:val="clear" w:color="auto" w:fill="FFFFFF" w:themeFill="background1"/>
          </w:tcPr>
          <w:p w14:paraId="05D185DE" w14:textId="77777777" w:rsidR="00605594" w:rsidRPr="006105B5" w:rsidRDefault="00605594" w:rsidP="00605594">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52093F4F" w14:textId="77777777" w:rsidR="00605594" w:rsidRPr="00DD747B" w:rsidRDefault="00605594" w:rsidP="00605594">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47CE933D" w14:textId="77777777" w:rsidR="00605594" w:rsidRPr="00DD747B" w:rsidRDefault="00605594" w:rsidP="00605594">
            <w:pPr>
              <w:pStyle w:val="ListParagraph"/>
              <w:spacing w:after="200" w:line="360" w:lineRule="auto"/>
              <w:ind w:left="0"/>
              <w:jc w:val="both"/>
              <w:rPr>
                <w:rFonts w:ascii="Arial" w:hAnsi="Arial" w:cs="Arial"/>
                <w:sz w:val="16"/>
                <w:szCs w:val="16"/>
              </w:rPr>
            </w:pPr>
          </w:p>
          <w:p w14:paraId="5AF36752" w14:textId="77777777" w:rsidR="00605594" w:rsidRDefault="00605594" w:rsidP="00605594">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6CF9EAA" w14:textId="77777777" w:rsidR="00605594" w:rsidRDefault="00605594" w:rsidP="00605594">
            <w:pPr>
              <w:pStyle w:val="ListParagraph"/>
              <w:spacing w:after="200" w:line="360" w:lineRule="auto"/>
              <w:ind w:left="0"/>
              <w:jc w:val="both"/>
              <w:rPr>
                <w:rFonts w:ascii="Arial" w:hAnsi="Arial" w:cs="Arial"/>
                <w:sz w:val="20"/>
              </w:rPr>
            </w:pPr>
          </w:p>
          <w:p w14:paraId="2606AC7C" w14:textId="77777777" w:rsidR="00605594" w:rsidRPr="00DD747B" w:rsidRDefault="00605594" w:rsidP="0060559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913EAE2" w14:textId="77777777" w:rsidR="00605594" w:rsidRPr="00DD747B" w:rsidRDefault="00605594" w:rsidP="00605594">
            <w:pPr>
              <w:pStyle w:val="ListParagraph"/>
              <w:spacing w:after="200" w:line="360" w:lineRule="auto"/>
              <w:ind w:left="0"/>
              <w:jc w:val="both"/>
              <w:rPr>
                <w:rFonts w:ascii="Arial" w:hAnsi="Arial" w:cs="Arial"/>
                <w:sz w:val="16"/>
                <w:szCs w:val="16"/>
              </w:rPr>
            </w:pPr>
          </w:p>
          <w:p w14:paraId="3C26D823" w14:textId="77777777" w:rsidR="00605594" w:rsidRPr="00DD747B" w:rsidRDefault="00605594" w:rsidP="00605594">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93E901B" w14:textId="77777777" w:rsidR="00605594" w:rsidRDefault="00605594" w:rsidP="00605594">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302B2A09" w14:textId="77777777" w:rsidR="00605594" w:rsidRPr="00B22D89" w:rsidRDefault="00605594" w:rsidP="00605594">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02F86707" w14:textId="77777777" w:rsidR="00605594" w:rsidRPr="00B22D89" w:rsidRDefault="00605594" w:rsidP="00605594">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0E951D29" w14:textId="77777777" w:rsidR="00605594" w:rsidRDefault="00605594" w:rsidP="00605594">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098C686B" w14:textId="77777777" w:rsidR="00605594" w:rsidRDefault="00605594" w:rsidP="00605594">
            <w:pPr>
              <w:tabs>
                <w:tab w:val="left" w:pos="720"/>
              </w:tabs>
              <w:spacing w:line="360" w:lineRule="auto"/>
              <w:ind w:left="720"/>
              <w:jc w:val="both"/>
              <w:rPr>
                <w:rFonts w:ascii="Arial" w:hAnsi="Arial" w:cs="Arial"/>
                <w:sz w:val="20"/>
              </w:rPr>
            </w:pPr>
          </w:p>
          <w:p w14:paraId="6A8E9607" w14:textId="77777777" w:rsidR="00605594" w:rsidRPr="00DD747B" w:rsidRDefault="00605594" w:rsidP="00605594">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the elements of QSE score card relevant to your sector unless an entity is at least 51% Black owned you are required to obtain a Sworn affidavit. If your Annual Total Revenue is above R50m you need to submit a Valid B-BBEE certificate</w:t>
            </w:r>
          </w:p>
          <w:p w14:paraId="7B1E7D7B" w14:textId="77777777" w:rsidR="00605594" w:rsidRPr="00CF781D" w:rsidRDefault="00605594" w:rsidP="00605594">
            <w:pPr>
              <w:tabs>
                <w:tab w:val="left" w:pos="720"/>
              </w:tabs>
              <w:spacing w:line="276" w:lineRule="auto"/>
              <w:ind w:left="360"/>
              <w:jc w:val="both"/>
              <w:rPr>
                <w:rFonts w:ascii="Arial" w:hAnsi="Arial" w:cs="Arial"/>
                <w:b/>
                <w:sz w:val="20"/>
              </w:rPr>
            </w:pPr>
          </w:p>
          <w:p w14:paraId="5BC0C9F3" w14:textId="77777777" w:rsidR="00605594" w:rsidRPr="00D86CD2" w:rsidRDefault="00605594" w:rsidP="00605594">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0E104945" w14:textId="77777777" w:rsidR="00605594" w:rsidRDefault="00605594" w:rsidP="00605594">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1D79550" w14:textId="77777777" w:rsidR="00605594" w:rsidRDefault="00605594" w:rsidP="00605594">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605594" w14:paraId="39523397" w14:textId="77777777" w:rsidTr="004A6E55">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687EF35" w14:textId="77777777" w:rsidR="00605594" w:rsidRDefault="00605594" w:rsidP="00605594">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7F0B998" w14:textId="77777777" w:rsidR="00605594" w:rsidRDefault="00605594" w:rsidP="00605594">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90CC0EE" w14:textId="77777777" w:rsidR="00605594" w:rsidRDefault="00605594" w:rsidP="00605594">
                  <w:pPr>
                    <w:spacing w:line="276" w:lineRule="auto"/>
                    <w:jc w:val="center"/>
                    <w:rPr>
                      <w:rFonts w:ascii="Arial" w:hAnsi="Arial" w:cs="Arial"/>
                      <w:b/>
                      <w:sz w:val="20"/>
                    </w:rPr>
                  </w:pPr>
                  <w:r>
                    <w:rPr>
                      <w:rFonts w:ascii="Arial" w:hAnsi="Arial" w:cs="Arial"/>
                      <w:b/>
                      <w:sz w:val="20"/>
                    </w:rPr>
                    <w:t>Tenderer Proposal</w:t>
                  </w:r>
                </w:p>
              </w:tc>
            </w:tr>
            <w:tr w:rsidR="00605594" w14:paraId="27FD715A" w14:textId="77777777" w:rsidTr="004A6E55">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1920C7D" w14:textId="77777777" w:rsidR="00605594" w:rsidRDefault="00605594" w:rsidP="00605594">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AF5C8B6" w14:textId="77777777" w:rsidR="00605594" w:rsidRPr="007D4E0A" w:rsidRDefault="00605594" w:rsidP="00605594">
                  <w:pPr>
                    <w:spacing w:line="276" w:lineRule="auto"/>
                    <w:jc w:val="center"/>
                    <w:rPr>
                      <w:rFonts w:ascii="Arial" w:hAnsi="Arial" w:cs="Arial"/>
                      <w:sz w:val="20"/>
                    </w:rPr>
                  </w:pPr>
                  <w:r>
                    <w:rPr>
                      <w:rFonts w:ascii="Arial" w:hAnsi="Arial" w:cs="Arial"/>
                      <w:sz w:val="20"/>
                    </w:rPr>
                    <w:t>50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4221DBE3" w14:textId="77777777" w:rsidR="00605594" w:rsidRPr="007D4E0A" w:rsidRDefault="00605594" w:rsidP="00605594">
                  <w:pPr>
                    <w:spacing w:line="276" w:lineRule="auto"/>
                    <w:jc w:val="both"/>
                    <w:rPr>
                      <w:rFonts w:ascii="Arial" w:hAnsi="Arial" w:cs="Arial"/>
                      <w:sz w:val="20"/>
                    </w:rPr>
                  </w:pPr>
                </w:p>
              </w:tc>
            </w:tr>
          </w:tbl>
          <w:p w14:paraId="40F25406" w14:textId="77777777" w:rsidR="00605594" w:rsidRDefault="00605594" w:rsidP="00605594">
            <w:pPr>
              <w:pStyle w:val="ListParagraph"/>
              <w:ind w:left="360"/>
              <w:rPr>
                <w:rFonts w:ascii="Arial" w:hAnsi="Arial" w:cs="Arial"/>
                <w:bCs/>
                <w:sz w:val="20"/>
              </w:rPr>
            </w:pPr>
          </w:p>
          <w:p w14:paraId="2B8E4B37" w14:textId="77777777" w:rsidR="00605594" w:rsidRPr="00974296" w:rsidRDefault="00605594" w:rsidP="00605594">
            <w:pPr>
              <w:pStyle w:val="ListParagraph"/>
              <w:spacing w:line="360" w:lineRule="auto"/>
              <w:ind w:left="360"/>
              <w:rPr>
                <w:rFonts w:ascii="Arial" w:hAnsi="Arial" w:cs="Arial"/>
                <w:sz w:val="20"/>
                <w:lang w:val="en-ZA"/>
              </w:rPr>
            </w:pPr>
            <w:r w:rsidRPr="00974296">
              <w:rPr>
                <w:rFonts w:ascii="Arial" w:hAnsi="Arial" w:cs="Arial"/>
                <w:sz w:val="20"/>
                <w:lang w:val="en-ZA"/>
              </w:rPr>
              <w:t>The proposal above should consider the source of origin (e.g. Country of software copyright registration; country of hardware manufacturing plant; citizenship of resources deployed) of the scope of work as detailed below:</w:t>
            </w:r>
          </w:p>
          <w:p w14:paraId="0CE83914" w14:textId="77777777" w:rsidR="00605594" w:rsidRDefault="00605594" w:rsidP="00605594">
            <w:pPr>
              <w:pStyle w:val="ListParagraph"/>
              <w:ind w:left="360"/>
              <w:rPr>
                <w:rFonts w:ascii="Arial" w:hAnsi="Arial" w:cs="Arial"/>
                <w:b/>
                <w:sz w:val="20"/>
              </w:rPr>
            </w:pPr>
          </w:p>
          <w:tbl>
            <w:tblPr>
              <w:tblW w:w="8434" w:type="dxa"/>
              <w:tblLook w:val="04A0" w:firstRow="1" w:lastRow="0" w:firstColumn="1" w:lastColumn="0" w:noHBand="0" w:noVBand="1"/>
            </w:tblPr>
            <w:tblGrid>
              <w:gridCol w:w="3120"/>
              <w:gridCol w:w="2326"/>
              <w:gridCol w:w="2988"/>
            </w:tblGrid>
            <w:tr w:rsidR="00605594" w:rsidRPr="00725207" w14:paraId="50C3B0A7" w14:textId="77777777" w:rsidTr="004A6E55">
              <w:trPr>
                <w:trHeight w:val="595"/>
              </w:trPr>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E25B4E" w14:textId="77777777" w:rsidR="00605594" w:rsidRPr="00725207" w:rsidRDefault="00605594" w:rsidP="00605594">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326" w:type="dxa"/>
                  <w:tcBorders>
                    <w:top w:val="single" w:sz="8" w:space="0" w:color="auto"/>
                    <w:left w:val="nil"/>
                    <w:bottom w:val="single" w:sz="8" w:space="0" w:color="auto"/>
                    <w:right w:val="single" w:sz="8" w:space="0" w:color="auto"/>
                  </w:tcBorders>
                  <w:shd w:val="clear" w:color="auto" w:fill="auto"/>
                  <w:vAlign w:val="center"/>
                  <w:hideMark/>
                </w:tcPr>
                <w:p w14:paraId="5DD58B29" w14:textId="77777777" w:rsidR="00605594" w:rsidRPr="00725207" w:rsidRDefault="00605594" w:rsidP="00605594">
                  <w:pPr>
                    <w:jc w:val="center"/>
                    <w:rPr>
                      <w:rFonts w:ascii="Arial" w:hAnsi="Arial" w:cs="Arial"/>
                      <w:b/>
                      <w:sz w:val="20"/>
                    </w:rPr>
                  </w:pPr>
                  <w:r w:rsidRPr="00725207">
                    <w:rPr>
                      <w:rFonts w:ascii="Arial" w:hAnsi="Arial" w:cs="Arial"/>
                      <w:b/>
                      <w:sz w:val="20"/>
                    </w:rPr>
                    <w:t>Import content percentage</w:t>
                  </w:r>
                </w:p>
              </w:tc>
              <w:tc>
                <w:tcPr>
                  <w:tcW w:w="2988" w:type="dxa"/>
                  <w:tcBorders>
                    <w:top w:val="single" w:sz="8" w:space="0" w:color="auto"/>
                    <w:left w:val="nil"/>
                    <w:bottom w:val="single" w:sz="8" w:space="0" w:color="auto"/>
                    <w:right w:val="single" w:sz="8" w:space="0" w:color="auto"/>
                  </w:tcBorders>
                  <w:shd w:val="clear" w:color="auto" w:fill="auto"/>
                  <w:vAlign w:val="center"/>
                  <w:hideMark/>
                </w:tcPr>
                <w:p w14:paraId="64489D34" w14:textId="77777777" w:rsidR="00605594" w:rsidRPr="00725207" w:rsidRDefault="00605594" w:rsidP="00605594">
                  <w:pPr>
                    <w:jc w:val="center"/>
                    <w:rPr>
                      <w:rFonts w:ascii="Arial" w:hAnsi="Arial" w:cs="Arial"/>
                      <w:b/>
                      <w:sz w:val="20"/>
                    </w:rPr>
                  </w:pPr>
                  <w:r w:rsidRPr="00725207">
                    <w:rPr>
                      <w:rFonts w:ascii="Arial" w:hAnsi="Arial" w:cs="Arial"/>
                      <w:b/>
                      <w:sz w:val="20"/>
                    </w:rPr>
                    <w:t>Local content percentage</w:t>
                  </w:r>
                </w:p>
              </w:tc>
            </w:tr>
            <w:tr w:rsidR="00605594" w:rsidRPr="00725207" w14:paraId="6A5C30C1" w14:textId="77777777" w:rsidTr="004A6E55">
              <w:trPr>
                <w:trHeight w:val="320"/>
              </w:trPr>
              <w:tc>
                <w:tcPr>
                  <w:tcW w:w="3120" w:type="dxa"/>
                  <w:tcBorders>
                    <w:top w:val="nil"/>
                    <w:left w:val="single" w:sz="8" w:space="0" w:color="auto"/>
                    <w:bottom w:val="single" w:sz="8" w:space="0" w:color="auto"/>
                    <w:right w:val="single" w:sz="8" w:space="0" w:color="auto"/>
                  </w:tcBorders>
                  <w:shd w:val="clear" w:color="auto" w:fill="auto"/>
                  <w:vAlign w:val="center"/>
                  <w:hideMark/>
                </w:tcPr>
                <w:p w14:paraId="7E5CCB8F" w14:textId="77777777" w:rsidR="00605594" w:rsidRPr="00725207" w:rsidRDefault="00605594" w:rsidP="00605594">
                  <w:pPr>
                    <w:rPr>
                      <w:rFonts w:ascii="Arial" w:hAnsi="Arial" w:cs="Arial"/>
                      <w:bCs/>
                      <w:sz w:val="20"/>
                    </w:rPr>
                  </w:pPr>
                  <w:r w:rsidRPr="00725207">
                    <w:rPr>
                      <w:rFonts w:ascii="Arial" w:hAnsi="Arial" w:cs="Arial"/>
                      <w:bCs/>
                      <w:sz w:val="20"/>
                    </w:rPr>
                    <w:t>Professional services</w:t>
                  </w:r>
                </w:p>
              </w:tc>
              <w:tc>
                <w:tcPr>
                  <w:tcW w:w="2326" w:type="dxa"/>
                  <w:tcBorders>
                    <w:top w:val="nil"/>
                    <w:left w:val="nil"/>
                    <w:bottom w:val="single" w:sz="8" w:space="0" w:color="auto"/>
                    <w:right w:val="single" w:sz="8" w:space="0" w:color="auto"/>
                  </w:tcBorders>
                  <w:shd w:val="clear" w:color="auto" w:fill="auto"/>
                  <w:vAlign w:val="center"/>
                  <w:hideMark/>
                </w:tcPr>
                <w:p w14:paraId="48FA256F" w14:textId="77777777" w:rsidR="00605594" w:rsidRPr="00725207" w:rsidRDefault="00605594" w:rsidP="00605594">
                  <w:pPr>
                    <w:jc w:val="right"/>
                    <w:rPr>
                      <w:rFonts w:ascii="Arial" w:hAnsi="Arial" w:cs="Arial"/>
                      <w:bCs/>
                      <w:sz w:val="20"/>
                    </w:rPr>
                  </w:pPr>
                </w:p>
              </w:tc>
              <w:tc>
                <w:tcPr>
                  <w:tcW w:w="2988" w:type="dxa"/>
                  <w:tcBorders>
                    <w:top w:val="nil"/>
                    <w:left w:val="nil"/>
                    <w:bottom w:val="single" w:sz="8" w:space="0" w:color="auto"/>
                    <w:right w:val="single" w:sz="8" w:space="0" w:color="auto"/>
                  </w:tcBorders>
                  <w:shd w:val="clear" w:color="auto" w:fill="auto"/>
                  <w:vAlign w:val="center"/>
                </w:tcPr>
                <w:p w14:paraId="3F7AF029" w14:textId="77777777" w:rsidR="00605594" w:rsidRPr="00725207" w:rsidRDefault="00605594" w:rsidP="00605594">
                  <w:pPr>
                    <w:jc w:val="center"/>
                    <w:rPr>
                      <w:rFonts w:ascii="Arial" w:hAnsi="Arial" w:cs="Arial"/>
                      <w:bCs/>
                      <w:sz w:val="20"/>
                    </w:rPr>
                  </w:pPr>
                </w:p>
              </w:tc>
            </w:tr>
            <w:tr w:rsidR="00605594" w:rsidRPr="00725207" w14:paraId="14DAD126" w14:textId="77777777" w:rsidTr="004A6E55">
              <w:trPr>
                <w:trHeight w:val="320"/>
              </w:trPr>
              <w:tc>
                <w:tcPr>
                  <w:tcW w:w="3120" w:type="dxa"/>
                  <w:tcBorders>
                    <w:top w:val="nil"/>
                    <w:left w:val="single" w:sz="8" w:space="0" w:color="auto"/>
                    <w:bottom w:val="single" w:sz="8" w:space="0" w:color="auto"/>
                    <w:right w:val="single" w:sz="8" w:space="0" w:color="auto"/>
                  </w:tcBorders>
                  <w:shd w:val="clear" w:color="auto" w:fill="auto"/>
                  <w:vAlign w:val="center"/>
                  <w:hideMark/>
                </w:tcPr>
                <w:p w14:paraId="6DC75079" w14:textId="77777777" w:rsidR="00605594" w:rsidRPr="00725207" w:rsidRDefault="00605594" w:rsidP="00605594">
                  <w:pPr>
                    <w:rPr>
                      <w:rFonts w:ascii="Arial" w:hAnsi="Arial" w:cs="Arial"/>
                      <w:bCs/>
                      <w:sz w:val="20"/>
                    </w:rPr>
                  </w:pPr>
                  <w:r w:rsidRPr="00725207">
                    <w:rPr>
                      <w:rFonts w:ascii="Arial" w:hAnsi="Arial" w:cs="Arial"/>
                      <w:bCs/>
                      <w:sz w:val="20"/>
                    </w:rPr>
                    <w:t>Hardware</w:t>
                  </w:r>
                </w:p>
              </w:tc>
              <w:tc>
                <w:tcPr>
                  <w:tcW w:w="2326" w:type="dxa"/>
                  <w:tcBorders>
                    <w:top w:val="nil"/>
                    <w:left w:val="nil"/>
                    <w:bottom w:val="single" w:sz="8" w:space="0" w:color="auto"/>
                    <w:right w:val="single" w:sz="8" w:space="0" w:color="auto"/>
                  </w:tcBorders>
                  <w:shd w:val="clear" w:color="auto" w:fill="auto"/>
                </w:tcPr>
                <w:p w14:paraId="12673589" w14:textId="77777777" w:rsidR="00605594" w:rsidRPr="00725207" w:rsidRDefault="00605594" w:rsidP="00605594">
                  <w:pPr>
                    <w:jc w:val="center"/>
                    <w:rPr>
                      <w:rFonts w:ascii="Arial" w:hAnsi="Arial" w:cs="Arial"/>
                      <w:bCs/>
                      <w:sz w:val="20"/>
                    </w:rPr>
                  </w:pPr>
                </w:p>
              </w:tc>
              <w:tc>
                <w:tcPr>
                  <w:tcW w:w="2988" w:type="dxa"/>
                  <w:tcBorders>
                    <w:top w:val="nil"/>
                    <w:left w:val="nil"/>
                    <w:bottom w:val="single" w:sz="8" w:space="0" w:color="auto"/>
                    <w:right w:val="single" w:sz="8" w:space="0" w:color="auto"/>
                  </w:tcBorders>
                  <w:shd w:val="clear" w:color="auto" w:fill="auto"/>
                </w:tcPr>
                <w:p w14:paraId="1C7D7AC0" w14:textId="77777777" w:rsidR="00605594" w:rsidRPr="00725207" w:rsidRDefault="00605594" w:rsidP="00605594">
                  <w:pPr>
                    <w:jc w:val="center"/>
                    <w:rPr>
                      <w:rFonts w:ascii="Arial" w:hAnsi="Arial" w:cs="Arial"/>
                      <w:bCs/>
                      <w:sz w:val="20"/>
                    </w:rPr>
                  </w:pPr>
                </w:p>
              </w:tc>
            </w:tr>
            <w:tr w:rsidR="00605594" w:rsidRPr="00725207" w14:paraId="2E9B0534" w14:textId="77777777" w:rsidTr="004A6E55">
              <w:trPr>
                <w:trHeight w:val="320"/>
              </w:trPr>
              <w:tc>
                <w:tcPr>
                  <w:tcW w:w="3120" w:type="dxa"/>
                  <w:tcBorders>
                    <w:top w:val="nil"/>
                    <w:left w:val="single" w:sz="8" w:space="0" w:color="auto"/>
                    <w:bottom w:val="single" w:sz="8" w:space="0" w:color="auto"/>
                    <w:right w:val="single" w:sz="8" w:space="0" w:color="auto"/>
                  </w:tcBorders>
                  <w:shd w:val="clear" w:color="auto" w:fill="auto"/>
                  <w:vAlign w:val="center"/>
                  <w:hideMark/>
                </w:tcPr>
                <w:p w14:paraId="29965787" w14:textId="77777777" w:rsidR="00605594" w:rsidRPr="00725207" w:rsidRDefault="00605594" w:rsidP="00605594">
                  <w:pPr>
                    <w:rPr>
                      <w:rFonts w:ascii="Arial" w:hAnsi="Arial" w:cs="Arial"/>
                      <w:bCs/>
                      <w:sz w:val="20"/>
                    </w:rPr>
                  </w:pPr>
                  <w:r w:rsidRPr="00725207">
                    <w:rPr>
                      <w:rFonts w:ascii="Arial" w:hAnsi="Arial" w:cs="Arial"/>
                      <w:bCs/>
                      <w:sz w:val="20"/>
                    </w:rPr>
                    <w:t>Software licenses subscription</w:t>
                  </w:r>
                </w:p>
              </w:tc>
              <w:tc>
                <w:tcPr>
                  <w:tcW w:w="2326" w:type="dxa"/>
                  <w:tcBorders>
                    <w:top w:val="nil"/>
                    <w:left w:val="nil"/>
                    <w:bottom w:val="single" w:sz="8" w:space="0" w:color="auto"/>
                    <w:right w:val="single" w:sz="8" w:space="0" w:color="auto"/>
                  </w:tcBorders>
                  <w:shd w:val="clear" w:color="auto" w:fill="auto"/>
                </w:tcPr>
                <w:p w14:paraId="07A89CC7" w14:textId="77777777" w:rsidR="00605594" w:rsidRPr="00725207" w:rsidRDefault="00605594" w:rsidP="00605594">
                  <w:pPr>
                    <w:jc w:val="center"/>
                    <w:rPr>
                      <w:rFonts w:ascii="Arial" w:hAnsi="Arial" w:cs="Arial"/>
                      <w:bCs/>
                      <w:sz w:val="20"/>
                    </w:rPr>
                  </w:pPr>
                </w:p>
              </w:tc>
              <w:tc>
                <w:tcPr>
                  <w:tcW w:w="2988" w:type="dxa"/>
                  <w:tcBorders>
                    <w:top w:val="nil"/>
                    <w:left w:val="nil"/>
                    <w:bottom w:val="single" w:sz="8" w:space="0" w:color="auto"/>
                    <w:right w:val="single" w:sz="8" w:space="0" w:color="auto"/>
                  </w:tcBorders>
                  <w:shd w:val="clear" w:color="auto" w:fill="auto"/>
                </w:tcPr>
                <w:p w14:paraId="6A9343C0" w14:textId="77777777" w:rsidR="00605594" w:rsidRPr="00725207" w:rsidRDefault="00605594" w:rsidP="00605594">
                  <w:pPr>
                    <w:jc w:val="center"/>
                    <w:rPr>
                      <w:rFonts w:ascii="Arial" w:hAnsi="Arial" w:cs="Arial"/>
                      <w:bCs/>
                      <w:sz w:val="20"/>
                    </w:rPr>
                  </w:pPr>
                </w:p>
              </w:tc>
            </w:tr>
            <w:tr w:rsidR="00605594" w:rsidRPr="00725207" w14:paraId="58F26DEE" w14:textId="77777777" w:rsidTr="004A6E55">
              <w:trPr>
                <w:trHeight w:val="595"/>
              </w:trPr>
              <w:tc>
                <w:tcPr>
                  <w:tcW w:w="3120" w:type="dxa"/>
                  <w:tcBorders>
                    <w:top w:val="nil"/>
                    <w:left w:val="single" w:sz="8" w:space="0" w:color="auto"/>
                    <w:bottom w:val="single" w:sz="8" w:space="0" w:color="auto"/>
                    <w:right w:val="single" w:sz="8" w:space="0" w:color="auto"/>
                  </w:tcBorders>
                  <w:shd w:val="clear" w:color="auto" w:fill="auto"/>
                  <w:vAlign w:val="center"/>
                  <w:hideMark/>
                </w:tcPr>
                <w:p w14:paraId="0C235750" w14:textId="77777777" w:rsidR="00605594" w:rsidRPr="00725207" w:rsidRDefault="00605594" w:rsidP="00605594">
                  <w:pPr>
                    <w:rPr>
                      <w:rFonts w:ascii="Arial" w:hAnsi="Arial" w:cs="Arial"/>
                      <w:bCs/>
                      <w:sz w:val="20"/>
                    </w:rPr>
                  </w:pPr>
                  <w:r w:rsidRPr="00725207">
                    <w:rPr>
                      <w:rFonts w:ascii="Arial" w:hAnsi="Arial" w:cs="Arial"/>
                      <w:bCs/>
                      <w:sz w:val="20"/>
                    </w:rPr>
                    <w:t>Software maintenance and support</w:t>
                  </w:r>
                </w:p>
              </w:tc>
              <w:tc>
                <w:tcPr>
                  <w:tcW w:w="2326" w:type="dxa"/>
                  <w:tcBorders>
                    <w:top w:val="nil"/>
                    <w:left w:val="nil"/>
                    <w:bottom w:val="single" w:sz="8" w:space="0" w:color="auto"/>
                    <w:right w:val="single" w:sz="8" w:space="0" w:color="auto"/>
                  </w:tcBorders>
                  <w:shd w:val="clear" w:color="auto" w:fill="auto"/>
                </w:tcPr>
                <w:p w14:paraId="42D94D1D" w14:textId="77777777" w:rsidR="00605594" w:rsidRPr="00725207" w:rsidRDefault="00605594" w:rsidP="00605594">
                  <w:pPr>
                    <w:jc w:val="center"/>
                    <w:rPr>
                      <w:rFonts w:ascii="Arial" w:hAnsi="Arial" w:cs="Arial"/>
                      <w:bCs/>
                      <w:sz w:val="20"/>
                    </w:rPr>
                  </w:pPr>
                </w:p>
              </w:tc>
              <w:tc>
                <w:tcPr>
                  <w:tcW w:w="2988" w:type="dxa"/>
                  <w:tcBorders>
                    <w:top w:val="nil"/>
                    <w:left w:val="nil"/>
                    <w:bottom w:val="single" w:sz="8" w:space="0" w:color="auto"/>
                    <w:right w:val="single" w:sz="8" w:space="0" w:color="auto"/>
                  </w:tcBorders>
                  <w:shd w:val="clear" w:color="auto" w:fill="auto"/>
                </w:tcPr>
                <w:p w14:paraId="25701C17" w14:textId="77777777" w:rsidR="00605594" w:rsidRPr="00725207" w:rsidRDefault="00605594" w:rsidP="00605594">
                  <w:pPr>
                    <w:jc w:val="center"/>
                    <w:rPr>
                      <w:rFonts w:ascii="Arial" w:hAnsi="Arial" w:cs="Arial"/>
                      <w:bCs/>
                      <w:sz w:val="20"/>
                    </w:rPr>
                  </w:pPr>
                </w:p>
              </w:tc>
            </w:tr>
            <w:tr w:rsidR="00605594" w:rsidRPr="00725207" w14:paraId="0FD14BF8" w14:textId="77777777" w:rsidTr="004A6E55">
              <w:trPr>
                <w:trHeight w:val="320"/>
              </w:trPr>
              <w:tc>
                <w:tcPr>
                  <w:tcW w:w="3120" w:type="dxa"/>
                  <w:tcBorders>
                    <w:top w:val="nil"/>
                    <w:left w:val="single" w:sz="8" w:space="0" w:color="auto"/>
                    <w:bottom w:val="single" w:sz="8" w:space="0" w:color="auto"/>
                    <w:right w:val="single" w:sz="8" w:space="0" w:color="auto"/>
                  </w:tcBorders>
                  <w:shd w:val="clear" w:color="auto" w:fill="auto"/>
                  <w:vAlign w:val="center"/>
                  <w:hideMark/>
                </w:tcPr>
                <w:p w14:paraId="6770198D" w14:textId="77777777" w:rsidR="00605594" w:rsidRPr="00725207" w:rsidRDefault="00605594" w:rsidP="00605594">
                  <w:pPr>
                    <w:rPr>
                      <w:rFonts w:ascii="Arial" w:hAnsi="Arial" w:cs="Arial"/>
                      <w:bCs/>
                      <w:sz w:val="20"/>
                    </w:rPr>
                  </w:pPr>
                  <w:r w:rsidRPr="00725207">
                    <w:rPr>
                      <w:rFonts w:ascii="Arial" w:hAnsi="Arial" w:cs="Arial"/>
                      <w:bCs/>
                      <w:sz w:val="20"/>
                    </w:rPr>
                    <w:t>Other expenses</w:t>
                  </w:r>
                </w:p>
              </w:tc>
              <w:tc>
                <w:tcPr>
                  <w:tcW w:w="2326" w:type="dxa"/>
                  <w:tcBorders>
                    <w:top w:val="nil"/>
                    <w:left w:val="nil"/>
                    <w:bottom w:val="single" w:sz="8" w:space="0" w:color="auto"/>
                    <w:right w:val="single" w:sz="8" w:space="0" w:color="auto"/>
                  </w:tcBorders>
                  <w:shd w:val="clear" w:color="auto" w:fill="auto"/>
                  <w:vAlign w:val="center"/>
                  <w:hideMark/>
                </w:tcPr>
                <w:p w14:paraId="52912B1C" w14:textId="77777777" w:rsidR="00605594" w:rsidRPr="00725207" w:rsidRDefault="00605594" w:rsidP="00605594">
                  <w:pPr>
                    <w:jc w:val="center"/>
                    <w:rPr>
                      <w:rFonts w:ascii="Arial" w:hAnsi="Arial" w:cs="Arial"/>
                      <w:bCs/>
                      <w:sz w:val="20"/>
                    </w:rPr>
                  </w:pPr>
                </w:p>
              </w:tc>
              <w:tc>
                <w:tcPr>
                  <w:tcW w:w="2988" w:type="dxa"/>
                  <w:tcBorders>
                    <w:top w:val="nil"/>
                    <w:left w:val="nil"/>
                    <w:bottom w:val="single" w:sz="8" w:space="0" w:color="auto"/>
                    <w:right w:val="single" w:sz="8" w:space="0" w:color="auto"/>
                  </w:tcBorders>
                  <w:shd w:val="clear" w:color="auto" w:fill="auto"/>
                  <w:vAlign w:val="center"/>
                </w:tcPr>
                <w:p w14:paraId="262FB8CD" w14:textId="77777777" w:rsidR="00605594" w:rsidRPr="00725207" w:rsidRDefault="00605594" w:rsidP="00605594">
                  <w:pPr>
                    <w:jc w:val="center"/>
                    <w:rPr>
                      <w:rFonts w:ascii="Arial" w:hAnsi="Arial" w:cs="Arial"/>
                      <w:bCs/>
                      <w:sz w:val="20"/>
                    </w:rPr>
                  </w:pPr>
                </w:p>
              </w:tc>
            </w:tr>
          </w:tbl>
          <w:p w14:paraId="6B5C251C" w14:textId="77777777" w:rsidR="00605594" w:rsidRPr="00DC7660" w:rsidRDefault="00605594" w:rsidP="00605594">
            <w:pPr>
              <w:pStyle w:val="ListParagraph"/>
              <w:ind w:left="360"/>
              <w:rPr>
                <w:rFonts w:ascii="Arial" w:hAnsi="Arial" w:cs="Arial"/>
                <w:b/>
                <w:sz w:val="20"/>
              </w:rPr>
            </w:pPr>
          </w:p>
          <w:p w14:paraId="49088FF8" w14:textId="77777777" w:rsidR="00605594" w:rsidRPr="00861BE0" w:rsidRDefault="00605594" w:rsidP="00605594">
            <w:pPr>
              <w:tabs>
                <w:tab w:val="left" w:pos="720"/>
              </w:tabs>
              <w:spacing w:line="276" w:lineRule="auto"/>
              <w:jc w:val="both"/>
              <w:rPr>
                <w:rFonts w:ascii="Arial" w:hAnsi="Arial" w:cs="Arial"/>
                <w:sz w:val="20"/>
                <w:lang w:val="en-ZA"/>
              </w:rPr>
            </w:pPr>
          </w:p>
          <w:p w14:paraId="6887ED0A" w14:textId="77777777" w:rsidR="00605594" w:rsidRPr="00A63536" w:rsidRDefault="00605594" w:rsidP="00605594">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19D9191" w14:textId="77777777" w:rsidR="00605594" w:rsidRPr="00FA31B2" w:rsidRDefault="00605594" w:rsidP="00605594">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605594" w:rsidRPr="000C5130" w14:paraId="7E20041C" w14:textId="77777777" w:rsidTr="004A6E55">
              <w:trPr>
                <w:trHeight w:val="341"/>
              </w:trPr>
              <w:tc>
                <w:tcPr>
                  <w:tcW w:w="3676" w:type="dxa"/>
                  <w:shd w:val="clear" w:color="auto" w:fill="D9D9D9" w:themeFill="background1" w:themeFillShade="D9"/>
                </w:tcPr>
                <w:p w14:paraId="54E647F5" w14:textId="77777777" w:rsidR="00605594" w:rsidRPr="000C5130" w:rsidRDefault="00605594" w:rsidP="00605594">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21636B81" w14:textId="77777777" w:rsidR="00605594" w:rsidRPr="000C5130" w:rsidRDefault="00605594" w:rsidP="00605594">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605594" w:rsidRPr="000C5130" w14:paraId="6CBBC5E7" w14:textId="77777777" w:rsidTr="004A6E55">
              <w:trPr>
                <w:trHeight w:val="359"/>
              </w:trPr>
              <w:tc>
                <w:tcPr>
                  <w:tcW w:w="3676" w:type="dxa"/>
                  <w:shd w:val="clear" w:color="auto" w:fill="auto"/>
                </w:tcPr>
                <w:p w14:paraId="2D4A949E" w14:textId="77777777" w:rsidR="00605594" w:rsidRPr="000C5130" w:rsidRDefault="00605594" w:rsidP="00605594">
                  <w:pPr>
                    <w:tabs>
                      <w:tab w:val="left" w:pos="720"/>
                    </w:tabs>
                    <w:spacing w:line="276" w:lineRule="auto"/>
                    <w:jc w:val="both"/>
                    <w:rPr>
                      <w:rFonts w:ascii="Arial" w:hAnsi="Arial" w:cs="Arial"/>
                      <w:sz w:val="20"/>
                    </w:rPr>
                  </w:pPr>
                </w:p>
              </w:tc>
              <w:tc>
                <w:tcPr>
                  <w:tcW w:w="3676" w:type="dxa"/>
                  <w:shd w:val="clear" w:color="auto" w:fill="auto"/>
                </w:tcPr>
                <w:p w14:paraId="21344159" w14:textId="77777777" w:rsidR="00605594" w:rsidRPr="000C5130" w:rsidRDefault="00605594" w:rsidP="00605594">
                  <w:pPr>
                    <w:tabs>
                      <w:tab w:val="left" w:pos="720"/>
                    </w:tabs>
                    <w:spacing w:line="276" w:lineRule="auto"/>
                    <w:jc w:val="both"/>
                    <w:rPr>
                      <w:rFonts w:ascii="Arial" w:hAnsi="Arial" w:cs="Arial"/>
                      <w:sz w:val="20"/>
                    </w:rPr>
                  </w:pPr>
                </w:p>
              </w:tc>
            </w:tr>
          </w:tbl>
          <w:p w14:paraId="7AA40F33" w14:textId="77777777" w:rsidR="00605594" w:rsidRDefault="00605594" w:rsidP="00605594">
            <w:pPr>
              <w:tabs>
                <w:tab w:val="left" w:pos="720"/>
              </w:tabs>
              <w:spacing w:line="360" w:lineRule="auto"/>
              <w:ind w:left="360"/>
              <w:jc w:val="both"/>
              <w:rPr>
                <w:rFonts w:ascii="Arial" w:hAnsi="Arial" w:cs="Arial"/>
                <w:b/>
                <w:sz w:val="20"/>
                <w:lang w:val="en-ZA"/>
              </w:rPr>
            </w:pPr>
          </w:p>
          <w:p w14:paraId="02E8011B" w14:textId="77777777" w:rsidR="00605594" w:rsidRPr="006E4F88" w:rsidRDefault="00605594" w:rsidP="00605594">
            <w:pPr>
              <w:tabs>
                <w:tab w:val="left" w:pos="720"/>
              </w:tabs>
              <w:spacing w:line="360" w:lineRule="auto"/>
              <w:ind w:left="360"/>
              <w:jc w:val="both"/>
              <w:rPr>
                <w:rFonts w:ascii="Arial" w:hAnsi="Arial" w:cs="Arial"/>
                <w:b/>
                <w:sz w:val="20"/>
                <w:lang w:val="en-ZA"/>
              </w:rPr>
            </w:pPr>
          </w:p>
          <w:p w14:paraId="197F19BD" w14:textId="77777777" w:rsidR="00605594" w:rsidRDefault="00605594" w:rsidP="00605594">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605594" w:rsidRPr="000C5130" w14:paraId="733CA26D" w14:textId="77777777" w:rsidTr="004A6E55">
              <w:trPr>
                <w:trHeight w:val="287"/>
              </w:trPr>
              <w:tc>
                <w:tcPr>
                  <w:tcW w:w="3694" w:type="dxa"/>
                  <w:shd w:val="clear" w:color="auto" w:fill="D9D9D9" w:themeFill="background1" w:themeFillShade="D9"/>
                </w:tcPr>
                <w:p w14:paraId="3C0B3297" w14:textId="77777777" w:rsidR="00605594" w:rsidRPr="000C5130" w:rsidRDefault="00605594" w:rsidP="00605594">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4A0ADEA" w14:textId="77777777" w:rsidR="00605594" w:rsidRPr="000C5130" w:rsidRDefault="00605594" w:rsidP="00605594">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05594" w:rsidRPr="000C5130" w14:paraId="6845DC7A" w14:textId="77777777" w:rsidTr="004A6E55">
              <w:trPr>
                <w:trHeight w:val="302"/>
              </w:trPr>
              <w:tc>
                <w:tcPr>
                  <w:tcW w:w="3694" w:type="dxa"/>
                  <w:shd w:val="clear" w:color="auto" w:fill="auto"/>
                </w:tcPr>
                <w:p w14:paraId="7830272E" w14:textId="77777777" w:rsidR="00605594" w:rsidRPr="000C5130" w:rsidRDefault="00605594" w:rsidP="00605594">
                  <w:pPr>
                    <w:tabs>
                      <w:tab w:val="left" w:pos="720"/>
                    </w:tabs>
                    <w:spacing w:line="276" w:lineRule="auto"/>
                    <w:jc w:val="both"/>
                    <w:rPr>
                      <w:rFonts w:ascii="Arial" w:hAnsi="Arial" w:cs="Arial"/>
                      <w:sz w:val="20"/>
                    </w:rPr>
                  </w:pPr>
                </w:p>
              </w:tc>
              <w:tc>
                <w:tcPr>
                  <w:tcW w:w="3694" w:type="dxa"/>
                  <w:shd w:val="clear" w:color="auto" w:fill="auto"/>
                </w:tcPr>
                <w:p w14:paraId="6A5C0C04" w14:textId="77777777" w:rsidR="00605594" w:rsidRPr="000C5130" w:rsidRDefault="00605594" w:rsidP="00605594">
                  <w:pPr>
                    <w:tabs>
                      <w:tab w:val="left" w:pos="720"/>
                    </w:tabs>
                    <w:spacing w:line="276" w:lineRule="auto"/>
                    <w:jc w:val="both"/>
                    <w:rPr>
                      <w:rFonts w:ascii="Arial" w:hAnsi="Arial" w:cs="Arial"/>
                      <w:sz w:val="20"/>
                    </w:rPr>
                  </w:pPr>
                </w:p>
              </w:tc>
            </w:tr>
          </w:tbl>
          <w:p w14:paraId="5B282B28" w14:textId="77777777" w:rsidR="00605594" w:rsidRDefault="00605594" w:rsidP="00605594">
            <w:pPr>
              <w:pStyle w:val="ListParagraph"/>
              <w:rPr>
                <w:rFonts w:ascii="Arial" w:hAnsi="Arial" w:cs="Arial"/>
                <w:b/>
                <w:sz w:val="20"/>
                <w:lang w:val="en-ZA"/>
              </w:rPr>
            </w:pPr>
          </w:p>
          <w:p w14:paraId="2F0C7A85" w14:textId="77777777" w:rsidR="00605594" w:rsidRDefault="00605594" w:rsidP="00605594">
            <w:pPr>
              <w:pStyle w:val="ListParagraph"/>
              <w:rPr>
                <w:rFonts w:ascii="Arial" w:hAnsi="Arial" w:cs="Arial"/>
                <w:b/>
                <w:sz w:val="20"/>
                <w:lang w:val="en-ZA"/>
              </w:rPr>
            </w:pPr>
          </w:p>
          <w:p w14:paraId="0CC503C1" w14:textId="77777777" w:rsidR="00605594" w:rsidRDefault="00605594" w:rsidP="00605594">
            <w:pPr>
              <w:pStyle w:val="ListParagraph"/>
              <w:rPr>
                <w:rFonts w:ascii="Arial" w:hAnsi="Arial" w:cs="Arial"/>
                <w:b/>
                <w:sz w:val="20"/>
                <w:lang w:val="en-ZA"/>
              </w:rPr>
            </w:pPr>
          </w:p>
          <w:p w14:paraId="7D2DC8DE" w14:textId="77777777" w:rsidR="00605594" w:rsidRDefault="00605594" w:rsidP="00605594">
            <w:pPr>
              <w:tabs>
                <w:tab w:val="left" w:pos="720"/>
              </w:tabs>
              <w:spacing w:line="276" w:lineRule="auto"/>
              <w:jc w:val="both"/>
              <w:rPr>
                <w:rFonts w:ascii="Arial" w:hAnsi="Arial" w:cs="Arial"/>
                <w:b/>
                <w:sz w:val="20"/>
                <w:lang w:val="en-ZA"/>
              </w:rPr>
            </w:pPr>
          </w:p>
          <w:p w14:paraId="607FF0F8" w14:textId="77777777" w:rsidR="00605594" w:rsidRPr="006E4F88" w:rsidRDefault="00605594" w:rsidP="00605594">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274C51E8" w14:textId="77777777" w:rsidR="00605594" w:rsidRDefault="00605594" w:rsidP="00605594">
            <w:pPr>
              <w:tabs>
                <w:tab w:val="left" w:pos="720"/>
              </w:tabs>
              <w:jc w:val="both"/>
              <w:rPr>
                <w:rFonts w:ascii="Arial" w:hAnsi="Arial" w:cs="Arial"/>
                <w:sz w:val="20"/>
              </w:rPr>
            </w:pPr>
          </w:p>
          <w:p w14:paraId="35EEF5C4" w14:textId="756FEE40" w:rsidR="00605594" w:rsidRPr="007328B8" w:rsidRDefault="00605594" w:rsidP="00605594">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w:t>
            </w:r>
            <w:r w:rsidR="00C75647" w:rsidRPr="007328B8">
              <w:rPr>
                <w:rFonts w:ascii="Arial" w:hAnsi="Arial" w:cs="Arial"/>
                <w:sz w:val="20"/>
              </w:rPr>
              <w:t>the table</w:t>
            </w:r>
            <w:r w:rsidRPr="007328B8">
              <w:rPr>
                <w:rFonts w:ascii="Arial" w:hAnsi="Arial" w:cs="Arial"/>
                <w:sz w:val="20"/>
              </w:rPr>
              <w:t xml:space="preserve"> below for developing the skills of unemployed candidates in the country. Skills development is intended to address Eskom’s core, scarce and critical skills and the Mict SETA scarce and critical skills.  These skills are also included in a 202</w:t>
            </w:r>
            <w:r>
              <w:rPr>
                <w:rFonts w:ascii="Arial" w:hAnsi="Arial" w:cs="Arial"/>
                <w:sz w:val="20"/>
              </w:rPr>
              <w:t>4</w:t>
            </w:r>
            <w:r w:rsidRPr="007328B8">
              <w:rPr>
                <w:rFonts w:ascii="Arial" w:hAnsi="Arial" w:cs="Arial"/>
                <w:sz w:val="20"/>
              </w:rPr>
              <w:t xml:space="preserve"> list of occupations in high demand as stipulated in the Government Gazette </w:t>
            </w:r>
            <w:r>
              <w:rPr>
                <w:rFonts w:ascii="Arial" w:hAnsi="Arial" w:cs="Arial"/>
                <w:sz w:val="20"/>
              </w:rPr>
              <w:t>50510</w:t>
            </w:r>
            <w:r w:rsidRPr="007328B8">
              <w:rPr>
                <w:rFonts w:ascii="Arial" w:hAnsi="Arial" w:cs="Arial"/>
                <w:sz w:val="20"/>
              </w:rPr>
              <w:t>.   Candidates shall be from all provinces in the country, and their composition shall be representative of the population demographics of South Africa</w:t>
            </w:r>
          </w:p>
          <w:p w14:paraId="2B573ACB" w14:textId="77777777" w:rsidR="00605594" w:rsidRDefault="00605594" w:rsidP="00605594">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605594" w:rsidRPr="000C5130" w14:paraId="2C0D885F" w14:textId="77777777" w:rsidTr="004A6E55">
              <w:trPr>
                <w:trHeight w:val="359"/>
              </w:trPr>
              <w:tc>
                <w:tcPr>
                  <w:tcW w:w="3668" w:type="dxa"/>
                  <w:shd w:val="clear" w:color="auto" w:fill="D9D9D9" w:themeFill="background1" w:themeFillShade="D9"/>
                </w:tcPr>
                <w:p w14:paraId="4C774860" w14:textId="77777777" w:rsidR="00605594" w:rsidRPr="000C5130" w:rsidRDefault="00605594" w:rsidP="00605594">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1720616C" w14:textId="77777777" w:rsidR="00605594" w:rsidRDefault="00605594" w:rsidP="00605594">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504617D8" w14:textId="77777777" w:rsidR="00605594" w:rsidRPr="000C5130" w:rsidRDefault="00605594" w:rsidP="00605594">
                  <w:pPr>
                    <w:tabs>
                      <w:tab w:val="left" w:pos="720"/>
                    </w:tabs>
                    <w:jc w:val="center"/>
                    <w:rPr>
                      <w:rFonts w:ascii="Arial" w:hAnsi="Arial" w:cs="Arial"/>
                      <w:b/>
                      <w:sz w:val="20"/>
                    </w:rPr>
                  </w:pPr>
                  <w:r>
                    <w:rPr>
                      <w:rFonts w:ascii="Arial" w:hAnsi="Arial" w:cs="Arial"/>
                      <w:b/>
                      <w:sz w:val="20"/>
                    </w:rPr>
                    <w:t>Proposed Number of Candidates</w:t>
                  </w:r>
                </w:p>
              </w:tc>
            </w:tr>
            <w:tr w:rsidR="00605594" w:rsidRPr="000C5130" w14:paraId="3F538752" w14:textId="77777777" w:rsidTr="004A6E55">
              <w:trPr>
                <w:trHeight w:val="359"/>
              </w:trPr>
              <w:tc>
                <w:tcPr>
                  <w:tcW w:w="3668" w:type="dxa"/>
                  <w:shd w:val="clear" w:color="auto" w:fill="auto"/>
                  <w:vAlign w:val="bottom"/>
                </w:tcPr>
                <w:p w14:paraId="1E356241" w14:textId="77777777" w:rsidR="00605594" w:rsidRPr="00B73754" w:rsidRDefault="00605594" w:rsidP="00605594">
                  <w:pPr>
                    <w:spacing w:line="276" w:lineRule="auto"/>
                    <w:rPr>
                      <w:rFonts w:ascii="Arial" w:hAnsi="Arial" w:cs="Arial"/>
                      <w:sz w:val="20"/>
                    </w:rPr>
                  </w:pPr>
                  <w:r>
                    <w:rPr>
                      <w:rFonts w:ascii="Arial" w:hAnsi="Arial" w:cs="Arial"/>
                      <w:sz w:val="20"/>
                    </w:rPr>
                    <w:t>Cloud security analyst</w:t>
                  </w:r>
                </w:p>
              </w:tc>
              <w:tc>
                <w:tcPr>
                  <w:tcW w:w="1674" w:type="dxa"/>
                </w:tcPr>
                <w:p w14:paraId="010724DE" w14:textId="77777777" w:rsidR="00605594" w:rsidRDefault="00605594" w:rsidP="00605594">
                  <w:pPr>
                    <w:jc w:val="center"/>
                    <w:rPr>
                      <w:rFonts w:ascii="Arial" w:hAnsi="Arial" w:cs="Arial"/>
                      <w:sz w:val="20"/>
                    </w:rPr>
                  </w:pPr>
                  <w:r>
                    <w:rPr>
                      <w:rFonts w:ascii="Arial" w:hAnsi="Arial" w:cs="Arial"/>
                      <w:sz w:val="20"/>
                    </w:rPr>
                    <w:t>30</w:t>
                  </w:r>
                </w:p>
              </w:tc>
              <w:tc>
                <w:tcPr>
                  <w:tcW w:w="1984" w:type="dxa"/>
                </w:tcPr>
                <w:p w14:paraId="0A1E168B" w14:textId="77777777" w:rsidR="00605594" w:rsidRPr="008A3FC8" w:rsidRDefault="00605594" w:rsidP="00605594">
                  <w:pPr>
                    <w:tabs>
                      <w:tab w:val="left" w:pos="720"/>
                    </w:tabs>
                    <w:jc w:val="center"/>
                    <w:rPr>
                      <w:rFonts w:ascii="Arial" w:hAnsi="Arial" w:cs="Arial"/>
                      <w:b/>
                      <w:sz w:val="20"/>
                    </w:rPr>
                  </w:pPr>
                </w:p>
              </w:tc>
            </w:tr>
            <w:tr w:rsidR="00605594" w:rsidRPr="000C5130" w14:paraId="7C79FBCE" w14:textId="77777777" w:rsidTr="004A6E55">
              <w:trPr>
                <w:trHeight w:val="359"/>
              </w:trPr>
              <w:tc>
                <w:tcPr>
                  <w:tcW w:w="3668" w:type="dxa"/>
                  <w:shd w:val="clear" w:color="auto" w:fill="auto"/>
                  <w:vAlign w:val="bottom"/>
                </w:tcPr>
                <w:p w14:paraId="027B3C4E" w14:textId="77777777" w:rsidR="00605594" w:rsidRDefault="00605594" w:rsidP="00605594">
                  <w:pPr>
                    <w:spacing w:line="276" w:lineRule="auto"/>
                    <w:rPr>
                      <w:rFonts w:ascii="Arial" w:hAnsi="Arial" w:cs="Arial"/>
                      <w:sz w:val="20"/>
                    </w:rPr>
                  </w:pPr>
                  <w:r>
                    <w:rPr>
                      <w:rFonts w:ascii="Arial" w:hAnsi="Arial" w:cs="Arial"/>
                      <w:sz w:val="20"/>
                    </w:rPr>
                    <w:t>Cloud developer</w:t>
                  </w:r>
                </w:p>
              </w:tc>
              <w:tc>
                <w:tcPr>
                  <w:tcW w:w="1674" w:type="dxa"/>
                </w:tcPr>
                <w:p w14:paraId="4CC54085" w14:textId="77777777" w:rsidR="00605594" w:rsidRDefault="00605594" w:rsidP="00605594">
                  <w:pPr>
                    <w:jc w:val="center"/>
                    <w:rPr>
                      <w:rFonts w:ascii="Arial" w:hAnsi="Arial" w:cs="Arial"/>
                      <w:sz w:val="20"/>
                    </w:rPr>
                  </w:pPr>
                  <w:r>
                    <w:rPr>
                      <w:rFonts w:ascii="Arial" w:hAnsi="Arial" w:cs="Arial"/>
                      <w:sz w:val="20"/>
                    </w:rPr>
                    <w:t>30</w:t>
                  </w:r>
                </w:p>
              </w:tc>
              <w:tc>
                <w:tcPr>
                  <w:tcW w:w="1984" w:type="dxa"/>
                </w:tcPr>
                <w:p w14:paraId="46491366" w14:textId="77777777" w:rsidR="00605594" w:rsidRPr="008A3FC8" w:rsidRDefault="00605594" w:rsidP="00605594">
                  <w:pPr>
                    <w:tabs>
                      <w:tab w:val="left" w:pos="720"/>
                    </w:tabs>
                    <w:jc w:val="center"/>
                    <w:rPr>
                      <w:rFonts w:ascii="Arial" w:hAnsi="Arial" w:cs="Arial"/>
                      <w:b/>
                      <w:sz w:val="20"/>
                    </w:rPr>
                  </w:pPr>
                </w:p>
              </w:tc>
            </w:tr>
            <w:tr w:rsidR="00605594" w:rsidRPr="000C5130" w14:paraId="7F830FEF" w14:textId="77777777" w:rsidTr="004A6E55">
              <w:trPr>
                <w:trHeight w:val="359"/>
              </w:trPr>
              <w:tc>
                <w:tcPr>
                  <w:tcW w:w="3668" w:type="dxa"/>
                  <w:shd w:val="clear" w:color="auto" w:fill="auto"/>
                  <w:vAlign w:val="bottom"/>
                </w:tcPr>
                <w:p w14:paraId="6EBE002D" w14:textId="77777777" w:rsidR="00605594" w:rsidRDefault="00605594" w:rsidP="00605594">
                  <w:pPr>
                    <w:spacing w:line="276" w:lineRule="auto"/>
                    <w:rPr>
                      <w:rFonts w:ascii="Arial" w:hAnsi="Arial" w:cs="Arial"/>
                      <w:sz w:val="20"/>
                    </w:rPr>
                  </w:pPr>
                  <w:r>
                    <w:rPr>
                      <w:rFonts w:ascii="Arial" w:hAnsi="Arial" w:cs="Arial"/>
                      <w:sz w:val="20"/>
                    </w:rPr>
                    <w:t>Cloud DevOps engineer</w:t>
                  </w:r>
                </w:p>
              </w:tc>
              <w:tc>
                <w:tcPr>
                  <w:tcW w:w="1674" w:type="dxa"/>
                </w:tcPr>
                <w:p w14:paraId="0A199F62" w14:textId="77777777" w:rsidR="00605594" w:rsidRDefault="00605594" w:rsidP="00605594">
                  <w:pPr>
                    <w:jc w:val="center"/>
                    <w:rPr>
                      <w:rFonts w:ascii="Arial" w:hAnsi="Arial" w:cs="Arial"/>
                      <w:sz w:val="20"/>
                    </w:rPr>
                  </w:pPr>
                  <w:r>
                    <w:rPr>
                      <w:rFonts w:ascii="Arial" w:hAnsi="Arial" w:cs="Arial"/>
                      <w:sz w:val="20"/>
                    </w:rPr>
                    <w:t>25</w:t>
                  </w:r>
                </w:p>
              </w:tc>
              <w:tc>
                <w:tcPr>
                  <w:tcW w:w="1984" w:type="dxa"/>
                </w:tcPr>
                <w:p w14:paraId="14042EC6" w14:textId="77777777" w:rsidR="00605594" w:rsidRPr="008A3FC8" w:rsidRDefault="00605594" w:rsidP="00605594">
                  <w:pPr>
                    <w:tabs>
                      <w:tab w:val="left" w:pos="720"/>
                    </w:tabs>
                    <w:jc w:val="center"/>
                    <w:rPr>
                      <w:rFonts w:ascii="Arial" w:hAnsi="Arial" w:cs="Arial"/>
                      <w:b/>
                      <w:sz w:val="20"/>
                    </w:rPr>
                  </w:pPr>
                </w:p>
              </w:tc>
            </w:tr>
            <w:tr w:rsidR="00605594" w:rsidRPr="000C5130" w14:paraId="235EA08F" w14:textId="77777777" w:rsidTr="004A6E55">
              <w:trPr>
                <w:trHeight w:val="359"/>
              </w:trPr>
              <w:tc>
                <w:tcPr>
                  <w:tcW w:w="3668" w:type="dxa"/>
                  <w:shd w:val="clear" w:color="auto" w:fill="auto"/>
                  <w:vAlign w:val="bottom"/>
                </w:tcPr>
                <w:p w14:paraId="620731E4" w14:textId="77777777" w:rsidR="00605594" w:rsidRPr="00D76749" w:rsidRDefault="00605594" w:rsidP="00605594">
                  <w:pPr>
                    <w:spacing w:after="200" w:line="360" w:lineRule="auto"/>
                    <w:contextualSpacing/>
                    <w:jc w:val="both"/>
                    <w:rPr>
                      <w:rFonts w:ascii="Arial" w:hAnsi="Arial" w:cs="Arial"/>
                      <w:sz w:val="20"/>
                      <w:lang w:val="en-ZA"/>
                    </w:rPr>
                  </w:pPr>
                  <w:r>
                    <w:rPr>
                      <w:rFonts w:ascii="Arial" w:hAnsi="Arial" w:cs="Arial"/>
                      <w:sz w:val="20"/>
                    </w:rPr>
                    <w:t>Cloud architect</w:t>
                  </w:r>
                </w:p>
              </w:tc>
              <w:tc>
                <w:tcPr>
                  <w:tcW w:w="1674" w:type="dxa"/>
                </w:tcPr>
                <w:p w14:paraId="4911F196" w14:textId="77777777" w:rsidR="00605594" w:rsidRDefault="00605594" w:rsidP="00605594">
                  <w:pPr>
                    <w:jc w:val="center"/>
                    <w:rPr>
                      <w:rFonts w:ascii="Arial" w:hAnsi="Arial" w:cs="Arial"/>
                      <w:sz w:val="20"/>
                    </w:rPr>
                  </w:pPr>
                  <w:r>
                    <w:rPr>
                      <w:rFonts w:ascii="Arial" w:hAnsi="Arial" w:cs="Arial"/>
                      <w:sz w:val="20"/>
                    </w:rPr>
                    <w:t>25</w:t>
                  </w:r>
                </w:p>
              </w:tc>
              <w:tc>
                <w:tcPr>
                  <w:tcW w:w="1984" w:type="dxa"/>
                </w:tcPr>
                <w:p w14:paraId="506DE7B3" w14:textId="77777777" w:rsidR="00605594" w:rsidRPr="008A3FC8" w:rsidRDefault="00605594" w:rsidP="00605594">
                  <w:pPr>
                    <w:tabs>
                      <w:tab w:val="left" w:pos="720"/>
                    </w:tabs>
                    <w:jc w:val="center"/>
                    <w:rPr>
                      <w:rFonts w:ascii="Arial" w:hAnsi="Arial" w:cs="Arial"/>
                      <w:b/>
                      <w:sz w:val="20"/>
                    </w:rPr>
                  </w:pPr>
                </w:p>
              </w:tc>
            </w:tr>
            <w:tr w:rsidR="00605594" w:rsidRPr="000C5130" w14:paraId="4B4A421C" w14:textId="77777777" w:rsidTr="004A6E55">
              <w:trPr>
                <w:trHeight w:val="359"/>
              </w:trPr>
              <w:tc>
                <w:tcPr>
                  <w:tcW w:w="3668" w:type="dxa"/>
                  <w:shd w:val="clear" w:color="auto" w:fill="auto"/>
                  <w:vAlign w:val="bottom"/>
                </w:tcPr>
                <w:p w14:paraId="00426253" w14:textId="77777777" w:rsidR="00605594" w:rsidRDefault="00605594" w:rsidP="00605594">
                  <w:pPr>
                    <w:spacing w:after="200" w:line="360" w:lineRule="auto"/>
                    <w:contextualSpacing/>
                    <w:jc w:val="both"/>
                    <w:rPr>
                      <w:rFonts w:ascii="Arial" w:hAnsi="Arial" w:cs="Arial"/>
                      <w:sz w:val="20"/>
                      <w:lang w:val="en-ZA"/>
                    </w:rPr>
                  </w:pPr>
                  <w:r>
                    <w:rPr>
                      <w:rFonts w:ascii="Arial" w:hAnsi="Arial" w:cs="Arial"/>
                      <w:sz w:val="20"/>
                    </w:rPr>
                    <w:t>Cloud security engineer</w:t>
                  </w:r>
                </w:p>
              </w:tc>
              <w:tc>
                <w:tcPr>
                  <w:tcW w:w="1674" w:type="dxa"/>
                </w:tcPr>
                <w:p w14:paraId="0DC2AB80" w14:textId="77777777" w:rsidR="00605594" w:rsidRDefault="00605594" w:rsidP="00605594">
                  <w:pPr>
                    <w:jc w:val="center"/>
                    <w:rPr>
                      <w:rFonts w:ascii="Arial" w:hAnsi="Arial" w:cs="Arial"/>
                      <w:sz w:val="20"/>
                    </w:rPr>
                  </w:pPr>
                  <w:r>
                    <w:rPr>
                      <w:rFonts w:ascii="Arial" w:hAnsi="Arial" w:cs="Arial"/>
                      <w:sz w:val="20"/>
                    </w:rPr>
                    <w:t>25</w:t>
                  </w:r>
                </w:p>
              </w:tc>
              <w:tc>
                <w:tcPr>
                  <w:tcW w:w="1984" w:type="dxa"/>
                </w:tcPr>
                <w:p w14:paraId="0039FA76" w14:textId="77777777" w:rsidR="00605594" w:rsidRPr="008A3FC8" w:rsidRDefault="00605594" w:rsidP="00605594">
                  <w:pPr>
                    <w:tabs>
                      <w:tab w:val="left" w:pos="720"/>
                    </w:tabs>
                    <w:jc w:val="center"/>
                    <w:rPr>
                      <w:rFonts w:ascii="Arial" w:hAnsi="Arial" w:cs="Arial"/>
                      <w:b/>
                      <w:sz w:val="20"/>
                    </w:rPr>
                  </w:pPr>
                </w:p>
              </w:tc>
            </w:tr>
          </w:tbl>
          <w:p w14:paraId="7AD715E0" w14:textId="77777777" w:rsidR="00605594" w:rsidRDefault="00605594" w:rsidP="00605594">
            <w:pPr>
              <w:spacing w:after="200" w:line="360" w:lineRule="auto"/>
              <w:ind w:left="360"/>
              <w:contextualSpacing/>
              <w:jc w:val="both"/>
              <w:rPr>
                <w:rFonts w:ascii="Arial" w:hAnsi="Arial" w:cs="Arial"/>
                <w:sz w:val="20"/>
                <w:lang w:val="en-ZA"/>
              </w:rPr>
            </w:pPr>
          </w:p>
          <w:p w14:paraId="286F2DC9" w14:textId="77777777" w:rsidR="00605594" w:rsidRPr="007328B8" w:rsidRDefault="00605594" w:rsidP="00605594">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4C3C31CA" w14:textId="77777777" w:rsidR="00605594" w:rsidRPr="007328B8" w:rsidRDefault="00605594" w:rsidP="00605594">
            <w:pPr>
              <w:spacing w:after="200" w:line="360" w:lineRule="auto"/>
              <w:ind w:left="360"/>
              <w:contextualSpacing/>
              <w:jc w:val="both"/>
              <w:rPr>
                <w:rFonts w:ascii="Arial" w:hAnsi="Arial" w:cs="Arial"/>
                <w:sz w:val="20"/>
                <w:lang w:val="en-ZA"/>
              </w:rPr>
            </w:pPr>
          </w:p>
          <w:p w14:paraId="71443C5C" w14:textId="3C4EEDF2" w:rsidR="00605594" w:rsidRPr="000C5130" w:rsidRDefault="00605594" w:rsidP="00605594">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2F2050B5" w14:textId="77777777" w:rsidR="00605594" w:rsidRPr="00506A41" w:rsidRDefault="00605594" w:rsidP="00605594">
      <w:pPr>
        <w:spacing w:after="120" w:line="276" w:lineRule="auto"/>
        <w:rPr>
          <w:rFonts w:ascii="Arial" w:hAnsi="Arial" w:cs="Arial"/>
          <w:b/>
          <w:sz w:val="22"/>
        </w:rPr>
      </w:pPr>
      <w:r w:rsidRPr="00506A41">
        <w:rPr>
          <w:rFonts w:ascii="Arial" w:hAnsi="Arial" w:cs="Arial"/>
          <w:b/>
          <w:sz w:val="22"/>
        </w:rPr>
        <w:t xml:space="preserve">Section </w:t>
      </w:r>
      <w:r>
        <w:rPr>
          <w:rFonts w:ascii="Arial" w:hAnsi="Arial" w:cs="Arial"/>
          <w:b/>
          <w:sz w:val="22"/>
        </w:rPr>
        <w:t>4</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w:t>
      </w:r>
      <w:r>
        <w:rPr>
          <w:rFonts w:ascii="Arial" w:hAnsi="Arial" w:cs="Arial"/>
          <w:b/>
          <w:sz w:val="22"/>
        </w:rPr>
        <w:t>Retention</w:t>
      </w:r>
      <w:r w:rsidRPr="00506A41">
        <w:rPr>
          <w:rFonts w:ascii="Arial" w:hAnsi="Arial" w:cs="Arial"/>
          <w:b/>
          <w:sz w:val="22"/>
        </w:rPr>
        <w:t xml:space="preserve"> and Performance Security</w:t>
      </w:r>
    </w:p>
    <w:tbl>
      <w:tblPr>
        <w:tblW w:w="92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299"/>
      </w:tblGrid>
      <w:tr w:rsidR="00605594" w:rsidRPr="007C175A" w14:paraId="6E90119E" w14:textId="77777777" w:rsidTr="00605594">
        <w:trPr>
          <w:trHeight w:val="423"/>
        </w:trPr>
        <w:tc>
          <w:tcPr>
            <w:tcW w:w="9299" w:type="dxa"/>
            <w:shd w:val="clear" w:color="auto" w:fill="000000"/>
          </w:tcPr>
          <w:p w14:paraId="05C4EBA0" w14:textId="77777777" w:rsidR="00605594" w:rsidRPr="007C175A" w:rsidRDefault="00605594" w:rsidP="004A6E55">
            <w:pPr>
              <w:spacing w:after="120" w:line="276" w:lineRule="auto"/>
              <w:jc w:val="both"/>
              <w:rPr>
                <w:rFonts w:ascii="Arial" w:hAnsi="Arial" w:cs="Arial"/>
                <w:sz w:val="22"/>
                <w:szCs w:val="22"/>
                <w:lang w:val="en-ZA"/>
              </w:rPr>
            </w:pPr>
            <w:bookmarkStart w:id="2"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605594" w:rsidRPr="007C175A" w14:paraId="03329078" w14:textId="77777777" w:rsidTr="00605594">
        <w:trPr>
          <w:trHeight w:val="756"/>
        </w:trPr>
        <w:tc>
          <w:tcPr>
            <w:tcW w:w="9299" w:type="dxa"/>
            <w:shd w:val="clear" w:color="auto" w:fill="auto"/>
          </w:tcPr>
          <w:p w14:paraId="2800D8F4" w14:textId="77777777" w:rsidR="00605594" w:rsidRPr="00F57C68" w:rsidRDefault="00605594" w:rsidP="004A6E55">
            <w:pPr>
              <w:spacing w:line="360" w:lineRule="auto"/>
              <w:jc w:val="both"/>
              <w:rPr>
                <w:rFonts w:ascii="Arial" w:hAnsi="Arial" w:cs="Arial"/>
                <w:sz w:val="20"/>
              </w:rPr>
            </w:pPr>
            <w:bookmarkStart w:id="3" w:name="_Hlk178580693"/>
            <w:r w:rsidRPr="00F57C68">
              <w:rPr>
                <w:rFonts w:ascii="Arial" w:hAnsi="Arial" w:cs="Arial"/>
                <w:sz w:val="20"/>
              </w:rPr>
              <w:t>As security for the fulfilment of SDL&amp;I obligations, Eskom will apply a retention of 2.5% on every invoice amount (excluding VAT) for failure to submit SDL&amp;I performance reports every quarter; or failure to meet the SDL&amp;I obligations in this contract. The retained amounts shall only be released to the contractor upon:</w:t>
            </w:r>
          </w:p>
          <w:p w14:paraId="438FDA8A" w14:textId="77777777" w:rsidR="00605594" w:rsidRPr="00F57C68" w:rsidRDefault="00605594" w:rsidP="004A6E55">
            <w:pPr>
              <w:pStyle w:val="ListParagraph"/>
              <w:numPr>
                <w:ilvl w:val="0"/>
                <w:numId w:val="45"/>
              </w:numPr>
              <w:spacing w:line="360" w:lineRule="auto"/>
              <w:jc w:val="both"/>
              <w:rPr>
                <w:rFonts w:ascii="Arial" w:hAnsi="Arial" w:cs="Arial"/>
                <w:sz w:val="20"/>
              </w:rPr>
            </w:pPr>
            <w:r w:rsidRPr="00F57C68">
              <w:rPr>
                <w:rFonts w:ascii="Arial" w:hAnsi="Arial" w:cs="Arial"/>
                <w:sz w:val="20"/>
              </w:rPr>
              <w:t>The tenderer will be expected to submit their performance reports on a quarterly basis towards SDL&amp;I obligations.</w:t>
            </w:r>
          </w:p>
          <w:p w14:paraId="00BFA811" w14:textId="77777777" w:rsidR="00605594" w:rsidRPr="00F57C68" w:rsidRDefault="00605594" w:rsidP="004A6E55">
            <w:pPr>
              <w:pStyle w:val="ListParagraph"/>
              <w:numPr>
                <w:ilvl w:val="0"/>
                <w:numId w:val="45"/>
              </w:numPr>
              <w:spacing w:line="360" w:lineRule="auto"/>
              <w:jc w:val="both"/>
              <w:rPr>
                <w:rFonts w:ascii="Arial" w:hAnsi="Arial" w:cs="Arial"/>
                <w:sz w:val="20"/>
              </w:rPr>
            </w:pPr>
            <w:r w:rsidRPr="00F57C68">
              <w:rPr>
                <w:rFonts w:ascii="Arial" w:hAnsi="Arial" w:cs="Arial"/>
                <w:sz w:val="20"/>
              </w:rPr>
              <w:t xml:space="preserve">SDL&amp;I will assess the submitted performance report against the Implementation plan then issue a compliance report. </w:t>
            </w:r>
          </w:p>
          <w:p w14:paraId="539F5609" w14:textId="16FFD0A0" w:rsidR="00605594" w:rsidRPr="00F57C68" w:rsidRDefault="00605594" w:rsidP="004A6E55">
            <w:pPr>
              <w:pStyle w:val="ListParagraph"/>
              <w:numPr>
                <w:ilvl w:val="0"/>
                <w:numId w:val="45"/>
              </w:numPr>
              <w:spacing w:line="360" w:lineRule="auto"/>
              <w:jc w:val="both"/>
              <w:rPr>
                <w:rFonts w:ascii="Arial" w:hAnsi="Arial" w:cs="Arial"/>
                <w:sz w:val="20"/>
              </w:rPr>
            </w:pPr>
            <w:r w:rsidRPr="00F57C68">
              <w:rPr>
                <w:rFonts w:ascii="Arial" w:hAnsi="Arial" w:cs="Arial"/>
                <w:sz w:val="20"/>
              </w:rPr>
              <w:t xml:space="preserve">Should the report yield non-compliance results, Eskom will retain </w:t>
            </w:r>
            <w:r w:rsidR="00C75647" w:rsidRPr="00F57C68">
              <w:rPr>
                <w:rFonts w:ascii="Arial" w:hAnsi="Arial" w:cs="Arial"/>
                <w:sz w:val="20"/>
              </w:rPr>
              <w:t>2.5</w:t>
            </w:r>
            <w:r w:rsidRPr="00F57C68">
              <w:rPr>
                <w:rFonts w:ascii="Arial" w:hAnsi="Arial" w:cs="Arial"/>
                <w:sz w:val="20"/>
              </w:rPr>
              <w:t>%</w:t>
            </w:r>
            <w:r>
              <w:rPr>
                <w:rFonts w:ascii="Arial" w:hAnsi="Arial" w:cs="Arial"/>
                <w:sz w:val="20"/>
              </w:rPr>
              <w:t xml:space="preserve"> of the invoice amount</w:t>
            </w:r>
            <w:r w:rsidRPr="00F57C68">
              <w:rPr>
                <w:rFonts w:ascii="Arial" w:hAnsi="Arial" w:cs="Arial"/>
                <w:sz w:val="20"/>
              </w:rPr>
              <w:t>.</w:t>
            </w:r>
          </w:p>
          <w:p w14:paraId="22B48A83" w14:textId="77777777" w:rsidR="00605594" w:rsidRPr="00F57C68" w:rsidRDefault="00605594" w:rsidP="004A6E55">
            <w:pPr>
              <w:pStyle w:val="ListParagraph"/>
              <w:numPr>
                <w:ilvl w:val="0"/>
                <w:numId w:val="45"/>
              </w:numPr>
              <w:spacing w:line="360" w:lineRule="auto"/>
              <w:jc w:val="both"/>
              <w:rPr>
                <w:rFonts w:ascii="Arial" w:hAnsi="Arial" w:cs="Arial"/>
                <w:sz w:val="20"/>
              </w:rPr>
            </w:pPr>
            <w:r w:rsidRPr="00F57C68">
              <w:rPr>
                <w:rFonts w:ascii="Arial" w:hAnsi="Arial" w:cs="Arial"/>
                <w:sz w:val="20"/>
              </w:rPr>
              <w:t>Should the compliance results be positive, Eskom will release the retained funds to the tenderer.</w:t>
            </w:r>
          </w:p>
        </w:tc>
      </w:tr>
      <w:bookmarkEnd w:id="2"/>
      <w:bookmarkEnd w:id="3"/>
    </w:tbl>
    <w:p w14:paraId="45DD0D02" w14:textId="77777777" w:rsidR="00605594" w:rsidRDefault="00605594" w:rsidP="00605594">
      <w:pPr>
        <w:spacing w:after="200" w:line="276" w:lineRule="auto"/>
        <w:rPr>
          <w:rFonts w:ascii="Arial" w:hAnsi="Arial" w:cs="Arial"/>
          <w:b/>
          <w:sz w:val="22"/>
        </w:rPr>
      </w:pPr>
    </w:p>
    <w:p w14:paraId="35DAD45A" w14:textId="747A023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0B221EC7"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 xml:space="preserve">The suppliers shall on a </w:t>
            </w:r>
            <w:r w:rsidR="00C75647">
              <w:rPr>
                <w:rFonts w:ascii="Arial" w:eastAsia="Calibri" w:hAnsi="Arial" w:cs="Arial"/>
                <w:sz w:val="20"/>
                <w:lang w:val="en-GB"/>
              </w:rPr>
              <w:t>half yea</w:t>
            </w:r>
            <w:r w:rsidRPr="00CB3564">
              <w:rPr>
                <w:rFonts w:ascii="Arial" w:eastAsia="Calibri" w:hAnsi="Arial" w:cs="Arial"/>
                <w:sz w:val="20"/>
                <w:lang w:val="en-GB"/>
              </w:rPr>
              <w:t>rly basis submit a report to Eskom in accordance with Data Collection Template on their compliance with the SDL&amp;I obligations described above.</w:t>
            </w:r>
            <w:bookmarkEnd w:id="4"/>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B6AB" w14:textId="77777777" w:rsidR="007D4A45" w:rsidRDefault="007D4A45" w:rsidP="00201A98">
      <w:r>
        <w:separator/>
      </w:r>
    </w:p>
  </w:endnote>
  <w:endnote w:type="continuationSeparator" w:id="0">
    <w:p w14:paraId="245F64AF" w14:textId="77777777" w:rsidR="007D4A45" w:rsidRDefault="007D4A4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BBA4" w14:textId="77777777" w:rsidR="007D4A45" w:rsidRDefault="007D4A45" w:rsidP="00201A98">
      <w:r>
        <w:separator/>
      </w:r>
    </w:p>
  </w:footnote>
  <w:footnote w:type="continuationSeparator" w:id="0">
    <w:p w14:paraId="5C00B664" w14:textId="77777777" w:rsidR="007D4A45" w:rsidRDefault="007D4A4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0381928"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60A4F7D"/>
    <w:multiLevelType w:val="hybridMultilevel"/>
    <w:tmpl w:val="80D61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6"/>
  </w:num>
  <w:num w:numId="29" w16cid:durableId="2142724945">
    <w:abstractNumId w:val="6"/>
  </w:num>
  <w:num w:numId="30" w16cid:durableId="1111973304">
    <w:abstractNumId w:val="32"/>
  </w:num>
  <w:num w:numId="31" w16cid:durableId="1998069011">
    <w:abstractNumId w:val="44"/>
  </w:num>
  <w:num w:numId="32" w16cid:durableId="1712143695">
    <w:abstractNumId w:val="40"/>
  </w:num>
  <w:num w:numId="33" w16cid:durableId="778767238">
    <w:abstractNumId w:val="33"/>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7"/>
  </w:num>
  <w:num w:numId="46" w16cid:durableId="15864579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0F95"/>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427C0"/>
    <w:rsid w:val="00253B8A"/>
    <w:rsid w:val="00256632"/>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2899"/>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A2985"/>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4DAC"/>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5594"/>
    <w:rsid w:val="006067AC"/>
    <w:rsid w:val="00607D65"/>
    <w:rsid w:val="0061034B"/>
    <w:rsid w:val="0061035C"/>
    <w:rsid w:val="0061360D"/>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B7CEE"/>
    <w:rsid w:val="007C0A56"/>
    <w:rsid w:val="007D4A45"/>
    <w:rsid w:val="007D4E0A"/>
    <w:rsid w:val="007D5975"/>
    <w:rsid w:val="007E0CE5"/>
    <w:rsid w:val="007E7D29"/>
    <w:rsid w:val="007F15E3"/>
    <w:rsid w:val="007F2628"/>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0A60"/>
    <w:rsid w:val="00977B70"/>
    <w:rsid w:val="009801BA"/>
    <w:rsid w:val="00990864"/>
    <w:rsid w:val="009A77EC"/>
    <w:rsid w:val="009B0C9A"/>
    <w:rsid w:val="009B6193"/>
    <w:rsid w:val="009F3555"/>
    <w:rsid w:val="00A05C1D"/>
    <w:rsid w:val="00A111DA"/>
    <w:rsid w:val="00A22EF4"/>
    <w:rsid w:val="00A256F9"/>
    <w:rsid w:val="00A31B50"/>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C5F89"/>
    <w:rsid w:val="00AD784B"/>
    <w:rsid w:val="00AE7139"/>
    <w:rsid w:val="00AF35DE"/>
    <w:rsid w:val="00AF6824"/>
    <w:rsid w:val="00B00E72"/>
    <w:rsid w:val="00B0566F"/>
    <w:rsid w:val="00B13715"/>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3EAF"/>
    <w:rsid w:val="00BF4523"/>
    <w:rsid w:val="00BF476B"/>
    <w:rsid w:val="00BF7560"/>
    <w:rsid w:val="00C12154"/>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5647"/>
    <w:rsid w:val="00C7656D"/>
    <w:rsid w:val="00C77EB9"/>
    <w:rsid w:val="00C8088F"/>
    <w:rsid w:val="00C80E04"/>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2FAE"/>
    <w:rsid w:val="00D45AEE"/>
    <w:rsid w:val="00D479A6"/>
    <w:rsid w:val="00D5588B"/>
    <w:rsid w:val="00D60523"/>
    <w:rsid w:val="00D71719"/>
    <w:rsid w:val="00D73F08"/>
    <w:rsid w:val="00D754CB"/>
    <w:rsid w:val="00D817F7"/>
    <w:rsid w:val="00D86CD2"/>
    <w:rsid w:val="00DA1B06"/>
    <w:rsid w:val="00DA3954"/>
    <w:rsid w:val="00DA4FDE"/>
    <w:rsid w:val="00DB22F3"/>
    <w:rsid w:val="00DB6A92"/>
    <w:rsid w:val="00DC3353"/>
    <w:rsid w:val="00DC6795"/>
    <w:rsid w:val="00DC798F"/>
    <w:rsid w:val="00DD5408"/>
    <w:rsid w:val="00DD7B12"/>
    <w:rsid w:val="00DE2368"/>
    <w:rsid w:val="00DE59CF"/>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831F2"/>
    <w:rsid w:val="00E90B24"/>
    <w:rsid w:val="00EA1B3D"/>
    <w:rsid w:val="00EA320B"/>
    <w:rsid w:val="00EA4206"/>
    <w:rsid w:val="00EA765D"/>
    <w:rsid w:val="00EB03A4"/>
    <w:rsid w:val="00EB20DA"/>
    <w:rsid w:val="00EB6A30"/>
    <w:rsid w:val="00EC15B1"/>
    <w:rsid w:val="00EC662F"/>
    <w:rsid w:val="00ED3E4E"/>
    <w:rsid w:val="00EF0233"/>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2023-01-25T15:41:00Z</cp:lastPrinted>
  <dcterms:created xsi:type="dcterms:W3CDTF">2025-06-02T13:06:00Z</dcterms:created>
  <dcterms:modified xsi:type="dcterms:W3CDTF">2025-06-02T13:06:00Z</dcterms:modified>
</cp:coreProperties>
</file>