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C67F16"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BD74AA" w:rsidRPr="00A83AA7" w:rsidTr="001715BF">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sidRPr="00A83AA7">
              <w:rPr>
                <w:rFonts w:ascii="Calibri" w:eastAsia="Times New Roman" w:hAnsi="Calibri" w:cs="Calibri"/>
                <w:b/>
                <w:bCs/>
                <w:lang w:val="en-GB"/>
              </w:rPr>
              <w:t>RFB 2767-2023</w:t>
            </w:r>
          </w:p>
        </w:tc>
      </w:tr>
      <w:tr w:rsidR="00BD74AA" w:rsidRPr="00A83AA7" w:rsidTr="001715BF">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156798" w:rsidP="001715BF">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bCs/>
                <w:lang w:val="en-GB"/>
              </w:rPr>
            </w:pPr>
            <w:r w:rsidRPr="00A83AA7">
              <w:rPr>
                <w:rFonts w:ascii="Calibri" w:eastAsia="Times New Roman" w:hAnsi="Calibri" w:cs="Calibri"/>
                <w:b/>
                <w:bCs/>
              </w:rPr>
              <w:t xml:space="preserve">Procurement </w:t>
            </w:r>
            <w:proofErr w:type="gramStart"/>
            <w:r w:rsidRPr="00A83AA7">
              <w:rPr>
                <w:rFonts w:ascii="Calibri" w:eastAsia="Times New Roman" w:hAnsi="Calibri" w:cs="Calibri"/>
                <w:b/>
                <w:bCs/>
              </w:rPr>
              <w:t>Of</w:t>
            </w:r>
            <w:proofErr w:type="gramEnd"/>
            <w:r w:rsidRPr="00A83AA7">
              <w:rPr>
                <w:rFonts w:ascii="Calibri" w:eastAsia="Times New Roman" w:hAnsi="Calibri" w:cs="Calibri"/>
                <w:b/>
                <w:bCs/>
              </w:rPr>
              <w:t xml:space="preserve"> The Assessment And Design Of A National Digitized Integrated Water And Sanitation Monitoring System For The Department Of Water And Sanitation (</w:t>
            </w:r>
            <w:bookmarkStart w:id="0" w:name="_GoBack"/>
            <w:r w:rsidRPr="00A83AA7">
              <w:rPr>
                <w:rFonts w:ascii="Calibri" w:eastAsia="Times New Roman" w:hAnsi="Calibri" w:cs="Calibri"/>
                <w:b/>
                <w:bCs/>
              </w:rPr>
              <w:t xml:space="preserve">DWS), </w:t>
            </w:r>
            <w:bookmarkEnd w:id="0"/>
            <w:r w:rsidRPr="00A83AA7">
              <w:rPr>
                <w:rFonts w:ascii="Calibri" w:eastAsia="Times New Roman" w:hAnsi="Calibri" w:cs="Calibri"/>
                <w:b/>
                <w:bCs/>
              </w:rPr>
              <w:t>For A Period Of 12 Months</w:t>
            </w:r>
            <w:r w:rsidR="00BD74AA" w:rsidRPr="00A83AA7">
              <w:rPr>
                <w:rFonts w:ascii="Calibri" w:eastAsia="Times New Roman" w:hAnsi="Calibri" w:cs="Calibri"/>
                <w:b/>
                <w:bCs/>
              </w:rPr>
              <w:t>.</w:t>
            </w:r>
          </w:p>
        </w:tc>
      </w:tr>
      <w:tr w:rsidR="00BD74AA" w:rsidRPr="00A83AA7" w:rsidTr="001715BF">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spacing w:before="120" w:after="0"/>
              <w:jc w:val="left"/>
              <w:rPr>
                <w:rFonts w:ascii="Calibri" w:eastAsia="Times New Roman" w:hAnsi="Calibri" w:cs="Calibri"/>
                <w:b/>
              </w:rPr>
            </w:pPr>
            <w:r w:rsidRPr="00A83AA7">
              <w:rPr>
                <w:rFonts w:ascii="Calibri" w:eastAsia="Times New Roman" w:hAnsi="Calibri" w:cs="Calibri"/>
                <w:b/>
              </w:rPr>
              <w:t>15 June 2023</w:t>
            </w:r>
          </w:p>
        </w:tc>
      </w:tr>
      <w:tr w:rsidR="00BD74AA" w:rsidRPr="00A83AA7" w:rsidTr="001715BF">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Compulsory Virtual Briefing Session will be held as follows: </w:t>
            </w:r>
          </w:p>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Date: </w:t>
            </w:r>
            <w:r w:rsidRPr="00A83AA7">
              <w:rPr>
                <w:rFonts w:ascii="Calibri" w:eastAsia="Times New Roman" w:hAnsi="Calibri" w:cs="Calibri"/>
                <w:b/>
                <w:bCs/>
                <w:color w:val="FF0000"/>
                <w:lang w:val="en-GB"/>
              </w:rPr>
              <w:t>23 June 2023</w:t>
            </w:r>
          </w:p>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Time: </w:t>
            </w:r>
            <w:r w:rsidRPr="00A83AA7">
              <w:rPr>
                <w:rFonts w:ascii="Calibri" w:eastAsia="Times New Roman" w:hAnsi="Calibri" w:cs="Calibri"/>
                <w:b/>
                <w:color w:val="FF0000"/>
              </w:rPr>
              <w:t>11:00 am (South African Time)</w:t>
            </w:r>
          </w:p>
          <w:p w:rsidR="00BD74AA"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A83AA7">
              <w:rPr>
                <w:rFonts w:ascii="Calibri" w:eastAsia="Times New Roman" w:hAnsi="Calibri" w:cs="Calibri"/>
                <w:b/>
              </w:rPr>
              <w:t xml:space="preserve">Venue: </w:t>
            </w:r>
            <w:r w:rsidRPr="00A83AA7">
              <w:rPr>
                <w:rFonts w:ascii="Calibri" w:eastAsia="Calibri" w:hAnsi="Calibri" w:cs="Calibri"/>
                <w:color w:val="252424"/>
                <w:lang w:val="en-US"/>
              </w:rPr>
              <w:t xml:space="preserve">Microsoft Teams meeting </w:t>
            </w:r>
          </w:p>
          <w:p w:rsidR="00BD74AA" w:rsidRDefault="00C67F16" w:rsidP="002501BC">
            <w:pPr>
              <w:spacing w:after="0" w:line="240" w:lineRule="auto"/>
              <w:jc w:val="left"/>
              <w:rPr>
                <w:rFonts w:ascii="Segoe UI" w:hAnsi="Segoe UI" w:cs="Segoe UI"/>
                <w:color w:val="252424"/>
                <w:lang w:val="en-US"/>
              </w:rPr>
            </w:pPr>
            <w:hyperlink r:id="rId13" w:tgtFrame="_blank" w:history="1">
              <w:r w:rsidR="002501BC">
                <w:rPr>
                  <w:rStyle w:val="Hyperlink"/>
                  <w:rFonts w:ascii="Segoe UI Semibold" w:hAnsi="Segoe UI Semibold" w:cs="Segoe UI Semibold"/>
                  <w:color w:val="6264A7"/>
                  <w:sz w:val="21"/>
                  <w:szCs w:val="21"/>
                  <w:lang w:val="en-US"/>
                </w:rPr>
                <w:t>Click here to join the meeting</w:t>
              </w:r>
            </w:hyperlink>
            <w:r w:rsidR="0030567D">
              <w:rPr>
                <w:rFonts w:ascii="Segoe UI" w:hAnsi="Segoe UI" w:cs="Segoe UI"/>
                <w:color w:val="252424"/>
                <w:lang w:val="en-US"/>
              </w:rPr>
              <w:t xml:space="preserve"> </w:t>
            </w:r>
            <w:r w:rsidR="005E5D06">
              <w:rPr>
                <w:rFonts w:ascii="Segoe UI" w:hAnsi="Segoe UI" w:cs="Segoe UI"/>
                <w:color w:val="252424"/>
                <w:lang w:val="en-US"/>
              </w:rPr>
              <w:t>(or right click and select open hyperlink</w:t>
            </w:r>
            <w:r w:rsidR="008B1F51">
              <w:rPr>
                <w:rFonts w:ascii="Segoe UI" w:hAnsi="Segoe UI" w:cs="Segoe UI"/>
                <w:color w:val="252424"/>
                <w:lang w:val="en-US"/>
              </w:rPr>
              <w:t xml:space="preserve"> to join the meeting</w:t>
            </w:r>
            <w:r w:rsidR="005E5D06">
              <w:rPr>
                <w:rFonts w:ascii="Segoe UI" w:hAnsi="Segoe UI" w:cs="Segoe UI"/>
                <w:color w:val="252424"/>
                <w:lang w:val="en-US"/>
              </w:rPr>
              <w:t>)</w:t>
            </w:r>
          </w:p>
          <w:p w:rsidR="008B1F51" w:rsidRDefault="008B1F51" w:rsidP="002501BC">
            <w:pPr>
              <w:spacing w:after="0" w:line="240" w:lineRule="auto"/>
              <w:jc w:val="left"/>
              <w:rPr>
                <w:rFonts w:ascii="Segoe UI" w:hAnsi="Segoe UI" w:cs="Segoe UI"/>
                <w:color w:val="252424"/>
                <w:lang w:val="en-US"/>
              </w:rPr>
            </w:pPr>
          </w:p>
          <w:p w:rsidR="002501BC" w:rsidRPr="00A83AA7" w:rsidRDefault="002501BC" w:rsidP="002501BC">
            <w:pPr>
              <w:spacing w:after="0" w:line="240" w:lineRule="auto"/>
              <w:jc w:val="left"/>
              <w:rPr>
                <w:rFonts w:ascii="Calibri" w:eastAsia="Calibri" w:hAnsi="Calibri" w:cs="Calibri"/>
                <w:color w:val="252424"/>
                <w:lang w:val="en-US"/>
              </w:rPr>
            </w:pPr>
          </w:p>
        </w:tc>
      </w:tr>
      <w:tr w:rsidR="00BD74AA" w:rsidRPr="00A83AA7" w:rsidTr="001715BF">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30 June</w:t>
            </w:r>
            <w:r w:rsidRPr="00A83AA7">
              <w:rPr>
                <w:rFonts w:ascii="Calibri" w:eastAsia="Times New Roman" w:hAnsi="Calibri" w:cs="Calibri"/>
                <w:b/>
                <w:lang w:val="en-US"/>
              </w:rPr>
              <w:t xml:space="preserve"> 2023 at 16:30 PM</w:t>
            </w:r>
          </w:p>
        </w:tc>
      </w:tr>
      <w:tr w:rsidR="00BD74AA" w:rsidRPr="00A83AA7" w:rsidTr="001715BF">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 xml:space="preserve">Date: </w:t>
            </w:r>
            <w:r w:rsidR="003731F9">
              <w:rPr>
                <w:rFonts w:ascii="Calibri" w:eastAsia="Times New Roman" w:hAnsi="Calibri" w:cs="Calibri"/>
                <w:b/>
                <w:color w:val="FF0000"/>
                <w:lang w:val="en-GB" w:eastAsia="en-ZA"/>
              </w:rPr>
              <w:t>10</w:t>
            </w:r>
            <w:r w:rsidRPr="00A83AA7">
              <w:rPr>
                <w:rFonts w:ascii="Calibri" w:eastAsia="Times New Roman" w:hAnsi="Calibri" w:cs="Calibri"/>
                <w:b/>
                <w:color w:val="FF0000"/>
                <w:lang w:val="en-GB" w:eastAsia="en-ZA"/>
              </w:rPr>
              <w:t xml:space="preserve"> July 2023</w:t>
            </w:r>
          </w:p>
          <w:p w:rsidR="00BD74AA" w:rsidRPr="00A83AA7" w:rsidRDefault="00BD74AA" w:rsidP="001715BF">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Time: 11:00 am (South African Time)</w:t>
            </w:r>
          </w:p>
          <w:p w:rsidR="00BD74AA" w:rsidRPr="00A83AA7" w:rsidRDefault="00BD74AA"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lang w:val="en-US"/>
              </w:rPr>
            </w:pPr>
            <w:r w:rsidRPr="00A83AA7">
              <w:rPr>
                <w:rFonts w:ascii="Calibri" w:eastAsia="Times New Roman" w:hAnsi="Calibri" w:cs="Calibri"/>
                <w:b/>
                <w:bCs/>
                <w:color w:val="FF0000"/>
                <w:lang w:val="en-GB"/>
              </w:rPr>
              <w:t>PLACE: TENDER OFFICE, PONGOLA IN APOLLO, 459 TSITSA STREET, ERASMUSKLOOF, PRETORIA (HEAD OFFICE)</w:t>
            </w:r>
          </w:p>
        </w:tc>
      </w:tr>
      <w:tr w:rsidR="00BD74AA" w:rsidRPr="00A83AA7" w:rsidTr="001715BF">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BD74AA" w:rsidRPr="00A83AA7" w:rsidRDefault="003731F9"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Pr>
                <w:rFonts w:ascii="Calibri" w:eastAsia="Times New Roman" w:hAnsi="Calibri" w:cs="Calibri"/>
                <w:b/>
              </w:rPr>
              <w:t>20</w:t>
            </w:r>
            <w:r w:rsidR="00BD74AA" w:rsidRPr="00A83AA7">
              <w:rPr>
                <w:rFonts w:ascii="Calibri" w:eastAsia="Times New Roman" w:hAnsi="Calibri" w:cs="Calibri"/>
                <w:b/>
              </w:rPr>
              <w:t>0 Days from the Closing Date</w:t>
            </w:r>
          </w:p>
        </w:tc>
      </w:tr>
    </w:tbl>
    <w:p w:rsidR="00BD74AA" w:rsidRDefault="00BD74AA"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p>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Pr="000E6F8E" w:rsidRDefault="001A129C">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C67F16">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1A129C" w:rsidRPr="004918B0">
        <w:rPr>
          <w:b/>
          <w:bCs/>
        </w:rPr>
        <w:t>RF</w:t>
      </w:r>
      <w:r w:rsidR="00593D25">
        <w:rPr>
          <w:b/>
          <w:bCs/>
        </w:rPr>
        <w:t>B 2728-2022</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593D25" w:rsidRPr="00593D25">
        <w:rPr>
          <w:b/>
          <w:bCs/>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593D25">
        <w:rPr>
          <w:b/>
          <w:bCs/>
        </w:rPr>
        <w:t>.</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3E002A">
        <w:rPr>
          <w:lang w:val="en-GB"/>
        </w:rPr>
        <w:t>02 May 2022</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4"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proofErr w:type="spellStart"/>
      <w:r w:rsidRPr="004918B0">
        <w:rPr>
          <w:lang w:val="en-GB"/>
        </w:rPr>
        <w:t>Lekoetsi</w:t>
      </w:r>
      <w:proofErr w:type="spellEnd"/>
      <w:r w:rsidRPr="004918B0">
        <w:rPr>
          <w:lang w:val="en-GB"/>
        </w:rPr>
        <w:t xml:space="preserve"> </w:t>
      </w:r>
      <w:proofErr w:type="spellStart"/>
      <w:r w:rsidRPr="004918B0">
        <w:rPr>
          <w:lang w:val="en-GB"/>
        </w:rPr>
        <w:t>Makwela</w:t>
      </w:r>
      <w:proofErr w:type="spellEnd"/>
      <w:r w:rsidRPr="004918B0">
        <w:rPr>
          <w:lang w:val="en-GB"/>
        </w:rPr>
        <w:t xml:space="preserve">, </w:t>
      </w:r>
      <w:hyperlink r:id="rId15" w:history="1"/>
      <w:r w:rsidR="005B48A1">
        <w:rPr>
          <w:lang w:val="en-GB"/>
        </w:rPr>
        <w:t xml:space="preserve"> </w:t>
      </w:r>
      <w:hyperlink r:id="rId16" w:history="1">
        <w:r w:rsidR="005B48A1" w:rsidRPr="005B48A1">
          <w:rPr>
            <w:rStyle w:val="Hyperlink"/>
            <w:lang w:val="en-GB"/>
          </w:rPr>
          <w:t>lekoetsi.makwela@sita.co.za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67F16">
              <w:rPr>
                <w:rFonts w:ascii="Arial" w:hAnsi="Arial" w:cs="Arial"/>
                <w:sz w:val="20"/>
                <w:lang w:val="en-GB"/>
              </w:rPr>
            </w:r>
            <w:r w:rsidR="00C67F1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67F16">
              <w:rPr>
                <w:rFonts w:ascii="Arial" w:hAnsi="Arial" w:cs="Arial"/>
                <w:sz w:val="20"/>
                <w:lang w:val="en-GB"/>
              </w:rPr>
            </w:r>
            <w:r w:rsidR="00C67F1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w:t>
            </w:r>
            <w:r w:rsidRPr="00886179">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48344237" r:id="rId19"/>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5pt;height:36pt" o:ole="" fillcolor="window">
            <v:imagedata r:id="rId20" o:title=""/>
          </v:shape>
          <o:OLEObject Type="Embed" ProgID="Equation.3" ShapeID="_x0000_i1026" DrawAspect="Content" ObjectID="_1748344238" r:id="rId21"/>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F16" w:rsidRDefault="00C67F16" w:rsidP="000C56A7">
      <w:pPr>
        <w:spacing w:after="0" w:line="240" w:lineRule="auto"/>
      </w:pPr>
      <w:r>
        <w:separator/>
      </w:r>
    </w:p>
  </w:endnote>
  <w:endnote w:type="continuationSeparator" w:id="0">
    <w:p w:rsidR="00C67F16" w:rsidRDefault="00C67F1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5BF" w:rsidRDefault="001715B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1715BF" w:rsidRPr="00CB4B80" w:rsidRDefault="001715B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F16" w:rsidRDefault="00C67F16" w:rsidP="000C56A7">
      <w:pPr>
        <w:spacing w:after="0" w:line="240" w:lineRule="auto"/>
      </w:pPr>
      <w:r>
        <w:separator/>
      </w:r>
    </w:p>
  </w:footnote>
  <w:footnote w:type="continuationSeparator" w:id="0">
    <w:p w:rsidR="00C67F16" w:rsidRDefault="00C67F16" w:rsidP="000C56A7">
      <w:pPr>
        <w:spacing w:after="0" w:line="240" w:lineRule="auto"/>
      </w:pPr>
      <w:r>
        <w:continuationSeparator/>
      </w:r>
    </w:p>
  </w:footnote>
  <w:footnote w:id="1">
    <w:p w:rsidR="001715BF" w:rsidRPr="00A21FCD" w:rsidRDefault="001715B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1715BF" w:rsidRDefault="001715BF" w:rsidP="009F515B">
      <w:pPr>
        <w:pStyle w:val="FootnoteText"/>
      </w:pPr>
    </w:p>
    <w:p w:rsidR="001715BF" w:rsidRDefault="001715B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5BF" w:rsidRPr="00F37BD6" w:rsidRDefault="001715B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2248"/>
    <w:rsid w:val="00154098"/>
    <w:rsid w:val="00156798"/>
    <w:rsid w:val="00161B69"/>
    <w:rsid w:val="001715BF"/>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501BC"/>
    <w:rsid w:val="00260F2A"/>
    <w:rsid w:val="0026470C"/>
    <w:rsid w:val="0026633C"/>
    <w:rsid w:val="00286FBD"/>
    <w:rsid w:val="00287890"/>
    <w:rsid w:val="002911F2"/>
    <w:rsid w:val="002A3AA8"/>
    <w:rsid w:val="002B10F2"/>
    <w:rsid w:val="002B260C"/>
    <w:rsid w:val="002C300A"/>
    <w:rsid w:val="002C7A32"/>
    <w:rsid w:val="002C7B6E"/>
    <w:rsid w:val="002D68FB"/>
    <w:rsid w:val="002E1003"/>
    <w:rsid w:val="002E1E41"/>
    <w:rsid w:val="002E2228"/>
    <w:rsid w:val="00302F45"/>
    <w:rsid w:val="0030567D"/>
    <w:rsid w:val="00312B9B"/>
    <w:rsid w:val="003210AE"/>
    <w:rsid w:val="003238E8"/>
    <w:rsid w:val="00326B58"/>
    <w:rsid w:val="003531F7"/>
    <w:rsid w:val="00355E9B"/>
    <w:rsid w:val="0036296B"/>
    <w:rsid w:val="0036570B"/>
    <w:rsid w:val="003672E8"/>
    <w:rsid w:val="003731F9"/>
    <w:rsid w:val="00381611"/>
    <w:rsid w:val="00397B9B"/>
    <w:rsid w:val="003B190C"/>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A2D7F"/>
    <w:rsid w:val="005B48A1"/>
    <w:rsid w:val="005B4A13"/>
    <w:rsid w:val="005B6F06"/>
    <w:rsid w:val="005D6202"/>
    <w:rsid w:val="005E3296"/>
    <w:rsid w:val="005E4CC1"/>
    <w:rsid w:val="005E5D06"/>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1F51"/>
    <w:rsid w:val="008B2782"/>
    <w:rsid w:val="008C208C"/>
    <w:rsid w:val="008C2D3B"/>
    <w:rsid w:val="008D0EA5"/>
    <w:rsid w:val="008E158F"/>
    <w:rsid w:val="008F2913"/>
    <w:rsid w:val="008F3789"/>
    <w:rsid w:val="008F6DB7"/>
    <w:rsid w:val="0090233F"/>
    <w:rsid w:val="009056E8"/>
    <w:rsid w:val="00911873"/>
    <w:rsid w:val="00912911"/>
    <w:rsid w:val="00922BAF"/>
    <w:rsid w:val="009256E7"/>
    <w:rsid w:val="00941064"/>
    <w:rsid w:val="00944C4B"/>
    <w:rsid w:val="00960F83"/>
    <w:rsid w:val="00961F82"/>
    <w:rsid w:val="009A6CDE"/>
    <w:rsid w:val="009B1C1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D74AA"/>
    <w:rsid w:val="00BE50C6"/>
    <w:rsid w:val="00BF6DEC"/>
    <w:rsid w:val="00C026C6"/>
    <w:rsid w:val="00C0619F"/>
    <w:rsid w:val="00C15393"/>
    <w:rsid w:val="00C2646C"/>
    <w:rsid w:val="00C32641"/>
    <w:rsid w:val="00C43725"/>
    <w:rsid w:val="00C54252"/>
    <w:rsid w:val="00C62945"/>
    <w:rsid w:val="00C64928"/>
    <w:rsid w:val="00C66667"/>
    <w:rsid w:val="00C67F16"/>
    <w:rsid w:val="00C7701B"/>
    <w:rsid w:val="00C7746D"/>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3A8"/>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183">
      <w:bodyDiv w:val="1"/>
      <w:marLeft w:val="0"/>
      <w:marRight w:val="0"/>
      <w:marTop w:val="0"/>
      <w:marBottom w:val="0"/>
      <w:divBdr>
        <w:top w:val="none" w:sz="0" w:space="0" w:color="auto"/>
        <w:left w:val="none" w:sz="0" w:space="0" w:color="auto"/>
        <w:bottom w:val="none" w:sz="0" w:space="0" w:color="auto"/>
        <w:right w:val="none" w:sz="0" w:space="0" w:color="auto"/>
      </w:divBdr>
    </w:div>
    <w:div w:id="801967015">
      <w:bodyDiv w:val="1"/>
      <w:marLeft w:val="0"/>
      <w:marRight w:val="0"/>
      <w:marTop w:val="0"/>
      <w:marBottom w:val="0"/>
      <w:divBdr>
        <w:top w:val="none" w:sz="0" w:space="0" w:color="auto"/>
        <w:left w:val="none" w:sz="0" w:space="0" w:color="auto"/>
        <w:bottom w:val="none" w:sz="0" w:space="0" w:color="auto"/>
        <w:right w:val="none" w:sz="0" w:space="0" w:color="auto"/>
      </w:divBdr>
    </w:div>
    <w:div w:id="888885674">
      <w:bodyDiv w:val="1"/>
      <w:marLeft w:val="0"/>
      <w:marRight w:val="0"/>
      <w:marTop w:val="0"/>
      <w:marBottom w:val="0"/>
      <w:divBdr>
        <w:top w:val="none" w:sz="0" w:space="0" w:color="auto"/>
        <w:left w:val="none" w:sz="0" w:space="0" w:color="auto"/>
        <w:bottom w:val="none" w:sz="0" w:space="0" w:color="auto"/>
        <w:right w:val="none" w:sz="0" w:space="0" w:color="auto"/>
      </w:divBdr>
    </w:div>
    <w:div w:id="953099699">
      <w:bodyDiv w:val="1"/>
      <w:marLeft w:val="0"/>
      <w:marRight w:val="0"/>
      <w:marTop w:val="0"/>
      <w:marBottom w:val="0"/>
      <w:divBdr>
        <w:top w:val="none" w:sz="0" w:space="0" w:color="auto"/>
        <w:left w:val="none" w:sz="0" w:space="0" w:color="auto"/>
        <w:bottom w:val="none" w:sz="0" w:space="0" w:color="auto"/>
        <w:right w:val="none" w:sz="0" w:space="0" w:color="auto"/>
      </w:divBdr>
    </w:div>
    <w:div w:id="1766801091">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mE3NDQ5MDctOGVlMi00MTZjLWFhMDMtMDY4YjgwMzc3OGFm%40thread.v2/0?context=%7b%22Tid%22%3a%2248cd5724-88c7-48c3-a665-945436edd7fc%22%2c%22Oid%22%3a%22b549ce49-d653-46df-b9f9-9126902715f7%22%7d"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ekoetsi.makwela@sita.co.za"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oetsi.makwela@sita.co.za"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16BFF"/>
    <w:rsid w:val="00277378"/>
    <w:rsid w:val="00340A16"/>
    <w:rsid w:val="003563C0"/>
    <w:rsid w:val="004516DC"/>
    <w:rsid w:val="004D0425"/>
    <w:rsid w:val="005F00D4"/>
    <w:rsid w:val="00642F26"/>
    <w:rsid w:val="00760BA0"/>
    <w:rsid w:val="007A2B9F"/>
    <w:rsid w:val="00CA7429"/>
    <w:rsid w:val="00CD04B5"/>
    <w:rsid w:val="00CD7573"/>
    <w:rsid w:val="00D82AFC"/>
    <w:rsid w:val="00E6041A"/>
    <w:rsid w:val="00F32035"/>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14D01-C4D7-44FB-9C5E-45B777F6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33</Pages>
  <Words>12664</Words>
  <Characters>72187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2017-11-22T15:08:00Z</cp:lastPrinted>
  <dcterms:created xsi:type="dcterms:W3CDTF">2023-06-15T12:23:00Z</dcterms:created>
  <dcterms:modified xsi:type="dcterms:W3CDTF">2023-06-15T12:23:00Z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