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070B0D" w:rsidRDefault="00C87393" w:rsidP="00C87393">
      <w:pPr>
        <w:rPr>
          <w:rFonts w:cs="Arial"/>
          <w:b/>
          <w:color w:val="000000"/>
          <w:sz w:val="23"/>
          <w:szCs w:val="23"/>
        </w:rPr>
      </w:pPr>
    </w:p>
    <w:p w14:paraId="5E2CB95D" w14:textId="6AEE6655" w:rsidR="00AA4801" w:rsidRPr="008C0C38" w:rsidRDefault="00AA4801" w:rsidP="00D81E6F">
      <w:pPr>
        <w:spacing w:after="0"/>
        <w:ind w:left="3816"/>
        <w:rPr>
          <w:rFonts w:cs="Arial"/>
          <w:b/>
        </w:rPr>
      </w:pPr>
      <w:r w:rsidRPr="00070B0D">
        <w:rPr>
          <w:rFonts w:cs="Arial"/>
          <w:b/>
        </w:rPr>
        <w:t>Request for quotation</w:t>
      </w:r>
      <w:r w:rsidR="0004237A" w:rsidRPr="00070B0D">
        <w:rPr>
          <w:rFonts w:cs="Arial"/>
          <w:b/>
        </w:rPr>
        <w:t xml:space="preserve">: </w:t>
      </w:r>
      <w:r w:rsidR="00850529" w:rsidRPr="00070B0D">
        <w:rPr>
          <w:rFonts w:cs="Arial"/>
          <w:b/>
        </w:rPr>
        <w:t>‬</w:t>
      </w:r>
      <w:r w:rsidR="00850529" w:rsidRPr="00070B0D">
        <w:rPr>
          <w:rFonts w:cs="Arial"/>
          <w:b/>
        </w:rPr>
        <w:t xml:space="preserve">‬ </w:t>
      </w:r>
      <w:r w:rsidR="00DD2E70" w:rsidRPr="00070B0D">
        <w:rPr>
          <w:b/>
        </w:rPr>
        <w:t>‬</w:t>
      </w:r>
      <w:r w:rsidR="00DD2E70" w:rsidRPr="00070B0D">
        <w:rPr>
          <w:b/>
        </w:rPr>
        <w:t>‬</w:t>
      </w:r>
      <w:r w:rsidR="00DD2E70" w:rsidRPr="00070B0D">
        <w:rPr>
          <w:b/>
        </w:rPr>
        <w:t>‬</w:t>
      </w:r>
      <w:r w:rsidR="00036640" w:rsidRPr="00070B0D">
        <w:rPr>
          <w:b/>
        </w:rPr>
        <w:t>‬</w:t>
      </w:r>
      <w:r w:rsidR="00036640" w:rsidRPr="00070B0D">
        <w:rPr>
          <w:b/>
        </w:rPr>
        <w:t>‬</w:t>
      </w:r>
      <w:r w:rsidR="00036640" w:rsidRPr="00070B0D">
        <w:rPr>
          <w:b/>
        </w:rPr>
        <w:t>‬</w:t>
      </w:r>
      <w:r w:rsidR="001065D5" w:rsidRPr="00070B0D">
        <w:rPr>
          <w:b/>
        </w:rPr>
        <w:t>‬</w:t>
      </w:r>
      <w:r w:rsidR="001065D5" w:rsidRPr="00070B0D">
        <w:rPr>
          <w:b/>
        </w:rPr>
        <w:t>‬</w:t>
      </w:r>
      <w:r w:rsidR="001065D5" w:rsidRPr="00070B0D">
        <w:rPr>
          <w:b/>
        </w:rPr>
        <w:t>‬</w:t>
      </w:r>
      <w:r w:rsidR="00070B0D" w:rsidRPr="00070B0D">
        <w:rPr>
          <w:b/>
        </w:rPr>
        <w:t>‬</w:t>
      </w:r>
      <w:r w:rsidR="00070B0D" w:rsidRPr="00070B0D">
        <w:rPr>
          <w:b/>
        </w:rPr>
        <w:t>‬</w:t>
      </w:r>
      <w:r w:rsidR="00070B0D" w:rsidRPr="00070B0D">
        <w:rPr>
          <w:b/>
        </w:rPr>
        <w:t>‬</w:t>
      </w:r>
      <w:r w:rsidR="0014083C">
        <w:rPr>
          <w:b/>
        </w:rPr>
        <w:t xml:space="preserve"> </w:t>
      </w:r>
      <w:dir w:val="ltr">
        <w:dir w:val="ltr">
          <w:dir w:val="ltr">
            <w:r w:rsidR="001156F5">
              <w:rPr>
                <w:b/>
              </w:rPr>
              <w:t>REQ-</w:t>
            </w:r>
            <w:r w:rsidR="001156F5" w:rsidRPr="001156F5">
              <w:t xml:space="preserve"> </w:t>
            </w:r>
            <w:r w:rsidR="001156F5" w:rsidRPr="001156F5">
              <w:rPr>
                <w:b/>
              </w:rPr>
              <w:t>073540</w:t>
            </w:r>
            <w:r w:rsidR="00E14A2A">
              <w:t>‬</w:t>
            </w:r>
            <w:r w:rsidR="00E14A2A">
              <w:t>‬</w:t>
            </w:r>
            <w:r w:rsidR="00E14A2A">
              <w:t>‬</w:t>
            </w: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19E6A93F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E14A2A">
        <w:rPr>
          <w:rFonts w:cs="Arial"/>
          <w:b/>
          <w:color w:val="FF0000"/>
        </w:rPr>
        <w:t>21</w:t>
      </w:r>
      <w:bookmarkStart w:id="1" w:name="_GoBack"/>
      <w:bookmarkEnd w:id="1"/>
      <w:r w:rsidR="0014083C">
        <w:rPr>
          <w:rFonts w:cs="Arial"/>
          <w:b/>
          <w:color w:val="FF0000"/>
        </w:rPr>
        <w:t xml:space="preserve"> June </w:t>
      </w:r>
      <w:r w:rsidR="008519D3">
        <w:rPr>
          <w:rFonts w:cs="Arial"/>
          <w:b/>
          <w:color w:val="FF0000"/>
        </w:rPr>
        <w:t>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2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2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074C6651" w14:textId="370EBFBD" w:rsidR="005F70C5" w:rsidRPr="005F70C5" w:rsidRDefault="00AA4801" w:rsidP="005F70C5">
      <w:pPr>
        <w:pStyle w:val="ListParagraph"/>
        <w:ind w:left="4630"/>
        <w:rPr>
          <w:color w:val="FF0000"/>
        </w:rPr>
      </w:pPr>
      <w:r w:rsidRPr="00AC3DDA">
        <w:rPr>
          <w:rFonts w:cs="Arial"/>
          <w:b/>
        </w:rPr>
        <w:t>Delivery address:</w:t>
      </w:r>
      <w:r w:rsidR="00297EB7">
        <w:rPr>
          <w:rFonts w:cs="Arial"/>
          <w:b/>
        </w:rPr>
        <w:t xml:space="preserve"> </w:t>
      </w:r>
      <w:proofErr w:type="spellStart"/>
      <w:r w:rsidR="005F70C5" w:rsidRPr="005F70C5">
        <w:rPr>
          <w:bCs/>
          <w:color w:val="FF0000"/>
        </w:rPr>
        <w:t>Mthatha</w:t>
      </w:r>
      <w:proofErr w:type="spellEnd"/>
      <w:proofErr w:type="gramStart"/>
      <w:r w:rsidR="005F70C5" w:rsidRPr="005F70C5">
        <w:rPr>
          <w:bCs/>
          <w:color w:val="FF0000"/>
        </w:rPr>
        <w:t xml:space="preserve">, </w:t>
      </w:r>
      <w:r w:rsidR="005F70C5" w:rsidRPr="005F70C5">
        <w:rPr>
          <w:color w:val="FF0000"/>
        </w:rPr>
        <w:t xml:space="preserve"> Wonk’</w:t>
      </w:r>
      <w:proofErr w:type="gramEnd"/>
      <w:r w:rsidR="005F70C5" w:rsidRPr="005F70C5">
        <w:rPr>
          <w:color w:val="FF0000"/>
        </w:rPr>
        <w:t xml:space="preserve"> </w:t>
      </w:r>
      <w:proofErr w:type="spellStart"/>
      <w:r w:rsidR="005F70C5" w:rsidRPr="005F70C5">
        <w:rPr>
          <w:color w:val="FF0000"/>
        </w:rPr>
        <w:t>umntu</w:t>
      </w:r>
      <w:proofErr w:type="spellEnd"/>
      <w:r w:rsidR="005F70C5" w:rsidRPr="005F70C5">
        <w:rPr>
          <w:color w:val="FF0000"/>
        </w:rPr>
        <w:t xml:space="preserve"> Community Centre</w:t>
      </w:r>
    </w:p>
    <w:p w14:paraId="4B394950" w14:textId="4035C898" w:rsidR="00297EB7" w:rsidRDefault="00297EB7" w:rsidP="00297EB7">
      <w:pPr>
        <w:spacing w:after="0" w:line="360" w:lineRule="auto"/>
        <w:rPr>
          <w:rFonts w:cs="Arial"/>
          <w:b/>
        </w:rPr>
      </w:pPr>
    </w:p>
    <w:p w14:paraId="6A5D33DA" w14:textId="7A476236" w:rsidR="005F70C5" w:rsidRDefault="005F70C5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7330609" w14:textId="2B58FD7B" w:rsidR="005F70C5" w:rsidRDefault="00297EB7" w:rsidP="005F70C5">
      <w:pPr>
        <w:spacing w:after="0" w:line="360" w:lineRule="auto"/>
        <w:rPr>
          <w:rFonts w:cs="Arial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</w:p>
    <w:p w14:paraId="663F8D41" w14:textId="15D05F00" w:rsidR="00DA4BF0" w:rsidRDefault="00DA4BF0" w:rsidP="00297EB7">
      <w:pPr>
        <w:spacing w:after="0"/>
        <w:ind w:left="453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594854C5" w14:textId="11281D1D" w:rsidR="00850529" w:rsidRPr="00850529" w:rsidRDefault="006E775B" w:rsidP="0085052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>ry of</w:t>
      </w:r>
      <w:r w:rsidR="0014083C">
        <w:rPr>
          <w:rFonts w:cs="Arial"/>
          <w:b/>
          <w:u w:val="single"/>
        </w:rPr>
        <w:t xml:space="preserve"> </w:t>
      </w:r>
      <w:r w:rsidR="0014083C" w:rsidRPr="0014083C">
        <w:rPr>
          <w:rFonts w:cs="Arial"/>
          <w:b/>
          <w:u w:val="single"/>
        </w:rPr>
        <w:t>‎</w:t>
      </w:r>
      <w:dir w:val="ltr">
        <w:dir w:val="ltr">
          <w:r w:rsidR="005F70C5">
            <w:rPr>
              <w:rFonts w:cs="Arial"/>
              <w:b/>
              <w:u w:val="single"/>
            </w:rPr>
            <w:t>Catering</w:t>
          </w:r>
          <w:r w:rsidR="00E14A2A">
            <w:t>‬</w:t>
          </w:r>
          <w:r w:rsidR="00E14A2A">
            <w:t>‬</w:t>
          </w:r>
        </w:dir>
      </w:dir>
    </w:p>
    <w:p w14:paraId="7DFA574B" w14:textId="7781E459" w:rsidR="005146DC" w:rsidRDefault="005146DC" w:rsidP="00AA4801">
      <w:pPr>
        <w:spacing w:after="0"/>
        <w:rPr>
          <w:rFonts w:cs="Arial"/>
          <w:b/>
          <w:u w:val="single"/>
        </w:rPr>
      </w:pP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0C7794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FA34" w14:textId="09CCD5FB" w:rsidR="000C7794" w:rsidRPr="000C7794" w:rsidRDefault="005F70C5" w:rsidP="001408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Catering services ( see the attached Specification)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4775CA14" w:rsidR="000C7794" w:rsidRPr="000C7794" w:rsidRDefault="005F70C5" w:rsidP="000C7794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3F72DE31" w:rsidR="000C7794" w:rsidRPr="000C7794" w:rsidRDefault="0014083C" w:rsidP="000C7794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0591138E" w14:textId="1AC2AFD3" w:rsidR="00DE677F" w:rsidRDefault="00DE677F" w:rsidP="005F446D">
      <w:pPr>
        <w:spacing w:after="0"/>
        <w:jc w:val="center"/>
        <w:rPr>
          <w:rFonts w:cs="Arial"/>
          <w:b/>
        </w:rPr>
      </w:pPr>
    </w:p>
    <w:p w14:paraId="39E0026D" w14:textId="3C48B286" w:rsidR="0014083C" w:rsidRDefault="0014083C" w:rsidP="005F446D">
      <w:pPr>
        <w:spacing w:after="0"/>
        <w:jc w:val="center"/>
        <w:rPr>
          <w:rFonts w:cs="Arial"/>
          <w:b/>
        </w:rPr>
      </w:pPr>
    </w:p>
    <w:p w14:paraId="6C004305" w14:textId="1F2A513C" w:rsidR="0014083C" w:rsidRDefault="0014083C" w:rsidP="005F446D">
      <w:pPr>
        <w:spacing w:after="0"/>
        <w:jc w:val="center"/>
        <w:rPr>
          <w:rFonts w:cs="Arial"/>
          <w:b/>
        </w:rPr>
      </w:pPr>
    </w:p>
    <w:p w14:paraId="357B23D1" w14:textId="5A40C809" w:rsidR="0014083C" w:rsidRDefault="0014083C" w:rsidP="005F446D">
      <w:pPr>
        <w:spacing w:after="0"/>
        <w:jc w:val="center"/>
        <w:rPr>
          <w:rFonts w:cs="Arial"/>
          <w:b/>
        </w:rPr>
      </w:pPr>
    </w:p>
    <w:p w14:paraId="0246E202" w14:textId="7CD3FB23" w:rsidR="0014083C" w:rsidRDefault="0014083C" w:rsidP="005F446D">
      <w:pPr>
        <w:spacing w:after="0"/>
        <w:jc w:val="center"/>
        <w:rPr>
          <w:rFonts w:cs="Arial"/>
          <w:b/>
        </w:rPr>
      </w:pPr>
    </w:p>
    <w:p w14:paraId="6B565723" w14:textId="2F9AF039" w:rsidR="0014083C" w:rsidRDefault="0014083C" w:rsidP="005F446D">
      <w:pPr>
        <w:spacing w:after="0"/>
        <w:jc w:val="center"/>
        <w:rPr>
          <w:rFonts w:cs="Arial"/>
          <w:b/>
        </w:rPr>
      </w:pPr>
    </w:p>
    <w:p w14:paraId="2BBD1938" w14:textId="03C3031E" w:rsidR="0014083C" w:rsidRDefault="0014083C" w:rsidP="005F446D">
      <w:pPr>
        <w:spacing w:after="0"/>
        <w:jc w:val="center"/>
        <w:rPr>
          <w:rFonts w:cs="Arial"/>
          <w:b/>
        </w:rPr>
      </w:pPr>
    </w:p>
    <w:p w14:paraId="6B5B598E" w14:textId="1CF35269" w:rsidR="005F70C5" w:rsidRDefault="005F70C5" w:rsidP="005F446D">
      <w:pPr>
        <w:spacing w:after="0"/>
        <w:jc w:val="center"/>
        <w:rPr>
          <w:rFonts w:cs="Arial"/>
          <w:b/>
        </w:rPr>
      </w:pPr>
    </w:p>
    <w:p w14:paraId="3DAD4C5A" w14:textId="667B91DF" w:rsidR="005F70C5" w:rsidRDefault="005F70C5" w:rsidP="005F446D">
      <w:pPr>
        <w:spacing w:after="0"/>
        <w:jc w:val="center"/>
        <w:rPr>
          <w:rFonts w:cs="Arial"/>
          <w:b/>
        </w:rPr>
      </w:pPr>
    </w:p>
    <w:p w14:paraId="2D981751" w14:textId="4F1172A6" w:rsidR="005F70C5" w:rsidRDefault="005F70C5" w:rsidP="005F446D">
      <w:pPr>
        <w:spacing w:after="0"/>
        <w:jc w:val="center"/>
        <w:rPr>
          <w:rFonts w:cs="Arial"/>
          <w:b/>
        </w:rPr>
      </w:pPr>
    </w:p>
    <w:p w14:paraId="6B6824E4" w14:textId="77777777" w:rsidR="005F70C5" w:rsidRDefault="005F70C5" w:rsidP="005F446D">
      <w:pPr>
        <w:spacing w:after="0"/>
        <w:jc w:val="center"/>
        <w:rPr>
          <w:rFonts w:cs="Arial"/>
          <w:b/>
        </w:rPr>
      </w:pPr>
    </w:p>
    <w:p w14:paraId="438BC1F8" w14:textId="225FAE34" w:rsidR="0014083C" w:rsidRDefault="0014083C" w:rsidP="005F446D">
      <w:pPr>
        <w:spacing w:after="0"/>
        <w:jc w:val="center"/>
        <w:rPr>
          <w:rFonts w:cs="Arial"/>
          <w:b/>
        </w:rPr>
      </w:pPr>
    </w:p>
    <w:p w14:paraId="0175AC91" w14:textId="50EE4183" w:rsidR="0014083C" w:rsidRDefault="0014083C" w:rsidP="005F446D">
      <w:pPr>
        <w:spacing w:after="0"/>
        <w:jc w:val="center"/>
        <w:rPr>
          <w:rFonts w:cs="Arial"/>
          <w:b/>
        </w:rPr>
      </w:pPr>
    </w:p>
    <w:p w14:paraId="5F541E32" w14:textId="77777777" w:rsidR="0014083C" w:rsidRPr="008C0C38" w:rsidRDefault="0014083C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7D26614B" w:rsidR="00DB0C71" w:rsidRDefault="005238D5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446F7940" w14:textId="372C24CC" w:rsidR="007827D9" w:rsidRDefault="007827D9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</w:p>
    <w:p w14:paraId="338C7D8D" w14:textId="091A5CD9" w:rsidR="007827D9" w:rsidRDefault="007827D9" w:rsidP="005F446D">
      <w:pPr>
        <w:spacing w:after="0" w:line="276" w:lineRule="auto"/>
        <w:ind w:left="567"/>
        <w:rPr>
          <w:rFonts w:eastAsia="Times New Roman" w:cs="Arial"/>
          <w:b/>
          <w:bCs/>
          <w:color w:val="FF0000"/>
          <w:lang w:val="en-GB" w:eastAsia="en-ZA"/>
        </w:rPr>
      </w:pPr>
    </w:p>
    <w:p w14:paraId="5368A295" w14:textId="77777777" w:rsidR="007827D9" w:rsidRPr="00E70589" w:rsidRDefault="007827D9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60A1C663" w:rsidR="00B82AF0" w:rsidRPr="00B82AF0" w:rsidRDefault="00EA7A07" w:rsidP="00850529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850529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7F24C109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66F6CC46" w:rsidR="004F08BA" w:rsidRPr="00B82AF0" w:rsidRDefault="00850529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X</w:t>
            </w: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33B1312A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A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A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29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0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0776B"/>
    <w:rsid w:val="00020CE8"/>
    <w:rsid w:val="00021C89"/>
    <w:rsid w:val="0002502B"/>
    <w:rsid w:val="00025FCA"/>
    <w:rsid w:val="0003619B"/>
    <w:rsid w:val="00036640"/>
    <w:rsid w:val="0004237A"/>
    <w:rsid w:val="00042A70"/>
    <w:rsid w:val="0004540B"/>
    <w:rsid w:val="000561EC"/>
    <w:rsid w:val="00056903"/>
    <w:rsid w:val="00070B0D"/>
    <w:rsid w:val="00075E79"/>
    <w:rsid w:val="00076786"/>
    <w:rsid w:val="000777BA"/>
    <w:rsid w:val="0008551F"/>
    <w:rsid w:val="0009185B"/>
    <w:rsid w:val="00092661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065D5"/>
    <w:rsid w:val="00114C3D"/>
    <w:rsid w:val="001156F5"/>
    <w:rsid w:val="00122876"/>
    <w:rsid w:val="00123C63"/>
    <w:rsid w:val="001304BE"/>
    <w:rsid w:val="00130D4A"/>
    <w:rsid w:val="00131992"/>
    <w:rsid w:val="001354D0"/>
    <w:rsid w:val="001364C3"/>
    <w:rsid w:val="0014083C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73464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3DE"/>
    <w:rsid w:val="005C5EA4"/>
    <w:rsid w:val="005C7A5D"/>
    <w:rsid w:val="005F446D"/>
    <w:rsid w:val="005F47B4"/>
    <w:rsid w:val="005F6DF5"/>
    <w:rsid w:val="005F70C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D24DE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827D9"/>
    <w:rsid w:val="007901BF"/>
    <w:rsid w:val="00793E48"/>
    <w:rsid w:val="007A6161"/>
    <w:rsid w:val="007A721D"/>
    <w:rsid w:val="007C6E4E"/>
    <w:rsid w:val="007D3871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583"/>
    <w:rsid w:val="00836646"/>
    <w:rsid w:val="00837A89"/>
    <w:rsid w:val="00843D11"/>
    <w:rsid w:val="00850529"/>
    <w:rsid w:val="008519D3"/>
    <w:rsid w:val="00855825"/>
    <w:rsid w:val="00856BB1"/>
    <w:rsid w:val="00863374"/>
    <w:rsid w:val="00881E9E"/>
    <w:rsid w:val="008A3EBA"/>
    <w:rsid w:val="008B0787"/>
    <w:rsid w:val="008B70C9"/>
    <w:rsid w:val="008C0C38"/>
    <w:rsid w:val="008C61A6"/>
    <w:rsid w:val="008D0B2D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51213"/>
    <w:rsid w:val="00B67F94"/>
    <w:rsid w:val="00B77801"/>
    <w:rsid w:val="00B779E0"/>
    <w:rsid w:val="00B82AF0"/>
    <w:rsid w:val="00BA3BA0"/>
    <w:rsid w:val="00BD58DC"/>
    <w:rsid w:val="00BD7D3A"/>
    <w:rsid w:val="00BE0E38"/>
    <w:rsid w:val="00BE1510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5379"/>
    <w:rsid w:val="00C97E8E"/>
    <w:rsid w:val="00CA0C99"/>
    <w:rsid w:val="00CA18F4"/>
    <w:rsid w:val="00CB09D6"/>
    <w:rsid w:val="00CC1184"/>
    <w:rsid w:val="00CC3DD7"/>
    <w:rsid w:val="00CC7F57"/>
    <w:rsid w:val="00CD76C2"/>
    <w:rsid w:val="00CE72C8"/>
    <w:rsid w:val="00CF1EFA"/>
    <w:rsid w:val="00D132CC"/>
    <w:rsid w:val="00D17213"/>
    <w:rsid w:val="00D20727"/>
    <w:rsid w:val="00D21192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D2E70"/>
    <w:rsid w:val="00DE677F"/>
    <w:rsid w:val="00DF00C6"/>
    <w:rsid w:val="00DF5E45"/>
    <w:rsid w:val="00E02A27"/>
    <w:rsid w:val="00E128F7"/>
    <w:rsid w:val="00E14A2A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0519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83E"/>
    <w:rsid w:val="00FC281E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A0C4-0CA7-482A-B37F-6981540B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3703</Characters>
  <Application>Microsoft Office Word</Application>
  <DocSecurity>0</DocSecurity>
  <Lines>411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4</cp:revision>
  <cp:lastPrinted>2023-02-16T10:09:00Z</cp:lastPrinted>
  <dcterms:created xsi:type="dcterms:W3CDTF">2023-06-19T12:50:00Z</dcterms:created>
  <dcterms:modified xsi:type="dcterms:W3CDTF">2023-06-19T13:38:00Z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1b755073356f5b02fb7ee8abeba31c89fc533db741d9d51017a9b79145fdc6aa</vt:lpwstr>
  </property>
</Properties>
</file>