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0F803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E27235">
        <w:rPr>
          <w:rFonts w:ascii="Arial" w:hAnsi="Arial" w:cs="Arial"/>
          <w:sz w:val="24"/>
          <w:szCs w:val="24"/>
        </w:rPr>
        <w:t>02-09</w:t>
      </w:r>
    </w:p>
    <w:p w14:paraId="48AA0D18" w14:textId="4226981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E27235">
        <w:rPr>
          <w:rFonts w:ascii="Arial" w:hAnsi="Arial" w:cs="Arial"/>
          <w:color w:val="000000"/>
          <w:sz w:val="24"/>
          <w:szCs w:val="24"/>
        </w:rPr>
        <w:t>087635</w:t>
      </w:r>
    </w:p>
    <w:p w14:paraId="1AAB7A6B" w14:textId="78235A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AA">
        <w:rPr>
          <w:rFonts w:ascii="Arial" w:hAnsi="Arial" w:cs="Arial"/>
          <w:color w:val="000000"/>
          <w:sz w:val="24"/>
          <w:szCs w:val="24"/>
        </w:rPr>
        <w:t>Ayanda Msweli</w:t>
      </w:r>
    </w:p>
    <w:p w14:paraId="6EA0A2E2" w14:textId="37AF41D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4177AA">
        <w:rPr>
          <w:rFonts w:ascii="Arial" w:hAnsi="Arial" w:cs="Arial"/>
          <w:sz w:val="24"/>
          <w:szCs w:val="24"/>
        </w:rPr>
        <w:t>7125</w:t>
      </w:r>
    </w:p>
    <w:p w14:paraId="74605508" w14:textId="5D65A2D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177AA">
        <w:rPr>
          <w:rFonts w:ascii="Arial" w:hAnsi="Arial" w:cs="Arial"/>
          <w:color w:val="000000"/>
          <w:sz w:val="24"/>
          <w:szCs w:val="24"/>
        </w:rPr>
        <w:t>MsweliA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3B46E4A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E27235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21D5F5B" w:rsidR="007743FC" w:rsidRPr="00062FE7" w:rsidRDefault="00E2723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272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HistoChoice®Clearing Agent_H2779, 2 x 1 Litre</w:t>
            </w:r>
          </w:p>
        </w:tc>
        <w:tc>
          <w:tcPr>
            <w:tcW w:w="1190" w:type="dxa"/>
          </w:tcPr>
          <w:p w14:paraId="4EDE49F8" w14:textId="4D7FBED7" w:rsidR="007743FC" w:rsidRDefault="00E2723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  <w:bookmarkStart w:id="0" w:name="_GoBack"/>
      <w:bookmarkEnd w:id="0"/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C3492-19B8-40BC-9BF4-F8852BB8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2024-02-09T11:46:00Z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