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2CC76" w14:textId="25C5ECBF" w:rsidR="00680E7A" w:rsidRDefault="00680E7A" w:rsidP="00AB0B86">
      <w:pPr>
        <w:jc w:val="center"/>
      </w:pPr>
    </w:p>
    <w:sdt>
      <w:sdtPr>
        <w:id w:val="391311504"/>
        <w:placeholder>
          <w:docPart w:val="85826711346940D2AE6AADA381EDC093"/>
        </w:placeholder>
      </w:sdtPr>
      <w:sdtEndPr/>
      <w:sdtContent>
        <w:sdt>
          <w:sdtPr>
            <w:id w:val="-1462265599"/>
            <w:lock w:val="sdtContentLocked"/>
            <w:placeholder>
              <w:docPart w:val="85826711346940D2AE6AADA381EDC093"/>
            </w:placeholder>
            <w15:appearance w15:val="hidden"/>
          </w:sdtPr>
          <w:sdtEndPr/>
          <w:sdtContent>
            <w:p w14:paraId="5193181E" w14:textId="0192097E" w:rsidR="00AB0B86" w:rsidRDefault="00AB0B86" w:rsidP="00AB0B86">
              <w:pPr>
                <w:jc w:val="center"/>
              </w:pPr>
            </w:p>
            <w:p w14:paraId="13112067"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1B725913" wp14:editId="0CCFDE9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14D04F"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1D9BBCB3" wp14:editId="7AA2D114">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08825B7" w14:textId="77777777" w:rsidR="00AB0B86" w:rsidRDefault="00AB0B86" w:rsidP="00AB0B86">
              <w:pPr>
                <w:jc w:val="center"/>
              </w:pPr>
            </w:p>
            <w:p w14:paraId="221BAE1B" w14:textId="77777777" w:rsidR="00AB0B86" w:rsidRDefault="00AB0B86" w:rsidP="00AB0B86">
              <w:pPr>
                <w:jc w:val="center"/>
              </w:pPr>
            </w:p>
            <w:p w14:paraId="1AF3065F" w14:textId="77777777" w:rsidR="00AB0B86" w:rsidRDefault="00AB0B86" w:rsidP="00AB0B86">
              <w:pPr>
                <w:jc w:val="center"/>
              </w:pPr>
            </w:p>
            <w:p w14:paraId="784825B4" w14:textId="77777777" w:rsidR="00AB0B86" w:rsidRDefault="00AB0B86" w:rsidP="00AB0B86">
              <w:pPr>
                <w:jc w:val="center"/>
              </w:pPr>
            </w:p>
            <w:p w14:paraId="02DB5744" w14:textId="77777777" w:rsidR="00AB0B86" w:rsidRDefault="00AB0B86" w:rsidP="00AB0B86">
              <w:pPr>
                <w:jc w:val="center"/>
              </w:pPr>
            </w:p>
            <w:p w14:paraId="33AF7C55" w14:textId="77777777" w:rsidR="00AB0B86" w:rsidRDefault="00AB0B86" w:rsidP="00AB0B86">
              <w:pPr>
                <w:jc w:val="center"/>
              </w:pPr>
            </w:p>
            <w:p w14:paraId="6E419E4C" w14:textId="77777777" w:rsidR="00AB0B86" w:rsidRDefault="00AB0B86" w:rsidP="00AB0B86">
              <w:pPr>
                <w:jc w:val="center"/>
              </w:pPr>
            </w:p>
            <w:p w14:paraId="6662BD26" w14:textId="77777777" w:rsidR="00F70A16" w:rsidRDefault="001A1FBB" w:rsidP="00AB0B86">
              <w:pPr>
                <w:jc w:val="center"/>
              </w:pPr>
            </w:p>
          </w:sdtContent>
        </w:sdt>
      </w:sdtContent>
    </w:sdt>
    <w:p w14:paraId="45F341FA" w14:textId="77777777" w:rsidR="00CF3AD8" w:rsidRDefault="004469B0" w:rsidP="00CF3AD8">
      <w:pPr>
        <w:jc w:val="center"/>
        <w:rPr>
          <w:rFonts w:asciiTheme="majorHAnsi" w:hAnsiTheme="majorHAnsi"/>
          <w:b/>
          <w:color w:val="0E1B8D"/>
          <w:sz w:val="36"/>
          <w:szCs w:val="36"/>
        </w:rPr>
      </w:pPr>
      <w:r w:rsidRPr="006F0C11">
        <w:rPr>
          <w:rFonts w:asciiTheme="majorHAnsi" w:hAnsiTheme="majorHAnsi"/>
          <w:b/>
          <w:color w:val="0E1B8D"/>
          <w:sz w:val="36"/>
          <w:szCs w:val="36"/>
        </w:rPr>
        <w:t xml:space="preserve">ANNEXURE </w:t>
      </w:r>
      <w:r w:rsidR="005F67E8" w:rsidRPr="006F0C11">
        <w:rPr>
          <w:rFonts w:asciiTheme="majorHAnsi" w:hAnsiTheme="majorHAnsi"/>
          <w:b/>
          <w:color w:val="0E1B8D"/>
          <w:sz w:val="36"/>
          <w:szCs w:val="36"/>
        </w:rPr>
        <w:t>1</w:t>
      </w:r>
      <w:r w:rsidRPr="006F0C11">
        <w:rPr>
          <w:rFonts w:asciiTheme="majorHAnsi" w:hAnsiTheme="majorHAnsi"/>
          <w:b/>
          <w:color w:val="0E1B8D"/>
          <w:sz w:val="36"/>
          <w:szCs w:val="36"/>
        </w:rPr>
        <w:t>: BID SPECIFICATION</w:t>
      </w:r>
      <w:bookmarkStart w:id="0" w:name="_Hlk148599597"/>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6554"/>
      </w:tblGrid>
      <w:tr w:rsidR="00CF3AD8" w14:paraId="6F97C076" w14:textId="77777777" w:rsidTr="00B147F8">
        <w:trPr>
          <w:trHeight w:val="13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6FC1F" w14:textId="77777777" w:rsidR="00CF3AD8" w:rsidRDefault="00CF3AD8" w:rsidP="00B147F8">
            <w:pPr>
              <w:rPr>
                <w:rFonts w:cs="Calibri"/>
                <w:b/>
                <w:bCs/>
                <w:lang w:val="en-GB"/>
              </w:rPr>
            </w:pPr>
            <w:bookmarkStart w:id="1" w:name="_Hlk67408358"/>
            <w:r>
              <w:rPr>
                <w:rFonts w:cs="Calibri"/>
                <w:b/>
                <w:bCs/>
                <w:lang w:val="en-GB"/>
              </w:rPr>
              <w:t>RFB REF. NO:</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3051A" w14:textId="0E95ED5B" w:rsidR="00CF3AD8" w:rsidRPr="001F044E" w:rsidRDefault="00CF3AD8" w:rsidP="00B147F8">
            <w:pPr>
              <w:rPr>
                <w:rFonts w:cs="Calibri"/>
                <w:b/>
                <w:bCs/>
                <w:lang w:val="en-GB"/>
              </w:rPr>
            </w:pPr>
            <w:r w:rsidRPr="001F044E">
              <w:rPr>
                <w:b/>
                <w:color w:val="000000"/>
              </w:rPr>
              <w:t>RFB 2823</w:t>
            </w:r>
            <w:r w:rsidR="004003DF">
              <w:rPr>
                <w:b/>
                <w:color w:val="000000"/>
              </w:rPr>
              <w:t>-</w:t>
            </w:r>
            <w:bookmarkStart w:id="2" w:name="_GoBack"/>
            <w:bookmarkEnd w:id="2"/>
            <w:r w:rsidRPr="001F044E">
              <w:rPr>
                <w:b/>
                <w:color w:val="000000"/>
              </w:rPr>
              <w:t>2023</w:t>
            </w:r>
          </w:p>
        </w:tc>
      </w:tr>
      <w:tr w:rsidR="00CF3AD8" w14:paraId="6A443B0E" w14:textId="77777777" w:rsidTr="00B147F8">
        <w:trPr>
          <w:trHeight w:val="13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F5F30" w14:textId="77777777" w:rsidR="00CF3AD8" w:rsidRPr="006A5124" w:rsidRDefault="00CF3AD8" w:rsidP="00B147F8">
            <w:pPr>
              <w:rPr>
                <w:rFonts w:cs="Calibri"/>
                <w:b/>
                <w:bCs/>
                <w:highlight w:val="lightGray"/>
                <w:lang w:val="en-GB"/>
              </w:rPr>
            </w:pPr>
            <w:bookmarkStart w:id="3" w:name="_Hlk67409835"/>
            <w:r w:rsidRPr="00B12D4D">
              <w:rPr>
                <w:rFonts w:cs="Calibri"/>
                <w:b/>
                <w:bCs/>
                <w:lang w:val="en-GB"/>
              </w:rPr>
              <w:t>DESCRIPTION</w:t>
            </w:r>
          </w:p>
        </w:tc>
        <w:tc>
          <w:tcPr>
            <w:tcW w:w="6554" w:type="dxa"/>
            <w:shd w:val="clear" w:color="auto" w:fill="auto"/>
            <w:hideMark/>
          </w:tcPr>
          <w:p w14:paraId="67B372B3" w14:textId="77777777" w:rsidR="00CF3AD8" w:rsidRPr="000210D8" w:rsidRDefault="00CF3AD8" w:rsidP="00B147F8">
            <w:pPr>
              <w:rPr>
                <w:rFonts w:cs="Calibri"/>
                <w:b/>
                <w:bCs/>
              </w:rPr>
            </w:pPr>
            <w:r w:rsidRPr="00610ED3">
              <w:rPr>
                <w:b/>
                <w:szCs w:val="24"/>
              </w:rPr>
              <w:t xml:space="preserve">THE </w:t>
            </w:r>
            <w:r w:rsidRPr="001F044E">
              <w:rPr>
                <w:rFonts w:asciiTheme="majorHAnsi" w:hAnsiTheme="majorHAnsi"/>
                <w:b/>
                <w:szCs w:val="36"/>
              </w:rPr>
              <w:t xml:space="preserve">SUPPLY OF ICT INFRASTRUCTURE SUPPORT AND MAINTENANCE SERVICES TO THE GOVERNMENT PENSIONS ADMINISTRATION AGENCY (GPAA) FOR A PERIOD OF SIXTY (60) MONTHS  </w:t>
            </w:r>
          </w:p>
        </w:tc>
      </w:tr>
      <w:bookmarkEnd w:id="3"/>
      <w:tr w:rsidR="00CF3AD8" w14:paraId="15546FE0" w14:textId="77777777" w:rsidTr="00B147F8">
        <w:trPr>
          <w:trHeight w:val="13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569A75DB" w14:textId="77777777" w:rsidR="00CF3AD8" w:rsidRDefault="00CF3AD8" w:rsidP="00B147F8">
            <w:pPr>
              <w:rPr>
                <w:rFonts w:cs="Calibri"/>
                <w:b/>
                <w:bCs/>
                <w:lang w:val="en-GB"/>
              </w:rPr>
            </w:pPr>
            <w:r>
              <w:rPr>
                <w:rFonts w:cs="Calibri"/>
                <w:b/>
                <w:bCs/>
                <w:lang w:val="en-GB"/>
              </w:rPr>
              <w:t>PUBLICATION DATE</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tcPr>
          <w:p w14:paraId="7EA8305E" w14:textId="77777777" w:rsidR="00CF3AD8" w:rsidRPr="000210D8" w:rsidRDefault="00CF3AD8" w:rsidP="00B147F8">
            <w:pPr>
              <w:pStyle w:val="NoSpacing"/>
              <w:jc w:val="both"/>
              <w:rPr>
                <w:rFonts w:cs="Calibri"/>
                <w:b/>
                <w:bCs/>
              </w:rPr>
            </w:pPr>
            <w:r>
              <w:rPr>
                <w:rFonts w:cs="Calibri"/>
                <w:b/>
                <w:bCs/>
              </w:rPr>
              <w:t>20 October</w:t>
            </w:r>
            <w:r w:rsidRPr="000210D8">
              <w:rPr>
                <w:rFonts w:cs="Calibri"/>
                <w:b/>
                <w:bCs/>
              </w:rPr>
              <w:t xml:space="preserve"> 2023</w:t>
            </w:r>
          </w:p>
        </w:tc>
      </w:tr>
      <w:tr w:rsidR="00CF3AD8" w14:paraId="7F145B9A" w14:textId="77777777" w:rsidTr="00B147F8">
        <w:trPr>
          <w:trHeight w:val="1868"/>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6354A33D" w14:textId="77777777" w:rsidR="00CF3AD8" w:rsidRDefault="00CF3AD8" w:rsidP="00B147F8">
            <w:pPr>
              <w:rPr>
                <w:rFonts w:cs="Calibri"/>
                <w:b/>
                <w:bCs/>
                <w:lang w:val="en-GB"/>
              </w:rPr>
            </w:pPr>
            <w:bookmarkStart w:id="4" w:name="_Hlk67409530"/>
            <w:r>
              <w:rPr>
                <w:rFonts w:cs="Calibri"/>
                <w:b/>
                <w:bCs/>
              </w:rPr>
              <w:t>BRIEFING SESSION</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tcPr>
          <w:p w14:paraId="41074436" w14:textId="77777777" w:rsidR="00CF3AD8" w:rsidRPr="000210D8" w:rsidRDefault="00CF3AD8" w:rsidP="00B147F8">
            <w:pPr>
              <w:spacing w:line="360" w:lineRule="auto"/>
              <w:rPr>
                <w:rFonts w:cs="Calibri"/>
                <w:b/>
                <w:bCs/>
                <w:lang w:val="en-GB"/>
              </w:rPr>
            </w:pPr>
            <w:bookmarkStart w:id="5" w:name="_Hlk67409882"/>
            <w:r w:rsidRPr="000210D8">
              <w:rPr>
                <w:rFonts w:cs="Calibri"/>
                <w:b/>
                <w:bCs/>
                <w:lang w:val="en-GB"/>
              </w:rPr>
              <w:t>COMPULSORY VIRTUAL BRIEFING SESSION</w:t>
            </w:r>
          </w:p>
          <w:p w14:paraId="4ED0986B" w14:textId="77777777" w:rsidR="00CF3AD8" w:rsidRPr="000210D8" w:rsidRDefault="00CF3AD8" w:rsidP="00B147F8">
            <w:pPr>
              <w:rPr>
                <w:rFonts w:cs="Calibri"/>
                <w:b/>
                <w:bCs/>
                <w:color w:val="FF0000"/>
                <w:lang w:val="en-GB"/>
              </w:rPr>
            </w:pPr>
            <w:r w:rsidRPr="000210D8">
              <w:rPr>
                <w:rFonts w:cs="Calibri"/>
                <w:b/>
                <w:bCs/>
                <w:lang w:val="en-GB"/>
              </w:rPr>
              <w:t xml:space="preserve">DATE: </w:t>
            </w:r>
            <w:r>
              <w:rPr>
                <w:rFonts w:cs="Calibri"/>
                <w:b/>
                <w:bCs/>
                <w:lang w:val="en-GB"/>
              </w:rPr>
              <w:t>27 October</w:t>
            </w:r>
            <w:r w:rsidRPr="000210D8">
              <w:rPr>
                <w:rFonts w:cs="Calibri"/>
                <w:b/>
                <w:bCs/>
                <w:lang w:val="en-GB"/>
              </w:rPr>
              <w:t xml:space="preserve"> 2023</w:t>
            </w:r>
          </w:p>
          <w:p w14:paraId="337421AE" w14:textId="77777777" w:rsidR="00CF3AD8" w:rsidRPr="000210D8" w:rsidRDefault="00CF3AD8" w:rsidP="00B147F8">
            <w:pPr>
              <w:spacing w:line="360" w:lineRule="auto"/>
              <w:rPr>
                <w:rFonts w:cs="Calibri"/>
                <w:b/>
                <w:bCs/>
                <w:lang w:val="en-GB"/>
              </w:rPr>
            </w:pPr>
            <w:r w:rsidRPr="000210D8">
              <w:rPr>
                <w:rFonts w:cs="Calibri"/>
                <w:b/>
                <w:bCs/>
                <w:lang w:val="en-GB"/>
              </w:rPr>
              <w:t xml:space="preserve">TIME: </w:t>
            </w:r>
            <w:r w:rsidRPr="000210D8">
              <w:rPr>
                <w:rFonts w:cs="Calibri"/>
                <w:b/>
                <w:bCs/>
                <w:color w:val="FF0000"/>
                <w:lang w:val="en-GB"/>
              </w:rPr>
              <w:t>10:00 AM</w:t>
            </w:r>
          </w:p>
          <w:p w14:paraId="093CDDC4" w14:textId="77777777" w:rsidR="00CF3AD8" w:rsidRPr="000210D8" w:rsidRDefault="00CF3AD8" w:rsidP="00B147F8">
            <w:pPr>
              <w:spacing w:line="360" w:lineRule="auto"/>
              <w:rPr>
                <w:rFonts w:cs="Calibri"/>
                <w:b/>
                <w:bCs/>
                <w:color w:val="0000FF"/>
                <w:u w:val="single"/>
              </w:rPr>
            </w:pPr>
            <w:r w:rsidRPr="000210D8">
              <w:rPr>
                <w:rFonts w:cs="Calibri"/>
                <w:b/>
                <w:bCs/>
                <w:lang w:val="en-GB"/>
              </w:rPr>
              <w:t>VENUE</w:t>
            </w:r>
            <w:bookmarkStart w:id="6" w:name="_Hlk67407823"/>
            <w:r w:rsidRPr="000210D8">
              <w:rPr>
                <w:rFonts w:cs="Calibri"/>
                <w:b/>
                <w:bCs/>
                <w:lang w:val="en-GB"/>
              </w:rPr>
              <w:t xml:space="preserve">: </w:t>
            </w:r>
            <w:bookmarkEnd w:id="5"/>
            <w:bookmarkEnd w:id="6"/>
            <w:r>
              <w:rPr>
                <w:rFonts w:ascii="Segoe UI" w:eastAsia="Times New Roman" w:hAnsi="Segoe UI" w:cs="Segoe UI"/>
                <w:color w:val="252424"/>
                <w:lang w:val="en-US"/>
              </w:rPr>
              <w:fldChar w:fldCharType="begin"/>
            </w:r>
            <w:r>
              <w:rPr>
                <w:rFonts w:ascii="Segoe UI" w:eastAsia="Times New Roman" w:hAnsi="Segoe UI" w:cs="Segoe UI"/>
                <w:color w:val="252424"/>
                <w:lang w:val="en-US"/>
              </w:rPr>
              <w:instrText xml:space="preserve"> HYPERLINK "https://teams.microsoft.com/l/meetup-join/19%3ameeting_NTA3YTRhYzktZTk4MS00YTM3LThiOTEtNTcwNmE2MGUzODg5%40thread.v2/0?context=%7b%22Tid%22%3a%2248cd5724-88c7-48c3-a665-945436edd7fc%22%2c%22Oid%22%3a%22fe3d6617-fac2-4a01-98eb-77bedd8b3bca%22%7d" \t "_blank" </w:instrText>
            </w:r>
            <w:r>
              <w:rPr>
                <w:rFonts w:ascii="Segoe UI" w:eastAsia="Times New Roman" w:hAnsi="Segoe UI" w:cs="Segoe UI"/>
                <w:color w:val="252424"/>
                <w:lang w:val="en-US"/>
              </w:rPr>
              <w:fldChar w:fldCharType="separate"/>
            </w:r>
            <w:r>
              <w:rPr>
                <w:rStyle w:val="Hyperlink"/>
                <w:rFonts w:ascii="Segoe UI Semibold" w:eastAsia="Times New Roman" w:hAnsi="Segoe UI Semibold" w:cs="Segoe UI Semibold"/>
                <w:color w:val="6264A7"/>
                <w:sz w:val="21"/>
                <w:szCs w:val="21"/>
                <w:lang w:val="en-US"/>
              </w:rPr>
              <w:t>Click here to join the meeting</w:t>
            </w:r>
            <w:r>
              <w:rPr>
                <w:rFonts w:ascii="Segoe UI" w:eastAsia="Times New Roman" w:hAnsi="Segoe UI" w:cs="Segoe UI"/>
                <w:color w:val="252424"/>
                <w:lang w:val="en-US"/>
              </w:rPr>
              <w:fldChar w:fldCharType="end"/>
            </w:r>
          </w:p>
        </w:tc>
      </w:tr>
      <w:bookmarkEnd w:id="4"/>
      <w:tr w:rsidR="00CF3AD8" w14:paraId="6E5385AA" w14:textId="77777777" w:rsidTr="00B147F8">
        <w:trPr>
          <w:trHeight w:val="13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4B0B1403" w14:textId="77777777" w:rsidR="00CF3AD8" w:rsidRDefault="00CF3AD8" w:rsidP="00B147F8">
            <w:pPr>
              <w:rPr>
                <w:rFonts w:cs="Calibri"/>
                <w:b/>
                <w:bCs/>
                <w:lang w:val="en-GB"/>
              </w:rPr>
            </w:pPr>
            <w:r>
              <w:rPr>
                <w:rFonts w:cs="Calibri"/>
                <w:b/>
                <w:bCs/>
                <w:lang w:val="en-GB"/>
              </w:rPr>
              <w:t>CLOSING DATE FOR QUESTIONS AND ANSWERS</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tcPr>
          <w:p w14:paraId="030B94AE" w14:textId="77777777" w:rsidR="00CF3AD8" w:rsidRDefault="00CF3AD8" w:rsidP="00B147F8">
            <w:pPr>
              <w:rPr>
                <w:rFonts w:cs="Calibri"/>
                <w:b/>
                <w:bCs/>
                <w:color w:val="FF0000"/>
                <w:lang w:val="en-GB"/>
              </w:rPr>
            </w:pPr>
            <w:r>
              <w:rPr>
                <w:rFonts w:cs="Calibri"/>
                <w:b/>
                <w:bCs/>
                <w:color w:val="FF0000"/>
                <w:lang w:val="en-GB"/>
              </w:rPr>
              <w:t>07 Novermber</w:t>
            </w:r>
            <w:r w:rsidRPr="000210D8">
              <w:rPr>
                <w:rFonts w:cs="Calibri"/>
                <w:b/>
                <w:bCs/>
                <w:color w:val="FF0000"/>
                <w:lang w:val="en-GB"/>
              </w:rPr>
              <w:t xml:space="preserve"> 2023</w:t>
            </w:r>
          </w:p>
        </w:tc>
      </w:tr>
      <w:tr w:rsidR="00CF3AD8" w14:paraId="4FED4589" w14:textId="77777777" w:rsidTr="00B147F8">
        <w:trPr>
          <w:trHeight w:val="13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BBC48" w14:textId="77777777" w:rsidR="00CF3AD8" w:rsidRDefault="00CF3AD8" w:rsidP="00B147F8">
            <w:pPr>
              <w:rPr>
                <w:rFonts w:cs="Calibri"/>
                <w:b/>
                <w:bCs/>
                <w:lang w:val="en-GB"/>
              </w:rPr>
            </w:pPr>
            <w:r>
              <w:rPr>
                <w:rFonts w:cs="Calibri"/>
                <w:b/>
                <w:bCs/>
                <w:lang w:val="en-GB"/>
              </w:rPr>
              <w:t>RFB CLOSING DETAILS</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2C164" w14:textId="77777777" w:rsidR="00CF3AD8" w:rsidRDefault="00CF3AD8" w:rsidP="00B147F8">
            <w:pPr>
              <w:spacing w:line="360" w:lineRule="auto"/>
              <w:rPr>
                <w:rFonts w:cs="Calibri"/>
                <w:b/>
                <w:bCs/>
                <w:lang w:val="en-GB"/>
              </w:rPr>
            </w:pPr>
            <w:r>
              <w:rPr>
                <w:rFonts w:cs="Calibri"/>
                <w:b/>
                <w:bCs/>
                <w:lang w:val="en-GB"/>
              </w:rPr>
              <w:t>DATE:</w:t>
            </w:r>
            <w:r>
              <w:rPr>
                <w:rFonts w:cs="Calibri"/>
                <w:b/>
                <w:bCs/>
                <w:color w:val="FF0000"/>
                <w:lang w:val="en-GB"/>
              </w:rPr>
              <w:t xml:space="preserve"> 15 Novermber 2023</w:t>
            </w:r>
            <w:r w:rsidRPr="0006512D">
              <w:rPr>
                <w:rFonts w:cs="Calibri"/>
                <w:b/>
                <w:bCs/>
                <w:color w:val="FF0000"/>
                <w:highlight w:val="lightGray"/>
                <w:lang w:val="en-GB"/>
              </w:rPr>
              <w:t xml:space="preserve"> </w:t>
            </w:r>
          </w:p>
          <w:p w14:paraId="77B1EBBF" w14:textId="77777777" w:rsidR="00CF3AD8" w:rsidRDefault="00CF3AD8" w:rsidP="00B147F8">
            <w:pPr>
              <w:spacing w:line="360" w:lineRule="auto"/>
              <w:rPr>
                <w:rFonts w:cs="Calibri"/>
                <w:b/>
                <w:bCs/>
                <w:lang w:val="en-GB"/>
              </w:rPr>
            </w:pPr>
            <w:r>
              <w:rPr>
                <w:rFonts w:cs="Calibri"/>
                <w:b/>
                <w:bCs/>
                <w:lang w:val="en-GB"/>
              </w:rPr>
              <w:t>TIME</w:t>
            </w:r>
            <w:r>
              <w:rPr>
                <w:rFonts w:cs="Calibri"/>
                <w:b/>
                <w:bCs/>
                <w:color w:val="FF0000"/>
                <w:lang w:val="en-GB"/>
              </w:rPr>
              <w:t xml:space="preserve">: </w:t>
            </w:r>
            <w:r w:rsidRPr="000210D8">
              <w:rPr>
                <w:rFonts w:cs="Calibri"/>
                <w:b/>
                <w:bCs/>
                <w:color w:val="FF0000"/>
                <w:lang w:val="en-GB"/>
              </w:rPr>
              <w:t>11h00am</w:t>
            </w:r>
            <w:r>
              <w:rPr>
                <w:rFonts w:cs="Calibri"/>
                <w:b/>
                <w:bCs/>
                <w:color w:val="FF0000"/>
                <w:lang w:val="en-GB"/>
              </w:rPr>
              <w:t xml:space="preserve"> </w:t>
            </w:r>
            <w:r>
              <w:rPr>
                <w:rFonts w:cs="Calibri"/>
                <w:b/>
                <w:bCs/>
                <w:lang w:val="en-GB"/>
              </w:rPr>
              <w:t>(SOUTH AFRICAN TIME)</w:t>
            </w:r>
          </w:p>
          <w:p w14:paraId="7FADF718" w14:textId="77777777" w:rsidR="00CF3AD8" w:rsidRDefault="00CF3AD8" w:rsidP="00B147F8">
            <w:pPr>
              <w:spacing w:line="360" w:lineRule="auto"/>
              <w:rPr>
                <w:rFonts w:cs="Calibri"/>
                <w:b/>
                <w:bCs/>
                <w:lang w:val="en-GB"/>
              </w:rPr>
            </w:pPr>
            <w:r>
              <w:rPr>
                <w:rFonts w:cs="Calibri"/>
                <w:b/>
                <w:bCs/>
                <w:lang w:val="en-GB"/>
              </w:rPr>
              <w:t>PLACE: TENDER OFFICE, PONGOLA IN APOLLO, 459 TSITSA STREET, ERASMUSKLOOF, PRETORIA (HEAD OFFICE)</w:t>
            </w:r>
          </w:p>
        </w:tc>
      </w:tr>
      <w:tr w:rsidR="00CF3AD8" w14:paraId="7FEE822A" w14:textId="77777777" w:rsidTr="00B147F8">
        <w:trPr>
          <w:trHeight w:val="13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16F4F" w14:textId="77777777" w:rsidR="00CF3AD8" w:rsidRDefault="00CF3AD8" w:rsidP="00B147F8">
            <w:pPr>
              <w:rPr>
                <w:rFonts w:cs="Calibri"/>
                <w:b/>
                <w:bCs/>
                <w:lang w:val="en-GB"/>
              </w:rPr>
            </w:pPr>
            <w:r>
              <w:rPr>
                <w:rFonts w:cs="Calibri"/>
                <w:b/>
                <w:bCs/>
                <w:lang w:val="en-GB"/>
              </w:rPr>
              <w:t>RFB VALIDITY PERIOD</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82209" w14:textId="77777777" w:rsidR="00CF3AD8" w:rsidRPr="00263EA5" w:rsidRDefault="00CF3AD8" w:rsidP="00B147F8">
            <w:pPr>
              <w:rPr>
                <w:rFonts w:cs="Calibri"/>
                <w:b/>
                <w:bCs/>
                <w:highlight w:val="lightGray"/>
                <w:lang w:val="en-GB"/>
              </w:rPr>
            </w:pPr>
            <w:r>
              <w:rPr>
                <w:rFonts w:cs="Calibri"/>
                <w:b/>
                <w:bCs/>
                <w:lang w:val="en-GB"/>
              </w:rPr>
              <w:t>200</w:t>
            </w:r>
            <w:r w:rsidRPr="000210D8">
              <w:rPr>
                <w:rFonts w:cs="Calibri"/>
                <w:b/>
                <w:bCs/>
                <w:lang w:val="en-GB"/>
              </w:rPr>
              <w:t xml:space="preserve"> </w:t>
            </w:r>
            <w:r w:rsidRPr="000210D8">
              <w:rPr>
                <w:rFonts w:cs="Calibri"/>
                <w:lang w:val="en-GB"/>
              </w:rPr>
              <w:t>DAYS FROM THE CLOSING DATE</w:t>
            </w:r>
          </w:p>
        </w:tc>
      </w:tr>
    </w:tbl>
    <w:bookmarkEnd w:id="1"/>
    <w:p w14:paraId="70A21F9E" w14:textId="77777777" w:rsidR="00CF3AD8" w:rsidRDefault="004469B0" w:rsidP="00CF3AD8">
      <w:pPr>
        <w:jc w:val="center"/>
      </w:pPr>
      <w:r w:rsidRPr="00753CE7">
        <w:rPr>
          <w:rFonts w:asciiTheme="majorHAnsi" w:hAnsiTheme="majorHAnsi"/>
          <w:b/>
          <w:color w:val="FF0000"/>
          <w:sz w:val="36"/>
          <w:szCs w:val="36"/>
        </w:rPr>
        <w:t xml:space="preserve"> </w:t>
      </w:r>
      <w:bookmarkEnd w:id="0"/>
      <w:r w:rsidR="00CF3AD8">
        <w:rPr>
          <w:rFonts w:cs="Calibri"/>
          <w:b/>
          <w:bCs/>
          <w:color w:val="FF0000"/>
          <w:sz w:val="32"/>
          <w:szCs w:val="32"/>
        </w:rPr>
        <w:t>PROSPECTIVE BIDDERS MUST REGISTER ON NATIONAL TREASURY’S CENTRAL SUPPLIER DATABASE PRIOR TO SUBMITTING BIDS.</w:t>
      </w:r>
    </w:p>
    <w:p w14:paraId="1CF0A065" w14:textId="77777777" w:rsidR="00DB3630" w:rsidRPr="00C174AE" w:rsidRDefault="00DB3630" w:rsidP="00DB3630">
      <w:pPr>
        <w:spacing w:after="200"/>
        <w:rPr>
          <w:rFonts w:cs="Calibri"/>
          <w:bCs/>
          <w:sz w:val="28"/>
          <w:szCs w:val="28"/>
        </w:rPr>
      </w:pPr>
      <w:r w:rsidRPr="00280443">
        <w:rPr>
          <w:rFonts w:cs="Calibri"/>
          <w:bCs/>
          <w:sz w:val="28"/>
          <w:szCs w:val="28"/>
        </w:rPr>
        <w:lastRenderedPageBreak/>
        <w:t>Contents</w:t>
      </w:r>
    </w:p>
    <w:p w14:paraId="3E096C8C" w14:textId="645862B3" w:rsidR="00280443" w:rsidRDefault="00DB3630">
      <w:pPr>
        <w:pStyle w:val="TOC1"/>
        <w:rPr>
          <w:rFonts w:asciiTheme="minorHAnsi" w:eastAsiaTheme="minorEastAsia" w:hAnsiTheme="minorHAnsi" w:cstheme="minorBidi"/>
          <w:b w:val="0"/>
          <w:noProof/>
          <w:kern w:val="2"/>
          <w:sz w:val="24"/>
          <w:szCs w:val="24"/>
          <w:lang w:eastAsia="en-GB"/>
          <w14:ligatures w14:val="standardContextual"/>
        </w:rPr>
      </w:pPr>
      <w:r w:rsidRPr="000041E9">
        <w:rPr>
          <w:rFonts w:cs="Calibri"/>
          <w:caps/>
          <w:sz w:val="20"/>
        </w:rPr>
        <w:fldChar w:fldCharType="begin"/>
      </w:r>
      <w:r w:rsidRPr="000041E9">
        <w:rPr>
          <w:rFonts w:cs="Calibri"/>
        </w:rPr>
        <w:instrText xml:space="preserve"> TOC \h \z \t "Heading 1,1,Heading 2,2,Heading 3,3,Annex H1,1,Annex H2,1" </w:instrText>
      </w:r>
      <w:r w:rsidRPr="000041E9">
        <w:rPr>
          <w:rFonts w:cs="Calibri"/>
          <w:caps/>
          <w:sz w:val="20"/>
        </w:rPr>
        <w:fldChar w:fldCharType="separate"/>
      </w:r>
      <w:hyperlink w:anchor="_Toc148524122" w:history="1">
        <w:r w:rsidR="00280443" w:rsidRPr="003B7C5C">
          <w:rPr>
            <w:rStyle w:val="Hyperlink"/>
            <w:noProof/>
          </w:rPr>
          <w:t>1.</w:t>
        </w:r>
        <w:r w:rsidR="00280443">
          <w:rPr>
            <w:rFonts w:asciiTheme="minorHAnsi" w:eastAsiaTheme="minorEastAsia" w:hAnsiTheme="minorHAnsi" w:cstheme="minorBidi"/>
            <w:b w:val="0"/>
            <w:noProof/>
            <w:kern w:val="2"/>
            <w:sz w:val="24"/>
            <w:szCs w:val="24"/>
            <w:lang w:eastAsia="en-GB"/>
            <w14:ligatures w14:val="standardContextual"/>
          </w:rPr>
          <w:tab/>
        </w:r>
        <w:r w:rsidR="00280443" w:rsidRPr="003B7C5C">
          <w:rPr>
            <w:rStyle w:val="Hyperlink"/>
            <w:noProof/>
          </w:rPr>
          <w:t>Introduction</w:t>
        </w:r>
        <w:r w:rsidR="00280443">
          <w:rPr>
            <w:noProof/>
            <w:webHidden/>
          </w:rPr>
          <w:tab/>
        </w:r>
        <w:r w:rsidR="00280443">
          <w:rPr>
            <w:noProof/>
            <w:webHidden/>
          </w:rPr>
          <w:fldChar w:fldCharType="begin"/>
        </w:r>
        <w:r w:rsidR="00280443">
          <w:rPr>
            <w:noProof/>
            <w:webHidden/>
          </w:rPr>
          <w:instrText xml:space="preserve"> PAGEREF _Toc148524122 \h </w:instrText>
        </w:r>
        <w:r w:rsidR="00280443">
          <w:rPr>
            <w:noProof/>
            <w:webHidden/>
          </w:rPr>
        </w:r>
        <w:r w:rsidR="00280443">
          <w:rPr>
            <w:noProof/>
            <w:webHidden/>
          </w:rPr>
          <w:fldChar w:fldCharType="separate"/>
        </w:r>
        <w:r w:rsidR="00280443">
          <w:rPr>
            <w:noProof/>
            <w:webHidden/>
          </w:rPr>
          <w:t>3</w:t>
        </w:r>
        <w:r w:rsidR="00280443">
          <w:rPr>
            <w:noProof/>
            <w:webHidden/>
          </w:rPr>
          <w:fldChar w:fldCharType="end"/>
        </w:r>
      </w:hyperlink>
    </w:p>
    <w:p w14:paraId="0A960C0E" w14:textId="7A66302C"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23" w:history="1">
        <w:r w:rsidR="00280443" w:rsidRPr="003B7C5C">
          <w:rPr>
            <w:rStyle w:val="Hyperlink"/>
            <w:rFonts w:cs="Calibri"/>
            <w:noProof/>
          </w:rPr>
          <w:t>1.1</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rFonts w:cs="Calibri"/>
            <w:bCs/>
            <w:noProof/>
          </w:rPr>
          <w:t>PURPOSE</w:t>
        </w:r>
        <w:r w:rsidR="00280443">
          <w:rPr>
            <w:noProof/>
            <w:webHidden/>
          </w:rPr>
          <w:tab/>
        </w:r>
        <w:r w:rsidR="00280443">
          <w:rPr>
            <w:noProof/>
            <w:webHidden/>
          </w:rPr>
          <w:fldChar w:fldCharType="begin"/>
        </w:r>
        <w:r w:rsidR="00280443">
          <w:rPr>
            <w:noProof/>
            <w:webHidden/>
          </w:rPr>
          <w:instrText xml:space="preserve"> PAGEREF _Toc148524123 \h </w:instrText>
        </w:r>
        <w:r w:rsidR="00280443">
          <w:rPr>
            <w:noProof/>
            <w:webHidden/>
          </w:rPr>
        </w:r>
        <w:r w:rsidR="00280443">
          <w:rPr>
            <w:noProof/>
            <w:webHidden/>
          </w:rPr>
          <w:fldChar w:fldCharType="separate"/>
        </w:r>
        <w:r w:rsidR="00280443">
          <w:rPr>
            <w:noProof/>
            <w:webHidden/>
          </w:rPr>
          <w:t>3</w:t>
        </w:r>
        <w:r w:rsidR="00280443">
          <w:rPr>
            <w:noProof/>
            <w:webHidden/>
          </w:rPr>
          <w:fldChar w:fldCharType="end"/>
        </w:r>
      </w:hyperlink>
    </w:p>
    <w:p w14:paraId="39593CB8" w14:textId="27B06FAF"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24" w:history="1">
        <w:r w:rsidR="00280443" w:rsidRPr="003B7C5C">
          <w:rPr>
            <w:rStyle w:val="Hyperlink"/>
            <w:rFonts w:ascii="Calibri" w:hAnsi="Calibri" w:cs="Calibri"/>
            <w:noProof/>
          </w:rPr>
          <w:t>1.2</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rFonts w:cs="Calibri"/>
            <w:bCs/>
            <w:noProof/>
          </w:rPr>
          <w:t>BACKGROUND</w:t>
        </w:r>
        <w:r w:rsidR="00280443">
          <w:rPr>
            <w:noProof/>
            <w:webHidden/>
          </w:rPr>
          <w:tab/>
        </w:r>
        <w:r w:rsidR="00280443">
          <w:rPr>
            <w:noProof/>
            <w:webHidden/>
          </w:rPr>
          <w:fldChar w:fldCharType="begin"/>
        </w:r>
        <w:r w:rsidR="00280443">
          <w:rPr>
            <w:noProof/>
            <w:webHidden/>
          </w:rPr>
          <w:instrText xml:space="preserve"> PAGEREF _Toc148524124 \h </w:instrText>
        </w:r>
        <w:r w:rsidR="00280443">
          <w:rPr>
            <w:noProof/>
            <w:webHidden/>
          </w:rPr>
        </w:r>
        <w:r w:rsidR="00280443">
          <w:rPr>
            <w:noProof/>
            <w:webHidden/>
          </w:rPr>
          <w:fldChar w:fldCharType="separate"/>
        </w:r>
        <w:r w:rsidR="00280443">
          <w:rPr>
            <w:noProof/>
            <w:webHidden/>
          </w:rPr>
          <w:t>3</w:t>
        </w:r>
        <w:r w:rsidR="00280443">
          <w:rPr>
            <w:noProof/>
            <w:webHidden/>
          </w:rPr>
          <w:fldChar w:fldCharType="end"/>
        </w:r>
      </w:hyperlink>
    </w:p>
    <w:p w14:paraId="2F7B2B32" w14:textId="5152154D" w:rsidR="00280443" w:rsidRDefault="001A1FBB">
      <w:pPr>
        <w:pStyle w:val="TOC1"/>
        <w:rPr>
          <w:rFonts w:asciiTheme="minorHAnsi" w:eastAsiaTheme="minorEastAsia" w:hAnsiTheme="minorHAnsi" w:cstheme="minorBidi"/>
          <w:b w:val="0"/>
          <w:noProof/>
          <w:kern w:val="2"/>
          <w:sz w:val="24"/>
          <w:szCs w:val="24"/>
          <w:lang w:eastAsia="en-GB"/>
          <w14:ligatures w14:val="standardContextual"/>
        </w:rPr>
      </w:pPr>
      <w:hyperlink w:anchor="_Toc148524125" w:history="1">
        <w:r w:rsidR="00280443" w:rsidRPr="003B7C5C">
          <w:rPr>
            <w:rStyle w:val="Hyperlink"/>
            <w:noProof/>
          </w:rPr>
          <w:t>2.</w:t>
        </w:r>
        <w:r w:rsidR="00280443">
          <w:rPr>
            <w:rFonts w:asciiTheme="minorHAnsi" w:eastAsiaTheme="minorEastAsia" w:hAnsiTheme="minorHAnsi" w:cstheme="minorBidi"/>
            <w:b w:val="0"/>
            <w:noProof/>
            <w:kern w:val="2"/>
            <w:sz w:val="24"/>
            <w:szCs w:val="24"/>
            <w:lang w:eastAsia="en-GB"/>
            <w14:ligatures w14:val="standardContextual"/>
          </w:rPr>
          <w:tab/>
        </w:r>
        <w:r w:rsidR="00280443" w:rsidRPr="003B7C5C">
          <w:rPr>
            <w:rStyle w:val="Hyperlink"/>
            <w:noProof/>
          </w:rPr>
          <w:t>Scope of Bid</w:t>
        </w:r>
        <w:r w:rsidR="00280443">
          <w:rPr>
            <w:noProof/>
            <w:webHidden/>
          </w:rPr>
          <w:tab/>
        </w:r>
        <w:r w:rsidR="00280443">
          <w:rPr>
            <w:noProof/>
            <w:webHidden/>
          </w:rPr>
          <w:fldChar w:fldCharType="begin"/>
        </w:r>
        <w:r w:rsidR="00280443">
          <w:rPr>
            <w:noProof/>
            <w:webHidden/>
          </w:rPr>
          <w:instrText xml:space="preserve"> PAGEREF _Toc148524125 \h </w:instrText>
        </w:r>
        <w:r w:rsidR="00280443">
          <w:rPr>
            <w:noProof/>
            <w:webHidden/>
          </w:rPr>
        </w:r>
        <w:r w:rsidR="00280443">
          <w:rPr>
            <w:noProof/>
            <w:webHidden/>
          </w:rPr>
          <w:fldChar w:fldCharType="separate"/>
        </w:r>
        <w:r w:rsidR="00280443">
          <w:rPr>
            <w:noProof/>
            <w:webHidden/>
          </w:rPr>
          <w:t>11</w:t>
        </w:r>
        <w:r w:rsidR="00280443">
          <w:rPr>
            <w:noProof/>
            <w:webHidden/>
          </w:rPr>
          <w:fldChar w:fldCharType="end"/>
        </w:r>
      </w:hyperlink>
    </w:p>
    <w:p w14:paraId="2334FA87" w14:textId="5EC66B21"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26" w:history="1">
        <w:r w:rsidR="00280443" w:rsidRPr="003B7C5C">
          <w:rPr>
            <w:rStyle w:val="Hyperlink"/>
            <w:noProof/>
          </w:rPr>
          <w:t>2.1</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noProof/>
          </w:rPr>
          <w:t>Scope of Work</w:t>
        </w:r>
        <w:r w:rsidR="00280443">
          <w:rPr>
            <w:noProof/>
            <w:webHidden/>
          </w:rPr>
          <w:tab/>
        </w:r>
        <w:r w:rsidR="00280443">
          <w:rPr>
            <w:noProof/>
            <w:webHidden/>
          </w:rPr>
          <w:fldChar w:fldCharType="begin"/>
        </w:r>
        <w:r w:rsidR="00280443">
          <w:rPr>
            <w:noProof/>
            <w:webHidden/>
          </w:rPr>
          <w:instrText xml:space="preserve"> PAGEREF _Toc148524126 \h </w:instrText>
        </w:r>
        <w:r w:rsidR="00280443">
          <w:rPr>
            <w:noProof/>
            <w:webHidden/>
          </w:rPr>
        </w:r>
        <w:r w:rsidR="00280443">
          <w:rPr>
            <w:noProof/>
            <w:webHidden/>
          </w:rPr>
          <w:fldChar w:fldCharType="separate"/>
        </w:r>
        <w:r w:rsidR="00280443">
          <w:rPr>
            <w:noProof/>
            <w:webHidden/>
          </w:rPr>
          <w:t>11</w:t>
        </w:r>
        <w:r w:rsidR="00280443">
          <w:rPr>
            <w:noProof/>
            <w:webHidden/>
          </w:rPr>
          <w:fldChar w:fldCharType="end"/>
        </w:r>
      </w:hyperlink>
    </w:p>
    <w:p w14:paraId="427BCCF5" w14:textId="2D01EF0C"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27" w:history="1">
        <w:r w:rsidR="00280443" w:rsidRPr="003B7C5C">
          <w:rPr>
            <w:rStyle w:val="Hyperlink"/>
            <w:noProof/>
          </w:rPr>
          <w:t>2.2</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noProof/>
          </w:rPr>
          <w:t>Service Areas</w:t>
        </w:r>
        <w:r w:rsidR="00280443">
          <w:rPr>
            <w:noProof/>
            <w:webHidden/>
          </w:rPr>
          <w:tab/>
        </w:r>
        <w:r w:rsidR="00280443">
          <w:rPr>
            <w:noProof/>
            <w:webHidden/>
          </w:rPr>
          <w:fldChar w:fldCharType="begin"/>
        </w:r>
        <w:r w:rsidR="00280443">
          <w:rPr>
            <w:noProof/>
            <w:webHidden/>
          </w:rPr>
          <w:instrText xml:space="preserve"> PAGEREF _Toc148524127 \h </w:instrText>
        </w:r>
        <w:r w:rsidR="00280443">
          <w:rPr>
            <w:noProof/>
            <w:webHidden/>
          </w:rPr>
        </w:r>
        <w:r w:rsidR="00280443">
          <w:rPr>
            <w:noProof/>
            <w:webHidden/>
          </w:rPr>
          <w:fldChar w:fldCharType="separate"/>
        </w:r>
        <w:r w:rsidR="00280443">
          <w:rPr>
            <w:noProof/>
            <w:webHidden/>
          </w:rPr>
          <w:t>14</w:t>
        </w:r>
        <w:r w:rsidR="00280443">
          <w:rPr>
            <w:noProof/>
            <w:webHidden/>
          </w:rPr>
          <w:fldChar w:fldCharType="end"/>
        </w:r>
      </w:hyperlink>
    </w:p>
    <w:p w14:paraId="2272AA86" w14:textId="645DA3E6" w:rsidR="00280443" w:rsidRDefault="001A1FBB">
      <w:pPr>
        <w:pStyle w:val="TOC1"/>
        <w:rPr>
          <w:rFonts w:asciiTheme="minorHAnsi" w:eastAsiaTheme="minorEastAsia" w:hAnsiTheme="minorHAnsi" w:cstheme="minorBidi"/>
          <w:b w:val="0"/>
          <w:noProof/>
          <w:kern w:val="2"/>
          <w:sz w:val="24"/>
          <w:szCs w:val="24"/>
          <w:lang w:eastAsia="en-GB"/>
          <w14:ligatures w14:val="standardContextual"/>
        </w:rPr>
      </w:pPr>
      <w:hyperlink w:anchor="_Toc148524128" w:history="1">
        <w:r w:rsidR="00280443" w:rsidRPr="003B7C5C">
          <w:rPr>
            <w:rStyle w:val="Hyperlink"/>
            <w:noProof/>
          </w:rPr>
          <w:t>3.</w:t>
        </w:r>
        <w:r w:rsidR="00280443">
          <w:rPr>
            <w:rFonts w:asciiTheme="minorHAnsi" w:eastAsiaTheme="minorEastAsia" w:hAnsiTheme="minorHAnsi" w:cstheme="minorBidi"/>
            <w:b w:val="0"/>
            <w:noProof/>
            <w:kern w:val="2"/>
            <w:sz w:val="24"/>
            <w:szCs w:val="24"/>
            <w:lang w:eastAsia="en-GB"/>
            <w14:ligatures w14:val="standardContextual"/>
          </w:rPr>
          <w:tab/>
        </w:r>
        <w:r w:rsidR="00280443" w:rsidRPr="003B7C5C">
          <w:rPr>
            <w:rStyle w:val="Hyperlink"/>
            <w:noProof/>
          </w:rPr>
          <w:t>Requirements</w:t>
        </w:r>
        <w:r w:rsidR="00280443">
          <w:rPr>
            <w:noProof/>
            <w:webHidden/>
          </w:rPr>
          <w:tab/>
        </w:r>
        <w:r w:rsidR="00280443">
          <w:rPr>
            <w:noProof/>
            <w:webHidden/>
          </w:rPr>
          <w:fldChar w:fldCharType="begin"/>
        </w:r>
        <w:r w:rsidR="00280443">
          <w:rPr>
            <w:noProof/>
            <w:webHidden/>
          </w:rPr>
          <w:instrText xml:space="preserve"> PAGEREF _Toc148524128 \h </w:instrText>
        </w:r>
        <w:r w:rsidR="00280443">
          <w:rPr>
            <w:noProof/>
            <w:webHidden/>
          </w:rPr>
        </w:r>
        <w:r w:rsidR="00280443">
          <w:rPr>
            <w:noProof/>
            <w:webHidden/>
          </w:rPr>
          <w:fldChar w:fldCharType="separate"/>
        </w:r>
        <w:r w:rsidR="00280443">
          <w:rPr>
            <w:noProof/>
            <w:webHidden/>
          </w:rPr>
          <w:t>38</w:t>
        </w:r>
        <w:r w:rsidR="00280443">
          <w:rPr>
            <w:noProof/>
            <w:webHidden/>
          </w:rPr>
          <w:fldChar w:fldCharType="end"/>
        </w:r>
      </w:hyperlink>
    </w:p>
    <w:p w14:paraId="24049027" w14:textId="2C6B4336"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29" w:history="1">
        <w:r w:rsidR="00280443" w:rsidRPr="003B7C5C">
          <w:rPr>
            <w:rStyle w:val="Hyperlink"/>
            <w:noProof/>
          </w:rPr>
          <w:t>3.1</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noProof/>
          </w:rPr>
          <w:t>Product / Service / Solution Requirements</w:t>
        </w:r>
        <w:r w:rsidR="00280443">
          <w:rPr>
            <w:noProof/>
            <w:webHidden/>
          </w:rPr>
          <w:tab/>
        </w:r>
        <w:r w:rsidR="00280443">
          <w:rPr>
            <w:noProof/>
            <w:webHidden/>
          </w:rPr>
          <w:fldChar w:fldCharType="begin"/>
        </w:r>
        <w:r w:rsidR="00280443">
          <w:rPr>
            <w:noProof/>
            <w:webHidden/>
          </w:rPr>
          <w:instrText xml:space="preserve"> PAGEREF _Toc148524129 \h </w:instrText>
        </w:r>
        <w:r w:rsidR="00280443">
          <w:rPr>
            <w:noProof/>
            <w:webHidden/>
          </w:rPr>
        </w:r>
        <w:r w:rsidR="00280443">
          <w:rPr>
            <w:noProof/>
            <w:webHidden/>
          </w:rPr>
          <w:fldChar w:fldCharType="separate"/>
        </w:r>
        <w:r w:rsidR="00280443">
          <w:rPr>
            <w:noProof/>
            <w:webHidden/>
          </w:rPr>
          <w:t>38</w:t>
        </w:r>
        <w:r w:rsidR="00280443">
          <w:rPr>
            <w:noProof/>
            <w:webHidden/>
          </w:rPr>
          <w:fldChar w:fldCharType="end"/>
        </w:r>
      </w:hyperlink>
    </w:p>
    <w:p w14:paraId="5E1AE7DB" w14:textId="136591BA"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30" w:history="1">
        <w:r w:rsidR="00280443" w:rsidRPr="003B7C5C">
          <w:rPr>
            <w:rStyle w:val="Hyperlink"/>
            <w:noProof/>
          </w:rPr>
          <w:t>3.2</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noProof/>
          </w:rPr>
          <w:t>Service Elements</w:t>
        </w:r>
        <w:r w:rsidR="00280443">
          <w:rPr>
            <w:noProof/>
            <w:webHidden/>
          </w:rPr>
          <w:tab/>
        </w:r>
        <w:r w:rsidR="00280443">
          <w:rPr>
            <w:noProof/>
            <w:webHidden/>
          </w:rPr>
          <w:fldChar w:fldCharType="begin"/>
        </w:r>
        <w:r w:rsidR="00280443">
          <w:rPr>
            <w:noProof/>
            <w:webHidden/>
          </w:rPr>
          <w:instrText xml:space="preserve"> PAGEREF _Toc148524130 \h </w:instrText>
        </w:r>
        <w:r w:rsidR="00280443">
          <w:rPr>
            <w:noProof/>
            <w:webHidden/>
          </w:rPr>
        </w:r>
        <w:r w:rsidR="00280443">
          <w:rPr>
            <w:noProof/>
            <w:webHidden/>
          </w:rPr>
          <w:fldChar w:fldCharType="separate"/>
        </w:r>
        <w:r w:rsidR="00280443">
          <w:rPr>
            <w:noProof/>
            <w:webHidden/>
          </w:rPr>
          <w:t>38</w:t>
        </w:r>
        <w:r w:rsidR="00280443">
          <w:rPr>
            <w:noProof/>
            <w:webHidden/>
          </w:rPr>
          <w:fldChar w:fldCharType="end"/>
        </w:r>
      </w:hyperlink>
    </w:p>
    <w:p w14:paraId="493DA588" w14:textId="7D79552C" w:rsidR="00280443" w:rsidRDefault="001A1FBB">
      <w:pPr>
        <w:pStyle w:val="TOC1"/>
        <w:rPr>
          <w:rFonts w:asciiTheme="minorHAnsi" w:eastAsiaTheme="minorEastAsia" w:hAnsiTheme="minorHAnsi" w:cstheme="minorBidi"/>
          <w:b w:val="0"/>
          <w:noProof/>
          <w:kern w:val="2"/>
          <w:sz w:val="24"/>
          <w:szCs w:val="24"/>
          <w:lang w:eastAsia="en-GB"/>
          <w14:ligatures w14:val="standardContextual"/>
        </w:rPr>
      </w:pPr>
      <w:hyperlink w:anchor="_Toc148524131" w:history="1">
        <w:r w:rsidR="00280443" w:rsidRPr="003B7C5C">
          <w:rPr>
            <w:rStyle w:val="Hyperlink"/>
            <w:noProof/>
          </w:rPr>
          <w:t>4.</w:t>
        </w:r>
        <w:r w:rsidR="00280443">
          <w:rPr>
            <w:rFonts w:asciiTheme="minorHAnsi" w:eastAsiaTheme="minorEastAsia" w:hAnsiTheme="minorHAnsi" w:cstheme="minorBidi"/>
            <w:b w:val="0"/>
            <w:noProof/>
            <w:kern w:val="2"/>
            <w:sz w:val="24"/>
            <w:szCs w:val="24"/>
            <w:lang w:eastAsia="en-GB"/>
            <w14:ligatures w14:val="standardContextual"/>
          </w:rPr>
          <w:tab/>
        </w:r>
        <w:r w:rsidR="00280443" w:rsidRPr="003B7C5C">
          <w:rPr>
            <w:rStyle w:val="Hyperlink"/>
            <w:noProof/>
          </w:rPr>
          <w:t>Bid Evaluation Stages</w:t>
        </w:r>
        <w:r w:rsidR="00280443">
          <w:rPr>
            <w:noProof/>
            <w:webHidden/>
          </w:rPr>
          <w:tab/>
        </w:r>
        <w:r w:rsidR="00280443">
          <w:rPr>
            <w:noProof/>
            <w:webHidden/>
          </w:rPr>
          <w:fldChar w:fldCharType="begin"/>
        </w:r>
        <w:r w:rsidR="00280443">
          <w:rPr>
            <w:noProof/>
            <w:webHidden/>
          </w:rPr>
          <w:instrText xml:space="preserve"> PAGEREF _Toc148524131 \h </w:instrText>
        </w:r>
        <w:r w:rsidR="00280443">
          <w:rPr>
            <w:noProof/>
            <w:webHidden/>
          </w:rPr>
        </w:r>
        <w:r w:rsidR="00280443">
          <w:rPr>
            <w:noProof/>
            <w:webHidden/>
          </w:rPr>
          <w:fldChar w:fldCharType="separate"/>
        </w:r>
        <w:r w:rsidR="00280443">
          <w:rPr>
            <w:noProof/>
            <w:webHidden/>
          </w:rPr>
          <w:t>39</w:t>
        </w:r>
        <w:r w:rsidR="00280443">
          <w:rPr>
            <w:noProof/>
            <w:webHidden/>
          </w:rPr>
          <w:fldChar w:fldCharType="end"/>
        </w:r>
      </w:hyperlink>
    </w:p>
    <w:p w14:paraId="5D043E9A" w14:textId="7BBB6CE2"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32" w:history="1">
        <w:r w:rsidR="00280443" w:rsidRPr="003B7C5C">
          <w:rPr>
            <w:rStyle w:val="Hyperlink"/>
            <w:noProof/>
          </w:rPr>
          <w:t>4.1</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noProof/>
          </w:rPr>
          <w:t>Administrative responsiveness (Stage 1)</w:t>
        </w:r>
        <w:r w:rsidR="00280443">
          <w:rPr>
            <w:noProof/>
            <w:webHidden/>
          </w:rPr>
          <w:tab/>
        </w:r>
        <w:r w:rsidR="00280443">
          <w:rPr>
            <w:noProof/>
            <w:webHidden/>
          </w:rPr>
          <w:fldChar w:fldCharType="begin"/>
        </w:r>
        <w:r w:rsidR="00280443">
          <w:rPr>
            <w:noProof/>
            <w:webHidden/>
          </w:rPr>
          <w:instrText xml:space="preserve"> PAGEREF _Toc148524132 \h </w:instrText>
        </w:r>
        <w:r w:rsidR="00280443">
          <w:rPr>
            <w:noProof/>
            <w:webHidden/>
          </w:rPr>
        </w:r>
        <w:r w:rsidR="00280443">
          <w:rPr>
            <w:noProof/>
            <w:webHidden/>
          </w:rPr>
          <w:fldChar w:fldCharType="separate"/>
        </w:r>
        <w:r w:rsidR="00280443">
          <w:rPr>
            <w:noProof/>
            <w:webHidden/>
          </w:rPr>
          <w:t>39</w:t>
        </w:r>
        <w:r w:rsidR="00280443">
          <w:rPr>
            <w:noProof/>
            <w:webHidden/>
          </w:rPr>
          <w:fldChar w:fldCharType="end"/>
        </w:r>
      </w:hyperlink>
    </w:p>
    <w:p w14:paraId="06E27EE1" w14:textId="7F0BC394"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33" w:history="1">
        <w:r w:rsidR="00280443" w:rsidRPr="003B7C5C">
          <w:rPr>
            <w:rStyle w:val="Hyperlink"/>
            <w:noProof/>
          </w:rPr>
          <w:t>4.2</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noProof/>
          </w:rPr>
          <w:t>Technical returnable documents (Stage 2)</w:t>
        </w:r>
        <w:r w:rsidR="00280443">
          <w:rPr>
            <w:noProof/>
            <w:webHidden/>
          </w:rPr>
          <w:tab/>
        </w:r>
        <w:r w:rsidR="00280443">
          <w:rPr>
            <w:noProof/>
            <w:webHidden/>
          </w:rPr>
          <w:fldChar w:fldCharType="begin"/>
        </w:r>
        <w:r w:rsidR="00280443">
          <w:rPr>
            <w:noProof/>
            <w:webHidden/>
          </w:rPr>
          <w:instrText xml:space="preserve"> PAGEREF _Toc148524133 \h </w:instrText>
        </w:r>
        <w:r w:rsidR="00280443">
          <w:rPr>
            <w:noProof/>
            <w:webHidden/>
          </w:rPr>
        </w:r>
        <w:r w:rsidR="00280443">
          <w:rPr>
            <w:noProof/>
            <w:webHidden/>
          </w:rPr>
          <w:fldChar w:fldCharType="separate"/>
        </w:r>
        <w:r w:rsidR="00280443">
          <w:rPr>
            <w:noProof/>
            <w:webHidden/>
          </w:rPr>
          <w:t>39</w:t>
        </w:r>
        <w:r w:rsidR="00280443">
          <w:rPr>
            <w:noProof/>
            <w:webHidden/>
          </w:rPr>
          <w:fldChar w:fldCharType="end"/>
        </w:r>
      </w:hyperlink>
    </w:p>
    <w:p w14:paraId="3A2A248D" w14:textId="12800E67" w:rsidR="00280443" w:rsidRDefault="001A1FBB">
      <w:pPr>
        <w:pStyle w:val="TOC3"/>
        <w:tabs>
          <w:tab w:val="left" w:pos="720"/>
        </w:tabs>
        <w:rPr>
          <w:rFonts w:asciiTheme="minorHAnsi" w:eastAsiaTheme="minorEastAsia" w:hAnsiTheme="minorHAnsi" w:cstheme="minorBidi"/>
          <w:noProof/>
          <w:kern w:val="2"/>
          <w:sz w:val="24"/>
          <w:szCs w:val="24"/>
          <w:lang w:eastAsia="en-GB"/>
          <w14:ligatures w14:val="standardContextual"/>
        </w:rPr>
      </w:pPr>
      <w:hyperlink w:anchor="_Toc148524134" w:history="1">
        <w:r w:rsidR="00280443" w:rsidRPr="003B7C5C">
          <w:rPr>
            <w:rStyle w:val="Hyperlink"/>
            <w:noProof/>
          </w:rPr>
          <w:t>4.2.1</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noProof/>
          </w:rPr>
          <w:t>Technical Functionality Evaluation Requirements (Stage 3)</w:t>
        </w:r>
        <w:r w:rsidR="00280443">
          <w:rPr>
            <w:noProof/>
            <w:webHidden/>
          </w:rPr>
          <w:tab/>
        </w:r>
        <w:r w:rsidR="00280443">
          <w:rPr>
            <w:noProof/>
            <w:webHidden/>
          </w:rPr>
          <w:fldChar w:fldCharType="begin"/>
        </w:r>
        <w:r w:rsidR="00280443">
          <w:rPr>
            <w:noProof/>
            <w:webHidden/>
          </w:rPr>
          <w:instrText xml:space="preserve"> PAGEREF _Toc148524134 \h </w:instrText>
        </w:r>
        <w:r w:rsidR="00280443">
          <w:rPr>
            <w:noProof/>
            <w:webHidden/>
          </w:rPr>
        </w:r>
        <w:r w:rsidR="00280443">
          <w:rPr>
            <w:noProof/>
            <w:webHidden/>
          </w:rPr>
          <w:fldChar w:fldCharType="separate"/>
        </w:r>
        <w:r w:rsidR="00280443">
          <w:rPr>
            <w:noProof/>
            <w:webHidden/>
          </w:rPr>
          <w:t>41</w:t>
        </w:r>
        <w:r w:rsidR="00280443">
          <w:rPr>
            <w:noProof/>
            <w:webHidden/>
          </w:rPr>
          <w:fldChar w:fldCharType="end"/>
        </w:r>
      </w:hyperlink>
    </w:p>
    <w:p w14:paraId="7DC91281" w14:textId="2CBCE181"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35" w:history="1">
        <w:r w:rsidR="00280443" w:rsidRPr="003B7C5C">
          <w:rPr>
            <w:rStyle w:val="Hyperlink"/>
            <w:noProof/>
          </w:rPr>
          <w:t>4.3</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noProof/>
          </w:rPr>
          <w:t>Special Conditions of Contract Verification (Stage 4)</w:t>
        </w:r>
        <w:r w:rsidR="00280443">
          <w:rPr>
            <w:noProof/>
            <w:webHidden/>
          </w:rPr>
          <w:tab/>
        </w:r>
        <w:r w:rsidR="00280443">
          <w:rPr>
            <w:noProof/>
            <w:webHidden/>
          </w:rPr>
          <w:fldChar w:fldCharType="begin"/>
        </w:r>
        <w:r w:rsidR="00280443">
          <w:rPr>
            <w:noProof/>
            <w:webHidden/>
          </w:rPr>
          <w:instrText xml:space="preserve"> PAGEREF _Toc148524135 \h </w:instrText>
        </w:r>
        <w:r w:rsidR="00280443">
          <w:rPr>
            <w:noProof/>
            <w:webHidden/>
          </w:rPr>
        </w:r>
        <w:r w:rsidR="00280443">
          <w:rPr>
            <w:noProof/>
            <w:webHidden/>
          </w:rPr>
          <w:fldChar w:fldCharType="separate"/>
        </w:r>
        <w:r w:rsidR="00280443">
          <w:rPr>
            <w:noProof/>
            <w:webHidden/>
          </w:rPr>
          <w:t>42</w:t>
        </w:r>
        <w:r w:rsidR="00280443">
          <w:rPr>
            <w:noProof/>
            <w:webHidden/>
          </w:rPr>
          <w:fldChar w:fldCharType="end"/>
        </w:r>
      </w:hyperlink>
    </w:p>
    <w:p w14:paraId="25D7E48A" w14:textId="45230392"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36" w:history="1">
        <w:r w:rsidR="00280443" w:rsidRPr="003B7C5C">
          <w:rPr>
            <w:rStyle w:val="Hyperlink"/>
            <w:noProof/>
          </w:rPr>
          <w:t>4.4</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noProof/>
          </w:rPr>
          <w:t>Price and Preference Points Evaluation (Stage 5)</w:t>
        </w:r>
        <w:r w:rsidR="00280443">
          <w:rPr>
            <w:noProof/>
            <w:webHidden/>
          </w:rPr>
          <w:tab/>
        </w:r>
        <w:r w:rsidR="00280443">
          <w:rPr>
            <w:noProof/>
            <w:webHidden/>
          </w:rPr>
          <w:fldChar w:fldCharType="begin"/>
        </w:r>
        <w:r w:rsidR="00280443">
          <w:rPr>
            <w:noProof/>
            <w:webHidden/>
          </w:rPr>
          <w:instrText xml:space="preserve"> PAGEREF _Toc148524136 \h </w:instrText>
        </w:r>
        <w:r w:rsidR="00280443">
          <w:rPr>
            <w:noProof/>
            <w:webHidden/>
          </w:rPr>
        </w:r>
        <w:r w:rsidR="00280443">
          <w:rPr>
            <w:noProof/>
            <w:webHidden/>
          </w:rPr>
          <w:fldChar w:fldCharType="separate"/>
        </w:r>
        <w:r w:rsidR="00280443">
          <w:rPr>
            <w:noProof/>
            <w:webHidden/>
          </w:rPr>
          <w:t>50</w:t>
        </w:r>
        <w:r w:rsidR="00280443">
          <w:rPr>
            <w:noProof/>
            <w:webHidden/>
          </w:rPr>
          <w:fldChar w:fldCharType="end"/>
        </w:r>
      </w:hyperlink>
    </w:p>
    <w:p w14:paraId="66673768" w14:textId="45F17270"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37" w:history="1">
        <w:r w:rsidR="00280443" w:rsidRPr="003B7C5C">
          <w:rPr>
            <w:rStyle w:val="Hyperlink"/>
            <w:noProof/>
          </w:rPr>
          <w:t>4.5</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noProof/>
          </w:rPr>
          <w:t>Preference Requirements</w:t>
        </w:r>
        <w:r w:rsidR="00280443">
          <w:rPr>
            <w:noProof/>
            <w:webHidden/>
          </w:rPr>
          <w:tab/>
        </w:r>
        <w:r w:rsidR="00280443">
          <w:rPr>
            <w:noProof/>
            <w:webHidden/>
          </w:rPr>
          <w:fldChar w:fldCharType="begin"/>
        </w:r>
        <w:r w:rsidR="00280443">
          <w:rPr>
            <w:noProof/>
            <w:webHidden/>
          </w:rPr>
          <w:instrText xml:space="preserve"> PAGEREF _Toc148524137 \h </w:instrText>
        </w:r>
        <w:r w:rsidR="00280443">
          <w:rPr>
            <w:noProof/>
            <w:webHidden/>
          </w:rPr>
        </w:r>
        <w:r w:rsidR="00280443">
          <w:rPr>
            <w:noProof/>
            <w:webHidden/>
          </w:rPr>
          <w:fldChar w:fldCharType="separate"/>
        </w:r>
        <w:r w:rsidR="00280443">
          <w:rPr>
            <w:noProof/>
            <w:webHidden/>
          </w:rPr>
          <w:t>52</w:t>
        </w:r>
        <w:r w:rsidR="00280443">
          <w:rPr>
            <w:noProof/>
            <w:webHidden/>
          </w:rPr>
          <w:fldChar w:fldCharType="end"/>
        </w:r>
      </w:hyperlink>
    </w:p>
    <w:p w14:paraId="20C5703E" w14:textId="0AB1CCB0" w:rsidR="00280443" w:rsidRDefault="001A1FBB">
      <w:pPr>
        <w:pStyle w:val="TOC1"/>
        <w:rPr>
          <w:rFonts w:asciiTheme="minorHAnsi" w:eastAsiaTheme="minorEastAsia" w:hAnsiTheme="minorHAnsi" w:cstheme="minorBidi"/>
          <w:b w:val="0"/>
          <w:noProof/>
          <w:kern w:val="2"/>
          <w:sz w:val="24"/>
          <w:szCs w:val="24"/>
          <w:lang w:eastAsia="en-GB"/>
          <w14:ligatures w14:val="standardContextual"/>
        </w:rPr>
      </w:pPr>
      <w:hyperlink w:anchor="_Toc148524138" w:history="1">
        <w:r w:rsidR="00280443" w:rsidRPr="003B7C5C">
          <w:rPr>
            <w:rStyle w:val="Hyperlink"/>
            <w:noProof/>
          </w:rPr>
          <w:t>Annex A: Bidder substantiating evidence</w:t>
        </w:r>
        <w:r w:rsidR="00280443">
          <w:rPr>
            <w:noProof/>
            <w:webHidden/>
          </w:rPr>
          <w:tab/>
        </w:r>
        <w:r w:rsidR="00280443">
          <w:rPr>
            <w:noProof/>
            <w:webHidden/>
          </w:rPr>
          <w:fldChar w:fldCharType="begin"/>
        </w:r>
        <w:r w:rsidR="00280443">
          <w:rPr>
            <w:noProof/>
            <w:webHidden/>
          </w:rPr>
          <w:instrText xml:space="preserve"> PAGEREF _Toc148524138 \h </w:instrText>
        </w:r>
        <w:r w:rsidR="00280443">
          <w:rPr>
            <w:noProof/>
            <w:webHidden/>
          </w:rPr>
        </w:r>
        <w:r w:rsidR="00280443">
          <w:rPr>
            <w:noProof/>
            <w:webHidden/>
          </w:rPr>
          <w:fldChar w:fldCharType="separate"/>
        </w:r>
        <w:r w:rsidR="00280443">
          <w:rPr>
            <w:noProof/>
            <w:webHidden/>
          </w:rPr>
          <w:t>55</w:t>
        </w:r>
        <w:r w:rsidR="00280443">
          <w:rPr>
            <w:noProof/>
            <w:webHidden/>
          </w:rPr>
          <w:fldChar w:fldCharType="end"/>
        </w:r>
      </w:hyperlink>
    </w:p>
    <w:p w14:paraId="516FBDBC" w14:textId="76AAA620" w:rsidR="00280443" w:rsidRDefault="001A1FBB">
      <w:pPr>
        <w:pStyle w:val="TOC1"/>
        <w:rPr>
          <w:rFonts w:asciiTheme="minorHAnsi" w:eastAsiaTheme="minorEastAsia" w:hAnsiTheme="minorHAnsi" w:cstheme="minorBidi"/>
          <w:b w:val="0"/>
          <w:noProof/>
          <w:kern w:val="2"/>
          <w:sz w:val="24"/>
          <w:szCs w:val="24"/>
          <w:lang w:eastAsia="en-GB"/>
          <w14:ligatures w14:val="standardContextual"/>
        </w:rPr>
      </w:pPr>
      <w:hyperlink w:anchor="_Toc148524139" w:history="1">
        <w:r w:rsidR="00280443" w:rsidRPr="003B7C5C">
          <w:rPr>
            <w:rStyle w:val="Hyperlink"/>
            <w:noProof/>
          </w:rPr>
          <w:t>5.</w:t>
        </w:r>
        <w:r w:rsidR="00280443">
          <w:rPr>
            <w:rFonts w:asciiTheme="minorHAnsi" w:eastAsiaTheme="minorEastAsia" w:hAnsiTheme="minorHAnsi" w:cstheme="minorBidi"/>
            <w:b w:val="0"/>
            <w:noProof/>
            <w:kern w:val="2"/>
            <w:sz w:val="24"/>
            <w:szCs w:val="24"/>
            <w:lang w:eastAsia="en-GB"/>
            <w14:ligatures w14:val="standardContextual"/>
          </w:rPr>
          <w:tab/>
        </w:r>
        <w:r w:rsidR="00280443" w:rsidRPr="003B7C5C">
          <w:rPr>
            <w:rStyle w:val="Hyperlink"/>
            <w:noProof/>
          </w:rPr>
          <w:t>Technical Mandatory Requirement Evidence</w:t>
        </w:r>
        <w:r w:rsidR="00280443">
          <w:rPr>
            <w:noProof/>
            <w:webHidden/>
          </w:rPr>
          <w:tab/>
        </w:r>
        <w:r w:rsidR="00280443">
          <w:rPr>
            <w:noProof/>
            <w:webHidden/>
          </w:rPr>
          <w:fldChar w:fldCharType="begin"/>
        </w:r>
        <w:r w:rsidR="00280443">
          <w:rPr>
            <w:noProof/>
            <w:webHidden/>
          </w:rPr>
          <w:instrText xml:space="preserve"> PAGEREF _Toc148524139 \h </w:instrText>
        </w:r>
        <w:r w:rsidR="00280443">
          <w:rPr>
            <w:noProof/>
            <w:webHidden/>
          </w:rPr>
        </w:r>
        <w:r w:rsidR="00280443">
          <w:rPr>
            <w:noProof/>
            <w:webHidden/>
          </w:rPr>
          <w:fldChar w:fldCharType="separate"/>
        </w:r>
        <w:r w:rsidR="00280443">
          <w:rPr>
            <w:noProof/>
            <w:webHidden/>
          </w:rPr>
          <w:t>55</w:t>
        </w:r>
        <w:r w:rsidR="00280443">
          <w:rPr>
            <w:noProof/>
            <w:webHidden/>
          </w:rPr>
          <w:fldChar w:fldCharType="end"/>
        </w:r>
      </w:hyperlink>
    </w:p>
    <w:p w14:paraId="46CEAC83" w14:textId="3DD1D437"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40" w:history="1">
        <w:r w:rsidR="00280443" w:rsidRPr="003B7C5C">
          <w:rPr>
            <w:rStyle w:val="Hyperlink"/>
            <w:noProof/>
          </w:rPr>
          <w:t>5.1</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noProof/>
          </w:rPr>
          <w:t>PRODUCT / SERVICE FUNCTIONAL REQUIREMENT</w:t>
        </w:r>
        <w:r w:rsidR="00280443">
          <w:rPr>
            <w:noProof/>
            <w:webHidden/>
          </w:rPr>
          <w:tab/>
        </w:r>
        <w:r w:rsidR="00280443">
          <w:rPr>
            <w:noProof/>
            <w:webHidden/>
          </w:rPr>
          <w:fldChar w:fldCharType="begin"/>
        </w:r>
        <w:r w:rsidR="00280443">
          <w:rPr>
            <w:noProof/>
            <w:webHidden/>
          </w:rPr>
          <w:instrText xml:space="preserve"> PAGEREF _Toc148524140 \h </w:instrText>
        </w:r>
        <w:r w:rsidR="00280443">
          <w:rPr>
            <w:noProof/>
            <w:webHidden/>
          </w:rPr>
        </w:r>
        <w:r w:rsidR="00280443">
          <w:rPr>
            <w:noProof/>
            <w:webHidden/>
          </w:rPr>
          <w:fldChar w:fldCharType="separate"/>
        </w:r>
        <w:r w:rsidR="00280443">
          <w:rPr>
            <w:noProof/>
            <w:webHidden/>
          </w:rPr>
          <w:t>55</w:t>
        </w:r>
        <w:r w:rsidR="00280443">
          <w:rPr>
            <w:noProof/>
            <w:webHidden/>
          </w:rPr>
          <w:fldChar w:fldCharType="end"/>
        </w:r>
      </w:hyperlink>
    </w:p>
    <w:p w14:paraId="01BD07EB" w14:textId="5C94BDE1"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41" w:history="1">
        <w:r w:rsidR="00280443" w:rsidRPr="003B7C5C">
          <w:rPr>
            <w:rStyle w:val="Hyperlink"/>
            <w:noProof/>
          </w:rPr>
          <w:t>5.2</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noProof/>
          </w:rPr>
          <w:t>SPECIAL CONDITIONS OF CONTRACT</w:t>
        </w:r>
        <w:r w:rsidR="00280443">
          <w:rPr>
            <w:noProof/>
            <w:webHidden/>
          </w:rPr>
          <w:tab/>
        </w:r>
        <w:r w:rsidR="00280443">
          <w:rPr>
            <w:noProof/>
            <w:webHidden/>
          </w:rPr>
          <w:fldChar w:fldCharType="begin"/>
        </w:r>
        <w:r w:rsidR="00280443">
          <w:rPr>
            <w:noProof/>
            <w:webHidden/>
          </w:rPr>
          <w:instrText xml:space="preserve"> PAGEREF _Toc148524141 \h </w:instrText>
        </w:r>
        <w:r w:rsidR="00280443">
          <w:rPr>
            <w:noProof/>
            <w:webHidden/>
          </w:rPr>
        </w:r>
        <w:r w:rsidR="00280443">
          <w:rPr>
            <w:noProof/>
            <w:webHidden/>
          </w:rPr>
          <w:fldChar w:fldCharType="separate"/>
        </w:r>
        <w:r w:rsidR="00280443">
          <w:rPr>
            <w:noProof/>
            <w:webHidden/>
          </w:rPr>
          <w:t>55</w:t>
        </w:r>
        <w:r w:rsidR="00280443">
          <w:rPr>
            <w:noProof/>
            <w:webHidden/>
          </w:rPr>
          <w:fldChar w:fldCharType="end"/>
        </w:r>
      </w:hyperlink>
    </w:p>
    <w:p w14:paraId="4BE56C2E" w14:textId="5D0D05AB"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42" w:history="1">
        <w:r w:rsidR="00280443" w:rsidRPr="003B7C5C">
          <w:rPr>
            <w:rStyle w:val="Hyperlink"/>
            <w:rFonts w:cs="Calibri"/>
            <w:noProof/>
          </w:rPr>
          <w:t>5.3</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rFonts w:cs="Calibri"/>
            <w:bCs/>
            <w:noProof/>
          </w:rPr>
          <w:t>TECHNICAL FUNCTIONALITY REQUIREMENTS</w:t>
        </w:r>
        <w:r w:rsidR="00280443">
          <w:rPr>
            <w:noProof/>
            <w:webHidden/>
          </w:rPr>
          <w:tab/>
        </w:r>
        <w:r w:rsidR="00280443">
          <w:rPr>
            <w:noProof/>
            <w:webHidden/>
          </w:rPr>
          <w:fldChar w:fldCharType="begin"/>
        </w:r>
        <w:r w:rsidR="00280443">
          <w:rPr>
            <w:noProof/>
            <w:webHidden/>
          </w:rPr>
          <w:instrText xml:space="preserve"> PAGEREF _Toc148524142 \h </w:instrText>
        </w:r>
        <w:r w:rsidR="00280443">
          <w:rPr>
            <w:noProof/>
            <w:webHidden/>
          </w:rPr>
        </w:r>
        <w:r w:rsidR="00280443">
          <w:rPr>
            <w:noProof/>
            <w:webHidden/>
          </w:rPr>
          <w:fldChar w:fldCharType="separate"/>
        </w:r>
        <w:r w:rsidR="00280443">
          <w:rPr>
            <w:noProof/>
            <w:webHidden/>
          </w:rPr>
          <w:t>55</w:t>
        </w:r>
        <w:r w:rsidR="00280443">
          <w:rPr>
            <w:noProof/>
            <w:webHidden/>
          </w:rPr>
          <w:fldChar w:fldCharType="end"/>
        </w:r>
      </w:hyperlink>
    </w:p>
    <w:p w14:paraId="3B740831" w14:textId="793275A8" w:rsidR="00280443" w:rsidRDefault="001A1FBB">
      <w:pPr>
        <w:pStyle w:val="TOC2"/>
        <w:rPr>
          <w:rFonts w:asciiTheme="minorHAnsi" w:eastAsiaTheme="minorEastAsia" w:hAnsiTheme="minorHAnsi" w:cstheme="minorBidi"/>
          <w:noProof/>
          <w:kern w:val="2"/>
          <w:sz w:val="24"/>
          <w:szCs w:val="24"/>
          <w:lang w:eastAsia="en-GB"/>
          <w14:ligatures w14:val="standardContextual"/>
        </w:rPr>
      </w:pPr>
      <w:hyperlink w:anchor="_Toc148524143" w:history="1">
        <w:r w:rsidR="00280443" w:rsidRPr="003B7C5C">
          <w:rPr>
            <w:rStyle w:val="Hyperlink"/>
            <w:noProof/>
          </w:rPr>
          <w:t>5.4</w:t>
        </w:r>
        <w:r w:rsidR="00280443">
          <w:rPr>
            <w:rFonts w:asciiTheme="minorHAnsi" w:eastAsiaTheme="minorEastAsia" w:hAnsiTheme="minorHAnsi" w:cstheme="minorBidi"/>
            <w:noProof/>
            <w:kern w:val="2"/>
            <w:sz w:val="24"/>
            <w:szCs w:val="24"/>
            <w:lang w:eastAsia="en-GB"/>
            <w14:ligatures w14:val="standardContextual"/>
          </w:rPr>
          <w:tab/>
        </w:r>
        <w:r w:rsidR="00280443" w:rsidRPr="003B7C5C">
          <w:rPr>
            <w:rStyle w:val="Hyperlink"/>
            <w:noProof/>
          </w:rPr>
          <w:t>PREFERENTIAL GOAL REQUIREMENTS</w:t>
        </w:r>
        <w:r w:rsidR="00280443">
          <w:rPr>
            <w:noProof/>
            <w:webHidden/>
          </w:rPr>
          <w:tab/>
        </w:r>
        <w:r w:rsidR="00280443">
          <w:rPr>
            <w:noProof/>
            <w:webHidden/>
          </w:rPr>
          <w:fldChar w:fldCharType="begin"/>
        </w:r>
        <w:r w:rsidR="00280443">
          <w:rPr>
            <w:noProof/>
            <w:webHidden/>
          </w:rPr>
          <w:instrText xml:space="preserve"> PAGEREF _Toc148524143 \h </w:instrText>
        </w:r>
        <w:r w:rsidR="00280443">
          <w:rPr>
            <w:noProof/>
            <w:webHidden/>
          </w:rPr>
        </w:r>
        <w:r w:rsidR="00280443">
          <w:rPr>
            <w:noProof/>
            <w:webHidden/>
          </w:rPr>
          <w:fldChar w:fldCharType="separate"/>
        </w:r>
        <w:r w:rsidR="00280443">
          <w:rPr>
            <w:noProof/>
            <w:webHidden/>
          </w:rPr>
          <w:t>55</w:t>
        </w:r>
        <w:r w:rsidR="00280443">
          <w:rPr>
            <w:noProof/>
            <w:webHidden/>
          </w:rPr>
          <w:fldChar w:fldCharType="end"/>
        </w:r>
      </w:hyperlink>
    </w:p>
    <w:p w14:paraId="6D6B045C" w14:textId="16525F0E" w:rsidR="00280443" w:rsidRDefault="001A1FBB">
      <w:pPr>
        <w:pStyle w:val="TOC1"/>
        <w:rPr>
          <w:rFonts w:asciiTheme="minorHAnsi" w:eastAsiaTheme="minorEastAsia" w:hAnsiTheme="minorHAnsi" w:cstheme="minorBidi"/>
          <w:b w:val="0"/>
          <w:noProof/>
          <w:kern w:val="2"/>
          <w:sz w:val="24"/>
          <w:szCs w:val="24"/>
          <w:lang w:eastAsia="en-GB"/>
          <w14:ligatures w14:val="standardContextual"/>
        </w:rPr>
      </w:pPr>
      <w:hyperlink w:anchor="_Toc148524144" w:history="1">
        <w:r w:rsidR="00280443" w:rsidRPr="003B7C5C">
          <w:rPr>
            <w:rStyle w:val="Hyperlink"/>
            <w:noProof/>
          </w:rPr>
          <w:t>ANNEX B: ADDENDUM 1</w:t>
        </w:r>
        <w:r w:rsidR="00280443">
          <w:rPr>
            <w:noProof/>
            <w:webHidden/>
          </w:rPr>
          <w:tab/>
        </w:r>
        <w:r w:rsidR="00280443">
          <w:rPr>
            <w:noProof/>
            <w:webHidden/>
          </w:rPr>
          <w:fldChar w:fldCharType="begin"/>
        </w:r>
        <w:r w:rsidR="00280443">
          <w:rPr>
            <w:noProof/>
            <w:webHidden/>
          </w:rPr>
          <w:instrText xml:space="preserve"> PAGEREF _Toc148524144 \h </w:instrText>
        </w:r>
        <w:r w:rsidR="00280443">
          <w:rPr>
            <w:noProof/>
            <w:webHidden/>
          </w:rPr>
        </w:r>
        <w:r w:rsidR="00280443">
          <w:rPr>
            <w:noProof/>
            <w:webHidden/>
          </w:rPr>
          <w:fldChar w:fldCharType="separate"/>
        </w:r>
        <w:r w:rsidR="00280443">
          <w:rPr>
            <w:noProof/>
            <w:webHidden/>
          </w:rPr>
          <w:t>57</w:t>
        </w:r>
        <w:r w:rsidR="00280443">
          <w:rPr>
            <w:noProof/>
            <w:webHidden/>
          </w:rPr>
          <w:fldChar w:fldCharType="end"/>
        </w:r>
      </w:hyperlink>
    </w:p>
    <w:p w14:paraId="3D931EFB" w14:textId="75682D4A" w:rsidR="00280443" w:rsidRDefault="001A1FBB">
      <w:pPr>
        <w:pStyle w:val="TOC1"/>
        <w:rPr>
          <w:rFonts w:asciiTheme="minorHAnsi" w:eastAsiaTheme="minorEastAsia" w:hAnsiTheme="minorHAnsi" w:cstheme="minorBidi"/>
          <w:b w:val="0"/>
          <w:noProof/>
          <w:kern w:val="2"/>
          <w:sz w:val="24"/>
          <w:szCs w:val="24"/>
          <w:lang w:eastAsia="en-GB"/>
          <w14:ligatures w14:val="standardContextual"/>
        </w:rPr>
      </w:pPr>
      <w:hyperlink w:anchor="_Toc148524145" w:history="1">
        <w:r w:rsidR="00280443" w:rsidRPr="003B7C5C">
          <w:rPr>
            <w:rStyle w:val="Hyperlink"/>
            <w:noProof/>
          </w:rPr>
          <w:t>6.</w:t>
        </w:r>
        <w:r w:rsidR="00280443">
          <w:rPr>
            <w:rFonts w:asciiTheme="minorHAnsi" w:eastAsiaTheme="minorEastAsia" w:hAnsiTheme="minorHAnsi" w:cstheme="minorBidi"/>
            <w:b w:val="0"/>
            <w:noProof/>
            <w:kern w:val="2"/>
            <w:sz w:val="24"/>
            <w:szCs w:val="24"/>
            <w:lang w:eastAsia="en-GB"/>
            <w14:ligatures w14:val="standardContextual"/>
          </w:rPr>
          <w:tab/>
        </w:r>
        <w:r w:rsidR="00280443" w:rsidRPr="003B7C5C">
          <w:rPr>
            <w:rStyle w:val="Hyperlink"/>
            <w:noProof/>
          </w:rPr>
          <w:t>Technical Mandatory Functional and Scope Requirements</w:t>
        </w:r>
        <w:r w:rsidR="00280443">
          <w:rPr>
            <w:noProof/>
            <w:webHidden/>
          </w:rPr>
          <w:tab/>
        </w:r>
        <w:r w:rsidR="00280443">
          <w:rPr>
            <w:noProof/>
            <w:webHidden/>
          </w:rPr>
          <w:fldChar w:fldCharType="begin"/>
        </w:r>
        <w:r w:rsidR="00280443">
          <w:rPr>
            <w:noProof/>
            <w:webHidden/>
          </w:rPr>
          <w:instrText xml:space="preserve"> PAGEREF _Toc148524145 \h </w:instrText>
        </w:r>
        <w:r w:rsidR="00280443">
          <w:rPr>
            <w:noProof/>
            <w:webHidden/>
          </w:rPr>
        </w:r>
        <w:r w:rsidR="00280443">
          <w:rPr>
            <w:noProof/>
            <w:webHidden/>
          </w:rPr>
          <w:fldChar w:fldCharType="separate"/>
        </w:r>
        <w:r w:rsidR="00280443">
          <w:rPr>
            <w:noProof/>
            <w:webHidden/>
          </w:rPr>
          <w:t>57</w:t>
        </w:r>
        <w:r w:rsidR="00280443">
          <w:rPr>
            <w:noProof/>
            <w:webHidden/>
          </w:rPr>
          <w:fldChar w:fldCharType="end"/>
        </w:r>
      </w:hyperlink>
    </w:p>
    <w:p w14:paraId="501849D7" w14:textId="0AA35090" w:rsidR="00280443" w:rsidRDefault="001A1FBB">
      <w:pPr>
        <w:pStyle w:val="TOC1"/>
        <w:rPr>
          <w:rFonts w:asciiTheme="minorHAnsi" w:eastAsiaTheme="minorEastAsia" w:hAnsiTheme="minorHAnsi" w:cstheme="minorBidi"/>
          <w:b w:val="0"/>
          <w:noProof/>
          <w:kern w:val="2"/>
          <w:sz w:val="24"/>
          <w:szCs w:val="24"/>
          <w:lang w:eastAsia="en-GB"/>
          <w14:ligatures w14:val="standardContextual"/>
        </w:rPr>
      </w:pPr>
      <w:hyperlink w:anchor="_Toc148524146" w:history="1">
        <w:r w:rsidR="00280443" w:rsidRPr="003B7C5C">
          <w:rPr>
            <w:rStyle w:val="Hyperlink"/>
            <w:noProof/>
          </w:rPr>
          <w:t>Annex C: BIDDER EXPERIENCE AND CAPABILITY REQUIREMENTS</w:t>
        </w:r>
        <w:r w:rsidR="00280443">
          <w:rPr>
            <w:noProof/>
            <w:webHidden/>
          </w:rPr>
          <w:tab/>
        </w:r>
        <w:r w:rsidR="00280443">
          <w:rPr>
            <w:noProof/>
            <w:webHidden/>
          </w:rPr>
          <w:fldChar w:fldCharType="begin"/>
        </w:r>
        <w:r w:rsidR="00280443">
          <w:rPr>
            <w:noProof/>
            <w:webHidden/>
          </w:rPr>
          <w:instrText xml:space="preserve"> PAGEREF _Toc148524146 \h </w:instrText>
        </w:r>
        <w:r w:rsidR="00280443">
          <w:rPr>
            <w:noProof/>
            <w:webHidden/>
          </w:rPr>
        </w:r>
        <w:r w:rsidR="00280443">
          <w:rPr>
            <w:noProof/>
            <w:webHidden/>
          </w:rPr>
          <w:fldChar w:fldCharType="separate"/>
        </w:r>
        <w:r w:rsidR="00280443">
          <w:rPr>
            <w:noProof/>
            <w:webHidden/>
          </w:rPr>
          <w:t>58</w:t>
        </w:r>
        <w:r w:rsidR="00280443">
          <w:rPr>
            <w:noProof/>
            <w:webHidden/>
          </w:rPr>
          <w:fldChar w:fldCharType="end"/>
        </w:r>
      </w:hyperlink>
    </w:p>
    <w:p w14:paraId="4ED5A1F5" w14:textId="34319ED1" w:rsidR="00280443" w:rsidRDefault="001A1FBB">
      <w:pPr>
        <w:pStyle w:val="TOC1"/>
        <w:rPr>
          <w:rFonts w:asciiTheme="minorHAnsi" w:eastAsiaTheme="minorEastAsia" w:hAnsiTheme="minorHAnsi" w:cstheme="minorBidi"/>
          <w:b w:val="0"/>
          <w:noProof/>
          <w:kern w:val="2"/>
          <w:sz w:val="24"/>
          <w:szCs w:val="24"/>
          <w:lang w:eastAsia="en-GB"/>
          <w14:ligatures w14:val="standardContextual"/>
        </w:rPr>
      </w:pPr>
      <w:hyperlink w:anchor="_Toc148524147" w:history="1">
        <w:r w:rsidR="00280443" w:rsidRPr="003B7C5C">
          <w:rPr>
            <w:rStyle w:val="Hyperlink"/>
            <w:noProof/>
          </w:rPr>
          <w:t>Annex D: ICT TECHNICAL FUNCTIONALITY: INFRASTRUCTURE EVALUATION</w:t>
        </w:r>
        <w:r w:rsidR="00280443">
          <w:rPr>
            <w:noProof/>
            <w:webHidden/>
          </w:rPr>
          <w:tab/>
        </w:r>
        <w:r w:rsidR="00280443">
          <w:rPr>
            <w:noProof/>
            <w:webHidden/>
          </w:rPr>
          <w:fldChar w:fldCharType="begin"/>
        </w:r>
        <w:r w:rsidR="00280443">
          <w:rPr>
            <w:noProof/>
            <w:webHidden/>
          </w:rPr>
          <w:instrText xml:space="preserve"> PAGEREF _Toc148524147 \h </w:instrText>
        </w:r>
        <w:r w:rsidR="00280443">
          <w:rPr>
            <w:noProof/>
            <w:webHidden/>
          </w:rPr>
        </w:r>
        <w:r w:rsidR="00280443">
          <w:rPr>
            <w:noProof/>
            <w:webHidden/>
          </w:rPr>
          <w:fldChar w:fldCharType="separate"/>
        </w:r>
        <w:r w:rsidR="00280443">
          <w:rPr>
            <w:noProof/>
            <w:webHidden/>
          </w:rPr>
          <w:t>59</w:t>
        </w:r>
        <w:r w:rsidR="00280443">
          <w:rPr>
            <w:noProof/>
            <w:webHidden/>
          </w:rPr>
          <w:fldChar w:fldCharType="end"/>
        </w:r>
      </w:hyperlink>
    </w:p>
    <w:p w14:paraId="74B32092" w14:textId="21E46A84" w:rsidR="00280443" w:rsidRDefault="001A1FBB">
      <w:pPr>
        <w:pStyle w:val="TOC1"/>
        <w:rPr>
          <w:rFonts w:asciiTheme="minorHAnsi" w:eastAsiaTheme="minorEastAsia" w:hAnsiTheme="minorHAnsi" w:cstheme="minorBidi"/>
          <w:b w:val="0"/>
          <w:noProof/>
          <w:kern w:val="2"/>
          <w:sz w:val="24"/>
          <w:szCs w:val="24"/>
          <w:lang w:eastAsia="en-GB"/>
          <w14:ligatures w14:val="standardContextual"/>
        </w:rPr>
      </w:pPr>
      <w:hyperlink w:anchor="_Toc148524148" w:history="1">
        <w:r w:rsidR="00280443" w:rsidRPr="003B7C5C">
          <w:rPr>
            <w:rStyle w:val="Hyperlink"/>
            <w:rFonts w:ascii="Calibri" w:hAnsi="Calibri" w:cs="Calibri"/>
            <w:bCs/>
            <w:noProof/>
            <w:kern w:val="28"/>
            <w14:scene3d>
              <w14:camera w14:prst="orthographicFront"/>
              <w14:lightRig w14:rig="threePt" w14:dir="t">
                <w14:rot w14:lat="0" w14:lon="0" w14:rev="0"/>
              </w14:lightRig>
            </w14:scene3d>
          </w:rPr>
          <w:t>ATTACHMENTS</w:t>
        </w:r>
        <w:r w:rsidR="00280443">
          <w:rPr>
            <w:noProof/>
            <w:webHidden/>
          </w:rPr>
          <w:tab/>
        </w:r>
        <w:r w:rsidR="00280443">
          <w:rPr>
            <w:noProof/>
            <w:webHidden/>
          </w:rPr>
          <w:fldChar w:fldCharType="begin"/>
        </w:r>
        <w:r w:rsidR="00280443">
          <w:rPr>
            <w:noProof/>
            <w:webHidden/>
          </w:rPr>
          <w:instrText xml:space="preserve"> PAGEREF _Toc148524148 \h </w:instrText>
        </w:r>
        <w:r w:rsidR="00280443">
          <w:rPr>
            <w:noProof/>
            <w:webHidden/>
          </w:rPr>
        </w:r>
        <w:r w:rsidR="00280443">
          <w:rPr>
            <w:noProof/>
            <w:webHidden/>
          </w:rPr>
          <w:fldChar w:fldCharType="separate"/>
        </w:r>
        <w:r w:rsidR="00280443">
          <w:rPr>
            <w:noProof/>
            <w:webHidden/>
          </w:rPr>
          <w:t>60</w:t>
        </w:r>
        <w:r w:rsidR="00280443">
          <w:rPr>
            <w:noProof/>
            <w:webHidden/>
          </w:rPr>
          <w:fldChar w:fldCharType="end"/>
        </w:r>
      </w:hyperlink>
    </w:p>
    <w:p w14:paraId="0B1EE32D" w14:textId="16F588D0" w:rsidR="00DB3630" w:rsidRDefault="00DB3630" w:rsidP="00DB3630">
      <w:pPr>
        <w:rPr>
          <w:rFonts w:cs="Calibri"/>
          <w:bCs/>
        </w:rPr>
      </w:pPr>
      <w:r w:rsidRPr="000041E9">
        <w:rPr>
          <w:rFonts w:cs="Calibri"/>
          <w:bCs/>
        </w:rPr>
        <w:fldChar w:fldCharType="end"/>
      </w:r>
    </w:p>
    <w:p w14:paraId="4E1F47AA" w14:textId="39586D8E" w:rsidR="00AB361C" w:rsidRDefault="00AB361C" w:rsidP="00203737">
      <w:pPr>
        <w:sectPr w:rsidR="00AB361C" w:rsidSect="00E5740F">
          <w:footerReference w:type="default" r:id="rId10"/>
          <w:pgSz w:w="11906" w:h="16838" w:code="9"/>
          <w:pgMar w:top="1276" w:right="1134" w:bottom="993" w:left="1134" w:header="709" w:footer="584" w:gutter="0"/>
          <w:cols w:space="708"/>
          <w:docGrid w:linePitch="360"/>
        </w:sectPr>
      </w:pPr>
    </w:p>
    <w:p w14:paraId="210D2D5C" w14:textId="77777777" w:rsidR="001313AD" w:rsidRDefault="00496E1A" w:rsidP="007E6FC0">
      <w:pPr>
        <w:pStyle w:val="Heading1"/>
      </w:pPr>
      <w:bookmarkStart w:id="7" w:name="_Toc137011167"/>
      <w:bookmarkStart w:id="8" w:name="_Toc148524122"/>
      <w:bookmarkStart w:id="9" w:name="_Toc394775451"/>
      <w:bookmarkStart w:id="10" w:name="_Toc394778358"/>
      <w:bookmarkStart w:id="11" w:name="_Toc498843318"/>
      <w:bookmarkStart w:id="12" w:name="_Toc505652265"/>
      <w:r>
        <w:lastRenderedPageBreak/>
        <w:t>Introduction</w:t>
      </w:r>
      <w:bookmarkEnd w:id="7"/>
      <w:bookmarkEnd w:id="8"/>
    </w:p>
    <w:p w14:paraId="1E20CAAB" w14:textId="77777777" w:rsidR="004618E9" w:rsidRPr="00DB3630" w:rsidRDefault="004618E9" w:rsidP="004618E9">
      <w:pPr>
        <w:pStyle w:val="Heading2"/>
        <w:rPr>
          <w:rFonts w:cs="Calibri"/>
          <w:bCs/>
        </w:rPr>
      </w:pPr>
      <w:bookmarkStart w:id="13" w:name="_Toc137011168"/>
      <w:bookmarkStart w:id="14" w:name="_Toc148524123"/>
      <w:r w:rsidRPr="00DB3630">
        <w:rPr>
          <w:rFonts w:cs="Calibri"/>
          <w:bCs/>
        </w:rPr>
        <w:t>PURPOSE</w:t>
      </w:r>
      <w:bookmarkEnd w:id="13"/>
      <w:bookmarkEnd w:id="14"/>
    </w:p>
    <w:p w14:paraId="6B0BC448" w14:textId="77777777" w:rsidR="004618E9" w:rsidRPr="00DB3630" w:rsidRDefault="004618E9" w:rsidP="006F0C11">
      <w:pPr>
        <w:rPr>
          <w:rFonts w:asciiTheme="minorHAnsi" w:hAnsiTheme="minorHAnsi" w:cs="Arial"/>
          <w:bCs/>
        </w:rPr>
      </w:pPr>
      <w:bookmarkStart w:id="15" w:name="_Toc435315879"/>
      <w:r w:rsidRPr="00203737">
        <w:rPr>
          <w:rFonts w:asciiTheme="minorHAnsi" w:hAnsiTheme="minorHAnsi"/>
          <w:bCs/>
        </w:rPr>
        <w:t xml:space="preserve">The purpose of </w:t>
      </w:r>
      <w:r w:rsidRPr="00203737">
        <w:rPr>
          <w:rFonts w:asciiTheme="minorHAnsi" w:hAnsiTheme="minorHAnsi"/>
          <w:bCs/>
          <w:lang w:val="en-GB"/>
        </w:rPr>
        <w:t xml:space="preserve">this </w:t>
      </w:r>
      <w:r w:rsidRPr="00C174AE">
        <w:rPr>
          <w:rFonts w:asciiTheme="minorHAnsi" w:hAnsiTheme="minorHAnsi"/>
          <w:b/>
          <w:lang w:val="en-GB"/>
        </w:rPr>
        <w:t>RFB</w:t>
      </w:r>
      <w:r w:rsidRPr="00203737">
        <w:rPr>
          <w:rFonts w:asciiTheme="minorHAnsi" w:hAnsiTheme="minorHAnsi"/>
          <w:bCs/>
          <w:lang w:val="en-GB"/>
        </w:rPr>
        <w:t xml:space="preserve"> is to invite Supplier</w:t>
      </w:r>
      <w:r w:rsidRPr="00DB3630">
        <w:rPr>
          <w:rFonts w:asciiTheme="minorHAnsi" w:hAnsiTheme="minorHAnsi"/>
          <w:bCs/>
          <w:lang w:val="en-GB"/>
        </w:rPr>
        <w:t>s (hereinafter referred to as “bidders”) to submit bids for the “</w:t>
      </w:r>
      <w:r w:rsidRPr="00DB3630">
        <w:rPr>
          <w:rFonts w:asciiTheme="minorHAnsi" w:hAnsiTheme="minorHAnsi" w:cstheme="minorHAnsi"/>
          <w:bCs/>
          <w:color w:val="000000" w:themeColor="text1"/>
        </w:rPr>
        <w:t>Supply of ICT Infrastructure Support and Maintenance Services</w:t>
      </w:r>
      <w:r w:rsidRPr="00DB3630">
        <w:rPr>
          <w:rFonts w:asciiTheme="minorHAnsi" w:hAnsiTheme="minorHAnsi"/>
          <w:bCs/>
          <w:lang w:val="en-GB"/>
        </w:rPr>
        <w:t xml:space="preserve"> to the Government Pensions Administration Agency for sixty (60) months”</w:t>
      </w:r>
      <w:r w:rsidRPr="00DB3630">
        <w:rPr>
          <w:rFonts w:asciiTheme="minorHAnsi" w:hAnsiTheme="minorHAnsi" w:cs="Arial"/>
          <w:bCs/>
        </w:rPr>
        <w:t xml:space="preserve">. </w:t>
      </w:r>
    </w:p>
    <w:p w14:paraId="3D75E6E8" w14:textId="77777777" w:rsidR="004618E9" w:rsidRPr="00DB3630" w:rsidRDefault="004618E9" w:rsidP="006F0C11">
      <w:pPr>
        <w:pStyle w:val="Heading2"/>
        <w:jc w:val="both"/>
        <w:rPr>
          <w:rFonts w:ascii="Calibri" w:hAnsi="Calibri" w:cs="Calibri"/>
          <w:bCs/>
          <w:sz w:val="24"/>
        </w:rPr>
      </w:pPr>
      <w:bookmarkStart w:id="16" w:name="_Ref121804580"/>
      <w:bookmarkStart w:id="17" w:name="_Toc137011169"/>
      <w:bookmarkStart w:id="18" w:name="_Toc148524124"/>
      <w:r w:rsidRPr="00DB3630">
        <w:rPr>
          <w:rFonts w:cs="Calibri"/>
          <w:bCs/>
        </w:rPr>
        <w:t>BACKGROUND</w:t>
      </w:r>
      <w:bookmarkEnd w:id="15"/>
      <w:bookmarkEnd w:id="16"/>
      <w:bookmarkEnd w:id="17"/>
      <w:bookmarkEnd w:id="18"/>
    </w:p>
    <w:p w14:paraId="6F2829B8" w14:textId="77777777" w:rsidR="004618E9" w:rsidRPr="00E502F9" w:rsidRDefault="004618E9" w:rsidP="006F0C11">
      <w:pPr>
        <w:spacing w:before="120"/>
        <w:rPr>
          <w:rFonts w:asciiTheme="minorHAnsi" w:hAnsiTheme="minorHAnsi" w:cstheme="minorHAnsi"/>
          <w:bCs/>
        </w:rPr>
      </w:pPr>
      <w:r w:rsidRPr="00E502F9">
        <w:rPr>
          <w:rFonts w:asciiTheme="minorHAnsi" w:hAnsiTheme="minorHAnsi" w:cstheme="minorHAnsi"/>
          <w:bCs/>
        </w:rPr>
        <w:t xml:space="preserve">The Government Pensions Administration Agency (GPAA) is a government component that provides administration services to the Government Employees Pension Fund (GEPF) and National Treasury (NT).  The provision of services is regulated by Service Level Agreements (SLAs) between the GPAA and GEPF and NT. </w:t>
      </w:r>
    </w:p>
    <w:p w14:paraId="72D57712" w14:textId="77777777" w:rsidR="004618E9" w:rsidRPr="00DB3630" w:rsidRDefault="004618E9" w:rsidP="006F0C11">
      <w:pPr>
        <w:spacing w:before="120"/>
        <w:rPr>
          <w:rFonts w:asciiTheme="minorHAnsi" w:hAnsiTheme="minorHAnsi" w:cstheme="minorHAnsi"/>
          <w:bCs/>
        </w:rPr>
      </w:pPr>
      <w:r w:rsidRPr="00DB3630">
        <w:rPr>
          <w:rFonts w:asciiTheme="minorHAnsi" w:hAnsiTheme="minorHAnsi" w:cstheme="minorHAnsi"/>
          <w:bCs/>
        </w:rPr>
        <w:t>The GPAA has its own Information and Communication Technology (ICT) infrastructure hosted in the primary and secondary data centres as well as in the sixteen regional offices across South Africa.</w:t>
      </w:r>
    </w:p>
    <w:p w14:paraId="0245D7DE" w14:textId="74595FBD" w:rsidR="004618E9" w:rsidRDefault="004618E9" w:rsidP="006F0C11">
      <w:pPr>
        <w:spacing w:before="120"/>
        <w:rPr>
          <w:rFonts w:asciiTheme="minorHAnsi" w:hAnsiTheme="minorHAnsi" w:cstheme="minorHAnsi"/>
          <w:bCs/>
        </w:rPr>
      </w:pPr>
      <w:r w:rsidRPr="00DB3630">
        <w:rPr>
          <w:rFonts w:asciiTheme="minorHAnsi" w:hAnsiTheme="minorHAnsi" w:cstheme="minorHAnsi"/>
          <w:bCs/>
        </w:rPr>
        <w:t xml:space="preserve">The primary data centre is located in Pretoria and the secondary data centre is currently in Gallo Manor.  The secondary data centre will be relocated to a new data centre (in the Johannesburg/Pretoria area) within the next two to three years.  The regional/satellite offices are located in the areas as </w:t>
      </w:r>
      <w:r w:rsidRPr="00C174AE">
        <w:rPr>
          <w:rFonts w:asciiTheme="minorHAnsi" w:hAnsiTheme="minorHAnsi" w:cstheme="minorHAnsi"/>
          <w:bCs/>
        </w:rPr>
        <w:t xml:space="preserve">documented in </w:t>
      </w:r>
      <w:r w:rsidRPr="00C174AE">
        <w:rPr>
          <w:rFonts w:asciiTheme="minorHAnsi" w:hAnsiTheme="minorHAnsi" w:cstheme="minorHAnsi"/>
          <w:b/>
        </w:rPr>
        <w:fldChar w:fldCharType="begin"/>
      </w:r>
      <w:r w:rsidRPr="00C174AE">
        <w:rPr>
          <w:rFonts w:asciiTheme="minorHAnsi" w:hAnsiTheme="minorHAnsi" w:cstheme="minorHAnsi"/>
          <w:b/>
        </w:rPr>
        <w:instrText xml:space="preserve"> REF _Ref122411134 \h  \* MERGEFORMAT </w:instrText>
      </w:r>
      <w:r w:rsidRPr="00C174AE">
        <w:rPr>
          <w:rFonts w:asciiTheme="minorHAnsi" w:hAnsiTheme="minorHAnsi" w:cstheme="minorHAnsi"/>
          <w:b/>
        </w:rPr>
      </w:r>
      <w:r w:rsidRPr="00C174AE">
        <w:rPr>
          <w:rFonts w:asciiTheme="minorHAnsi" w:hAnsiTheme="minorHAnsi" w:cstheme="minorHAnsi"/>
          <w:b/>
        </w:rPr>
        <w:fldChar w:fldCharType="separate"/>
      </w:r>
      <w:r w:rsidR="008D5C1D" w:rsidRPr="00C174AE">
        <w:rPr>
          <w:rFonts w:asciiTheme="minorHAnsi" w:hAnsiTheme="minorHAnsi" w:cstheme="minorHAnsi"/>
          <w:b/>
        </w:rPr>
        <w:t>Table 2</w:t>
      </w:r>
      <w:r w:rsidRPr="00C174AE">
        <w:rPr>
          <w:rFonts w:asciiTheme="minorHAnsi" w:hAnsiTheme="minorHAnsi" w:cstheme="minorHAnsi"/>
          <w:b/>
        </w:rPr>
        <w:fldChar w:fldCharType="end"/>
      </w:r>
      <w:r w:rsidRPr="00C174AE">
        <w:rPr>
          <w:rFonts w:asciiTheme="minorHAnsi" w:hAnsiTheme="minorHAnsi" w:cstheme="minorHAnsi"/>
          <w:bCs/>
        </w:rPr>
        <w:t>, with</w:t>
      </w:r>
      <w:r w:rsidRPr="00DB3630">
        <w:rPr>
          <w:rFonts w:asciiTheme="minorHAnsi" w:hAnsiTheme="minorHAnsi" w:cstheme="minorHAnsi"/>
          <w:bCs/>
        </w:rPr>
        <w:t xml:space="preserve"> the exclusion of the Trevena office in Sunnyside, Pretoria.</w:t>
      </w:r>
    </w:p>
    <w:p w14:paraId="56C0B37C" w14:textId="5D342A07" w:rsidR="00AC7364" w:rsidRPr="00DB3630" w:rsidRDefault="00AC7364" w:rsidP="006F0C11">
      <w:pPr>
        <w:spacing w:before="120"/>
        <w:rPr>
          <w:rFonts w:asciiTheme="minorHAnsi" w:hAnsiTheme="minorHAnsi" w:cstheme="minorHAnsi"/>
          <w:bCs/>
        </w:rPr>
      </w:pPr>
      <w:r>
        <w:rPr>
          <w:rFonts w:asciiTheme="minorHAnsi" w:hAnsiTheme="minorHAnsi" w:cstheme="minorHAnsi"/>
          <w:bCs/>
        </w:rPr>
        <w:t xml:space="preserve">The GPAA may increase the regional footprint and additional regional offices may be added. </w:t>
      </w:r>
    </w:p>
    <w:p w14:paraId="4C770988" w14:textId="77777777" w:rsidR="004618E9" w:rsidRPr="00DB3630" w:rsidRDefault="004618E9" w:rsidP="006F0C11">
      <w:pPr>
        <w:spacing w:before="120"/>
        <w:rPr>
          <w:rFonts w:asciiTheme="minorHAnsi" w:hAnsiTheme="minorHAnsi" w:cstheme="minorHAnsi"/>
          <w:bCs/>
        </w:rPr>
      </w:pPr>
      <w:r w:rsidRPr="00DB3630">
        <w:rPr>
          <w:rFonts w:asciiTheme="minorHAnsi" w:hAnsiTheme="minorHAnsi" w:cstheme="minorHAnsi"/>
          <w:bCs/>
        </w:rPr>
        <w:t xml:space="preserve">All of these sites are connected to the GPAA’s Multiprotocol Packet Switching (MPLS) network, which is provided to the GPAA by Mobile Telecommunications Network (MTN).  </w:t>
      </w:r>
    </w:p>
    <w:p w14:paraId="0DB594DB" w14:textId="73BF76ED" w:rsidR="004618E9" w:rsidRPr="00E502F9" w:rsidRDefault="004618E9" w:rsidP="006F0C11">
      <w:pPr>
        <w:spacing w:before="120"/>
        <w:rPr>
          <w:rFonts w:asciiTheme="minorHAnsi" w:hAnsiTheme="minorHAnsi" w:cstheme="minorHAnsi"/>
          <w:bCs/>
        </w:rPr>
      </w:pPr>
      <w:r w:rsidRPr="00E502F9">
        <w:rPr>
          <w:rFonts w:asciiTheme="minorHAnsi" w:hAnsiTheme="minorHAnsi" w:cstheme="minorHAnsi"/>
          <w:bCs/>
        </w:rPr>
        <w:t xml:space="preserve">In addition to the regional offices, the GPAA has eleven (11) mobile vans/vehicles for use during roadshows and daily remote client contact/liaison.  </w:t>
      </w:r>
      <w:r w:rsidR="00AC7364">
        <w:rPr>
          <w:rFonts w:asciiTheme="minorHAnsi" w:hAnsiTheme="minorHAnsi" w:cstheme="minorHAnsi"/>
          <w:bCs/>
        </w:rPr>
        <w:t xml:space="preserve">The GPAA is in the process of replacing the mobile vans and services may be required to support the </w:t>
      </w:r>
      <w:r w:rsidR="007B7800">
        <w:rPr>
          <w:rFonts w:asciiTheme="minorHAnsi" w:hAnsiTheme="minorHAnsi" w:cstheme="minorHAnsi"/>
          <w:bCs/>
        </w:rPr>
        <w:t>v</w:t>
      </w:r>
      <w:r w:rsidR="00AC7364">
        <w:rPr>
          <w:rFonts w:asciiTheme="minorHAnsi" w:hAnsiTheme="minorHAnsi" w:cstheme="minorHAnsi"/>
          <w:bCs/>
        </w:rPr>
        <w:t>ans.</w:t>
      </w:r>
    </w:p>
    <w:p w14:paraId="0A1C5600" w14:textId="33C5D837" w:rsidR="004618E9" w:rsidRPr="00DB3630" w:rsidRDefault="004618E9" w:rsidP="006F0C11">
      <w:pPr>
        <w:spacing w:before="120"/>
        <w:rPr>
          <w:rFonts w:ascii="Calibri" w:hAnsi="Calibri" w:cs="Times New Roman"/>
          <w:bCs/>
        </w:rPr>
      </w:pPr>
      <w:r w:rsidRPr="00DB3630">
        <w:rPr>
          <w:bCs/>
        </w:rPr>
        <w:t xml:space="preserve">The GPAA’s contact centre service is hosted within the </w:t>
      </w:r>
      <w:proofErr w:type="spellStart"/>
      <w:r w:rsidRPr="00DB3630">
        <w:rPr>
          <w:bCs/>
        </w:rPr>
        <w:t>Teraco</w:t>
      </w:r>
      <w:proofErr w:type="spellEnd"/>
      <w:r w:rsidRPr="00DB3630">
        <w:rPr>
          <w:bCs/>
        </w:rPr>
        <w:t xml:space="preserve"> and Liquid Data </w:t>
      </w:r>
      <w:proofErr w:type="spellStart"/>
      <w:r w:rsidR="008E7E1A">
        <w:rPr>
          <w:bCs/>
        </w:rPr>
        <w:t>data</w:t>
      </w:r>
      <w:proofErr w:type="spellEnd"/>
      <w:r w:rsidR="008E7E1A">
        <w:rPr>
          <w:bCs/>
        </w:rPr>
        <w:t xml:space="preserve"> </w:t>
      </w:r>
      <w:r w:rsidRPr="00DB3630">
        <w:rPr>
          <w:bCs/>
        </w:rPr>
        <w:t xml:space="preserve">centres.  </w:t>
      </w:r>
    </w:p>
    <w:p w14:paraId="7C1BF991" w14:textId="23015A23" w:rsidR="004618E9" w:rsidRPr="00DB3630" w:rsidRDefault="004618E9" w:rsidP="006F0C11">
      <w:pPr>
        <w:spacing w:before="120"/>
        <w:rPr>
          <w:bCs/>
        </w:rPr>
      </w:pPr>
      <w:r w:rsidRPr="00DB3630">
        <w:rPr>
          <w:bCs/>
        </w:rPr>
        <w:t xml:space="preserve">The </w:t>
      </w:r>
      <w:proofErr w:type="spellStart"/>
      <w:r w:rsidRPr="00DB3630">
        <w:rPr>
          <w:bCs/>
        </w:rPr>
        <w:t>Teraco</w:t>
      </w:r>
      <w:proofErr w:type="spellEnd"/>
      <w:r w:rsidRPr="00DB3630">
        <w:rPr>
          <w:bCs/>
        </w:rPr>
        <w:t xml:space="preserve"> data centre will also be used as direct interconnect data centre for cloud services to be used within Azure and AWS.  Connectivity to these external services form part of the MPLS services.</w:t>
      </w:r>
    </w:p>
    <w:p w14:paraId="15E0E73E" w14:textId="2ED790FE" w:rsidR="002C6CA2" w:rsidRPr="00DB3630" w:rsidRDefault="002C6CA2" w:rsidP="006F0C11">
      <w:pPr>
        <w:spacing w:line="360" w:lineRule="auto"/>
        <w:rPr>
          <w:rFonts w:asciiTheme="minorHAnsi" w:hAnsiTheme="minorHAnsi" w:cstheme="minorHAnsi"/>
          <w:bCs/>
        </w:rPr>
      </w:pPr>
      <w:r w:rsidRPr="00DB3630">
        <w:rPr>
          <w:rFonts w:asciiTheme="minorHAnsi" w:hAnsiTheme="minorHAnsi" w:cstheme="minorHAnsi"/>
          <w:bCs/>
        </w:rPr>
        <w:t>Below is a high-level diagram of the GPAA’s network.</w:t>
      </w:r>
    </w:p>
    <w:p w14:paraId="7013F848" w14:textId="12A6B515" w:rsidR="002C6CA2" w:rsidRDefault="002C6CA2" w:rsidP="002C6CA2">
      <w:pPr>
        <w:spacing w:line="360" w:lineRule="auto"/>
        <w:rPr>
          <w:rFonts w:ascii="Arial" w:hAnsi="Arial" w:cs="Arial"/>
          <w:bCs/>
        </w:rPr>
      </w:pPr>
      <w:r>
        <w:rPr>
          <w:noProof/>
          <w:lang w:eastAsia="en-ZA"/>
        </w:rPr>
        <w:lastRenderedPageBreak/>
        <w:drawing>
          <wp:inline distT="0" distB="0" distL="0" distR="0" wp14:anchorId="5531D2C3" wp14:editId="7C21449E">
            <wp:extent cx="6120130" cy="4340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340860"/>
                    </a:xfrm>
                    <a:prstGeom prst="rect">
                      <a:avLst/>
                    </a:prstGeom>
                    <a:noFill/>
                    <a:ln>
                      <a:noFill/>
                    </a:ln>
                  </pic:spPr>
                </pic:pic>
              </a:graphicData>
            </a:graphic>
          </wp:inline>
        </w:drawing>
      </w:r>
    </w:p>
    <w:p w14:paraId="0F84D8DA" w14:textId="3AD15AA2" w:rsidR="003F27D2" w:rsidRDefault="003F27D2">
      <w:pPr>
        <w:pStyle w:val="Caption"/>
        <w:rPr>
          <w:rFonts w:cstheme="minorHAnsi"/>
          <w:bCs/>
          <w:sz w:val="20"/>
        </w:rPr>
      </w:pPr>
      <w:r>
        <w:t xml:space="preserve">Figure </w:t>
      </w:r>
      <w:r>
        <w:fldChar w:fldCharType="begin"/>
      </w:r>
      <w:r>
        <w:instrText xml:space="preserve"> SEQ Figure \* ARABIC </w:instrText>
      </w:r>
      <w:r>
        <w:fldChar w:fldCharType="separate"/>
      </w:r>
      <w:r w:rsidR="008D5C1D">
        <w:rPr>
          <w:noProof/>
        </w:rPr>
        <w:t>1</w:t>
      </w:r>
      <w:r>
        <w:fldChar w:fldCharType="end"/>
      </w:r>
      <w:r>
        <w:t xml:space="preserve">:  </w:t>
      </w:r>
      <w:r>
        <w:rPr>
          <w:rFonts w:cstheme="minorHAnsi"/>
          <w:bCs/>
          <w:sz w:val="20"/>
        </w:rPr>
        <w:t>High-Level Diagram of the GPAA’s Network</w:t>
      </w:r>
    </w:p>
    <w:p w14:paraId="207DA738" w14:textId="447488B8" w:rsidR="003F27D2" w:rsidRDefault="003F27D2" w:rsidP="002C6CA2">
      <w:pPr>
        <w:spacing w:line="360" w:lineRule="auto"/>
        <w:rPr>
          <w:rFonts w:ascii="Arial" w:hAnsi="Arial" w:cs="Arial"/>
          <w:bCs/>
        </w:rPr>
      </w:pPr>
    </w:p>
    <w:p w14:paraId="4928DC4A" w14:textId="135EABF4" w:rsidR="002C6CA2" w:rsidRPr="00E502F9" w:rsidRDefault="002C6CA2" w:rsidP="00E502F9">
      <w:pPr>
        <w:spacing w:line="360" w:lineRule="auto"/>
        <w:rPr>
          <w:rFonts w:cs="Calibri Light"/>
        </w:rPr>
      </w:pPr>
      <w:r w:rsidRPr="00E502F9">
        <w:rPr>
          <w:rFonts w:cs="Calibri Light"/>
        </w:rPr>
        <w:t>The GEPF is in the process of migrating/transitioning to their own infrastructure</w:t>
      </w:r>
      <w:r w:rsidR="001930EA">
        <w:rPr>
          <w:rFonts w:cs="Calibri Light"/>
        </w:rPr>
        <w:t xml:space="preserve"> </w:t>
      </w:r>
      <w:r w:rsidRPr="00E502F9">
        <w:rPr>
          <w:rFonts w:cs="Calibri Light"/>
        </w:rPr>
        <w:t>and will thus not be covered in this procurement of infrastructure maintenance and support services.</w:t>
      </w:r>
    </w:p>
    <w:p w14:paraId="4AFCD002" w14:textId="50D9EFA2" w:rsidR="002C6CA2" w:rsidRPr="00E502F9" w:rsidRDefault="002C6CA2" w:rsidP="00E502F9">
      <w:pPr>
        <w:spacing w:before="120"/>
        <w:rPr>
          <w:rFonts w:cs="Calibri Light"/>
        </w:rPr>
      </w:pPr>
      <w:r w:rsidRPr="00E502F9">
        <w:rPr>
          <w:rFonts w:cs="Calibri Light"/>
        </w:rPr>
        <w:t>The GPAA provides ICT services across two separate (independent/logically separated) domains using the ICT infrastructure of the GPAA, namely:</w:t>
      </w:r>
    </w:p>
    <w:p w14:paraId="5FC4B97C" w14:textId="1CBECA96" w:rsidR="002C6CA2" w:rsidRPr="00DB3630" w:rsidRDefault="002C6CA2" w:rsidP="00E07F93">
      <w:pPr>
        <w:pStyle w:val="ListParagraph"/>
        <w:numPr>
          <w:ilvl w:val="0"/>
          <w:numId w:val="48"/>
        </w:numPr>
        <w:spacing w:line="240" w:lineRule="auto"/>
        <w:ind w:left="1134" w:hanging="567"/>
        <w:outlineLvl w:val="9"/>
        <w:rPr>
          <w:rFonts w:ascii="Calibri Light" w:hAnsi="Calibri Light" w:cs="Calibri Light"/>
        </w:rPr>
      </w:pPr>
      <w:r w:rsidRPr="00DB3630">
        <w:rPr>
          <w:rFonts w:ascii="Calibri Light" w:hAnsi="Calibri Light" w:cs="Calibri Light"/>
        </w:rPr>
        <w:t xml:space="preserve">The GPAA </w:t>
      </w:r>
      <w:r w:rsidR="00AC7364">
        <w:rPr>
          <w:rFonts w:ascii="Calibri Light" w:hAnsi="Calibri Light" w:cs="Calibri Light"/>
        </w:rPr>
        <w:t>P</w:t>
      </w:r>
      <w:r w:rsidRPr="00DB3630">
        <w:rPr>
          <w:rFonts w:ascii="Calibri Light" w:hAnsi="Calibri Light" w:cs="Calibri Light"/>
        </w:rPr>
        <w:t>roduction environment.</w:t>
      </w:r>
    </w:p>
    <w:p w14:paraId="190CC54E" w14:textId="77777777" w:rsidR="002C6CA2" w:rsidRPr="00DB3630" w:rsidRDefault="002C6CA2" w:rsidP="00E07F93">
      <w:pPr>
        <w:pStyle w:val="ListParagraph"/>
        <w:numPr>
          <w:ilvl w:val="0"/>
          <w:numId w:val="48"/>
        </w:numPr>
        <w:spacing w:line="240" w:lineRule="auto"/>
        <w:ind w:left="1134" w:hanging="567"/>
        <w:outlineLvl w:val="9"/>
        <w:rPr>
          <w:rFonts w:ascii="Calibri Light" w:hAnsi="Calibri Light" w:cs="Calibri Light"/>
        </w:rPr>
      </w:pPr>
      <w:r w:rsidRPr="00DB3630">
        <w:rPr>
          <w:rFonts w:ascii="Calibri Light" w:hAnsi="Calibri Light" w:cs="Calibri Light"/>
        </w:rPr>
        <w:t>The GPAA Test environment.</w:t>
      </w:r>
    </w:p>
    <w:p w14:paraId="19FA1376" w14:textId="77777777" w:rsidR="002C6CA2" w:rsidRPr="00DB3630" w:rsidRDefault="002C6CA2" w:rsidP="002C6CA2">
      <w:pPr>
        <w:spacing w:before="120"/>
        <w:rPr>
          <w:rFonts w:cs="Calibri Light"/>
        </w:rPr>
      </w:pPr>
      <w:r w:rsidRPr="00DB3630">
        <w:rPr>
          <w:rFonts w:cs="Calibri Light"/>
        </w:rPr>
        <w:t>The GPAA’s ICT services are deployed across the following different architecture/platforms, which are integrated to provide the complete set of services to the three organisations (GPAA, GEPF and NT):</w:t>
      </w:r>
    </w:p>
    <w:p w14:paraId="29C94C57" w14:textId="38755BD6" w:rsidR="002C6CA2" w:rsidRPr="00E502F9" w:rsidRDefault="002C6CA2" w:rsidP="00E07F93">
      <w:pPr>
        <w:pStyle w:val="ListParagraph"/>
        <w:numPr>
          <w:ilvl w:val="0"/>
          <w:numId w:val="49"/>
        </w:numPr>
        <w:spacing w:before="120" w:after="120" w:line="240" w:lineRule="auto"/>
        <w:ind w:left="1134" w:hanging="567"/>
        <w:outlineLvl w:val="9"/>
        <w:rPr>
          <w:rFonts w:ascii="Calibri Light" w:hAnsi="Calibri Light" w:cs="Calibri Light"/>
        </w:rPr>
      </w:pPr>
      <w:r w:rsidRPr="00E502F9">
        <w:rPr>
          <w:rFonts w:ascii="Calibri Light" w:hAnsi="Calibri Light" w:cs="Calibri Light"/>
        </w:rPr>
        <w:t>Windows and Linux environments, for which the ICT infrastructure maintenance and support services must be procured.  The required maintenance and support will cover but not be limited to the following</w:t>
      </w:r>
      <w:r w:rsidR="005E6A56">
        <w:rPr>
          <w:rFonts w:ascii="Calibri Light" w:hAnsi="Calibri Light" w:cs="Calibri Light"/>
        </w:rPr>
        <w:t>.</w:t>
      </w:r>
    </w:p>
    <w:p w14:paraId="2A828178" w14:textId="079A5EBE" w:rsidR="002C6CA2" w:rsidRPr="00E502F9" w:rsidRDefault="002C6CA2" w:rsidP="00E07F93">
      <w:pPr>
        <w:pStyle w:val="ListParagraph"/>
        <w:numPr>
          <w:ilvl w:val="0"/>
          <w:numId w:val="49"/>
        </w:numPr>
        <w:spacing w:before="120" w:after="120" w:line="240" w:lineRule="auto"/>
        <w:ind w:left="1134" w:hanging="567"/>
        <w:outlineLvl w:val="9"/>
        <w:rPr>
          <w:rFonts w:ascii="Calibri Light" w:hAnsi="Calibri Light" w:cs="Calibri Light"/>
        </w:rPr>
      </w:pPr>
      <w:r w:rsidRPr="00E502F9">
        <w:rPr>
          <w:rFonts w:ascii="Calibri Light" w:hAnsi="Calibri Light" w:cs="Calibri Light"/>
        </w:rPr>
        <w:t>The GPAA</w:t>
      </w:r>
      <w:r w:rsidR="005C7C49">
        <w:rPr>
          <w:rFonts w:ascii="Calibri Light" w:hAnsi="Calibri Light" w:cs="Calibri Light"/>
        </w:rPr>
        <w:t xml:space="preserve"> environment is described below</w:t>
      </w:r>
      <w:r w:rsidRPr="00E502F9">
        <w:rPr>
          <w:rFonts w:ascii="Calibri Light" w:hAnsi="Calibri Light" w:cs="Calibri Light"/>
        </w:rPr>
        <w:t xml:space="preserve"> on:</w:t>
      </w:r>
    </w:p>
    <w:p w14:paraId="6BADA697" w14:textId="0F13959D" w:rsidR="002C6CA2" w:rsidRPr="008D5C1D" w:rsidRDefault="002C6CA2" w:rsidP="00E07F93">
      <w:pPr>
        <w:pStyle w:val="ListParagraph"/>
        <w:numPr>
          <w:ilvl w:val="0"/>
          <w:numId w:val="97"/>
        </w:numPr>
        <w:ind w:left="1701" w:hanging="567"/>
      </w:pPr>
      <w:r w:rsidRPr="008D5C1D">
        <w:t xml:space="preserve">HPE blade centre, </w:t>
      </w:r>
      <w:r w:rsidR="00412C80" w:rsidRPr="008D5C1D">
        <w:t xml:space="preserve">and HPE </w:t>
      </w:r>
      <w:r w:rsidRPr="008D5C1D">
        <w:t xml:space="preserve">servers and </w:t>
      </w:r>
      <w:r w:rsidR="00412C80" w:rsidRPr="008D5C1D">
        <w:t xml:space="preserve">HPE </w:t>
      </w:r>
      <w:r w:rsidRPr="008D5C1D">
        <w:t>Nimble storage units.</w:t>
      </w:r>
    </w:p>
    <w:p w14:paraId="7FDCF26D" w14:textId="77777777" w:rsidR="002C6CA2" w:rsidRPr="008D5C1D" w:rsidRDefault="002C6CA2" w:rsidP="00E07F93">
      <w:pPr>
        <w:pStyle w:val="ListParagraph"/>
        <w:numPr>
          <w:ilvl w:val="0"/>
          <w:numId w:val="97"/>
        </w:numPr>
        <w:ind w:left="1701" w:hanging="567"/>
      </w:pPr>
      <w:r w:rsidRPr="008D5C1D">
        <w:t>Cisco network (WAN, LAN and wireless), network security and collaboration equipment and solutions.</w:t>
      </w:r>
    </w:p>
    <w:p w14:paraId="5A4D3E4D" w14:textId="77777777" w:rsidR="002C6CA2" w:rsidRPr="008D5C1D" w:rsidRDefault="002C6CA2" w:rsidP="00E07F93">
      <w:pPr>
        <w:pStyle w:val="ListParagraph"/>
        <w:numPr>
          <w:ilvl w:val="0"/>
          <w:numId w:val="97"/>
        </w:numPr>
        <w:ind w:left="1701" w:hanging="567"/>
      </w:pPr>
      <w:r w:rsidRPr="008D5C1D">
        <w:t>Veritas/</w:t>
      </w:r>
      <w:proofErr w:type="spellStart"/>
      <w:r w:rsidRPr="008D5C1D">
        <w:t>Netbackup</w:t>
      </w:r>
      <w:proofErr w:type="spellEnd"/>
      <w:r w:rsidRPr="008D5C1D">
        <w:t xml:space="preserve"> backup solutions.</w:t>
      </w:r>
    </w:p>
    <w:p w14:paraId="605BEFCE" w14:textId="77777777" w:rsidR="002C6CA2" w:rsidRPr="008D5C1D" w:rsidRDefault="002C6CA2" w:rsidP="00E07F93">
      <w:pPr>
        <w:pStyle w:val="ListParagraph"/>
        <w:numPr>
          <w:ilvl w:val="0"/>
          <w:numId w:val="97"/>
        </w:numPr>
        <w:ind w:left="1701" w:hanging="567"/>
      </w:pPr>
      <w:r w:rsidRPr="008D5C1D">
        <w:lastRenderedPageBreak/>
        <w:t>McAfee/Trellix/Rapid 7 Nexpose products for end-point protection and the GPAA may decide to deploy other end-point protection solutions within the next two years.</w:t>
      </w:r>
    </w:p>
    <w:p w14:paraId="420B97E3" w14:textId="77777777" w:rsidR="002C6CA2" w:rsidRPr="008D5C1D" w:rsidRDefault="002C6CA2" w:rsidP="00E07F93">
      <w:pPr>
        <w:pStyle w:val="ListParagraph"/>
        <w:numPr>
          <w:ilvl w:val="0"/>
          <w:numId w:val="97"/>
        </w:numPr>
        <w:ind w:left="1701" w:hanging="567"/>
      </w:pPr>
      <w:r w:rsidRPr="008D5C1D">
        <w:t>Citrix for the Thin-Client environment.</w:t>
      </w:r>
    </w:p>
    <w:p w14:paraId="51CEC870" w14:textId="77777777" w:rsidR="002C6CA2" w:rsidRPr="008D5C1D" w:rsidRDefault="002C6CA2" w:rsidP="00E07F93">
      <w:pPr>
        <w:pStyle w:val="ListParagraph"/>
        <w:numPr>
          <w:ilvl w:val="0"/>
          <w:numId w:val="97"/>
        </w:numPr>
        <w:ind w:left="1701" w:hanging="567"/>
      </w:pPr>
      <w:r w:rsidRPr="008D5C1D">
        <w:t>Hyper-V, VMWare and Docker/</w:t>
      </w:r>
      <w:proofErr w:type="spellStart"/>
      <w:r w:rsidRPr="008D5C1D">
        <w:t>Kubernetics</w:t>
      </w:r>
      <w:proofErr w:type="spellEnd"/>
      <w:r w:rsidRPr="008D5C1D">
        <w:t xml:space="preserve"> for the Hypervisor environments.</w:t>
      </w:r>
    </w:p>
    <w:p w14:paraId="04EC5CE3" w14:textId="77777777" w:rsidR="002C6CA2" w:rsidRPr="008D5C1D" w:rsidRDefault="002C6CA2" w:rsidP="00E07F93">
      <w:pPr>
        <w:pStyle w:val="ListParagraph"/>
        <w:numPr>
          <w:ilvl w:val="0"/>
          <w:numId w:val="97"/>
        </w:numPr>
        <w:ind w:left="1701" w:hanging="567"/>
      </w:pPr>
      <w:r w:rsidRPr="008D5C1D">
        <w:t>MS SQL normal databases in the Wintel environment.</w:t>
      </w:r>
    </w:p>
    <w:p w14:paraId="7AB42F07" w14:textId="43CC81E7" w:rsidR="002C6CA2" w:rsidRPr="008D5C1D" w:rsidRDefault="002C6CA2" w:rsidP="00E07F93">
      <w:pPr>
        <w:pStyle w:val="ListParagraph"/>
        <w:numPr>
          <w:ilvl w:val="0"/>
          <w:numId w:val="97"/>
        </w:numPr>
        <w:ind w:left="1701" w:hanging="567"/>
        <w:rPr>
          <w:rFonts w:cstheme="minorHAnsi"/>
          <w:bCs/>
        </w:rPr>
      </w:pPr>
      <w:bookmarkStart w:id="19" w:name="_Hlk121292742"/>
      <w:r w:rsidRPr="008D5C1D">
        <w:rPr>
          <w:rFonts w:cstheme="minorHAnsi"/>
          <w:bCs/>
        </w:rPr>
        <w:t>Microsoft 365 and included services under E</w:t>
      </w:r>
      <w:r w:rsidR="00C91282" w:rsidRPr="008D5C1D">
        <w:rPr>
          <w:rFonts w:cstheme="minorHAnsi"/>
          <w:bCs/>
        </w:rPr>
        <w:t>5</w:t>
      </w:r>
      <w:r w:rsidRPr="008D5C1D">
        <w:rPr>
          <w:rFonts w:cstheme="minorHAnsi"/>
          <w:bCs/>
        </w:rPr>
        <w:t xml:space="preserve"> and Active Directory Primary P</w:t>
      </w:r>
      <w:bookmarkEnd w:id="19"/>
      <w:r w:rsidR="00612559" w:rsidRPr="008D5C1D">
        <w:rPr>
          <w:rFonts w:cstheme="minorHAnsi"/>
          <w:bCs/>
        </w:rPr>
        <w:t>2</w:t>
      </w:r>
      <w:r w:rsidRPr="008D5C1D">
        <w:rPr>
          <w:rFonts w:cstheme="minorHAnsi"/>
          <w:bCs/>
        </w:rPr>
        <w:t>.</w:t>
      </w:r>
    </w:p>
    <w:p w14:paraId="6D7D1314" w14:textId="7D5F5284" w:rsidR="002C6CA2" w:rsidRPr="008D5C1D" w:rsidRDefault="002C6CA2" w:rsidP="00E07F93">
      <w:pPr>
        <w:pStyle w:val="ListParagraph"/>
        <w:numPr>
          <w:ilvl w:val="0"/>
          <w:numId w:val="97"/>
        </w:numPr>
        <w:ind w:left="1701" w:hanging="567"/>
      </w:pPr>
      <w:r w:rsidRPr="008D5C1D">
        <w:t>MS Project Portal.</w:t>
      </w:r>
    </w:p>
    <w:p w14:paraId="4CED91C8" w14:textId="1225D96E" w:rsidR="00412C80" w:rsidRPr="008D5C1D" w:rsidRDefault="00412C80" w:rsidP="00E07F93">
      <w:pPr>
        <w:pStyle w:val="ListParagraph"/>
        <w:numPr>
          <w:ilvl w:val="0"/>
          <w:numId w:val="97"/>
        </w:numPr>
        <w:ind w:left="1701" w:hanging="567"/>
      </w:pPr>
      <w:r w:rsidRPr="008D5C1D">
        <w:t>Microsoft SCCM.</w:t>
      </w:r>
    </w:p>
    <w:p w14:paraId="7251EA10" w14:textId="77777777" w:rsidR="002C6CA2" w:rsidRPr="008D5C1D" w:rsidRDefault="002C6CA2" w:rsidP="00E07F93">
      <w:pPr>
        <w:pStyle w:val="ListParagraph"/>
        <w:numPr>
          <w:ilvl w:val="0"/>
          <w:numId w:val="97"/>
        </w:numPr>
        <w:ind w:left="1701" w:hanging="567"/>
      </w:pPr>
      <w:r w:rsidRPr="008D5C1D">
        <w:t>ManageEngine products namely, AD Manager, Patch Connector Plus (for 3</w:t>
      </w:r>
      <w:r w:rsidRPr="008D5C1D">
        <w:rPr>
          <w:vertAlign w:val="superscript"/>
        </w:rPr>
        <w:t>rd</w:t>
      </w:r>
      <w:r w:rsidRPr="008D5C1D">
        <w:t xml:space="preserve"> party products), Exchange Reporter, AD </w:t>
      </w:r>
      <w:proofErr w:type="spellStart"/>
      <w:r w:rsidRPr="008D5C1D">
        <w:t>SelfService</w:t>
      </w:r>
      <w:proofErr w:type="spellEnd"/>
      <w:r w:rsidRPr="008D5C1D">
        <w:t>.</w:t>
      </w:r>
    </w:p>
    <w:p w14:paraId="4B8D5522" w14:textId="77777777" w:rsidR="002C6CA2" w:rsidRPr="008D5C1D" w:rsidRDefault="002C6CA2" w:rsidP="00E07F93">
      <w:pPr>
        <w:pStyle w:val="ListParagraph"/>
        <w:numPr>
          <w:ilvl w:val="0"/>
          <w:numId w:val="97"/>
        </w:numPr>
        <w:ind w:left="1701" w:hanging="567"/>
      </w:pPr>
      <w:r w:rsidRPr="008D5C1D">
        <w:t>Desktop, All-in-One and laptops (various brands) running the Windows 10 or later operating system.</w:t>
      </w:r>
    </w:p>
    <w:p w14:paraId="0807D3CB" w14:textId="77777777" w:rsidR="002C6CA2" w:rsidRPr="008D5C1D" w:rsidRDefault="002C6CA2" w:rsidP="00E07F93">
      <w:pPr>
        <w:pStyle w:val="ListParagraph"/>
        <w:numPr>
          <w:ilvl w:val="0"/>
          <w:numId w:val="97"/>
        </w:numPr>
        <w:ind w:left="1701" w:hanging="567"/>
      </w:pPr>
      <w:proofErr w:type="spellStart"/>
      <w:r w:rsidRPr="008D5C1D">
        <w:t>CheckMK</w:t>
      </w:r>
      <w:proofErr w:type="spellEnd"/>
      <w:r w:rsidRPr="008D5C1D">
        <w:t xml:space="preserve"> for the monitoring of the infrastructure and services.</w:t>
      </w:r>
    </w:p>
    <w:p w14:paraId="2F54CF70" w14:textId="77777777" w:rsidR="002C6CA2" w:rsidRPr="00E502F9" w:rsidRDefault="002C6CA2" w:rsidP="00E07F93">
      <w:pPr>
        <w:pStyle w:val="ListParagraph"/>
        <w:numPr>
          <w:ilvl w:val="0"/>
          <w:numId w:val="49"/>
        </w:numPr>
        <w:spacing w:before="120" w:after="120" w:line="240" w:lineRule="auto"/>
        <w:ind w:left="1134" w:hanging="567"/>
        <w:outlineLvl w:val="9"/>
        <w:rPr>
          <w:rFonts w:cstheme="minorHAnsi"/>
          <w:bCs/>
        </w:rPr>
      </w:pPr>
      <w:r w:rsidRPr="00E502F9">
        <w:rPr>
          <w:rFonts w:cstheme="minorHAnsi"/>
          <w:bCs/>
        </w:rPr>
        <w:t>Mainframe environment, which is currently supported by another Service Provider and thus not covered in this Bid.</w:t>
      </w:r>
    </w:p>
    <w:p w14:paraId="63A6DA78" w14:textId="77777777" w:rsidR="002C6CA2" w:rsidRPr="00E502F9" w:rsidRDefault="002C6CA2" w:rsidP="00E07F93">
      <w:pPr>
        <w:pStyle w:val="ListParagraph"/>
        <w:numPr>
          <w:ilvl w:val="0"/>
          <w:numId w:val="49"/>
        </w:numPr>
        <w:spacing w:before="120" w:after="120" w:line="240" w:lineRule="auto"/>
        <w:ind w:left="1134" w:hanging="567"/>
        <w:outlineLvl w:val="9"/>
        <w:rPr>
          <w:rFonts w:cstheme="minorHAnsi"/>
          <w:bCs/>
        </w:rPr>
      </w:pPr>
      <w:r w:rsidRPr="00E502F9">
        <w:rPr>
          <w:rFonts w:cstheme="minorHAnsi"/>
          <w:bCs/>
        </w:rPr>
        <w:t xml:space="preserve">Oracle </w:t>
      </w:r>
      <w:proofErr w:type="spellStart"/>
      <w:r w:rsidRPr="00E502F9">
        <w:rPr>
          <w:rFonts w:cstheme="minorHAnsi"/>
          <w:bCs/>
        </w:rPr>
        <w:t>SuperCluster</w:t>
      </w:r>
      <w:proofErr w:type="spellEnd"/>
      <w:r w:rsidRPr="00E502F9">
        <w:rPr>
          <w:rFonts w:cstheme="minorHAnsi"/>
          <w:bCs/>
        </w:rPr>
        <w:t xml:space="preserve"> environments, which are currently supported by another</w:t>
      </w:r>
      <w:r w:rsidRPr="00631FDA">
        <w:rPr>
          <w:rFonts w:cstheme="minorHAnsi"/>
          <w:bCs/>
        </w:rPr>
        <w:t xml:space="preserve"> </w:t>
      </w:r>
      <w:r w:rsidRPr="00E502F9">
        <w:rPr>
          <w:rFonts w:cstheme="minorHAnsi"/>
          <w:bCs/>
        </w:rPr>
        <w:t>Service Provider</w:t>
      </w:r>
      <w:r w:rsidRPr="00631FDA">
        <w:rPr>
          <w:rFonts w:cstheme="minorHAnsi"/>
          <w:bCs/>
        </w:rPr>
        <w:t xml:space="preserve"> </w:t>
      </w:r>
      <w:r w:rsidRPr="00E502F9">
        <w:rPr>
          <w:rFonts w:cstheme="minorHAnsi"/>
          <w:bCs/>
        </w:rPr>
        <w:t>and thus not covered in this Bid.</w:t>
      </w:r>
    </w:p>
    <w:p w14:paraId="1318252F" w14:textId="77777777" w:rsidR="002C6CA2" w:rsidRPr="00E502F9" w:rsidRDefault="002C6CA2" w:rsidP="00E502F9">
      <w:pPr>
        <w:spacing w:before="120"/>
        <w:rPr>
          <w:rFonts w:asciiTheme="minorHAnsi" w:hAnsiTheme="minorHAnsi" w:cstheme="minorHAnsi"/>
          <w:bCs/>
        </w:rPr>
      </w:pPr>
      <w:r w:rsidRPr="00E502F9">
        <w:rPr>
          <w:rFonts w:asciiTheme="minorHAnsi" w:hAnsiTheme="minorHAnsi" w:cstheme="minorHAnsi"/>
          <w:bCs/>
        </w:rPr>
        <w:t>The GPAA is currently in the process of deploying the business-critical services in a high-availability mode across the two data centres.</w:t>
      </w:r>
    </w:p>
    <w:p w14:paraId="20572BA8" w14:textId="73DABCE1" w:rsidR="002C6CA2" w:rsidRPr="00E502F9" w:rsidRDefault="002C6CA2" w:rsidP="00E502F9">
      <w:pPr>
        <w:spacing w:before="120"/>
        <w:rPr>
          <w:rFonts w:asciiTheme="minorHAnsi" w:hAnsiTheme="minorHAnsi" w:cstheme="minorHAnsi"/>
          <w:bCs/>
        </w:rPr>
      </w:pPr>
      <w:r w:rsidRPr="00E502F9">
        <w:rPr>
          <w:rFonts w:asciiTheme="minorHAnsi" w:hAnsiTheme="minorHAnsi" w:cstheme="minorHAnsi"/>
          <w:bCs/>
        </w:rPr>
        <w:t xml:space="preserve">The maintenance and support services for the ICT infrastructure were previously provided to the GPAA by </w:t>
      </w:r>
      <w:r w:rsidRPr="00631FDA">
        <w:rPr>
          <w:rFonts w:asciiTheme="minorHAnsi" w:hAnsiTheme="minorHAnsi" w:cstheme="minorHAnsi"/>
          <w:bCs/>
        </w:rPr>
        <w:t>Suppliers</w:t>
      </w:r>
      <w:r w:rsidRPr="00E502F9">
        <w:rPr>
          <w:rFonts w:asciiTheme="minorHAnsi" w:hAnsiTheme="minorHAnsi" w:cstheme="minorHAnsi"/>
          <w:bCs/>
        </w:rPr>
        <w:t xml:space="preserve"> from the open market and in 2020 the GPAA contracted the State Information Technology Agency (SITA) for the ICT infrastructure maintenance and support services.  The end date of the current contract is 31 </w:t>
      </w:r>
      <w:r w:rsidR="00412C80">
        <w:rPr>
          <w:rFonts w:asciiTheme="minorHAnsi" w:hAnsiTheme="minorHAnsi" w:cstheme="minorHAnsi"/>
          <w:bCs/>
        </w:rPr>
        <w:t>March</w:t>
      </w:r>
      <w:r w:rsidRPr="00E502F9">
        <w:rPr>
          <w:rFonts w:asciiTheme="minorHAnsi" w:hAnsiTheme="minorHAnsi" w:cstheme="minorHAnsi"/>
          <w:bCs/>
        </w:rPr>
        <w:t xml:space="preserve"> 202</w:t>
      </w:r>
      <w:r w:rsidR="00412C80">
        <w:rPr>
          <w:rFonts w:asciiTheme="minorHAnsi" w:hAnsiTheme="minorHAnsi" w:cstheme="minorHAnsi"/>
          <w:bCs/>
        </w:rPr>
        <w:t>4</w:t>
      </w:r>
      <w:r w:rsidRPr="00E502F9">
        <w:rPr>
          <w:rFonts w:asciiTheme="minorHAnsi" w:hAnsiTheme="minorHAnsi" w:cstheme="minorHAnsi"/>
          <w:bCs/>
        </w:rPr>
        <w:t>, hence this procurement.</w:t>
      </w:r>
    </w:p>
    <w:p w14:paraId="4B328C9E" w14:textId="77777777" w:rsidR="002C6CA2" w:rsidRPr="00E502F9" w:rsidRDefault="002C6CA2" w:rsidP="00E502F9">
      <w:pPr>
        <w:spacing w:before="120"/>
        <w:rPr>
          <w:rFonts w:asciiTheme="minorHAnsi" w:hAnsiTheme="minorHAnsi" w:cstheme="minorHAnsi"/>
          <w:bCs/>
        </w:rPr>
      </w:pPr>
      <w:r w:rsidRPr="00E502F9">
        <w:rPr>
          <w:rFonts w:asciiTheme="minorHAnsi" w:hAnsiTheme="minorHAnsi" w:cstheme="minorHAnsi"/>
          <w:bCs/>
        </w:rPr>
        <w:t>In recent years, the ICT industry has been moving more towards cloud-based solutions.  The GPAA is cognisant of this and intends to ensure that the GPAA ICT environment is enabled and ready to start migrating to the cloud during the course of this contract.  As such, bidders are made aware that, as part of the delivery of services in this contract, there would be an expectation on the bidder to assist the organisation in the planning and migration of services to a cloud environment of the GPAA’s choosing.</w:t>
      </w:r>
    </w:p>
    <w:p w14:paraId="242939C8" w14:textId="77777777" w:rsidR="005C7C49" w:rsidRDefault="002C6CA2" w:rsidP="00E502F9">
      <w:pPr>
        <w:spacing w:before="120"/>
        <w:rPr>
          <w:rFonts w:asciiTheme="minorHAnsi" w:hAnsiTheme="minorHAnsi" w:cstheme="minorHAnsi"/>
          <w:bCs/>
        </w:rPr>
        <w:sectPr w:rsidR="005C7C49" w:rsidSect="00FF04AC">
          <w:pgSz w:w="11906" w:h="16838" w:code="9"/>
          <w:pgMar w:top="1276" w:right="1134" w:bottom="993" w:left="1134" w:header="567" w:footer="584" w:gutter="0"/>
          <w:cols w:space="708"/>
          <w:docGrid w:linePitch="360"/>
        </w:sectPr>
      </w:pPr>
      <w:r w:rsidRPr="00E502F9">
        <w:rPr>
          <w:rFonts w:asciiTheme="minorHAnsi" w:hAnsiTheme="minorHAnsi" w:cstheme="minorHAnsi"/>
          <w:bCs/>
        </w:rPr>
        <w:t>Based on the above intended migration to the cloud and new complimentary services that may become available in the market or services that are retired by Original Equipment/Software Manufacturers (OEMs and OSMs), scope changes will be inevitable.  As a result, the contract shall make provision to, without any early termination penalties, reduce the scope of the services or to add/increase the scope of existing services.  Changes in scope shall require mutual agreement to amendments to the contract.</w:t>
      </w:r>
    </w:p>
    <w:p w14:paraId="6D497944" w14:textId="2463CFD7" w:rsidR="003F27D2" w:rsidRDefault="003F27D2" w:rsidP="00E502F9">
      <w:pPr>
        <w:spacing w:before="120"/>
        <w:rPr>
          <w:rFonts w:asciiTheme="minorHAnsi" w:hAnsiTheme="minorHAnsi" w:cstheme="minorHAnsi"/>
          <w:bCs/>
        </w:rPr>
      </w:pPr>
    </w:p>
    <w:p w14:paraId="7F94D036" w14:textId="0564E7E3" w:rsidR="005C7C49" w:rsidRPr="00186639" w:rsidRDefault="005C7C49" w:rsidP="00DA7B93">
      <w:pPr>
        <w:spacing w:before="120" w:line="240" w:lineRule="auto"/>
        <w:rPr>
          <w:rFonts w:cs="Calibri Light"/>
        </w:rPr>
      </w:pPr>
      <w:r w:rsidRPr="00186639">
        <w:rPr>
          <w:rFonts w:cs="Calibri Light"/>
        </w:rPr>
        <w:t>The GPAA utilise the hardware and software products listed below.  Please note that only the main product/components are listed.</w:t>
      </w:r>
    </w:p>
    <w:tbl>
      <w:tblPr>
        <w:tblW w:w="14500" w:type="dxa"/>
        <w:tblLook w:val="04A0" w:firstRow="1" w:lastRow="0" w:firstColumn="1" w:lastColumn="0" w:noHBand="0" w:noVBand="1"/>
      </w:tblPr>
      <w:tblGrid>
        <w:gridCol w:w="4580"/>
        <w:gridCol w:w="5020"/>
        <w:gridCol w:w="4900"/>
      </w:tblGrid>
      <w:tr w:rsidR="005C7C49" w:rsidRPr="00186639" w14:paraId="3B29B92B" w14:textId="77777777" w:rsidTr="00DA7B93">
        <w:trPr>
          <w:trHeight w:val="315"/>
          <w:tblHeader/>
        </w:trPr>
        <w:tc>
          <w:tcPr>
            <w:tcW w:w="4580" w:type="dxa"/>
            <w:tcBorders>
              <w:top w:val="single" w:sz="4" w:space="0" w:color="auto"/>
              <w:left w:val="single" w:sz="4" w:space="0" w:color="auto"/>
              <w:bottom w:val="nil"/>
              <w:right w:val="single" w:sz="4" w:space="0" w:color="auto"/>
            </w:tcBorders>
            <w:shd w:val="clear" w:color="auto" w:fill="auto"/>
            <w:vAlign w:val="bottom"/>
            <w:hideMark/>
          </w:tcPr>
          <w:p w14:paraId="3BDB83F1" w14:textId="77777777" w:rsidR="005C7C49" w:rsidRPr="00186639" w:rsidRDefault="005C7C49" w:rsidP="005C7C49">
            <w:pPr>
              <w:spacing w:after="0" w:line="240" w:lineRule="auto"/>
              <w:jc w:val="left"/>
              <w:rPr>
                <w:rFonts w:eastAsia="Times New Roman" w:cs="Calibri Light"/>
                <w:b/>
                <w:bCs/>
                <w:color w:val="000000"/>
                <w:lang w:eastAsia="en-ZA"/>
              </w:rPr>
            </w:pPr>
            <w:r w:rsidRPr="00186639">
              <w:rPr>
                <w:rFonts w:eastAsia="Times New Roman" w:cs="Calibri Light"/>
                <w:b/>
                <w:bCs/>
                <w:color w:val="000000"/>
                <w:lang w:eastAsia="en-ZA"/>
              </w:rPr>
              <w:t>Service Area</w:t>
            </w:r>
          </w:p>
        </w:tc>
        <w:tc>
          <w:tcPr>
            <w:tcW w:w="5020" w:type="dxa"/>
            <w:tcBorders>
              <w:top w:val="single" w:sz="4" w:space="0" w:color="auto"/>
              <w:left w:val="nil"/>
              <w:bottom w:val="nil"/>
              <w:right w:val="single" w:sz="4" w:space="0" w:color="auto"/>
            </w:tcBorders>
            <w:shd w:val="clear" w:color="auto" w:fill="auto"/>
            <w:vAlign w:val="bottom"/>
            <w:hideMark/>
          </w:tcPr>
          <w:p w14:paraId="6F619162" w14:textId="77777777" w:rsidR="005C7C49" w:rsidRPr="00186639" w:rsidRDefault="005C7C49" w:rsidP="005C7C49">
            <w:pPr>
              <w:spacing w:after="0" w:line="240" w:lineRule="auto"/>
              <w:jc w:val="left"/>
              <w:rPr>
                <w:rFonts w:eastAsia="Times New Roman" w:cs="Calibri Light"/>
                <w:b/>
                <w:bCs/>
                <w:color w:val="000000"/>
                <w:lang w:eastAsia="en-ZA"/>
              </w:rPr>
            </w:pPr>
            <w:r w:rsidRPr="00186639">
              <w:rPr>
                <w:rFonts w:eastAsia="Times New Roman" w:cs="Calibri Light"/>
                <w:b/>
                <w:bCs/>
                <w:color w:val="000000"/>
                <w:lang w:eastAsia="en-ZA"/>
              </w:rPr>
              <w:t>Hardware product list</w:t>
            </w:r>
          </w:p>
        </w:tc>
        <w:tc>
          <w:tcPr>
            <w:tcW w:w="4900" w:type="dxa"/>
            <w:tcBorders>
              <w:top w:val="single" w:sz="4" w:space="0" w:color="auto"/>
              <w:left w:val="nil"/>
              <w:bottom w:val="nil"/>
              <w:right w:val="single" w:sz="4" w:space="0" w:color="auto"/>
            </w:tcBorders>
            <w:shd w:val="clear" w:color="auto" w:fill="auto"/>
            <w:vAlign w:val="bottom"/>
            <w:hideMark/>
          </w:tcPr>
          <w:p w14:paraId="0D135ED5" w14:textId="77777777" w:rsidR="005C7C49" w:rsidRPr="00186639" w:rsidRDefault="005C7C49" w:rsidP="005C7C49">
            <w:pPr>
              <w:spacing w:after="0" w:line="240" w:lineRule="auto"/>
              <w:jc w:val="left"/>
              <w:rPr>
                <w:rFonts w:eastAsia="Times New Roman" w:cs="Calibri Light"/>
                <w:b/>
                <w:bCs/>
                <w:color w:val="000000"/>
                <w:lang w:eastAsia="en-ZA"/>
              </w:rPr>
            </w:pPr>
            <w:r w:rsidRPr="00186639">
              <w:rPr>
                <w:rFonts w:eastAsia="Times New Roman" w:cs="Calibri Light"/>
                <w:b/>
                <w:bCs/>
                <w:color w:val="000000"/>
                <w:lang w:eastAsia="en-ZA"/>
              </w:rPr>
              <w:t>Software product list</w:t>
            </w:r>
          </w:p>
        </w:tc>
      </w:tr>
      <w:tr w:rsidR="005C7C49" w:rsidRPr="00186639" w14:paraId="427EE4ED" w14:textId="77777777" w:rsidTr="005C7C49">
        <w:trPr>
          <w:trHeight w:val="300"/>
        </w:trPr>
        <w:tc>
          <w:tcPr>
            <w:tcW w:w="4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AB16B68"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theme="minorHAnsi"/>
                <w:color w:val="000000"/>
                <w:lang w:eastAsia="en-ZA"/>
              </w:rPr>
              <w:t xml:space="preserve">Network Management Services </w:t>
            </w:r>
          </w:p>
        </w:tc>
        <w:tc>
          <w:tcPr>
            <w:tcW w:w="5020" w:type="dxa"/>
            <w:tcBorders>
              <w:top w:val="single" w:sz="8" w:space="0" w:color="auto"/>
              <w:left w:val="nil"/>
              <w:bottom w:val="single" w:sz="4" w:space="0" w:color="auto"/>
              <w:right w:val="single" w:sz="4" w:space="0" w:color="auto"/>
            </w:tcBorders>
            <w:shd w:val="clear" w:color="auto" w:fill="auto"/>
            <w:vAlign w:val="center"/>
            <w:hideMark/>
          </w:tcPr>
          <w:p w14:paraId="137244E2"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customer edge routers (all sites).</w:t>
            </w:r>
          </w:p>
        </w:tc>
        <w:tc>
          <w:tcPr>
            <w:tcW w:w="4900" w:type="dxa"/>
            <w:tcBorders>
              <w:top w:val="single" w:sz="8" w:space="0" w:color="auto"/>
              <w:left w:val="nil"/>
              <w:bottom w:val="single" w:sz="4" w:space="0" w:color="auto"/>
              <w:right w:val="single" w:sz="8" w:space="0" w:color="auto"/>
            </w:tcBorders>
            <w:shd w:val="clear" w:color="auto" w:fill="auto"/>
            <w:vAlign w:val="center"/>
            <w:hideMark/>
          </w:tcPr>
          <w:p w14:paraId="21C94C40"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Prime</w:t>
            </w:r>
          </w:p>
        </w:tc>
      </w:tr>
      <w:tr w:rsidR="005C7C49" w:rsidRPr="00186639" w14:paraId="7DEF51B1" w14:textId="77777777" w:rsidTr="005C7C49">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19214259"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2BFB198A"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Nexus Core Data centre switches (Both Data Centres).</w:t>
            </w:r>
          </w:p>
        </w:tc>
        <w:tc>
          <w:tcPr>
            <w:tcW w:w="4900" w:type="dxa"/>
            <w:tcBorders>
              <w:top w:val="nil"/>
              <w:left w:val="nil"/>
              <w:bottom w:val="single" w:sz="4" w:space="0" w:color="auto"/>
              <w:right w:val="single" w:sz="8" w:space="0" w:color="auto"/>
            </w:tcBorders>
            <w:shd w:val="clear" w:color="auto" w:fill="auto"/>
            <w:vAlign w:val="center"/>
            <w:hideMark/>
          </w:tcPr>
          <w:p w14:paraId="5B0F885D"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DNA (new Hardware)</w:t>
            </w:r>
          </w:p>
        </w:tc>
      </w:tr>
      <w:tr w:rsidR="005C7C49" w:rsidRPr="00186639" w14:paraId="23081809" w14:textId="77777777" w:rsidTr="005C7C49">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611DE172"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525EACDA"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Distribution switches (Primary Data Centre and Trevena).</w:t>
            </w:r>
          </w:p>
        </w:tc>
        <w:tc>
          <w:tcPr>
            <w:tcW w:w="4900" w:type="dxa"/>
            <w:tcBorders>
              <w:top w:val="nil"/>
              <w:left w:val="nil"/>
              <w:bottom w:val="single" w:sz="4" w:space="0" w:color="auto"/>
              <w:right w:val="single" w:sz="8" w:space="0" w:color="auto"/>
            </w:tcBorders>
            <w:shd w:val="clear" w:color="auto" w:fill="auto"/>
            <w:vAlign w:val="center"/>
            <w:hideMark/>
          </w:tcPr>
          <w:p w14:paraId="151A0A41"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Collector</w:t>
            </w:r>
          </w:p>
        </w:tc>
      </w:tr>
      <w:tr w:rsidR="005C7C49" w:rsidRPr="00186639" w14:paraId="4571ABFB"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088EE27F"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6C93D1B7"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Access switches (all sites).</w:t>
            </w:r>
          </w:p>
        </w:tc>
        <w:tc>
          <w:tcPr>
            <w:tcW w:w="4900" w:type="dxa"/>
            <w:tcBorders>
              <w:top w:val="nil"/>
              <w:left w:val="nil"/>
              <w:bottom w:val="single" w:sz="4" w:space="0" w:color="auto"/>
              <w:right w:val="single" w:sz="8" w:space="0" w:color="auto"/>
            </w:tcBorders>
            <w:shd w:val="clear" w:color="auto" w:fill="auto"/>
            <w:vAlign w:val="center"/>
            <w:hideMark/>
          </w:tcPr>
          <w:p w14:paraId="7DE1406E"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DUO</w:t>
            </w:r>
          </w:p>
        </w:tc>
      </w:tr>
      <w:tr w:rsidR="005C7C49" w:rsidRPr="00186639" w14:paraId="0ABA6B91"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4DF84F1"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7DFBD356"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Wireless Controllers (Both Data Centres).</w:t>
            </w:r>
          </w:p>
        </w:tc>
        <w:tc>
          <w:tcPr>
            <w:tcW w:w="4900" w:type="dxa"/>
            <w:tcBorders>
              <w:top w:val="nil"/>
              <w:left w:val="nil"/>
              <w:bottom w:val="single" w:sz="4" w:space="0" w:color="auto"/>
              <w:right w:val="single" w:sz="8" w:space="0" w:color="auto"/>
            </w:tcBorders>
            <w:shd w:val="clear" w:color="auto" w:fill="auto"/>
            <w:vAlign w:val="center"/>
            <w:hideMark/>
          </w:tcPr>
          <w:p w14:paraId="40E77684"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MSE (software appliance Gallo Manor)</w:t>
            </w:r>
          </w:p>
        </w:tc>
      </w:tr>
      <w:tr w:rsidR="005C7C49" w:rsidRPr="00186639" w14:paraId="553E2AF3"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2CBD4356"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73CD13C7"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Wireless Access Points (all sites).</w:t>
            </w:r>
          </w:p>
        </w:tc>
        <w:tc>
          <w:tcPr>
            <w:tcW w:w="4900" w:type="dxa"/>
            <w:tcBorders>
              <w:top w:val="nil"/>
              <w:left w:val="nil"/>
              <w:bottom w:val="single" w:sz="4" w:space="0" w:color="auto"/>
              <w:right w:val="single" w:sz="8" w:space="0" w:color="auto"/>
            </w:tcBorders>
            <w:shd w:val="clear" w:color="auto" w:fill="auto"/>
            <w:vAlign w:val="center"/>
            <w:hideMark/>
          </w:tcPr>
          <w:p w14:paraId="1D7CBBD2"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AnyConnect</w:t>
            </w:r>
          </w:p>
        </w:tc>
      </w:tr>
      <w:tr w:rsidR="005C7C49" w:rsidRPr="00186639" w14:paraId="6702BC6A" w14:textId="77777777" w:rsidTr="005C7C49">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4D0286F1"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74FF9D25"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Data Centre Firewalls with IPS (Both Data Centres).</w:t>
            </w:r>
          </w:p>
        </w:tc>
        <w:tc>
          <w:tcPr>
            <w:tcW w:w="4900" w:type="dxa"/>
            <w:tcBorders>
              <w:top w:val="nil"/>
              <w:left w:val="nil"/>
              <w:bottom w:val="single" w:sz="4" w:space="0" w:color="auto"/>
              <w:right w:val="single" w:sz="8" w:space="0" w:color="auto"/>
            </w:tcBorders>
            <w:shd w:val="clear" w:color="auto" w:fill="auto"/>
            <w:vAlign w:val="center"/>
            <w:hideMark/>
          </w:tcPr>
          <w:p w14:paraId="0D3C8D3B"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Umbrella</w:t>
            </w:r>
          </w:p>
        </w:tc>
      </w:tr>
      <w:tr w:rsidR="005C7C49" w:rsidRPr="00186639" w14:paraId="0937BDE5"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6F03203F"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65F906BF"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Edge Firewalls (Both Data Centres).</w:t>
            </w:r>
          </w:p>
        </w:tc>
        <w:tc>
          <w:tcPr>
            <w:tcW w:w="4900" w:type="dxa"/>
            <w:tcBorders>
              <w:top w:val="nil"/>
              <w:left w:val="nil"/>
              <w:bottom w:val="single" w:sz="4" w:space="0" w:color="auto"/>
              <w:right w:val="single" w:sz="8" w:space="0" w:color="auto"/>
            </w:tcBorders>
            <w:shd w:val="clear" w:color="auto" w:fill="auto"/>
            <w:vAlign w:val="center"/>
            <w:hideMark/>
          </w:tcPr>
          <w:p w14:paraId="1D84C2F4"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 xml:space="preserve">Cisco </w:t>
            </w:r>
            <w:proofErr w:type="spellStart"/>
            <w:r w:rsidRPr="00186639">
              <w:rPr>
                <w:rFonts w:eastAsia="Times New Roman" w:cs="Calibri Light"/>
                <w:color w:val="000000"/>
                <w:lang w:val="en-GB" w:eastAsia="en-ZA"/>
              </w:rPr>
              <w:t>Cloudlock</w:t>
            </w:r>
            <w:proofErr w:type="spellEnd"/>
          </w:p>
        </w:tc>
      </w:tr>
      <w:tr w:rsidR="005C7C49" w:rsidRPr="00186639" w14:paraId="23321116"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A7CB6F5"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5D83BAC1"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ISE (Both Data Centres).</w:t>
            </w:r>
          </w:p>
        </w:tc>
        <w:tc>
          <w:tcPr>
            <w:tcW w:w="4900" w:type="dxa"/>
            <w:tcBorders>
              <w:top w:val="nil"/>
              <w:left w:val="nil"/>
              <w:bottom w:val="single" w:sz="4" w:space="0" w:color="auto"/>
              <w:right w:val="single" w:sz="8" w:space="0" w:color="auto"/>
            </w:tcBorders>
            <w:shd w:val="clear" w:color="auto" w:fill="auto"/>
            <w:vAlign w:val="center"/>
            <w:hideMark/>
          </w:tcPr>
          <w:p w14:paraId="21A07194"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 xml:space="preserve">Cisco </w:t>
            </w:r>
            <w:proofErr w:type="spellStart"/>
            <w:r w:rsidRPr="00186639">
              <w:rPr>
                <w:rFonts w:eastAsia="Times New Roman" w:cs="Calibri Light"/>
                <w:color w:val="000000"/>
                <w:lang w:val="en-GB" w:eastAsia="en-ZA"/>
              </w:rPr>
              <w:t>Stealthwatch</w:t>
            </w:r>
            <w:proofErr w:type="spellEnd"/>
          </w:p>
        </w:tc>
      </w:tr>
      <w:tr w:rsidR="005C7C49" w:rsidRPr="00186639" w14:paraId="33D9F3E6" w14:textId="77777777" w:rsidTr="005C7C49">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52C6360F"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1914B8B7"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WSA (Both Data Centres).</w:t>
            </w:r>
          </w:p>
        </w:tc>
        <w:tc>
          <w:tcPr>
            <w:tcW w:w="4900" w:type="dxa"/>
            <w:tcBorders>
              <w:top w:val="nil"/>
              <w:left w:val="nil"/>
              <w:bottom w:val="single" w:sz="4" w:space="0" w:color="auto"/>
              <w:right w:val="single" w:sz="8" w:space="0" w:color="auto"/>
            </w:tcBorders>
            <w:shd w:val="clear" w:color="auto" w:fill="auto"/>
            <w:vAlign w:val="center"/>
            <w:hideMark/>
          </w:tcPr>
          <w:p w14:paraId="4AFF0119"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CUCM (Publisher, Subscriber in Primary Data Centre with failover to Secondary Data Centre)</w:t>
            </w:r>
          </w:p>
        </w:tc>
      </w:tr>
      <w:tr w:rsidR="005C7C49" w:rsidRPr="00186639" w14:paraId="47C1517B"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4B6E93E6"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6C2CB41F"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ESA (Both Data Centres).</w:t>
            </w:r>
          </w:p>
        </w:tc>
        <w:tc>
          <w:tcPr>
            <w:tcW w:w="4900" w:type="dxa"/>
            <w:tcBorders>
              <w:top w:val="nil"/>
              <w:left w:val="nil"/>
              <w:bottom w:val="single" w:sz="4" w:space="0" w:color="auto"/>
              <w:right w:val="single" w:sz="8" w:space="0" w:color="auto"/>
            </w:tcBorders>
            <w:shd w:val="clear" w:color="auto" w:fill="auto"/>
            <w:vAlign w:val="center"/>
            <w:hideMark/>
          </w:tcPr>
          <w:p w14:paraId="0A06F3BD"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Unity Connection (Primary Data Centre)</w:t>
            </w:r>
          </w:p>
        </w:tc>
      </w:tr>
      <w:tr w:rsidR="005C7C49" w:rsidRPr="00186639" w14:paraId="797E28AC"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5E5FC1E2"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1A9DF204"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MSE appliance (Primary Data Centre).</w:t>
            </w:r>
          </w:p>
        </w:tc>
        <w:tc>
          <w:tcPr>
            <w:tcW w:w="4900" w:type="dxa"/>
            <w:tcBorders>
              <w:top w:val="nil"/>
              <w:left w:val="nil"/>
              <w:bottom w:val="single" w:sz="4" w:space="0" w:color="auto"/>
              <w:right w:val="single" w:sz="8" w:space="0" w:color="auto"/>
            </w:tcBorders>
            <w:shd w:val="clear" w:color="auto" w:fill="auto"/>
            <w:vAlign w:val="center"/>
            <w:hideMark/>
          </w:tcPr>
          <w:p w14:paraId="385A410C"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UCCX (Primary Data Centre)</w:t>
            </w:r>
          </w:p>
        </w:tc>
      </w:tr>
      <w:tr w:rsidR="005C7C49" w:rsidRPr="00186639" w14:paraId="3AEBBF95"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77EB3AFA"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164289A0"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MCS appliance for voice (Both Data Centres).</w:t>
            </w:r>
          </w:p>
        </w:tc>
        <w:tc>
          <w:tcPr>
            <w:tcW w:w="4900" w:type="dxa"/>
            <w:tcBorders>
              <w:top w:val="nil"/>
              <w:left w:val="nil"/>
              <w:bottom w:val="single" w:sz="4" w:space="0" w:color="auto"/>
              <w:right w:val="single" w:sz="8" w:space="0" w:color="auto"/>
            </w:tcBorders>
            <w:shd w:val="clear" w:color="auto" w:fill="auto"/>
            <w:vAlign w:val="center"/>
            <w:hideMark/>
          </w:tcPr>
          <w:p w14:paraId="11A67BE5"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Attendance Console (Primary Data Centre)</w:t>
            </w:r>
          </w:p>
        </w:tc>
      </w:tr>
      <w:tr w:rsidR="005C7C49" w:rsidRPr="00186639" w14:paraId="00D19997"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0121843C"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7DDAA1BF" w14:textId="77777777" w:rsidR="005C7C49" w:rsidRPr="00186639" w:rsidRDefault="005C7C49" w:rsidP="005C7C49">
            <w:pPr>
              <w:spacing w:after="0" w:line="240" w:lineRule="auto"/>
              <w:jc w:val="left"/>
              <w:rPr>
                <w:rFonts w:eastAsia="Times New Roman" w:cs="Calibri Light"/>
                <w:color w:val="000000"/>
                <w:lang w:eastAsia="en-ZA"/>
              </w:rPr>
            </w:pPr>
            <w:r w:rsidRPr="00186639">
              <w:rPr>
                <w:rFonts w:eastAsia="Times New Roman" w:cs="Calibri Light"/>
                <w:color w:val="000000"/>
                <w:lang w:val="en-GB" w:eastAsia="en-ZA"/>
              </w:rPr>
              <w:t>Cisco MX300/MX800 Telepresence</w:t>
            </w:r>
          </w:p>
        </w:tc>
        <w:tc>
          <w:tcPr>
            <w:tcW w:w="4900" w:type="dxa"/>
            <w:tcBorders>
              <w:top w:val="nil"/>
              <w:left w:val="nil"/>
              <w:bottom w:val="single" w:sz="4" w:space="0" w:color="auto"/>
              <w:right w:val="single" w:sz="8" w:space="0" w:color="auto"/>
            </w:tcBorders>
            <w:shd w:val="clear" w:color="auto" w:fill="auto"/>
            <w:vAlign w:val="center"/>
            <w:hideMark/>
          </w:tcPr>
          <w:p w14:paraId="477C262E"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Jabber (IM &amp; Presence) (Primary Data Centre)</w:t>
            </w:r>
          </w:p>
        </w:tc>
      </w:tr>
      <w:tr w:rsidR="005C7C49" w:rsidRPr="00186639" w14:paraId="2E203933" w14:textId="77777777" w:rsidTr="005C7C49">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03FDF865"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412EF98F" w14:textId="77777777" w:rsidR="005C7C49" w:rsidRPr="00186639" w:rsidRDefault="005C7C49" w:rsidP="005C7C49">
            <w:pPr>
              <w:spacing w:after="0" w:line="240" w:lineRule="auto"/>
              <w:jc w:val="left"/>
              <w:rPr>
                <w:rFonts w:eastAsia="Times New Roman" w:cs="Calibri Light"/>
                <w:color w:val="000000"/>
                <w:lang w:eastAsia="en-ZA"/>
              </w:rPr>
            </w:pPr>
            <w:r w:rsidRPr="00186639">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4228B122"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 xml:space="preserve">Cisco </w:t>
            </w:r>
            <w:proofErr w:type="spellStart"/>
            <w:r w:rsidRPr="00186639">
              <w:rPr>
                <w:rFonts w:eastAsia="Times New Roman" w:cs="Calibri Light"/>
                <w:color w:val="000000"/>
                <w:lang w:val="en-GB" w:eastAsia="en-ZA"/>
              </w:rPr>
              <w:t>Webex</w:t>
            </w:r>
            <w:proofErr w:type="spellEnd"/>
            <w:r w:rsidRPr="00186639">
              <w:rPr>
                <w:rFonts w:eastAsia="Times New Roman" w:cs="Calibri Light"/>
                <w:color w:val="000000"/>
                <w:lang w:val="en-GB" w:eastAsia="en-ZA"/>
              </w:rPr>
              <w:t xml:space="preserve"> and media servers (Primary Data Centre, on premises replaced by Cloud </w:t>
            </w:r>
            <w:proofErr w:type="spellStart"/>
            <w:r w:rsidRPr="00186639">
              <w:rPr>
                <w:rFonts w:eastAsia="Times New Roman" w:cs="Calibri Light"/>
                <w:color w:val="000000"/>
                <w:lang w:val="en-GB" w:eastAsia="en-ZA"/>
              </w:rPr>
              <w:t>Webex</w:t>
            </w:r>
            <w:proofErr w:type="spellEnd"/>
            <w:r w:rsidRPr="00186639">
              <w:rPr>
                <w:rFonts w:eastAsia="Times New Roman" w:cs="Calibri Light"/>
                <w:color w:val="000000"/>
                <w:lang w:val="en-GB" w:eastAsia="en-ZA"/>
              </w:rPr>
              <w:t>)</w:t>
            </w:r>
          </w:p>
        </w:tc>
      </w:tr>
      <w:tr w:rsidR="005C7C49" w:rsidRPr="00186639" w14:paraId="46714F2F"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253F16D2"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005B4019" w14:textId="77777777" w:rsidR="005C7C49" w:rsidRPr="00186639" w:rsidRDefault="005C7C49" w:rsidP="005C7C49">
            <w:pPr>
              <w:spacing w:after="0" w:line="240" w:lineRule="auto"/>
              <w:jc w:val="left"/>
              <w:rPr>
                <w:rFonts w:eastAsia="Times New Roman" w:cs="Calibri Light"/>
                <w:color w:val="000000"/>
                <w:lang w:eastAsia="en-ZA"/>
              </w:rPr>
            </w:pPr>
            <w:r w:rsidRPr="00186639">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47B6AF56"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val="en-GB" w:eastAsia="en-ZA"/>
              </w:rPr>
              <w:t>Cisco Social Miner</w:t>
            </w:r>
          </w:p>
        </w:tc>
      </w:tr>
      <w:tr w:rsidR="005C7C49" w:rsidRPr="00C17AEE" w14:paraId="68E13158" w14:textId="77777777" w:rsidTr="005C7C49">
        <w:trPr>
          <w:trHeight w:val="615"/>
        </w:trPr>
        <w:tc>
          <w:tcPr>
            <w:tcW w:w="4580" w:type="dxa"/>
            <w:tcBorders>
              <w:top w:val="nil"/>
              <w:left w:val="single" w:sz="8" w:space="0" w:color="auto"/>
              <w:bottom w:val="single" w:sz="8" w:space="0" w:color="auto"/>
              <w:right w:val="single" w:sz="4" w:space="0" w:color="auto"/>
            </w:tcBorders>
            <w:shd w:val="clear" w:color="auto" w:fill="auto"/>
            <w:vAlign w:val="center"/>
            <w:hideMark/>
          </w:tcPr>
          <w:p w14:paraId="03F7973E" w14:textId="77777777" w:rsidR="005C7C49" w:rsidRPr="00186639" w:rsidRDefault="005C7C49" w:rsidP="005C7C49">
            <w:pPr>
              <w:spacing w:after="0" w:line="240" w:lineRule="auto"/>
              <w:rPr>
                <w:rFonts w:eastAsia="Times New Roman" w:cs="Calibri Light"/>
                <w:color w:val="000000"/>
                <w:lang w:eastAsia="en-ZA"/>
              </w:rPr>
            </w:pPr>
            <w:r w:rsidRPr="00186639">
              <w:rPr>
                <w:rFonts w:eastAsia="Times New Roman" w:cs="Calibri Light"/>
                <w:color w:val="000000"/>
                <w:lang w:eastAsia="en-ZA"/>
              </w:rPr>
              <w:t> </w:t>
            </w:r>
          </w:p>
        </w:tc>
        <w:tc>
          <w:tcPr>
            <w:tcW w:w="5020" w:type="dxa"/>
            <w:tcBorders>
              <w:top w:val="nil"/>
              <w:left w:val="nil"/>
              <w:bottom w:val="single" w:sz="8" w:space="0" w:color="auto"/>
              <w:right w:val="single" w:sz="4" w:space="0" w:color="auto"/>
            </w:tcBorders>
            <w:shd w:val="clear" w:color="auto" w:fill="auto"/>
            <w:vAlign w:val="bottom"/>
            <w:hideMark/>
          </w:tcPr>
          <w:p w14:paraId="4C71DED8" w14:textId="77777777" w:rsidR="005C7C49" w:rsidRPr="00186639" w:rsidRDefault="005C7C49" w:rsidP="005C7C49">
            <w:pPr>
              <w:spacing w:after="0" w:line="240" w:lineRule="auto"/>
              <w:jc w:val="left"/>
              <w:rPr>
                <w:rFonts w:eastAsia="Times New Roman" w:cs="Calibri Light"/>
                <w:color w:val="000000"/>
                <w:lang w:eastAsia="en-ZA"/>
              </w:rPr>
            </w:pPr>
            <w:r w:rsidRPr="00186639">
              <w:rPr>
                <w:rFonts w:eastAsia="Times New Roman" w:cs="Calibri Light"/>
                <w:color w:val="000000"/>
                <w:lang w:eastAsia="en-ZA"/>
              </w:rPr>
              <w:t> </w:t>
            </w:r>
          </w:p>
        </w:tc>
        <w:tc>
          <w:tcPr>
            <w:tcW w:w="4900" w:type="dxa"/>
            <w:tcBorders>
              <w:top w:val="nil"/>
              <w:left w:val="nil"/>
              <w:bottom w:val="single" w:sz="8" w:space="0" w:color="auto"/>
              <w:right w:val="single" w:sz="8" w:space="0" w:color="auto"/>
            </w:tcBorders>
            <w:shd w:val="clear" w:color="auto" w:fill="auto"/>
            <w:vAlign w:val="center"/>
            <w:hideMark/>
          </w:tcPr>
          <w:p w14:paraId="477EDC96" w14:textId="77777777" w:rsidR="005C7C49" w:rsidRPr="00186639" w:rsidRDefault="005C7C49" w:rsidP="005C7C49">
            <w:pPr>
              <w:spacing w:after="0" w:line="240" w:lineRule="auto"/>
              <w:rPr>
                <w:rFonts w:eastAsia="Times New Roman" w:cs="Calibri Light"/>
                <w:color w:val="000000"/>
                <w:lang w:eastAsia="en-ZA"/>
              </w:rPr>
            </w:pPr>
            <w:proofErr w:type="spellStart"/>
            <w:r w:rsidRPr="00186639">
              <w:rPr>
                <w:rFonts w:eastAsia="Times New Roman" w:cs="Calibri Light"/>
                <w:color w:val="000000"/>
                <w:lang w:val="en-GB" w:eastAsia="en-ZA"/>
              </w:rPr>
              <w:t>PhonexOne</w:t>
            </w:r>
            <w:proofErr w:type="spellEnd"/>
            <w:r w:rsidRPr="00186639">
              <w:rPr>
                <w:rFonts w:eastAsia="Times New Roman" w:cs="Calibri Light"/>
                <w:color w:val="000000"/>
                <w:lang w:val="en-GB" w:eastAsia="en-ZA"/>
              </w:rPr>
              <w:t xml:space="preserve"> Telephone Management System (Integration via FTP only)</w:t>
            </w:r>
          </w:p>
        </w:tc>
      </w:tr>
      <w:tr w:rsidR="005C7C49" w:rsidRPr="00C17AEE" w14:paraId="6093C54B" w14:textId="77777777" w:rsidTr="005C7C49">
        <w:trPr>
          <w:trHeight w:val="315"/>
        </w:trPr>
        <w:tc>
          <w:tcPr>
            <w:tcW w:w="4580" w:type="dxa"/>
            <w:tcBorders>
              <w:top w:val="nil"/>
              <w:left w:val="nil"/>
              <w:bottom w:val="nil"/>
              <w:right w:val="nil"/>
            </w:tcBorders>
            <w:shd w:val="clear" w:color="auto" w:fill="auto"/>
            <w:vAlign w:val="center"/>
            <w:hideMark/>
          </w:tcPr>
          <w:p w14:paraId="222EE86B" w14:textId="77777777" w:rsidR="005C7C49" w:rsidRPr="00DA7B93" w:rsidRDefault="005C7C49" w:rsidP="005C7C49">
            <w:pPr>
              <w:spacing w:after="0" w:line="240" w:lineRule="auto"/>
              <w:rPr>
                <w:rFonts w:eastAsia="Times New Roman" w:cs="Calibri Light"/>
                <w:color w:val="000000"/>
                <w:highlight w:val="red"/>
                <w:lang w:eastAsia="en-ZA"/>
              </w:rPr>
            </w:pPr>
          </w:p>
        </w:tc>
        <w:tc>
          <w:tcPr>
            <w:tcW w:w="5020" w:type="dxa"/>
            <w:tcBorders>
              <w:top w:val="nil"/>
              <w:left w:val="nil"/>
              <w:bottom w:val="nil"/>
              <w:right w:val="nil"/>
            </w:tcBorders>
            <w:shd w:val="clear" w:color="auto" w:fill="auto"/>
            <w:vAlign w:val="bottom"/>
            <w:hideMark/>
          </w:tcPr>
          <w:p w14:paraId="7C97167A" w14:textId="77777777" w:rsidR="005C7C49" w:rsidRPr="00DA7B93" w:rsidRDefault="005C7C49" w:rsidP="005C7C49">
            <w:pPr>
              <w:spacing w:after="0" w:line="240" w:lineRule="auto"/>
              <w:rPr>
                <w:rFonts w:ascii="Times New Roman" w:eastAsia="Times New Roman" w:hAnsi="Times New Roman" w:cs="Times New Roman"/>
                <w:sz w:val="20"/>
                <w:szCs w:val="20"/>
                <w:highlight w:val="red"/>
                <w:lang w:eastAsia="en-ZA"/>
              </w:rPr>
            </w:pPr>
          </w:p>
        </w:tc>
        <w:tc>
          <w:tcPr>
            <w:tcW w:w="4900" w:type="dxa"/>
            <w:tcBorders>
              <w:top w:val="nil"/>
              <w:left w:val="nil"/>
              <w:bottom w:val="nil"/>
              <w:right w:val="nil"/>
            </w:tcBorders>
            <w:shd w:val="clear" w:color="auto" w:fill="auto"/>
            <w:vAlign w:val="center"/>
            <w:hideMark/>
          </w:tcPr>
          <w:p w14:paraId="4B463CB5" w14:textId="77777777" w:rsidR="005C7C49" w:rsidRPr="00DA7B93" w:rsidRDefault="005C7C49" w:rsidP="005C7C49">
            <w:pPr>
              <w:spacing w:after="0" w:line="240" w:lineRule="auto"/>
              <w:jc w:val="left"/>
              <w:rPr>
                <w:rFonts w:ascii="Times New Roman" w:eastAsia="Times New Roman" w:hAnsi="Times New Roman" w:cs="Times New Roman"/>
                <w:sz w:val="20"/>
                <w:szCs w:val="20"/>
                <w:highlight w:val="red"/>
                <w:lang w:eastAsia="en-ZA"/>
              </w:rPr>
            </w:pPr>
          </w:p>
        </w:tc>
      </w:tr>
      <w:tr w:rsidR="005C7C49" w:rsidRPr="00C17AEE" w14:paraId="103FF95E" w14:textId="77777777" w:rsidTr="005C7C49">
        <w:trPr>
          <w:trHeight w:val="600"/>
        </w:trPr>
        <w:tc>
          <w:tcPr>
            <w:tcW w:w="4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BB0DDFF"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theme="minorHAnsi"/>
                <w:color w:val="000000"/>
                <w:lang w:eastAsia="en-ZA"/>
              </w:rPr>
              <w:lastRenderedPageBreak/>
              <w:t xml:space="preserve">SQL Database Management </w:t>
            </w:r>
          </w:p>
        </w:tc>
        <w:tc>
          <w:tcPr>
            <w:tcW w:w="5020" w:type="dxa"/>
            <w:tcBorders>
              <w:top w:val="single" w:sz="8" w:space="0" w:color="auto"/>
              <w:left w:val="nil"/>
              <w:bottom w:val="single" w:sz="4" w:space="0" w:color="auto"/>
              <w:right w:val="single" w:sz="4" w:space="0" w:color="auto"/>
            </w:tcBorders>
            <w:shd w:val="clear" w:color="auto" w:fill="auto"/>
            <w:vAlign w:val="center"/>
            <w:hideMark/>
          </w:tcPr>
          <w:p w14:paraId="1B413A29"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val="en-GB" w:eastAsia="en-ZA"/>
              </w:rPr>
              <w:t>Hyper-V virtual servers deployed in clusters across the two data centres with high availability</w:t>
            </w:r>
          </w:p>
        </w:tc>
        <w:tc>
          <w:tcPr>
            <w:tcW w:w="4900" w:type="dxa"/>
            <w:tcBorders>
              <w:top w:val="single" w:sz="8" w:space="0" w:color="auto"/>
              <w:left w:val="nil"/>
              <w:bottom w:val="single" w:sz="4" w:space="0" w:color="auto"/>
              <w:right w:val="single" w:sz="8" w:space="0" w:color="auto"/>
            </w:tcBorders>
            <w:shd w:val="clear" w:color="auto" w:fill="auto"/>
            <w:vAlign w:val="center"/>
            <w:hideMark/>
          </w:tcPr>
          <w:p w14:paraId="3060E50D"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bCs/>
                <w:color w:val="000000"/>
                <w:lang w:val="en-GB" w:eastAsia="en-ZA"/>
              </w:rPr>
              <w:t>MS SQL 2012</w:t>
            </w:r>
          </w:p>
        </w:tc>
      </w:tr>
      <w:tr w:rsidR="005C7C49" w:rsidRPr="00C17AEE" w14:paraId="2A68301A"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014E563B"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354EC90F"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bottom"/>
            <w:hideMark/>
          </w:tcPr>
          <w:p w14:paraId="2A84240F"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eastAsia="en-ZA"/>
              </w:rPr>
              <w:t>MS SQL 2014</w:t>
            </w:r>
          </w:p>
        </w:tc>
      </w:tr>
      <w:tr w:rsidR="005C7C49" w:rsidRPr="00C17AEE" w14:paraId="606DEA54" w14:textId="77777777" w:rsidTr="005C7C49">
        <w:trPr>
          <w:trHeight w:val="315"/>
        </w:trPr>
        <w:tc>
          <w:tcPr>
            <w:tcW w:w="4580" w:type="dxa"/>
            <w:tcBorders>
              <w:top w:val="nil"/>
              <w:left w:val="single" w:sz="8" w:space="0" w:color="auto"/>
              <w:bottom w:val="single" w:sz="8" w:space="0" w:color="auto"/>
              <w:right w:val="single" w:sz="4" w:space="0" w:color="auto"/>
            </w:tcBorders>
            <w:shd w:val="clear" w:color="auto" w:fill="auto"/>
            <w:vAlign w:val="center"/>
            <w:hideMark/>
          </w:tcPr>
          <w:p w14:paraId="7A0A0CB4"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eastAsia="en-ZA"/>
              </w:rPr>
              <w:t> </w:t>
            </w:r>
          </w:p>
        </w:tc>
        <w:tc>
          <w:tcPr>
            <w:tcW w:w="5020" w:type="dxa"/>
            <w:tcBorders>
              <w:top w:val="nil"/>
              <w:left w:val="nil"/>
              <w:bottom w:val="single" w:sz="8" w:space="0" w:color="auto"/>
              <w:right w:val="single" w:sz="4" w:space="0" w:color="auto"/>
            </w:tcBorders>
            <w:shd w:val="clear" w:color="auto" w:fill="auto"/>
            <w:vAlign w:val="bottom"/>
            <w:hideMark/>
          </w:tcPr>
          <w:p w14:paraId="6E9640DF"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eastAsia="en-ZA"/>
              </w:rPr>
              <w:t> </w:t>
            </w:r>
          </w:p>
        </w:tc>
        <w:tc>
          <w:tcPr>
            <w:tcW w:w="4900" w:type="dxa"/>
            <w:tcBorders>
              <w:top w:val="nil"/>
              <w:left w:val="nil"/>
              <w:bottom w:val="single" w:sz="8" w:space="0" w:color="auto"/>
              <w:right w:val="single" w:sz="8" w:space="0" w:color="auto"/>
            </w:tcBorders>
            <w:shd w:val="clear" w:color="auto" w:fill="auto"/>
            <w:vAlign w:val="bottom"/>
            <w:hideMark/>
          </w:tcPr>
          <w:p w14:paraId="1543ADC4"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eastAsia="en-ZA"/>
              </w:rPr>
              <w:t>MS SQL 2019</w:t>
            </w:r>
          </w:p>
        </w:tc>
      </w:tr>
      <w:tr w:rsidR="005C7C49" w:rsidRPr="00C17AEE" w14:paraId="395874FB" w14:textId="77777777" w:rsidTr="005C7C49">
        <w:trPr>
          <w:trHeight w:val="315"/>
        </w:trPr>
        <w:tc>
          <w:tcPr>
            <w:tcW w:w="4580" w:type="dxa"/>
            <w:tcBorders>
              <w:top w:val="nil"/>
              <w:left w:val="nil"/>
              <w:bottom w:val="nil"/>
              <w:right w:val="nil"/>
            </w:tcBorders>
            <w:shd w:val="clear" w:color="auto" w:fill="auto"/>
            <w:vAlign w:val="center"/>
            <w:hideMark/>
          </w:tcPr>
          <w:p w14:paraId="73C38635" w14:textId="77777777" w:rsidR="005C7C49" w:rsidRPr="00FA0278" w:rsidRDefault="005C7C49" w:rsidP="005C7C49">
            <w:pPr>
              <w:spacing w:after="0" w:line="240" w:lineRule="auto"/>
              <w:jc w:val="left"/>
              <w:rPr>
                <w:rFonts w:eastAsia="Times New Roman" w:cs="Calibri Light"/>
                <w:color w:val="000000"/>
                <w:lang w:eastAsia="en-ZA"/>
              </w:rPr>
            </w:pPr>
          </w:p>
        </w:tc>
        <w:tc>
          <w:tcPr>
            <w:tcW w:w="5020" w:type="dxa"/>
            <w:tcBorders>
              <w:top w:val="nil"/>
              <w:left w:val="nil"/>
              <w:bottom w:val="nil"/>
              <w:right w:val="nil"/>
            </w:tcBorders>
            <w:shd w:val="clear" w:color="auto" w:fill="auto"/>
            <w:vAlign w:val="bottom"/>
            <w:hideMark/>
          </w:tcPr>
          <w:p w14:paraId="2F009C76" w14:textId="77777777" w:rsidR="005C7C49" w:rsidRPr="00FA0278" w:rsidRDefault="005C7C49" w:rsidP="005C7C49">
            <w:pPr>
              <w:spacing w:after="0" w:line="240" w:lineRule="auto"/>
              <w:rPr>
                <w:rFonts w:ascii="Times New Roman" w:eastAsia="Times New Roman" w:hAnsi="Times New Roman" w:cs="Times New Roman"/>
                <w:sz w:val="20"/>
                <w:szCs w:val="20"/>
                <w:lang w:eastAsia="en-ZA"/>
              </w:rPr>
            </w:pPr>
          </w:p>
        </w:tc>
        <w:tc>
          <w:tcPr>
            <w:tcW w:w="4900" w:type="dxa"/>
            <w:tcBorders>
              <w:top w:val="nil"/>
              <w:left w:val="nil"/>
              <w:bottom w:val="nil"/>
              <w:right w:val="nil"/>
            </w:tcBorders>
            <w:shd w:val="clear" w:color="auto" w:fill="auto"/>
            <w:vAlign w:val="bottom"/>
            <w:hideMark/>
          </w:tcPr>
          <w:p w14:paraId="457F226C" w14:textId="77777777" w:rsidR="005C7C49" w:rsidRPr="00FA0278" w:rsidRDefault="005C7C49" w:rsidP="005C7C49">
            <w:pPr>
              <w:spacing w:after="0" w:line="240" w:lineRule="auto"/>
              <w:jc w:val="left"/>
              <w:rPr>
                <w:rFonts w:ascii="Times New Roman" w:eastAsia="Times New Roman" w:hAnsi="Times New Roman" w:cs="Times New Roman"/>
                <w:sz w:val="20"/>
                <w:szCs w:val="20"/>
                <w:lang w:eastAsia="en-ZA"/>
              </w:rPr>
            </w:pPr>
          </w:p>
        </w:tc>
      </w:tr>
      <w:tr w:rsidR="005C7C49" w:rsidRPr="00C17AEE" w14:paraId="6562E766" w14:textId="77777777" w:rsidTr="005C7C49">
        <w:trPr>
          <w:trHeight w:val="600"/>
        </w:trPr>
        <w:tc>
          <w:tcPr>
            <w:tcW w:w="4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18CA2AB"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theme="minorHAnsi"/>
                <w:color w:val="000000"/>
                <w:lang w:eastAsia="en-ZA"/>
              </w:rPr>
              <w:t xml:space="preserve">SharePoint Support </w:t>
            </w:r>
          </w:p>
        </w:tc>
        <w:tc>
          <w:tcPr>
            <w:tcW w:w="5020" w:type="dxa"/>
            <w:tcBorders>
              <w:top w:val="single" w:sz="8" w:space="0" w:color="auto"/>
              <w:left w:val="nil"/>
              <w:bottom w:val="single" w:sz="4" w:space="0" w:color="auto"/>
              <w:right w:val="single" w:sz="4" w:space="0" w:color="auto"/>
            </w:tcBorders>
            <w:shd w:val="clear" w:color="auto" w:fill="auto"/>
            <w:vAlign w:val="bottom"/>
            <w:hideMark/>
          </w:tcPr>
          <w:p w14:paraId="5B4939A9"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eastAsia="en-ZA"/>
              </w:rPr>
              <w:t>Hyper-V virtual servers deployed in clusters across the two data centres with high availability</w:t>
            </w:r>
          </w:p>
        </w:tc>
        <w:tc>
          <w:tcPr>
            <w:tcW w:w="4900" w:type="dxa"/>
            <w:tcBorders>
              <w:top w:val="single" w:sz="8" w:space="0" w:color="auto"/>
              <w:left w:val="nil"/>
              <w:bottom w:val="single" w:sz="4" w:space="0" w:color="auto"/>
              <w:right w:val="single" w:sz="8" w:space="0" w:color="auto"/>
            </w:tcBorders>
            <w:shd w:val="clear" w:color="auto" w:fill="auto"/>
            <w:vAlign w:val="center"/>
            <w:hideMark/>
          </w:tcPr>
          <w:p w14:paraId="2335E36F"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val="en-GB" w:eastAsia="en-ZA"/>
              </w:rPr>
              <w:t>MS SharePoint 2016 or higher</w:t>
            </w:r>
          </w:p>
        </w:tc>
      </w:tr>
      <w:tr w:rsidR="005C7C49" w:rsidRPr="00C17AEE" w14:paraId="0F8EA50F"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1E54183C"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1B328A05"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7CE59B95" w14:textId="77777777" w:rsidR="005C7C49" w:rsidRPr="00FA0278" w:rsidRDefault="005C7C49" w:rsidP="005C7C49">
            <w:pPr>
              <w:spacing w:after="0" w:line="240" w:lineRule="auto"/>
              <w:rPr>
                <w:rFonts w:eastAsia="Times New Roman" w:cs="Calibri Light"/>
                <w:color w:val="000000"/>
                <w:lang w:eastAsia="en-ZA"/>
              </w:rPr>
            </w:pPr>
            <w:proofErr w:type="spellStart"/>
            <w:r w:rsidRPr="00FA0278">
              <w:rPr>
                <w:rFonts w:eastAsia="Times New Roman" w:cs="Calibri Light"/>
                <w:color w:val="000000"/>
                <w:lang w:val="en-GB" w:eastAsia="en-ZA"/>
              </w:rPr>
              <w:t>ShareGate</w:t>
            </w:r>
            <w:proofErr w:type="spellEnd"/>
          </w:p>
        </w:tc>
      </w:tr>
      <w:tr w:rsidR="005C7C49" w:rsidRPr="00C17AEE" w14:paraId="63B093B9"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6E5EE2B9"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492CCED7"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5707DCDB"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val="en-GB" w:eastAsia="en-ZA"/>
              </w:rPr>
              <w:t>Windows Server 2012 R2 or higher</w:t>
            </w:r>
          </w:p>
        </w:tc>
      </w:tr>
      <w:tr w:rsidR="005C7C49" w:rsidRPr="00C17AEE" w14:paraId="7B60B9E3" w14:textId="77777777" w:rsidTr="005C7C49">
        <w:trPr>
          <w:trHeight w:val="315"/>
        </w:trPr>
        <w:tc>
          <w:tcPr>
            <w:tcW w:w="4580" w:type="dxa"/>
            <w:tcBorders>
              <w:top w:val="nil"/>
              <w:left w:val="single" w:sz="8" w:space="0" w:color="auto"/>
              <w:bottom w:val="single" w:sz="8" w:space="0" w:color="auto"/>
              <w:right w:val="single" w:sz="4" w:space="0" w:color="auto"/>
            </w:tcBorders>
            <w:shd w:val="clear" w:color="auto" w:fill="auto"/>
            <w:vAlign w:val="center"/>
            <w:hideMark/>
          </w:tcPr>
          <w:p w14:paraId="08201C11"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eastAsia="en-ZA"/>
              </w:rPr>
              <w:t> </w:t>
            </w:r>
          </w:p>
        </w:tc>
        <w:tc>
          <w:tcPr>
            <w:tcW w:w="5020" w:type="dxa"/>
            <w:tcBorders>
              <w:top w:val="nil"/>
              <w:left w:val="nil"/>
              <w:bottom w:val="single" w:sz="8" w:space="0" w:color="auto"/>
              <w:right w:val="single" w:sz="4" w:space="0" w:color="auto"/>
            </w:tcBorders>
            <w:shd w:val="clear" w:color="auto" w:fill="auto"/>
            <w:vAlign w:val="bottom"/>
            <w:hideMark/>
          </w:tcPr>
          <w:p w14:paraId="52E17551"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eastAsia="en-ZA"/>
              </w:rPr>
              <w:t> </w:t>
            </w:r>
          </w:p>
        </w:tc>
        <w:tc>
          <w:tcPr>
            <w:tcW w:w="4900" w:type="dxa"/>
            <w:tcBorders>
              <w:top w:val="nil"/>
              <w:left w:val="nil"/>
              <w:bottom w:val="single" w:sz="8" w:space="0" w:color="auto"/>
              <w:right w:val="single" w:sz="8" w:space="0" w:color="auto"/>
            </w:tcBorders>
            <w:shd w:val="clear" w:color="auto" w:fill="auto"/>
            <w:vAlign w:val="center"/>
            <w:hideMark/>
          </w:tcPr>
          <w:p w14:paraId="2E5E86A8"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val="en-GB" w:eastAsia="en-ZA"/>
              </w:rPr>
              <w:t>MS SQL 2014 or higher</w:t>
            </w:r>
          </w:p>
        </w:tc>
      </w:tr>
      <w:tr w:rsidR="005C7C49" w:rsidRPr="00C17AEE" w14:paraId="60CC795E" w14:textId="77777777" w:rsidTr="005C7C49">
        <w:trPr>
          <w:trHeight w:val="315"/>
        </w:trPr>
        <w:tc>
          <w:tcPr>
            <w:tcW w:w="4580" w:type="dxa"/>
            <w:tcBorders>
              <w:top w:val="nil"/>
              <w:left w:val="nil"/>
              <w:bottom w:val="nil"/>
              <w:right w:val="nil"/>
            </w:tcBorders>
            <w:shd w:val="clear" w:color="auto" w:fill="auto"/>
            <w:vAlign w:val="center"/>
            <w:hideMark/>
          </w:tcPr>
          <w:p w14:paraId="48C83805" w14:textId="77777777" w:rsidR="005C7C49" w:rsidRPr="00FA0278" w:rsidRDefault="005C7C49" w:rsidP="005C7C49">
            <w:pPr>
              <w:spacing w:after="0" w:line="240" w:lineRule="auto"/>
              <w:rPr>
                <w:rFonts w:eastAsia="Times New Roman" w:cs="Calibri Light"/>
                <w:color w:val="000000"/>
                <w:lang w:eastAsia="en-ZA"/>
              </w:rPr>
            </w:pPr>
          </w:p>
        </w:tc>
        <w:tc>
          <w:tcPr>
            <w:tcW w:w="5020" w:type="dxa"/>
            <w:tcBorders>
              <w:top w:val="nil"/>
              <w:left w:val="nil"/>
              <w:bottom w:val="nil"/>
              <w:right w:val="nil"/>
            </w:tcBorders>
            <w:shd w:val="clear" w:color="auto" w:fill="auto"/>
            <w:vAlign w:val="bottom"/>
            <w:hideMark/>
          </w:tcPr>
          <w:p w14:paraId="4419E9B7" w14:textId="77777777" w:rsidR="005C7C49" w:rsidRPr="00FA0278" w:rsidRDefault="005C7C49" w:rsidP="005C7C49">
            <w:pPr>
              <w:spacing w:after="0" w:line="240" w:lineRule="auto"/>
              <w:rPr>
                <w:rFonts w:ascii="Times New Roman" w:eastAsia="Times New Roman" w:hAnsi="Times New Roman" w:cs="Times New Roman"/>
                <w:sz w:val="20"/>
                <w:szCs w:val="20"/>
                <w:lang w:eastAsia="en-ZA"/>
              </w:rPr>
            </w:pPr>
          </w:p>
        </w:tc>
        <w:tc>
          <w:tcPr>
            <w:tcW w:w="4900" w:type="dxa"/>
            <w:tcBorders>
              <w:top w:val="nil"/>
              <w:left w:val="nil"/>
              <w:bottom w:val="nil"/>
              <w:right w:val="nil"/>
            </w:tcBorders>
            <w:shd w:val="clear" w:color="auto" w:fill="auto"/>
            <w:vAlign w:val="center"/>
            <w:hideMark/>
          </w:tcPr>
          <w:p w14:paraId="3127D96A" w14:textId="77777777" w:rsidR="005C7C49" w:rsidRPr="00FA0278" w:rsidRDefault="005C7C49" w:rsidP="005C7C49">
            <w:pPr>
              <w:spacing w:after="0" w:line="240" w:lineRule="auto"/>
              <w:jc w:val="left"/>
              <w:rPr>
                <w:rFonts w:ascii="Times New Roman" w:eastAsia="Times New Roman" w:hAnsi="Times New Roman" w:cs="Times New Roman"/>
                <w:sz w:val="20"/>
                <w:szCs w:val="20"/>
                <w:lang w:eastAsia="en-ZA"/>
              </w:rPr>
            </w:pPr>
          </w:p>
        </w:tc>
      </w:tr>
      <w:tr w:rsidR="005C7C49" w:rsidRPr="00C17AEE" w14:paraId="5C649147" w14:textId="77777777" w:rsidTr="005C7C49">
        <w:trPr>
          <w:trHeight w:val="900"/>
        </w:trPr>
        <w:tc>
          <w:tcPr>
            <w:tcW w:w="4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F58FE64"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theme="minorHAnsi"/>
                <w:color w:val="000000"/>
                <w:lang w:eastAsia="en-ZA"/>
              </w:rPr>
              <w:t xml:space="preserve">Citrix Maintenance and Support </w:t>
            </w:r>
          </w:p>
        </w:tc>
        <w:tc>
          <w:tcPr>
            <w:tcW w:w="5020" w:type="dxa"/>
            <w:tcBorders>
              <w:top w:val="single" w:sz="8" w:space="0" w:color="auto"/>
              <w:left w:val="nil"/>
              <w:bottom w:val="single" w:sz="4" w:space="0" w:color="auto"/>
              <w:right w:val="single" w:sz="4" w:space="0" w:color="auto"/>
            </w:tcBorders>
            <w:shd w:val="clear" w:color="auto" w:fill="auto"/>
            <w:vAlign w:val="bottom"/>
            <w:hideMark/>
          </w:tcPr>
          <w:p w14:paraId="342403BE"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eastAsia="en-ZA"/>
              </w:rPr>
              <w:t>Hyper-V virtual servers deployed in the GPAA’s Production and Test environments in a high availability mode across the two data centres</w:t>
            </w:r>
          </w:p>
        </w:tc>
        <w:tc>
          <w:tcPr>
            <w:tcW w:w="4900" w:type="dxa"/>
            <w:tcBorders>
              <w:top w:val="single" w:sz="8" w:space="0" w:color="auto"/>
              <w:left w:val="nil"/>
              <w:bottom w:val="single" w:sz="4" w:space="0" w:color="auto"/>
              <w:right w:val="single" w:sz="8" w:space="0" w:color="auto"/>
            </w:tcBorders>
            <w:shd w:val="clear" w:color="auto" w:fill="auto"/>
            <w:vAlign w:val="center"/>
            <w:hideMark/>
          </w:tcPr>
          <w:p w14:paraId="64B05974"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val="en-GB" w:eastAsia="en-ZA"/>
              </w:rPr>
              <w:t>CITRIX</w:t>
            </w:r>
          </w:p>
        </w:tc>
      </w:tr>
      <w:tr w:rsidR="005C7C49" w:rsidRPr="00C17AEE" w14:paraId="44270618" w14:textId="77777777" w:rsidTr="005C7C49">
        <w:trPr>
          <w:trHeight w:val="315"/>
        </w:trPr>
        <w:tc>
          <w:tcPr>
            <w:tcW w:w="4580" w:type="dxa"/>
            <w:tcBorders>
              <w:top w:val="nil"/>
              <w:left w:val="single" w:sz="8" w:space="0" w:color="auto"/>
              <w:bottom w:val="single" w:sz="8" w:space="0" w:color="auto"/>
              <w:right w:val="single" w:sz="4" w:space="0" w:color="auto"/>
            </w:tcBorders>
            <w:shd w:val="clear" w:color="auto" w:fill="auto"/>
            <w:vAlign w:val="center"/>
            <w:hideMark/>
          </w:tcPr>
          <w:p w14:paraId="19263E57"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eastAsia="en-ZA"/>
              </w:rPr>
              <w:t> </w:t>
            </w:r>
          </w:p>
        </w:tc>
        <w:tc>
          <w:tcPr>
            <w:tcW w:w="5020" w:type="dxa"/>
            <w:tcBorders>
              <w:top w:val="nil"/>
              <w:left w:val="nil"/>
              <w:bottom w:val="single" w:sz="8" w:space="0" w:color="auto"/>
              <w:right w:val="single" w:sz="4" w:space="0" w:color="auto"/>
            </w:tcBorders>
            <w:shd w:val="clear" w:color="auto" w:fill="auto"/>
            <w:vAlign w:val="bottom"/>
            <w:hideMark/>
          </w:tcPr>
          <w:p w14:paraId="6B325882"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eastAsia="en-ZA"/>
              </w:rPr>
              <w:t> </w:t>
            </w:r>
          </w:p>
        </w:tc>
        <w:tc>
          <w:tcPr>
            <w:tcW w:w="4900" w:type="dxa"/>
            <w:tcBorders>
              <w:top w:val="nil"/>
              <w:left w:val="nil"/>
              <w:bottom w:val="single" w:sz="8" w:space="0" w:color="auto"/>
              <w:right w:val="single" w:sz="8" w:space="0" w:color="auto"/>
            </w:tcBorders>
            <w:shd w:val="clear" w:color="auto" w:fill="auto"/>
            <w:vAlign w:val="center"/>
            <w:hideMark/>
          </w:tcPr>
          <w:p w14:paraId="057A6951"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val="en-GB" w:eastAsia="en-ZA"/>
              </w:rPr>
              <w:t>MS SQL 2019</w:t>
            </w:r>
          </w:p>
        </w:tc>
      </w:tr>
      <w:tr w:rsidR="005C7C49" w:rsidRPr="00C17AEE" w14:paraId="11545179" w14:textId="77777777" w:rsidTr="005C7C49">
        <w:trPr>
          <w:trHeight w:val="315"/>
        </w:trPr>
        <w:tc>
          <w:tcPr>
            <w:tcW w:w="4580" w:type="dxa"/>
            <w:tcBorders>
              <w:top w:val="nil"/>
              <w:left w:val="nil"/>
              <w:bottom w:val="nil"/>
              <w:right w:val="nil"/>
            </w:tcBorders>
            <w:shd w:val="clear" w:color="auto" w:fill="auto"/>
            <w:vAlign w:val="center"/>
            <w:hideMark/>
          </w:tcPr>
          <w:p w14:paraId="28218D01" w14:textId="77777777" w:rsidR="005C7C49" w:rsidRPr="00FA0278" w:rsidRDefault="005C7C49" w:rsidP="005C7C49">
            <w:pPr>
              <w:spacing w:after="0" w:line="240" w:lineRule="auto"/>
              <w:rPr>
                <w:rFonts w:eastAsia="Times New Roman" w:cs="Calibri Light"/>
                <w:color w:val="000000"/>
                <w:lang w:eastAsia="en-ZA"/>
              </w:rPr>
            </w:pPr>
          </w:p>
        </w:tc>
        <w:tc>
          <w:tcPr>
            <w:tcW w:w="5020" w:type="dxa"/>
            <w:tcBorders>
              <w:top w:val="nil"/>
              <w:left w:val="nil"/>
              <w:bottom w:val="nil"/>
              <w:right w:val="nil"/>
            </w:tcBorders>
            <w:shd w:val="clear" w:color="auto" w:fill="auto"/>
            <w:vAlign w:val="bottom"/>
            <w:hideMark/>
          </w:tcPr>
          <w:p w14:paraId="2A2B2160" w14:textId="77777777" w:rsidR="005C7C49" w:rsidRPr="00FA0278" w:rsidRDefault="005C7C49" w:rsidP="005C7C49">
            <w:pPr>
              <w:spacing w:after="0" w:line="240" w:lineRule="auto"/>
              <w:rPr>
                <w:rFonts w:ascii="Times New Roman" w:eastAsia="Times New Roman" w:hAnsi="Times New Roman" w:cs="Times New Roman"/>
                <w:sz w:val="20"/>
                <w:szCs w:val="20"/>
                <w:lang w:eastAsia="en-ZA"/>
              </w:rPr>
            </w:pPr>
          </w:p>
        </w:tc>
        <w:tc>
          <w:tcPr>
            <w:tcW w:w="4900" w:type="dxa"/>
            <w:tcBorders>
              <w:top w:val="nil"/>
              <w:left w:val="nil"/>
              <w:bottom w:val="nil"/>
              <w:right w:val="nil"/>
            </w:tcBorders>
            <w:shd w:val="clear" w:color="auto" w:fill="auto"/>
            <w:vAlign w:val="center"/>
            <w:hideMark/>
          </w:tcPr>
          <w:p w14:paraId="53AC3AB0" w14:textId="77777777" w:rsidR="005C7C49" w:rsidRPr="00FA0278" w:rsidRDefault="005C7C49" w:rsidP="005C7C49">
            <w:pPr>
              <w:spacing w:after="0" w:line="240" w:lineRule="auto"/>
              <w:jc w:val="left"/>
              <w:rPr>
                <w:rFonts w:ascii="Times New Roman" w:eastAsia="Times New Roman" w:hAnsi="Times New Roman" w:cs="Times New Roman"/>
                <w:sz w:val="20"/>
                <w:szCs w:val="20"/>
                <w:lang w:eastAsia="en-ZA"/>
              </w:rPr>
            </w:pPr>
          </w:p>
        </w:tc>
      </w:tr>
      <w:tr w:rsidR="005C7C49" w:rsidRPr="00C17AEE" w14:paraId="3A328601" w14:textId="77777777" w:rsidTr="005C7C49">
        <w:trPr>
          <w:trHeight w:val="300"/>
        </w:trPr>
        <w:tc>
          <w:tcPr>
            <w:tcW w:w="4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767F121"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theme="minorHAnsi"/>
                <w:color w:val="000000"/>
                <w:lang w:eastAsia="en-ZA"/>
              </w:rPr>
              <w:t xml:space="preserve">Data Backup and Restores </w:t>
            </w:r>
          </w:p>
        </w:tc>
        <w:tc>
          <w:tcPr>
            <w:tcW w:w="5020" w:type="dxa"/>
            <w:tcBorders>
              <w:top w:val="single" w:sz="8" w:space="0" w:color="auto"/>
              <w:left w:val="nil"/>
              <w:bottom w:val="single" w:sz="4" w:space="0" w:color="auto"/>
              <w:right w:val="single" w:sz="4" w:space="0" w:color="auto"/>
            </w:tcBorders>
            <w:shd w:val="clear" w:color="auto" w:fill="auto"/>
            <w:vAlign w:val="center"/>
            <w:hideMark/>
          </w:tcPr>
          <w:p w14:paraId="299A5DD9"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val="en-GB" w:eastAsia="en-ZA"/>
              </w:rPr>
              <w:t>Backup Master Servers.</w:t>
            </w:r>
          </w:p>
        </w:tc>
        <w:tc>
          <w:tcPr>
            <w:tcW w:w="4900" w:type="dxa"/>
            <w:tcBorders>
              <w:top w:val="single" w:sz="8" w:space="0" w:color="auto"/>
              <w:left w:val="nil"/>
              <w:bottom w:val="single" w:sz="4" w:space="0" w:color="auto"/>
              <w:right w:val="single" w:sz="8" w:space="0" w:color="auto"/>
            </w:tcBorders>
            <w:shd w:val="clear" w:color="auto" w:fill="auto"/>
            <w:vAlign w:val="bottom"/>
            <w:hideMark/>
          </w:tcPr>
          <w:p w14:paraId="220F2606"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eastAsia="en-ZA"/>
              </w:rPr>
              <w:t xml:space="preserve">Veritas / </w:t>
            </w:r>
            <w:proofErr w:type="spellStart"/>
            <w:r w:rsidRPr="00FA0278">
              <w:rPr>
                <w:rFonts w:eastAsia="Times New Roman" w:cs="Calibri Light"/>
                <w:color w:val="000000"/>
                <w:lang w:eastAsia="en-ZA"/>
              </w:rPr>
              <w:t>Netbackup</w:t>
            </w:r>
            <w:proofErr w:type="spellEnd"/>
            <w:r w:rsidRPr="00FA0278">
              <w:rPr>
                <w:rFonts w:eastAsia="Times New Roman" w:cs="Calibri Light"/>
                <w:color w:val="000000"/>
                <w:lang w:eastAsia="en-ZA"/>
              </w:rPr>
              <w:t xml:space="preserve"> backup software</w:t>
            </w:r>
          </w:p>
        </w:tc>
      </w:tr>
      <w:tr w:rsidR="005C7C49" w:rsidRPr="00C17AEE" w14:paraId="70A43F4B" w14:textId="77777777" w:rsidTr="005C7C49">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F4B9554"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51AC7D7F"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val="en-GB" w:eastAsia="en-ZA"/>
              </w:rPr>
              <w:t>Veritas 5230 (being phased out because it reached end of support status), 5240 and 5250 appliances.</w:t>
            </w:r>
          </w:p>
        </w:tc>
        <w:tc>
          <w:tcPr>
            <w:tcW w:w="4900" w:type="dxa"/>
            <w:tcBorders>
              <w:top w:val="nil"/>
              <w:left w:val="nil"/>
              <w:bottom w:val="single" w:sz="4" w:space="0" w:color="auto"/>
              <w:right w:val="single" w:sz="8" w:space="0" w:color="auto"/>
            </w:tcBorders>
            <w:shd w:val="clear" w:color="auto" w:fill="auto"/>
            <w:vAlign w:val="bottom"/>
            <w:hideMark/>
          </w:tcPr>
          <w:p w14:paraId="61576400"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eastAsia="en-ZA"/>
              </w:rPr>
              <w:t>Quantum Tape Library software</w:t>
            </w:r>
          </w:p>
        </w:tc>
      </w:tr>
      <w:tr w:rsidR="005C7C49" w:rsidRPr="00C17AEE" w14:paraId="69D9AB17" w14:textId="77777777" w:rsidTr="005C7C49">
        <w:trPr>
          <w:trHeight w:val="315"/>
        </w:trPr>
        <w:tc>
          <w:tcPr>
            <w:tcW w:w="4580" w:type="dxa"/>
            <w:tcBorders>
              <w:top w:val="nil"/>
              <w:left w:val="single" w:sz="8" w:space="0" w:color="auto"/>
              <w:bottom w:val="single" w:sz="8" w:space="0" w:color="auto"/>
              <w:right w:val="single" w:sz="4" w:space="0" w:color="auto"/>
            </w:tcBorders>
            <w:shd w:val="clear" w:color="auto" w:fill="auto"/>
            <w:vAlign w:val="center"/>
            <w:hideMark/>
          </w:tcPr>
          <w:p w14:paraId="681D24A4"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eastAsia="en-ZA"/>
              </w:rPr>
              <w:t> </w:t>
            </w:r>
          </w:p>
        </w:tc>
        <w:tc>
          <w:tcPr>
            <w:tcW w:w="5020" w:type="dxa"/>
            <w:tcBorders>
              <w:top w:val="nil"/>
              <w:left w:val="nil"/>
              <w:bottom w:val="single" w:sz="8" w:space="0" w:color="auto"/>
              <w:right w:val="single" w:sz="4" w:space="0" w:color="auto"/>
            </w:tcBorders>
            <w:shd w:val="clear" w:color="auto" w:fill="auto"/>
            <w:vAlign w:val="center"/>
            <w:hideMark/>
          </w:tcPr>
          <w:p w14:paraId="4113A648"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val="en-GB" w:eastAsia="en-ZA"/>
              </w:rPr>
              <w:t>Quantum Tape Libraries.</w:t>
            </w:r>
          </w:p>
        </w:tc>
        <w:tc>
          <w:tcPr>
            <w:tcW w:w="4900" w:type="dxa"/>
            <w:tcBorders>
              <w:top w:val="nil"/>
              <w:left w:val="nil"/>
              <w:bottom w:val="single" w:sz="8" w:space="0" w:color="auto"/>
              <w:right w:val="single" w:sz="8" w:space="0" w:color="auto"/>
            </w:tcBorders>
            <w:shd w:val="clear" w:color="auto" w:fill="auto"/>
            <w:vAlign w:val="bottom"/>
            <w:hideMark/>
          </w:tcPr>
          <w:p w14:paraId="29DEF7EB"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eastAsia="en-ZA"/>
              </w:rPr>
              <w:t> </w:t>
            </w:r>
          </w:p>
        </w:tc>
      </w:tr>
      <w:tr w:rsidR="005C7C49" w:rsidRPr="00C17AEE" w14:paraId="6C59E7AF" w14:textId="77777777" w:rsidTr="005C7C49">
        <w:trPr>
          <w:trHeight w:val="315"/>
        </w:trPr>
        <w:tc>
          <w:tcPr>
            <w:tcW w:w="4580" w:type="dxa"/>
            <w:tcBorders>
              <w:top w:val="nil"/>
              <w:left w:val="nil"/>
              <w:bottom w:val="nil"/>
              <w:right w:val="nil"/>
            </w:tcBorders>
            <w:shd w:val="clear" w:color="auto" w:fill="auto"/>
            <w:vAlign w:val="center"/>
            <w:hideMark/>
          </w:tcPr>
          <w:p w14:paraId="5E857E73" w14:textId="77777777" w:rsidR="005C7C49" w:rsidRPr="00DA7B93" w:rsidRDefault="005C7C49" w:rsidP="005C7C49">
            <w:pPr>
              <w:spacing w:after="0" w:line="240" w:lineRule="auto"/>
              <w:jc w:val="left"/>
              <w:rPr>
                <w:rFonts w:eastAsia="Times New Roman" w:cs="Calibri Light"/>
                <w:color w:val="000000"/>
                <w:highlight w:val="red"/>
                <w:lang w:eastAsia="en-ZA"/>
              </w:rPr>
            </w:pPr>
          </w:p>
        </w:tc>
        <w:tc>
          <w:tcPr>
            <w:tcW w:w="5020" w:type="dxa"/>
            <w:tcBorders>
              <w:top w:val="nil"/>
              <w:left w:val="nil"/>
              <w:bottom w:val="nil"/>
              <w:right w:val="nil"/>
            </w:tcBorders>
            <w:shd w:val="clear" w:color="auto" w:fill="auto"/>
            <w:vAlign w:val="center"/>
            <w:hideMark/>
          </w:tcPr>
          <w:p w14:paraId="4250ED99" w14:textId="77777777" w:rsidR="005C7C49" w:rsidRPr="00DA7B93" w:rsidRDefault="005C7C49" w:rsidP="005C7C49">
            <w:pPr>
              <w:spacing w:after="0" w:line="240" w:lineRule="auto"/>
              <w:rPr>
                <w:rFonts w:ascii="Times New Roman" w:eastAsia="Times New Roman" w:hAnsi="Times New Roman" w:cs="Times New Roman"/>
                <w:sz w:val="20"/>
                <w:szCs w:val="20"/>
                <w:highlight w:val="red"/>
                <w:lang w:eastAsia="en-ZA"/>
              </w:rPr>
            </w:pPr>
          </w:p>
        </w:tc>
        <w:tc>
          <w:tcPr>
            <w:tcW w:w="4900" w:type="dxa"/>
            <w:tcBorders>
              <w:top w:val="nil"/>
              <w:left w:val="nil"/>
              <w:bottom w:val="nil"/>
              <w:right w:val="nil"/>
            </w:tcBorders>
            <w:shd w:val="clear" w:color="auto" w:fill="auto"/>
            <w:vAlign w:val="bottom"/>
            <w:hideMark/>
          </w:tcPr>
          <w:p w14:paraId="35B7EF08" w14:textId="77777777" w:rsidR="005C7C49" w:rsidRPr="00DA7B93" w:rsidRDefault="005C7C49" w:rsidP="005C7C49">
            <w:pPr>
              <w:spacing w:after="0" w:line="240" w:lineRule="auto"/>
              <w:rPr>
                <w:rFonts w:ascii="Times New Roman" w:eastAsia="Times New Roman" w:hAnsi="Times New Roman" w:cs="Times New Roman"/>
                <w:sz w:val="20"/>
                <w:szCs w:val="20"/>
                <w:highlight w:val="red"/>
                <w:lang w:eastAsia="en-ZA"/>
              </w:rPr>
            </w:pPr>
          </w:p>
        </w:tc>
      </w:tr>
      <w:tr w:rsidR="005C7C49" w:rsidRPr="00C17AEE" w14:paraId="3CB2FFBF" w14:textId="77777777" w:rsidTr="005C7C49">
        <w:trPr>
          <w:trHeight w:val="600"/>
        </w:trPr>
        <w:tc>
          <w:tcPr>
            <w:tcW w:w="4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01A2659" w14:textId="4F16D29D" w:rsidR="005C7C49" w:rsidRPr="00FA0278" w:rsidRDefault="005C7C49" w:rsidP="005C7C49">
            <w:pPr>
              <w:spacing w:after="0" w:line="240" w:lineRule="auto"/>
              <w:rPr>
                <w:rFonts w:eastAsia="Times New Roman" w:cs="Calibri Light"/>
                <w:color w:val="000000"/>
                <w:lang w:eastAsia="en-ZA"/>
              </w:rPr>
            </w:pPr>
            <w:r w:rsidRPr="00FA0278">
              <w:rPr>
                <w:rFonts w:eastAsia="Times New Roman" w:cstheme="minorHAnsi"/>
                <w:color w:val="000000"/>
                <w:lang w:eastAsia="en-ZA"/>
              </w:rPr>
              <w:t xml:space="preserve">End-user Support Services </w:t>
            </w:r>
            <w:r w:rsidR="001007A3" w:rsidRPr="00FA0278">
              <w:rPr>
                <w:rFonts w:eastAsia="Times New Roman" w:cstheme="minorHAnsi"/>
                <w:color w:val="000000"/>
                <w:lang w:eastAsia="en-ZA"/>
              </w:rPr>
              <w:t>and remote support</w:t>
            </w:r>
          </w:p>
        </w:tc>
        <w:tc>
          <w:tcPr>
            <w:tcW w:w="5020" w:type="dxa"/>
            <w:tcBorders>
              <w:top w:val="single" w:sz="8" w:space="0" w:color="auto"/>
              <w:left w:val="nil"/>
              <w:bottom w:val="single" w:sz="4" w:space="0" w:color="auto"/>
              <w:right w:val="single" w:sz="4" w:space="0" w:color="auto"/>
            </w:tcBorders>
            <w:shd w:val="clear" w:color="auto" w:fill="auto"/>
            <w:vAlign w:val="center"/>
            <w:hideMark/>
          </w:tcPr>
          <w:p w14:paraId="163E1540"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val="en-US" w:eastAsia="en-ZA"/>
              </w:rPr>
              <w:t>Laptops, All-in-Ones and desktops of various brands and models</w:t>
            </w:r>
          </w:p>
        </w:tc>
        <w:tc>
          <w:tcPr>
            <w:tcW w:w="4900" w:type="dxa"/>
            <w:tcBorders>
              <w:top w:val="single" w:sz="8" w:space="0" w:color="auto"/>
              <w:left w:val="nil"/>
              <w:bottom w:val="single" w:sz="4" w:space="0" w:color="auto"/>
              <w:right w:val="single" w:sz="8" w:space="0" w:color="auto"/>
            </w:tcBorders>
            <w:shd w:val="clear" w:color="auto" w:fill="auto"/>
            <w:vAlign w:val="center"/>
            <w:hideMark/>
          </w:tcPr>
          <w:p w14:paraId="66C207D2"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val="en-US" w:eastAsia="en-ZA"/>
              </w:rPr>
              <w:t>Windows 10 Enterprise with sp1 or higher.  The GPAA will in the near future deploy Windows 11</w:t>
            </w:r>
          </w:p>
        </w:tc>
      </w:tr>
      <w:tr w:rsidR="005C7C49" w:rsidRPr="00C17AEE" w14:paraId="6837CA1D"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A0A10EA"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2F37A246"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val="en-US" w:eastAsia="en-ZA"/>
              </w:rPr>
              <w:t>Hand-held scanners</w:t>
            </w:r>
          </w:p>
        </w:tc>
        <w:tc>
          <w:tcPr>
            <w:tcW w:w="4900" w:type="dxa"/>
            <w:tcBorders>
              <w:top w:val="nil"/>
              <w:left w:val="nil"/>
              <w:bottom w:val="single" w:sz="4" w:space="0" w:color="auto"/>
              <w:right w:val="single" w:sz="8" w:space="0" w:color="auto"/>
            </w:tcBorders>
            <w:shd w:val="clear" w:color="auto" w:fill="auto"/>
            <w:vAlign w:val="center"/>
            <w:hideMark/>
          </w:tcPr>
          <w:p w14:paraId="045912ED"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val="en-US" w:eastAsia="en-ZA"/>
              </w:rPr>
              <w:t>MS office 2016 – Office 365 and One Drive</w:t>
            </w:r>
          </w:p>
        </w:tc>
      </w:tr>
      <w:tr w:rsidR="005C7C49" w:rsidRPr="00C17AEE" w14:paraId="5C3B64C6"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F51A755"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3A8D37D4" w14:textId="77777777" w:rsidR="005C7C49" w:rsidRPr="00FA0278" w:rsidRDefault="005C7C49" w:rsidP="005C7C49">
            <w:pPr>
              <w:spacing w:after="0" w:line="240" w:lineRule="auto"/>
              <w:jc w:val="left"/>
              <w:rPr>
                <w:rFonts w:eastAsia="Times New Roman" w:cs="Calibri Light"/>
                <w:color w:val="000000"/>
                <w:lang w:eastAsia="en-ZA"/>
              </w:rPr>
            </w:pPr>
            <w:proofErr w:type="spellStart"/>
            <w:r w:rsidRPr="00FA0278">
              <w:rPr>
                <w:rFonts w:eastAsia="Times New Roman" w:cs="Calibri Light"/>
                <w:color w:val="000000"/>
                <w:lang w:val="en-US" w:eastAsia="en-ZA"/>
              </w:rPr>
              <w:t>Qmatic</w:t>
            </w:r>
            <w:proofErr w:type="spellEnd"/>
            <w:r w:rsidRPr="00FA0278">
              <w:rPr>
                <w:rFonts w:eastAsia="Times New Roman" w:cs="Calibri Light"/>
                <w:color w:val="000000"/>
                <w:lang w:val="en-US" w:eastAsia="en-ZA"/>
              </w:rPr>
              <w:t xml:space="preserve"> tablets</w:t>
            </w:r>
          </w:p>
        </w:tc>
        <w:tc>
          <w:tcPr>
            <w:tcW w:w="4900" w:type="dxa"/>
            <w:tcBorders>
              <w:top w:val="nil"/>
              <w:left w:val="nil"/>
              <w:bottom w:val="single" w:sz="4" w:space="0" w:color="auto"/>
              <w:right w:val="single" w:sz="8" w:space="0" w:color="auto"/>
            </w:tcBorders>
            <w:shd w:val="clear" w:color="auto" w:fill="auto"/>
            <w:vAlign w:val="center"/>
            <w:hideMark/>
          </w:tcPr>
          <w:p w14:paraId="56A39296"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val="en-US" w:eastAsia="en-ZA"/>
              </w:rPr>
              <w:t>Adobe reader</w:t>
            </w:r>
          </w:p>
        </w:tc>
      </w:tr>
      <w:tr w:rsidR="005C7C49" w:rsidRPr="00C17AEE" w14:paraId="76EBBEB2"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6D95E96D"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2B28F136" w14:textId="77777777" w:rsidR="005C7C49" w:rsidRPr="00FA0278" w:rsidRDefault="005C7C49" w:rsidP="005C7C49">
            <w:pPr>
              <w:spacing w:after="0" w:line="240" w:lineRule="auto"/>
              <w:jc w:val="left"/>
              <w:rPr>
                <w:rFonts w:eastAsia="Times New Roman" w:cs="Calibri Light"/>
                <w:color w:val="000000"/>
                <w:lang w:eastAsia="en-ZA"/>
              </w:rPr>
            </w:pPr>
            <w:proofErr w:type="spellStart"/>
            <w:r w:rsidRPr="00FA0278">
              <w:rPr>
                <w:rFonts w:eastAsia="Times New Roman" w:cs="Calibri Light"/>
                <w:color w:val="000000"/>
                <w:lang w:val="en-US" w:eastAsia="en-ZA"/>
              </w:rPr>
              <w:t>Qmatic</w:t>
            </w:r>
            <w:proofErr w:type="spellEnd"/>
            <w:r w:rsidRPr="00FA0278">
              <w:rPr>
                <w:rFonts w:eastAsia="Times New Roman" w:cs="Calibri Light"/>
                <w:color w:val="000000"/>
                <w:lang w:val="en-US" w:eastAsia="en-ZA"/>
              </w:rPr>
              <w:t xml:space="preserve"> ticket printers</w:t>
            </w:r>
          </w:p>
        </w:tc>
        <w:tc>
          <w:tcPr>
            <w:tcW w:w="4900" w:type="dxa"/>
            <w:tcBorders>
              <w:top w:val="nil"/>
              <w:left w:val="nil"/>
              <w:bottom w:val="single" w:sz="4" w:space="0" w:color="auto"/>
              <w:right w:val="single" w:sz="8" w:space="0" w:color="auto"/>
            </w:tcBorders>
            <w:shd w:val="clear" w:color="auto" w:fill="auto"/>
            <w:vAlign w:val="center"/>
            <w:hideMark/>
          </w:tcPr>
          <w:p w14:paraId="5CBA6CC6"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val="en-US" w:eastAsia="en-ZA"/>
              </w:rPr>
              <w:t>Attachmate</w:t>
            </w:r>
          </w:p>
        </w:tc>
      </w:tr>
      <w:tr w:rsidR="005C7C49" w:rsidRPr="00C17AEE" w14:paraId="0367AF4C"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4CFF998A"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04B22C1C"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val="en-US" w:eastAsia="en-ZA"/>
              </w:rPr>
              <w:t>QMS screens (TV/Infotainment screens</w:t>
            </w:r>
          </w:p>
        </w:tc>
        <w:tc>
          <w:tcPr>
            <w:tcW w:w="4900" w:type="dxa"/>
            <w:tcBorders>
              <w:top w:val="nil"/>
              <w:left w:val="nil"/>
              <w:bottom w:val="single" w:sz="4" w:space="0" w:color="auto"/>
              <w:right w:val="single" w:sz="8" w:space="0" w:color="auto"/>
            </w:tcBorders>
            <w:shd w:val="clear" w:color="auto" w:fill="auto"/>
            <w:vAlign w:val="center"/>
            <w:hideMark/>
          </w:tcPr>
          <w:p w14:paraId="4252F401"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val="en-US" w:eastAsia="en-ZA"/>
              </w:rPr>
              <w:t>Citrix client</w:t>
            </w:r>
          </w:p>
        </w:tc>
      </w:tr>
      <w:tr w:rsidR="005C7C49" w:rsidRPr="00C17AEE" w14:paraId="707ECBC2"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BBC9D6C" w14:textId="77777777" w:rsidR="005C7C49" w:rsidRPr="00FA0278" w:rsidRDefault="005C7C49" w:rsidP="005C7C49">
            <w:pPr>
              <w:spacing w:after="0" w:line="240" w:lineRule="auto"/>
              <w:rPr>
                <w:rFonts w:eastAsia="Times New Roman" w:cs="Calibri Light"/>
                <w:color w:val="000000"/>
                <w:lang w:eastAsia="en-ZA"/>
              </w:rPr>
            </w:pPr>
            <w:r w:rsidRPr="00FA027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4DF01585" w14:textId="77777777"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0E766EA1" w14:textId="4AE99A70" w:rsidR="005C7C49" w:rsidRPr="00FA0278" w:rsidRDefault="005C7C49" w:rsidP="005C7C49">
            <w:pPr>
              <w:spacing w:after="0" w:line="240" w:lineRule="auto"/>
              <w:jc w:val="left"/>
              <w:rPr>
                <w:rFonts w:eastAsia="Times New Roman" w:cs="Calibri Light"/>
                <w:color w:val="000000"/>
                <w:lang w:eastAsia="en-ZA"/>
              </w:rPr>
            </w:pPr>
            <w:r w:rsidRPr="00FA0278">
              <w:rPr>
                <w:rFonts w:eastAsia="Times New Roman" w:cs="Calibri Light"/>
                <w:color w:val="000000"/>
                <w:lang w:val="en-US" w:eastAsia="en-ZA"/>
              </w:rPr>
              <w:t xml:space="preserve">Edge, </w:t>
            </w:r>
            <w:r w:rsidR="001007A3" w:rsidRPr="00FA0278">
              <w:rPr>
                <w:rFonts w:eastAsia="Times New Roman" w:cs="Calibri Light"/>
                <w:color w:val="000000"/>
                <w:lang w:val="en-US" w:eastAsia="en-ZA"/>
              </w:rPr>
              <w:t>C</w:t>
            </w:r>
            <w:r w:rsidRPr="00FA0278">
              <w:rPr>
                <w:rFonts w:eastAsia="Times New Roman" w:cs="Calibri Light"/>
                <w:color w:val="000000"/>
                <w:lang w:val="en-US" w:eastAsia="en-ZA"/>
              </w:rPr>
              <w:t xml:space="preserve">hrome and </w:t>
            </w:r>
            <w:r w:rsidR="001007A3" w:rsidRPr="00FA0278">
              <w:rPr>
                <w:rFonts w:eastAsia="Times New Roman" w:cs="Calibri Light"/>
                <w:color w:val="000000"/>
                <w:lang w:val="en-US" w:eastAsia="en-ZA"/>
              </w:rPr>
              <w:t>F</w:t>
            </w:r>
            <w:r w:rsidRPr="00FA0278">
              <w:rPr>
                <w:rFonts w:eastAsia="Times New Roman" w:cs="Calibri Light"/>
                <w:color w:val="000000"/>
                <w:lang w:val="en-US" w:eastAsia="en-ZA"/>
              </w:rPr>
              <w:t>irefox brow</w:t>
            </w:r>
            <w:r w:rsidR="00FA0278">
              <w:rPr>
                <w:rFonts w:eastAsia="Times New Roman" w:cs="Calibri Light"/>
                <w:color w:val="000000"/>
                <w:lang w:val="en-US" w:eastAsia="en-ZA"/>
              </w:rPr>
              <w:t>s</w:t>
            </w:r>
            <w:r w:rsidRPr="00FA0278">
              <w:rPr>
                <w:rFonts w:eastAsia="Times New Roman" w:cs="Calibri Light"/>
                <w:color w:val="000000"/>
                <w:lang w:val="en-US" w:eastAsia="en-ZA"/>
              </w:rPr>
              <w:t>ers</w:t>
            </w:r>
          </w:p>
        </w:tc>
      </w:tr>
      <w:tr w:rsidR="005C7C49" w:rsidRPr="00C17AEE" w14:paraId="591A96FC"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4B5BD74C"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lastRenderedPageBreak/>
              <w:t> </w:t>
            </w:r>
          </w:p>
        </w:tc>
        <w:tc>
          <w:tcPr>
            <w:tcW w:w="5020" w:type="dxa"/>
            <w:tcBorders>
              <w:top w:val="nil"/>
              <w:left w:val="nil"/>
              <w:bottom w:val="single" w:sz="4" w:space="0" w:color="auto"/>
              <w:right w:val="single" w:sz="4" w:space="0" w:color="auto"/>
            </w:tcBorders>
            <w:shd w:val="clear" w:color="auto" w:fill="auto"/>
            <w:vAlign w:val="bottom"/>
            <w:hideMark/>
          </w:tcPr>
          <w:p w14:paraId="1D5F6856"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70326A08"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val="en-US" w:eastAsia="en-ZA"/>
              </w:rPr>
              <w:t>McAfee ENS &amp; McAfee agent</w:t>
            </w:r>
          </w:p>
        </w:tc>
      </w:tr>
      <w:tr w:rsidR="005C7C49" w:rsidRPr="00C17AEE" w14:paraId="0A3A8C6D"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6C1F38E8"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04D703B0"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47B51D87"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val="en-US" w:eastAsia="en-ZA"/>
              </w:rPr>
              <w:t>Cisco Jabber</w:t>
            </w:r>
          </w:p>
        </w:tc>
      </w:tr>
      <w:tr w:rsidR="005C7C49" w:rsidRPr="00C17AEE" w14:paraId="6491343B"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0329F6E9"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7BF1FCCB"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0D7BE1C6" w14:textId="77777777" w:rsidR="005C7C49" w:rsidRPr="008A4C48" w:rsidRDefault="005C7C49" w:rsidP="005C7C49">
            <w:pPr>
              <w:spacing w:after="0" w:line="240" w:lineRule="auto"/>
              <w:jc w:val="left"/>
              <w:rPr>
                <w:rFonts w:eastAsia="Times New Roman" w:cs="Calibri Light"/>
                <w:color w:val="000000"/>
                <w:lang w:eastAsia="en-ZA"/>
              </w:rPr>
            </w:pPr>
            <w:proofErr w:type="spellStart"/>
            <w:r w:rsidRPr="008A4C48">
              <w:rPr>
                <w:rFonts w:eastAsia="Times New Roman" w:cs="Calibri Light"/>
                <w:color w:val="000000"/>
                <w:lang w:val="en-US" w:eastAsia="en-ZA"/>
              </w:rPr>
              <w:t>Webex</w:t>
            </w:r>
            <w:proofErr w:type="spellEnd"/>
          </w:p>
        </w:tc>
      </w:tr>
      <w:tr w:rsidR="005C7C49" w:rsidRPr="00C17AEE" w14:paraId="5A05DEF2"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18DAA54"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22CC2BC3"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0DB7AA1D" w14:textId="47383024"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val="en-US" w:eastAsia="en-ZA"/>
              </w:rPr>
              <w:t xml:space="preserve">Cisco </w:t>
            </w:r>
            <w:proofErr w:type="spellStart"/>
            <w:r w:rsidR="008A4C48">
              <w:rPr>
                <w:rFonts w:eastAsia="Times New Roman" w:cs="Calibri Light"/>
                <w:color w:val="000000"/>
                <w:lang w:val="en-US" w:eastAsia="en-ZA"/>
              </w:rPr>
              <w:t>A</w:t>
            </w:r>
            <w:r w:rsidRPr="008A4C48">
              <w:rPr>
                <w:rFonts w:eastAsia="Times New Roman" w:cs="Calibri Light"/>
                <w:color w:val="000000"/>
                <w:lang w:val="en-US" w:eastAsia="en-ZA"/>
              </w:rPr>
              <w:t>nyconnect</w:t>
            </w:r>
            <w:proofErr w:type="spellEnd"/>
          </w:p>
        </w:tc>
      </w:tr>
      <w:tr w:rsidR="005C7C49" w:rsidRPr="00C17AEE" w14:paraId="58D2D5B0"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2E46BD89"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6AE1FF84"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7B14677B"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val="en-US" w:eastAsia="en-ZA"/>
              </w:rPr>
              <w:t>7 Zip 18.1 64 Bit</w:t>
            </w:r>
          </w:p>
        </w:tc>
      </w:tr>
      <w:tr w:rsidR="005C7C49" w:rsidRPr="00C17AEE" w14:paraId="001FB991"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2B5CB275"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1E36ED1A"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3C32B392"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val="en-US" w:eastAsia="en-ZA"/>
              </w:rPr>
              <w:t>SCCM Client</w:t>
            </w:r>
          </w:p>
        </w:tc>
      </w:tr>
      <w:tr w:rsidR="005C7C49" w:rsidRPr="00C17AEE" w14:paraId="684DA399"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5C1E94C4"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1C3DF9AD"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10A014E1"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val="en-US" w:eastAsia="en-ZA"/>
              </w:rPr>
              <w:t>Java latest runtime version</w:t>
            </w:r>
          </w:p>
        </w:tc>
      </w:tr>
      <w:tr w:rsidR="005C7C49" w:rsidRPr="00C17AEE" w14:paraId="303D1568"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058A16B4"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1D959D02"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0FB51040"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val="en-US" w:eastAsia="en-ZA"/>
              </w:rPr>
              <w:t>.Net and Silver light</w:t>
            </w:r>
          </w:p>
        </w:tc>
      </w:tr>
      <w:tr w:rsidR="005C7C49" w:rsidRPr="00C17AEE" w14:paraId="659C3B59"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26B0C6D"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4FC87CAD"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5963D2D6" w14:textId="77777777" w:rsidR="005C7C49" w:rsidRPr="008A4C48" w:rsidRDefault="005C7C49" w:rsidP="005C7C49">
            <w:pPr>
              <w:spacing w:after="0" w:line="240" w:lineRule="auto"/>
              <w:jc w:val="left"/>
              <w:rPr>
                <w:rFonts w:ascii="Symbol" w:eastAsia="Times New Roman" w:hAnsi="Symbol" w:cs="Calibri"/>
                <w:color w:val="000000"/>
                <w:lang w:eastAsia="en-ZA"/>
              </w:rPr>
            </w:pPr>
            <w:r w:rsidRPr="008A4C48">
              <w:rPr>
                <w:rFonts w:ascii="Times New Roman" w:eastAsia="Times New Roman" w:hAnsi="Times New Roman" w:cs="Times New Roman"/>
                <w:color w:val="000000"/>
                <w:sz w:val="14"/>
                <w:szCs w:val="14"/>
                <w:lang w:val="en-US" w:eastAsia="en-ZA"/>
              </w:rPr>
              <w:t xml:space="preserve"> </w:t>
            </w:r>
            <w:r w:rsidRPr="008A4C48">
              <w:rPr>
                <w:rFonts w:eastAsia="Times New Roman" w:cs="Calibri Light"/>
                <w:color w:val="000000"/>
                <w:lang w:val="en-US" w:eastAsia="en-ZA"/>
              </w:rPr>
              <w:t>MS Teams</w:t>
            </w:r>
          </w:p>
        </w:tc>
      </w:tr>
      <w:tr w:rsidR="005C7C49" w:rsidRPr="00C17AEE" w14:paraId="61EBC7D4"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59DBCD8"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7F627971"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7FD9CF1F"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val="en-US" w:eastAsia="en-ZA"/>
              </w:rPr>
              <w:t>Configurations:</w:t>
            </w:r>
          </w:p>
        </w:tc>
      </w:tr>
      <w:tr w:rsidR="005C7C49" w:rsidRPr="00C17AEE" w14:paraId="2C297523"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2D5DFBB0"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098D6974"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11134ACE" w14:textId="77777777" w:rsidR="005C7C49" w:rsidRPr="008A4C48" w:rsidRDefault="005C7C49" w:rsidP="005C7C49">
            <w:pPr>
              <w:spacing w:after="0" w:line="240" w:lineRule="auto"/>
              <w:jc w:val="left"/>
              <w:rPr>
                <w:rFonts w:ascii="Courier New" w:eastAsia="Times New Roman" w:hAnsi="Courier New" w:cs="Courier New"/>
                <w:color w:val="000000"/>
                <w:lang w:eastAsia="en-ZA"/>
              </w:rPr>
            </w:pPr>
            <w:r w:rsidRPr="008A4C48">
              <w:rPr>
                <w:rFonts w:ascii="Courier New" w:eastAsia="Times New Roman" w:hAnsi="Courier New" w:cs="Courier New"/>
                <w:color w:val="000000"/>
                <w:lang w:val="en-US" w:eastAsia="en-ZA"/>
              </w:rPr>
              <w:t>-</w:t>
            </w:r>
            <w:r w:rsidRPr="008A4C48">
              <w:rPr>
                <w:rFonts w:ascii="Times New Roman" w:eastAsia="Times New Roman" w:hAnsi="Times New Roman" w:cs="Times New Roman"/>
                <w:color w:val="000000"/>
                <w:sz w:val="14"/>
                <w:szCs w:val="14"/>
                <w:lang w:val="en-US" w:eastAsia="en-ZA"/>
              </w:rPr>
              <w:t xml:space="preserve">      </w:t>
            </w:r>
            <w:r w:rsidRPr="008A4C48">
              <w:rPr>
                <w:rFonts w:eastAsia="Times New Roman" w:cs="Calibri Light"/>
                <w:color w:val="000000"/>
                <w:lang w:val="en-US" w:eastAsia="en-ZA"/>
              </w:rPr>
              <w:t>Drive mappings to shared drives/folders.</w:t>
            </w:r>
          </w:p>
        </w:tc>
      </w:tr>
      <w:tr w:rsidR="005C7C49" w:rsidRPr="00C17AEE" w14:paraId="56E1B511"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4D7F9150"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31F67C7C"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58127364" w14:textId="77777777" w:rsidR="005C7C49" w:rsidRPr="008A4C48" w:rsidRDefault="005C7C49" w:rsidP="005C7C49">
            <w:pPr>
              <w:spacing w:after="0" w:line="240" w:lineRule="auto"/>
              <w:jc w:val="left"/>
              <w:rPr>
                <w:rFonts w:ascii="Courier New" w:eastAsia="Times New Roman" w:hAnsi="Courier New" w:cs="Courier New"/>
                <w:color w:val="000000"/>
                <w:lang w:eastAsia="en-ZA"/>
              </w:rPr>
            </w:pPr>
            <w:r w:rsidRPr="008A4C48">
              <w:rPr>
                <w:rFonts w:ascii="Courier New" w:eastAsia="Times New Roman" w:hAnsi="Courier New" w:cs="Courier New"/>
                <w:color w:val="000000"/>
                <w:lang w:val="en-US" w:eastAsia="en-ZA"/>
              </w:rPr>
              <w:t>-</w:t>
            </w:r>
            <w:r w:rsidRPr="008A4C48">
              <w:rPr>
                <w:rFonts w:ascii="Times New Roman" w:eastAsia="Times New Roman" w:hAnsi="Times New Roman" w:cs="Times New Roman"/>
                <w:color w:val="000000"/>
                <w:sz w:val="14"/>
                <w:szCs w:val="14"/>
                <w:lang w:val="en-US" w:eastAsia="en-ZA"/>
              </w:rPr>
              <w:t xml:space="preserve">      </w:t>
            </w:r>
            <w:r w:rsidRPr="008A4C48">
              <w:rPr>
                <w:rFonts w:eastAsia="Times New Roman" w:cs="Calibri Light"/>
                <w:color w:val="000000"/>
                <w:lang w:val="en-US" w:eastAsia="en-ZA"/>
              </w:rPr>
              <w:t>Setting up of links to shared printers.</w:t>
            </w:r>
          </w:p>
        </w:tc>
      </w:tr>
      <w:tr w:rsidR="005C7C49" w:rsidRPr="00C17AEE" w14:paraId="5A0E4A83" w14:textId="77777777" w:rsidTr="005C7C49">
        <w:trPr>
          <w:trHeight w:val="12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2BEC430A"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21D4A5C2"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75E7D61F" w14:textId="77777777" w:rsidR="005C7C49" w:rsidRPr="008A4C48" w:rsidRDefault="005C7C49" w:rsidP="005C7C49">
            <w:pPr>
              <w:spacing w:after="0" w:line="240" w:lineRule="auto"/>
              <w:jc w:val="left"/>
              <w:rPr>
                <w:rFonts w:ascii="Courier New" w:eastAsia="Times New Roman" w:hAnsi="Courier New" w:cs="Courier New"/>
                <w:color w:val="000000"/>
                <w:lang w:eastAsia="en-ZA"/>
              </w:rPr>
            </w:pPr>
            <w:r w:rsidRPr="008A4C48">
              <w:rPr>
                <w:rFonts w:ascii="Courier New" w:eastAsia="Times New Roman" w:hAnsi="Courier New" w:cs="Courier New"/>
                <w:color w:val="000000"/>
                <w:lang w:val="en-US" w:eastAsia="en-ZA"/>
              </w:rPr>
              <w:t>-</w:t>
            </w:r>
            <w:r w:rsidRPr="008A4C48">
              <w:rPr>
                <w:rFonts w:ascii="Times New Roman" w:eastAsia="Times New Roman" w:hAnsi="Times New Roman" w:cs="Times New Roman"/>
                <w:color w:val="000000"/>
                <w:sz w:val="14"/>
                <w:szCs w:val="14"/>
                <w:lang w:val="en-US" w:eastAsia="en-ZA"/>
              </w:rPr>
              <w:t xml:space="preserve">      </w:t>
            </w:r>
            <w:r w:rsidRPr="008A4C48">
              <w:rPr>
                <w:rFonts w:eastAsia="Times New Roman" w:cs="Calibri Light"/>
                <w:color w:val="000000"/>
                <w:lang w:val="en-US" w:eastAsia="en-ZA"/>
              </w:rPr>
              <w:t>Setting up and configure the additional equipment used by the Client Liaison Officers (CLOs), e.g., mobile document scanners, mobile printers and projectors.</w:t>
            </w:r>
          </w:p>
        </w:tc>
      </w:tr>
      <w:tr w:rsidR="005C7C49" w:rsidRPr="00C17AEE" w14:paraId="29DE9E20"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714D691D"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41C68275"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7787A555" w14:textId="77777777" w:rsidR="005C7C49" w:rsidRPr="008A4C48" w:rsidRDefault="005C7C49" w:rsidP="005C7C49">
            <w:pPr>
              <w:spacing w:after="0" w:line="240" w:lineRule="auto"/>
              <w:jc w:val="left"/>
              <w:rPr>
                <w:rFonts w:ascii="Symbol" w:eastAsia="Times New Roman" w:hAnsi="Symbol" w:cs="Calibri"/>
                <w:color w:val="000000"/>
                <w:lang w:eastAsia="en-ZA"/>
              </w:rPr>
            </w:pPr>
            <w:r w:rsidRPr="008A4C48">
              <w:rPr>
                <w:rFonts w:ascii="Times New Roman" w:eastAsia="Times New Roman" w:hAnsi="Times New Roman" w:cs="Times New Roman"/>
                <w:color w:val="000000"/>
                <w:sz w:val="14"/>
                <w:szCs w:val="14"/>
                <w:lang w:val="en-US" w:eastAsia="en-ZA"/>
              </w:rPr>
              <w:t xml:space="preserve"> </w:t>
            </w:r>
            <w:r w:rsidRPr="008A4C48">
              <w:rPr>
                <w:rFonts w:eastAsia="Times New Roman" w:cs="Calibri Light"/>
                <w:color w:val="000000"/>
                <w:lang w:val="en-US" w:eastAsia="en-ZA"/>
              </w:rPr>
              <w:t>Additional applications to be installed on request  :</w:t>
            </w:r>
          </w:p>
        </w:tc>
      </w:tr>
      <w:tr w:rsidR="005C7C49" w:rsidRPr="00C17AEE" w14:paraId="2F104FA7"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5C64E8FF"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264B6165"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34E4229A" w14:textId="77777777" w:rsidR="005C7C49" w:rsidRPr="008A4C48" w:rsidRDefault="005C7C49" w:rsidP="005C7C49">
            <w:pPr>
              <w:spacing w:after="0" w:line="240" w:lineRule="auto"/>
              <w:jc w:val="left"/>
              <w:rPr>
                <w:rFonts w:ascii="Courier New" w:eastAsia="Times New Roman" w:hAnsi="Courier New" w:cs="Courier New"/>
                <w:lang w:eastAsia="en-ZA"/>
              </w:rPr>
            </w:pPr>
            <w:r w:rsidRPr="008A4C48">
              <w:rPr>
                <w:rFonts w:ascii="Courier New" w:eastAsia="Times New Roman" w:hAnsi="Courier New" w:cs="Courier New"/>
                <w:lang w:val="en-US" w:eastAsia="en-ZA"/>
              </w:rPr>
              <w:t>-</w:t>
            </w:r>
            <w:r w:rsidRPr="008A4C48">
              <w:rPr>
                <w:rFonts w:ascii="Times New Roman" w:eastAsia="Times New Roman" w:hAnsi="Times New Roman" w:cs="Times New Roman"/>
                <w:sz w:val="14"/>
                <w:szCs w:val="14"/>
                <w:lang w:val="en-US" w:eastAsia="en-ZA"/>
              </w:rPr>
              <w:t xml:space="preserve">      </w:t>
            </w:r>
            <w:r w:rsidRPr="008A4C48">
              <w:rPr>
                <w:rFonts w:eastAsia="Times New Roman" w:cs="Calibri Light"/>
                <w:lang w:val="en-US" w:eastAsia="en-ZA"/>
              </w:rPr>
              <w:t>MS Visio 365.</w:t>
            </w:r>
          </w:p>
        </w:tc>
      </w:tr>
      <w:tr w:rsidR="005C7C49" w:rsidRPr="00C17AEE" w14:paraId="07191E8B"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1FCC8E1D"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0574BD37"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6A8B8FD0" w14:textId="77777777" w:rsidR="005C7C49" w:rsidRPr="008A4C48" w:rsidRDefault="005C7C49" w:rsidP="005C7C49">
            <w:pPr>
              <w:spacing w:after="0" w:line="240" w:lineRule="auto"/>
              <w:jc w:val="left"/>
              <w:rPr>
                <w:rFonts w:ascii="Courier New" w:eastAsia="Times New Roman" w:hAnsi="Courier New" w:cs="Courier New"/>
                <w:lang w:eastAsia="en-ZA"/>
              </w:rPr>
            </w:pPr>
            <w:r w:rsidRPr="008A4C48">
              <w:rPr>
                <w:rFonts w:ascii="Courier New" w:eastAsia="Times New Roman" w:hAnsi="Courier New" w:cs="Courier New"/>
                <w:lang w:val="en-US" w:eastAsia="en-ZA"/>
              </w:rPr>
              <w:t>-</w:t>
            </w:r>
            <w:r w:rsidRPr="008A4C48">
              <w:rPr>
                <w:rFonts w:ascii="Times New Roman" w:eastAsia="Times New Roman" w:hAnsi="Times New Roman" w:cs="Times New Roman"/>
                <w:sz w:val="14"/>
                <w:szCs w:val="14"/>
                <w:lang w:val="en-US" w:eastAsia="en-ZA"/>
              </w:rPr>
              <w:t xml:space="preserve">      </w:t>
            </w:r>
            <w:r w:rsidRPr="008A4C48">
              <w:rPr>
                <w:rFonts w:eastAsia="Times New Roman" w:cs="Calibri Light"/>
                <w:lang w:val="en-US" w:eastAsia="en-ZA"/>
              </w:rPr>
              <w:t>Ms Project 365.</w:t>
            </w:r>
          </w:p>
        </w:tc>
      </w:tr>
      <w:tr w:rsidR="005C7C49" w:rsidRPr="00C17AEE" w14:paraId="0DD4C2AF"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69B57743"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71AD2B17"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1B5B04D3" w14:textId="77777777" w:rsidR="005C7C49" w:rsidRPr="008A4C48" w:rsidRDefault="005C7C49" w:rsidP="005C7C49">
            <w:pPr>
              <w:spacing w:after="0" w:line="240" w:lineRule="auto"/>
              <w:jc w:val="left"/>
              <w:rPr>
                <w:rFonts w:ascii="Courier New" w:eastAsia="Times New Roman" w:hAnsi="Courier New" w:cs="Courier New"/>
                <w:lang w:eastAsia="en-ZA"/>
              </w:rPr>
            </w:pPr>
            <w:r w:rsidRPr="008A4C48">
              <w:rPr>
                <w:rFonts w:ascii="Courier New" w:eastAsia="Times New Roman" w:hAnsi="Courier New" w:cs="Courier New"/>
                <w:lang w:val="en-US" w:eastAsia="en-ZA"/>
              </w:rPr>
              <w:t>-</w:t>
            </w:r>
            <w:r w:rsidRPr="008A4C48">
              <w:rPr>
                <w:rFonts w:ascii="Times New Roman" w:eastAsia="Times New Roman" w:hAnsi="Times New Roman" w:cs="Times New Roman"/>
                <w:sz w:val="14"/>
                <w:szCs w:val="14"/>
                <w:lang w:val="en-US" w:eastAsia="en-ZA"/>
              </w:rPr>
              <w:t xml:space="preserve">      </w:t>
            </w:r>
            <w:r w:rsidRPr="008A4C48">
              <w:rPr>
                <w:rFonts w:eastAsia="Times New Roman" w:cs="Calibri Light"/>
                <w:lang w:val="en-US" w:eastAsia="en-ZA"/>
              </w:rPr>
              <w:t xml:space="preserve">Mindjet. </w:t>
            </w:r>
          </w:p>
        </w:tc>
      </w:tr>
      <w:tr w:rsidR="005C7C49" w:rsidRPr="00C17AEE" w14:paraId="427AA3D1" w14:textId="77777777" w:rsidTr="005C7C49">
        <w:trPr>
          <w:trHeight w:val="315"/>
        </w:trPr>
        <w:tc>
          <w:tcPr>
            <w:tcW w:w="4580" w:type="dxa"/>
            <w:tcBorders>
              <w:top w:val="nil"/>
              <w:left w:val="single" w:sz="8" w:space="0" w:color="auto"/>
              <w:bottom w:val="single" w:sz="8" w:space="0" w:color="auto"/>
              <w:right w:val="single" w:sz="4" w:space="0" w:color="auto"/>
            </w:tcBorders>
            <w:shd w:val="clear" w:color="auto" w:fill="auto"/>
            <w:vAlign w:val="center"/>
            <w:hideMark/>
          </w:tcPr>
          <w:p w14:paraId="363D779C"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8" w:space="0" w:color="auto"/>
              <w:right w:val="single" w:sz="4" w:space="0" w:color="auto"/>
            </w:tcBorders>
            <w:shd w:val="clear" w:color="auto" w:fill="auto"/>
            <w:vAlign w:val="bottom"/>
            <w:hideMark/>
          </w:tcPr>
          <w:p w14:paraId="6F2272D0"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8" w:space="0" w:color="auto"/>
              <w:right w:val="single" w:sz="8" w:space="0" w:color="auto"/>
            </w:tcBorders>
            <w:shd w:val="clear" w:color="auto" w:fill="auto"/>
            <w:vAlign w:val="center"/>
            <w:hideMark/>
          </w:tcPr>
          <w:p w14:paraId="179B78EC" w14:textId="77777777" w:rsidR="005C7C49" w:rsidRPr="008A4C48" w:rsidRDefault="005C7C49" w:rsidP="005C7C49">
            <w:pPr>
              <w:spacing w:after="0" w:line="240" w:lineRule="auto"/>
              <w:jc w:val="left"/>
              <w:rPr>
                <w:rFonts w:ascii="Courier New" w:eastAsia="Times New Roman" w:hAnsi="Courier New" w:cs="Courier New"/>
                <w:lang w:eastAsia="en-ZA"/>
              </w:rPr>
            </w:pPr>
            <w:r w:rsidRPr="008A4C48">
              <w:rPr>
                <w:rFonts w:ascii="Courier New" w:eastAsia="Times New Roman" w:hAnsi="Courier New" w:cs="Courier New"/>
                <w:lang w:val="en-US" w:eastAsia="en-ZA"/>
              </w:rPr>
              <w:t>-</w:t>
            </w:r>
            <w:r w:rsidRPr="008A4C48">
              <w:rPr>
                <w:rFonts w:ascii="Times New Roman" w:eastAsia="Times New Roman" w:hAnsi="Times New Roman" w:cs="Times New Roman"/>
                <w:sz w:val="14"/>
                <w:szCs w:val="14"/>
                <w:lang w:val="en-US" w:eastAsia="en-ZA"/>
              </w:rPr>
              <w:t xml:space="preserve">      </w:t>
            </w:r>
            <w:r w:rsidRPr="008A4C48">
              <w:rPr>
                <w:rFonts w:eastAsia="Times New Roman" w:cs="Calibri Light"/>
                <w:lang w:val="en-US" w:eastAsia="en-ZA"/>
              </w:rPr>
              <w:t>ACL.</w:t>
            </w:r>
          </w:p>
        </w:tc>
      </w:tr>
      <w:tr w:rsidR="005C7C49" w:rsidRPr="00C17AEE" w14:paraId="35137B16" w14:textId="77777777" w:rsidTr="005C7C49">
        <w:trPr>
          <w:trHeight w:val="315"/>
        </w:trPr>
        <w:tc>
          <w:tcPr>
            <w:tcW w:w="4580" w:type="dxa"/>
            <w:tcBorders>
              <w:top w:val="nil"/>
              <w:left w:val="nil"/>
              <w:bottom w:val="nil"/>
              <w:right w:val="nil"/>
            </w:tcBorders>
            <w:shd w:val="clear" w:color="auto" w:fill="auto"/>
            <w:vAlign w:val="center"/>
            <w:hideMark/>
          </w:tcPr>
          <w:p w14:paraId="75EB5799" w14:textId="77777777" w:rsidR="005C7C49" w:rsidRPr="008A4C48" w:rsidRDefault="005C7C49" w:rsidP="005C7C49">
            <w:pPr>
              <w:spacing w:after="0" w:line="240" w:lineRule="auto"/>
              <w:jc w:val="left"/>
              <w:rPr>
                <w:rFonts w:ascii="Courier New" w:eastAsia="Times New Roman" w:hAnsi="Courier New" w:cs="Courier New"/>
                <w:lang w:eastAsia="en-ZA"/>
              </w:rPr>
            </w:pPr>
          </w:p>
        </w:tc>
        <w:tc>
          <w:tcPr>
            <w:tcW w:w="5020" w:type="dxa"/>
            <w:tcBorders>
              <w:top w:val="nil"/>
              <w:left w:val="nil"/>
              <w:bottom w:val="nil"/>
              <w:right w:val="nil"/>
            </w:tcBorders>
            <w:shd w:val="clear" w:color="auto" w:fill="auto"/>
            <w:vAlign w:val="bottom"/>
            <w:hideMark/>
          </w:tcPr>
          <w:p w14:paraId="608C7E25" w14:textId="77777777" w:rsidR="005C7C49" w:rsidRPr="008A4C48" w:rsidRDefault="005C7C49" w:rsidP="005C7C49">
            <w:pPr>
              <w:spacing w:after="0" w:line="240" w:lineRule="auto"/>
              <w:rPr>
                <w:rFonts w:ascii="Times New Roman" w:eastAsia="Times New Roman" w:hAnsi="Times New Roman" w:cs="Times New Roman"/>
                <w:sz w:val="20"/>
                <w:szCs w:val="20"/>
                <w:lang w:eastAsia="en-ZA"/>
              </w:rPr>
            </w:pPr>
          </w:p>
        </w:tc>
        <w:tc>
          <w:tcPr>
            <w:tcW w:w="4900" w:type="dxa"/>
            <w:tcBorders>
              <w:top w:val="nil"/>
              <w:left w:val="nil"/>
              <w:bottom w:val="nil"/>
              <w:right w:val="nil"/>
            </w:tcBorders>
            <w:shd w:val="clear" w:color="auto" w:fill="auto"/>
            <w:vAlign w:val="center"/>
            <w:hideMark/>
          </w:tcPr>
          <w:p w14:paraId="08D02B22" w14:textId="77777777" w:rsidR="005C7C49" w:rsidRPr="008A4C48" w:rsidRDefault="005C7C49" w:rsidP="005C7C49">
            <w:pPr>
              <w:spacing w:after="0" w:line="240" w:lineRule="auto"/>
              <w:jc w:val="left"/>
              <w:rPr>
                <w:rFonts w:ascii="Times New Roman" w:eastAsia="Times New Roman" w:hAnsi="Times New Roman" w:cs="Times New Roman"/>
                <w:sz w:val="20"/>
                <w:szCs w:val="20"/>
                <w:lang w:eastAsia="en-ZA"/>
              </w:rPr>
            </w:pPr>
          </w:p>
        </w:tc>
      </w:tr>
      <w:tr w:rsidR="005C7C49" w:rsidRPr="00C17AEE" w14:paraId="080060DA" w14:textId="77777777" w:rsidTr="005C7C49">
        <w:trPr>
          <w:trHeight w:val="300"/>
        </w:trPr>
        <w:tc>
          <w:tcPr>
            <w:tcW w:w="4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765DCA0"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theme="minorHAnsi"/>
                <w:color w:val="000000"/>
                <w:lang w:eastAsia="en-ZA"/>
              </w:rPr>
              <w:t xml:space="preserve">End-Point Security Services </w:t>
            </w:r>
          </w:p>
        </w:tc>
        <w:tc>
          <w:tcPr>
            <w:tcW w:w="5020" w:type="dxa"/>
            <w:tcBorders>
              <w:top w:val="single" w:sz="8" w:space="0" w:color="auto"/>
              <w:left w:val="nil"/>
              <w:bottom w:val="single" w:sz="4" w:space="0" w:color="auto"/>
              <w:right w:val="single" w:sz="4" w:space="0" w:color="auto"/>
            </w:tcBorders>
            <w:shd w:val="clear" w:color="auto" w:fill="auto"/>
            <w:vAlign w:val="bottom"/>
            <w:hideMark/>
          </w:tcPr>
          <w:p w14:paraId="29CDB39A"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McAfee Advanced Threat Defense (ATD)</w:t>
            </w:r>
          </w:p>
        </w:tc>
        <w:tc>
          <w:tcPr>
            <w:tcW w:w="4900" w:type="dxa"/>
            <w:tcBorders>
              <w:top w:val="single" w:sz="8" w:space="0" w:color="auto"/>
              <w:left w:val="nil"/>
              <w:bottom w:val="single" w:sz="4" w:space="0" w:color="auto"/>
              <w:right w:val="single" w:sz="8" w:space="0" w:color="auto"/>
            </w:tcBorders>
            <w:shd w:val="clear" w:color="auto" w:fill="auto"/>
            <w:vAlign w:val="center"/>
            <w:hideMark/>
          </w:tcPr>
          <w:p w14:paraId="536FEDBD"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McAfee (Also known as Trellix)</w:t>
            </w:r>
          </w:p>
        </w:tc>
      </w:tr>
      <w:tr w:rsidR="005C7C49" w:rsidRPr="00C17AEE" w14:paraId="27D69DE2"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119041F9"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663F9877"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30C8F11C"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xml:space="preserve">McAfee </w:t>
            </w:r>
            <w:proofErr w:type="spellStart"/>
            <w:r w:rsidRPr="008A4C48">
              <w:rPr>
                <w:rFonts w:eastAsia="Times New Roman" w:cs="Calibri Light"/>
                <w:color w:val="000000"/>
                <w:lang w:eastAsia="en-ZA"/>
              </w:rPr>
              <w:t>EndPoint</w:t>
            </w:r>
            <w:proofErr w:type="spellEnd"/>
            <w:r w:rsidRPr="008A4C48">
              <w:rPr>
                <w:rFonts w:eastAsia="Times New Roman" w:cs="Calibri Light"/>
                <w:color w:val="000000"/>
                <w:lang w:eastAsia="en-ZA"/>
              </w:rPr>
              <w:t xml:space="preserve"> Security</w:t>
            </w:r>
          </w:p>
        </w:tc>
      </w:tr>
      <w:tr w:rsidR="005C7C49" w:rsidRPr="00C17AEE" w14:paraId="16D3DDE0"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6F73B15A"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4467CA1F"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5CC1EDFD"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McAfee Advanced Threat Defense (ATD)</w:t>
            </w:r>
          </w:p>
        </w:tc>
      </w:tr>
      <w:tr w:rsidR="005C7C49" w:rsidRPr="00C17AEE" w14:paraId="5C8965FB"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58F3A17B"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1586D3FD"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707F3E64"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McAfee Threat Intelligence Exchange (TIE)</w:t>
            </w:r>
          </w:p>
        </w:tc>
      </w:tr>
      <w:tr w:rsidR="005C7C49" w:rsidRPr="00C17AEE" w14:paraId="7E54B09E"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1E1A3E81"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6FDC990D"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7CE87EC8"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McAfee Data Exchange Layer (DXL)</w:t>
            </w:r>
          </w:p>
        </w:tc>
      </w:tr>
      <w:tr w:rsidR="005C7C49" w:rsidRPr="00C17AEE" w14:paraId="4C01864B" w14:textId="77777777" w:rsidTr="005C7C49">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1208A83E"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lastRenderedPageBreak/>
              <w:t> </w:t>
            </w:r>
          </w:p>
        </w:tc>
        <w:tc>
          <w:tcPr>
            <w:tcW w:w="5020" w:type="dxa"/>
            <w:tcBorders>
              <w:top w:val="nil"/>
              <w:left w:val="nil"/>
              <w:bottom w:val="single" w:sz="4" w:space="0" w:color="auto"/>
              <w:right w:val="single" w:sz="4" w:space="0" w:color="auto"/>
            </w:tcBorders>
            <w:shd w:val="clear" w:color="auto" w:fill="auto"/>
            <w:vAlign w:val="bottom"/>
            <w:hideMark/>
          </w:tcPr>
          <w:p w14:paraId="712B1C53"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1DEA9923"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Rapid 7-Nexpose (Vulnerability Scanner and Software)</w:t>
            </w:r>
          </w:p>
        </w:tc>
      </w:tr>
      <w:tr w:rsidR="005C7C49" w:rsidRPr="00C17AEE" w14:paraId="12112C26" w14:textId="77777777" w:rsidTr="005C7C49">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7189B606"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4B18E8A8"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15A26534"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ManageEngine Patch Connector Plus (third-party patching integrated with SCCM)</w:t>
            </w:r>
          </w:p>
        </w:tc>
      </w:tr>
      <w:tr w:rsidR="005C7C49" w:rsidRPr="00C17AEE" w14:paraId="18269F93"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7D76062"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5C995A61"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022D1FB9"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xml:space="preserve">ManageEngine </w:t>
            </w:r>
            <w:proofErr w:type="spellStart"/>
            <w:r w:rsidRPr="008A4C48">
              <w:rPr>
                <w:rFonts w:eastAsia="Times New Roman" w:cs="Calibri Light"/>
                <w:color w:val="000000"/>
                <w:lang w:eastAsia="en-ZA"/>
              </w:rPr>
              <w:t>ADAudit</w:t>
            </w:r>
            <w:proofErr w:type="spellEnd"/>
            <w:r w:rsidRPr="008A4C48">
              <w:rPr>
                <w:rFonts w:eastAsia="Times New Roman" w:cs="Calibri Light"/>
                <w:color w:val="000000"/>
                <w:lang w:eastAsia="en-ZA"/>
              </w:rPr>
              <w:t xml:space="preserve"> Plus</w:t>
            </w:r>
          </w:p>
        </w:tc>
      </w:tr>
      <w:tr w:rsidR="005C7C49" w:rsidRPr="00C17AEE" w14:paraId="4B5541AB"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1CC49A0E"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3D56D8C9"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47C77EB8"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ManageEngine Exchange Reporter Plus</w:t>
            </w:r>
          </w:p>
        </w:tc>
      </w:tr>
      <w:tr w:rsidR="005C7C49" w:rsidRPr="00C17AEE" w14:paraId="2B4F5A5F"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20C51B62"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44B84569"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6C4B9992"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xml:space="preserve">ManageEngine </w:t>
            </w:r>
            <w:proofErr w:type="spellStart"/>
            <w:r w:rsidRPr="008A4C48">
              <w:rPr>
                <w:rFonts w:eastAsia="Times New Roman" w:cs="Calibri Light"/>
                <w:color w:val="000000"/>
                <w:lang w:eastAsia="en-ZA"/>
              </w:rPr>
              <w:t>ADSelf</w:t>
            </w:r>
            <w:proofErr w:type="spellEnd"/>
            <w:r w:rsidRPr="008A4C48">
              <w:rPr>
                <w:rFonts w:eastAsia="Times New Roman" w:cs="Calibri Light"/>
                <w:color w:val="000000"/>
                <w:lang w:eastAsia="en-ZA"/>
              </w:rPr>
              <w:t>-Services Password Resets</w:t>
            </w:r>
          </w:p>
        </w:tc>
      </w:tr>
      <w:tr w:rsidR="005C7C49" w:rsidRPr="00C17AEE" w14:paraId="0D1A2441" w14:textId="77777777" w:rsidTr="005C7C49">
        <w:trPr>
          <w:trHeight w:val="315"/>
        </w:trPr>
        <w:tc>
          <w:tcPr>
            <w:tcW w:w="4580" w:type="dxa"/>
            <w:tcBorders>
              <w:top w:val="nil"/>
              <w:left w:val="single" w:sz="8" w:space="0" w:color="auto"/>
              <w:bottom w:val="single" w:sz="8" w:space="0" w:color="auto"/>
              <w:right w:val="single" w:sz="4" w:space="0" w:color="auto"/>
            </w:tcBorders>
            <w:shd w:val="clear" w:color="auto" w:fill="auto"/>
            <w:vAlign w:val="center"/>
            <w:hideMark/>
          </w:tcPr>
          <w:p w14:paraId="1E4AAA62"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8" w:space="0" w:color="auto"/>
              <w:right w:val="single" w:sz="4" w:space="0" w:color="auto"/>
            </w:tcBorders>
            <w:shd w:val="clear" w:color="auto" w:fill="auto"/>
            <w:vAlign w:val="bottom"/>
            <w:hideMark/>
          </w:tcPr>
          <w:p w14:paraId="31772A19"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8" w:space="0" w:color="auto"/>
              <w:right w:val="single" w:sz="8" w:space="0" w:color="auto"/>
            </w:tcBorders>
            <w:shd w:val="clear" w:color="auto" w:fill="auto"/>
            <w:vAlign w:val="center"/>
            <w:hideMark/>
          </w:tcPr>
          <w:p w14:paraId="4396D946"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ManageEngine AD Manager Plus</w:t>
            </w:r>
          </w:p>
        </w:tc>
      </w:tr>
      <w:tr w:rsidR="005C7C49" w:rsidRPr="00C17AEE" w14:paraId="3868318C" w14:textId="77777777" w:rsidTr="005C7C49">
        <w:trPr>
          <w:trHeight w:val="315"/>
        </w:trPr>
        <w:tc>
          <w:tcPr>
            <w:tcW w:w="4580" w:type="dxa"/>
            <w:tcBorders>
              <w:top w:val="nil"/>
              <w:left w:val="nil"/>
              <w:bottom w:val="nil"/>
              <w:right w:val="nil"/>
            </w:tcBorders>
            <w:shd w:val="clear" w:color="auto" w:fill="auto"/>
            <w:vAlign w:val="center"/>
            <w:hideMark/>
          </w:tcPr>
          <w:p w14:paraId="3EED9294" w14:textId="77777777" w:rsidR="005C7C49" w:rsidRPr="008A4C48" w:rsidRDefault="005C7C49" w:rsidP="005C7C49">
            <w:pPr>
              <w:spacing w:after="0" w:line="240" w:lineRule="auto"/>
              <w:jc w:val="left"/>
              <w:rPr>
                <w:rFonts w:eastAsia="Times New Roman" w:cs="Calibri Light"/>
                <w:color w:val="000000"/>
                <w:lang w:eastAsia="en-ZA"/>
              </w:rPr>
            </w:pPr>
          </w:p>
        </w:tc>
        <w:tc>
          <w:tcPr>
            <w:tcW w:w="5020" w:type="dxa"/>
            <w:tcBorders>
              <w:top w:val="nil"/>
              <w:left w:val="nil"/>
              <w:bottom w:val="nil"/>
              <w:right w:val="nil"/>
            </w:tcBorders>
            <w:shd w:val="clear" w:color="auto" w:fill="auto"/>
            <w:vAlign w:val="bottom"/>
            <w:hideMark/>
          </w:tcPr>
          <w:p w14:paraId="3B1CFDC0" w14:textId="77777777" w:rsidR="005C7C49" w:rsidRPr="008A4C48" w:rsidRDefault="005C7C49" w:rsidP="005C7C49">
            <w:pPr>
              <w:spacing w:after="0" w:line="240" w:lineRule="auto"/>
              <w:rPr>
                <w:rFonts w:ascii="Times New Roman" w:eastAsia="Times New Roman" w:hAnsi="Times New Roman" w:cs="Times New Roman"/>
                <w:sz w:val="20"/>
                <w:szCs w:val="20"/>
                <w:lang w:eastAsia="en-ZA"/>
              </w:rPr>
            </w:pPr>
          </w:p>
        </w:tc>
        <w:tc>
          <w:tcPr>
            <w:tcW w:w="4900" w:type="dxa"/>
            <w:tcBorders>
              <w:top w:val="nil"/>
              <w:left w:val="nil"/>
              <w:bottom w:val="nil"/>
              <w:right w:val="nil"/>
            </w:tcBorders>
            <w:shd w:val="clear" w:color="auto" w:fill="auto"/>
            <w:vAlign w:val="center"/>
            <w:hideMark/>
          </w:tcPr>
          <w:p w14:paraId="623F7B40" w14:textId="77777777" w:rsidR="005C7C49" w:rsidRPr="008A4C48" w:rsidRDefault="005C7C49" w:rsidP="005C7C49">
            <w:pPr>
              <w:spacing w:after="0" w:line="240" w:lineRule="auto"/>
              <w:jc w:val="left"/>
              <w:rPr>
                <w:rFonts w:ascii="Times New Roman" w:eastAsia="Times New Roman" w:hAnsi="Times New Roman" w:cs="Times New Roman"/>
                <w:sz w:val="20"/>
                <w:szCs w:val="20"/>
                <w:lang w:eastAsia="en-ZA"/>
              </w:rPr>
            </w:pPr>
          </w:p>
        </w:tc>
      </w:tr>
      <w:tr w:rsidR="005C7C49" w:rsidRPr="00C17AEE" w14:paraId="5103C773" w14:textId="77777777" w:rsidTr="005C7C49">
        <w:trPr>
          <w:trHeight w:val="615"/>
        </w:trPr>
        <w:tc>
          <w:tcPr>
            <w:tcW w:w="45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041A5E6"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theme="minorHAnsi"/>
                <w:color w:val="000000"/>
                <w:lang w:eastAsia="en-ZA"/>
              </w:rPr>
              <w:t xml:space="preserve">Enterprise Systems Management </w:t>
            </w:r>
          </w:p>
        </w:tc>
        <w:tc>
          <w:tcPr>
            <w:tcW w:w="5020" w:type="dxa"/>
            <w:tcBorders>
              <w:top w:val="single" w:sz="8" w:space="0" w:color="auto"/>
              <w:left w:val="nil"/>
              <w:bottom w:val="single" w:sz="8" w:space="0" w:color="auto"/>
              <w:right w:val="single" w:sz="4" w:space="0" w:color="auto"/>
            </w:tcBorders>
            <w:shd w:val="clear" w:color="auto" w:fill="auto"/>
            <w:vAlign w:val="bottom"/>
            <w:hideMark/>
          </w:tcPr>
          <w:p w14:paraId="41861A75"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Hyper-V virtual servers deployed in the GPAA’s data centres</w:t>
            </w:r>
          </w:p>
        </w:tc>
        <w:tc>
          <w:tcPr>
            <w:tcW w:w="4900" w:type="dxa"/>
            <w:tcBorders>
              <w:top w:val="single" w:sz="8" w:space="0" w:color="auto"/>
              <w:left w:val="nil"/>
              <w:bottom w:val="single" w:sz="8" w:space="0" w:color="auto"/>
              <w:right w:val="single" w:sz="8" w:space="0" w:color="auto"/>
            </w:tcBorders>
            <w:shd w:val="clear" w:color="auto" w:fill="auto"/>
            <w:vAlign w:val="center"/>
            <w:hideMark/>
          </w:tcPr>
          <w:p w14:paraId="50B1D34B" w14:textId="77777777" w:rsidR="005C7C49" w:rsidRPr="008A4C48" w:rsidRDefault="005C7C49" w:rsidP="005C7C49">
            <w:pPr>
              <w:spacing w:after="0" w:line="240" w:lineRule="auto"/>
              <w:jc w:val="left"/>
              <w:rPr>
                <w:rFonts w:eastAsia="Times New Roman" w:cs="Calibri Light"/>
                <w:color w:val="000000"/>
                <w:sz w:val="20"/>
                <w:szCs w:val="20"/>
                <w:lang w:eastAsia="en-ZA"/>
              </w:rPr>
            </w:pPr>
            <w:proofErr w:type="spellStart"/>
            <w:r w:rsidRPr="008A4C48">
              <w:rPr>
                <w:rFonts w:eastAsia="Times New Roman" w:cs="Calibri Light"/>
                <w:color w:val="000000"/>
                <w:sz w:val="20"/>
                <w:szCs w:val="20"/>
                <w:lang w:val="en-GB" w:eastAsia="en-ZA"/>
              </w:rPr>
              <w:t>CheckMK</w:t>
            </w:r>
            <w:proofErr w:type="spellEnd"/>
          </w:p>
        </w:tc>
      </w:tr>
      <w:tr w:rsidR="005C7C49" w:rsidRPr="00C17AEE" w14:paraId="602681C8" w14:textId="77777777" w:rsidTr="005C7C49">
        <w:trPr>
          <w:trHeight w:val="315"/>
        </w:trPr>
        <w:tc>
          <w:tcPr>
            <w:tcW w:w="4580" w:type="dxa"/>
            <w:tcBorders>
              <w:top w:val="nil"/>
              <w:left w:val="nil"/>
              <w:bottom w:val="nil"/>
              <w:right w:val="nil"/>
            </w:tcBorders>
            <w:shd w:val="clear" w:color="auto" w:fill="auto"/>
            <w:vAlign w:val="center"/>
            <w:hideMark/>
          </w:tcPr>
          <w:p w14:paraId="19077380" w14:textId="77777777" w:rsidR="005C7C49" w:rsidRPr="008A4C48" w:rsidRDefault="005C7C49" w:rsidP="005C7C49">
            <w:pPr>
              <w:spacing w:after="0" w:line="240" w:lineRule="auto"/>
              <w:jc w:val="left"/>
              <w:rPr>
                <w:rFonts w:eastAsia="Times New Roman" w:cs="Calibri Light"/>
                <w:color w:val="000000"/>
                <w:sz w:val="20"/>
                <w:szCs w:val="20"/>
                <w:lang w:eastAsia="en-ZA"/>
              </w:rPr>
            </w:pPr>
          </w:p>
        </w:tc>
        <w:tc>
          <w:tcPr>
            <w:tcW w:w="5020" w:type="dxa"/>
            <w:tcBorders>
              <w:top w:val="nil"/>
              <w:left w:val="nil"/>
              <w:bottom w:val="nil"/>
              <w:right w:val="nil"/>
            </w:tcBorders>
            <w:shd w:val="clear" w:color="auto" w:fill="auto"/>
            <w:vAlign w:val="bottom"/>
            <w:hideMark/>
          </w:tcPr>
          <w:p w14:paraId="4DE6BE7B" w14:textId="77777777" w:rsidR="005C7C49" w:rsidRPr="008A4C48" w:rsidRDefault="005C7C49" w:rsidP="005C7C49">
            <w:pPr>
              <w:spacing w:after="0" w:line="240" w:lineRule="auto"/>
              <w:rPr>
                <w:rFonts w:ascii="Times New Roman" w:eastAsia="Times New Roman" w:hAnsi="Times New Roman" w:cs="Times New Roman"/>
                <w:sz w:val="20"/>
                <w:szCs w:val="20"/>
                <w:lang w:eastAsia="en-ZA"/>
              </w:rPr>
            </w:pPr>
          </w:p>
        </w:tc>
        <w:tc>
          <w:tcPr>
            <w:tcW w:w="4900" w:type="dxa"/>
            <w:tcBorders>
              <w:top w:val="nil"/>
              <w:left w:val="nil"/>
              <w:bottom w:val="nil"/>
              <w:right w:val="nil"/>
            </w:tcBorders>
            <w:shd w:val="clear" w:color="auto" w:fill="auto"/>
            <w:vAlign w:val="center"/>
            <w:hideMark/>
          </w:tcPr>
          <w:p w14:paraId="28264B61" w14:textId="77777777" w:rsidR="005C7C49" w:rsidRPr="008A4C48" w:rsidRDefault="005C7C49" w:rsidP="005C7C49">
            <w:pPr>
              <w:spacing w:after="0" w:line="240" w:lineRule="auto"/>
              <w:jc w:val="left"/>
              <w:rPr>
                <w:rFonts w:ascii="Times New Roman" w:eastAsia="Times New Roman" w:hAnsi="Times New Roman" w:cs="Times New Roman"/>
                <w:sz w:val="20"/>
                <w:szCs w:val="20"/>
                <w:lang w:eastAsia="en-ZA"/>
              </w:rPr>
            </w:pPr>
          </w:p>
        </w:tc>
      </w:tr>
      <w:tr w:rsidR="005C7C49" w:rsidRPr="00C17AEE" w14:paraId="2ECA14FE" w14:textId="77777777" w:rsidTr="005C7C49">
        <w:trPr>
          <w:trHeight w:val="300"/>
        </w:trPr>
        <w:tc>
          <w:tcPr>
            <w:tcW w:w="4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04DC2AD"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theme="minorHAnsi"/>
                <w:color w:val="000000"/>
                <w:lang w:eastAsia="en-ZA"/>
              </w:rPr>
              <w:t xml:space="preserve">M365 Cloud Services Support and Maintenance </w:t>
            </w:r>
          </w:p>
        </w:tc>
        <w:tc>
          <w:tcPr>
            <w:tcW w:w="5020" w:type="dxa"/>
            <w:tcBorders>
              <w:top w:val="single" w:sz="8" w:space="0" w:color="auto"/>
              <w:left w:val="nil"/>
              <w:bottom w:val="single" w:sz="4" w:space="0" w:color="auto"/>
              <w:right w:val="single" w:sz="4" w:space="0" w:color="auto"/>
            </w:tcBorders>
            <w:shd w:val="clear" w:color="auto" w:fill="auto"/>
            <w:vAlign w:val="bottom"/>
            <w:hideMark/>
          </w:tcPr>
          <w:p w14:paraId="02324BB5" w14:textId="462FF403"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r w:rsidR="00A505A7" w:rsidRPr="008A4C48">
              <w:rPr>
                <w:rFonts w:eastAsia="Times New Roman" w:cs="Calibri Light"/>
                <w:color w:val="000000"/>
                <w:lang w:eastAsia="en-ZA"/>
              </w:rPr>
              <w:t>Utilising the Network services.</w:t>
            </w:r>
          </w:p>
        </w:tc>
        <w:tc>
          <w:tcPr>
            <w:tcW w:w="4900" w:type="dxa"/>
            <w:tcBorders>
              <w:top w:val="single" w:sz="8" w:space="0" w:color="auto"/>
              <w:left w:val="nil"/>
              <w:bottom w:val="single" w:sz="4" w:space="0" w:color="auto"/>
              <w:right w:val="single" w:sz="8" w:space="0" w:color="auto"/>
            </w:tcBorders>
            <w:shd w:val="clear" w:color="auto" w:fill="auto"/>
            <w:vAlign w:val="center"/>
            <w:hideMark/>
          </w:tcPr>
          <w:p w14:paraId="5E8EFE99"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Microsoft Azure AD</w:t>
            </w:r>
          </w:p>
        </w:tc>
      </w:tr>
      <w:tr w:rsidR="005C7C49" w:rsidRPr="00C17AEE" w14:paraId="3428DE63"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199423DA"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633011EC"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462C7F9F"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Microsoft 365 E5</w:t>
            </w:r>
          </w:p>
        </w:tc>
      </w:tr>
      <w:tr w:rsidR="005C7C49" w:rsidRPr="00C17AEE" w14:paraId="5A071013"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0C82425D"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7C38A3B4"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23ED19E4" w14:textId="09DC2D28"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Azure Active Directory Premium Plan P</w:t>
            </w:r>
            <w:r w:rsidR="00A505A7" w:rsidRPr="008A4C48">
              <w:rPr>
                <w:rFonts w:eastAsia="Times New Roman" w:cs="Calibri Light"/>
                <w:color w:val="000000"/>
                <w:lang w:eastAsia="en-ZA"/>
              </w:rPr>
              <w:t>2</w:t>
            </w:r>
          </w:p>
        </w:tc>
      </w:tr>
      <w:tr w:rsidR="005C7C49" w:rsidRPr="00C17AEE" w14:paraId="3DE86113" w14:textId="77777777" w:rsidTr="005C7C49">
        <w:trPr>
          <w:trHeight w:val="315"/>
        </w:trPr>
        <w:tc>
          <w:tcPr>
            <w:tcW w:w="4580" w:type="dxa"/>
            <w:tcBorders>
              <w:top w:val="nil"/>
              <w:left w:val="single" w:sz="8" w:space="0" w:color="auto"/>
              <w:bottom w:val="single" w:sz="8" w:space="0" w:color="auto"/>
              <w:right w:val="single" w:sz="4" w:space="0" w:color="auto"/>
            </w:tcBorders>
            <w:shd w:val="clear" w:color="auto" w:fill="auto"/>
            <w:vAlign w:val="center"/>
            <w:hideMark/>
          </w:tcPr>
          <w:p w14:paraId="5C009758"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8" w:space="0" w:color="auto"/>
              <w:right w:val="single" w:sz="4" w:space="0" w:color="auto"/>
            </w:tcBorders>
            <w:shd w:val="clear" w:color="auto" w:fill="auto"/>
            <w:vAlign w:val="bottom"/>
            <w:hideMark/>
          </w:tcPr>
          <w:p w14:paraId="1DBB0122"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8" w:space="0" w:color="auto"/>
              <w:right w:val="single" w:sz="8" w:space="0" w:color="auto"/>
            </w:tcBorders>
            <w:shd w:val="clear" w:color="auto" w:fill="auto"/>
            <w:vAlign w:val="center"/>
            <w:hideMark/>
          </w:tcPr>
          <w:p w14:paraId="2A2739FD"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r>
      <w:tr w:rsidR="005C7C49" w:rsidRPr="00C17AEE" w14:paraId="7D2A4AD7" w14:textId="77777777" w:rsidTr="005C7C49">
        <w:trPr>
          <w:trHeight w:val="315"/>
        </w:trPr>
        <w:tc>
          <w:tcPr>
            <w:tcW w:w="4580" w:type="dxa"/>
            <w:tcBorders>
              <w:top w:val="nil"/>
              <w:left w:val="nil"/>
              <w:bottom w:val="nil"/>
              <w:right w:val="nil"/>
            </w:tcBorders>
            <w:shd w:val="clear" w:color="auto" w:fill="auto"/>
            <w:vAlign w:val="center"/>
            <w:hideMark/>
          </w:tcPr>
          <w:p w14:paraId="16E0D84B" w14:textId="77777777" w:rsidR="005C7C49" w:rsidRPr="008A4C48" w:rsidRDefault="005C7C49" w:rsidP="005C7C49">
            <w:pPr>
              <w:spacing w:after="0" w:line="240" w:lineRule="auto"/>
              <w:rPr>
                <w:rFonts w:eastAsia="Times New Roman" w:cs="Calibri Light"/>
                <w:color w:val="000000"/>
                <w:lang w:eastAsia="en-ZA"/>
              </w:rPr>
            </w:pPr>
          </w:p>
        </w:tc>
        <w:tc>
          <w:tcPr>
            <w:tcW w:w="5020" w:type="dxa"/>
            <w:tcBorders>
              <w:top w:val="nil"/>
              <w:left w:val="nil"/>
              <w:bottom w:val="nil"/>
              <w:right w:val="nil"/>
            </w:tcBorders>
            <w:shd w:val="clear" w:color="auto" w:fill="auto"/>
            <w:vAlign w:val="bottom"/>
            <w:hideMark/>
          </w:tcPr>
          <w:p w14:paraId="4AD6662D" w14:textId="77777777" w:rsidR="005C7C49" w:rsidRPr="008A4C48" w:rsidRDefault="005C7C49" w:rsidP="005C7C49">
            <w:pPr>
              <w:spacing w:after="0" w:line="240" w:lineRule="auto"/>
              <w:rPr>
                <w:rFonts w:ascii="Times New Roman" w:eastAsia="Times New Roman" w:hAnsi="Times New Roman" w:cs="Times New Roman"/>
                <w:sz w:val="20"/>
                <w:szCs w:val="20"/>
                <w:lang w:eastAsia="en-ZA"/>
              </w:rPr>
            </w:pPr>
          </w:p>
        </w:tc>
        <w:tc>
          <w:tcPr>
            <w:tcW w:w="4900" w:type="dxa"/>
            <w:tcBorders>
              <w:top w:val="nil"/>
              <w:left w:val="nil"/>
              <w:bottom w:val="nil"/>
              <w:right w:val="nil"/>
            </w:tcBorders>
            <w:shd w:val="clear" w:color="auto" w:fill="auto"/>
            <w:vAlign w:val="center"/>
            <w:hideMark/>
          </w:tcPr>
          <w:p w14:paraId="1E1A9747" w14:textId="77777777" w:rsidR="005C7C49" w:rsidRPr="008A4C48" w:rsidRDefault="005C7C49" w:rsidP="005C7C49">
            <w:pPr>
              <w:spacing w:after="0" w:line="240" w:lineRule="auto"/>
              <w:jc w:val="left"/>
              <w:rPr>
                <w:rFonts w:ascii="Times New Roman" w:eastAsia="Times New Roman" w:hAnsi="Times New Roman" w:cs="Times New Roman"/>
                <w:sz w:val="20"/>
                <w:szCs w:val="20"/>
                <w:lang w:eastAsia="en-ZA"/>
              </w:rPr>
            </w:pPr>
          </w:p>
        </w:tc>
      </w:tr>
      <w:tr w:rsidR="005C7C49" w:rsidRPr="00C17AEE" w14:paraId="07C1E0D8" w14:textId="77777777" w:rsidTr="005C7C49">
        <w:trPr>
          <w:trHeight w:val="600"/>
        </w:trPr>
        <w:tc>
          <w:tcPr>
            <w:tcW w:w="4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A862851"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theme="minorHAnsi"/>
                <w:color w:val="000000"/>
                <w:lang w:eastAsia="en-ZA"/>
              </w:rPr>
              <w:t xml:space="preserve">Operating System and Application Hosting Environments </w:t>
            </w:r>
          </w:p>
        </w:tc>
        <w:tc>
          <w:tcPr>
            <w:tcW w:w="5020" w:type="dxa"/>
            <w:tcBorders>
              <w:top w:val="single" w:sz="8" w:space="0" w:color="auto"/>
              <w:left w:val="nil"/>
              <w:bottom w:val="single" w:sz="4" w:space="0" w:color="auto"/>
              <w:right w:val="single" w:sz="4" w:space="0" w:color="auto"/>
            </w:tcBorders>
            <w:shd w:val="clear" w:color="auto" w:fill="auto"/>
            <w:vAlign w:val="center"/>
            <w:hideMark/>
          </w:tcPr>
          <w:p w14:paraId="67C5A256"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HPE Blade Centres</w:t>
            </w:r>
          </w:p>
        </w:tc>
        <w:tc>
          <w:tcPr>
            <w:tcW w:w="4900" w:type="dxa"/>
            <w:tcBorders>
              <w:top w:val="single" w:sz="8" w:space="0" w:color="auto"/>
              <w:left w:val="nil"/>
              <w:bottom w:val="single" w:sz="4" w:space="0" w:color="auto"/>
              <w:right w:val="single" w:sz="8" w:space="0" w:color="auto"/>
            </w:tcBorders>
            <w:shd w:val="clear" w:color="auto" w:fill="auto"/>
            <w:vAlign w:val="center"/>
            <w:hideMark/>
          </w:tcPr>
          <w:p w14:paraId="23F1A133"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val="en-GB" w:eastAsia="en-ZA"/>
              </w:rPr>
              <w:t>Infosight</w:t>
            </w:r>
          </w:p>
        </w:tc>
      </w:tr>
      <w:tr w:rsidR="005C7C49" w:rsidRPr="00C17AEE" w14:paraId="422B87D1"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3DB849A"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077AE263"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HPE Blades</w:t>
            </w:r>
          </w:p>
        </w:tc>
        <w:tc>
          <w:tcPr>
            <w:tcW w:w="4900" w:type="dxa"/>
            <w:tcBorders>
              <w:top w:val="nil"/>
              <w:left w:val="nil"/>
              <w:bottom w:val="single" w:sz="4" w:space="0" w:color="auto"/>
              <w:right w:val="single" w:sz="8" w:space="0" w:color="auto"/>
            </w:tcBorders>
            <w:shd w:val="clear" w:color="auto" w:fill="auto"/>
            <w:vAlign w:val="center"/>
            <w:hideMark/>
          </w:tcPr>
          <w:p w14:paraId="104BACA9"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val="en-GB" w:eastAsia="en-ZA"/>
              </w:rPr>
              <w:t>Linux (various)</w:t>
            </w:r>
          </w:p>
        </w:tc>
      </w:tr>
      <w:tr w:rsidR="005C7C49" w:rsidRPr="00C17AEE" w14:paraId="1059661D"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1B062E27"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57253DBF"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HPE Nimble storage area networks (SAN)</w:t>
            </w:r>
          </w:p>
        </w:tc>
        <w:tc>
          <w:tcPr>
            <w:tcW w:w="4900" w:type="dxa"/>
            <w:tcBorders>
              <w:top w:val="nil"/>
              <w:left w:val="nil"/>
              <w:bottom w:val="single" w:sz="4" w:space="0" w:color="auto"/>
              <w:right w:val="single" w:sz="8" w:space="0" w:color="auto"/>
            </w:tcBorders>
            <w:shd w:val="clear" w:color="auto" w:fill="auto"/>
            <w:vAlign w:val="center"/>
            <w:hideMark/>
          </w:tcPr>
          <w:p w14:paraId="4ABEAF56"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val="en-GB" w:eastAsia="en-ZA"/>
              </w:rPr>
              <w:t>ManageEngine AD Manager Plus</w:t>
            </w:r>
          </w:p>
        </w:tc>
      </w:tr>
      <w:tr w:rsidR="005C7C49" w:rsidRPr="00C17AEE" w14:paraId="0A4E7955"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50AF2147"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699C8A37"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HPE Rack mount servers at the regional offices</w:t>
            </w:r>
          </w:p>
        </w:tc>
        <w:tc>
          <w:tcPr>
            <w:tcW w:w="4900" w:type="dxa"/>
            <w:tcBorders>
              <w:top w:val="nil"/>
              <w:left w:val="nil"/>
              <w:bottom w:val="single" w:sz="4" w:space="0" w:color="auto"/>
              <w:right w:val="single" w:sz="8" w:space="0" w:color="auto"/>
            </w:tcBorders>
            <w:shd w:val="clear" w:color="auto" w:fill="auto"/>
            <w:vAlign w:val="center"/>
            <w:hideMark/>
          </w:tcPr>
          <w:p w14:paraId="356F4FA0"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val="en-GB" w:eastAsia="en-ZA"/>
              </w:rPr>
              <w:t>ManageEngine AD Self Service</w:t>
            </w:r>
          </w:p>
        </w:tc>
      </w:tr>
      <w:tr w:rsidR="005C7C49" w:rsidRPr="00C17AEE" w14:paraId="6EC7A210" w14:textId="77777777" w:rsidTr="005C7C49">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7F915AF0"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065A97B6"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HPE Physical servers in both the data centres for primary domain controllers</w:t>
            </w:r>
          </w:p>
        </w:tc>
        <w:tc>
          <w:tcPr>
            <w:tcW w:w="4900" w:type="dxa"/>
            <w:tcBorders>
              <w:top w:val="nil"/>
              <w:left w:val="nil"/>
              <w:bottom w:val="single" w:sz="4" w:space="0" w:color="auto"/>
              <w:right w:val="single" w:sz="8" w:space="0" w:color="auto"/>
            </w:tcBorders>
            <w:shd w:val="clear" w:color="auto" w:fill="auto"/>
            <w:vAlign w:val="center"/>
            <w:hideMark/>
          </w:tcPr>
          <w:p w14:paraId="5C7AD198"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val="en-GB" w:eastAsia="en-ZA"/>
              </w:rPr>
              <w:t>ManageEngine Exchange Reporter</w:t>
            </w:r>
          </w:p>
        </w:tc>
      </w:tr>
      <w:tr w:rsidR="005C7C49" w:rsidRPr="00C17AEE" w14:paraId="64D13B4D"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7BA12496"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70059A88"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HPE SAN switches</w:t>
            </w:r>
          </w:p>
        </w:tc>
        <w:tc>
          <w:tcPr>
            <w:tcW w:w="4900" w:type="dxa"/>
            <w:tcBorders>
              <w:top w:val="nil"/>
              <w:left w:val="nil"/>
              <w:bottom w:val="single" w:sz="4" w:space="0" w:color="auto"/>
              <w:right w:val="single" w:sz="8" w:space="0" w:color="auto"/>
            </w:tcBorders>
            <w:shd w:val="clear" w:color="auto" w:fill="auto"/>
            <w:vAlign w:val="center"/>
            <w:hideMark/>
          </w:tcPr>
          <w:p w14:paraId="22063FFB"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ManageEngine Patch Connect Plus</w:t>
            </w:r>
          </w:p>
        </w:tc>
      </w:tr>
      <w:tr w:rsidR="005C7C49" w:rsidRPr="00C17AEE" w14:paraId="609E4A4E"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49DCDEE0"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center"/>
            <w:hideMark/>
          </w:tcPr>
          <w:p w14:paraId="395F126A"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HPE data centre switches</w:t>
            </w:r>
          </w:p>
        </w:tc>
        <w:tc>
          <w:tcPr>
            <w:tcW w:w="4900" w:type="dxa"/>
            <w:tcBorders>
              <w:top w:val="nil"/>
              <w:left w:val="nil"/>
              <w:bottom w:val="single" w:sz="4" w:space="0" w:color="auto"/>
              <w:right w:val="single" w:sz="8" w:space="0" w:color="auto"/>
            </w:tcBorders>
            <w:shd w:val="clear" w:color="auto" w:fill="auto"/>
            <w:vAlign w:val="center"/>
            <w:hideMark/>
          </w:tcPr>
          <w:p w14:paraId="0F523A96"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val="en-GB" w:eastAsia="en-ZA"/>
              </w:rPr>
              <w:t>Microsoft Windows server suites</w:t>
            </w:r>
          </w:p>
        </w:tc>
      </w:tr>
      <w:tr w:rsidR="005C7C49" w:rsidRPr="00C17AEE" w14:paraId="7AF76916"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3958CEB"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0B4BF382"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7BC9776C"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SCCM</w:t>
            </w:r>
          </w:p>
        </w:tc>
      </w:tr>
      <w:tr w:rsidR="005C7C49" w:rsidRPr="00C17AEE" w14:paraId="1068E50E" w14:textId="77777777" w:rsidTr="005C7C49">
        <w:trPr>
          <w:trHeight w:val="315"/>
        </w:trPr>
        <w:tc>
          <w:tcPr>
            <w:tcW w:w="4580" w:type="dxa"/>
            <w:tcBorders>
              <w:top w:val="nil"/>
              <w:left w:val="single" w:sz="8" w:space="0" w:color="auto"/>
              <w:bottom w:val="single" w:sz="8" w:space="0" w:color="auto"/>
              <w:right w:val="single" w:sz="4" w:space="0" w:color="auto"/>
            </w:tcBorders>
            <w:shd w:val="clear" w:color="auto" w:fill="auto"/>
            <w:vAlign w:val="center"/>
            <w:hideMark/>
          </w:tcPr>
          <w:p w14:paraId="00875EC4"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8" w:space="0" w:color="auto"/>
              <w:right w:val="single" w:sz="4" w:space="0" w:color="auto"/>
            </w:tcBorders>
            <w:shd w:val="clear" w:color="auto" w:fill="auto"/>
            <w:vAlign w:val="bottom"/>
            <w:hideMark/>
          </w:tcPr>
          <w:p w14:paraId="644B3CB9"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8" w:space="0" w:color="auto"/>
              <w:right w:val="single" w:sz="8" w:space="0" w:color="auto"/>
            </w:tcBorders>
            <w:shd w:val="clear" w:color="auto" w:fill="auto"/>
            <w:vAlign w:val="center"/>
            <w:hideMark/>
          </w:tcPr>
          <w:p w14:paraId="356575E7"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Calibri Light"/>
                <w:color w:val="000000"/>
                <w:lang w:val="en-GB" w:eastAsia="en-ZA"/>
              </w:rPr>
              <w:t>vCenter</w:t>
            </w:r>
          </w:p>
        </w:tc>
      </w:tr>
      <w:tr w:rsidR="005C7C49" w:rsidRPr="00C17AEE" w14:paraId="1C20310A" w14:textId="77777777" w:rsidTr="005C7C49">
        <w:trPr>
          <w:trHeight w:val="315"/>
        </w:trPr>
        <w:tc>
          <w:tcPr>
            <w:tcW w:w="4580" w:type="dxa"/>
            <w:tcBorders>
              <w:top w:val="nil"/>
              <w:left w:val="nil"/>
              <w:bottom w:val="nil"/>
              <w:right w:val="nil"/>
            </w:tcBorders>
            <w:shd w:val="clear" w:color="auto" w:fill="auto"/>
            <w:vAlign w:val="center"/>
            <w:hideMark/>
          </w:tcPr>
          <w:p w14:paraId="2327FE2A" w14:textId="77777777" w:rsidR="005C7C49" w:rsidRPr="00DA7B93" w:rsidRDefault="005C7C49" w:rsidP="005C7C49">
            <w:pPr>
              <w:spacing w:after="0" w:line="240" w:lineRule="auto"/>
              <w:rPr>
                <w:rFonts w:eastAsia="Times New Roman" w:cs="Calibri Light"/>
                <w:color w:val="000000"/>
                <w:highlight w:val="red"/>
                <w:lang w:eastAsia="en-ZA"/>
              </w:rPr>
            </w:pPr>
          </w:p>
        </w:tc>
        <w:tc>
          <w:tcPr>
            <w:tcW w:w="5020" w:type="dxa"/>
            <w:tcBorders>
              <w:top w:val="nil"/>
              <w:left w:val="nil"/>
              <w:bottom w:val="nil"/>
              <w:right w:val="nil"/>
            </w:tcBorders>
            <w:shd w:val="clear" w:color="auto" w:fill="auto"/>
            <w:vAlign w:val="bottom"/>
            <w:hideMark/>
          </w:tcPr>
          <w:p w14:paraId="504E4DF3" w14:textId="77777777" w:rsidR="005C7C49" w:rsidRPr="00DA7B93" w:rsidRDefault="005C7C49" w:rsidP="005C7C49">
            <w:pPr>
              <w:spacing w:after="0" w:line="240" w:lineRule="auto"/>
              <w:rPr>
                <w:rFonts w:ascii="Times New Roman" w:eastAsia="Times New Roman" w:hAnsi="Times New Roman" w:cs="Times New Roman"/>
                <w:sz w:val="20"/>
                <w:szCs w:val="20"/>
                <w:highlight w:val="red"/>
                <w:lang w:eastAsia="en-ZA"/>
              </w:rPr>
            </w:pPr>
          </w:p>
        </w:tc>
        <w:tc>
          <w:tcPr>
            <w:tcW w:w="4900" w:type="dxa"/>
            <w:tcBorders>
              <w:top w:val="nil"/>
              <w:left w:val="nil"/>
              <w:bottom w:val="nil"/>
              <w:right w:val="nil"/>
            </w:tcBorders>
            <w:shd w:val="clear" w:color="auto" w:fill="auto"/>
            <w:vAlign w:val="center"/>
            <w:hideMark/>
          </w:tcPr>
          <w:p w14:paraId="6711420F" w14:textId="77777777" w:rsidR="005C7C49" w:rsidRPr="00DA7B93" w:rsidRDefault="005C7C49" w:rsidP="005C7C49">
            <w:pPr>
              <w:spacing w:after="0" w:line="240" w:lineRule="auto"/>
              <w:jc w:val="left"/>
              <w:rPr>
                <w:rFonts w:ascii="Times New Roman" w:eastAsia="Times New Roman" w:hAnsi="Times New Roman" w:cs="Times New Roman"/>
                <w:sz w:val="20"/>
                <w:szCs w:val="20"/>
                <w:highlight w:val="red"/>
                <w:lang w:eastAsia="en-ZA"/>
              </w:rPr>
            </w:pPr>
          </w:p>
        </w:tc>
      </w:tr>
      <w:tr w:rsidR="005C7C49" w:rsidRPr="00C17AEE" w14:paraId="43F4D1AE" w14:textId="77777777" w:rsidTr="005C7C49">
        <w:trPr>
          <w:trHeight w:val="600"/>
        </w:trPr>
        <w:tc>
          <w:tcPr>
            <w:tcW w:w="4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A05FC37" w14:textId="77777777" w:rsidR="005C7C49" w:rsidRPr="008A4C48" w:rsidRDefault="005C7C49" w:rsidP="005C7C49">
            <w:pPr>
              <w:spacing w:after="0" w:line="240" w:lineRule="auto"/>
              <w:rPr>
                <w:rFonts w:eastAsia="Times New Roman" w:cs="Calibri Light"/>
                <w:color w:val="000000"/>
                <w:lang w:eastAsia="en-ZA"/>
              </w:rPr>
            </w:pPr>
            <w:r w:rsidRPr="008A4C48">
              <w:rPr>
                <w:rFonts w:eastAsia="Times New Roman" w:cstheme="minorHAnsi"/>
                <w:color w:val="000000"/>
                <w:lang w:eastAsia="en-ZA"/>
              </w:rPr>
              <w:t>Multi Cloud Services Support and Maintenance – Hosting</w:t>
            </w:r>
          </w:p>
        </w:tc>
        <w:tc>
          <w:tcPr>
            <w:tcW w:w="5020" w:type="dxa"/>
            <w:tcBorders>
              <w:top w:val="single" w:sz="8" w:space="0" w:color="auto"/>
              <w:left w:val="nil"/>
              <w:bottom w:val="single" w:sz="4" w:space="0" w:color="auto"/>
              <w:right w:val="single" w:sz="4" w:space="0" w:color="auto"/>
            </w:tcBorders>
            <w:shd w:val="clear" w:color="auto" w:fill="auto"/>
            <w:vAlign w:val="bottom"/>
            <w:hideMark/>
          </w:tcPr>
          <w:p w14:paraId="72A98A91"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On-premise device (servers) configured by the Bidder</w:t>
            </w:r>
          </w:p>
        </w:tc>
        <w:tc>
          <w:tcPr>
            <w:tcW w:w="4900" w:type="dxa"/>
            <w:tcBorders>
              <w:top w:val="single" w:sz="8" w:space="0" w:color="auto"/>
              <w:left w:val="nil"/>
              <w:bottom w:val="single" w:sz="4" w:space="0" w:color="auto"/>
              <w:right w:val="single" w:sz="8" w:space="0" w:color="auto"/>
            </w:tcBorders>
            <w:shd w:val="clear" w:color="auto" w:fill="auto"/>
            <w:vAlign w:val="center"/>
            <w:hideMark/>
          </w:tcPr>
          <w:p w14:paraId="6D35CC8B"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Microsoft Azure</w:t>
            </w:r>
          </w:p>
        </w:tc>
      </w:tr>
      <w:tr w:rsidR="005C7C49" w:rsidRPr="00C17AEE" w14:paraId="2B34DB46" w14:textId="77777777" w:rsidTr="005C7C49">
        <w:trPr>
          <w:trHeight w:val="300"/>
        </w:trPr>
        <w:tc>
          <w:tcPr>
            <w:tcW w:w="4580" w:type="dxa"/>
            <w:tcBorders>
              <w:top w:val="nil"/>
              <w:left w:val="single" w:sz="8" w:space="0" w:color="auto"/>
              <w:bottom w:val="single" w:sz="4" w:space="0" w:color="auto"/>
              <w:right w:val="single" w:sz="4" w:space="0" w:color="auto"/>
            </w:tcBorders>
            <w:shd w:val="clear" w:color="auto" w:fill="auto"/>
            <w:vAlign w:val="bottom"/>
            <w:hideMark/>
          </w:tcPr>
          <w:p w14:paraId="221CCA51"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4" w:space="0" w:color="auto"/>
              <w:right w:val="single" w:sz="4" w:space="0" w:color="auto"/>
            </w:tcBorders>
            <w:shd w:val="clear" w:color="auto" w:fill="auto"/>
            <w:vAlign w:val="bottom"/>
            <w:hideMark/>
          </w:tcPr>
          <w:p w14:paraId="458A518E"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4" w:space="0" w:color="auto"/>
              <w:right w:val="single" w:sz="8" w:space="0" w:color="auto"/>
            </w:tcBorders>
            <w:shd w:val="clear" w:color="auto" w:fill="auto"/>
            <w:vAlign w:val="center"/>
            <w:hideMark/>
          </w:tcPr>
          <w:p w14:paraId="66677D0A"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AWS</w:t>
            </w:r>
          </w:p>
        </w:tc>
      </w:tr>
      <w:tr w:rsidR="005C7C49" w:rsidRPr="005C7C49" w14:paraId="163C39A0" w14:textId="77777777" w:rsidTr="005C7C49">
        <w:trPr>
          <w:trHeight w:val="315"/>
        </w:trPr>
        <w:tc>
          <w:tcPr>
            <w:tcW w:w="4580" w:type="dxa"/>
            <w:tcBorders>
              <w:top w:val="nil"/>
              <w:left w:val="single" w:sz="8" w:space="0" w:color="auto"/>
              <w:bottom w:val="single" w:sz="8" w:space="0" w:color="auto"/>
              <w:right w:val="single" w:sz="4" w:space="0" w:color="auto"/>
            </w:tcBorders>
            <w:shd w:val="clear" w:color="auto" w:fill="auto"/>
            <w:vAlign w:val="bottom"/>
            <w:hideMark/>
          </w:tcPr>
          <w:p w14:paraId="25CCE2D3"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5020" w:type="dxa"/>
            <w:tcBorders>
              <w:top w:val="nil"/>
              <w:left w:val="nil"/>
              <w:bottom w:val="single" w:sz="8" w:space="0" w:color="auto"/>
              <w:right w:val="single" w:sz="4" w:space="0" w:color="auto"/>
            </w:tcBorders>
            <w:shd w:val="clear" w:color="auto" w:fill="auto"/>
            <w:vAlign w:val="bottom"/>
            <w:hideMark/>
          </w:tcPr>
          <w:p w14:paraId="40267CB0"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 </w:t>
            </w:r>
          </w:p>
        </w:tc>
        <w:tc>
          <w:tcPr>
            <w:tcW w:w="4900" w:type="dxa"/>
            <w:tcBorders>
              <w:top w:val="nil"/>
              <w:left w:val="nil"/>
              <w:bottom w:val="single" w:sz="8" w:space="0" w:color="auto"/>
              <w:right w:val="single" w:sz="8" w:space="0" w:color="auto"/>
            </w:tcBorders>
            <w:shd w:val="clear" w:color="auto" w:fill="auto"/>
            <w:vAlign w:val="center"/>
            <w:hideMark/>
          </w:tcPr>
          <w:p w14:paraId="1F8A4315" w14:textId="77777777" w:rsidR="005C7C49" w:rsidRPr="008A4C48" w:rsidRDefault="005C7C49" w:rsidP="005C7C49">
            <w:pPr>
              <w:spacing w:after="0" w:line="240" w:lineRule="auto"/>
              <w:jc w:val="left"/>
              <w:rPr>
                <w:rFonts w:eastAsia="Times New Roman" w:cs="Calibri Light"/>
                <w:color w:val="000000"/>
                <w:lang w:eastAsia="en-ZA"/>
              </w:rPr>
            </w:pPr>
            <w:r w:rsidRPr="008A4C48">
              <w:rPr>
                <w:rFonts w:eastAsia="Times New Roman" w:cs="Calibri Light"/>
                <w:color w:val="000000"/>
                <w:lang w:eastAsia="en-ZA"/>
              </w:rPr>
              <w:t>Other cloud services</w:t>
            </w:r>
          </w:p>
        </w:tc>
      </w:tr>
    </w:tbl>
    <w:p w14:paraId="7EF9DF24" w14:textId="77777777" w:rsidR="005C7C49" w:rsidRDefault="005C7C49">
      <w:pPr>
        <w:jc w:val="left"/>
        <w:rPr>
          <w:rFonts w:asciiTheme="minorHAnsi" w:hAnsiTheme="minorHAnsi" w:cstheme="minorHAnsi"/>
          <w:bCs/>
          <w:sz w:val="20"/>
        </w:rPr>
      </w:pPr>
    </w:p>
    <w:p w14:paraId="4903A2B2" w14:textId="77777777" w:rsidR="005C7C49" w:rsidRDefault="005C7C49">
      <w:pPr>
        <w:jc w:val="left"/>
        <w:rPr>
          <w:rFonts w:asciiTheme="minorHAnsi" w:hAnsiTheme="minorHAnsi" w:cstheme="minorHAnsi"/>
          <w:bCs/>
          <w:sz w:val="20"/>
        </w:rPr>
        <w:sectPr w:rsidR="005C7C49" w:rsidSect="00DA7B93">
          <w:pgSz w:w="16838" w:h="11906" w:orient="landscape" w:code="9"/>
          <w:pgMar w:top="1134" w:right="1276" w:bottom="1134" w:left="993" w:header="567" w:footer="584" w:gutter="0"/>
          <w:cols w:space="708"/>
          <w:docGrid w:linePitch="360"/>
        </w:sectPr>
      </w:pPr>
    </w:p>
    <w:p w14:paraId="260F0477" w14:textId="77777777" w:rsidR="00496E1A" w:rsidRDefault="00AF05FE" w:rsidP="00AF05FE">
      <w:pPr>
        <w:pStyle w:val="Heading1"/>
      </w:pPr>
      <w:bookmarkStart w:id="20" w:name="_Toc137010467"/>
      <w:bookmarkStart w:id="21" w:name="_Toc137011079"/>
      <w:bookmarkStart w:id="22" w:name="_Toc137011170"/>
      <w:bookmarkStart w:id="23" w:name="_Toc137011171"/>
      <w:bookmarkStart w:id="24" w:name="_Toc148524125"/>
      <w:bookmarkEnd w:id="20"/>
      <w:bookmarkEnd w:id="21"/>
      <w:bookmarkEnd w:id="22"/>
      <w:r>
        <w:lastRenderedPageBreak/>
        <w:t>Scope of Bid</w:t>
      </w:r>
      <w:bookmarkEnd w:id="23"/>
      <w:bookmarkEnd w:id="24"/>
    </w:p>
    <w:p w14:paraId="292B1489" w14:textId="77777777" w:rsidR="00AF05FE" w:rsidRPr="00AF05FE" w:rsidRDefault="00AF05FE" w:rsidP="00AF05FE">
      <w:pPr>
        <w:pStyle w:val="Heading2"/>
      </w:pPr>
      <w:bookmarkStart w:id="25" w:name="_Toc137011172"/>
      <w:bookmarkStart w:id="26" w:name="_Toc148524126"/>
      <w:r w:rsidRPr="00AF05FE">
        <w:t>Scope of Work</w:t>
      </w:r>
      <w:bookmarkEnd w:id="25"/>
      <w:bookmarkEnd w:id="26"/>
    </w:p>
    <w:p w14:paraId="11BCFB80" w14:textId="06402558" w:rsidR="00894656" w:rsidRPr="00137F9D" w:rsidRDefault="00F806A5" w:rsidP="00C174AE">
      <w:pPr>
        <w:rPr>
          <w:bCs/>
          <w:iCs/>
        </w:rPr>
      </w:pPr>
      <w:bookmarkStart w:id="27" w:name="_Ref120617838"/>
      <w:bookmarkStart w:id="28" w:name="_Toc137011173"/>
      <w:r>
        <w:rPr>
          <w:b/>
          <w:bCs/>
        </w:rPr>
        <w:t>2.1.1</w:t>
      </w:r>
      <w:r>
        <w:rPr>
          <w:b/>
          <w:bCs/>
        </w:rPr>
        <w:tab/>
      </w:r>
      <w:r w:rsidR="00894656" w:rsidRPr="00C174AE">
        <w:rPr>
          <w:b/>
          <w:bCs/>
        </w:rPr>
        <w:t>Service Provider Responsibilities</w:t>
      </w:r>
      <w:bookmarkEnd w:id="27"/>
      <w:bookmarkEnd w:id="28"/>
    </w:p>
    <w:p w14:paraId="1A091553" w14:textId="77777777" w:rsidR="00894656" w:rsidRPr="00E502F9" w:rsidRDefault="00894656" w:rsidP="00DB3630">
      <w:pPr>
        <w:spacing w:before="120" w:line="240" w:lineRule="auto"/>
        <w:rPr>
          <w:rFonts w:cs="Calibri Light"/>
          <w:lang w:val="en-GB"/>
        </w:rPr>
      </w:pPr>
      <w:r w:rsidRPr="00E502F9">
        <w:rPr>
          <w:rFonts w:cs="Calibri Light"/>
          <w:lang w:val="en-GB"/>
        </w:rPr>
        <w:t xml:space="preserve">The following responsibilities </w:t>
      </w:r>
      <w:r w:rsidRPr="005D4DFB">
        <w:rPr>
          <w:rFonts w:cs="Calibri Light"/>
          <w:lang w:val="en-GB"/>
        </w:rPr>
        <w:t xml:space="preserve">shall </w:t>
      </w:r>
      <w:r w:rsidRPr="00C30CF7">
        <w:rPr>
          <w:rFonts w:cs="Calibri Light"/>
          <w:lang w:val="en-GB"/>
        </w:rPr>
        <w:t xml:space="preserve">be </w:t>
      </w:r>
      <w:r w:rsidRPr="00C30CF7">
        <w:rPr>
          <w:rFonts w:cs="Calibri Light"/>
          <w:b/>
          <w:bCs/>
          <w:u w:val="single"/>
          <w:lang w:val="en-GB"/>
        </w:rPr>
        <w:t>applicable to all</w:t>
      </w:r>
      <w:r w:rsidRPr="00C30CF7">
        <w:rPr>
          <w:rFonts w:cs="Calibri Light"/>
          <w:lang w:val="en-GB"/>
        </w:rPr>
        <w:t xml:space="preserve"> the</w:t>
      </w:r>
      <w:r w:rsidRPr="00E502F9">
        <w:rPr>
          <w:rFonts w:cs="Calibri Light"/>
          <w:lang w:val="en-GB"/>
        </w:rPr>
        <w:t xml:space="preserve"> service areas on which the Service Provider will render maintenance and support services:</w:t>
      </w:r>
    </w:p>
    <w:p w14:paraId="6983D0FD" w14:textId="77777777" w:rsidR="00894656" w:rsidRPr="00E502F9" w:rsidRDefault="00894656" w:rsidP="00E07F93">
      <w:pPr>
        <w:pStyle w:val="ListParagraph"/>
        <w:numPr>
          <w:ilvl w:val="0"/>
          <w:numId w:val="50"/>
        </w:numPr>
        <w:tabs>
          <w:tab w:val="left" w:pos="0"/>
        </w:tabs>
        <w:spacing w:before="120" w:after="120" w:line="240" w:lineRule="auto"/>
        <w:ind w:left="567" w:hanging="567"/>
        <w:outlineLvl w:val="9"/>
        <w:rPr>
          <w:rFonts w:ascii="Calibri Light" w:hAnsi="Calibri Light" w:cs="Calibri Light"/>
          <w:lang w:val="en-GB"/>
        </w:rPr>
      </w:pPr>
      <w:r w:rsidRPr="00E502F9">
        <w:rPr>
          <w:rFonts w:ascii="Calibri Light" w:hAnsi="Calibri Light" w:cs="Calibri Light"/>
          <w:lang w:val="en-GB"/>
        </w:rPr>
        <w:t xml:space="preserve">Follow the standards and procedures of the GPAA diligently, including the </w:t>
      </w:r>
      <w:r w:rsidRPr="00E502F9">
        <w:rPr>
          <w:rFonts w:ascii="Calibri Light" w:hAnsi="Calibri Light" w:cs="Calibri Light"/>
          <w:color w:val="202124"/>
          <w:shd w:val="clear" w:color="auto" w:fill="FFFFFF"/>
        </w:rPr>
        <w:t>Information Technology Infrastructure Library (ITIL) practices</w:t>
      </w:r>
      <w:r w:rsidRPr="00E502F9">
        <w:rPr>
          <w:rFonts w:ascii="Calibri Light" w:hAnsi="Calibri Light" w:cs="Calibri Light"/>
          <w:lang w:val="en-GB"/>
        </w:rPr>
        <w:t>.</w:t>
      </w:r>
    </w:p>
    <w:p w14:paraId="00F570D3" w14:textId="77777777" w:rsidR="00894656" w:rsidRPr="00E502F9" w:rsidRDefault="00894656" w:rsidP="00E07F93">
      <w:pPr>
        <w:pStyle w:val="ListParagraph"/>
        <w:numPr>
          <w:ilvl w:val="0"/>
          <w:numId w:val="50"/>
        </w:numPr>
        <w:tabs>
          <w:tab w:val="left" w:pos="0"/>
        </w:tabs>
        <w:spacing w:before="120" w:after="120" w:line="240" w:lineRule="auto"/>
        <w:ind w:left="567" w:hanging="567"/>
        <w:outlineLvl w:val="9"/>
        <w:rPr>
          <w:rFonts w:ascii="Calibri Light" w:hAnsi="Calibri Light" w:cs="Calibri Light"/>
          <w:lang w:val="en-GB"/>
        </w:rPr>
      </w:pPr>
      <w:r w:rsidRPr="00E502F9">
        <w:rPr>
          <w:rFonts w:ascii="Calibri Light" w:hAnsi="Calibri Light" w:cs="Calibri Light"/>
          <w:lang w:val="en-GB"/>
        </w:rPr>
        <w:t>Manage and coordinate the services in accordance with the agreed industry standard ITIL framework and to ensure that IT services are delivered effectively and efficiently.  It must be noted that the Service Provider will be afforded time to assess and ensure the implementation of the ITIL process within the GPAA environment.</w:t>
      </w:r>
    </w:p>
    <w:p w14:paraId="62F60C3E" w14:textId="77777777" w:rsidR="00894656" w:rsidRPr="00E502F9" w:rsidRDefault="00894656" w:rsidP="00E07F93">
      <w:pPr>
        <w:pStyle w:val="ListParagraph"/>
        <w:numPr>
          <w:ilvl w:val="0"/>
          <w:numId w:val="50"/>
        </w:numPr>
        <w:tabs>
          <w:tab w:val="left" w:pos="0"/>
        </w:tabs>
        <w:spacing w:before="120" w:after="120" w:line="240" w:lineRule="auto"/>
        <w:ind w:left="567" w:hanging="567"/>
        <w:outlineLvl w:val="9"/>
        <w:rPr>
          <w:rFonts w:ascii="Calibri Light" w:hAnsi="Calibri Light" w:cs="Calibri Light"/>
          <w:lang w:val="en-GB"/>
        </w:rPr>
      </w:pPr>
      <w:r w:rsidRPr="00E502F9">
        <w:rPr>
          <w:rFonts w:ascii="Calibri Light" w:hAnsi="Calibri Light" w:cs="Calibri Light"/>
          <w:lang w:val="en-GB"/>
        </w:rPr>
        <w:t>Attend to and resolve all logged incidents, service requests and change requests within the contracted timelines in respect of all the contracted services that must be maintained and supported by the Service Provider.</w:t>
      </w:r>
    </w:p>
    <w:p w14:paraId="14408C35" w14:textId="77777777" w:rsidR="00894656" w:rsidRPr="00E502F9" w:rsidRDefault="00894656" w:rsidP="00E07F93">
      <w:pPr>
        <w:pStyle w:val="ListParagraph"/>
        <w:numPr>
          <w:ilvl w:val="0"/>
          <w:numId w:val="50"/>
        </w:numPr>
        <w:tabs>
          <w:tab w:val="left" w:pos="0"/>
        </w:tabs>
        <w:spacing w:before="120" w:after="120" w:line="240" w:lineRule="auto"/>
        <w:ind w:left="567" w:hanging="567"/>
        <w:outlineLvl w:val="9"/>
        <w:rPr>
          <w:rFonts w:ascii="Calibri Light" w:hAnsi="Calibri Light" w:cs="Calibri Light"/>
          <w:lang w:val="en-GB"/>
        </w:rPr>
      </w:pPr>
      <w:r w:rsidRPr="00E502F9">
        <w:rPr>
          <w:rFonts w:ascii="Calibri Light" w:hAnsi="Calibri Light" w:cs="Calibri Light"/>
          <w:lang w:val="en-GB"/>
        </w:rPr>
        <w:t>Ensure that only products and product versions that have been approved/authorised by the GPAA are installed.</w:t>
      </w:r>
    </w:p>
    <w:p w14:paraId="0B4F787E" w14:textId="77777777" w:rsidR="00894656" w:rsidRPr="00E502F9" w:rsidRDefault="00894656" w:rsidP="00E07F93">
      <w:pPr>
        <w:pStyle w:val="ListParagraph"/>
        <w:numPr>
          <w:ilvl w:val="0"/>
          <w:numId w:val="50"/>
        </w:numPr>
        <w:tabs>
          <w:tab w:val="left" w:pos="0"/>
        </w:tabs>
        <w:spacing w:before="120" w:after="120" w:line="240" w:lineRule="auto"/>
        <w:ind w:left="567" w:hanging="567"/>
        <w:outlineLvl w:val="9"/>
        <w:rPr>
          <w:rFonts w:ascii="Calibri Light" w:hAnsi="Calibri Light" w:cs="Calibri Light"/>
          <w:lang w:val="en-GB"/>
        </w:rPr>
      </w:pPr>
      <w:r w:rsidRPr="00E502F9">
        <w:rPr>
          <w:rFonts w:ascii="Calibri Light" w:hAnsi="Calibri Light" w:cs="Calibri Light"/>
          <w:lang w:val="en-GB"/>
        </w:rPr>
        <w:t>Compile (where required) and maintain all related documentation that are used/required/applicable to the ICT infrastructure maintenance and support services in an editable electronic format and maintained within a MS SharePoint repository (owned by the GPAA), accessible by both the Service Provider and the GPAA.  The documentation that must be developed and maintained are, but not limited to:</w:t>
      </w:r>
    </w:p>
    <w:p w14:paraId="02CE25D6" w14:textId="77777777" w:rsidR="00894656" w:rsidRPr="00C47FD4" w:rsidRDefault="00894656" w:rsidP="00E07F93">
      <w:pPr>
        <w:pStyle w:val="ListParagraph"/>
        <w:numPr>
          <w:ilvl w:val="0"/>
          <w:numId w:val="98"/>
        </w:numPr>
        <w:spacing w:line="240" w:lineRule="auto"/>
        <w:ind w:left="1276" w:hanging="425"/>
        <w:rPr>
          <w:rFonts w:cs="Calibri Light"/>
          <w:lang w:val="en-GB" w:eastAsia="en-ZA"/>
        </w:rPr>
      </w:pPr>
      <w:r w:rsidRPr="00C47FD4">
        <w:rPr>
          <w:rFonts w:cs="Calibri Light"/>
          <w:lang w:val="en-GB" w:eastAsia="en-ZA"/>
        </w:rPr>
        <w:t>As-built documentation, including configurations.</w:t>
      </w:r>
    </w:p>
    <w:p w14:paraId="398E2EBA" w14:textId="77777777" w:rsidR="00894656" w:rsidRPr="00C47FD4" w:rsidRDefault="00894656" w:rsidP="00E07F93">
      <w:pPr>
        <w:pStyle w:val="ListParagraph"/>
        <w:numPr>
          <w:ilvl w:val="0"/>
          <w:numId w:val="98"/>
        </w:numPr>
        <w:spacing w:line="240" w:lineRule="auto"/>
        <w:ind w:left="1276" w:hanging="425"/>
        <w:rPr>
          <w:rFonts w:cs="Calibri Light"/>
          <w:lang w:val="en-GB" w:eastAsia="en-ZA"/>
        </w:rPr>
      </w:pPr>
      <w:r w:rsidRPr="00C47FD4">
        <w:rPr>
          <w:rFonts w:cs="Calibri Light"/>
          <w:lang w:val="en-GB" w:eastAsia="en-ZA"/>
        </w:rPr>
        <w:t>Diagrams (for example, but not limited to, network, Infrastructure and deployment diagrams).</w:t>
      </w:r>
    </w:p>
    <w:p w14:paraId="1EA360F4" w14:textId="77777777" w:rsidR="00894656" w:rsidRPr="00C47FD4" w:rsidRDefault="00894656" w:rsidP="00E07F93">
      <w:pPr>
        <w:pStyle w:val="ListParagraph"/>
        <w:numPr>
          <w:ilvl w:val="0"/>
          <w:numId w:val="98"/>
        </w:numPr>
        <w:spacing w:line="240" w:lineRule="auto"/>
        <w:ind w:left="1276" w:hanging="425"/>
        <w:rPr>
          <w:rFonts w:cs="Calibri Light"/>
          <w:lang w:val="en-GB" w:eastAsia="en-ZA"/>
        </w:rPr>
      </w:pPr>
      <w:r w:rsidRPr="00C47FD4">
        <w:rPr>
          <w:rFonts w:cs="Calibri Light"/>
          <w:lang w:val="en-GB" w:eastAsia="en-ZA"/>
        </w:rPr>
        <w:t>Standard Operating Procedures.</w:t>
      </w:r>
    </w:p>
    <w:p w14:paraId="7CCB30C7" w14:textId="77777777" w:rsidR="00894656" w:rsidRPr="00C47FD4" w:rsidRDefault="00894656" w:rsidP="00E07F93">
      <w:pPr>
        <w:pStyle w:val="ListParagraph"/>
        <w:numPr>
          <w:ilvl w:val="0"/>
          <w:numId w:val="98"/>
        </w:numPr>
        <w:spacing w:line="240" w:lineRule="auto"/>
        <w:ind w:left="1276" w:hanging="425"/>
        <w:rPr>
          <w:rFonts w:cs="Calibri Light"/>
          <w:lang w:val="en-GB" w:eastAsia="en-ZA"/>
        </w:rPr>
      </w:pPr>
      <w:r w:rsidRPr="00C47FD4">
        <w:rPr>
          <w:rFonts w:cs="Calibri Light"/>
          <w:lang w:val="en-GB" w:eastAsia="en-ZA"/>
        </w:rPr>
        <w:t>Device Inventories (hardware and software).</w:t>
      </w:r>
    </w:p>
    <w:p w14:paraId="1A1B2EB8" w14:textId="77777777" w:rsidR="00894656" w:rsidRPr="00C47FD4" w:rsidRDefault="00894656" w:rsidP="00E07F93">
      <w:pPr>
        <w:pStyle w:val="ListParagraph"/>
        <w:numPr>
          <w:ilvl w:val="0"/>
          <w:numId w:val="98"/>
        </w:numPr>
        <w:spacing w:line="240" w:lineRule="auto"/>
        <w:ind w:left="1276" w:hanging="425"/>
        <w:rPr>
          <w:rFonts w:cs="Calibri Light"/>
          <w:lang w:val="en-GB"/>
        </w:rPr>
      </w:pPr>
      <w:r w:rsidRPr="00C47FD4">
        <w:rPr>
          <w:rFonts w:eastAsia="Calibri" w:cs="Calibri Light"/>
          <w:lang w:val="en-GB" w:eastAsia="en-ZA"/>
        </w:rPr>
        <w:t>Root Cause Analysis (RCA) Reports.</w:t>
      </w:r>
    </w:p>
    <w:p w14:paraId="1FDBF607" w14:textId="77777777" w:rsidR="00894656" w:rsidRPr="00C47FD4" w:rsidRDefault="00894656" w:rsidP="00E07F93">
      <w:pPr>
        <w:pStyle w:val="ListParagraph"/>
        <w:numPr>
          <w:ilvl w:val="0"/>
          <w:numId w:val="98"/>
        </w:numPr>
        <w:spacing w:line="240" w:lineRule="auto"/>
        <w:ind w:left="1276" w:hanging="425"/>
        <w:rPr>
          <w:rFonts w:cs="Calibri Light"/>
          <w:lang w:val="en-GB"/>
        </w:rPr>
      </w:pPr>
      <w:r w:rsidRPr="00C47FD4">
        <w:rPr>
          <w:rFonts w:eastAsia="Calibri" w:cs="Calibri Light"/>
          <w:lang w:val="en-GB" w:eastAsia="en-ZA"/>
        </w:rPr>
        <w:t>Network cabling floor plans.</w:t>
      </w:r>
    </w:p>
    <w:p w14:paraId="547A3253" w14:textId="77777777" w:rsidR="00894656" w:rsidRPr="00C47FD4" w:rsidRDefault="00894656" w:rsidP="00E07F93">
      <w:pPr>
        <w:pStyle w:val="ListParagraph"/>
        <w:numPr>
          <w:ilvl w:val="0"/>
          <w:numId w:val="98"/>
        </w:numPr>
        <w:spacing w:line="240" w:lineRule="auto"/>
        <w:ind w:left="1276" w:hanging="425"/>
        <w:rPr>
          <w:rFonts w:cs="Calibri Light"/>
          <w:lang w:val="en-GB"/>
        </w:rPr>
      </w:pPr>
      <w:r w:rsidRPr="00C47FD4">
        <w:rPr>
          <w:rFonts w:eastAsia="Calibri" w:cs="Calibri Light"/>
          <w:lang w:val="en-GB" w:eastAsia="en-ZA"/>
        </w:rPr>
        <w:t>Compliance reports.</w:t>
      </w:r>
    </w:p>
    <w:p w14:paraId="6EE97470" w14:textId="77777777" w:rsidR="00894656" w:rsidRPr="00E502F9" w:rsidRDefault="00894656" w:rsidP="00E07F93">
      <w:pPr>
        <w:pStyle w:val="ListParagraph"/>
        <w:numPr>
          <w:ilvl w:val="0"/>
          <w:numId w:val="50"/>
        </w:numPr>
        <w:tabs>
          <w:tab w:val="left" w:pos="0"/>
        </w:tabs>
        <w:spacing w:before="120" w:after="120" w:line="240" w:lineRule="auto"/>
        <w:ind w:left="567" w:right="71" w:hanging="567"/>
        <w:outlineLvl w:val="9"/>
        <w:rPr>
          <w:rFonts w:ascii="Calibri Light" w:hAnsi="Calibri Light" w:cs="Calibri Light"/>
          <w:lang w:val="en-GB"/>
        </w:rPr>
      </w:pPr>
      <w:r w:rsidRPr="00E502F9">
        <w:rPr>
          <w:rFonts w:ascii="Calibri Light" w:hAnsi="Calibri Light" w:cs="Calibri Light"/>
          <w:lang w:val="en-GB"/>
        </w:rPr>
        <w:t>Compile (where required) and maintain all configurations and scripts that are used/required/applicable to the ICT infrastructure maintenance and support services in an electronic editable format and maintained within GIT repositories (owned by the GPAA) accessible by both the Service Provider and the GPAA.  The documentation that must be developed and maintained are, but not limited to:</w:t>
      </w:r>
    </w:p>
    <w:p w14:paraId="0D24E82C" w14:textId="77777777" w:rsidR="00894656" w:rsidRPr="00E502F9" w:rsidRDefault="00894656" w:rsidP="00E07F93">
      <w:pPr>
        <w:pStyle w:val="ListParagraph"/>
        <w:numPr>
          <w:ilvl w:val="1"/>
          <w:numId w:val="99"/>
        </w:numPr>
        <w:spacing w:line="240" w:lineRule="auto"/>
        <w:ind w:left="1134" w:right="71" w:hanging="283"/>
        <w:outlineLvl w:val="9"/>
        <w:rPr>
          <w:rFonts w:ascii="Calibri Light" w:hAnsi="Calibri Light" w:cs="Calibri Light"/>
          <w:lang w:val="en-GB" w:eastAsia="en-ZA"/>
        </w:rPr>
      </w:pPr>
      <w:r w:rsidRPr="00E502F9">
        <w:rPr>
          <w:rFonts w:ascii="Calibri Light" w:eastAsia="Calibri" w:hAnsi="Calibri Light" w:cs="Calibri Light"/>
          <w:lang w:val="en-GB" w:eastAsia="en-ZA"/>
        </w:rPr>
        <w:t>Scripts.</w:t>
      </w:r>
    </w:p>
    <w:p w14:paraId="5BEBA0A5" w14:textId="77777777" w:rsidR="00894656" w:rsidRPr="00E502F9" w:rsidRDefault="00894656" w:rsidP="00E07F93">
      <w:pPr>
        <w:pStyle w:val="ListParagraph"/>
        <w:numPr>
          <w:ilvl w:val="1"/>
          <w:numId w:val="99"/>
        </w:numPr>
        <w:spacing w:line="240" w:lineRule="auto"/>
        <w:ind w:left="1134" w:hanging="283"/>
        <w:outlineLvl w:val="9"/>
        <w:rPr>
          <w:rFonts w:ascii="Calibri Light" w:hAnsi="Calibri Light" w:cs="Calibri Light"/>
          <w:lang w:val="en-GB"/>
        </w:rPr>
      </w:pPr>
      <w:r w:rsidRPr="00E502F9">
        <w:rPr>
          <w:rFonts w:ascii="Calibri Light" w:eastAsia="Calibri" w:hAnsi="Calibri Light" w:cs="Calibri Light"/>
          <w:lang w:val="en-GB" w:eastAsia="en-ZA"/>
        </w:rPr>
        <w:t>Configurations.</w:t>
      </w:r>
    </w:p>
    <w:p w14:paraId="797ED0C6" w14:textId="77777777" w:rsidR="00894656" w:rsidRPr="00DB3630" w:rsidRDefault="00894656" w:rsidP="00E07F93">
      <w:pPr>
        <w:pStyle w:val="ListParagraph"/>
        <w:numPr>
          <w:ilvl w:val="0"/>
          <w:numId w:val="50"/>
        </w:numPr>
        <w:tabs>
          <w:tab w:val="left" w:pos="0"/>
        </w:tabs>
        <w:spacing w:before="120" w:after="120" w:line="240" w:lineRule="auto"/>
        <w:ind w:left="709" w:hanging="709"/>
        <w:outlineLvl w:val="9"/>
        <w:rPr>
          <w:bCs/>
          <w:lang w:val="en-GB"/>
        </w:rPr>
      </w:pPr>
      <w:r w:rsidRPr="00E502F9">
        <w:rPr>
          <w:rFonts w:ascii="Calibri Light" w:hAnsi="Calibri Light" w:cs="Calibri Light"/>
          <w:lang w:val="en-GB"/>
        </w:rPr>
        <w:t>Assist the GPAA to address audit</w:t>
      </w:r>
      <w:r w:rsidRPr="00DB3630">
        <w:rPr>
          <w:bCs/>
          <w:lang w:val="en-GB"/>
        </w:rPr>
        <w:t xml:space="preserve"> findings pertaining to the ICT infrastructure and maintenance and support services, including the implementation of recommendations to address/mitigate audit findings.</w:t>
      </w:r>
    </w:p>
    <w:p w14:paraId="111C3F48" w14:textId="77777777" w:rsidR="00894656" w:rsidRPr="00DB3630" w:rsidRDefault="00894656" w:rsidP="00E07F93">
      <w:pPr>
        <w:pStyle w:val="ListParagraph"/>
        <w:numPr>
          <w:ilvl w:val="0"/>
          <w:numId w:val="50"/>
        </w:numPr>
        <w:tabs>
          <w:tab w:val="left" w:pos="0"/>
        </w:tabs>
        <w:spacing w:before="120" w:after="120" w:line="240" w:lineRule="auto"/>
        <w:ind w:left="709" w:hanging="709"/>
        <w:outlineLvl w:val="9"/>
        <w:rPr>
          <w:bCs/>
          <w:lang w:val="en-GB"/>
        </w:rPr>
      </w:pPr>
      <w:r w:rsidRPr="00DB3630">
        <w:rPr>
          <w:bCs/>
          <w:lang w:val="en-GB"/>
        </w:rPr>
        <w:t>Make recommendations to the GPAA on industry best practices and industry trends in respect of the applicable services and solutions available in the open market that will assist with the improvement of the services and service delivery.</w:t>
      </w:r>
    </w:p>
    <w:p w14:paraId="03B470AC" w14:textId="77777777" w:rsidR="00894656" w:rsidRPr="00DB3630" w:rsidRDefault="00894656" w:rsidP="00E07F93">
      <w:pPr>
        <w:pStyle w:val="ListParagraph"/>
        <w:numPr>
          <w:ilvl w:val="0"/>
          <w:numId w:val="50"/>
        </w:numPr>
        <w:tabs>
          <w:tab w:val="left" w:pos="0"/>
        </w:tabs>
        <w:spacing w:before="120" w:after="120" w:line="240" w:lineRule="auto"/>
        <w:ind w:left="709" w:hanging="709"/>
        <w:outlineLvl w:val="9"/>
        <w:rPr>
          <w:bCs/>
          <w:lang w:val="en-GB"/>
        </w:rPr>
      </w:pPr>
      <w:r w:rsidRPr="00DB3630">
        <w:rPr>
          <w:bCs/>
          <w:lang w:val="en-GB"/>
        </w:rPr>
        <w:t>Adhere to the GPAA’s security requirements and procedures and ensure that only staff members and contractors/sub-contractors who have been security vetted by the GPAA have access to the systems and facilities of the GPAA.</w:t>
      </w:r>
    </w:p>
    <w:p w14:paraId="3C531CD9" w14:textId="77777777" w:rsidR="00894656" w:rsidRPr="00DB3630" w:rsidRDefault="00894656" w:rsidP="00E07F93">
      <w:pPr>
        <w:pStyle w:val="ListParagraph"/>
        <w:numPr>
          <w:ilvl w:val="0"/>
          <w:numId w:val="50"/>
        </w:numPr>
        <w:tabs>
          <w:tab w:val="left" w:pos="0"/>
        </w:tabs>
        <w:spacing w:before="120" w:after="120" w:line="240" w:lineRule="auto"/>
        <w:ind w:left="709" w:hanging="709"/>
        <w:outlineLvl w:val="9"/>
        <w:rPr>
          <w:bCs/>
          <w:lang w:val="en-GB"/>
        </w:rPr>
      </w:pPr>
      <w:r w:rsidRPr="00DB3630">
        <w:rPr>
          <w:bCs/>
          <w:lang w:val="en-GB"/>
        </w:rPr>
        <w:t>Inform the GPAA of staff changes at least thirty (30) days in advance (prior to the change).</w:t>
      </w:r>
    </w:p>
    <w:p w14:paraId="5B868AAB" w14:textId="77777777" w:rsidR="00894656" w:rsidRPr="00DB3630" w:rsidRDefault="00894656" w:rsidP="00E07F93">
      <w:pPr>
        <w:pStyle w:val="ListParagraph"/>
        <w:numPr>
          <w:ilvl w:val="0"/>
          <w:numId w:val="50"/>
        </w:numPr>
        <w:tabs>
          <w:tab w:val="left" w:pos="0"/>
        </w:tabs>
        <w:spacing w:before="120" w:after="120" w:line="240" w:lineRule="auto"/>
        <w:ind w:left="709" w:hanging="709"/>
        <w:outlineLvl w:val="9"/>
        <w:rPr>
          <w:bCs/>
          <w:lang w:val="en-GB"/>
        </w:rPr>
      </w:pPr>
      <w:r w:rsidRPr="00DB3630">
        <w:rPr>
          <w:bCs/>
          <w:lang w:val="en-GB"/>
        </w:rPr>
        <w:lastRenderedPageBreak/>
        <w:t>Ensure that all maintenance and support services are rendered by support engineers that are suitably trained, skilled, experienced (minimum three years’ experience) and certified (industry standard) on the products that must be supported by them.</w:t>
      </w:r>
    </w:p>
    <w:p w14:paraId="5382BA28" w14:textId="77777777" w:rsidR="00894656" w:rsidRPr="00DB3630" w:rsidRDefault="00894656" w:rsidP="00E07F93">
      <w:pPr>
        <w:pStyle w:val="ListParagraph"/>
        <w:numPr>
          <w:ilvl w:val="0"/>
          <w:numId w:val="50"/>
        </w:numPr>
        <w:tabs>
          <w:tab w:val="left" w:pos="0"/>
        </w:tabs>
        <w:spacing w:before="120" w:after="120" w:line="240" w:lineRule="auto"/>
        <w:ind w:left="709" w:hanging="709"/>
        <w:outlineLvl w:val="9"/>
        <w:rPr>
          <w:bCs/>
          <w:lang w:val="en-GB"/>
        </w:rPr>
      </w:pPr>
      <w:r w:rsidRPr="00DB3630">
        <w:rPr>
          <w:rFonts w:cstheme="minorHAnsi"/>
          <w:bCs/>
          <w:color w:val="000000"/>
          <w:lang w:val="en-GB" w:eastAsia="en-ZA"/>
        </w:rPr>
        <w:t xml:space="preserve">Maintain devices in accordance with the vendor patch releases and the GPAA vulnerability and patch management standards.  </w:t>
      </w:r>
      <w:r w:rsidRPr="00DB3630">
        <w:rPr>
          <w:bCs/>
          <w:lang w:val="en-GB"/>
        </w:rPr>
        <w:t xml:space="preserve">Ensure that all software products which must be maintained and supported as part of the Infrastructure maintenance and support agreement are always upgraded to at least version N-1.  If the release date of version N-1 reaches twelve (12) months and there is no new version available, then the products should be upgraded to the latest supported </w:t>
      </w:r>
      <w:r w:rsidRPr="00DB3630">
        <w:rPr>
          <w:rFonts w:cstheme="minorHAnsi"/>
          <w:bCs/>
          <w:lang w:val="en-GB"/>
        </w:rPr>
        <w:t>version.</w:t>
      </w:r>
      <w:r w:rsidRPr="00DB3630">
        <w:rPr>
          <w:rFonts w:cstheme="minorHAnsi"/>
          <w:bCs/>
          <w:color w:val="000000"/>
          <w:lang w:val="en-GB" w:eastAsia="en-ZA"/>
        </w:rPr>
        <w:t xml:space="preserve">  In the event that an OEM or OSM indicates that an immediate change is required, the upgrade shall be performed with immediate effect.</w:t>
      </w:r>
    </w:p>
    <w:p w14:paraId="592C69EB" w14:textId="77777777" w:rsidR="00894656" w:rsidRPr="00DB3630" w:rsidRDefault="00894656" w:rsidP="00E07F93">
      <w:pPr>
        <w:pStyle w:val="ListParagraph"/>
        <w:numPr>
          <w:ilvl w:val="0"/>
          <w:numId w:val="50"/>
        </w:numPr>
        <w:tabs>
          <w:tab w:val="left" w:pos="0"/>
        </w:tabs>
        <w:spacing w:before="120" w:after="120" w:line="240" w:lineRule="auto"/>
        <w:ind w:left="709" w:hanging="709"/>
        <w:outlineLvl w:val="9"/>
        <w:rPr>
          <w:bCs/>
          <w:lang w:val="en-GB"/>
        </w:rPr>
      </w:pPr>
      <w:r w:rsidRPr="00DB3630">
        <w:rPr>
          <w:bCs/>
          <w:lang w:val="en-GB"/>
        </w:rPr>
        <w:t>Perform daily, weekly and monthly housekeeping on the various environments/platforms/services on which maintenance and support is provided, including the removal of dormant service configurations and settings.</w:t>
      </w:r>
    </w:p>
    <w:p w14:paraId="17E850F6" w14:textId="77777777" w:rsidR="00894656" w:rsidRPr="00DB3630" w:rsidRDefault="00894656" w:rsidP="00E07F93">
      <w:pPr>
        <w:pStyle w:val="ListParagraph"/>
        <w:numPr>
          <w:ilvl w:val="0"/>
          <w:numId w:val="50"/>
        </w:numPr>
        <w:spacing w:before="120" w:after="120" w:line="240" w:lineRule="auto"/>
        <w:ind w:left="709" w:hanging="709"/>
        <w:outlineLvl w:val="9"/>
        <w:rPr>
          <w:rFonts w:cs="Arial"/>
          <w:bCs/>
          <w:color w:val="000000"/>
          <w:lang w:val="en-GB" w:eastAsia="en-ZA"/>
        </w:rPr>
      </w:pPr>
      <w:r w:rsidRPr="00DB3630">
        <w:rPr>
          <w:bCs/>
        </w:rPr>
        <w:t>Perform 1</w:t>
      </w:r>
      <w:r w:rsidRPr="00DB3630">
        <w:rPr>
          <w:bCs/>
          <w:vertAlign w:val="superscript"/>
        </w:rPr>
        <w:t>st</w:t>
      </w:r>
      <w:r w:rsidRPr="00DB3630">
        <w:rPr>
          <w:bCs/>
        </w:rPr>
        <w:t>, 2</w:t>
      </w:r>
      <w:r w:rsidRPr="00DB3630">
        <w:rPr>
          <w:bCs/>
          <w:vertAlign w:val="superscript"/>
        </w:rPr>
        <w:t>nd</w:t>
      </w:r>
      <w:r w:rsidRPr="00DB3630">
        <w:rPr>
          <w:bCs/>
        </w:rPr>
        <w:t xml:space="preserve"> and 3</w:t>
      </w:r>
      <w:r w:rsidRPr="00DB3630">
        <w:rPr>
          <w:bCs/>
          <w:vertAlign w:val="superscript"/>
        </w:rPr>
        <w:t>rd</w:t>
      </w:r>
      <w:r w:rsidRPr="00DB3630">
        <w:rPr>
          <w:bCs/>
        </w:rPr>
        <w:t xml:space="preserve"> line support up to resolution on all infrastructure for which the Service Provider is contracted to provide maintenance and support services.</w:t>
      </w:r>
    </w:p>
    <w:p w14:paraId="4676B91F" w14:textId="77777777" w:rsidR="00894656" w:rsidRPr="00DB3630" w:rsidRDefault="00894656" w:rsidP="00E07F93">
      <w:pPr>
        <w:pStyle w:val="ListParagraph"/>
        <w:numPr>
          <w:ilvl w:val="0"/>
          <w:numId w:val="50"/>
        </w:numPr>
        <w:tabs>
          <w:tab w:val="left" w:pos="0"/>
        </w:tabs>
        <w:spacing w:before="120" w:after="120" w:line="240" w:lineRule="auto"/>
        <w:ind w:left="709" w:hanging="709"/>
        <w:outlineLvl w:val="9"/>
        <w:rPr>
          <w:bCs/>
          <w:lang w:val="en-GB"/>
        </w:rPr>
      </w:pPr>
      <w:r w:rsidRPr="00DB3630">
        <w:rPr>
          <w:bCs/>
        </w:rPr>
        <w:t xml:space="preserve">Manage the </w:t>
      </w:r>
      <w:r w:rsidRPr="00DB3630">
        <w:rPr>
          <w:rFonts w:cstheme="minorHAnsi"/>
          <w:bCs/>
          <w:shd w:val="clear" w:color="auto" w:fill="FFFFFF"/>
        </w:rPr>
        <w:t>Return Merchandise Authorization</w:t>
      </w:r>
      <w:r w:rsidRPr="00DB3630">
        <w:rPr>
          <w:rFonts w:ascii="Arial" w:hAnsi="Arial" w:cs="Arial"/>
          <w:bCs/>
          <w:shd w:val="clear" w:color="auto" w:fill="FFFFFF"/>
        </w:rPr>
        <w:t xml:space="preserve"> </w:t>
      </w:r>
      <w:r w:rsidRPr="00DB3630">
        <w:rPr>
          <w:bCs/>
        </w:rPr>
        <w:t>(RMA) process of failed equipment that is deployed to provision the services (irrespective of the location within the GPAA) that are maintained and supported by the Service Provider, including removal, replacement and reconfiguration up to the operational level (for example Cisco, HPE and Veritas, just to name a few)</w:t>
      </w:r>
      <w:r w:rsidRPr="00DB3630">
        <w:rPr>
          <w:bCs/>
          <w:lang w:val="en-GB"/>
        </w:rPr>
        <w:t>.</w:t>
      </w:r>
    </w:p>
    <w:p w14:paraId="53A8A63D" w14:textId="77777777" w:rsidR="00894656" w:rsidRPr="00DB3630" w:rsidRDefault="00894656" w:rsidP="00E07F93">
      <w:pPr>
        <w:pStyle w:val="ListParagraph"/>
        <w:numPr>
          <w:ilvl w:val="0"/>
          <w:numId w:val="50"/>
        </w:numPr>
        <w:tabs>
          <w:tab w:val="left" w:pos="0"/>
        </w:tabs>
        <w:spacing w:before="120" w:after="120" w:line="240" w:lineRule="auto"/>
        <w:ind w:left="709" w:hanging="709"/>
        <w:outlineLvl w:val="9"/>
        <w:rPr>
          <w:bCs/>
          <w:lang w:val="en-GB"/>
        </w:rPr>
      </w:pPr>
      <w:r w:rsidRPr="00DB3630">
        <w:rPr>
          <w:bCs/>
        </w:rPr>
        <w:t>Capacity and performance management (daily, weekly and monthly) of all services provided.</w:t>
      </w:r>
    </w:p>
    <w:p w14:paraId="07FE530C" w14:textId="77777777" w:rsidR="00894656" w:rsidRPr="00DB3630" w:rsidRDefault="00894656" w:rsidP="00E07F93">
      <w:pPr>
        <w:pStyle w:val="ListParagraph"/>
        <w:numPr>
          <w:ilvl w:val="0"/>
          <w:numId w:val="50"/>
        </w:numPr>
        <w:tabs>
          <w:tab w:val="left" w:pos="0"/>
        </w:tabs>
        <w:spacing w:before="120" w:after="120" w:line="240" w:lineRule="auto"/>
        <w:ind w:left="709" w:hanging="709"/>
        <w:outlineLvl w:val="9"/>
        <w:rPr>
          <w:bCs/>
          <w:lang w:val="en-GB"/>
        </w:rPr>
      </w:pPr>
      <w:r w:rsidRPr="00DB3630">
        <w:rPr>
          <w:bCs/>
        </w:rPr>
        <w:t>Submit daily, weekly and monthly performance, utilisation/capacity and service level reports to the GPAA for the various service areas as required by the GPAA.</w:t>
      </w:r>
    </w:p>
    <w:p w14:paraId="42C4A184" w14:textId="77777777" w:rsidR="00894656" w:rsidRPr="00DB3630" w:rsidRDefault="00894656" w:rsidP="00E07F93">
      <w:pPr>
        <w:pStyle w:val="ListParagraph"/>
        <w:numPr>
          <w:ilvl w:val="0"/>
          <w:numId w:val="50"/>
        </w:numPr>
        <w:tabs>
          <w:tab w:val="left" w:pos="0"/>
        </w:tabs>
        <w:spacing w:before="120" w:after="120" w:line="240" w:lineRule="auto"/>
        <w:ind w:left="709" w:hanging="709"/>
        <w:outlineLvl w:val="9"/>
        <w:rPr>
          <w:bCs/>
          <w:lang w:val="en-GB"/>
        </w:rPr>
      </w:pPr>
      <w:r w:rsidRPr="00DB3630">
        <w:rPr>
          <w:bCs/>
        </w:rPr>
        <w:t>Implement ICT change requests outside the normal business hours, i.e. Monday to Friday between 18:00 and 07:00 on the next business day and Saturdays and Sundays (24/7 if approved by the GPAA).</w:t>
      </w:r>
    </w:p>
    <w:p w14:paraId="0C751A9A" w14:textId="77777777" w:rsidR="00894656" w:rsidRPr="00DB3630" w:rsidRDefault="00894656" w:rsidP="00E07F93">
      <w:pPr>
        <w:pStyle w:val="ListParagraph"/>
        <w:numPr>
          <w:ilvl w:val="0"/>
          <w:numId w:val="50"/>
        </w:numPr>
        <w:tabs>
          <w:tab w:val="left" w:pos="0"/>
        </w:tabs>
        <w:spacing w:before="120" w:after="120" w:line="240" w:lineRule="auto"/>
        <w:ind w:left="709" w:hanging="709"/>
        <w:outlineLvl w:val="9"/>
        <w:rPr>
          <w:bCs/>
          <w:lang w:val="en-GB"/>
        </w:rPr>
      </w:pPr>
      <w:r w:rsidRPr="00DB3630">
        <w:rPr>
          <w:bCs/>
        </w:rPr>
        <w:t>Perform product and security patching during the maintenance slots (normally Tuesday and Thursday evenings between 18:00 and 05:00 the next morning).</w:t>
      </w:r>
    </w:p>
    <w:p w14:paraId="038A2AAA" w14:textId="77777777" w:rsidR="00894656" w:rsidRPr="00DB3630" w:rsidRDefault="00894656" w:rsidP="00E07F93">
      <w:pPr>
        <w:pStyle w:val="ListParagraph"/>
        <w:numPr>
          <w:ilvl w:val="0"/>
          <w:numId w:val="50"/>
        </w:numPr>
        <w:tabs>
          <w:tab w:val="left" w:pos="0"/>
        </w:tabs>
        <w:spacing w:before="120" w:after="120" w:line="240" w:lineRule="auto"/>
        <w:ind w:left="709" w:hanging="709"/>
        <w:outlineLvl w:val="9"/>
        <w:rPr>
          <w:bCs/>
          <w:lang w:val="en-GB"/>
        </w:rPr>
      </w:pPr>
      <w:r w:rsidRPr="00DB3630">
        <w:rPr>
          <w:bCs/>
        </w:rPr>
        <w:t>Attend all scheduled operational, service level and change management meetings and any other meetings that the GPAA may require the presence/attendance of the Service Provider.</w:t>
      </w:r>
    </w:p>
    <w:p w14:paraId="66936F62" w14:textId="77777777" w:rsidR="00894656" w:rsidRPr="00DB3630" w:rsidRDefault="00894656" w:rsidP="00E07F93">
      <w:pPr>
        <w:pStyle w:val="ListParagraph"/>
        <w:numPr>
          <w:ilvl w:val="0"/>
          <w:numId w:val="50"/>
        </w:numPr>
        <w:spacing w:before="120" w:after="120" w:line="240" w:lineRule="auto"/>
        <w:ind w:left="709" w:hanging="709"/>
        <w:outlineLvl w:val="9"/>
        <w:rPr>
          <w:rFonts w:cs="Arial"/>
          <w:bCs/>
          <w:color w:val="000000"/>
          <w:lang w:val="en-GB" w:eastAsia="en-ZA"/>
        </w:rPr>
      </w:pPr>
      <w:r w:rsidRPr="00DB3630">
        <w:rPr>
          <w:bCs/>
        </w:rPr>
        <w:t xml:space="preserve">Perform Incident, Request and Change on the Infrastructure, network cabling and services </w:t>
      </w:r>
      <w:r w:rsidRPr="00DB3630">
        <w:rPr>
          <w:rFonts w:cs="Arial"/>
          <w:bCs/>
          <w:color w:val="000000"/>
          <w:lang w:val="en-GB" w:eastAsia="en-ZA"/>
        </w:rPr>
        <w:t>in accordance with the GPAA Incident, Request and Problem Management Processes.</w:t>
      </w:r>
    </w:p>
    <w:p w14:paraId="4124E236" w14:textId="77777777" w:rsidR="00894656" w:rsidRPr="00DB3630" w:rsidRDefault="00894656" w:rsidP="00E07F93">
      <w:pPr>
        <w:pStyle w:val="ListParagraph"/>
        <w:numPr>
          <w:ilvl w:val="0"/>
          <w:numId w:val="50"/>
        </w:numPr>
        <w:spacing w:before="120" w:after="120" w:line="240" w:lineRule="auto"/>
        <w:ind w:left="709" w:hanging="709"/>
        <w:outlineLvl w:val="9"/>
        <w:rPr>
          <w:rFonts w:cs="Arial"/>
          <w:bCs/>
          <w:color w:val="000000"/>
          <w:lang w:val="en-GB" w:eastAsia="en-ZA"/>
        </w:rPr>
      </w:pPr>
      <w:r w:rsidRPr="00DB3630">
        <w:rPr>
          <w:bCs/>
        </w:rPr>
        <w:t>Review and update the configuration (in accordance with best practices and industry standards) of the various components used to deliver a specific service to optimise performance and user experience, including performance tuning.</w:t>
      </w:r>
    </w:p>
    <w:p w14:paraId="3F0702C4" w14:textId="77777777" w:rsidR="00894656" w:rsidRPr="0044403F" w:rsidRDefault="00894656" w:rsidP="00E07F93">
      <w:pPr>
        <w:pStyle w:val="ListParagraph"/>
        <w:numPr>
          <w:ilvl w:val="0"/>
          <w:numId w:val="50"/>
        </w:numPr>
        <w:spacing w:before="120" w:after="120" w:line="240" w:lineRule="auto"/>
        <w:ind w:left="709" w:hanging="709"/>
        <w:outlineLvl w:val="9"/>
        <w:rPr>
          <w:bCs/>
          <w:lang w:val="en-GB"/>
        </w:rPr>
      </w:pPr>
      <w:r w:rsidRPr="0044403F">
        <w:rPr>
          <w:bCs/>
        </w:rPr>
        <w:t>Conduct annual service satisfaction surveys in consultation with the GPAA and provide the outcomes/results of the survey to the GPAA accompanied by the recommended remediations to address the areas where improvement is required.</w:t>
      </w:r>
    </w:p>
    <w:p w14:paraId="0B01E82E" w14:textId="77777777" w:rsidR="00894656" w:rsidRPr="0044403F" w:rsidRDefault="00894656" w:rsidP="00E07F93">
      <w:pPr>
        <w:pStyle w:val="ListParagraph"/>
        <w:numPr>
          <w:ilvl w:val="0"/>
          <w:numId w:val="50"/>
        </w:numPr>
        <w:spacing w:before="120" w:after="120" w:line="240" w:lineRule="auto"/>
        <w:ind w:left="709" w:hanging="709"/>
        <w:outlineLvl w:val="9"/>
        <w:rPr>
          <w:bCs/>
          <w:lang w:val="en-GB"/>
        </w:rPr>
      </w:pPr>
      <w:r w:rsidRPr="0044403F">
        <w:rPr>
          <w:bCs/>
        </w:rPr>
        <w:t>Perform upgrades of the firmware on all the devices/components/platforms that are used to render the services that the Service Provider must maintain and support.  Where required the Service Provider must liaise with the OEM/OSM for the upgrade.</w:t>
      </w:r>
    </w:p>
    <w:p w14:paraId="6334F16B" w14:textId="77777777" w:rsidR="00894656" w:rsidRPr="0044403F" w:rsidRDefault="00894656" w:rsidP="00E07F93">
      <w:pPr>
        <w:pStyle w:val="ListParagraph"/>
        <w:numPr>
          <w:ilvl w:val="0"/>
          <w:numId w:val="50"/>
        </w:numPr>
        <w:spacing w:before="120" w:after="120" w:line="240" w:lineRule="auto"/>
        <w:ind w:left="709" w:hanging="709"/>
        <w:outlineLvl w:val="9"/>
        <w:rPr>
          <w:bCs/>
          <w:lang w:val="en-GB"/>
        </w:rPr>
      </w:pPr>
      <w:r w:rsidRPr="0044403F">
        <w:rPr>
          <w:bCs/>
        </w:rPr>
        <w:t>Provide full assistance to the GPAA to recover services (from either disk backups or tape backups or constructing the service from scratch) as a result of service disruptions, as well as during the two service continuity exercises during a financial year (April to March).  The assistance provided shall be on a dedicated basis to ensure that the GPAA’s Recovery Time Objectives (RTO’s) and Recovery Point Objectives (RPOs) are met.  Like all the other services this is a 24/7 service.</w:t>
      </w:r>
    </w:p>
    <w:p w14:paraId="011E855E" w14:textId="77777777" w:rsidR="00894656" w:rsidRPr="0044403F" w:rsidRDefault="00894656" w:rsidP="00E07F93">
      <w:pPr>
        <w:pStyle w:val="ListParagraph"/>
        <w:numPr>
          <w:ilvl w:val="0"/>
          <w:numId w:val="50"/>
        </w:numPr>
        <w:spacing w:before="120" w:after="120" w:line="240" w:lineRule="auto"/>
        <w:ind w:left="567" w:hanging="567"/>
        <w:outlineLvl w:val="9"/>
        <w:rPr>
          <w:bCs/>
          <w:lang w:val="en-GB"/>
        </w:rPr>
      </w:pPr>
      <w:r w:rsidRPr="0044403F">
        <w:rPr>
          <w:bCs/>
        </w:rPr>
        <w:lastRenderedPageBreak/>
        <w:t>Provide full support and assistance and cooperation to the 3</w:t>
      </w:r>
      <w:r w:rsidRPr="0044403F">
        <w:rPr>
          <w:bCs/>
          <w:vertAlign w:val="superscript"/>
        </w:rPr>
        <w:t xml:space="preserve">rd </w:t>
      </w:r>
      <w:r w:rsidRPr="0044403F">
        <w:rPr>
          <w:bCs/>
          <w:lang w:val="en-GB"/>
        </w:rPr>
        <w:t>party ICT Service Providers and ICT Suppliers contracted by the GPAA with the implementation of new services or changes/upgrades/configuration of existing services, for example F5 load balancers, HPE infrastructure, new cloud services, etc.</w:t>
      </w:r>
    </w:p>
    <w:p w14:paraId="0AEF256B" w14:textId="77777777" w:rsidR="00894656" w:rsidRPr="0044403F" w:rsidRDefault="00894656" w:rsidP="00E07F93">
      <w:pPr>
        <w:pStyle w:val="ListParagraph"/>
        <w:numPr>
          <w:ilvl w:val="0"/>
          <w:numId w:val="50"/>
        </w:numPr>
        <w:spacing w:before="120" w:after="120" w:line="240" w:lineRule="auto"/>
        <w:ind w:left="567" w:hanging="567"/>
        <w:outlineLvl w:val="9"/>
        <w:rPr>
          <w:rFonts w:cstheme="minorHAnsi"/>
          <w:bCs/>
          <w:color w:val="000000"/>
          <w:lang w:val="en-GB" w:eastAsia="en-ZA"/>
        </w:rPr>
      </w:pPr>
      <w:r w:rsidRPr="0044403F">
        <w:rPr>
          <w:rFonts w:cstheme="minorHAnsi"/>
          <w:bCs/>
          <w:color w:val="000000"/>
          <w:lang w:val="en-GB" w:eastAsia="en-ZA"/>
        </w:rPr>
        <w:t>Monitor, measure, report and maintain all services capacity, availability and optimise performance by maintaining capacity, availability, and utilisation measures within established performance levels and thresholds.</w:t>
      </w:r>
    </w:p>
    <w:p w14:paraId="137B2B2E" w14:textId="77777777" w:rsidR="00894656" w:rsidRPr="0044403F" w:rsidRDefault="00894656" w:rsidP="00E07F93">
      <w:pPr>
        <w:pStyle w:val="ListParagraph"/>
        <w:numPr>
          <w:ilvl w:val="0"/>
          <w:numId w:val="50"/>
        </w:numPr>
        <w:spacing w:before="120" w:after="120" w:line="240" w:lineRule="auto"/>
        <w:ind w:left="567" w:hanging="567"/>
        <w:outlineLvl w:val="9"/>
        <w:rPr>
          <w:bCs/>
          <w:lang w:val="en-GB"/>
        </w:rPr>
      </w:pPr>
      <w:r w:rsidRPr="0044403F">
        <w:rPr>
          <w:bCs/>
          <w:lang w:val="en-GB"/>
        </w:rPr>
        <w:t>The service provider shall only make use of products owned/used/available/subscribed to by the GPAA to render the maintenance and support services.  The use of any other products/solutions to render the services will be for the cost of the Service Provider.</w:t>
      </w:r>
    </w:p>
    <w:p w14:paraId="77343041" w14:textId="77777777" w:rsidR="00894656" w:rsidRPr="0044403F" w:rsidRDefault="00894656" w:rsidP="00E07F93">
      <w:pPr>
        <w:pStyle w:val="ListParagraph"/>
        <w:numPr>
          <w:ilvl w:val="0"/>
          <w:numId w:val="50"/>
        </w:numPr>
        <w:spacing w:before="120" w:after="120" w:line="240" w:lineRule="auto"/>
        <w:ind w:left="567" w:hanging="567"/>
        <w:outlineLvl w:val="9"/>
        <w:rPr>
          <w:rFonts w:cstheme="minorHAnsi"/>
          <w:bCs/>
          <w:color w:val="000000"/>
          <w:lang w:val="en-GB" w:eastAsia="en-ZA"/>
        </w:rPr>
      </w:pPr>
      <w:r w:rsidRPr="0044403F">
        <w:rPr>
          <w:rFonts w:cstheme="minorHAnsi"/>
          <w:bCs/>
          <w:color w:val="000000"/>
          <w:lang w:val="en-GB" w:eastAsia="en-ZA"/>
        </w:rPr>
        <w:t xml:space="preserve">Coordinate </w:t>
      </w:r>
      <w:r w:rsidRPr="0044403F">
        <w:rPr>
          <w:rFonts w:cstheme="minorHAnsi"/>
          <w:bCs/>
          <w:color w:val="202124"/>
          <w:shd w:val="clear" w:color="auto" w:fill="FFFFFF"/>
        </w:rPr>
        <w:t>Install, Move, Add, and Change</w:t>
      </w:r>
      <w:r w:rsidRPr="0044403F">
        <w:rPr>
          <w:rFonts w:cstheme="minorHAnsi"/>
          <w:bCs/>
          <w:color w:val="000000"/>
          <w:lang w:val="en-GB" w:eastAsia="en-ZA"/>
        </w:rPr>
        <w:t xml:space="preserve"> (IMAC) functions in accordance with the GPAA processes.</w:t>
      </w:r>
    </w:p>
    <w:p w14:paraId="282C1A13" w14:textId="77777777" w:rsidR="00894656" w:rsidRPr="0044403F" w:rsidRDefault="00894656" w:rsidP="00E07F93">
      <w:pPr>
        <w:pStyle w:val="ListParagraph"/>
        <w:numPr>
          <w:ilvl w:val="0"/>
          <w:numId w:val="50"/>
        </w:numPr>
        <w:spacing w:before="120" w:after="120" w:line="240" w:lineRule="auto"/>
        <w:ind w:left="567" w:hanging="567"/>
        <w:outlineLvl w:val="9"/>
        <w:rPr>
          <w:rFonts w:cstheme="minorHAnsi"/>
          <w:bCs/>
          <w:color w:val="000000"/>
          <w:lang w:val="en-GB" w:eastAsia="en-ZA"/>
        </w:rPr>
      </w:pPr>
      <w:r w:rsidRPr="0044403F">
        <w:rPr>
          <w:rFonts w:cstheme="minorHAnsi"/>
          <w:bCs/>
          <w:color w:val="000000"/>
          <w:lang w:val="en-GB" w:eastAsia="en-ZA"/>
        </w:rPr>
        <w:t>Maintain and manage passwords on all devices, software products, service accounts and databases in a GPAA owned secure environment to which both the GPAA and the Service Provider will have access.  The password policy of the GPAA shall be strictly adhered to.</w:t>
      </w:r>
    </w:p>
    <w:p w14:paraId="3EF10EB6" w14:textId="77777777" w:rsidR="00894656" w:rsidRPr="0044403F" w:rsidRDefault="00894656" w:rsidP="00E07F93">
      <w:pPr>
        <w:pStyle w:val="ListParagraph"/>
        <w:numPr>
          <w:ilvl w:val="0"/>
          <w:numId w:val="50"/>
        </w:numPr>
        <w:spacing w:before="120" w:after="120" w:line="240" w:lineRule="auto"/>
        <w:ind w:left="567" w:hanging="567"/>
        <w:outlineLvl w:val="9"/>
        <w:rPr>
          <w:bCs/>
          <w:lang w:val="en-GB"/>
        </w:rPr>
      </w:pPr>
      <w:r w:rsidRPr="0044403F">
        <w:rPr>
          <w:rFonts w:cstheme="minorHAnsi"/>
          <w:bCs/>
          <w:color w:val="000000"/>
          <w:lang w:val="en-GB" w:eastAsia="en-ZA"/>
        </w:rPr>
        <w:t>Monitoring and report on end-of-life software (including firmware), as well as hardware devices within the GPAA environment.</w:t>
      </w:r>
    </w:p>
    <w:p w14:paraId="40CE44B8" w14:textId="10726468" w:rsidR="00894656" w:rsidRPr="00137F9D" w:rsidRDefault="00F806A5" w:rsidP="00C174AE">
      <w:pPr>
        <w:rPr>
          <w:bCs/>
        </w:rPr>
      </w:pPr>
      <w:bookmarkStart w:id="29" w:name="_Toc137011174"/>
      <w:r>
        <w:rPr>
          <w:b/>
          <w:bCs/>
        </w:rPr>
        <w:t>2.1.2</w:t>
      </w:r>
      <w:r>
        <w:rPr>
          <w:b/>
          <w:bCs/>
        </w:rPr>
        <w:tab/>
      </w:r>
      <w:r w:rsidR="00894656" w:rsidRPr="00C174AE">
        <w:rPr>
          <w:b/>
          <w:bCs/>
        </w:rPr>
        <w:t>GPAA Responsibilities</w:t>
      </w:r>
      <w:bookmarkEnd w:id="29"/>
    </w:p>
    <w:p w14:paraId="442F1033" w14:textId="77777777" w:rsidR="00894656" w:rsidRPr="00DB3630" w:rsidRDefault="00894656" w:rsidP="00E07F93">
      <w:pPr>
        <w:pStyle w:val="ListParagraph"/>
        <w:numPr>
          <w:ilvl w:val="0"/>
          <w:numId w:val="51"/>
        </w:numPr>
        <w:spacing w:before="120" w:after="120" w:line="240" w:lineRule="auto"/>
        <w:ind w:left="1134" w:hanging="567"/>
        <w:outlineLvl w:val="9"/>
        <w:rPr>
          <w:rFonts w:ascii="Calibri Light" w:hAnsi="Calibri Light" w:cs="Calibri Light"/>
          <w:lang w:val="en-GB"/>
        </w:rPr>
      </w:pPr>
      <w:r w:rsidRPr="00DB3630">
        <w:rPr>
          <w:rFonts w:ascii="Calibri Light" w:hAnsi="Calibri Light" w:cs="Calibri Light"/>
          <w:lang w:val="en-GB"/>
        </w:rPr>
        <w:t>Ensure that all software products are licensed with annual license support contracts in place with the Original Software Manufacturer (OSM).</w:t>
      </w:r>
    </w:p>
    <w:p w14:paraId="5C8D47B2" w14:textId="77777777" w:rsidR="00894656" w:rsidRPr="00DB3630" w:rsidRDefault="00894656" w:rsidP="00E07F93">
      <w:pPr>
        <w:pStyle w:val="ListParagraph"/>
        <w:numPr>
          <w:ilvl w:val="0"/>
          <w:numId w:val="51"/>
        </w:numPr>
        <w:spacing w:before="120" w:after="120" w:line="240" w:lineRule="auto"/>
        <w:ind w:left="1134" w:hanging="567"/>
        <w:outlineLvl w:val="9"/>
        <w:rPr>
          <w:rFonts w:ascii="Calibri Light" w:hAnsi="Calibri Light" w:cs="Calibri Light"/>
          <w:lang w:val="en-GB"/>
        </w:rPr>
      </w:pPr>
      <w:r w:rsidRPr="00DB3630">
        <w:rPr>
          <w:rFonts w:ascii="Calibri Light" w:hAnsi="Calibri Light" w:cs="Calibri Light"/>
          <w:lang w:val="en-GB"/>
        </w:rPr>
        <w:t>Ensure that all hardware components are covered by a maintenance and support agreement with the Original Equipment Manufacturer (OEM).</w:t>
      </w:r>
    </w:p>
    <w:p w14:paraId="33046955" w14:textId="77777777" w:rsidR="00894656" w:rsidRPr="00DB3630" w:rsidRDefault="00894656" w:rsidP="00E07F93">
      <w:pPr>
        <w:pStyle w:val="ListParagraph"/>
        <w:numPr>
          <w:ilvl w:val="0"/>
          <w:numId w:val="51"/>
        </w:numPr>
        <w:spacing w:before="120" w:after="120" w:line="240" w:lineRule="auto"/>
        <w:ind w:left="1134" w:hanging="567"/>
        <w:outlineLvl w:val="9"/>
        <w:rPr>
          <w:rFonts w:ascii="Calibri Light" w:hAnsi="Calibri Light" w:cs="Calibri Light"/>
          <w:lang w:val="en-GB"/>
        </w:rPr>
      </w:pPr>
      <w:r w:rsidRPr="00DB3630">
        <w:rPr>
          <w:rFonts w:ascii="Calibri Light" w:hAnsi="Calibri Light" w:cs="Calibri Light"/>
          <w:lang w:val="en-GB"/>
        </w:rPr>
        <w:t>Provide the Service Provider with an electronic copy of all the standards and procedures that will be applicable to the rendering of the services.</w:t>
      </w:r>
    </w:p>
    <w:p w14:paraId="4B49AA69" w14:textId="77777777" w:rsidR="00894656" w:rsidRPr="00DB3630" w:rsidRDefault="00894656" w:rsidP="00E07F93">
      <w:pPr>
        <w:pStyle w:val="ListParagraph"/>
        <w:numPr>
          <w:ilvl w:val="0"/>
          <w:numId w:val="51"/>
        </w:numPr>
        <w:spacing w:before="120" w:after="120" w:line="240" w:lineRule="auto"/>
        <w:ind w:left="1134" w:hanging="567"/>
        <w:outlineLvl w:val="9"/>
        <w:rPr>
          <w:rFonts w:ascii="Calibri Light" w:hAnsi="Calibri Light" w:cs="Calibri Light"/>
          <w:lang w:val="en-GB"/>
        </w:rPr>
      </w:pPr>
      <w:r w:rsidRPr="00DB3630">
        <w:rPr>
          <w:rFonts w:ascii="Calibri Light" w:hAnsi="Calibri Light" w:cs="Calibri Light"/>
          <w:lang w:val="en-GB"/>
        </w:rPr>
        <w:t xml:space="preserve">Provide the service consultants of the Service Provider reasonable access to the environment, </w:t>
      </w:r>
      <w:r w:rsidRPr="00DB3630">
        <w:rPr>
          <w:rFonts w:ascii="Calibri Light" w:hAnsi="Calibri Light" w:cs="Calibri Light"/>
        </w:rPr>
        <w:t>infrastructure and products</w:t>
      </w:r>
      <w:r w:rsidRPr="00DB3630">
        <w:rPr>
          <w:rFonts w:ascii="Calibri Light" w:hAnsi="Calibri Light" w:cs="Calibri Light"/>
          <w:lang w:val="en-GB"/>
        </w:rPr>
        <w:t xml:space="preserve"> which must be supported, including access to the buildings/facilities, networks and systems.</w:t>
      </w:r>
    </w:p>
    <w:p w14:paraId="641B5163" w14:textId="77777777" w:rsidR="00894656" w:rsidRPr="00DB3630" w:rsidRDefault="00894656" w:rsidP="00E07F93">
      <w:pPr>
        <w:pStyle w:val="ListParagraph"/>
        <w:numPr>
          <w:ilvl w:val="0"/>
          <w:numId w:val="51"/>
        </w:numPr>
        <w:spacing w:before="120" w:after="120" w:line="240" w:lineRule="auto"/>
        <w:ind w:left="1134" w:hanging="567"/>
        <w:outlineLvl w:val="9"/>
        <w:rPr>
          <w:rFonts w:ascii="Calibri Light" w:hAnsi="Calibri Light" w:cs="Calibri Light"/>
          <w:lang w:val="en-GB"/>
        </w:rPr>
      </w:pPr>
      <w:r w:rsidRPr="00DB3630">
        <w:rPr>
          <w:rFonts w:ascii="Calibri Light" w:hAnsi="Calibri Light" w:cs="Calibri Light"/>
          <w:lang w:val="en-GB"/>
        </w:rPr>
        <w:t>Provide the necessary facilities to be used by the support staff of the Service Provider (in the main data centre environment), office facilities, e.g. desks, chairs, telephones, printers, network points, air conditioning, lighting and refreshments (Tea, coffee, milk and sugar).</w:t>
      </w:r>
    </w:p>
    <w:p w14:paraId="070E3B9A" w14:textId="77777777" w:rsidR="00894656" w:rsidRPr="00DB3630" w:rsidRDefault="00894656" w:rsidP="00E07F93">
      <w:pPr>
        <w:pStyle w:val="ListParagraph"/>
        <w:numPr>
          <w:ilvl w:val="0"/>
          <w:numId w:val="51"/>
        </w:numPr>
        <w:spacing w:before="120" w:after="120" w:line="240" w:lineRule="auto"/>
        <w:ind w:left="1134" w:hanging="567"/>
        <w:outlineLvl w:val="9"/>
        <w:rPr>
          <w:rFonts w:ascii="Calibri Light" w:hAnsi="Calibri Light" w:cs="Calibri Light"/>
          <w:lang w:val="en-GB"/>
        </w:rPr>
      </w:pPr>
      <w:r w:rsidRPr="00DB3630">
        <w:rPr>
          <w:rFonts w:ascii="Calibri Light" w:hAnsi="Calibri Light" w:cs="Calibri Light"/>
          <w:lang w:val="en-GB"/>
        </w:rPr>
        <w:t>Provide the necessary information to the service and contact details of the OEMs and OSMs to the Service Provider and communicate the change in Service Provider to the OEMs and OSMs.</w:t>
      </w:r>
    </w:p>
    <w:p w14:paraId="4811475B" w14:textId="77777777" w:rsidR="00894656" w:rsidRPr="00DB3630" w:rsidRDefault="00894656" w:rsidP="00E07F93">
      <w:pPr>
        <w:pStyle w:val="ListParagraph"/>
        <w:numPr>
          <w:ilvl w:val="0"/>
          <w:numId w:val="51"/>
        </w:numPr>
        <w:spacing w:before="120" w:after="120" w:line="240" w:lineRule="auto"/>
        <w:ind w:left="1134" w:hanging="567"/>
        <w:outlineLvl w:val="9"/>
        <w:rPr>
          <w:rFonts w:ascii="Calibri Light" w:hAnsi="Calibri Light" w:cs="Calibri Light"/>
          <w:lang w:val="en-GB"/>
        </w:rPr>
      </w:pPr>
      <w:r w:rsidRPr="00DB3630">
        <w:rPr>
          <w:rFonts w:ascii="Calibri Light" w:hAnsi="Calibri Light" w:cs="Calibri Light"/>
          <w:lang w:val="en-GB"/>
        </w:rPr>
        <w:t>Assist the Service Provider with the transitioning of the service, however, excluding doing or managing the actual transitioning.</w:t>
      </w:r>
    </w:p>
    <w:p w14:paraId="59EB41AD" w14:textId="77777777" w:rsidR="00894656" w:rsidRPr="00127793" w:rsidRDefault="00894656" w:rsidP="00E07F93">
      <w:pPr>
        <w:pStyle w:val="ListParagraph"/>
        <w:numPr>
          <w:ilvl w:val="0"/>
          <w:numId w:val="51"/>
        </w:numPr>
        <w:spacing w:before="120" w:after="120" w:line="240" w:lineRule="auto"/>
        <w:ind w:left="1134" w:hanging="567"/>
        <w:outlineLvl w:val="9"/>
        <w:rPr>
          <w:rFonts w:ascii="Calibri Light" w:hAnsi="Calibri Light" w:cs="Calibri Light"/>
        </w:rPr>
      </w:pPr>
      <w:r w:rsidRPr="00127793">
        <w:rPr>
          <w:rFonts w:ascii="Calibri Light" w:hAnsi="Calibri Light" w:cs="Calibri Light"/>
        </w:rPr>
        <w:t>Provide SSL certificates in conjunction with the Service Provider and the certificate provider.</w:t>
      </w:r>
    </w:p>
    <w:p w14:paraId="31437EF6" w14:textId="19A32B3F" w:rsidR="00894656" w:rsidRPr="00127793" w:rsidRDefault="00894656" w:rsidP="00E07F93">
      <w:pPr>
        <w:pStyle w:val="ListParagraph"/>
        <w:numPr>
          <w:ilvl w:val="0"/>
          <w:numId w:val="51"/>
        </w:numPr>
        <w:spacing w:before="120" w:after="120" w:line="240" w:lineRule="auto"/>
        <w:ind w:left="1134" w:hanging="567"/>
        <w:outlineLvl w:val="9"/>
        <w:rPr>
          <w:rFonts w:ascii="Calibri Light" w:hAnsi="Calibri Light" w:cs="Calibri Light"/>
        </w:rPr>
      </w:pPr>
      <w:r w:rsidRPr="00127793">
        <w:rPr>
          <w:rFonts w:ascii="Calibri Light" w:hAnsi="Calibri Light" w:cs="Calibri Light"/>
        </w:rPr>
        <w:t>Ensure that maintenance and support contracts are in place for all business applications, e.g.</w:t>
      </w:r>
      <w:r w:rsidR="005D3ECD" w:rsidRPr="00127793">
        <w:rPr>
          <w:rFonts w:ascii="Calibri Light" w:hAnsi="Calibri Light" w:cs="Calibri Light"/>
        </w:rPr>
        <w:t xml:space="preserve">, </w:t>
      </w:r>
      <w:bookmarkStart w:id="30" w:name="_Hlk145748740"/>
      <w:r w:rsidR="005D3ECD" w:rsidRPr="00127793">
        <w:rPr>
          <w:rFonts w:ascii="Calibri Light" w:hAnsi="Calibri Light" w:cs="Calibri Light"/>
        </w:rPr>
        <w:t>Sage</w:t>
      </w:r>
      <w:r w:rsidRPr="00127793">
        <w:rPr>
          <w:rFonts w:ascii="Calibri Light" w:hAnsi="Calibri Light" w:cs="Calibri Light"/>
        </w:rPr>
        <w:t xml:space="preserve">, </w:t>
      </w:r>
      <w:proofErr w:type="spellStart"/>
      <w:r w:rsidRPr="00127793">
        <w:rPr>
          <w:rFonts w:ascii="Calibri Light" w:hAnsi="Calibri Light" w:cs="Calibri Light"/>
        </w:rPr>
        <w:t>TeamMate</w:t>
      </w:r>
      <w:proofErr w:type="spellEnd"/>
      <w:r w:rsidRPr="00127793">
        <w:rPr>
          <w:rFonts w:ascii="Calibri Light" w:hAnsi="Calibri Light" w:cs="Calibri Light"/>
        </w:rPr>
        <w:t xml:space="preserve">, </w:t>
      </w:r>
      <w:proofErr w:type="spellStart"/>
      <w:r w:rsidRPr="00127793">
        <w:rPr>
          <w:rFonts w:ascii="Calibri Light" w:hAnsi="Calibri Light" w:cs="Calibri Light"/>
        </w:rPr>
        <w:t>BarnOwl</w:t>
      </w:r>
      <w:proofErr w:type="spellEnd"/>
      <w:r w:rsidRPr="00127793">
        <w:rPr>
          <w:rFonts w:ascii="Calibri Light" w:hAnsi="Calibri Light" w:cs="Calibri Light"/>
        </w:rPr>
        <w:t xml:space="preserve">, </w:t>
      </w:r>
      <w:proofErr w:type="spellStart"/>
      <w:r w:rsidRPr="00127793">
        <w:rPr>
          <w:rFonts w:ascii="Calibri Light" w:hAnsi="Calibri Light" w:cs="Calibri Light"/>
        </w:rPr>
        <w:t>PhonexOne</w:t>
      </w:r>
      <w:bookmarkEnd w:id="30"/>
      <w:proofErr w:type="spellEnd"/>
      <w:r w:rsidRPr="00127793">
        <w:rPr>
          <w:rFonts w:ascii="Calibri Light" w:hAnsi="Calibri Light" w:cs="Calibri Light"/>
        </w:rPr>
        <w:t>, etc.</w:t>
      </w:r>
    </w:p>
    <w:p w14:paraId="056A798A" w14:textId="55BF32F2" w:rsidR="00514DDF" w:rsidRDefault="00894656" w:rsidP="00E07F93">
      <w:pPr>
        <w:pStyle w:val="ListParagraph"/>
        <w:numPr>
          <w:ilvl w:val="0"/>
          <w:numId w:val="51"/>
        </w:numPr>
        <w:spacing w:before="120" w:after="120" w:line="240" w:lineRule="auto"/>
        <w:ind w:left="1134" w:hanging="567"/>
        <w:outlineLvl w:val="9"/>
        <w:rPr>
          <w:rFonts w:ascii="Calibri Light" w:hAnsi="Calibri Light" w:cs="Calibri Light"/>
          <w:color w:val="000000"/>
          <w:lang w:eastAsia="en-ZA"/>
        </w:rPr>
      </w:pPr>
      <w:r w:rsidRPr="00127793">
        <w:rPr>
          <w:rFonts w:ascii="Calibri Light" w:hAnsi="Calibri Light" w:cs="Calibri Light"/>
          <w:color w:val="000000"/>
          <w:lang w:eastAsia="en-ZA"/>
        </w:rPr>
        <w:t>Inform the Service Provider of any changes in policies, procedures, standards, application/service adoption and license changes including any Add-on Licences.</w:t>
      </w:r>
    </w:p>
    <w:p w14:paraId="23125325" w14:textId="13D3315C" w:rsidR="00835F99" w:rsidRDefault="00835F99" w:rsidP="00835F99">
      <w:pPr>
        <w:spacing w:before="120" w:line="240" w:lineRule="auto"/>
        <w:rPr>
          <w:rFonts w:cs="Calibri Light"/>
          <w:color w:val="000000"/>
          <w:lang w:eastAsia="en-ZA"/>
        </w:rPr>
      </w:pPr>
    </w:p>
    <w:p w14:paraId="2819530A" w14:textId="77777777" w:rsidR="00835F99" w:rsidRPr="00835F99" w:rsidRDefault="00835F99" w:rsidP="00835F99">
      <w:pPr>
        <w:spacing w:before="120" w:line="240" w:lineRule="auto"/>
        <w:rPr>
          <w:rFonts w:cs="Calibri Light"/>
          <w:color w:val="000000"/>
          <w:lang w:eastAsia="en-ZA"/>
        </w:rPr>
      </w:pPr>
    </w:p>
    <w:p w14:paraId="2A3CC04C" w14:textId="107F0A54" w:rsidR="00894656" w:rsidRPr="00C174AE" w:rsidRDefault="00894656" w:rsidP="00894656">
      <w:pPr>
        <w:pStyle w:val="Heading2"/>
      </w:pPr>
      <w:bookmarkStart w:id="31" w:name="_Ref120617799"/>
      <w:bookmarkStart w:id="32" w:name="_Toc137011175"/>
      <w:bookmarkStart w:id="33" w:name="_Toc148524127"/>
      <w:r w:rsidRPr="00C174AE">
        <w:lastRenderedPageBreak/>
        <w:t>Service Areas</w:t>
      </w:r>
      <w:bookmarkEnd w:id="31"/>
      <w:bookmarkEnd w:id="32"/>
      <w:bookmarkEnd w:id="33"/>
    </w:p>
    <w:p w14:paraId="74BC0012" w14:textId="106FC61E" w:rsidR="003307C5" w:rsidRDefault="006A7EB8" w:rsidP="003307C5">
      <w:r>
        <w:t xml:space="preserve">Below is a list of all the service areas that are applicable within the GPAA’s Infrastructure environment.  The service provider’s responsibilities are documented in the sub-sections that follow.  These </w:t>
      </w:r>
      <w:r w:rsidR="002F3B7E">
        <w:t xml:space="preserve">specific responsibilities are over and above the service provider’s responsibilities as </w:t>
      </w:r>
      <w:r w:rsidR="002F3B7E" w:rsidRPr="006856C7">
        <w:t xml:space="preserve">detailed in </w:t>
      </w:r>
      <w:r w:rsidR="002F3B7E" w:rsidRPr="006856C7">
        <w:rPr>
          <w:b/>
          <w:bCs/>
        </w:rPr>
        <w:t>section 2.1.1</w:t>
      </w:r>
      <w:r w:rsidR="002F3B7E" w:rsidRPr="006856C7">
        <w:t>.</w:t>
      </w:r>
    </w:p>
    <w:p w14:paraId="4F06E5A8" w14:textId="23BFDD15" w:rsidR="006A7EB8" w:rsidRPr="006A7EB8" w:rsidRDefault="006A7EB8" w:rsidP="00E07F93">
      <w:pPr>
        <w:pStyle w:val="ListParagraph"/>
        <w:numPr>
          <w:ilvl w:val="0"/>
          <w:numId w:val="107"/>
        </w:numPr>
        <w:ind w:left="567" w:hanging="567"/>
      </w:pPr>
      <w:r w:rsidRPr="006A7EB8">
        <w:t>Network Management Services</w:t>
      </w:r>
      <w:r w:rsidR="00F806A5">
        <w:t>;</w:t>
      </w:r>
      <w:r w:rsidRPr="006A7EB8">
        <w:t xml:space="preserve"> </w:t>
      </w:r>
    </w:p>
    <w:p w14:paraId="56A541AF" w14:textId="3751C0AF" w:rsidR="006A7EB8" w:rsidRPr="006A7EB8" w:rsidRDefault="006A7EB8" w:rsidP="00E07F93">
      <w:pPr>
        <w:pStyle w:val="ListParagraph"/>
        <w:numPr>
          <w:ilvl w:val="0"/>
          <w:numId w:val="107"/>
        </w:numPr>
        <w:ind w:left="567" w:hanging="567"/>
      </w:pPr>
      <w:r w:rsidRPr="006A7EB8">
        <w:t>Network Cabling</w:t>
      </w:r>
      <w:r w:rsidR="00F806A5">
        <w:t>;</w:t>
      </w:r>
      <w:r w:rsidRPr="006A7EB8">
        <w:t xml:space="preserve"> </w:t>
      </w:r>
    </w:p>
    <w:p w14:paraId="1CD5C6BF" w14:textId="50D5325F" w:rsidR="006A7EB8" w:rsidRPr="006A7EB8" w:rsidRDefault="006A7EB8" w:rsidP="00E07F93">
      <w:pPr>
        <w:pStyle w:val="ListParagraph"/>
        <w:numPr>
          <w:ilvl w:val="0"/>
          <w:numId w:val="107"/>
        </w:numPr>
        <w:ind w:left="567" w:hanging="567"/>
      </w:pPr>
      <w:r w:rsidRPr="006A7EB8">
        <w:t>SQL Database Management</w:t>
      </w:r>
      <w:r w:rsidR="00F806A5">
        <w:t>;</w:t>
      </w:r>
      <w:r w:rsidRPr="006A7EB8">
        <w:t xml:space="preserve"> </w:t>
      </w:r>
    </w:p>
    <w:p w14:paraId="50363DA4" w14:textId="42D3AAA6" w:rsidR="006A7EB8" w:rsidRPr="006A7EB8" w:rsidRDefault="006A7EB8" w:rsidP="00E07F93">
      <w:pPr>
        <w:pStyle w:val="ListParagraph"/>
        <w:numPr>
          <w:ilvl w:val="0"/>
          <w:numId w:val="107"/>
        </w:numPr>
        <w:ind w:left="567" w:hanging="567"/>
      </w:pPr>
      <w:r w:rsidRPr="006A7EB8">
        <w:t>SharePoint Support</w:t>
      </w:r>
      <w:r w:rsidR="00F806A5">
        <w:t>;</w:t>
      </w:r>
      <w:r w:rsidRPr="006A7EB8">
        <w:t xml:space="preserve"> </w:t>
      </w:r>
    </w:p>
    <w:p w14:paraId="4BE79585" w14:textId="2F2C296B" w:rsidR="006A7EB8" w:rsidRPr="006A7EB8" w:rsidRDefault="006A7EB8" w:rsidP="00E07F93">
      <w:pPr>
        <w:pStyle w:val="ListParagraph"/>
        <w:numPr>
          <w:ilvl w:val="0"/>
          <w:numId w:val="107"/>
        </w:numPr>
        <w:ind w:left="567" w:hanging="567"/>
      </w:pPr>
      <w:r w:rsidRPr="006A7EB8">
        <w:t>Citrix Maintenance and Support</w:t>
      </w:r>
      <w:r w:rsidR="00F806A5">
        <w:t>;</w:t>
      </w:r>
      <w:r w:rsidRPr="006A7EB8">
        <w:t xml:space="preserve"> </w:t>
      </w:r>
    </w:p>
    <w:p w14:paraId="0E5FDA19" w14:textId="4A3AE846" w:rsidR="006A7EB8" w:rsidRPr="006A7EB8" w:rsidRDefault="006A7EB8" w:rsidP="00E07F93">
      <w:pPr>
        <w:pStyle w:val="ListParagraph"/>
        <w:numPr>
          <w:ilvl w:val="0"/>
          <w:numId w:val="107"/>
        </w:numPr>
        <w:ind w:left="567" w:hanging="567"/>
      </w:pPr>
      <w:r w:rsidRPr="006A7EB8">
        <w:t>Service Management Services</w:t>
      </w:r>
      <w:r w:rsidR="00F806A5">
        <w:t>;</w:t>
      </w:r>
      <w:r w:rsidRPr="006A7EB8">
        <w:t xml:space="preserve"> </w:t>
      </w:r>
    </w:p>
    <w:p w14:paraId="0E3EAF33" w14:textId="0D9A8345" w:rsidR="006A7EB8" w:rsidRPr="006A7EB8" w:rsidRDefault="006A7EB8" w:rsidP="00E07F93">
      <w:pPr>
        <w:pStyle w:val="ListParagraph"/>
        <w:numPr>
          <w:ilvl w:val="0"/>
          <w:numId w:val="107"/>
        </w:numPr>
        <w:ind w:left="567" w:hanging="567"/>
      </w:pPr>
      <w:r w:rsidRPr="006A7EB8">
        <w:t>Data Backup and Restores</w:t>
      </w:r>
      <w:r w:rsidR="00F806A5">
        <w:t>;</w:t>
      </w:r>
      <w:r w:rsidRPr="006A7EB8">
        <w:t xml:space="preserve"> </w:t>
      </w:r>
    </w:p>
    <w:p w14:paraId="15D40142" w14:textId="64118E16" w:rsidR="006A7EB8" w:rsidRPr="006A7EB8" w:rsidRDefault="006A7EB8" w:rsidP="00E07F93">
      <w:pPr>
        <w:pStyle w:val="ListParagraph"/>
        <w:numPr>
          <w:ilvl w:val="0"/>
          <w:numId w:val="107"/>
        </w:numPr>
        <w:ind w:left="567" w:hanging="567"/>
      </w:pPr>
      <w:r w:rsidRPr="006A7EB8">
        <w:t>End-user Support Services</w:t>
      </w:r>
      <w:r w:rsidR="00F806A5">
        <w:t>;</w:t>
      </w:r>
      <w:r w:rsidRPr="006A7EB8">
        <w:t xml:space="preserve"> </w:t>
      </w:r>
    </w:p>
    <w:p w14:paraId="014110A1" w14:textId="56069D0D" w:rsidR="006A7EB8" w:rsidRPr="006A7EB8" w:rsidRDefault="006A7EB8" w:rsidP="00E07F93">
      <w:pPr>
        <w:pStyle w:val="ListParagraph"/>
        <w:numPr>
          <w:ilvl w:val="0"/>
          <w:numId w:val="107"/>
        </w:numPr>
        <w:ind w:left="567" w:hanging="567"/>
      </w:pPr>
      <w:r w:rsidRPr="006A7EB8">
        <w:t>End-Point Security Services</w:t>
      </w:r>
      <w:r w:rsidR="00F806A5">
        <w:t>;</w:t>
      </w:r>
      <w:r w:rsidRPr="006A7EB8">
        <w:t xml:space="preserve"> </w:t>
      </w:r>
    </w:p>
    <w:p w14:paraId="3827A730" w14:textId="27B96588" w:rsidR="006A7EB8" w:rsidRPr="006A7EB8" w:rsidRDefault="006A7EB8" w:rsidP="00E07F93">
      <w:pPr>
        <w:pStyle w:val="ListParagraph"/>
        <w:numPr>
          <w:ilvl w:val="0"/>
          <w:numId w:val="107"/>
        </w:numPr>
        <w:ind w:left="567" w:hanging="567"/>
      </w:pPr>
      <w:r w:rsidRPr="006A7EB8">
        <w:t xml:space="preserve">Enterprise Systems </w:t>
      </w:r>
      <w:proofErr w:type="gramStart"/>
      <w:r w:rsidRPr="006A7EB8">
        <w:t>Management</w:t>
      </w:r>
      <w:r w:rsidR="00F806A5">
        <w:t>;;</w:t>
      </w:r>
      <w:proofErr w:type="gramEnd"/>
      <w:r w:rsidRPr="006A7EB8">
        <w:t xml:space="preserve"> </w:t>
      </w:r>
    </w:p>
    <w:p w14:paraId="6445A6D7" w14:textId="5F0F7287" w:rsidR="006A7EB8" w:rsidRPr="006A7EB8" w:rsidRDefault="006A7EB8" w:rsidP="00E07F93">
      <w:pPr>
        <w:pStyle w:val="ListParagraph"/>
        <w:numPr>
          <w:ilvl w:val="0"/>
          <w:numId w:val="107"/>
        </w:numPr>
        <w:ind w:left="567" w:hanging="567"/>
      </w:pPr>
      <w:r w:rsidRPr="006A7EB8">
        <w:t>M365 Cloud Services Support and Maintenance</w:t>
      </w:r>
      <w:r w:rsidR="00F806A5">
        <w:t>;</w:t>
      </w:r>
      <w:r w:rsidRPr="006A7EB8">
        <w:t xml:space="preserve"> </w:t>
      </w:r>
    </w:p>
    <w:p w14:paraId="5F1E7992" w14:textId="3910AE08" w:rsidR="006A7EB8" w:rsidRPr="006A7EB8" w:rsidRDefault="006A7EB8" w:rsidP="00E07F93">
      <w:pPr>
        <w:pStyle w:val="ListParagraph"/>
        <w:numPr>
          <w:ilvl w:val="0"/>
          <w:numId w:val="107"/>
        </w:numPr>
        <w:ind w:left="567" w:hanging="567"/>
      </w:pPr>
      <w:r w:rsidRPr="006A7EB8">
        <w:t>Operating System and Application Hosting Environments</w:t>
      </w:r>
      <w:r w:rsidR="00F806A5">
        <w:t>;</w:t>
      </w:r>
      <w:r w:rsidRPr="006A7EB8">
        <w:t xml:space="preserve"> </w:t>
      </w:r>
    </w:p>
    <w:p w14:paraId="2F2AAC5C" w14:textId="201B172C" w:rsidR="006A7EB8" w:rsidRPr="006A7EB8" w:rsidRDefault="006A7EB8" w:rsidP="00E07F93">
      <w:pPr>
        <w:pStyle w:val="ListParagraph"/>
        <w:numPr>
          <w:ilvl w:val="0"/>
          <w:numId w:val="107"/>
        </w:numPr>
        <w:ind w:left="567" w:hanging="567"/>
      </w:pPr>
      <w:r w:rsidRPr="006A7EB8">
        <w:t>Multi Cloud Services Support and Maintenance – Hosting</w:t>
      </w:r>
      <w:r w:rsidR="00F806A5">
        <w:t>.</w:t>
      </w:r>
    </w:p>
    <w:p w14:paraId="34D43827" w14:textId="7B6BB86D" w:rsidR="001C39EB" w:rsidRDefault="001C39EB" w:rsidP="00C174AE">
      <w:r>
        <w:br w:type="page"/>
      </w:r>
    </w:p>
    <w:p w14:paraId="77A9F3C8" w14:textId="4165AAC4" w:rsidR="00894656" w:rsidRPr="00137F9D" w:rsidRDefault="00121EB1" w:rsidP="00C174AE">
      <w:pPr>
        <w:rPr>
          <w:bCs/>
        </w:rPr>
      </w:pPr>
      <w:bookmarkStart w:id="34" w:name="_Toc120086556"/>
      <w:bookmarkStart w:id="35" w:name="_Ref121740462"/>
      <w:bookmarkStart w:id="36" w:name="_Toc137011176"/>
      <w:r w:rsidRPr="00C174AE">
        <w:rPr>
          <w:b/>
          <w:bCs/>
        </w:rPr>
        <w:lastRenderedPageBreak/>
        <w:t>2.2.1</w:t>
      </w:r>
      <w:r w:rsidRPr="00C174AE">
        <w:rPr>
          <w:b/>
          <w:bCs/>
        </w:rPr>
        <w:tab/>
      </w:r>
      <w:r w:rsidR="00894656" w:rsidRPr="00C174AE">
        <w:rPr>
          <w:b/>
          <w:bCs/>
        </w:rPr>
        <w:t>Network Management Services</w:t>
      </w:r>
      <w:bookmarkEnd w:id="34"/>
      <w:bookmarkEnd w:id="35"/>
      <w:bookmarkEnd w:id="36"/>
      <w:r w:rsidR="00894656" w:rsidRPr="00C174AE">
        <w:rPr>
          <w:b/>
          <w:bCs/>
        </w:rPr>
        <w:t xml:space="preserve"> </w:t>
      </w:r>
    </w:p>
    <w:p w14:paraId="4DFA2722" w14:textId="523E3DFD" w:rsidR="00894656" w:rsidRPr="000041E9" w:rsidRDefault="00121EB1" w:rsidP="00C174AE">
      <w:pPr>
        <w:ind w:left="851" w:hanging="851"/>
        <w:rPr>
          <w:bCs/>
        </w:rPr>
      </w:pPr>
      <w:r>
        <w:rPr>
          <w:b/>
          <w:bCs/>
        </w:rPr>
        <w:t>2.2.1.1</w:t>
      </w:r>
      <w:r>
        <w:rPr>
          <w:b/>
          <w:bCs/>
        </w:rPr>
        <w:tab/>
      </w:r>
      <w:r w:rsidR="00894656" w:rsidRPr="00C174AE">
        <w:rPr>
          <w:b/>
          <w:bCs/>
        </w:rPr>
        <w:t>Service Intent</w:t>
      </w:r>
    </w:p>
    <w:p w14:paraId="10BC1759" w14:textId="77777777" w:rsidR="00894656" w:rsidRPr="00DB3630" w:rsidRDefault="00894656" w:rsidP="00894656">
      <w:pPr>
        <w:keepNext/>
        <w:keepLines/>
        <w:suppressAutoHyphens/>
        <w:spacing w:after="60"/>
        <w:rPr>
          <w:rFonts w:asciiTheme="minorHAnsi" w:hAnsiTheme="minorHAnsi" w:cstheme="minorHAnsi"/>
          <w:bCs/>
          <w:color w:val="000000"/>
          <w:lang w:val="en-GB" w:eastAsia="en-ZA"/>
        </w:rPr>
      </w:pPr>
      <w:r w:rsidRPr="00DB3630">
        <w:rPr>
          <w:rFonts w:asciiTheme="minorHAnsi" w:hAnsiTheme="minorHAnsi" w:cstheme="minorHAnsi"/>
          <w:bCs/>
          <w:color w:val="000000"/>
          <w:lang w:val="en-GB" w:eastAsia="en-ZA"/>
        </w:rPr>
        <w:t>Ensure reliable, available and consistent Secure Network data, and VOIP communications connectivity to support the GPAA’s business operations.</w:t>
      </w:r>
    </w:p>
    <w:p w14:paraId="1AD87C90" w14:textId="5ED7BD88" w:rsidR="00894656" w:rsidRPr="000041E9" w:rsidRDefault="00121EB1" w:rsidP="00C174AE">
      <w:pPr>
        <w:ind w:left="851" w:hanging="851"/>
        <w:rPr>
          <w:bCs/>
        </w:rPr>
      </w:pPr>
      <w:r>
        <w:rPr>
          <w:b/>
          <w:bCs/>
        </w:rPr>
        <w:t>2.2.1.2</w:t>
      </w:r>
      <w:r>
        <w:rPr>
          <w:b/>
          <w:bCs/>
        </w:rPr>
        <w:tab/>
      </w:r>
      <w:r w:rsidR="00894656" w:rsidRPr="00C174AE">
        <w:rPr>
          <w:b/>
          <w:bCs/>
        </w:rPr>
        <w:t>Service Content</w:t>
      </w:r>
    </w:p>
    <w:p w14:paraId="7E2F61DF" w14:textId="77777777" w:rsidR="00894656" w:rsidRPr="00DB3630" w:rsidRDefault="00894656" w:rsidP="00894656">
      <w:pPr>
        <w:rPr>
          <w:rFonts w:asciiTheme="minorHAnsi" w:hAnsiTheme="minorHAnsi" w:cstheme="minorHAnsi"/>
          <w:bCs/>
        </w:rPr>
      </w:pPr>
      <w:r w:rsidRPr="00DB3630">
        <w:rPr>
          <w:rFonts w:asciiTheme="minorHAnsi" w:hAnsiTheme="minorHAnsi" w:cstheme="minorHAnsi"/>
          <w:bCs/>
          <w:color w:val="000000"/>
          <w:lang w:val="en-GB" w:eastAsia="en-ZA"/>
        </w:rPr>
        <w:t xml:space="preserve">Management and support of the network infrastructure, network security and collaboration to ensure availability as per the contracted GPAA SLA. </w:t>
      </w:r>
    </w:p>
    <w:p w14:paraId="7ACAA5BD" w14:textId="38440667" w:rsidR="00894656" w:rsidRPr="000041E9" w:rsidRDefault="00121EB1" w:rsidP="00C174AE">
      <w:pPr>
        <w:ind w:left="851" w:hanging="851"/>
        <w:rPr>
          <w:bCs/>
        </w:rPr>
      </w:pPr>
      <w:r>
        <w:rPr>
          <w:b/>
          <w:bCs/>
        </w:rPr>
        <w:t>2.2.1.3</w:t>
      </w:r>
      <w:r>
        <w:rPr>
          <w:b/>
          <w:bCs/>
        </w:rPr>
        <w:tab/>
      </w:r>
      <w:r w:rsidR="00894656" w:rsidRPr="00C174AE">
        <w:rPr>
          <w:b/>
          <w:bCs/>
        </w:rPr>
        <w:t>Hardware Products</w:t>
      </w:r>
    </w:p>
    <w:p w14:paraId="4B453C12" w14:textId="77777777" w:rsidR="00894656" w:rsidRPr="00DB3630" w:rsidRDefault="00894656" w:rsidP="00894656">
      <w:pPr>
        <w:rPr>
          <w:bCs/>
          <w:lang w:val="en-GB" w:eastAsia="en-ZA"/>
        </w:rPr>
      </w:pPr>
      <w:r w:rsidRPr="00DB3630">
        <w:rPr>
          <w:bCs/>
          <w:lang w:val="en-GB" w:eastAsia="en-ZA"/>
        </w:rPr>
        <w:t>The following hardware products are utilised for this service:</w:t>
      </w:r>
    </w:p>
    <w:p w14:paraId="3A1E547C" w14:textId="77777777" w:rsidR="00894656" w:rsidRPr="00DB3630" w:rsidRDefault="00894656" w:rsidP="00E07F93">
      <w:pPr>
        <w:pStyle w:val="ListParagraph"/>
        <w:numPr>
          <w:ilvl w:val="0"/>
          <w:numId w:val="52"/>
        </w:numPr>
        <w:spacing w:line="240" w:lineRule="auto"/>
        <w:ind w:left="567" w:hanging="567"/>
        <w:outlineLvl w:val="9"/>
        <w:rPr>
          <w:bCs/>
          <w:lang w:val="en-GB" w:eastAsia="en-ZA"/>
        </w:rPr>
      </w:pPr>
      <w:r w:rsidRPr="00DB3630">
        <w:rPr>
          <w:bCs/>
          <w:lang w:val="en-GB" w:eastAsia="en-ZA"/>
        </w:rPr>
        <w:t>Cisco customer edge routers (all sites).</w:t>
      </w:r>
    </w:p>
    <w:p w14:paraId="389BD9A3" w14:textId="77777777" w:rsidR="00894656" w:rsidRPr="00DB3630" w:rsidRDefault="00894656" w:rsidP="00E07F93">
      <w:pPr>
        <w:pStyle w:val="ListParagraph"/>
        <w:numPr>
          <w:ilvl w:val="0"/>
          <w:numId w:val="52"/>
        </w:numPr>
        <w:spacing w:line="240" w:lineRule="auto"/>
        <w:ind w:left="567" w:hanging="567"/>
        <w:outlineLvl w:val="9"/>
        <w:rPr>
          <w:bCs/>
          <w:lang w:val="en-GB" w:eastAsia="en-ZA"/>
        </w:rPr>
      </w:pPr>
      <w:r w:rsidRPr="00DB3630">
        <w:rPr>
          <w:bCs/>
          <w:lang w:val="en-GB" w:eastAsia="en-ZA"/>
        </w:rPr>
        <w:t>Cisco Nexus Core Data centre switches (Both Data Centres).</w:t>
      </w:r>
    </w:p>
    <w:p w14:paraId="4DF90BB8" w14:textId="77777777" w:rsidR="00894656" w:rsidRPr="00DB3630" w:rsidRDefault="00894656" w:rsidP="00E07F93">
      <w:pPr>
        <w:pStyle w:val="ListParagraph"/>
        <w:numPr>
          <w:ilvl w:val="0"/>
          <w:numId w:val="52"/>
        </w:numPr>
        <w:spacing w:line="240" w:lineRule="auto"/>
        <w:ind w:left="567" w:hanging="567"/>
        <w:outlineLvl w:val="9"/>
        <w:rPr>
          <w:bCs/>
          <w:lang w:val="en-GB" w:eastAsia="en-ZA"/>
        </w:rPr>
      </w:pPr>
      <w:r w:rsidRPr="00DB3630">
        <w:rPr>
          <w:bCs/>
          <w:lang w:val="en-GB" w:eastAsia="en-ZA"/>
        </w:rPr>
        <w:t>Cisco Distribution switches (Primary Data Centre and Trevena).</w:t>
      </w:r>
    </w:p>
    <w:p w14:paraId="664372F3" w14:textId="77777777" w:rsidR="00894656" w:rsidRPr="00DB3630" w:rsidRDefault="00894656" w:rsidP="00E07F93">
      <w:pPr>
        <w:pStyle w:val="ListParagraph"/>
        <w:numPr>
          <w:ilvl w:val="0"/>
          <w:numId w:val="52"/>
        </w:numPr>
        <w:spacing w:line="240" w:lineRule="auto"/>
        <w:ind w:left="567" w:hanging="567"/>
        <w:outlineLvl w:val="9"/>
        <w:rPr>
          <w:bCs/>
          <w:lang w:val="en-GB" w:eastAsia="en-ZA"/>
        </w:rPr>
      </w:pPr>
      <w:r w:rsidRPr="00DB3630">
        <w:rPr>
          <w:bCs/>
          <w:lang w:val="en-GB" w:eastAsia="en-ZA"/>
        </w:rPr>
        <w:t>Cisco Access switches (all sites).</w:t>
      </w:r>
    </w:p>
    <w:p w14:paraId="449DBDB4" w14:textId="77777777" w:rsidR="00894656" w:rsidRPr="00DB3630" w:rsidRDefault="00894656" w:rsidP="00E07F93">
      <w:pPr>
        <w:pStyle w:val="ListParagraph"/>
        <w:numPr>
          <w:ilvl w:val="0"/>
          <w:numId w:val="52"/>
        </w:numPr>
        <w:spacing w:line="240" w:lineRule="auto"/>
        <w:ind w:left="567" w:hanging="567"/>
        <w:outlineLvl w:val="9"/>
        <w:rPr>
          <w:bCs/>
          <w:lang w:val="en-GB" w:eastAsia="en-ZA"/>
        </w:rPr>
      </w:pPr>
      <w:r w:rsidRPr="00DB3630">
        <w:rPr>
          <w:bCs/>
          <w:lang w:val="en-GB" w:eastAsia="en-ZA"/>
        </w:rPr>
        <w:t>Cisco Wireless Controllers (Both Data Centres).</w:t>
      </w:r>
    </w:p>
    <w:p w14:paraId="72836BAB" w14:textId="77777777" w:rsidR="00894656" w:rsidRPr="00DB3630" w:rsidRDefault="00894656" w:rsidP="00E07F93">
      <w:pPr>
        <w:pStyle w:val="ListParagraph"/>
        <w:numPr>
          <w:ilvl w:val="0"/>
          <w:numId w:val="52"/>
        </w:numPr>
        <w:spacing w:line="240" w:lineRule="auto"/>
        <w:ind w:left="567" w:hanging="567"/>
        <w:outlineLvl w:val="9"/>
        <w:rPr>
          <w:bCs/>
          <w:lang w:val="en-GB" w:eastAsia="en-ZA"/>
        </w:rPr>
      </w:pPr>
      <w:r w:rsidRPr="00DB3630">
        <w:rPr>
          <w:bCs/>
          <w:lang w:val="en-GB" w:eastAsia="en-ZA"/>
        </w:rPr>
        <w:t>Cisco Wireless Access Points (all sites).</w:t>
      </w:r>
    </w:p>
    <w:p w14:paraId="36C671B0" w14:textId="77777777" w:rsidR="00894656" w:rsidRPr="00DB3630" w:rsidRDefault="00894656" w:rsidP="00E07F93">
      <w:pPr>
        <w:pStyle w:val="ListParagraph"/>
        <w:numPr>
          <w:ilvl w:val="0"/>
          <w:numId w:val="52"/>
        </w:numPr>
        <w:spacing w:line="240" w:lineRule="auto"/>
        <w:ind w:left="567" w:hanging="567"/>
        <w:outlineLvl w:val="9"/>
        <w:rPr>
          <w:bCs/>
          <w:lang w:val="en-GB" w:eastAsia="en-ZA"/>
        </w:rPr>
      </w:pPr>
      <w:r w:rsidRPr="00DB3630">
        <w:rPr>
          <w:bCs/>
          <w:lang w:val="en-GB" w:eastAsia="en-ZA"/>
        </w:rPr>
        <w:t>Cisco Data Centre Firewalls with IPS (Both Data Centres).</w:t>
      </w:r>
    </w:p>
    <w:p w14:paraId="76043C6F" w14:textId="77777777" w:rsidR="00894656" w:rsidRPr="00DB3630" w:rsidRDefault="00894656" w:rsidP="00E07F93">
      <w:pPr>
        <w:pStyle w:val="ListParagraph"/>
        <w:numPr>
          <w:ilvl w:val="0"/>
          <w:numId w:val="52"/>
        </w:numPr>
        <w:spacing w:line="240" w:lineRule="auto"/>
        <w:ind w:left="567" w:hanging="567"/>
        <w:outlineLvl w:val="9"/>
        <w:rPr>
          <w:bCs/>
          <w:lang w:val="en-GB" w:eastAsia="en-ZA"/>
        </w:rPr>
      </w:pPr>
      <w:r w:rsidRPr="00DB3630">
        <w:rPr>
          <w:bCs/>
          <w:lang w:val="en-GB" w:eastAsia="en-ZA"/>
        </w:rPr>
        <w:t>Cisco Edge Firewalls (Both Data Centres).</w:t>
      </w:r>
    </w:p>
    <w:p w14:paraId="1B8F63D0" w14:textId="77777777" w:rsidR="00894656" w:rsidRPr="00DB3630" w:rsidRDefault="00894656" w:rsidP="00E07F93">
      <w:pPr>
        <w:pStyle w:val="ListParagraph"/>
        <w:numPr>
          <w:ilvl w:val="0"/>
          <w:numId w:val="52"/>
        </w:numPr>
        <w:spacing w:line="240" w:lineRule="auto"/>
        <w:ind w:left="567" w:hanging="567"/>
        <w:outlineLvl w:val="9"/>
        <w:rPr>
          <w:bCs/>
          <w:lang w:val="en-GB" w:eastAsia="en-ZA"/>
        </w:rPr>
      </w:pPr>
      <w:r w:rsidRPr="00DB3630">
        <w:rPr>
          <w:bCs/>
          <w:lang w:val="en-GB" w:eastAsia="en-ZA"/>
        </w:rPr>
        <w:t>Cisco ISE (Both Data Centres).</w:t>
      </w:r>
    </w:p>
    <w:p w14:paraId="66F4F535" w14:textId="77777777" w:rsidR="00894656" w:rsidRPr="00DB3630" w:rsidRDefault="00894656" w:rsidP="00E07F93">
      <w:pPr>
        <w:pStyle w:val="ListParagraph"/>
        <w:numPr>
          <w:ilvl w:val="0"/>
          <w:numId w:val="52"/>
        </w:numPr>
        <w:spacing w:line="240" w:lineRule="auto"/>
        <w:ind w:left="567" w:hanging="567"/>
        <w:outlineLvl w:val="9"/>
        <w:rPr>
          <w:bCs/>
          <w:lang w:val="en-GB" w:eastAsia="en-ZA"/>
        </w:rPr>
      </w:pPr>
      <w:r w:rsidRPr="00DB3630">
        <w:rPr>
          <w:bCs/>
          <w:lang w:val="en-GB" w:eastAsia="en-ZA"/>
        </w:rPr>
        <w:t>Cisco WSA (Both Data Centres).</w:t>
      </w:r>
    </w:p>
    <w:p w14:paraId="5E6FD981" w14:textId="77777777" w:rsidR="00894656" w:rsidRPr="00DB3630" w:rsidRDefault="00894656" w:rsidP="00E07F93">
      <w:pPr>
        <w:pStyle w:val="ListParagraph"/>
        <w:numPr>
          <w:ilvl w:val="0"/>
          <w:numId w:val="52"/>
        </w:numPr>
        <w:spacing w:line="240" w:lineRule="auto"/>
        <w:ind w:left="567" w:hanging="567"/>
        <w:outlineLvl w:val="9"/>
        <w:rPr>
          <w:bCs/>
          <w:lang w:val="en-GB" w:eastAsia="en-ZA"/>
        </w:rPr>
      </w:pPr>
      <w:r w:rsidRPr="00DB3630">
        <w:rPr>
          <w:bCs/>
          <w:lang w:val="en-GB" w:eastAsia="en-ZA"/>
        </w:rPr>
        <w:t>Cisco ESA (Both Data Centres).</w:t>
      </w:r>
    </w:p>
    <w:p w14:paraId="03F80F3F" w14:textId="6FA50218" w:rsidR="00894656" w:rsidRPr="00DB3630" w:rsidRDefault="00894656" w:rsidP="00E07F93">
      <w:pPr>
        <w:pStyle w:val="ListParagraph"/>
        <w:numPr>
          <w:ilvl w:val="0"/>
          <w:numId w:val="52"/>
        </w:numPr>
        <w:spacing w:line="240" w:lineRule="auto"/>
        <w:ind w:left="567" w:hanging="567"/>
        <w:outlineLvl w:val="9"/>
        <w:rPr>
          <w:bCs/>
          <w:lang w:val="en-GB" w:eastAsia="en-ZA"/>
        </w:rPr>
      </w:pPr>
      <w:r w:rsidRPr="00DB3630">
        <w:rPr>
          <w:bCs/>
          <w:lang w:val="en-GB" w:eastAsia="en-ZA"/>
        </w:rPr>
        <w:t>Cisco MSE appliance (Primary Data Centre).</w:t>
      </w:r>
    </w:p>
    <w:p w14:paraId="5E6D8E25" w14:textId="284E3E2B" w:rsidR="00894656" w:rsidRPr="00DB3630" w:rsidRDefault="00894656" w:rsidP="00E07F93">
      <w:pPr>
        <w:pStyle w:val="ListParagraph"/>
        <w:numPr>
          <w:ilvl w:val="0"/>
          <w:numId w:val="52"/>
        </w:numPr>
        <w:spacing w:line="240" w:lineRule="auto"/>
        <w:ind w:left="567" w:hanging="567"/>
        <w:outlineLvl w:val="9"/>
        <w:rPr>
          <w:bCs/>
          <w:lang w:val="en-GB" w:eastAsia="en-ZA"/>
        </w:rPr>
      </w:pPr>
      <w:r w:rsidRPr="00DB3630">
        <w:rPr>
          <w:bCs/>
          <w:lang w:val="en-GB" w:eastAsia="en-ZA"/>
        </w:rPr>
        <w:t>Cisco MCS appliance for voice (Both Data Centres).</w:t>
      </w:r>
    </w:p>
    <w:p w14:paraId="2BF30C5E" w14:textId="77777777" w:rsidR="00894656" w:rsidRPr="00DB3630" w:rsidRDefault="00894656" w:rsidP="00E07F93">
      <w:pPr>
        <w:pStyle w:val="ListParagraph"/>
        <w:numPr>
          <w:ilvl w:val="0"/>
          <w:numId w:val="52"/>
        </w:numPr>
        <w:spacing w:line="240" w:lineRule="auto"/>
        <w:ind w:left="567" w:hanging="567"/>
        <w:outlineLvl w:val="9"/>
        <w:rPr>
          <w:bCs/>
          <w:lang w:val="en-GB" w:eastAsia="en-ZA"/>
        </w:rPr>
      </w:pPr>
      <w:r w:rsidRPr="00DB3630">
        <w:rPr>
          <w:bCs/>
          <w:lang w:val="en-GB" w:eastAsia="en-ZA"/>
        </w:rPr>
        <w:t>Cisco MX300/MX800 Telepresence.</w:t>
      </w:r>
    </w:p>
    <w:p w14:paraId="29713C97" w14:textId="77777777" w:rsidR="00121EB1" w:rsidRDefault="00121EB1" w:rsidP="00121EB1">
      <w:pPr>
        <w:ind w:left="851" w:hanging="851"/>
        <w:rPr>
          <w:b/>
          <w:bCs/>
        </w:rPr>
      </w:pPr>
    </w:p>
    <w:p w14:paraId="262E2D58" w14:textId="1CA99274" w:rsidR="00894656" w:rsidRPr="00DB3630" w:rsidRDefault="00121EB1" w:rsidP="00C174AE">
      <w:pPr>
        <w:ind w:left="851" w:hanging="851"/>
        <w:rPr>
          <w:bCs/>
        </w:rPr>
      </w:pPr>
      <w:r>
        <w:rPr>
          <w:b/>
          <w:bCs/>
        </w:rPr>
        <w:t>2.2.1.4</w:t>
      </w:r>
      <w:r>
        <w:rPr>
          <w:b/>
          <w:bCs/>
        </w:rPr>
        <w:tab/>
      </w:r>
      <w:r w:rsidR="00894656" w:rsidRPr="00C174AE">
        <w:rPr>
          <w:b/>
          <w:bCs/>
        </w:rPr>
        <w:t>Software Products</w:t>
      </w:r>
    </w:p>
    <w:p w14:paraId="548E4F7A" w14:textId="77777777" w:rsidR="00894656" w:rsidRPr="00DB3630" w:rsidRDefault="00894656" w:rsidP="00894656">
      <w:pPr>
        <w:ind w:left="360" w:hanging="360"/>
        <w:rPr>
          <w:rFonts w:cs="Calibri Light"/>
        </w:rPr>
      </w:pPr>
      <w:r w:rsidRPr="00DB3630">
        <w:rPr>
          <w:rFonts w:cs="Calibri Light"/>
        </w:rPr>
        <w:t>The following software products are used for this service:</w:t>
      </w:r>
    </w:p>
    <w:p w14:paraId="728BD23C"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Cisco Prime.</w:t>
      </w:r>
    </w:p>
    <w:p w14:paraId="790D3C9B"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Cisco DNA (new Hardware).</w:t>
      </w:r>
    </w:p>
    <w:p w14:paraId="0BDB0D68"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Cisco Collector.</w:t>
      </w:r>
    </w:p>
    <w:p w14:paraId="6D9E1570"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Cisco DUO.</w:t>
      </w:r>
    </w:p>
    <w:p w14:paraId="64A94E8A"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Cisco MSE (software appliance Gallo Manor).</w:t>
      </w:r>
    </w:p>
    <w:p w14:paraId="4E36F0DA"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Cisco AnyConnect.</w:t>
      </w:r>
    </w:p>
    <w:p w14:paraId="2CC2CA8A"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Cisco Umbrella.</w:t>
      </w:r>
    </w:p>
    <w:p w14:paraId="47E0E6D3"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 xml:space="preserve">Cisco </w:t>
      </w:r>
      <w:proofErr w:type="spellStart"/>
      <w:r w:rsidRPr="00DB3630">
        <w:rPr>
          <w:rFonts w:ascii="Calibri Light" w:hAnsi="Calibri Light" w:cs="Calibri Light"/>
          <w:lang w:val="en-GB" w:eastAsia="en-ZA"/>
        </w:rPr>
        <w:t>Cloudlock</w:t>
      </w:r>
      <w:proofErr w:type="spellEnd"/>
      <w:r w:rsidRPr="00DB3630">
        <w:rPr>
          <w:rFonts w:ascii="Calibri Light" w:hAnsi="Calibri Light" w:cs="Calibri Light"/>
          <w:lang w:val="en-GB" w:eastAsia="en-ZA"/>
        </w:rPr>
        <w:t>.</w:t>
      </w:r>
    </w:p>
    <w:p w14:paraId="1A040C90"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 xml:space="preserve">Cisco </w:t>
      </w:r>
      <w:proofErr w:type="spellStart"/>
      <w:r w:rsidRPr="00DB3630">
        <w:rPr>
          <w:rFonts w:ascii="Calibri Light" w:hAnsi="Calibri Light" w:cs="Calibri Light"/>
          <w:lang w:val="en-GB" w:eastAsia="en-ZA"/>
        </w:rPr>
        <w:t>Stealthwatch</w:t>
      </w:r>
      <w:proofErr w:type="spellEnd"/>
      <w:r w:rsidRPr="00DB3630">
        <w:rPr>
          <w:rFonts w:ascii="Calibri Light" w:hAnsi="Calibri Light" w:cs="Calibri Light"/>
          <w:lang w:val="en-GB" w:eastAsia="en-ZA"/>
        </w:rPr>
        <w:t>.</w:t>
      </w:r>
    </w:p>
    <w:p w14:paraId="2862B6F9"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Cisco CUCM (Publisher, Subscriber in Primary Data Centre with failover to Secondary Data Centre).</w:t>
      </w:r>
    </w:p>
    <w:p w14:paraId="6E122CF2"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Cisco Unity Connection (Primary Data Centre).</w:t>
      </w:r>
    </w:p>
    <w:p w14:paraId="4A532C7C"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Cisco UCCX (Primary Data Centre).</w:t>
      </w:r>
    </w:p>
    <w:p w14:paraId="73DE7287"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Cisco Attendance Console (Primary Data Centre).</w:t>
      </w:r>
    </w:p>
    <w:p w14:paraId="37DC8AF2"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Cisco Jabber (IM &amp; Presence) (Primary Data Centre).</w:t>
      </w:r>
    </w:p>
    <w:p w14:paraId="22CB40F4"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 xml:space="preserve">Cisco </w:t>
      </w:r>
      <w:proofErr w:type="spellStart"/>
      <w:r w:rsidRPr="00DB3630">
        <w:rPr>
          <w:rFonts w:ascii="Calibri Light" w:hAnsi="Calibri Light" w:cs="Calibri Light"/>
          <w:lang w:val="en-GB" w:eastAsia="en-ZA"/>
        </w:rPr>
        <w:t>Webex</w:t>
      </w:r>
      <w:proofErr w:type="spellEnd"/>
      <w:r w:rsidRPr="00DB3630">
        <w:rPr>
          <w:rFonts w:ascii="Calibri Light" w:hAnsi="Calibri Light" w:cs="Calibri Light"/>
          <w:lang w:val="en-GB" w:eastAsia="en-ZA"/>
        </w:rPr>
        <w:t xml:space="preserve"> and media servers (Primary Data Centre, on premises replaced by Cloud </w:t>
      </w:r>
      <w:proofErr w:type="spellStart"/>
      <w:r w:rsidRPr="00DB3630">
        <w:rPr>
          <w:rFonts w:ascii="Calibri Light" w:hAnsi="Calibri Light" w:cs="Calibri Light"/>
          <w:lang w:val="en-GB" w:eastAsia="en-ZA"/>
        </w:rPr>
        <w:t>Webex</w:t>
      </w:r>
      <w:proofErr w:type="spellEnd"/>
      <w:r w:rsidRPr="00DB3630">
        <w:rPr>
          <w:rFonts w:ascii="Calibri Light" w:hAnsi="Calibri Light" w:cs="Calibri Light"/>
          <w:lang w:val="en-GB" w:eastAsia="en-ZA"/>
        </w:rPr>
        <w:t>).</w:t>
      </w:r>
    </w:p>
    <w:p w14:paraId="6A879EB7"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r w:rsidRPr="00DB3630">
        <w:rPr>
          <w:rFonts w:ascii="Calibri Light" w:hAnsi="Calibri Light" w:cs="Calibri Light"/>
          <w:lang w:val="en-GB" w:eastAsia="en-ZA"/>
        </w:rPr>
        <w:t>Cisco Social Miner.</w:t>
      </w:r>
    </w:p>
    <w:p w14:paraId="6FE0B6A8" w14:textId="77777777" w:rsidR="00894656" w:rsidRPr="00DB3630" w:rsidRDefault="00894656" w:rsidP="00E07F93">
      <w:pPr>
        <w:pStyle w:val="ListParagraph"/>
        <w:numPr>
          <w:ilvl w:val="0"/>
          <w:numId w:val="53"/>
        </w:numPr>
        <w:spacing w:line="240" w:lineRule="auto"/>
        <w:ind w:left="567" w:hanging="567"/>
        <w:outlineLvl w:val="9"/>
        <w:rPr>
          <w:rFonts w:ascii="Calibri Light" w:hAnsi="Calibri Light" w:cs="Calibri Light"/>
          <w:lang w:val="en-GB" w:eastAsia="en-ZA"/>
        </w:rPr>
      </w:pPr>
      <w:proofErr w:type="spellStart"/>
      <w:r w:rsidRPr="00DB3630">
        <w:rPr>
          <w:rFonts w:ascii="Calibri Light" w:hAnsi="Calibri Light" w:cs="Calibri Light"/>
          <w:lang w:val="en-GB" w:eastAsia="en-ZA"/>
        </w:rPr>
        <w:t>PhonexOne</w:t>
      </w:r>
      <w:proofErr w:type="spellEnd"/>
      <w:r w:rsidRPr="00DB3630">
        <w:rPr>
          <w:rFonts w:ascii="Calibri Light" w:hAnsi="Calibri Light" w:cs="Calibri Light"/>
          <w:lang w:val="en-GB" w:eastAsia="en-ZA"/>
        </w:rPr>
        <w:t xml:space="preserve"> Telephone Management System (Integration via FTP only).</w:t>
      </w:r>
    </w:p>
    <w:p w14:paraId="216DECBA" w14:textId="77777777" w:rsidR="00121EB1" w:rsidRDefault="00121EB1" w:rsidP="00121EB1">
      <w:pPr>
        <w:ind w:left="851" w:hanging="851"/>
        <w:rPr>
          <w:b/>
          <w:bCs/>
        </w:rPr>
      </w:pPr>
    </w:p>
    <w:p w14:paraId="474892A1" w14:textId="77777777" w:rsidR="00C174AE" w:rsidRDefault="00C174AE" w:rsidP="00121EB1">
      <w:pPr>
        <w:ind w:left="851" w:hanging="851"/>
        <w:rPr>
          <w:b/>
          <w:bCs/>
        </w:rPr>
      </w:pPr>
    </w:p>
    <w:p w14:paraId="2997782B" w14:textId="6D9AD94E" w:rsidR="00894656" w:rsidRPr="000041E9" w:rsidRDefault="00121EB1" w:rsidP="00C174AE">
      <w:pPr>
        <w:ind w:left="851" w:hanging="851"/>
        <w:rPr>
          <w:bCs/>
        </w:rPr>
      </w:pPr>
      <w:r>
        <w:rPr>
          <w:b/>
          <w:bCs/>
        </w:rPr>
        <w:lastRenderedPageBreak/>
        <w:t>2.2.1.5</w:t>
      </w:r>
      <w:r>
        <w:rPr>
          <w:b/>
          <w:bCs/>
        </w:rPr>
        <w:tab/>
      </w:r>
      <w:r w:rsidR="00894656" w:rsidRPr="00C174AE">
        <w:rPr>
          <w:b/>
          <w:bCs/>
        </w:rPr>
        <w:t>Service Provider Responsibilities</w:t>
      </w:r>
    </w:p>
    <w:p w14:paraId="32E9E52F" w14:textId="77777777" w:rsidR="00894656" w:rsidRPr="00DB3630" w:rsidRDefault="00894656" w:rsidP="00894656">
      <w:pPr>
        <w:spacing w:before="60"/>
        <w:rPr>
          <w:rFonts w:cs="Calibri Light"/>
          <w:color w:val="000000"/>
          <w:lang w:val="en-GB" w:eastAsia="en-ZA"/>
        </w:rPr>
      </w:pPr>
      <w:r w:rsidRPr="00DB3630">
        <w:rPr>
          <w:rFonts w:cs="Calibri Light"/>
          <w:color w:val="000000"/>
          <w:lang w:val="en-GB" w:eastAsia="en-ZA"/>
        </w:rPr>
        <w:t xml:space="preserve">Over and above the responsibilities of the Service Provider that are listed </w:t>
      </w:r>
      <w:r w:rsidRPr="006856C7">
        <w:rPr>
          <w:rFonts w:cs="Calibri Light"/>
          <w:color w:val="000000"/>
          <w:lang w:val="en-GB" w:eastAsia="en-ZA"/>
        </w:rPr>
        <w:t xml:space="preserve">in </w:t>
      </w:r>
      <w:r w:rsidRPr="006856C7">
        <w:rPr>
          <w:rFonts w:cs="Calibri Light"/>
          <w:b/>
          <w:bCs/>
          <w:color w:val="000000"/>
          <w:lang w:val="en-GB" w:eastAsia="en-ZA"/>
        </w:rPr>
        <w:t>section 2.1.1</w:t>
      </w:r>
      <w:r w:rsidRPr="006856C7">
        <w:rPr>
          <w:rFonts w:cs="Calibri Light"/>
          <w:color w:val="000000"/>
          <w:lang w:val="en-GB" w:eastAsia="en-ZA"/>
        </w:rPr>
        <w:t xml:space="preserve"> above</w:t>
      </w:r>
      <w:r w:rsidRPr="00DB3630">
        <w:rPr>
          <w:rFonts w:cs="Calibri Light"/>
          <w:color w:val="000000"/>
          <w:lang w:val="en-GB" w:eastAsia="en-ZA"/>
        </w:rPr>
        <w:t>, the Service Provider shall be responsible for the following:</w:t>
      </w:r>
    </w:p>
    <w:p w14:paraId="520A1490" w14:textId="35838277" w:rsidR="00894656" w:rsidRPr="006856C7" w:rsidRDefault="00894656" w:rsidP="00E07F93">
      <w:pPr>
        <w:pStyle w:val="ListParagraph"/>
        <w:numPr>
          <w:ilvl w:val="0"/>
          <w:numId w:val="54"/>
        </w:numPr>
        <w:tabs>
          <w:tab w:val="clear" w:pos="540"/>
        </w:tabs>
        <w:spacing w:before="60" w:line="240" w:lineRule="auto"/>
        <w:ind w:left="567" w:hanging="567"/>
        <w:outlineLvl w:val="9"/>
        <w:rPr>
          <w:rFonts w:ascii="Calibri Light" w:hAnsi="Calibri Light" w:cs="Calibri Light"/>
          <w:color w:val="000000"/>
          <w:lang w:val="en-GB" w:eastAsia="en-ZA"/>
        </w:rPr>
      </w:pPr>
      <w:r w:rsidRPr="00DB3630">
        <w:rPr>
          <w:rFonts w:ascii="Calibri Light" w:hAnsi="Calibri Light" w:cs="Calibri Light"/>
          <w:color w:val="000000"/>
          <w:lang w:val="en-GB" w:eastAsia="en-ZA"/>
        </w:rPr>
        <w:t xml:space="preserve">Overall responsibility for the management, maintenance and support of the Wide Area Network (WAN), Local Area Networks (LANs) and the Wireless networks in all the offices of the GPAA as listed </w:t>
      </w:r>
      <w:r w:rsidRPr="006856C7">
        <w:rPr>
          <w:rFonts w:ascii="Calibri Light" w:hAnsi="Calibri Light" w:cs="Calibri Light"/>
          <w:color w:val="000000"/>
          <w:lang w:val="en-GB" w:eastAsia="en-ZA"/>
        </w:rPr>
        <w:t xml:space="preserve">in </w:t>
      </w:r>
      <w:r w:rsidRPr="006856C7">
        <w:rPr>
          <w:rFonts w:ascii="Calibri Light" w:hAnsi="Calibri Light" w:cs="Calibri Light"/>
          <w:b/>
          <w:bCs/>
          <w:color w:val="000000"/>
          <w:lang w:val="en-GB" w:eastAsia="en-ZA"/>
        </w:rPr>
        <w:fldChar w:fldCharType="begin"/>
      </w:r>
      <w:r w:rsidRPr="006856C7">
        <w:rPr>
          <w:rFonts w:ascii="Calibri Light" w:hAnsi="Calibri Light" w:cs="Calibri Light"/>
          <w:b/>
          <w:bCs/>
          <w:color w:val="000000"/>
          <w:lang w:val="en-GB" w:eastAsia="en-ZA"/>
        </w:rPr>
        <w:instrText xml:space="preserve"> REF _Ref120616421 \h  \* MERGEFORMAT </w:instrText>
      </w:r>
      <w:r w:rsidRPr="006856C7">
        <w:rPr>
          <w:rFonts w:ascii="Calibri Light" w:hAnsi="Calibri Light" w:cs="Calibri Light"/>
          <w:b/>
          <w:bCs/>
          <w:color w:val="000000"/>
          <w:lang w:val="en-GB" w:eastAsia="en-ZA"/>
        </w:rPr>
      </w:r>
      <w:r w:rsidRPr="006856C7">
        <w:rPr>
          <w:rFonts w:ascii="Calibri Light" w:hAnsi="Calibri Light" w:cs="Calibri Light"/>
          <w:b/>
          <w:bCs/>
          <w:color w:val="000000"/>
          <w:lang w:val="en-GB" w:eastAsia="en-ZA"/>
        </w:rPr>
        <w:fldChar w:fldCharType="separate"/>
      </w:r>
      <w:r w:rsidR="008D5C1D" w:rsidRPr="006856C7">
        <w:rPr>
          <w:rFonts w:ascii="Calibri Light" w:hAnsi="Calibri Light" w:cs="Calibri Light"/>
          <w:b/>
          <w:bCs/>
        </w:rPr>
        <w:t>Table 4</w:t>
      </w:r>
      <w:r w:rsidRPr="006856C7">
        <w:rPr>
          <w:rFonts w:ascii="Calibri Light" w:hAnsi="Calibri Light" w:cs="Calibri Light"/>
          <w:b/>
          <w:bCs/>
          <w:color w:val="000000"/>
          <w:lang w:val="en-GB" w:eastAsia="en-ZA"/>
        </w:rPr>
        <w:fldChar w:fldCharType="end"/>
      </w:r>
      <w:r w:rsidRPr="006856C7">
        <w:rPr>
          <w:rFonts w:ascii="Calibri Light" w:hAnsi="Calibri Light" w:cs="Calibri Light"/>
          <w:color w:val="000000"/>
          <w:lang w:val="en-GB" w:eastAsia="en-ZA"/>
        </w:rPr>
        <w:t>.</w:t>
      </w:r>
    </w:p>
    <w:p w14:paraId="67C3C601" w14:textId="77777777" w:rsidR="00894656" w:rsidRPr="00DB3630" w:rsidRDefault="00894656" w:rsidP="00E07F93">
      <w:pPr>
        <w:pStyle w:val="ListParagraph"/>
        <w:numPr>
          <w:ilvl w:val="0"/>
          <w:numId w:val="54"/>
        </w:numPr>
        <w:tabs>
          <w:tab w:val="clear" w:pos="540"/>
        </w:tabs>
        <w:spacing w:before="60" w:line="240" w:lineRule="auto"/>
        <w:ind w:left="567" w:hanging="567"/>
        <w:outlineLvl w:val="9"/>
        <w:rPr>
          <w:rFonts w:ascii="Calibri Light" w:hAnsi="Calibri Light" w:cs="Calibri Light"/>
          <w:color w:val="000000"/>
          <w:lang w:val="en-GB" w:eastAsia="en-ZA"/>
        </w:rPr>
      </w:pPr>
      <w:r w:rsidRPr="006856C7">
        <w:rPr>
          <w:rFonts w:ascii="Calibri Light" w:hAnsi="Calibri Light" w:cs="Calibri Light"/>
          <w:color w:val="000000"/>
          <w:lang w:val="en-GB" w:eastAsia="en-ZA"/>
        </w:rPr>
        <w:t>Provision of additional management tools complementary to the monitoring tools provided by the GPAA</w:t>
      </w:r>
      <w:r w:rsidRPr="00DB3630">
        <w:rPr>
          <w:rFonts w:ascii="Calibri Light" w:hAnsi="Calibri Light" w:cs="Calibri Light"/>
          <w:color w:val="000000"/>
          <w:lang w:val="en-GB" w:eastAsia="en-ZA"/>
        </w:rPr>
        <w:t xml:space="preserve"> that can be used to proactively monitor, manage, and report on the network or services issues.  </w:t>
      </w:r>
    </w:p>
    <w:p w14:paraId="5C901191" w14:textId="77777777" w:rsidR="00894656" w:rsidRPr="00DB3630" w:rsidRDefault="00894656" w:rsidP="00E07F93">
      <w:pPr>
        <w:pStyle w:val="ListParagraph"/>
        <w:numPr>
          <w:ilvl w:val="0"/>
          <w:numId w:val="54"/>
        </w:numPr>
        <w:tabs>
          <w:tab w:val="clear" w:pos="540"/>
        </w:tabs>
        <w:spacing w:before="60" w:line="240" w:lineRule="auto"/>
        <w:ind w:left="567" w:hanging="567"/>
        <w:outlineLvl w:val="9"/>
        <w:rPr>
          <w:rFonts w:ascii="Calibri Light" w:hAnsi="Calibri Light" w:cs="Calibri Light"/>
          <w:color w:val="000000"/>
          <w:lang w:val="en-GB" w:eastAsia="en-ZA"/>
        </w:rPr>
      </w:pPr>
      <w:r w:rsidRPr="00DB3630">
        <w:rPr>
          <w:rFonts w:ascii="Calibri Light" w:hAnsi="Calibri Light" w:cs="Calibri Light"/>
          <w:color w:val="000000"/>
          <w:lang w:val="en-GB" w:eastAsia="en-ZA"/>
        </w:rPr>
        <w:t>Ensure that last mile and MPLS connectivity is available.</w:t>
      </w:r>
    </w:p>
    <w:p w14:paraId="1DFED586" w14:textId="77777777" w:rsidR="00894656" w:rsidRPr="00DB3630" w:rsidRDefault="00894656" w:rsidP="00E07F93">
      <w:pPr>
        <w:pStyle w:val="ListParagraph"/>
        <w:numPr>
          <w:ilvl w:val="0"/>
          <w:numId w:val="54"/>
        </w:numPr>
        <w:tabs>
          <w:tab w:val="clear" w:pos="540"/>
        </w:tabs>
        <w:spacing w:before="60" w:line="240" w:lineRule="auto"/>
        <w:ind w:left="567" w:hanging="567"/>
        <w:outlineLvl w:val="9"/>
        <w:rPr>
          <w:rFonts w:ascii="Calibri Light" w:hAnsi="Calibri Light" w:cs="Calibri Light"/>
          <w:color w:val="000000"/>
          <w:lang w:val="en-GB" w:eastAsia="en-ZA"/>
        </w:rPr>
      </w:pPr>
      <w:r w:rsidRPr="00DB3630">
        <w:rPr>
          <w:rFonts w:ascii="Calibri Light" w:hAnsi="Calibri Light" w:cs="Calibri Light"/>
          <w:color w:val="000000"/>
          <w:lang w:val="en-GB" w:eastAsia="en-ZA"/>
        </w:rPr>
        <w:t xml:space="preserve">Ensure APN/VPN services and connectivity including liaising with the APN Service Provider for APN connectivity. </w:t>
      </w:r>
    </w:p>
    <w:p w14:paraId="54523418" w14:textId="0C094B00" w:rsidR="00894656" w:rsidRPr="00DB3630" w:rsidRDefault="00894656" w:rsidP="00E07F93">
      <w:pPr>
        <w:pStyle w:val="ListParagraph"/>
        <w:numPr>
          <w:ilvl w:val="0"/>
          <w:numId w:val="54"/>
        </w:numPr>
        <w:tabs>
          <w:tab w:val="clear" w:pos="540"/>
        </w:tabs>
        <w:spacing w:before="60" w:line="240" w:lineRule="auto"/>
        <w:ind w:left="567" w:hanging="567"/>
        <w:outlineLvl w:val="9"/>
        <w:rPr>
          <w:rFonts w:ascii="Calibri Light" w:hAnsi="Calibri Light" w:cs="Calibri Light"/>
          <w:color w:val="000000"/>
          <w:lang w:val="en-GB" w:eastAsia="en-ZA"/>
        </w:rPr>
      </w:pPr>
      <w:r w:rsidRPr="00DB3630">
        <w:rPr>
          <w:rFonts w:ascii="Calibri Light" w:hAnsi="Calibri Light" w:cs="Calibri Light"/>
          <w:color w:val="000000"/>
          <w:lang w:val="en-GB" w:eastAsia="en-ZA"/>
        </w:rPr>
        <w:t>Ensure Internet service availability and capacity in collaboration with the GPAA’s Internet Service Provider.</w:t>
      </w:r>
    </w:p>
    <w:p w14:paraId="70A56252" w14:textId="77777777" w:rsidR="00894656" w:rsidRPr="00DB3630" w:rsidRDefault="00894656" w:rsidP="00E07F93">
      <w:pPr>
        <w:pStyle w:val="ListParagraph"/>
        <w:numPr>
          <w:ilvl w:val="0"/>
          <w:numId w:val="54"/>
        </w:numPr>
        <w:tabs>
          <w:tab w:val="clear" w:pos="540"/>
        </w:tabs>
        <w:spacing w:before="60" w:line="240" w:lineRule="auto"/>
        <w:ind w:left="567" w:hanging="567"/>
        <w:outlineLvl w:val="9"/>
        <w:rPr>
          <w:rFonts w:ascii="Calibri Light" w:hAnsi="Calibri Light" w:cs="Calibri Light"/>
          <w:color w:val="000000"/>
          <w:lang w:val="en-GB" w:eastAsia="en-ZA"/>
        </w:rPr>
      </w:pPr>
      <w:r w:rsidRPr="00DB3630">
        <w:rPr>
          <w:rFonts w:ascii="Calibri Light" w:hAnsi="Calibri Light" w:cs="Calibri Light"/>
          <w:color w:val="000000"/>
          <w:lang w:val="en-GB" w:eastAsia="en-ZA"/>
        </w:rPr>
        <w:t>Implement Network Security in accordance with the policies and standards, defined by the GPAA Security Policy.</w:t>
      </w:r>
    </w:p>
    <w:p w14:paraId="13B9C952" w14:textId="77777777" w:rsidR="00894656" w:rsidRPr="00DB3630" w:rsidRDefault="00894656" w:rsidP="00E07F93">
      <w:pPr>
        <w:pStyle w:val="ListParagraph"/>
        <w:numPr>
          <w:ilvl w:val="0"/>
          <w:numId w:val="54"/>
        </w:numPr>
        <w:tabs>
          <w:tab w:val="clear" w:pos="540"/>
        </w:tabs>
        <w:spacing w:before="60" w:line="240" w:lineRule="auto"/>
        <w:ind w:left="567" w:hanging="567"/>
        <w:outlineLvl w:val="9"/>
        <w:rPr>
          <w:rFonts w:ascii="Calibri Light" w:hAnsi="Calibri Light" w:cs="Calibri Light"/>
          <w:color w:val="000000"/>
          <w:lang w:val="en-GB" w:eastAsia="en-ZA"/>
        </w:rPr>
      </w:pPr>
      <w:r w:rsidRPr="00DB3630">
        <w:rPr>
          <w:rFonts w:ascii="Calibri Light" w:hAnsi="Calibri Light" w:cs="Calibri Light"/>
          <w:color w:val="000000"/>
          <w:lang w:val="en-GB" w:eastAsia="en-ZA"/>
        </w:rPr>
        <w:t>Maintain SNMP configuration on all Cisco devices for asset collection and monitoring.</w:t>
      </w:r>
    </w:p>
    <w:p w14:paraId="596D070F" w14:textId="77777777" w:rsidR="00894656" w:rsidRPr="00DB3630" w:rsidRDefault="00894656" w:rsidP="00E07F93">
      <w:pPr>
        <w:pStyle w:val="ListParagraph"/>
        <w:numPr>
          <w:ilvl w:val="0"/>
          <w:numId w:val="54"/>
        </w:numPr>
        <w:tabs>
          <w:tab w:val="clear" w:pos="540"/>
        </w:tabs>
        <w:spacing w:before="60" w:line="240" w:lineRule="auto"/>
        <w:ind w:left="567" w:hanging="567"/>
        <w:outlineLvl w:val="9"/>
        <w:rPr>
          <w:rFonts w:ascii="Calibri Light" w:hAnsi="Calibri Light" w:cs="Calibri Light"/>
          <w:color w:val="000000"/>
          <w:lang w:val="en-GB" w:eastAsia="en-ZA"/>
        </w:rPr>
      </w:pPr>
      <w:r w:rsidRPr="00DB3630">
        <w:rPr>
          <w:rFonts w:ascii="Calibri Light" w:hAnsi="Calibri Light" w:cs="Calibri Light"/>
          <w:color w:val="000000"/>
          <w:lang w:val="en-GB" w:eastAsia="en-ZA"/>
        </w:rPr>
        <w:t>Maintain and configure to optimise traffic flow between Data Centres, between and within offices, mobile vehicles and remote users for all network connectivity</w:t>
      </w:r>
      <w:r w:rsidRPr="00DB3630">
        <w:rPr>
          <w:rFonts w:ascii="Calibri Light" w:hAnsi="Calibri Light" w:cs="Calibri Light"/>
        </w:rPr>
        <w:t>.</w:t>
      </w:r>
    </w:p>
    <w:p w14:paraId="0B92B657" w14:textId="77777777" w:rsidR="00121EB1" w:rsidRDefault="00121EB1" w:rsidP="00121EB1">
      <w:pPr>
        <w:ind w:left="851" w:hanging="851"/>
        <w:rPr>
          <w:b/>
          <w:bCs/>
        </w:rPr>
      </w:pPr>
    </w:p>
    <w:p w14:paraId="46B4B419" w14:textId="4029A8A0" w:rsidR="00894656" w:rsidRPr="006856C7" w:rsidRDefault="00121EB1" w:rsidP="00C174AE">
      <w:pPr>
        <w:ind w:left="851" w:hanging="851"/>
        <w:rPr>
          <w:bCs/>
        </w:rPr>
      </w:pPr>
      <w:r w:rsidRPr="006856C7">
        <w:rPr>
          <w:b/>
          <w:bCs/>
        </w:rPr>
        <w:t>2.2.1.6</w:t>
      </w:r>
      <w:r w:rsidRPr="006856C7">
        <w:rPr>
          <w:b/>
          <w:bCs/>
        </w:rPr>
        <w:tab/>
      </w:r>
      <w:r w:rsidR="00894656" w:rsidRPr="006856C7">
        <w:rPr>
          <w:b/>
          <w:bCs/>
        </w:rPr>
        <w:t>GPAA Responsibilities</w:t>
      </w:r>
    </w:p>
    <w:p w14:paraId="1D6E0145" w14:textId="77777777" w:rsidR="00894656" w:rsidRPr="006856C7" w:rsidRDefault="00894656" w:rsidP="00894656">
      <w:pPr>
        <w:rPr>
          <w:rFonts w:cs="Calibri Light"/>
        </w:rPr>
      </w:pPr>
      <w:r w:rsidRPr="006856C7">
        <w:rPr>
          <w:rFonts w:cs="Calibri Light"/>
        </w:rPr>
        <w:t xml:space="preserve">As listed in </w:t>
      </w:r>
      <w:r w:rsidRPr="006856C7">
        <w:rPr>
          <w:rFonts w:cs="Calibri Light"/>
          <w:b/>
          <w:bCs/>
        </w:rPr>
        <w:t>section 2.1.2</w:t>
      </w:r>
      <w:r w:rsidRPr="006856C7">
        <w:rPr>
          <w:rFonts w:cs="Calibri Light"/>
        </w:rPr>
        <w:t>.</w:t>
      </w:r>
    </w:p>
    <w:p w14:paraId="203373E8" w14:textId="47E94478" w:rsidR="00894656" w:rsidRPr="006856C7" w:rsidRDefault="00121EB1" w:rsidP="00C174AE">
      <w:pPr>
        <w:ind w:left="851" w:hanging="851"/>
        <w:rPr>
          <w:bCs/>
        </w:rPr>
      </w:pPr>
      <w:r w:rsidRPr="006856C7">
        <w:rPr>
          <w:b/>
          <w:bCs/>
        </w:rPr>
        <w:t>2.2.1.7</w:t>
      </w:r>
      <w:r w:rsidRPr="006856C7">
        <w:rPr>
          <w:b/>
          <w:bCs/>
        </w:rPr>
        <w:tab/>
      </w:r>
      <w:r w:rsidR="00894656" w:rsidRPr="006856C7">
        <w:rPr>
          <w:b/>
          <w:bCs/>
        </w:rPr>
        <w:t>Number of Instances</w:t>
      </w:r>
    </w:p>
    <w:p w14:paraId="70F25BD4" w14:textId="40EA1D17" w:rsidR="00894656" w:rsidRPr="006856C7" w:rsidRDefault="00894656" w:rsidP="00894656">
      <w:pPr>
        <w:rPr>
          <w:bCs/>
        </w:rPr>
      </w:pPr>
      <w:r w:rsidRPr="006856C7">
        <w:rPr>
          <w:bCs/>
        </w:rPr>
        <w:t xml:space="preserve">The list of the current devices/components used by the GPAA for the Network Management Service is provided in </w:t>
      </w:r>
      <w:r w:rsidRPr="006856C7">
        <w:rPr>
          <w:b/>
        </w:rPr>
        <w:fldChar w:fldCharType="begin"/>
      </w:r>
      <w:r w:rsidRPr="006856C7">
        <w:rPr>
          <w:b/>
        </w:rPr>
        <w:instrText xml:space="preserve"> REF _Ref122409967 \h  \* MERGEFORMAT </w:instrText>
      </w:r>
      <w:r w:rsidRPr="006856C7">
        <w:rPr>
          <w:b/>
        </w:rPr>
      </w:r>
      <w:r w:rsidRPr="006856C7">
        <w:rPr>
          <w:b/>
        </w:rPr>
        <w:fldChar w:fldCharType="separate"/>
      </w:r>
      <w:r w:rsidR="008D5C1D" w:rsidRPr="006856C7">
        <w:rPr>
          <w:b/>
        </w:rPr>
        <w:t>Table 1</w:t>
      </w:r>
      <w:r w:rsidRPr="006856C7">
        <w:rPr>
          <w:b/>
        </w:rPr>
        <w:fldChar w:fldCharType="end"/>
      </w:r>
      <w:r w:rsidRPr="006856C7">
        <w:rPr>
          <w:bCs/>
        </w:rPr>
        <w:t>.  The GPAA is in the process of replacing the technologies that reached end of support, as well as procuring additional technologies to meet the current and near future business demands.</w:t>
      </w:r>
    </w:p>
    <w:p w14:paraId="1CB9B7F9" w14:textId="61CB5F5D" w:rsidR="00894656" w:rsidRPr="006856C7" w:rsidRDefault="00121EB1" w:rsidP="00C174AE">
      <w:pPr>
        <w:ind w:left="851" w:hanging="851"/>
        <w:rPr>
          <w:bCs/>
        </w:rPr>
      </w:pPr>
      <w:r w:rsidRPr="006856C7">
        <w:rPr>
          <w:b/>
          <w:bCs/>
        </w:rPr>
        <w:t>2.2.1.8</w:t>
      </w:r>
      <w:r w:rsidRPr="006856C7">
        <w:rPr>
          <w:b/>
          <w:bCs/>
        </w:rPr>
        <w:tab/>
      </w:r>
      <w:r w:rsidR="00894656" w:rsidRPr="006856C7">
        <w:rPr>
          <w:b/>
          <w:bCs/>
        </w:rPr>
        <w:t>Sites applicable</w:t>
      </w:r>
    </w:p>
    <w:p w14:paraId="1BD38AED" w14:textId="591A8E7A" w:rsidR="00894656" w:rsidRPr="006856C7" w:rsidRDefault="00894656" w:rsidP="00894656">
      <w:pPr>
        <w:rPr>
          <w:bCs/>
        </w:rPr>
      </w:pPr>
      <w:r w:rsidRPr="006856C7">
        <w:rPr>
          <w:bCs/>
        </w:rPr>
        <w:t xml:space="preserve">All sites listed in </w:t>
      </w:r>
      <w:r w:rsidRPr="006856C7">
        <w:rPr>
          <w:b/>
        </w:rPr>
        <w:fldChar w:fldCharType="begin"/>
      </w:r>
      <w:r w:rsidRPr="006856C7">
        <w:rPr>
          <w:b/>
        </w:rPr>
        <w:instrText xml:space="preserve"> REF _Ref122409967 \h  \* MERGEFORMAT </w:instrText>
      </w:r>
      <w:r w:rsidRPr="006856C7">
        <w:rPr>
          <w:b/>
        </w:rPr>
      </w:r>
      <w:r w:rsidRPr="006856C7">
        <w:rPr>
          <w:b/>
        </w:rPr>
        <w:fldChar w:fldCharType="separate"/>
      </w:r>
      <w:r w:rsidR="008D5C1D" w:rsidRPr="006856C7">
        <w:rPr>
          <w:b/>
        </w:rPr>
        <w:t>Table 1</w:t>
      </w:r>
      <w:r w:rsidRPr="006856C7">
        <w:rPr>
          <w:b/>
        </w:rPr>
        <w:fldChar w:fldCharType="end"/>
      </w:r>
      <w:r w:rsidRPr="006856C7">
        <w:rPr>
          <w:b/>
        </w:rPr>
        <w:t>.</w:t>
      </w:r>
    </w:p>
    <w:p w14:paraId="1D8553CE" w14:textId="4EE0E106" w:rsidR="00894656" w:rsidRPr="00DB3630" w:rsidRDefault="00894656" w:rsidP="00894656">
      <w:pPr>
        <w:pStyle w:val="Caption"/>
        <w:rPr>
          <w:szCs w:val="22"/>
        </w:rPr>
      </w:pPr>
      <w:bookmarkStart w:id="37" w:name="_Ref122409967"/>
      <w:bookmarkStart w:id="38" w:name="_Toc137011244"/>
      <w:bookmarkStart w:id="39" w:name="_Toc145053688"/>
      <w:r w:rsidRPr="006856C7">
        <w:rPr>
          <w:szCs w:val="22"/>
        </w:rPr>
        <w:t xml:space="preserve">Table </w:t>
      </w:r>
      <w:r w:rsidRPr="006856C7">
        <w:rPr>
          <w:szCs w:val="22"/>
        </w:rPr>
        <w:fldChar w:fldCharType="begin"/>
      </w:r>
      <w:r w:rsidRPr="006856C7">
        <w:rPr>
          <w:szCs w:val="22"/>
        </w:rPr>
        <w:instrText xml:space="preserve"> SEQ Table \* ARABIC </w:instrText>
      </w:r>
      <w:r w:rsidRPr="006856C7">
        <w:rPr>
          <w:szCs w:val="22"/>
        </w:rPr>
        <w:fldChar w:fldCharType="separate"/>
      </w:r>
      <w:r w:rsidR="008D5C1D" w:rsidRPr="006856C7">
        <w:rPr>
          <w:noProof/>
          <w:szCs w:val="22"/>
        </w:rPr>
        <w:t>1</w:t>
      </w:r>
      <w:r w:rsidRPr="006856C7">
        <w:rPr>
          <w:szCs w:val="22"/>
        </w:rPr>
        <w:fldChar w:fldCharType="end"/>
      </w:r>
      <w:bookmarkEnd w:id="37"/>
      <w:r w:rsidRPr="006856C7">
        <w:rPr>
          <w:szCs w:val="22"/>
        </w:rPr>
        <w:t>:  Network Communication Devices</w:t>
      </w:r>
      <w:bookmarkEnd w:id="38"/>
      <w:bookmarkEnd w:id="39"/>
    </w:p>
    <w:tbl>
      <w:tblPr>
        <w:tblStyle w:val="TableGrid2"/>
        <w:tblW w:w="10065" w:type="dxa"/>
        <w:tblInd w:w="-5" w:type="dxa"/>
        <w:tblLook w:val="04A0" w:firstRow="1" w:lastRow="0" w:firstColumn="1" w:lastColumn="0" w:noHBand="0" w:noVBand="1"/>
      </w:tblPr>
      <w:tblGrid>
        <w:gridCol w:w="3731"/>
        <w:gridCol w:w="5281"/>
        <w:gridCol w:w="1053"/>
      </w:tblGrid>
      <w:tr w:rsidR="00894656" w:rsidRPr="004B50FB" w14:paraId="26BBCD60" w14:textId="77777777" w:rsidTr="00514DDF">
        <w:trPr>
          <w:tblHeader/>
        </w:trPr>
        <w:tc>
          <w:tcPr>
            <w:tcW w:w="3731" w:type="dxa"/>
            <w:shd w:val="clear" w:color="auto" w:fill="B8CCE4" w:themeFill="accent1" w:themeFillTint="66"/>
          </w:tcPr>
          <w:p w14:paraId="1EECD809" w14:textId="56B938DC" w:rsidR="00894656" w:rsidRPr="00DB3630" w:rsidRDefault="00894656" w:rsidP="00514DDF">
            <w:pPr>
              <w:rPr>
                <w:rFonts w:ascii="Calibri Light" w:hAnsi="Calibri Light" w:cs="Calibri Light"/>
                <w:b/>
                <w:bCs/>
                <w:sz w:val="22"/>
                <w:szCs w:val="22"/>
              </w:rPr>
            </w:pPr>
            <w:r w:rsidRPr="00DB3630">
              <w:rPr>
                <w:rFonts w:ascii="Calibri Light" w:hAnsi="Calibri Light" w:cs="Calibri Light"/>
                <w:b/>
                <w:bCs/>
              </w:rPr>
              <w:t>Office</w:t>
            </w:r>
            <w:r w:rsidR="003154F6">
              <w:rPr>
                <w:rFonts w:ascii="Calibri Light" w:hAnsi="Calibri Light" w:cs="Calibri Light"/>
                <w:b/>
                <w:bCs/>
              </w:rPr>
              <w:t>/Site</w:t>
            </w:r>
            <w:r w:rsidRPr="00DB3630">
              <w:rPr>
                <w:rFonts w:ascii="Calibri Light" w:hAnsi="Calibri Light" w:cs="Calibri Light"/>
                <w:b/>
                <w:bCs/>
              </w:rPr>
              <w:tab/>
            </w:r>
          </w:p>
        </w:tc>
        <w:tc>
          <w:tcPr>
            <w:tcW w:w="5281" w:type="dxa"/>
            <w:shd w:val="clear" w:color="auto" w:fill="B8CCE4" w:themeFill="accent1" w:themeFillTint="66"/>
          </w:tcPr>
          <w:p w14:paraId="7F288EB5" w14:textId="77777777" w:rsidR="00894656" w:rsidRPr="00DB3630" w:rsidRDefault="00894656" w:rsidP="00514DDF">
            <w:pPr>
              <w:rPr>
                <w:rFonts w:ascii="Calibri Light" w:hAnsi="Calibri Light" w:cs="Calibri Light"/>
                <w:b/>
                <w:bCs/>
                <w:sz w:val="22"/>
                <w:szCs w:val="22"/>
              </w:rPr>
            </w:pPr>
            <w:r w:rsidRPr="00DB3630">
              <w:rPr>
                <w:rFonts w:ascii="Calibri Light" w:hAnsi="Calibri Light" w:cs="Calibri Light"/>
                <w:b/>
                <w:bCs/>
              </w:rPr>
              <w:t>Appliance</w:t>
            </w:r>
          </w:p>
        </w:tc>
        <w:tc>
          <w:tcPr>
            <w:tcW w:w="1053" w:type="dxa"/>
            <w:shd w:val="clear" w:color="auto" w:fill="B8CCE4" w:themeFill="accent1" w:themeFillTint="66"/>
          </w:tcPr>
          <w:p w14:paraId="51F7B3DC" w14:textId="77777777" w:rsidR="00894656" w:rsidRPr="00DB3630" w:rsidRDefault="00894656" w:rsidP="00514DDF">
            <w:pPr>
              <w:rPr>
                <w:rFonts w:ascii="Calibri Light" w:hAnsi="Calibri Light" w:cs="Calibri Light"/>
                <w:b/>
                <w:bCs/>
                <w:sz w:val="22"/>
                <w:szCs w:val="22"/>
              </w:rPr>
            </w:pPr>
            <w:r w:rsidRPr="00DB3630">
              <w:rPr>
                <w:rFonts w:ascii="Calibri Light" w:hAnsi="Calibri Light" w:cs="Calibri Light"/>
                <w:b/>
                <w:bCs/>
              </w:rPr>
              <w:t>Qty</w:t>
            </w:r>
          </w:p>
        </w:tc>
      </w:tr>
      <w:tr w:rsidR="00894656" w:rsidRPr="004B50FB" w14:paraId="2646DAD0" w14:textId="77777777" w:rsidTr="00514DDF">
        <w:tc>
          <w:tcPr>
            <w:tcW w:w="3731" w:type="dxa"/>
          </w:tcPr>
          <w:p w14:paraId="0DC2962C"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Primary Data Centre</w:t>
            </w:r>
          </w:p>
        </w:tc>
        <w:tc>
          <w:tcPr>
            <w:tcW w:w="5281" w:type="dxa"/>
          </w:tcPr>
          <w:p w14:paraId="7D07D598"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Access Layer Switches</w:t>
            </w:r>
          </w:p>
        </w:tc>
        <w:tc>
          <w:tcPr>
            <w:tcW w:w="1053" w:type="dxa"/>
          </w:tcPr>
          <w:p w14:paraId="309A3097"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60</w:t>
            </w:r>
          </w:p>
        </w:tc>
      </w:tr>
      <w:tr w:rsidR="00894656" w:rsidRPr="004B50FB" w14:paraId="4AB52DCB" w14:textId="77777777" w:rsidTr="00514DDF">
        <w:tc>
          <w:tcPr>
            <w:tcW w:w="3731" w:type="dxa"/>
          </w:tcPr>
          <w:p w14:paraId="07451BC2" w14:textId="77777777" w:rsidR="00894656" w:rsidRPr="00DB3630" w:rsidRDefault="00894656" w:rsidP="00514DDF">
            <w:pPr>
              <w:contextualSpacing/>
              <w:rPr>
                <w:rFonts w:ascii="Calibri Light" w:hAnsi="Calibri Light" w:cs="Calibri Light"/>
                <w:sz w:val="22"/>
                <w:szCs w:val="22"/>
              </w:rPr>
            </w:pPr>
          </w:p>
        </w:tc>
        <w:tc>
          <w:tcPr>
            <w:tcW w:w="5281" w:type="dxa"/>
          </w:tcPr>
          <w:p w14:paraId="01468BD1"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Distribution layer Switches</w:t>
            </w:r>
          </w:p>
        </w:tc>
        <w:tc>
          <w:tcPr>
            <w:tcW w:w="1053" w:type="dxa"/>
          </w:tcPr>
          <w:p w14:paraId="0A6E7618"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4</w:t>
            </w:r>
          </w:p>
        </w:tc>
      </w:tr>
      <w:tr w:rsidR="00894656" w:rsidRPr="004B50FB" w14:paraId="52BD2369" w14:textId="77777777" w:rsidTr="00514DDF">
        <w:tc>
          <w:tcPr>
            <w:tcW w:w="3731" w:type="dxa"/>
          </w:tcPr>
          <w:p w14:paraId="23AA9722" w14:textId="77777777" w:rsidR="00894656" w:rsidRPr="00DB3630" w:rsidRDefault="00894656" w:rsidP="00514DDF">
            <w:pPr>
              <w:contextualSpacing/>
              <w:rPr>
                <w:rFonts w:ascii="Calibri Light" w:hAnsi="Calibri Light" w:cs="Calibri Light"/>
                <w:sz w:val="22"/>
                <w:szCs w:val="22"/>
              </w:rPr>
            </w:pPr>
          </w:p>
        </w:tc>
        <w:tc>
          <w:tcPr>
            <w:tcW w:w="5281" w:type="dxa"/>
          </w:tcPr>
          <w:p w14:paraId="6274AEFE"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Core Switches (DC)</w:t>
            </w:r>
          </w:p>
        </w:tc>
        <w:tc>
          <w:tcPr>
            <w:tcW w:w="1053" w:type="dxa"/>
          </w:tcPr>
          <w:p w14:paraId="316A3698"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4</w:t>
            </w:r>
          </w:p>
        </w:tc>
      </w:tr>
      <w:tr w:rsidR="00894656" w:rsidRPr="004B50FB" w14:paraId="14BD63CA" w14:textId="77777777" w:rsidTr="00514DDF">
        <w:tc>
          <w:tcPr>
            <w:tcW w:w="3731" w:type="dxa"/>
          </w:tcPr>
          <w:p w14:paraId="3D0443D8" w14:textId="77777777" w:rsidR="00894656" w:rsidRPr="00DB3630" w:rsidRDefault="00894656" w:rsidP="00514DDF">
            <w:pPr>
              <w:contextualSpacing/>
              <w:rPr>
                <w:rFonts w:ascii="Calibri Light" w:hAnsi="Calibri Light" w:cs="Calibri Light"/>
                <w:sz w:val="22"/>
                <w:szCs w:val="22"/>
              </w:rPr>
            </w:pPr>
          </w:p>
        </w:tc>
        <w:tc>
          <w:tcPr>
            <w:tcW w:w="5281" w:type="dxa"/>
          </w:tcPr>
          <w:p w14:paraId="67AB80FF"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WAN Routers (DC)</w:t>
            </w:r>
          </w:p>
        </w:tc>
        <w:tc>
          <w:tcPr>
            <w:tcW w:w="1053" w:type="dxa"/>
          </w:tcPr>
          <w:p w14:paraId="39809413"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4393D976" w14:textId="77777777" w:rsidTr="00514DDF">
        <w:tc>
          <w:tcPr>
            <w:tcW w:w="3731" w:type="dxa"/>
          </w:tcPr>
          <w:p w14:paraId="40A9E96A" w14:textId="77777777" w:rsidR="00894656" w:rsidRPr="00DB3630" w:rsidRDefault="00894656" w:rsidP="00514DDF">
            <w:pPr>
              <w:contextualSpacing/>
              <w:rPr>
                <w:rFonts w:ascii="Calibri Light" w:hAnsi="Calibri Light" w:cs="Calibri Light"/>
                <w:sz w:val="22"/>
                <w:szCs w:val="22"/>
              </w:rPr>
            </w:pPr>
          </w:p>
        </w:tc>
        <w:tc>
          <w:tcPr>
            <w:tcW w:w="5281" w:type="dxa"/>
          </w:tcPr>
          <w:p w14:paraId="516C67B7"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Management Switches (DC)</w:t>
            </w:r>
          </w:p>
        </w:tc>
        <w:tc>
          <w:tcPr>
            <w:tcW w:w="1053" w:type="dxa"/>
          </w:tcPr>
          <w:p w14:paraId="46D3BA03"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0BA1A712" w14:textId="77777777" w:rsidTr="00514DDF">
        <w:tc>
          <w:tcPr>
            <w:tcW w:w="3731" w:type="dxa"/>
          </w:tcPr>
          <w:p w14:paraId="1A0A4B94" w14:textId="77777777" w:rsidR="00894656" w:rsidRPr="00DB3630" w:rsidRDefault="00894656" w:rsidP="00514DDF">
            <w:pPr>
              <w:contextualSpacing/>
              <w:rPr>
                <w:rFonts w:ascii="Calibri Light" w:hAnsi="Calibri Light" w:cs="Calibri Light"/>
                <w:sz w:val="22"/>
                <w:szCs w:val="22"/>
              </w:rPr>
            </w:pPr>
          </w:p>
        </w:tc>
        <w:tc>
          <w:tcPr>
            <w:tcW w:w="5281" w:type="dxa"/>
          </w:tcPr>
          <w:p w14:paraId="180219BA"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Access Points</w:t>
            </w:r>
          </w:p>
        </w:tc>
        <w:tc>
          <w:tcPr>
            <w:tcW w:w="1053" w:type="dxa"/>
          </w:tcPr>
          <w:p w14:paraId="23A1A773"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37</w:t>
            </w:r>
          </w:p>
        </w:tc>
      </w:tr>
      <w:tr w:rsidR="00894656" w:rsidRPr="004B50FB" w14:paraId="126340DE" w14:textId="77777777" w:rsidTr="00514DDF">
        <w:tc>
          <w:tcPr>
            <w:tcW w:w="3731" w:type="dxa"/>
          </w:tcPr>
          <w:p w14:paraId="53930B2B" w14:textId="77777777" w:rsidR="00894656" w:rsidRPr="00DB3630" w:rsidRDefault="00894656" w:rsidP="00514DDF">
            <w:pPr>
              <w:contextualSpacing/>
              <w:rPr>
                <w:rFonts w:ascii="Calibri Light" w:hAnsi="Calibri Light" w:cs="Calibri Light"/>
                <w:sz w:val="22"/>
                <w:szCs w:val="22"/>
              </w:rPr>
            </w:pPr>
          </w:p>
        </w:tc>
        <w:tc>
          <w:tcPr>
            <w:tcW w:w="5281" w:type="dxa"/>
          </w:tcPr>
          <w:p w14:paraId="4B206236"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Controller</w:t>
            </w:r>
          </w:p>
        </w:tc>
        <w:tc>
          <w:tcPr>
            <w:tcW w:w="1053" w:type="dxa"/>
          </w:tcPr>
          <w:p w14:paraId="3464998B"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5E7A1EBB" w14:textId="77777777" w:rsidTr="00514DDF">
        <w:tc>
          <w:tcPr>
            <w:tcW w:w="3731" w:type="dxa"/>
          </w:tcPr>
          <w:p w14:paraId="04BC3030" w14:textId="77777777" w:rsidR="00894656" w:rsidRPr="00DB3630" w:rsidRDefault="00894656" w:rsidP="00514DDF">
            <w:pPr>
              <w:contextualSpacing/>
              <w:rPr>
                <w:rFonts w:ascii="Calibri Light" w:hAnsi="Calibri Light" w:cs="Calibri Light"/>
                <w:sz w:val="22"/>
                <w:szCs w:val="22"/>
              </w:rPr>
            </w:pPr>
          </w:p>
        </w:tc>
        <w:tc>
          <w:tcPr>
            <w:tcW w:w="5281" w:type="dxa"/>
          </w:tcPr>
          <w:p w14:paraId="42914301"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F5 GTM</w:t>
            </w:r>
          </w:p>
        </w:tc>
        <w:tc>
          <w:tcPr>
            <w:tcW w:w="1053" w:type="dxa"/>
          </w:tcPr>
          <w:p w14:paraId="59C46596"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6E350E2E" w14:textId="77777777" w:rsidTr="00514DDF">
        <w:tc>
          <w:tcPr>
            <w:tcW w:w="3731" w:type="dxa"/>
          </w:tcPr>
          <w:p w14:paraId="0DF9D3B6" w14:textId="77777777" w:rsidR="00894656" w:rsidRPr="00DB3630" w:rsidRDefault="00894656" w:rsidP="00514DDF">
            <w:pPr>
              <w:contextualSpacing/>
              <w:rPr>
                <w:rFonts w:ascii="Calibri Light" w:hAnsi="Calibri Light" w:cs="Calibri Light"/>
                <w:sz w:val="22"/>
                <w:szCs w:val="22"/>
              </w:rPr>
            </w:pPr>
          </w:p>
        </w:tc>
        <w:tc>
          <w:tcPr>
            <w:tcW w:w="5281" w:type="dxa"/>
          </w:tcPr>
          <w:p w14:paraId="443BB68C"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F5 LTM</w:t>
            </w:r>
          </w:p>
        </w:tc>
        <w:tc>
          <w:tcPr>
            <w:tcW w:w="1053" w:type="dxa"/>
          </w:tcPr>
          <w:p w14:paraId="41D6F300"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241F8E3D" w14:textId="77777777" w:rsidTr="00514DDF">
        <w:tc>
          <w:tcPr>
            <w:tcW w:w="3731" w:type="dxa"/>
          </w:tcPr>
          <w:p w14:paraId="046DE9FC" w14:textId="77777777" w:rsidR="00894656" w:rsidRPr="00DB3630" w:rsidRDefault="00894656" w:rsidP="00514DDF">
            <w:pPr>
              <w:contextualSpacing/>
              <w:rPr>
                <w:rFonts w:ascii="Calibri Light" w:hAnsi="Calibri Light" w:cs="Calibri Light"/>
                <w:sz w:val="22"/>
                <w:szCs w:val="22"/>
              </w:rPr>
            </w:pPr>
          </w:p>
        </w:tc>
        <w:tc>
          <w:tcPr>
            <w:tcW w:w="5281" w:type="dxa"/>
          </w:tcPr>
          <w:p w14:paraId="07B611FC"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ISE</w:t>
            </w:r>
          </w:p>
        </w:tc>
        <w:tc>
          <w:tcPr>
            <w:tcW w:w="1053" w:type="dxa"/>
          </w:tcPr>
          <w:p w14:paraId="6EDCB52E"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50EE6056" w14:textId="77777777" w:rsidTr="00514DDF">
        <w:tc>
          <w:tcPr>
            <w:tcW w:w="3731" w:type="dxa"/>
          </w:tcPr>
          <w:p w14:paraId="69A07C9F" w14:textId="77777777" w:rsidR="00894656" w:rsidRPr="00DB3630" w:rsidRDefault="00894656" w:rsidP="00514DDF">
            <w:pPr>
              <w:contextualSpacing/>
              <w:rPr>
                <w:rFonts w:ascii="Calibri Light" w:hAnsi="Calibri Light" w:cs="Calibri Light"/>
                <w:sz w:val="22"/>
                <w:szCs w:val="22"/>
              </w:rPr>
            </w:pPr>
          </w:p>
        </w:tc>
        <w:tc>
          <w:tcPr>
            <w:tcW w:w="5281" w:type="dxa"/>
          </w:tcPr>
          <w:p w14:paraId="4CD9BE05"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MSA</w:t>
            </w:r>
          </w:p>
        </w:tc>
        <w:tc>
          <w:tcPr>
            <w:tcW w:w="1053" w:type="dxa"/>
          </w:tcPr>
          <w:p w14:paraId="585BB2FC"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16AD917A" w14:textId="77777777" w:rsidTr="00514DDF">
        <w:tc>
          <w:tcPr>
            <w:tcW w:w="3731" w:type="dxa"/>
          </w:tcPr>
          <w:p w14:paraId="63F2A792" w14:textId="77777777" w:rsidR="00894656" w:rsidRPr="00DB3630" w:rsidRDefault="00894656" w:rsidP="00514DDF">
            <w:pPr>
              <w:contextualSpacing/>
              <w:rPr>
                <w:rFonts w:ascii="Calibri Light" w:hAnsi="Calibri Light" w:cs="Calibri Light"/>
                <w:sz w:val="22"/>
                <w:szCs w:val="22"/>
              </w:rPr>
            </w:pPr>
          </w:p>
        </w:tc>
        <w:tc>
          <w:tcPr>
            <w:tcW w:w="5281" w:type="dxa"/>
          </w:tcPr>
          <w:p w14:paraId="6F136E31"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WSA</w:t>
            </w:r>
          </w:p>
        </w:tc>
        <w:tc>
          <w:tcPr>
            <w:tcW w:w="1053" w:type="dxa"/>
          </w:tcPr>
          <w:p w14:paraId="57774C0E"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6603F3BB" w14:textId="77777777" w:rsidTr="00514DDF">
        <w:tc>
          <w:tcPr>
            <w:tcW w:w="3731" w:type="dxa"/>
          </w:tcPr>
          <w:p w14:paraId="1BB2A760" w14:textId="77777777" w:rsidR="00894656" w:rsidRPr="00DB3630" w:rsidRDefault="00894656" w:rsidP="00514DDF">
            <w:pPr>
              <w:contextualSpacing/>
              <w:rPr>
                <w:rFonts w:ascii="Calibri Light" w:hAnsi="Calibri Light" w:cs="Calibri Light"/>
                <w:sz w:val="22"/>
                <w:szCs w:val="22"/>
              </w:rPr>
            </w:pPr>
          </w:p>
        </w:tc>
        <w:tc>
          <w:tcPr>
            <w:tcW w:w="5281" w:type="dxa"/>
          </w:tcPr>
          <w:p w14:paraId="2FCBCE3D"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ESA</w:t>
            </w:r>
          </w:p>
        </w:tc>
        <w:tc>
          <w:tcPr>
            <w:tcW w:w="1053" w:type="dxa"/>
          </w:tcPr>
          <w:p w14:paraId="38B3D520"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4185249A" w14:textId="77777777" w:rsidTr="00514DDF">
        <w:tc>
          <w:tcPr>
            <w:tcW w:w="3731" w:type="dxa"/>
          </w:tcPr>
          <w:p w14:paraId="40AA353C" w14:textId="77777777" w:rsidR="00894656" w:rsidRPr="00DB3630" w:rsidRDefault="00894656" w:rsidP="00514DDF">
            <w:pPr>
              <w:contextualSpacing/>
              <w:rPr>
                <w:rFonts w:ascii="Calibri Light" w:hAnsi="Calibri Light" w:cs="Calibri Light"/>
                <w:sz w:val="22"/>
                <w:szCs w:val="22"/>
              </w:rPr>
            </w:pPr>
          </w:p>
        </w:tc>
        <w:tc>
          <w:tcPr>
            <w:tcW w:w="5281" w:type="dxa"/>
          </w:tcPr>
          <w:p w14:paraId="5CC912A4"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ASA</w:t>
            </w:r>
          </w:p>
        </w:tc>
        <w:tc>
          <w:tcPr>
            <w:tcW w:w="1053" w:type="dxa"/>
          </w:tcPr>
          <w:p w14:paraId="28DD013C"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59ADD3CE" w14:textId="77777777" w:rsidTr="00514DDF">
        <w:tc>
          <w:tcPr>
            <w:tcW w:w="3731" w:type="dxa"/>
          </w:tcPr>
          <w:p w14:paraId="2BD9FE90" w14:textId="77777777" w:rsidR="00894656" w:rsidRPr="00DB3630" w:rsidRDefault="00894656" w:rsidP="00514DDF">
            <w:pPr>
              <w:contextualSpacing/>
              <w:rPr>
                <w:rFonts w:ascii="Calibri Light" w:hAnsi="Calibri Light" w:cs="Calibri Light"/>
                <w:sz w:val="22"/>
                <w:szCs w:val="22"/>
              </w:rPr>
            </w:pPr>
          </w:p>
        </w:tc>
        <w:tc>
          <w:tcPr>
            <w:tcW w:w="5281" w:type="dxa"/>
          </w:tcPr>
          <w:p w14:paraId="6507B340" w14:textId="77777777" w:rsidR="00894656" w:rsidRPr="00DB3630" w:rsidRDefault="00894656" w:rsidP="00514DDF">
            <w:pPr>
              <w:contextualSpacing/>
              <w:rPr>
                <w:rFonts w:ascii="Calibri Light" w:hAnsi="Calibri Light" w:cs="Calibri Light"/>
                <w:sz w:val="22"/>
                <w:szCs w:val="22"/>
              </w:rPr>
            </w:pPr>
            <w:proofErr w:type="spellStart"/>
            <w:r w:rsidRPr="00DB3630">
              <w:rPr>
                <w:rFonts w:ascii="Calibri Light" w:hAnsi="Calibri Light" w:cs="Calibri Light"/>
              </w:rPr>
              <w:t>SourceFire</w:t>
            </w:r>
            <w:proofErr w:type="spellEnd"/>
          </w:p>
        </w:tc>
        <w:tc>
          <w:tcPr>
            <w:tcW w:w="1053" w:type="dxa"/>
          </w:tcPr>
          <w:p w14:paraId="73748F64"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36899E68" w14:textId="77777777" w:rsidTr="00514DDF">
        <w:tc>
          <w:tcPr>
            <w:tcW w:w="3731" w:type="dxa"/>
          </w:tcPr>
          <w:p w14:paraId="7CA37600"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lastRenderedPageBreak/>
              <w:t>Sunnyside Pretoria - Walk-In Centre</w:t>
            </w:r>
          </w:p>
        </w:tc>
        <w:tc>
          <w:tcPr>
            <w:tcW w:w="5281" w:type="dxa"/>
          </w:tcPr>
          <w:p w14:paraId="25F2DAFB"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Access Layer Switches  </w:t>
            </w:r>
          </w:p>
        </w:tc>
        <w:tc>
          <w:tcPr>
            <w:tcW w:w="1053" w:type="dxa"/>
          </w:tcPr>
          <w:p w14:paraId="70C7A81F"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13</w:t>
            </w:r>
          </w:p>
        </w:tc>
      </w:tr>
      <w:tr w:rsidR="00894656" w:rsidRPr="004B50FB" w14:paraId="70355529" w14:textId="77777777" w:rsidTr="00514DDF">
        <w:tc>
          <w:tcPr>
            <w:tcW w:w="3731" w:type="dxa"/>
          </w:tcPr>
          <w:p w14:paraId="588EBA0C" w14:textId="77777777" w:rsidR="00894656" w:rsidRPr="00DB3630" w:rsidRDefault="00894656" w:rsidP="00514DDF">
            <w:pPr>
              <w:contextualSpacing/>
              <w:rPr>
                <w:rFonts w:ascii="Calibri Light" w:hAnsi="Calibri Light" w:cs="Calibri Light"/>
                <w:sz w:val="22"/>
                <w:szCs w:val="22"/>
              </w:rPr>
            </w:pPr>
          </w:p>
        </w:tc>
        <w:tc>
          <w:tcPr>
            <w:tcW w:w="5281" w:type="dxa"/>
          </w:tcPr>
          <w:p w14:paraId="76843606"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Distribution Layer Switches </w:t>
            </w:r>
          </w:p>
        </w:tc>
        <w:tc>
          <w:tcPr>
            <w:tcW w:w="1053" w:type="dxa"/>
          </w:tcPr>
          <w:p w14:paraId="491971F3"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182C081E" w14:textId="77777777" w:rsidTr="00514DDF">
        <w:tc>
          <w:tcPr>
            <w:tcW w:w="3731" w:type="dxa"/>
          </w:tcPr>
          <w:p w14:paraId="4910F696" w14:textId="77777777" w:rsidR="00894656" w:rsidRPr="00DB3630" w:rsidRDefault="00894656" w:rsidP="00514DDF">
            <w:pPr>
              <w:contextualSpacing/>
              <w:rPr>
                <w:rFonts w:ascii="Calibri Light" w:hAnsi="Calibri Light" w:cs="Calibri Light"/>
                <w:sz w:val="22"/>
                <w:szCs w:val="22"/>
              </w:rPr>
            </w:pPr>
          </w:p>
        </w:tc>
        <w:tc>
          <w:tcPr>
            <w:tcW w:w="5281" w:type="dxa"/>
          </w:tcPr>
          <w:p w14:paraId="2AD0B987"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WAN Routers</w:t>
            </w:r>
          </w:p>
        </w:tc>
        <w:tc>
          <w:tcPr>
            <w:tcW w:w="1053" w:type="dxa"/>
          </w:tcPr>
          <w:p w14:paraId="246A2C23"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750D7151" w14:textId="77777777" w:rsidTr="00514DDF">
        <w:tc>
          <w:tcPr>
            <w:tcW w:w="3731" w:type="dxa"/>
          </w:tcPr>
          <w:p w14:paraId="6C4032B9" w14:textId="77777777" w:rsidR="00894656" w:rsidRPr="00DB3630" w:rsidRDefault="00894656" w:rsidP="00514DDF">
            <w:pPr>
              <w:contextualSpacing/>
              <w:rPr>
                <w:rFonts w:ascii="Calibri Light" w:hAnsi="Calibri Light" w:cs="Calibri Light"/>
                <w:sz w:val="22"/>
                <w:szCs w:val="22"/>
              </w:rPr>
            </w:pPr>
          </w:p>
        </w:tc>
        <w:tc>
          <w:tcPr>
            <w:tcW w:w="5281" w:type="dxa"/>
          </w:tcPr>
          <w:p w14:paraId="75E6DC83"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Access Points</w:t>
            </w:r>
          </w:p>
        </w:tc>
        <w:tc>
          <w:tcPr>
            <w:tcW w:w="1053" w:type="dxa"/>
          </w:tcPr>
          <w:p w14:paraId="34A690CA"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5</w:t>
            </w:r>
          </w:p>
        </w:tc>
      </w:tr>
      <w:tr w:rsidR="00894656" w:rsidRPr="004B50FB" w14:paraId="09D06D5A" w14:textId="77777777" w:rsidTr="00514DDF">
        <w:tc>
          <w:tcPr>
            <w:tcW w:w="3731" w:type="dxa"/>
          </w:tcPr>
          <w:p w14:paraId="1FC12BC3"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Secondary Data Centre </w:t>
            </w:r>
          </w:p>
        </w:tc>
        <w:tc>
          <w:tcPr>
            <w:tcW w:w="5281" w:type="dxa"/>
          </w:tcPr>
          <w:p w14:paraId="50B88AB7"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Core Switches </w:t>
            </w:r>
          </w:p>
        </w:tc>
        <w:tc>
          <w:tcPr>
            <w:tcW w:w="1053" w:type="dxa"/>
          </w:tcPr>
          <w:p w14:paraId="52AE7522"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4</w:t>
            </w:r>
          </w:p>
        </w:tc>
      </w:tr>
      <w:tr w:rsidR="00894656" w:rsidRPr="004B50FB" w14:paraId="137971EC" w14:textId="77777777" w:rsidTr="00514DDF">
        <w:tc>
          <w:tcPr>
            <w:tcW w:w="3731" w:type="dxa"/>
          </w:tcPr>
          <w:p w14:paraId="1BFFBA90" w14:textId="77777777" w:rsidR="00894656" w:rsidRPr="00DB3630" w:rsidRDefault="00894656" w:rsidP="00514DDF">
            <w:pPr>
              <w:contextualSpacing/>
              <w:rPr>
                <w:rFonts w:ascii="Calibri Light" w:hAnsi="Calibri Light" w:cs="Calibri Light"/>
                <w:sz w:val="22"/>
                <w:szCs w:val="22"/>
              </w:rPr>
            </w:pPr>
          </w:p>
        </w:tc>
        <w:tc>
          <w:tcPr>
            <w:tcW w:w="5281" w:type="dxa"/>
          </w:tcPr>
          <w:p w14:paraId="3CA4E7E0"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WAN Routers </w:t>
            </w:r>
          </w:p>
        </w:tc>
        <w:tc>
          <w:tcPr>
            <w:tcW w:w="1053" w:type="dxa"/>
          </w:tcPr>
          <w:p w14:paraId="1D6053BE"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0A0F8A04" w14:textId="77777777" w:rsidTr="00514DDF">
        <w:tc>
          <w:tcPr>
            <w:tcW w:w="3731" w:type="dxa"/>
          </w:tcPr>
          <w:p w14:paraId="351432AB" w14:textId="77777777" w:rsidR="00894656" w:rsidRPr="00DB3630" w:rsidRDefault="00894656" w:rsidP="00514DDF">
            <w:pPr>
              <w:contextualSpacing/>
              <w:rPr>
                <w:rFonts w:ascii="Calibri Light" w:hAnsi="Calibri Light" w:cs="Calibri Light"/>
                <w:sz w:val="22"/>
                <w:szCs w:val="22"/>
              </w:rPr>
            </w:pPr>
          </w:p>
        </w:tc>
        <w:tc>
          <w:tcPr>
            <w:tcW w:w="5281" w:type="dxa"/>
          </w:tcPr>
          <w:p w14:paraId="62E88BFB"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Management Switches </w:t>
            </w:r>
          </w:p>
        </w:tc>
        <w:tc>
          <w:tcPr>
            <w:tcW w:w="1053" w:type="dxa"/>
          </w:tcPr>
          <w:p w14:paraId="0E4F0F6D"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36A0B9D8" w14:textId="77777777" w:rsidTr="00514DDF">
        <w:tc>
          <w:tcPr>
            <w:tcW w:w="3731" w:type="dxa"/>
          </w:tcPr>
          <w:p w14:paraId="112E5E86" w14:textId="77777777" w:rsidR="00894656" w:rsidRPr="00DB3630" w:rsidRDefault="00894656" w:rsidP="00514DDF">
            <w:pPr>
              <w:contextualSpacing/>
              <w:rPr>
                <w:rFonts w:ascii="Calibri Light" w:hAnsi="Calibri Light" w:cs="Calibri Light"/>
                <w:sz w:val="22"/>
                <w:szCs w:val="22"/>
              </w:rPr>
            </w:pPr>
          </w:p>
        </w:tc>
        <w:tc>
          <w:tcPr>
            <w:tcW w:w="5281" w:type="dxa"/>
          </w:tcPr>
          <w:p w14:paraId="3AECEE75"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Controller</w:t>
            </w:r>
          </w:p>
        </w:tc>
        <w:tc>
          <w:tcPr>
            <w:tcW w:w="1053" w:type="dxa"/>
          </w:tcPr>
          <w:p w14:paraId="2E84C5B0"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7591CAC4" w14:textId="77777777" w:rsidTr="00514DDF">
        <w:tc>
          <w:tcPr>
            <w:tcW w:w="3731" w:type="dxa"/>
          </w:tcPr>
          <w:p w14:paraId="4F066331" w14:textId="77777777" w:rsidR="00894656" w:rsidRPr="00DB3630" w:rsidRDefault="00894656" w:rsidP="00514DDF">
            <w:pPr>
              <w:contextualSpacing/>
              <w:rPr>
                <w:rFonts w:ascii="Calibri Light" w:hAnsi="Calibri Light" w:cs="Calibri Light"/>
                <w:sz w:val="22"/>
                <w:szCs w:val="22"/>
              </w:rPr>
            </w:pPr>
          </w:p>
        </w:tc>
        <w:tc>
          <w:tcPr>
            <w:tcW w:w="5281" w:type="dxa"/>
          </w:tcPr>
          <w:p w14:paraId="431832D5"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F5 GTM</w:t>
            </w:r>
          </w:p>
        </w:tc>
        <w:tc>
          <w:tcPr>
            <w:tcW w:w="1053" w:type="dxa"/>
          </w:tcPr>
          <w:p w14:paraId="1262DBAA"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0A713537" w14:textId="77777777" w:rsidTr="00514DDF">
        <w:tc>
          <w:tcPr>
            <w:tcW w:w="3731" w:type="dxa"/>
          </w:tcPr>
          <w:p w14:paraId="751CC260" w14:textId="77777777" w:rsidR="00894656" w:rsidRPr="00DB3630" w:rsidRDefault="00894656" w:rsidP="00514DDF">
            <w:pPr>
              <w:contextualSpacing/>
              <w:rPr>
                <w:rFonts w:ascii="Calibri Light" w:hAnsi="Calibri Light" w:cs="Calibri Light"/>
                <w:sz w:val="22"/>
                <w:szCs w:val="22"/>
              </w:rPr>
            </w:pPr>
          </w:p>
        </w:tc>
        <w:tc>
          <w:tcPr>
            <w:tcW w:w="5281" w:type="dxa"/>
          </w:tcPr>
          <w:p w14:paraId="6B59E2C5"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F5 LTM</w:t>
            </w:r>
          </w:p>
        </w:tc>
        <w:tc>
          <w:tcPr>
            <w:tcW w:w="1053" w:type="dxa"/>
          </w:tcPr>
          <w:p w14:paraId="725D902E"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531A556A" w14:textId="77777777" w:rsidTr="00514DDF">
        <w:tc>
          <w:tcPr>
            <w:tcW w:w="3731" w:type="dxa"/>
          </w:tcPr>
          <w:p w14:paraId="3413463D" w14:textId="77777777" w:rsidR="00894656" w:rsidRPr="00DB3630" w:rsidRDefault="00894656" w:rsidP="00514DDF">
            <w:pPr>
              <w:contextualSpacing/>
              <w:rPr>
                <w:rFonts w:ascii="Calibri Light" w:hAnsi="Calibri Light" w:cs="Calibri Light"/>
                <w:sz w:val="22"/>
                <w:szCs w:val="22"/>
              </w:rPr>
            </w:pPr>
          </w:p>
        </w:tc>
        <w:tc>
          <w:tcPr>
            <w:tcW w:w="5281" w:type="dxa"/>
          </w:tcPr>
          <w:p w14:paraId="627A6208"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ISE</w:t>
            </w:r>
          </w:p>
        </w:tc>
        <w:tc>
          <w:tcPr>
            <w:tcW w:w="1053" w:type="dxa"/>
          </w:tcPr>
          <w:p w14:paraId="0C0FBEE0"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6BBFBFB3" w14:textId="77777777" w:rsidTr="00514DDF">
        <w:tc>
          <w:tcPr>
            <w:tcW w:w="3731" w:type="dxa"/>
          </w:tcPr>
          <w:p w14:paraId="344BACA2" w14:textId="77777777" w:rsidR="00894656" w:rsidRPr="00DB3630" w:rsidRDefault="00894656" w:rsidP="00514DDF">
            <w:pPr>
              <w:contextualSpacing/>
              <w:rPr>
                <w:rFonts w:ascii="Calibri Light" w:hAnsi="Calibri Light" w:cs="Calibri Light"/>
                <w:sz w:val="22"/>
                <w:szCs w:val="22"/>
              </w:rPr>
            </w:pPr>
          </w:p>
        </w:tc>
        <w:tc>
          <w:tcPr>
            <w:tcW w:w="5281" w:type="dxa"/>
          </w:tcPr>
          <w:p w14:paraId="562A969F"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MSA</w:t>
            </w:r>
          </w:p>
        </w:tc>
        <w:tc>
          <w:tcPr>
            <w:tcW w:w="1053" w:type="dxa"/>
          </w:tcPr>
          <w:p w14:paraId="3AE12E73"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25F6C2EA" w14:textId="77777777" w:rsidTr="00514DDF">
        <w:tc>
          <w:tcPr>
            <w:tcW w:w="3731" w:type="dxa"/>
          </w:tcPr>
          <w:p w14:paraId="362A32A2" w14:textId="77777777" w:rsidR="00894656" w:rsidRPr="00DB3630" w:rsidRDefault="00894656" w:rsidP="00514DDF">
            <w:pPr>
              <w:contextualSpacing/>
              <w:rPr>
                <w:rFonts w:ascii="Calibri Light" w:hAnsi="Calibri Light" w:cs="Calibri Light"/>
                <w:sz w:val="22"/>
                <w:szCs w:val="22"/>
              </w:rPr>
            </w:pPr>
          </w:p>
        </w:tc>
        <w:tc>
          <w:tcPr>
            <w:tcW w:w="5281" w:type="dxa"/>
          </w:tcPr>
          <w:p w14:paraId="0BE54D64"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EAS</w:t>
            </w:r>
          </w:p>
        </w:tc>
        <w:tc>
          <w:tcPr>
            <w:tcW w:w="1053" w:type="dxa"/>
          </w:tcPr>
          <w:p w14:paraId="76D6B550"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4E13794B" w14:textId="77777777" w:rsidTr="00514DDF">
        <w:tc>
          <w:tcPr>
            <w:tcW w:w="3731" w:type="dxa"/>
          </w:tcPr>
          <w:p w14:paraId="06A0406F" w14:textId="77777777" w:rsidR="00894656" w:rsidRPr="00DB3630" w:rsidRDefault="00894656" w:rsidP="00514DDF">
            <w:pPr>
              <w:contextualSpacing/>
              <w:rPr>
                <w:rFonts w:ascii="Calibri Light" w:hAnsi="Calibri Light" w:cs="Calibri Light"/>
                <w:sz w:val="22"/>
                <w:szCs w:val="22"/>
              </w:rPr>
            </w:pPr>
          </w:p>
        </w:tc>
        <w:tc>
          <w:tcPr>
            <w:tcW w:w="5281" w:type="dxa"/>
          </w:tcPr>
          <w:p w14:paraId="4CD4A95B"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WSA</w:t>
            </w:r>
          </w:p>
        </w:tc>
        <w:tc>
          <w:tcPr>
            <w:tcW w:w="1053" w:type="dxa"/>
          </w:tcPr>
          <w:p w14:paraId="1571E965"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11F521A8" w14:textId="77777777" w:rsidTr="00514DDF">
        <w:tc>
          <w:tcPr>
            <w:tcW w:w="3731" w:type="dxa"/>
          </w:tcPr>
          <w:p w14:paraId="5C211586" w14:textId="77777777" w:rsidR="00894656" w:rsidRPr="00DB3630" w:rsidRDefault="00894656" w:rsidP="00514DDF">
            <w:pPr>
              <w:contextualSpacing/>
              <w:rPr>
                <w:rFonts w:ascii="Calibri Light" w:hAnsi="Calibri Light" w:cs="Calibri Light"/>
                <w:sz w:val="22"/>
                <w:szCs w:val="22"/>
              </w:rPr>
            </w:pPr>
          </w:p>
        </w:tc>
        <w:tc>
          <w:tcPr>
            <w:tcW w:w="5281" w:type="dxa"/>
          </w:tcPr>
          <w:p w14:paraId="7C43A95E"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ASA</w:t>
            </w:r>
          </w:p>
        </w:tc>
        <w:tc>
          <w:tcPr>
            <w:tcW w:w="1053" w:type="dxa"/>
          </w:tcPr>
          <w:p w14:paraId="4AC5665F"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24B8E8E4" w14:textId="77777777" w:rsidTr="00514DDF">
        <w:tc>
          <w:tcPr>
            <w:tcW w:w="3731" w:type="dxa"/>
          </w:tcPr>
          <w:p w14:paraId="0418E707"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Johannesburg</w:t>
            </w:r>
          </w:p>
        </w:tc>
        <w:tc>
          <w:tcPr>
            <w:tcW w:w="5281" w:type="dxa"/>
          </w:tcPr>
          <w:p w14:paraId="4A63A579"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Access Layer Switch</w:t>
            </w:r>
          </w:p>
        </w:tc>
        <w:tc>
          <w:tcPr>
            <w:tcW w:w="1053" w:type="dxa"/>
          </w:tcPr>
          <w:p w14:paraId="6BCFFA0E"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2F689082" w14:textId="77777777" w:rsidTr="00514DDF">
        <w:tc>
          <w:tcPr>
            <w:tcW w:w="3731" w:type="dxa"/>
          </w:tcPr>
          <w:p w14:paraId="64CB4BC4" w14:textId="77777777" w:rsidR="00894656" w:rsidRPr="00DB3630" w:rsidRDefault="00894656" w:rsidP="00514DDF">
            <w:pPr>
              <w:contextualSpacing/>
              <w:rPr>
                <w:rFonts w:ascii="Calibri Light" w:hAnsi="Calibri Light" w:cs="Calibri Light"/>
                <w:sz w:val="22"/>
                <w:szCs w:val="22"/>
              </w:rPr>
            </w:pPr>
          </w:p>
        </w:tc>
        <w:tc>
          <w:tcPr>
            <w:tcW w:w="5281" w:type="dxa"/>
          </w:tcPr>
          <w:p w14:paraId="66268F58"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WAN Router </w:t>
            </w:r>
          </w:p>
        </w:tc>
        <w:tc>
          <w:tcPr>
            <w:tcW w:w="1053" w:type="dxa"/>
          </w:tcPr>
          <w:p w14:paraId="70560772"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0F0A215C" w14:textId="77777777" w:rsidTr="00514DDF">
        <w:tc>
          <w:tcPr>
            <w:tcW w:w="3731" w:type="dxa"/>
          </w:tcPr>
          <w:p w14:paraId="597C9AE0" w14:textId="77777777" w:rsidR="00894656" w:rsidRPr="00DB3630" w:rsidRDefault="00894656" w:rsidP="00514DDF">
            <w:pPr>
              <w:contextualSpacing/>
              <w:rPr>
                <w:rFonts w:ascii="Calibri Light" w:hAnsi="Calibri Light" w:cs="Calibri Light"/>
                <w:sz w:val="22"/>
                <w:szCs w:val="22"/>
              </w:rPr>
            </w:pPr>
          </w:p>
        </w:tc>
        <w:tc>
          <w:tcPr>
            <w:tcW w:w="5281" w:type="dxa"/>
          </w:tcPr>
          <w:p w14:paraId="1C4E6070"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Wireless AP </w:t>
            </w:r>
          </w:p>
        </w:tc>
        <w:tc>
          <w:tcPr>
            <w:tcW w:w="1053" w:type="dxa"/>
          </w:tcPr>
          <w:p w14:paraId="05D67318"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09461943" w14:textId="77777777" w:rsidTr="00514DDF">
        <w:tc>
          <w:tcPr>
            <w:tcW w:w="3731" w:type="dxa"/>
          </w:tcPr>
          <w:p w14:paraId="12AE7E65"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Durban</w:t>
            </w:r>
          </w:p>
        </w:tc>
        <w:tc>
          <w:tcPr>
            <w:tcW w:w="5281" w:type="dxa"/>
          </w:tcPr>
          <w:p w14:paraId="4B33B677"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Access Layer Switch </w:t>
            </w:r>
          </w:p>
        </w:tc>
        <w:tc>
          <w:tcPr>
            <w:tcW w:w="1053" w:type="dxa"/>
          </w:tcPr>
          <w:p w14:paraId="19EBE1E7"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1A8AAEAA" w14:textId="77777777" w:rsidTr="00514DDF">
        <w:tc>
          <w:tcPr>
            <w:tcW w:w="3731" w:type="dxa"/>
          </w:tcPr>
          <w:p w14:paraId="6143D79C" w14:textId="77777777" w:rsidR="00894656" w:rsidRPr="00DB3630" w:rsidRDefault="00894656" w:rsidP="00514DDF">
            <w:pPr>
              <w:contextualSpacing/>
              <w:rPr>
                <w:rFonts w:ascii="Calibri Light" w:hAnsi="Calibri Light" w:cs="Calibri Light"/>
                <w:sz w:val="22"/>
                <w:szCs w:val="22"/>
              </w:rPr>
            </w:pPr>
          </w:p>
        </w:tc>
        <w:tc>
          <w:tcPr>
            <w:tcW w:w="5281" w:type="dxa"/>
          </w:tcPr>
          <w:p w14:paraId="02B36553"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WAN Router </w:t>
            </w:r>
          </w:p>
        </w:tc>
        <w:tc>
          <w:tcPr>
            <w:tcW w:w="1053" w:type="dxa"/>
          </w:tcPr>
          <w:p w14:paraId="3742D8FA"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5C7E60E0" w14:textId="77777777" w:rsidTr="00514DDF">
        <w:tc>
          <w:tcPr>
            <w:tcW w:w="3731" w:type="dxa"/>
          </w:tcPr>
          <w:p w14:paraId="555B70F2" w14:textId="77777777" w:rsidR="00894656" w:rsidRPr="00DB3630" w:rsidRDefault="00894656" w:rsidP="00514DDF">
            <w:pPr>
              <w:contextualSpacing/>
              <w:rPr>
                <w:rFonts w:ascii="Calibri Light" w:hAnsi="Calibri Light" w:cs="Calibri Light"/>
                <w:sz w:val="22"/>
                <w:szCs w:val="22"/>
              </w:rPr>
            </w:pPr>
          </w:p>
        </w:tc>
        <w:tc>
          <w:tcPr>
            <w:tcW w:w="5281" w:type="dxa"/>
          </w:tcPr>
          <w:p w14:paraId="3008CECE"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AP</w:t>
            </w:r>
          </w:p>
        </w:tc>
        <w:tc>
          <w:tcPr>
            <w:tcW w:w="1053" w:type="dxa"/>
          </w:tcPr>
          <w:p w14:paraId="5CF274F9"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70465233" w14:textId="77777777" w:rsidTr="00514DDF">
        <w:tc>
          <w:tcPr>
            <w:tcW w:w="3731" w:type="dxa"/>
          </w:tcPr>
          <w:p w14:paraId="77576B35"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Cape Town</w:t>
            </w:r>
          </w:p>
        </w:tc>
        <w:tc>
          <w:tcPr>
            <w:tcW w:w="5281" w:type="dxa"/>
          </w:tcPr>
          <w:p w14:paraId="6FB8B76D"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Access Layer Switch </w:t>
            </w:r>
          </w:p>
        </w:tc>
        <w:tc>
          <w:tcPr>
            <w:tcW w:w="1053" w:type="dxa"/>
          </w:tcPr>
          <w:p w14:paraId="1C61D573"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00FBDA5D" w14:textId="77777777" w:rsidTr="00514DDF">
        <w:tc>
          <w:tcPr>
            <w:tcW w:w="3731" w:type="dxa"/>
          </w:tcPr>
          <w:p w14:paraId="54CC5BEC" w14:textId="77777777" w:rsidR="00894656" w:rsidRPr="00DB3630" w:rsidRDefault="00894656" w:rsidP="00514DDF">
            <w:pPr>
              <w:contextualSpacing/>
              <w:rPr>
                <w:rFonts w:ascii="Calibri Light" w:hAnsi="Calibri Light" w:cs="Calibri Light"/>
                <w:sz w:val="22"/>
                <w:szCs w:val="22"/>
              </w:rPr>
            </w:pPr>
          </w:p>
        </w:tc>
        <w:tc>
          <w:tcPr>
            <w:tcW w:w="5281" w:type="dxa"/>
          </w:tcPr>
          <w:p w14:paraId="3EEF4E11"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WAN Router </w:t>
            </w:r>
          </w:p>
        </w:tc>
        <w:tc>
          <w:tcPr>
            <w:tcW w:w="1053" w:type="dxa"/>
          </w:tcPr>
          <w:p w14:paraId="7D92BA23"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22068877" w14:textId="77777777" w:rsidTr="00514DDF">
        <w:tc>
          <w:tcPr>
            <w:tcW w:w="3731" w:type="dxa"/>
          </w:tcPr>
          <w:p w14:paraId="58F4C8D2" w14:textId="77777777" w:rsidR="00894656" w:rsidRPr="00DB3630" w:rsidRDefault="00894656" w:rsidP="00514DDF">
            <w:pPr>
              <w:contextualSpacing/>
              <w:rPr>
                <w:rFonts w:ascii="Calibri Light" w:hAnsi="Calibri Light" w:cs="Calibri Light"/>
                <w:sz w:val="22"/>
                <w:szCs w:val="22"/>
              </w:rPr>
            </w:pPr>
          </w:p>
        </w:tc>
        <w:tc>
          <w:tcPr>
            <w:tcW w:w="5281" w:type="dxa"/>
          </w:tcPr>
          <w:p w14:paraId="41C9127B"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AP</w:t>
            </w:r>
          </w:p>
        </w:tc>
        <w:tc>
          <w:tcPr>
            <w:tcW w:w="1053" w:type="dxa"/>
          </w:tcPr>
          <w:p w14:paraId="59D6D718"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294C143A" w14:textId="77777777" w:rsidTr="00514DDF">
        <w:tc>
          <w:tcPr>
            <w:tcW w:w="3731" w:type="dxa"/>
          </w:tcPr>
          <w:p w14:paraId="6FAE016A"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Pietermaritzburg</w:t>
            </w:r>
          </w:p>
        </w:tc>
        <w:tc>
          <w:tcPr>
            <w:tcW w:w="5281" w:type="dxa"/>
          </w:tcPr>
          <w:p w14:paraId="01792497"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Access Layer Switch </w:t>
            </w:r>
          </w:p>
        </w:tc>
        <w:tc>
          <w:tcPr>
            <w:tcW w:w="1053" w:type="dxa"/>
          </w:tcPr>
          <w:p w14:paraId="1F7D69AF"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6D4B5333" w14:textId="77777777" w:rsidTr="00514DDF">
        <w:tc>
          <w:tcPr>
            <w:tcW w:w="3731" w:type="dxa"/>
          </w:tcPr>
          <w:p w14:paraId="66B0B625" w14:textId="77777777" w:rsidR="00894656" w:rsidRPr="00DB3630" w:rsidRDefault="00894656" w:rsidP="00514DDF">
            <w:pPr>
              <w:contextualSpacing/>
              <w:rPr>
                <w:rFonts w:ascii="Calibri Light" w:hAnsi="Calibri Light" w:cs="Calibri Light"/>
                <w:sz w:val="22"/>
                <w:szCs w:val="22"/>
              </w:rPr>
            </w:pPr>
          </w:p>
        </w:tc>
        <w:tc>
          <w:tcPr>
            <w:tcW w:w="5281" w:type="dxa"/>
          </w:tcPr>
          <w:p w14:paraId="24488D10"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WAN Router </w:t>
            </w:r>
          </w:p>
        </w:tc>
        <w:tc>
          <w:tcPr>
            <w:tcW w:w="1053" w:type="dxa"/>
          </w:tcPr>
          <w:p w14:paraId="0E5851EB"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4FDE0CDA" w14:textId="77777777" w:rsidTr="00514DDF">
        <w:tc>
          <w:tcPr>
            <w:tcW w:w="3731" w:type="dxa"/>
          </w:tcPr>
          <w:p w14:paraId="7DC3B985" w14:textId="77777777" w:rsidR="00894656" w:rsidRPr="00DB3630" w:rsidRDefault="00894656" w:rsidP="00514DDF">
            <w:pPr>
              <w:contextualSpacing/>
              <w:rPr>
                <w:rFonts w:ascii="Calibri Light" w:hAnsi="Calibri Light" w:cs="Calibri Light"/>
                <w:sz w:val="22"/>
                <w:szCs w:val="22"/>
              </w:rPr>
            </w:pPr>
          </w:p>
        </w:tc>
        <w:tc>
          <w:tcPr>
            <w:tcW w:w="5281" w:type="dxa"/>
          </w:tcPr>
          <w:p w14:paraId="58B11608"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AP</w:t>
            </w:r>
          </w:p>
        </w:tc>
        <w:tc>
          <w:tcPr>
            <w:tcW w:w="1053" w:type="dxa"/>
          </w:tcPr>
          <w:p w14:paraId="1CA70E58"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6FE3B756" w14:textId="77777777" w:rsidTr="00514DDF">
        <w:tc>
          <w:tcPr>
            <w:tcW w:w="3731" w:type="dxa"/>
          </w:tcPr>
          <w:p w14:paraId="149FDA98" w14:textId="77777777" w:rsidR="00894656" w:rsidRPr="00DB3630" w:rsidRDefault="00894656" w:rsidP="00514DDF">
            <w:pPr>
              <w:contextualSpacing/>
              <w:rPr>
                <w:rFonts w:ascii="Calibri Light" w:hAnsi="Calibri Light" w:cs="Calibri Light"/>
                <w:sz w:val="22"/>
                <w:szCs w:val="22"/>
              </w:rPr>
            </w:pPr>
            <w:proofErr w:type="spellStart"/>
            <w:r w:rsidRPr="00DB3630">
              <w:rPr>
                <w:rFonts w:ascii="Calibri Light" w:hAnsi="Calibri Light" w:cs="Calibri Light"/>
              </w:rPr>
              <w:t>Gqeberha</w:t>
            </w:r>
            <w:proofErr w:type="spellEnd"/>
          </w:p>
        </w:tc>
        <w:tc>
          <w:tcPr>
            <w:tcW w:w="5281" w:type="dxa"/>
          </w:tcPr>
          <w:p w14:paraId="5391B310"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Access Layer Switch </w:t>
            </w:r>
          </w:p>
        </w:tc>
        <w:tc>
          <w:tcPr>
            <w:tcW w:w="1053" w:type="dxa"/>
          </w:tcPr>
          <w:p w14:paraId="178F4F59"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0E01BCA7" w14:textId="77777777" w:rsidTr="00514DDF">
        <w:tc>
          <w:tcPr>
            <w:tcW w:w="3731" w:type="dxa"/>
          </w:tcPr>
          <w:p w14:paraId="0DFD4C51" w14:textId="77777777" w:rsidR="00894656" w:rsidRPr="00DB3630" w:rsidRDefault="00894656" w:rsidP="00514DDF">
            <w:pPr>
              <w:contextualSpacing/>
              <w:rPr>
                <w:rFonts w:ascii="Calibri Light" w:hAnsi="Calibri Light" w:cs="Calibri Light"/>
                <w:sz w:val="22"/>
                <w:szCs w:val="22"/>
              </w:rPr>
            </w:pPr>
          </w:p>
        </w:tc>
        <w:tc>
          <w:tcPr>
            <w:tcW w:w="5281" w:type="dxa"/>
          </w:tcPr>
          <w:p w14:paraId="49656C75"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WAN Router </w:t>
            </w:r>
          </w:p>
        </w:tc>
        <w:tc>
          <w:tcPr>
            <w:tcW w:w="1053" w:type="dxa"/>
          </w:tcPr>
          <w:p w14:paraId="52FEA4B6"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31244365" w14:textId="77777777" w:rsidTr="00514DDF">
        <w:tc>
          <w:tcPr>
            <w:tcW w:w="3731" w:type="dxa"/>
          </w:tcPr>
          <w:p w14:paraId="73AF00AC" w14:textId="77777777" w:rsidR="00894656" w:rsidRPr="00DB3630" w:rsidRDefault="00894656" w:rsidP="00514DDF">
            <w:pPr>
              <w:contextualSpacing/>
              <w:rPr>
                <w:rFonts w:ascii="Calibri Light" w:hAnsi="Calibri Light" w:cs="Calibri Light"/>
                <w:sz w:val="22"/>
                <w:szCs w:val="22"/>
              </w:rPr>
            </w:pPr>
          </w:p>
        </w:tc>
        <w:tc>
          <w:tcPr>
            <w:tcW w:w="5281" w:type="dxa"/>
          </w:tcPr>
          <w:p w14:paraId="1BB9B48E"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AP</w:t>
            </w:r>
          </w:p>
        </w:tc>
        <w:tc>
          <w:tcPr>
            <w:tcW w:w="1053" w:type="dxa"/>
          </w:tcPr>
          <w:p w14:paraId="3E507EFB"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3A9F0D09" w14:textId="77777777" w:rsidTr="00514DDF">
        <w:tc>
          <w:tcPr>
            <w:tcW w:w="3731" w:type="dxa"/>
          </w:tcPr>
          <w:p w14:paraId="573A35DC" w14:textId="77777777" w:rsidR="00894656" w:rsidRPr="00DB3630" w:rsidRDefault="00894656" w:rsidP="00514DDF">
            <w:pPr>
              <w:contextualSpacing/>
              <w:rPr>
                <w:rFonts w:ascii="Calibri Light" w:hAnsi="Calibri Light" w:cs="Calibri Light"/>
                <w:sz w:val="22"/>
                <w:szCs w:val="22"/>
              </w:rPr>
            </w:pPr>
            <w:proofErr w:type="spellStart"/>
            <w:r w:rsidRPr="00DB3630">
              <w:rPr>
                <w:rFonts w:ascii="Calibri Light" w:hAnsi="Calibri Light" w:cs="Calibri Light"/>
              </w:rPr>
              <w:t>Bisho</w:t>
            </w:r>
            <w:proofErr w:type="spellEnd"/>
          </w:p>
        </w:tc>
        <w:tc>
          <w:tcPr>
            <w:tcW w:w="5281" w:type="dxa"/>
          </w:tcPr>
          <w:p w14:paraId="6F310D4A"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Access Layer Switch </w:t>
            </w:r>
          </w:p>
        </w:tc>
        <w:tc>
          <w:tcPr>
            <w:tcW w:w="1053" w:type="dxa"/>
          </w:tcPr>
          <w:p w14:paraId="47D7BDF4"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77E17062" w14:textId="77777777" w:rsidTr="00514DDF">
        <w:tc>
          <w:tcPr>
            <w:tcW w:w="3731" w:type="dxa"/>
          </w:tcPr>
          <w:p w14:paraId="02C3F27B" w14:textId="77777777" w:rsidR="00894656" w:rsidRPr="00DB3630" w:rsidRDefault="00894656" w:rsidP="00514DDF">
            <w:pPr>
              <w:contextualSpacing/>
              <w:rPr>
                <w:rFonts w:ascii="Calibri Light" w:hAnsi="Calibri Light" w:cs="Calibri Light"/>
                <w:sz w:val="22"/>
                <w:szCs w:val="22"/>
              </w:rPr>
            </w:pPr>
          </w:p>
        </w:tc>
        <w:tc>
          <w:tcPr>
            <w:tcW w:w="5281" w:type="dxa"/>
          </w:tcPr>
          <w:p w14:paraId="323A14DA"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WAN Router </w:t>
            </w:r>
          </w:p>
        </w:tc>
        <w:tc>
          <w:tcPr>
            <w:tcW w:w="1053" w:type="dxa"/>
          </w:tcPr>
          <w:p w14:paraId="793EC390"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613C4A56" w14:textId="77777777" w:rsidTr="00514DDF">
        <w:tc>
          <w:tcPr>
            <w:tcW w:w="3731" w:type="dxa"/>
          </w:tcPr>
          <w:p w14:paraId="1EA15039" w14:textId="77777777" w:rsidR="00894656" w:rsidRPr="00DB3630" w:rsidRDefault="00894656" w:rsidP="00514DDF">
            <w:pPr>
              <w:contextualSpacing/>
              <w:rPr>
                <w:rFonts w:ascii="Calibri Light" w:hAnsi="Calibri Light" w:cs="Calibri Light"/>
                <w:sz w:val="22"/>
                <w:szCs w:val="22"/>
              </w:rPr>
            </w:pPr>
          </w:p>
        </w:tc>
        <w:tc>
          <w:tcPr>
            <w:tcW w:w="5281" w:type="dxa"/>
          </w:tcPr>
          <w:p w14:paraId="2D8F4E7C"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AP</w:t>
            </w:r>
          </w:p>
        </w:tc>
        <w:tc>
          <w:tcPr>
            <w:tcW w:w="1053" w:type="dxa"/>
          </w:tcPr>
          <w:p w14:paraId="6DC2B23A"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10622BA9" w14:textId="77777777" w:rsidTr="00514DDF">
        <w:tc>
          <w:tcPr>
            <w:tcW w:w="3731" w:type="dxa"/>
          </w:tcPr>
          <w:p w14:paraId="60FCBB67"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Mthatha</w:t>
            </w:r>
          </w:p>
        </w:tc>
        <w:tc>
          <w:tcPr>
            <w:tcW w:w="5281" w:type="dxa"/>
          </w:tcPr>
          <w:p w14:paraId="5AAE496A"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Access Layer Switch </w:t>
            </w:r>
          </w:p>
        </w:tc>
        <w:tc>
          <w:tcPr>
            <w:tcW w:w="1053" w:type="dxa"/>
          </w:tcPr>
          <w:p w14:paraId="6B435008"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06FEAA79" w14:textId="77777777" w:rsidTr="00514DDF">
        <w:tc>
          <w:tcPr>
            <w:tcW w:w="3731" w:type="dxa"/>
          </w:tcPr>
          <w:p w14:paraId="2131A37A" w14:textId="77777777" w:rsidR="00894656" w:rsidRPr="00DB3630" w:rsidRDefault="00894656" w:rsidP="00514DDF">
            <w:pPr>
              <w:contextualSpacing/>
              <w:rPr>
                <w:rFonts w:ascii="Calibri Light" w:hAnsi="Calibri Light" w:cs="Calibri Light"/>
                <w:sz w:val="22"/>
                <w:szCs w:val="22"/>
              </w:rPr>
            </w:pPr>
          </w:p>
        </w:tc>
        <w:tc>
          <w:tcPr>
            <w:tcW w:w="5281" w:type="dxa"/>
          </w:tcPr>
          <w:p w14:paraId="085931D3"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WAN Router </w:t>
            </w:r>
          </w:p>
        </w:tc>
        <w:tc>
          <w:tcPr>
            <w:tcW w:w="1053" w:type="dxa"/>
          </w:tcPr>
          <w:p w14:paraId="60D92F76"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29C2BBE7" w14:textId="77777777" w:rsidTr="00514DDF">
        <w:tc>
          <w:tcPr>
            <w:tcW w:w="3731" w:type="dxa"/>
          </w:tcPr>
          <w:p w14:paraId="72DE86F2" w14:textId="77777777" w:rsidR="00894656" w:rsidRPr="00DB3630" w:rsidRDefault="00894656" w:rsidP="00514DDF">
            <w:pPr>
              <w:contextualSpacing/>
              <w:rPr>
                <w:rFonts w:ascii="Calibri Light" w:hAnsi="Calibri Light" w:cs="Calibri Light"/>
                <w:sz w:val="22"/>
                <w:szCs w:val="22"/>
              </w:rPr>
            </w:pPr>
          </w:p>
        </w:tc>
        <w:tc>
          <w:tcPr>
            <w:tcW w:w="5281" w:type="dxa"/>
          </w:tcPr>
          <w:p w14:paraId="5DEBEB72"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AP</w:t>
            </w:r>
          </w:p>
        </w:tc>
        <w:tc>
          <w:tcPr>
            <w:tcW w:w="1053" w:type="dxa"/>
          </w:tcPr>
          <w:p w14:paraId="3EB4663B"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04C1C53F" w14:textId="77777777" w:rsidTr="00514DDF">
        <w:tc>
          <w:tcPr>
            <w:tcW w:w="3731" w:type="dxa"/>
          </w:tcPr>
          <w:p w14:paraId="2EAF57EC" w14:textId="77777777" w:rsidR="00894656" w:rsidRPr="00DB3630" w:rsidRDefault="00894656" w:rsidP="00514DDF">
            <w:pPr>
              <w:contextualSpacing/>
              <w:rPr>
                <w:rFonts w:ascii="Calibri Light" w:hAnsi="Calibri Light" w:cs="Calibri Light"/>
                <w:sz w:val="22"/>
                <w:szCs w:val="22"/>
              </w:rPr>
            </w:pPr>
            <w:proofErr w:type="spellStart"/>
            <w:r w:rsidRPr="00DB3630">
              <w:rPr>
                <w:rFonts w:ascii="Calibri Light" w:hAnsi="Calibri Light" w:cs="Calibri Light"/>
              </w:rPr>
              <w:t>Phuthaditjhaba</w:t>
            </w:r>
            <w:proofErr w:type="spellEnd"/>
            <w:r w:rsidRPr="00DB3630">
              <w:rPr>
                <w:rFonts w:ascii="Calibri Light" w:hAnsi="Calibri Light" w:cs="Calibri Light"/>
              </w:rPr>
              <w:t xml:space="preserve"> – relocating to Bethlehem</w:t>
            </w:r>
          </w:p>
        </w:tc>
        <w:tc>
          <w:tcPr>
            <w:tcW w:w="5281" w:type="dxa"/>
          </w:tcPr>
          <w:p w14:paraId="17CCCBC2"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Access Layer Switch </w:t>
            </w:r>
          </w:p>
        </w:tc>
        <w:tc>
          <w:tcPr>
            <w:tcW w:w="1053" w:type="dxa"/>
          </w:tcPr>
          <w:p w14:paraId="26B18ED8"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33E9BA9F" w14:textId="77777777" w:rsidTr="00514DDF">
        <w:tc>
          <w:tcPr>
            <w:tcW w:w="3731" w:type="dxa"/>
          </w:tcPr>
          <w:p w14:paraId="18B8AE06" w14:textId="77777777" w:rsidR="00894656" w:rsidRPr="00DB3630" w:rsidRDefault="00894656" w:rsidP="00514DDF">
            <w:pPr>
              <w:contextualSpacing/>
              <w:rPr>
                <w:rFonts w:ascii="Calibri Light" w:hAnsi="Calibri Light" w:cs="Calibri Light"/>
                <w:sz w:val="22"/>
                <w:szCs w:val="22"/>
              </w:rPr>
            </w:pPr>
          </w:p>
        </w:tc>
        <w:tc>
          <w:tcPr>
            <w:tcW w:w="5281" w:type="dxa"/>
          </w:tcPr>
          <w:p w14:paraId="7FF8CF21"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WAN Router </w:t>
            </w:r>
          </w:p>
        </w:tc>
        <w:tc>
          <w:tcPr>
            <w:tcW w:w="1053" w:type="dxa"/>
          </w:tcPr>
          <w:p w14:paraId="072F129D"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3F2F65F1" w14:textId="77777777" w:rsidTr="00514DDF">
        <w:tc>
          <w:tcPr>
            <w:tcW w:w="3731" w:type="dxa"/>
          </w:tcPr>
          <w:p w14:paraId="28A93856" w14:textId="77777777" w:rsidR="00894656" w:rsidRPr="00DB3630" w:rsidRDefault="00894656" w:rsidP="00514DDF">
            <w:pPr>
              <w:contextualSpacing/>
              <w:rPr>
                <w:rFonts w:ascii="Calibri Light" w:hAnsi="Calibri Light" w:cs="Calibri Light"/>
                <w:sz w:val="22"/>
                <w:szCs w:val="22"/>
              </w:rPr>
            </w:pPr>
          </w:p>
        </w:tc>
        <w:tc>
          <w:tcPr>
            <w:tcW w:w="5281" w:type="dxa"/>
          </w:tcPr>
          <w:p w14:paraId="7EE2F529"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AP</w:t>
            </w:r>
          </w:p>
        </w:tc>
        <w:tc>
          <w:tcPr>
            <w:tcW w:w="1053" w:type="dxa"/>
          </w:tcPr>
          <w:p w14:paraId="63E40F64"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7082657F" w14:textId="77777777" w:rsidTr="00514DDF">
        <w:tc>
          <w:tcPr>
            <w:tcW w:w="3731" w:type="dxa"/>
          </w:tcPr>
          <w:p w14:paraId="186696A2" w14:textId="77777777" w:rsidR="00894656" w:rsidRPr="00DB3630" w:rsidRDefault="00894656" w:rsidP="00514DDF">
            <w:pPr>
              <w:contextualSpacing/>
              <w:rPr>
                <w:rFonts w:ascii="Calibri Light" w:hAnsi="Calibri Light" w:cs="Calibri Light"/>
                <w:sz w:val="22"/>
                <w:szCs w:val="22"/>
              </w:rPr>
            </w:pPr>
            <w:proofErr w:type="spellStart"/>
            <w:r w:rsidRPr="00DB3630">
              <w:rPr>
                <w:rFonts w:ascii="Calibri Light" w:hAnsi="Calibri Light" w:cs="Calibri Light"/>
              </w:rPr>
              <w:t>Mahikeng</w:t>
            </w:r>
            <w:proofErr w:type="spellEnd"/>
          </w:p>
        </w:tc>
        <w:tc>
          <w:tcPr>
            <w:tcW w:w="5281" w:type="dxa"/>
          </w:tcPr>
          <w:p w14:paraId="32AD94A7"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Access Layer Switch </w:t>
            </w:r>
          </w:p>
        </w:tc>
        <w:tc>
          <w:tcPr>
            <w:tcW w:w="1053" w:type="dxa"/>
          </w:tcPr>
          <w:p w14:paraId="482C8F4D"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1D5C969E" w14:textId="77777777" w:rsidTr="00514DDF">
        <w:tc>
          <w:tcPr>
            <w:tcW w:w="3731" w:type="dxa"/>
          </w:tcPr>
          <w:p w14:paraId="557CA1E3" w14:textId="77777777" w:rsidR="00894656" w:rsidRPr="00DB3630" w:rsidRDefault="00894656" w:rsidP="00514DDF">
            <w:pPr>
              <w:contextualSpacing/>
              <w:rPr>
                <w:rFonts w:ascii="Calibri Light" w:hAnsi="Calibri Light" w:cs="Calibri Light"/>
                <w:sz w:val="22"/>
                <w:szCs w:val="22"/>
              </w:rPr>
            </w:pPr>
          </w:p>
        </w:tc>
        <w:tc>
          <w:tcPr>
            <w:tcW w:w="5281" w:type="dxa"/>
          </w:tcPr>
          <w:p w14:paraId="295B58E8"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WAN Router </w:t>
            </w:r>
          </w:p>
        </w:tc>
        <w:tc>
          <w:tcPr>
            <w:tcW w:w="1053" w:type="dxa"/>
          </w:tcPr>
          <w:p w14:paraId="306E9526"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24DC4DEC" w14:textId="77777777" w:rsidTr="00514DDF">
        <w:tc>
          <w:tcPr>
            <w:tcW w:w="3731" w:type="dxa"/>
          </w:tcPr>
          <w:p w14:paraId="040AEDA4" w14:textId="77777777" w:rsidR="00894656" w:rsidRPr="00DB3630" w:rsidRDefault="00894656" w:rsidP="00514DDF">
            <w:pPr>
              <w:contextualSpacing/>
              <w:rPr>
                <w:rFonts w:ascii="Calibri Light" w:hAnsi="Calibri Light" w:cs="Calibri Light"/>
                <w:sz w:val="22"/>
                <w:szCs w:val="22"/>
              </w:rPr>
            </w:pPr>
          </w:p>
        </w:tc>
        <w:tc>
          <w:tcPr>
            <w:tcW w:w="5281" w:type="dxa"/>
          </w:tcPr>
          <w:p w14:paraId="324B4F92"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AP</w:t>
            </w:r>
          </w:p>
        </w:tc>
        <w:tc>
          <w:tcPr>
            <w:tcW w:w="1053" w:type="dxa"/>
          </w:tcPr>
          <w:p w14:paraId="0E386736"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1CABA7A2" w14:textId="77777777" w:rsidTr="00514DDF">
        <w:tc>
          <w:tcPr>
            <w:tcW w:w="3731" w:type="dxa"/>
          </w:tcPr>
          <w:p w14:paraId="32A61F44"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Bloemfontein</w:t>
            </w:r>
          </w:p>
        </w:tc>
        <w:tc>
          <w:tcPr>
            <w:tcW w:w="5281" w:type="dxa"/>
          </w:tcPr>
          <w:p w14:paraId="2A0A46F3"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Access Layer Switch </w:t>
            </w:r>
          </w:p>
        </w:tc>
        <w:tc>
          <w:tcPr>
            <w:tcW w:w="1053" w:type="dxa"/>
          </w:tcPr>
          <w:p w14:paraId="6750AA8C"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63EA8B9D" w14:textId="77777777" w:rsidTr="00514DDF">
        <w:tc>
          <w:tcPr>
            <w:tcW w:w="3731" w:type="dxa"/>
          </w:tcPr>
          <w:p w14:paraId="004AC57A" w14:textId="77777777" w:rsidR="00894656" w:rsidRPr="00DB3630" w:rsidRDefault="00894656" w:rsidP="00514DDF">
            <w:pPr>
              <w:contextualSpacing/>
              <w:rPr>
                <w:rFonts w:ascii="Calibri Light" w:hAnsi="Calibri Light" w:cs="Calibri Light"/>
                <w:sz w:val="22"/>
                <w:szCs w:val="22"/>
              </w:rPr>
            </w:pPr>
          </w:p>
        </w:tc>
        <w:tc>
          <w:tcPr>
            <w:tcW w:w="5281" w:type="dxa"/>
          </w:tcPr>
          <w:p w14:paraId="4F8681B5"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WAN Router </w:t>
            </w:r>
          </w:p>
        </w:tc>
        <w:tc>
          <w:tcPr>
            <w:tcW w:w="1053" w:type="dxa"/>
          </w:tcPr>
          <w:p w14:paraId="762AD2EC"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4C47485B" w14:textId="77777777" w:rsidTr="00514DDF">
        <w:tc>
          <w:tcPr>
            <w:tcW w:w="3731" w:type="dxa"/>
          </w:tcPr>
          <w:p w14:paraId="37FAE4D2" w14:textId="77777777" w:rsidR="00894656" w:rsidRPr="00DB3630" w:rsidRDefault="00894656" w:rsidP="00514DDF">
            <w:pPr>
              <w:contextualSpacing/>
              <w:rPr>
                <w:rFonts w:ascii="Calibri Light" w:hAnsi="Calibri Light" w:cs="Calibri Light"/>
                <w:sz w:val="22"/>
                <w:szCs w:val="22"/>
              </w:rPr>
            </w:pPr>
          </w:p>
        </w:tc>
        <w:tc>
          <w:tcPr>
            <w:tcW w:w="5281" w:type="dxa"/>
          </w:tcPr>
          <w:p w14:paraId="2F291D83"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AP</w:t>
            </w:r>
          </w:p>
        </w:tc>
        <w:tc>
          <w:tcPr>
            <w:tcW w:w="1053" w:type="dxa"/>
          </w:tcPr>
          <w:p w14:paraId="575E0088" w14:textId="77777777" w:rsidR="00894656" w:rsidRPr="00DB3630" w:rsidRDefault="00894656" w:rsidP="001007A3">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06A53FB6" w14:textId="77777777" w:rsidTr="00514DDF">
        <w:tc>
          <w:tcPr>
            <w:tcW w:w="3731" w:type="dxa"/>
          </w:tcPr>
          <w:p w14:paraId="65AFBAED"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Rustenburg</w:t>
            </w:r>
          </w:p>
        </w:tc>
        <w:tc>
          <w:tcPr>
            <w:tcW w:w="5281" w:type="dxa"/>
          </w:tcPr>
          <w:p w14:paraId="21A2F735"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Access Layer Switch </w:t>
            </w:r>
          </w:p>
        </w:tc>
        <w:tc>
          <w:tcPr>
            <w:tcW w:w="1053" w:type="dxa"/>
          </w:tcPr>
          <w:p w14:paraId="03F26F52" w14:textId="77777777" w:rsidR="00894656" w:rsidRPr="00DB3630" w:rsidRDefault="00894656" w:rsidP="00DA7B93">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623C45AA" w14:textId="77777777" w:rsidTr="00514DDF">
        <w:tc>
          <w:tcPr>
            <w:tcW w:w="3731" w:type="dxa"/>
          </w:tcPr>
          <w:p w14:paraId="0C89CEF6" w14:textId="77777777" w:rsidR="00894656" w:rsidRPr="00DB3630" w:rsidRDefault="00894656" w:rsidP="00514DDF">
            <w:pPr>
              <w:contextualSpacing/>
              <w:rPr>
                <w:rFonts w:ascii="Calibri Light" w:hAnsi="Calibri Light" w:cs="Calibri Light"/>
                <w:sz w:val="22"/>
                <w:szCs w:val="22"/>
              </w:rPr>
            </w:pPr>
          </w:p>
        </w:tc>
        <w:tc>
          <w:tcPr>
            <w:tcW w:w="5281" w:type="dxa"/>
          </w:tcPr>
          <w:p w14:paraId="1DD55C6E"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WAN Router </w:t>
            </w:r>
          </w:p>
        </w:tc>
        <w:tc>
          <w:tcPr>
            <w:tcW w:w="1053" w:type="dxa"/>
          </w:tcPr>
          <w:p w14:paraId="1D47B01F" w14:textId="77777777" w:rsidR="00894656" w:rsidRPr="00DB3630" w:rsidRDefault="00894656" w:rsidP="00DA7B93">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332D3DDF" w14:textId="77777777" w:rsidTr="00514DDF">
        <w:tc>
          <w:tcPr>
            <w:tcW w:w="3731" w:type="dxa"/>
          </w:tcPr>
          <w:p w14:paraId="3D4971A3" w14:textId="77777777" w:rsidR="00894656" w:rsidRPr="00DB3630" w:rsidRDefault="00894656" w:rsidP="00514DDF">
            <w:pPr>
              <w:contextualSpacing/>
              <w:rPr>
                <w:rFonts w:ascii="Calibri Light" w:hAnsi="Calibri Light" w:cs="Calibri Light"/>
                <w:sz w:val="22"/>
                <w:szCs w:val="22"/>
              </w:rPr>
            </w:pPr>
          </w:p>
        </w:tc>
        <w:tc>
          <w:tcPr>
            <w:tcW w:w="5281" w:type="dxa"/>
          </w:tcPr>
          <w:p w14:paraId="45993CC0"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AP</w:t>
            </w:r>
          </w:p>
        </w:tc>
        <w:tc>
          <w:tcPr>
            <w:tcW w:w="1053" w:type="dxa"/>
          </w:tcPr>
          <w:p w14:paraId="22BC76FB" w14:textId="77777777" w:rsidR="00894656" w:rsidRPr="00DB3630" w:rsidRDefault="00894656" w:rsidP="00DA7B93">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59282DA6" w14:textId="77777777" w:rsidTr="00514DDF">
        <w:tc>
          <w:tcPr>
            <w:tcW w:w="3731" w:type="dxa"/>
          </w:tcPr>
          <w:p w14:paraId="69AB60D0"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Polokwane</w:t>
            </w:r>
          </w:p>
        </w:tc>
        <w:tc>
          <w:tcPr>
            <w:tcW w:w="5281" w:type="dxa"/>
          </w:tcPr>
          <w:p w14:paraId="6EADEC5E"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Access Layer Switch </w:t>
            </w:r>
          </w:p>
        </w:tc>
        <w:tc>
          <w:tcPr>
            <w:tcW w:w="1053" w:type="dxa"/>
          </w:tcPr>
          <w:p w14:paraId="2151C611"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44E2A4E9" w14:textId="77777777" w:rsidTr="00514DDF">
        <w:tc>
          <w:tcPr>
            <w:tcW w:w="3731" w:type="dxa"/>
          </w:tcPr>
          <w:p w14:paraId="756C3156" w14:textId="77777777" w:rsidR="00894656" w:rsidRPr="00DB3630" w:rsidRDefault="00894656" w:rsidP="00514DDF">
            <w:pPr>
              <w:contextualSpacing/>
              <w:rPr>
                <w:rFonts w:ascii="Calibri Light" w:hAnsi="Calibri Light" w:cs="Calibri Light"/>
                <w:sz w:val="22"/>
                <w:szCs w:val="22"/>
              </w:rPr>
            </w:pPr>
          </w:p>
        </w:tc>
        <w:tc>
          <w:tcPr>
            <w:tcW w:w="5281" w:type="dxa"/>
          </w:tcPr>
          <w:p w14:paraId="52ADAFFE"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WAN Router </w:t>
            </w:r>
          </w:p>
        </w:tc>
        <w:tc>
          <w:tcPr>
            <w:tcW w:w="1053" w:type="dxa"/>
          </w:tcPr>
          <w:p w14:paraId="6C4597EF"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4749A55C" w14:textId="77777777" w:rsidTr="00514DDF">
        <w:tc>
          <w:tcPr>
            <w:tcW w:w="3731" w:type="dxa"/>
          </w:tcPr>
          <w:p w14:paraId="45DD4680" w14:textId="77777777" w:rsidR="00894656" w:rsidRPr="00DB3630" w:rsidRDefault="00894656" w:rsidP="00514DDF">
            <w:pPr>
              <w:contextualSpacing/>
              <w:rPr>
                <w:rFonts w:ascii="Calibri Light" w:hAnsi="Calibri Light" w:cs="Calibri Light"/>
                <w:sz w:val="22"/>
                <w:szCs w:val="22"/>
              </w:rPr>
            </w:pPr>
          </w:p>
        </w:tc>
        <w:tc>
          <w:tcPr>
            <w:tcW w:w="5281" w:type="dxa"/>
          </w:tcPr>
          <w:p w14:paraId="54E67DC2"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Wireless AP</w:t>
            </w:r>
          </w:p>
        </w:tc>
        <w:tc>
          <w:tcPr>
            <w:tcW w:w="1053" w:type="dxa"/>
          </w:tcPr>
          <w:p w14:paraId="29734C7A"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1EBA55C7" w14:textId="77777777" w:rsidTr="00514DDF">
        <w:tc>
          <w:tcPr>
            <w:tcW w:w="3731" w:type="dxa"/>
          </w:tcPr>
          <w:p w14:paraId="6F59875F"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Thohoyandou</w:t>
            </w:r>
          </w:p>
        </w:tc>
        <w:tc>
          <w:tcPr>
            <w:tcW w:w="5281" w:type="dxa"/>
          </w:tcPr>
          <w:p w14:paraId="58AB3641"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Access Layer Switch </w:t>
            </w:r>
          </w:p>
        </w:tc>
        <w:tc>
          <w:tcPr>
            <w:tcW w:w="1053" w:type="dxa"/>
          </w:tcPr>
          <w:p w14:paraId="3B4D4770"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2</w:t>
            </w:r>
          </w:p>
        </w:tc>
      </w:tr>
      <w:tr w:rsidR="00894656" w:rsidRPr="004B50FB" w14:paraId="1FCE5AF1" w14:textId="77777777" w:rsidTr="00514DDF">
        <w:tc>
          <w:tcPr>
            <w:tcW w:w="3731" w:type="dxa"/>
          </w:tcPr>
          <w:p w14:paraId="6D796EB5" w14:textId="77777777" w:rsidR="00894656" w:rsidRPr="00DB3630" w:rsidRDefault="00894656" w:rsidP="00514DDF">
            <w:pPr>
              <w:contextualSpacing/>
              <w:rPr>
                <w:rFonts w:ascii="Calibri Light" w:hAnsi="Calibri Light" w:cs="Calibri Light"/>
                <w:sz w:val="22"/>
                <w:szCs w:val="22"/>
              </w:rPr>
            </w:pPr>
          </w:p>
        </w:tc>
        <w:tc>
          <w:tcPr>
            <w:tcW w:w="5281" w:type="dxa"/>
          </w:tcPr>
          <w:p w14:paraId="66991787" w14:textId="77777777" w:rsidR="00894656" w:rsidRPr="00DB3630" w:rsidRDefault="00894656" w:rsidP="00514DDF">
            <w:pPr>
              <w:contextualSpacing/>
              <w:rPr>
                <w:rFonts w:ascii="Calibri Light" w:hAnsi="Calibri Light" w:cs="Calibri Light"/>
                <w:sz w:val="22"/>
                <w:szCs w:val="22"/>
              </w:rPr>
            </w:pPr>
            <w:r w:rsidRPr="00DB3630">
              <w:rPr>
                <w:rFonts w:ascii="Calibri Light" w:hAnsi="Calibri Light" w:cs="Calibri Light"/>
              </w:rPr>
              <w:t xml:space="preserve">WAN Router </w:t>
            </w:r>
          </w:p>
        </w:tc>
        <w:tc>
          <w:tcPr>
            <w:tcW w:w="1053" w:type="dxa"/>
          </w:tcPr>
          <w:p w14:paraId="1A2886F6" w14:textId="77777777" w:rsidR="00894656" w:rsidRPr="00DB3630" w:rsidRDefault="00894656" w:rsidP="00DB3630">
            <w:pPr>
              <w:contextualSpacing/>
              <w:jc w:val="center"/>
              <w:rPr>
                <w:rFonts w:ascii="Calibri Light" w:hAnsi="Calibri Light" w:cs="Calibri Light"/>
                <w:sz w:val="22"/>
                <w:szCs w:val="22"/>
              </w:rPr>
            </w:pPr>
            <w:r w:rsidRPr="00DB3630">
              <w:rPr>
                <w:rFonts w:ascii="Calibri Light" w:hAnsi="Calibri Light" w:cs="Calibri Light"/>
              </w:rPr>
              <w:t>1</w:t>
            </w:r>
          </w:p>
        </w:tc>
      </w:tr>
      <w:tr w:rsidR="00894656" w:rsidRPr="004B50FB" w14:paraId="4F9A006A" w14:textId="77777777" w:rsidTr="00514DDF">
        <w:tc>
          <w:tcPr>
            <w:tcW w:w="3731" w:type="dxa"/>
          </w:tcPr>
          <w:p w14:paraId="4A83A5A5" w14:textId="77777777" w:rsidR="00894656" w:rsidRPr="00DB3630" w:rsidRDefault="00894656" w:rsidP="00514DDF">
            <w:pPr>
              <w:contextualSpacing/>
              <w:rPr>
                <w:rFonts w:asciiTheme="minorHAnsi" w:hAnsiTheme="minorHAnsi" w:cstheme="minorHAnsi"/>
                <w:bCs/>
                <w:sz w:val="22"/>
                <w:szCs w:val="22"/>
              </w:rPr>
            </w:pPr>
          </w:p>
        </w:tc>
        <w:tc>
          <w:tcPr>
            <w:tcW w:w="5281" w:type="dxa"/>
          </w:tcPr>
          <w:p w14:paraId="37767978" w14:textId="77777777" w:rsidR="00894656" w:rsidRPr="00DB3630" w:rsidRDefault="00894656" w:rsidP="00514DDF">
            <w:pPr>
              <w:contextualSpacing/>
              <w:rPr>
                <w:rFonts w:asciiTheme="minorHAnsi" w:hAnsiTheme="minorHAnsi" w:cstheme="minorHAnsi"/>
                <w:bCs/>
                <w:sz w:val="22"/>
                <w:szCs w:val="22"/>
              </w:rPr>
            </w:pPr>
            <w:r w:rsidRPr="00127793">
              <w:rPr>
                <w:rFonts w:asciiTheme="minorHAnsi" w:hAnsiTheme="minorHAnsi" w:cstheme="minorHAnsi"/>
                <w:bCs/>
              </w:rPr>
              <w:t>Wireless AP</w:t>
            </w:r>
          </w:p>
        </w:tc>
        <w:tc>
          <w:tcPr>
            <w:tcW w:w="1053" w:type="dxa"/>
          </w:tcPr>
          <w:p w14:paraId="571EB1DB" w14:textId="77777777" w:rsidR="00894656" w:rsidRPr="00DB3630" w:rsidRDefault="00894656" w:rsidP="00DB3630">
            <w:pPr>
              <w:contextualSpacing/>
              <w:jc w:val="center"/>
              <w:rPr>
                <w:rFonts w:asciiTheme="minorHAnsi" w:hAnsiTheme="minorHAnsi" w:cstheme="minorHAnsi"/>
                <w:bCs/>
                <w:sz w:val="22"/>
                <w:szCs w:val="22"/>
              </w:rPr>
            </w:pPr>
            <w:r w:rsidRPr="00127793">
              <w:rPr>
                <w:rFonts w:asciiTheme="minorHAnsi" w:hAnsiTheme="minorHAnsi" w:cstheme="minorHAnsi"/>
                <w:bCs/>
              </w:rPr>
              <w:t>2</w:t>
            </w:r>
          </w:p>
        </w:tc>
      </w:tr>
      <w:tr w:rsidR="00894656" w:rsidRPr="004B50FB" w14:paraId="24F32888" w14:textId="77777777" w:rsidTr="00514DDF">
        <w:tc>
          <w:tcPr>
            <w:tcW w:w="3731" w:type="dxa"/>
          </w:tcPr>
          <w:p w14:paraId="620EC4E3" w14:textId="77777777" w:rsidR="00894656" w:rsidRPr="00DB3630" w:rsidRDefault="00894656" w:rsidP="00514DDF">
            <w:pPr>
              <w:contextualSpacing/>
              <w:rPr>
                <w:rFonts w:asciiTheme="minorHAnsi" w:hAnsiTheme="minorHAnsi" w:cstheme="minorHAnsi"/>
                <w:bCs/>
                <w:sz w:val="22"/>
                <w:szCs w:val="22"/>
              </w:rPr>
            </w:pPr>
            <w:r w:rsidRPr="00127793">
              <w:rPr>
                <w:rFonts w:asciiTheme="minorHAnsi" w:hAnsiTheme="minorHAnsi" w:cstheme="minorHAnsi"/>
                <w:bCs/>
              </w:rPr>
              <w:t>Nelspruit</w:t>
            </w:r>
          </w:p>
        </w:tc>
        <w:tc>
          <w:tcPr>
            <w:tcW w:w="5281" w:type="dxa"/>
          </w:tcPr>
          <w:p w14:paraId="6BA42542" w14:textId="77777777" w:rsidR="00894656" w:rsidRPr="00DB3630" w:rsidRDefault="00894656" w:rsidP="00514DDF">
            <w:pPr>
              <w:contextualSpacing/>
              <w:rPr>
                <w:rFonts w:asciiTheme="minorHAnsi" w:hAnsiTheme="minorHAnsi" w:cstheme="minorHAnsi"/>
                <w:bCs/>
                <w:sz w:val="22"/>
                <w:szCs w:val="22"/>
              </w:rPr>
            </w:pPr>
            <w:r w:rsidRPr="00127793">
              <w:rPr>
                <w:rFonts w:asciiTheme="minorHAnsi" w:hAnsiTheme="minorHAnsi" w:cstheme="minorHAnsi"/>
                <w:bCs/>
              </w:rPr>
              <w:t xml:space="preserve">Access Layer Switch </w:t>
            </w:r>
          </w:p>
        </w:tc>
        <w:tc>
          <w:tcPr>
            <w:tcW w:w="1053" w:type="dxa"/>
          </w:tcPr>
          <w:p w14:paraId="13364B4B" w14:textId="77777777" w:rsidR="00894656" w:rsidRPr="00DB3630" w:rsidRDefault="00894656" w:rsidP="00DB3630">
            <w:pPr>
              <w:contextualSpacing/>
              <w:jc w:val="center"/>
              <w:rPr>
                <w:rFonts w:asciiTheme="minorHAnsi" w:hAnsiTheme="minorHAnsi" w:cstheme="minorHAnsi"/>
                <w:bCs/>
                <w:sz w:val="22"/>
                <w:szCs w:val="22"/>
              </w:rPr>
            </w:pPr>
            <w:r w:rsidRPr="00127793">
              <w:rPr>
                <w:rFonts w:asciiTheme="minorHAnsi" w:hAnsiTheme="minorHAnsi" w:cstheme="minorHAnsi"/>
                <w:bCs/>
              </w:rPr>
              <w:t>2</w:t>
            </w:r>
          </w:p>
        </w:tc>
      </w:tr>
      <w:tr w:rsidR="00894656" w:rsidRPr="004B50FB" w14:paraId="5260F04F" w14:textId="77777777" w:rsidTr="00514DDF">
        <w:tc>
          <w:tcPr>
            <w:tcW w:w="3731" w:type="dxa"/>
          </w:tcPr>
          <w:p w14:paraId="1F66AA4C" w14:textId="77777777" w:rsidR="00894656" w:rsidRPr="00DB3630" w:rsidRDefault="00894656" w:rsidP="00514DDF">
            <w:pPr>
              <w:contextualSpacing/>
              <w:rPr>
                <w:rFonts w:asciiTheme="minorHAnsi" w:hAnsiTheme="minorHAnsi" w:cstheme="minorHAnsi"/>
                <w:bCs/>
                <w:sz w:val="22"/>
                <w:szCs w:val="22"/>
              </w:rPr>
            </w:pPr>
          </w:p>
        </w:tc>
        <w:tc>
          <w:tcPr>
            <w:tcW w:w="5281" w:type="dxa"/>
          </w:tcPr>
          <w:p w14:paraId="409FE4A0" w14:textId="77777777" w:rsidR="00894656" w:rsidRPr="00DB3630" w:rsidRDefault="00894656" w:rsidP="00514DDF">
            <w:pPr>
              <w:contextualSpacing/>
              <w:rPr>
                <w:rFonts w:asciiTheme="minorHAnsi" w:hAnsiTheme="minorHAnsi" w:cstheme="minorHAnsi"/>
                <w:bCs/>
                <w:sz w:val="22"/>
                <w:szCs w:val="22"/>
              </w:rPr>
            </w:pPr>
            <w:r w:rsidRPr="00127793">
              <w:rPr>
                <w:rFonts w:asciiTheme="minorHAnsi" w:hAnsiTheme="minorHAnsi" w:cstheme="minorHAnsi"/>
                <w:bCs/>
              </w:rPr>
              <w:t xml:space="preserve">WAN Router </w:t>
            </w:r>
          </w:p>
        </w:tc>
        <w:tc>
          <w:tcPr>
            <w:tcW w:w="1053" w:type="dxa"/>
          </w:tcPr>
          <w:p w14:paraId="51129EBF" w14:textId="77777777" w:rsidR="00894656" w:rsidRPr="00DB3630" w:rsidRDefault="00894656" w:rsidP="00DB3630">
            <w:pPr>
              <w:contextualSpacing/>
              <w:jc w:val="center"/>
              <w:rPr>
                <w:rFonts w:asciiTheme="minorHAnsi" w:hAnsiTheme="minorHAnsi" w:cstheme="minorHAnsi"/>
                <w:bCs/>
                <w:sz w:val="22"/>
                <w:szCs w:val="22"/>
              </w:rPr>
            </w:pPr>
            <w:r w:rsidRPr="00127793">
              <w:rPr>
                <w:rFonts w:asciiTheme="minorHAnsi" w:hAnsiTheme="minorHAnsi" w:cstheme="minorHAnsi"/>
                <w:bCs/>
              </w:rPr>
              <w:t>1</w:t>
            </w:r>
          </w:p>
        </w:tc>
      </w:tr>
      <w:tr w:rsidR="00894656" w:rsidRPr="004B50FB" w14:paraId="36BD9320" w14:textId="77777777" w:rsidTr="00514DDF">
        <w:tc>
          <w:tcPr>
            <w:tcW w:w="3731" w:type="dxa"/>
          </w:tcPr>
          <w:p w14:paraId="6BEFE841" w14:textId="77777777" w:rsidR="00894656" w:rsidRPr="00DB3630" w:rsidRDefault="00894656" w:rsidP="00514DDF">
            <w:pPr>
              <w:contextualSpacing/>
              <w:rPr>
                <w:rFonts w:asciiTheme="minorHAnsi" w:hAnsiTheme="minorHAnsi" w:cstheme="minorHAnsi"/>
                <w:bCs/>
                <w:sz w:val="22"/>
                <w:szCs w:val="22"/>
              </w:rPr>
            </w:pPr>
          </w:p>
        </w:tc>
        <w:tc>
          <w:tcPr>
            <w:tcW w:w="5281" w:type="dxa"/>
            <w:tcBorders>
              <w:bottom w:val="single" w:sz="4" w:space="0" w:color="auto"/>
            </w:tcBorders>
          </w:tcPr>
          <w:p w14:paraId="6DADF27B" w14:textId="77777777" w:rsidR="00894656" w:rsidRPr="00DB3630" w:rsidRDefault="00894656" w:rsidP="00514DDF">
            <w:pPr>
              <w:contextualSpacing/>
              <w:rPr>
                <w:rFonts w:asciiTheme="minorHAnsi" w:hAnsiTheme="minorHAnsi" w:cstheme="minorHAnsi"/>
                <w:bCs/>
                <w:sz w:val="22"/>
                <w:szCs w:val="22"/>
              </w:rPr>
            </w:pPr>
            <w:r w:rsidRPr="00127793">
              <w:rPr>
                <w:rFonts w:asciiTheme="minorHAnsi" w:hAnsiTheme="minorHAnsi" w:cstheme="minorHAnsi"/>
                <w:bCs/>
              </w:rPr>
              <w:t>Wireless AP</w:t>
            </w:r>
          </w:p>
        </w:tc>
        <w:tc>
          <w:tcPr>
            <w:tcW w:w="1053" w:type="dxa"/>
            <w:tcBorders>
              <w:bottom w:val="single" w:sz="4" w:space="0" w:color="auto"/>
            </w:tcBorders>
          </w:tcPr>
          <w:p w14:paraId="453C560A" w14:textId="77777777" w:rsidR="00894656" w:rsidRPr="00DB3630" w:rsidRDefault="00894656" w:rsidP="00DB3630">
            <w:pPr>
              <w:contextualSpacing/>
              <w:jc w:val="center"/>
              <w:rPr>
                <w:rFonts w:asciiTheme="minorHAnsi" w:hAnsiTheme="minorHAnsi" w:cstheme="minorHAnsi"/>
                <w:bCs/>
                <w:sz w:val="22"/>
                <w:szCs w:val="22"/>
              </w:rPr>
            </w:pPr>
            <w:r w:rsidRPr="00127793">
              <w:rPr>
                <w:rFonts w:asciiTheme="minorHAnsi" w:hAnsiTheme="minorHAnsi" w:cstheme="minorHAnsi"/>
                <w:bCs/>
              </w:rPr>
              <w:t>1</w:t>
            </w:r>
          </w:p>
        </w:tc>
      </w:tr>
      <w:tr w:rsidR="00894656" w:rsidRPr="004B50FB" w14:paraId="1C3DDC15" w14:textId="77777777" w:rsidTr="00514DDF">
        <w:tc>
          <w:tcPr>
            <w:tcW w:w="3731" w:type="dxa"/>
          </w:tcPr>
          <w:p w14:paraId="21C21622" w14:textId="77777777" w:rsidR="00894656" w:rsidRPr="00DB3630" w:rsidRDefault="00894656" w:rsidP="00514DDF">
            <w:pPr>
              <w:contextualSpacing/>
              <w:rPr>
                <w:rFonts w:asciiTheme="minorHAnsi" w:hAnsiTheme="minorHAnsi" w:cstheme="minorHAnsi"/>
                <w:bCs/>
                <w:sz w:val="22"/>
                <w:szCs w:val="22"/>
              </w:rPr>
            </w:pPr>
            <w:r w:rsidRPr="00127793">
              <w:rPr>
                <w:rFonts w:asciiTheme="minorHAnsi" w:hAnsiTheme="minorHAnsi" w:cstheme="minorHAnsi"/>
                <w:bCs/>
              </w:rPr>
              <w:t>Kimberley</w:t>
            </w:r>
          </w:p>
        </w:tc>
        <w:tc>
          <w:tcPr>
            <w:tcW w:w="5281" w:type="dxa"/>
          </w:tcPr>
          <w:p w14:paraId="2DD7D239" w14:textId="77777777" w:rsidR="00894656" w:rsidRPr="00DB3630" w:rsidRDefault="00894656" w:rsidP="00514DDF">
            <w:pPr>
              <w:contextualSpacing/>
              <w:rPr>
                <w:rFonts w:asciiTheme="minorHAnsi" w:hAnsiTheme="minorHAnsi" w:cstheme="minorHAnsi"/>
                <w:bCs/>
                <w:sz w:val="22"/>
                <w:szCs w:val="22"/>
              </w:rPr>
            </w:pPr>
            <w:r w:rsidRPr="00127793">
              <w:rPr>
                <w:rFonts w:asciiTheme="minorHAnsi" w:hAnsiTheme="minorHAnsi" w:cstheme="minorHAnsi"/>
                <w:bCs/>
              </w:rPr>
              <w:t xml:space="preserve">Access Layer Switch </w:t>
            </w:r>
          </w:p>
        </w:tc>
        <w:tc>
          <w:tcPr>
            <w:tcW w:w="1053" w:type="dxa"/>
          </w:tcPr>
          <w:p w14:paraId="4BA88D34" w14:textId="77777777" w:rsidR="00894656" w:rsidRPr="00DB3630" w:rsidDel="00464169" w:rsidRDefault="00894656" w:rsidP="00DB3630">
            <w:pPr>
              <w:contextualSpacing/>
              <w:jc w:val="center"/>
              <w:rPr>
                <w:rFonts w:asciiTheme="minorHAnsi" w:hAnsiTheme="minorHAnsi" w:cstheme="minorHAnsi"/>
                <w:bCs/>
                <w:sz w:val="22"/>
                <w:szCs w:val="22"/>
              </w:rPr>
            </w:pPr>
            <w:r w:rsidRPr="00127793">
              <w:rPr>
                <w:rFonts w:asciiTheme="minorHAnsi" w:hAnsiTheme="minorHAnsi" w:cstheme="minorHAnsi"/>
                <w:bCs/>
              </w:rPr>
              <w:t>2</w:t>
            </w:r>
          </w:p>
        </w:tc>
      </w:tr>
      <w:tr w:rsidR="00894656" w:rsidRPr="004B50FB" w14:paraId="1E1A0F40" w14:textId="77777777" w:rsidTr="00514DDF">
        <w:tc>
          <w:tcPr>
            <w:tcW w:w="3731" w:type="dxa"/>
          </w:tcPr>
          <w:p w14:paraId="0C30E374" w14:textId="77777777" w:rsidR="00894656" w:rsidRPr="00DB3630" w:rsidRDefault="00894656" w:rsidP="00514DDF">
            <w:pPr>
              <w:contextualSpacing/>
              <w:rPr>
                <w:rFonts w:asciiTheme="minorHAnsi" w:hAnsiTheme="minorHAnsi" w:cstheme="minorHAnsi"/>
                <w:bCs/>
                <w:sz w:val="22"/>
                <w:szCs w:val="22"/>
              </w:rPr>
            </w:pPr>
          </w:p>
        </w:tc>
        <w:tc>
          <w:tcPr>
            <w:tcW w:w="5281" w:type="dxa"/>
          </w:tcPr>
          <w:p w14:paraId="4A929A1A" w14:textId="77777777" w:rsidR="00894656" w:rsidRPr="00DB3630" w:rsidRDefault="00894656" w:rsidP="00514DDF">
            <w:pPr>
              <w:contextualSpacing/>
              <w:rPr>
                <w:rFonts w:asciiTheme="minorHAnsi" w:hAnsiTheme="minorHAnsi" w:cstheme="minorHAnsi"/>
                <w:bCs/>
                <w:sz w:val="22"/>
                <w:szCs w:val="22"/>
              </w:rPr>
            </w:pPr>
            <w:r w:rsidRPr="00127793">
              <w:rPr>
                <w:rFonts w:asciiTheme="minorHAnsi" w:hAnsiTheme="minorHAnsi" w:cstheme="minorHAnsi"/>
                <w:bCs/>
              </w:rPr>
              <w:t xml:space="preserve">WAN Router </w:t>
            </w:r>
          </w:p>
        </w:tc>
        <w:tc>
          <w:tcPr>
            <w:tcW w:w="1053" w:type="dxa"/>
          </w:tcPr>
          <w:p w14:paraId="752EC3CA" w14:textId="77777777" w:rsidR="00894656" w:rsidRPr="00DB3630" w:rsidDel="00464169" w:rsidRDefault="00894656" w:rsidP="00DB3630">
            <w:pPr>
              <w:contextualSpacing/>
              <w:jc w:val="center"/>
              <w:rPr>
                <w:rFonts w:asciiTheme="minorHAnsi" w:hAnsiTheme="minorHAnsi" w:cstheme="minorHAnsi"/>
                <w:bCs/>
                <w:sz w:val="22"/>
                <w:szCs w:val="22"/>
              </w:rPr>
            </w:pPr>
            <w:r w:rsidRPr="00127793">
              <w:rPr>
                <w:rFonts w:asciiTheme="minorHAnsi" w:hAnsiTheme="minorHAnsi" w:cstheme="minorHAnsi"/>
                <w:bCs/>
              </w:rPr>
              <w:t>1</w:t>
            </w:r>
          </w:p>
        </w:tc>
      </w:tr>
      <w:tr w:rsidR="00894656" w:rsidRPr="004B50FB" w14:paraId="0A5C8FAF" w14:textId="77777777" w:rsidTr="00514DDF">
        <w:tc>
          <w:tcPr>
            <w:tcW w:w="3731" w:type="dxa"/>
          </w:tcPr>
          <w:p w14:paraId="68C7CF42" w14:textId="77777777" w:rsidR="00894656" w:rsidRPr="00DB3630" w:rsidRDefault="00894656" w:rsidP="00514DDF">
            <w:pPr>
              <w:contextualSpacing/>
              <w:rPr>
                <w:rFonts w:asciiTheme="minorHAnsi" w:hAnsiTheme="minorHAnsi" w:cstheme="minorHAnsi"/>
                <w:bCs/>
                <w:sz w:val="22"/>
                <w:szCs w:val="22"/>
              </w:rPr>
            </w:pPr>
          </w:p>
        </w:tc>
        <w:tc>
          <w:tcPr>
            <w:tcW w:w="5281" w:type="dxa"/>
          </w:tcPr>
          <w:p w14:paraId="5466FBFB" w14:textId="77777777" w:rsidR="00894656" w:rsidRPr="00DB3630" w:rsidRDefault="00894656" w:rsidP="00514DDF">
            <w:pPr>
              <w:contextualSpacing/>
              <w:rPr>
                <w:rFonts w:asciiTheme="minorHAnsi" w:hAnsiTheme="minorHAnsi" w:cstheme="minorHAnsi"/>
                <w:bCs/>
                <w:sz w:val="22"/>
                <w:szCs w:val="22"/>
              </w:rPr>
            </w:pPr>
            <w:r w:rsidRPr="00127793">
              <w:rPr>
                <w:rFonts w:asciiTheme="minorHAnsi" w:hAnsiTheme="minorHAnsi" w:cstheme="minorHAnsi"/>
                <w:bCs/>
              </w:rPr>
              <w:t>Wireless AP</w:t>
            </w:r>
          </w:p>
        </w:tc>
        <w:tc>
          <w:tcPr>
            <w:tcW w:w="1053" w:type="dxa"/>
          </w:tcPr>
          <w:p w14:paraId="0DDDA055" w14:textId="77777777" w:rsidR="00894656" w:rsidRPr="00DB3630" w:rsidDel="00464169" w:rsidRDefault="00894656" w:rsidP="00DB3630">
            <w:pPr>
              <w:contextualSpacing/>
              <w:jc w:val="center"/>
              <w:rPr>
                <w:rFonts w:asciiTheme="minorHAnsi" w:hAnsiTheme="minorHAnsi" w:cstheme="minorHAnsi"/>
                <w:bCs/>
                <w:sz w:val="22"/>
                <w:szCs w:val="22"/>
              </w:rPr>
            </w:pPr>
            <w:r w:rsidRPr="00127793">
              <w:rPr>
                <w:rFonts w:asciiTheme="minorHAnsi" w:hAnsiTheme="minorHAnsi" w:cstheme="minorHAnsi"/>
                <w:bCs/>
              </w:rPr>
              <w:t>3</w:t>
            </w:r>
          </w:p>
        </w:tc>
      </w:tr>
    </w:tbl>
    <w:p w14:paraId="71393412" w14:textId="77777777" w:rsidR="001C39EB" w:rsidRDefault="001C39EB">
      <w:pPr>
        <w:jc w:val="left"/>
        <w:rPr>
          <w:rFonts w:asciiTheme="majorHAnsi" w:eastAsiaTheme="majorEastAsia" w:hAnsiTheme="majorHAnsi" w:cstheme="minorBidi"/>
          <w:bCs/>
          <w:iCs/>
          <w:color w:val="0E1B8D"/>
          <w:sz w:val="24"/>
          <w:szCs w:val="24"/>
          <w:lang w:val="en-GB"/>
        </w:rPr>
      </w:pPr>
      <w:bookmarkStart w:id="40" w:name="_Toc137011177"/>
      <w:r>
        <w:rPr>
          <w:b/>
          <w:bCs/>
        </w:rPr>
        <w:br w:type="page"/>
      </w:r>
    </w:p>
    <w:p w14:paraId="591BD528" w14:textId="47641994" w:rsidR="00F538D6" w:rsidRPr="00137F9D" w:rsidRDefault="00121EB1" w:rsidP="00C174AE">
      <w:pPr>
        <w:rPr>
          <w:bCs/>
        </w:rPr>
      </w:pPr>
      <w:r w:rsidRPr="00C174AE">
        <w:rPr>
          <w:b/>
          <w:bCs/>
        </w:rPr>
        <w:lastRenderedPageBreak/>
        <w:t>2.2.2</w:t>
      </w:r>
      <w:r>
        <w:rPr>
          <w:b/>
          <w:bCs/>
        </w:rPr>
        <w:t xml:space="preserve"> </w:t>
      </w:r>
      <w:r w:rsidR="00F538D6" w:rsidRPr="00C174AE">
        <w:rPr>
          <w:b/>
          <w:bCs/>
        </w:rPr>
        <w:t>Network Cabling</w:t>
      </w:r>
      <w:bookmarkEnd w:id="40"/>
    </w:p>
    <w:p w14:paraId="1BCD4FC7" w14:textId="27EA7ED2" w:rsidR="00F538D6" w:rsidRPr="00137F9D" w:rsidRDefault="00121EB1" w:rsidP="00C174AE">
      <w:pPr>
        <w:rPr>
          <w:bCs/>
        </w:rPr>
      </w:pPr>
      <w:r w:rsidRPr="00C174AE">
        <w:rPr>
          <w:b/>
          <w:bCs/>
        </w:rPr>
        <w:t xml:space="preserve">2.2.2.1 </w:t>
      </w:r>
      <w:r w:rsidR="00F538D6" w:rsidRPr="00C174AE">
        <w:rPr>
          <w:b/>
          <w:bCs/>
        </w:rPr>
        <w:t>Service Intent</w:t>
      </w:r>
    </w:p>
    <w:p w14:paraId="2E7A5385" w14:textId="77777777" w:rsidR="00F538D6" w:rsidRPr="00DB3630" w:rsidRDefault="00F538D6" w:rsidP="00F538D6">
      <w:pPr>
        <w:rPr>
          <w:bCs/>
          <w:lang w:val="en-GB" w:eastAsia="en-ZA"/>
        </w:rPr>
      </w:pPr>
      <w:r w:rsidRPr="00DB3630">
        <w:rPr>
          <w:bCs/>
          <w:lang w:val="en-GB" w:eastAsia="en-ZA"/>
        </w:rPr>
        <w:t>Ensure reliable, available and consistent network cabling infrastructure to support the GPAA’s business operations at all the points of presence of the GPAA.</w:t>
      </w:r>
    </w:p>
    <w:p w14:paraId="25E2E112" w14:textId="35CBE572" w:rsidR="00F538D6" w:rsidRPr="000041E9" w:rsidRDefault="00121EB1" w:rsidP="00C174AE">
      <w:pPr>
        <w:rPr>
          <w:bCs/>
        </w:rPr>
      </w:pPr>
      <w:r>
        <w:rPr>
          <w:b/>
          <w:bCs/>
        </w:rPr>
        <w:t xml:space="preserve">2.2.2.2 </w:t>
      </w:r>
      <w:r w:rsidR="00F538D6" w:rsidRPr="00C174AE">
        <w:rPr>
          <w:b/>
          <w:bCs/>
        </w:rPr>
        <w:t>Service Content</w:t>
      </w:r>
    </w:p>
    <w:p w14:paraId="0BE13B85" w14:textId="77777777" w:rsidR="00F538D6" w:rsidRPr="00DB3630" w:rsidRDefault="00F538D6" w:rsidP="00F538D6">
      <w:pPr>
        <w:rPr>
          <w:bCs/>
        </w:rPr>
      </w:pPr>
      <w:r w:rsidRPr="00DB3630">
        <w:rPr>
          <w:rFonts w:asciiTheme="minorHAnsi" w:hAnsiTheme="minorHAnsi" w:cs="Arial"/>
          <w:bCs/>
          <w:color w:val="000000"/>
          <w:lang w:val="en-GB" w:eastAsia="en-ZA"/>
        </w:rPr>
        <w:t>Management and support of network cabling infrastructure according to the standards provided by GPAA, and management of service requests within agreed upon SLAs on a time and materials basis.</w:t>
      </w:r>
    </w:p>
    <w:p w14:paraId="5AB517D6" w14:textId="5D9113E3" w:rsidR="00F538D6" w:rsidRPr="000041E9" w:rsidRDefault="00121EB1" w:rsidP="00C174AE">
      <w:pPr>
        <w:rPr>
          <w:bCs/>
        </w:rPr>
      </w:pPr>
      <w:r>
        <w:rPr>
          <w:b/>
          <w:bCs/>
        </w:rPr>
        <w:t xml:space="preserve">2.2.2.3 </w:t>
      </w:r>
      <w:r w:rsidR="00F538D6" w:rsidRPr="00C174AE">
        <w:rPr>
          <w:b/>
          <w:bCs/>
        </w:rPr>
        <w:t>Hardware Products</w:t>
      </w:r>
    </w:p>
    <w:p w14:paraId="70604142" w14:textId="77777777" w:rsidR="00F538D6" w:rsidRPr="00DB3630" w:rsidRDefault="00F538D6" w:rsidP="00F538D6">
      <w:pPr>
        <w:rPr>
          <w:bCs/>
        </w:rPr>
      </w:pPr>
      <w:r w:rsidRPr="00DB3630">
        <w:rPr>
          <w:bCs/>
        </w:rPr>
        <w:t>Not applicable.</w:t>
      </w:r>
    </w:p>
    <w:p w14:paraId="37B47CFC" w14:textId="6A34023A" w:rsidR="00F538D6" w:rsidRPr="000041E9" w:rsidRDefault="00121EB1" w:rsidP="00C174AE">
      <w:pPr>
        <w:rPr>
          <w:bCs/>
        </w:rPr>
      </w:pPr>
      <w:r>
        <w:rPr>
          <w:b/>
          <w:bCs/>
        </w:rPr>
        <w:t xml:space="preserve">2.2.2.4 </w:t>
      </w:r>
      <w:r w:rsidR="00F538D6" w:rsidRPr="00C174AE">
        <w:rPr>
          <w:b/>
          <w:bCs/>
        </w:rPr>
        <w:t>Software Products</w:t>
      </w:r>
    </w:p>
    <w:p w14:paraId="222B9AB4" w14:textId="77777777" w:rsidR="00F538D6" w:rsidRPr="00DB3630" w:rsidRDefault="00F538D6" w:rsidP="00F538D6">
      <w:pPr>
        <w:rPr>
          <w:bCs/>
        </w:rPr>
      </w:pPr>
      <w:r w:rsidRPr="00DB3630">
        <w:rPr>
          <w:bCs/>
        </w:rPr>
        <w:t>Not applicable.</w:t>
      </w:r>
    </w:p>
    <w:p w14:paraId="7DDAA5FB" w14:textId="47516802" w:rsidR="00F538D6" w:rsidRPr="000041E9" w:rsidRDefault="00121EB1" w:rsidP="00C174AE">
      <w:pPr>
        <w:rPr>
          <w:bCs/>
        </w:rPr>
      </w:pPr>
      <w:r>
        <w:rPr>
          <w:b/>
          <w:bCs/>
        </w:rPr>
        <w:t xml:space="preserve">2.2.2.5 </w:t>
      </w:r>
      <w:r w:rsidR="00F538D6" w:rsidRPr="00C174AE">
        <w:rPr>
          <w:b/>
          <w:bCs/>
        </w:rPr>
        <w:t>Service Provider Responsibilities</w:t>
      </w:r>
    </w:p>
    <w:p w14:paraId="481E9009" w14:textId="77777777" w:rsidR="00F538D6" w:rsidRPr="00DB3630" w:rsidRDefault="00F538D6" w:rsidP="00F538D6">
      <w:pPr>
        <w:spacing w:before="60"/>
        <w:rPr>
          <w:rFonts w:asciiTheme="minorHAnsi" w:hAnsiTheme="minorHAnsi" w:cstheme="minorHAnsi"/>
          <w:bCs/>
          <w:color w:val="000000"/>
          <w:lang w:val="en-GB" w:eastAsia="en-ZA"/>
        </w:rPr>
      </w:pPr>
      <w:r w:rsidRPr="00DB3630">
        <w:rPr>
          <w:rFonts w:asciiTheme="minorHAnsi" w:hAnsiTheme="minorHAnsi" w:cstheme="minorHAnsi"/>
          <w:bCs/>
          <w:color w:val="000000"/>
          <w:lang w:val="en-GB" w:eastAsia="en-ZA"/>
        </w:rPr>
        <w:t xml:space="preserve">Over and above the responsibilities of the Service Provider </w:t>
      </w:r>
      <w:r w:rsidRPr="006856C7">
        <w:rPr>
          <w:rFonts w:asciiTheme="minorHAnsi" w:hAnsiTheme="minorHAnsi" w:cstheme="minorHAnsi"/>
          <w:bCs/>
          <w:color w:val="000000"/>
          <w:lang w:val="en-GB" w:eastAsia="en-ZA"/>
        </w:rPr>
        <w:t xml:space="preserve">that are listed in </w:t>
      </w:r>
      <w:r w:rsidRPr="006856C7">
        <w:rPr>
          <w:rFonts w:asciiTheme="minorHAnsi" w:hAnsiTheme="minorHAnsi" w:cstheme="minorHAnsi"/>
          <w:b/>
          <w:color w:val="000000"/>
          <w:lang w:val="en-GB" w:eastAsia="en-ZA"/>
        </w:rPr>
        <w:t>section 2.1.1</w:t>
      </w:r>
      <w:r w:rsidRPr="006856C7">
        <w:rPr>
          <w:rFonts w:asciiTheme="minorHAnsi" w:hAnsiTheme="minorHAnsi" w:cstheme="minorHAnsi"/>
          <w:bCs/>
          <w:color w:val="000000"/>
          <w:lang w:val="en-GB" w:eastAsia="en-ZA"/>
        </w:rPr>
        <w:t xml:space="preserve"> above</w:t>
      </w:r>
      <w:r w:rsidRPr="00DB3630">
        <w:rPr>
          <w:rFonts w:asciiTheme="minorHAnsi" w:hAnsiTheme="minorHAnsi" w:cstheme="minorHAnsi"/>
          <w:bCs/>
          <w:color w:val="000000"/>
          <w:lang w:val="en-GB" w:eastAsia="en-ZA"/>
        </w:rPr>
        <w:t>, the Service Provider shall be responsible for the following:</w:t>
      </w:r>
    </w:p>
    <w:p w14:paraId="57887ADE" w14:textId="77777777" w:rsidR="00F538D6" w:rsidRPr="00DB3630" w:rsidRDefault="00F538D6" w:rsidP="00E07F93">
      <w:pPr>
        <w:pStyle w:val="ListParagraph"/>
        <w:numPr>
          <w:ilvl w:val="0"/>
          <w:numId w:val="55"/>
        </w:numPr>
        <w:spacing w:before="60" w:line="240" w:lineRule="auto"/>
        <w:ind w:left="567" w:hanging="567"/>
        <w:outlineLvl w:val="9"/>
        <w:rPr>
          <w:bCs/>
          <w:lang w:val="en-GB" w:eastAsia="en-ZA"/>
        </w:rPr>
      </w:pPr>
      <w:r w:rsidRPr="00DB3630">
        <w:rPr>
          <w:bCs/>
          <w:lang w:val="en-GB" w:eastAsia="en-ZA"/>
        </w:rPr>
        <w:t xml:space="preserve">Management and support of the GPAA cabling infrastructure (copper and fibre) for all network connected devices or infrastructure at all the GPAA points of presence and data centres.  The Service Provider must have presence at each of the points of presence of the GPAA to minimise travel expenses.  </w:t>
      </w:r>
      <w:bookmarkStart w:id="41" w:name="_Hlk145755203"/>
      <w:r w:rsidRPr="00DB3630">
        <w:rPr>
          <w:bCs/>
          <w:lang w:val="en-GB" w:eastAsia="en-ZA"/>
        </w:rPr>
        <w:t>Where the Service Provider does not have presence at a GPAA site, the Service Provider must sub-contract a suitably skilled 3</w:t>
      </w:r>
      <w:r w:rsidRPr="00DB3630">
        <w:rPr>
          <w:bCs/>
          <w:vertAlign w:val="superscript"/>
          <w:lang w:val="en-GB" w:eastAsia="en-ZA"/>
        </w:rPr>
        <w:t>rd</w:t>
      </w:r>
      <w:r w:rsidRPr="00DB3630">
        <w:rPr>
          <w:bCs/>
          <w:lang w:val="en-GB" w:eastAsia="en-ZA"/>
        </w:rPr>
        <w:t xml:space="preserve"> party (Small to Medium-Sized Enterprise (SME)) to render the services on behalf of the Service Provider.</w:t>
      </w:r>
      <w:bookmarkEnd w:id="41"/>
      <w:r w:rsidRPr="00DB3630">
        <w:rPr>
          <w:bCs/>
          <w:lang w:val="en-GB" w:eastAsia="en-ZA"/>
        </w:rPr>
        <w:t xml:space="preserve">  The overall responsibility for the delivery and quality of the service/work will still reside with the Service Provider.</w:t>
      </w:r>
    </w:p>
    <w:p w14:paraId="29DE6912" w14:textId="77777777" w:rsidR="00F538D6" w:rsidRPr="00DB3630" w:rsidRDefault="00F538D6" w:rsidP="00E07F93">
      <w:pPr>
        <w:pStyle w:val="ListParagraph"/>
        <w:numPr>
          <w:ilvl w:val="0"/>
          <w:numId w:val="55"/>
        </w:numPr>
        <w:spacing w:before="60" w:line="240" w:lineRule="auto"/>
        <w:ind w:left="567" w:hanging="567"/>
        <w:outlineLvl w:val="9"/>
        <w:rPr>
          <w:bCs/>
          <w:lang w:val="en-GB" w:eastAsia="en-ZA"/>
        </w:rPr>
      </w:pPr>
      <w:r w:rsidRPr="00DB3630">
        <w:rPr>
          <w:bCs/>
          <w:lang w:val="en-GB" w:eastAsia="en-ZA"/>
        </w:rPr>
        <w:t>Perform the cabling related work in accordance with the cabling standards and expected time frames of the GPAA.</w:t>
      </w:r>
    </w:p>
    <w:p w14:paraId="5471A9E2" w14:textId="77777777" w:rsidR="00F538D6" w:rsidRPr="00DB3630" w:rsidRDefault="00F538D6" w:rsidP="00E07F93">
      <w:pPr>
        <w:pStyle w:val="ListParagraph"/>
        <w:numPr>
          <w:ilvl w:val="0"/>
          <w:numId w:val="55"/>
        </w:numPr>
        <w:spacing w:before="60" w:line="240" w:lineRule="auto"/>
        <w:ind w:left="567" w:hanging="567"/>
        <w:outlineLvl w:val="9"/>
        <w:rPr>
          <w:bCs/>
          <w:lang w:val="en-GB" w:eastAsia="en-ZA"/>
        </w:rPr>
      </w:pPr>
      <w:r w:rsidRPr="00DB3630">
        <w:rPr>
          <w:bCs/>
          <w:lang w:val="en-GB" w:eastAsia="en-ZA"/>
        </w:rPr>
        <w:t>Provide the GPAA with a Rate Card for all material, standard cost per network point, services and labour costs related to network cabling.  The Rate Card should be revised/updated and approved by the GPAA on each anniversary of the contract and the Rate Card will remain valid for the next twelve (12) months directly following the anniversary date.</w:t>
      </w:r>
    </w:p>
    <w:p w14:paraId="278F34D8" w14:textId="17282784" w:rsidR="00F538D6" w:rsidRPr="006856C7" w:rsidRDefault="00F538D6" w:rsidP="00E07F93">
      <w:pPr>
        <w:pStyle w:val="ListParagraph"/>
        <w:numPr>
          <w:ilvl w:val="0"/>
          <w:numId w:val="55"/>
        </w:numPr>
        <w:spacing w:before="60" w:line="240" w:lineRule="auto"/>
        <w:ind w:left="567" w:hanging="567"/>
        <w:outlineLvl w:val="9"/>
        <w:rPr>
          <w:bCs/>
          <w:lang w:val="en-GB" w:eastAsia="en-ZA"/>
        </w:rPr>
      </w:pPr>
      <w:r w:rsidRPr="00DB3630">
        <w:rPr>
          <w:bCs/>
          <w:lang w:val="en-GB" w:eastAsia="en-ZA"/>
        </w:rPr>
        <w:t xml:space="preserve">Provide quotations to the GPAA for the individual cabling related requests of the GPAA.  The rates/fees quoted shall </w:t>
      </w:r>
      <w:r w:rsidRPr="006856C7">
        <w:rPr>
          <w:bCs/>
          <w:lang w:val="en-GB" w:eastAsia="en-ZA"/>
        </w:rPr>
        <w:t>be in accordance with the ruling Rate Card.</w:t>
      </w:r>
      <w:r w:rsidR="00A87B08" w:rsidRPr="006856C7">
        <w:rPr>
          <w:bCs/>
          <w:lang w:val="en-GB" w:eastAsia="en-ZA"/>
        </w:rPr>
        <w:t xml:space="preserve"> </w:t>
      </w:r>
    </w:p>
    <w:p w14:paraId="7A80C1A0" w14:textId="298F375B" w:rsidR="00A87B08" w:rsidRPr="006856C7" w:rsidRDefault="00A87B08" w:rsidP="00316076">
      <w:pPr>
        <w:pStyle w:val="ListParagraph"/>
        <w:spacing w:before="60" w:line="240" w:lineRule="auto"/>
        <w:ind w:left="567" w:hanging="567"/>
        <w:outlineLvl w:val="9"/>
        <w:rPr>
          <w:b/>
          <w:lang w:val="en-GB" w:eastAsia="en-ZA"/>
        </w:rPr>
      </w:pPr>
      <w:r w:rsidRPr="006856C7">
        <w:rPr>
          <w:b/>
          <w:lang w:val="en-GB" w:eastAsia="en-ZA"/>
        </w:rPr>
        <w:t>Note:  Refer to section 4.4.3 for the process to be followed for work to be done on a Time and Materials basis.</w:t>
      </w:r>
    </w:p>
    <w:p w14:paraId="3BEB11F8" w14:textId="77777777" w:rsidR="00F538D6" w:rsidRPr="006856C7" w:rsidRDefault="00F538D6" w:rsidP="00E07F93">
      <w:pPr>
        <w:pStyle w:val="ListParagraph"/>
        <w:numPr>
          <w:ilvl w:val="0"/>
          <w:numId w:val="55"/>
        </w:numPr>
        <w:spacing w:before="60" w:line="240" w:lineRule="auto"/>
        <w:ind w:left="567" w:hanging="567"/>
        <w:outlineLvl w:val="9"/>
        <w:rPr>
          <w:bCs/>
          <w:lang w:val="en-GB" w:eastAsia="en-ZA"/>
        </w:rPr>
      </w:pPr>
      <w:r w:rsidRPr="006856C7">
        <w:rPr>
          <w:bCs/>
          <w:lang w:val="en-GB" w:eastAsia="en-ZA"/>
        </w:rPr>
        <w:t>Use new material of high quality to deliver the required services.</w:t>
      </w:r>
    </w:p>
    <w:p w14:paraId="441D2638" w14:textId="77777777" w:rsidR="00F538D6" w:rsidRPr="006856C7" w:rsidRDefault="00F538D6" w:rsidP="00E07F93">
      <w:pPr>
        <w:pStyle w:val="ListParagraph"/>
        <w:numPr>
          <w:ilvl w:val="0"/>
          <w:numId w:val="55"/>
        </w:numPr>
        <w:spacing w:before="60" w:line="240" w:lineRule="auto"/>
        <w:ind w:left="567" w:hanging="567"/>
        <w:outlineLvl w:val="9"/>
        <w:rPr>
          <w:bCs/>
          <w:lang w:val="en-GB" w:eastAsia="en-ZA"/>
        </w:rPr>
      </w:pPr>
      <w:r w:rsidRPr="006856C7">
        <w:rPr>
          <w:bCs/>
          <w:lang w:val="en-GB" w:eastAsia="en-ZA"/>
        </w:rPr>
        <w:t>Conduct site visits to new facilities where network cabling must be installed.</w:t>
      </w:r>
    </w:p>
    <w:p w14:paraId="242A6DA3" w14:textId="77777777" w:rsidR="00121EB1" w:rsidRPr="006856C7" w:rsidRDefault="00121EB1" w:rsidP="00121EB1">
      <w:pPr>
        <w:rPr>
          <w:b/>
          <w:bCs/>
        </w:rPr>
      </w:pPr>
    </w:p>
    <w:p w14:paraId="2D5004FE" w14:textId="5C193982" w:rsidR="00F538D6" w:rsidRPr="006856C7" w:rsidRDefault="00121EB1" w:rsidP="00C174AE">
      <w:pPr>
        <w:rPr>
          <w:bCs/>
        </w:rPr>
      </w:pPr>
      <w:r w:rsidRPr="006856C7">
        <w:rPr>
          <w:b/>
          <w:bCs/>
        </w:rPr>
        <w:t xml:space="preserve">2.2.2.6 </w:t>
      </w:r>
      <w:r w:rsidR="00F538D6" w:rsidRPr="006856C7">
        <w:rPr>
          <w:b/>
          <w:bCs/>
        </w:rPr>
        <w:t>GPAA Responsibilities</w:t>
      </w:r>
    </w:p>
    <w:p w14:paraId="71DC4529" w14:textId="77777777" w:rsidR="00F538D6" w:rsidRPr="006856C7" w:rsidRDefault="00F538D6" w:rsidP="00F538D6">
      <w:pPr>
        <w:rPr>
          <w:bCs/>
        </w:rPr>
      </w:pPr>
      <w:r w:rsidRPr="006856C7">
        <w:rPr>
          <w:bCs/>
        </w:rPr>
        <w:t xml:space="preserve">As listed in </w:t>
      </w:r>
      <w:r w:rsidRPr="006856C7">
        <w:rPr>
          <w:b/>
        </w:rPr>
        <w:t>section 2.1.2</w:t>
      </w:r>
      <w:r w:rsidRPr="006856C7">
        <w:rPr>
          <w:bCs/>
        </w:rPr>
        <w:t>.</w:t>
      </w:r>
    </w:p>
    <w:p w14:paraId="2A561B46" w14:textId="2622BFF7" w:rsidR="00F538D6" w:rsidRPr="006856C7" w:rsidRDefault="00121EB1" w:rsidP="00C174AE">
      <w:pPr>
        <w:rPr>
          <w:bCs/>
        </w:rPr>
      </w:pPr>
      <w:r w:rsidRPr="006856C7">
        <w:rPr>
          <w:b/>
          <w:bCs/>
        </w:rPr>
        <w:t xml:space="preserve">2.2.2.7 </w:t>
      </w:r>
      <w:r w:rsidR="00F538D6" w:rsidRPr="006856C7">
        <w:rPr>
          <w:b/>
          <w:bCs/>
        </w:rPr>
        <w:t>Number of Instances</w:t>
      </w:r>
    </w:p>
    <w:p w14:paraId="44611D21" w14:textId="77777777" w:rsidR="00F538D6" w:rsidRPr="006856C7" w:rsidRDefault="00F538D6" w:rsidP="00F538D6">
      <w:pPr>
        <w:rPr>
          <w:bCs/>
        </w:rPr>
      </w:pPr>
      <w:r w:rsidRPr="006856C7">
        <w:rPr>
          <w:bCs/>
        </w:rPr>
        <w:t>Not applicable.</w:t>
      </w:r>
    </w:p>
    <w:p w14:paraId="5CA74684" w14:textId="5F567AEE" w:rsidR="00F538D6" w:rsidRPr="006856C7" w:rsidRDefault="00121EB1" w:rsidP="00C174AE">
      <w:pPr>
        <w:rPr>
          <w:bCs/>
        </w:rPr>
      </w:pPr>
      <w:r w:rsidRPr="006856C7">
        <w:rPr>
          <w:b/>
          <w:bCs/>
        </w:rPr>
        <w:t xml:space="preserve">2.2.2.8 </w:t>
      </w:r>
      <w:r w:rsidR="00F538D6" w:rsidRPr="006856C7">
        <w:rPr>
          <w:b/>
          <w:bCs/>
        </w:rPr>
        <w:t>Sites applicable</w:t>
      </w:r>
    </w:p>
    <w:p w14:paraId="18491364" w14:textId="718879E4" w:rsidR="00F538D6" w:rsidRPr="00DB3630" w:rsidRDefault="00F538D6" w:rsidP="00F538D6">
      <w:pPr>
        <w:rPr>
          <w:bCs/>
        </w:rPr>
      </w:pPr>
      <w:r w:rsidRPr="006856C7">
        <w:rPr>
          <w:bCs/>
        </w:rPr>
        <w:t xml:space="preserve">All sites listed </w:t>
      </w:r>
      <w:r w:rsidRPr="006856C7">
        <w:rPr>
          <w:b/>
        </w:rPr>
        <w:t>section</w:t>
      </w:r>
      <w:r w:rsidR="00577B59" w:rsidRPr="006856C7">
        <w:rPr>
          <w:b/>
        </w:rPr>
        <w:t xml:space="preserve"> 2.3</w:t>
      </w:r>
      <w:r w:rsidRPr="006856C7">
        <w:rPr>
          <w:bCs/>
        </w:rPr>
        <w:t>.</w:t>
      </w:r>
    </w:p>
    <w:p w14:paraId="5BFA415F" w14:textId="19C699F4" w:rsidR="004B025C" w:rsidRPr="000041E9" w:rsidRDefault="00121EB1" w:rsidP="00C174AE">
      <w:pPr>
        <w:rPr>
          <w:bCs/>
        </w:rPr>
      </w:pPr>
      <w:bookmarkStart w:id="42" w:name="_Toc137011178"/>
      <w:r>
        <w:rPr>
          <w:b/>
          <w:bCs/>
        </w:rPr>
        <w:lastRenderedPageBreak/>
        <w:t>2.2.3</w:t>
      </w:r>
      <w:r>
        <w:rPr>
          <w:b/>
          <w:bCs/>
        </w:rPr>
        <w:tab/>
      </w:r>
      <w:r w:rsidR="004B025C" w:rsidRPr="00C174AE">
        <w:rPr>
          <w:b/>
          <w:bCs/>
        </w:rPr>
        <w:t>SQL Database Management</w:t>
      </w:r>
      <w:bookmarkEnd w:id="42"/>
    </w:p>
    <w:p w14:paraId="2AAAAE68" w14:textId="170C9F35" w:rsidR="004B025C" w:rsidRPr="00DB3630" w:rsidRDefault="00121EB1" w:rsidP="00C174AE">
      <w:pPr>
        <w:rPr>
          <w:bCs/>
        </w:rPr>
      </w:pPr>
      <w:r>
        <w:rPr>
          <w:b/>
          <w:bCs/>
        </w:rPr>
        <w:t xml:space="preserve">2.2.3.1 </w:t>
      </w:r>
      <w:r w:rsidR="004B025C" w:rsidRPr="00C174AE">
        <w:rPr>
          <w:b/>
          <w:bCs/>
        </w:rPr>
        <w:t>Service Intent</w:t>
      </w:r>
    </w:p>
    <w:p w14:paraId="70F19DE6" w14:textId="77777777" w:rsidR="004B025C" w:rsidRPr="00DB3630" w:rsidRDefault="004B025C" w:rsidP="004B025C">
      <w:pPr>
        <w:rPr>
          <w:bCs/>
        </w:rPr>
      </w:pPr>
      <w:r w:rsidRPr="00DB3630">
        <w:rPr>
          <w:bCs/>
        </w:rPr>
        <w:t>Ensure highly available SQL database environment in both the GPAA’s production and test environment.</w:t>
      </w:r>
    </w:p>
    <w:p w14:paraId="004383C2" w14:textId="382596CD" w:rsidR="004B025C" w:rsidRPr="000041E9" w:rsidRDefault="00121EB1" w:rsidP="00C174AE">
      <w:pPr>
        <w:rPr>
          <w:bCs/>
        </w:rPr>
      </w:pPr>
      <w:r>
        <w:rPr>
          <w:b/>
          <w:bCs/>
        </w:rPr>
        <w:t xml:space="preserve">2.2.3.2 </w:t>
      </w:r>
      <w:r w:rsidR="004B025C" w:rsidRPr="00C174AE">
        <w:rPr>
          <w:b/>
          <w:bCs/>
        </w:rPr>
        <w:t>Service Content</w:t>
      </w:r>
    </w:p>
    <w:p w14:paraId="39225F0D" w14:textId="77777777" w:rsidR="004B025C" w:rsidRPr="00DB3630" w:rsidRDefault="004B025C" w:rsidP="004B025C">
      <w:pPr>
        <w:rPr>
          <w:bCs/>
        </w:rPr>
      </w:pPr>
      <w:r w:rsidRPr="00DB3630">
        <w:rPr>
          <w:rFonts w:asciiTheme="minorHAnsi" w:hAnsiTheme="minorHAnsi" w:cs="Arial"/>
          <w:bCs/>
          <w:color w:val="000000"/>
          <w:lang w:val="en-GB" w:eastAsia="en-ZA"/>
        </w:rPr>
        <w:t>System and application database management support, including storage management services, data protection, backup and recovery of database installations, maintenance, tuning and monitoring of the database software products (i.e., Database Management System (DBMS) databases and related utilities) and technical support to end-users and application staff. The services described in this section will only be applicable to the agreed DBMS software and database servers.</w:t>
      </w:r>
    </w:p>
    <w:p w14:paraId="76A54AB1" w14:textId="5592D3CF" w:rsidR="004B025C" w:rsidRPr="000041E9" w:rsidRDefault="00121EB1" w:rsidP="00C174AE">
      <w:pPr>
        <w:rPr>
          <w:bCs/>
        </w:rPr>
      </w:pPr>
      <w:r>
        <w:rPr>
          <w:b/>
          <w:bCs/>
        </w:rPr>
        <w:t xml:space="preserve">2.2.3.3 </w:t>
      </w:r>
      <w:r w:rsidR="004B025C" w:rsidRPr="00C174AE">
        <w:rPr>
          <w:b/>
          <w:bCs/>
        </w:rPr>
        <w:t>Hardware Products</w:t>
      </w:r>
    </w:p>
    <w:p w14:paraId="3E2F4FC7" w14:textId="77777777" w:rsidR="004B025C" w:rsidRPr="00DB3630" w:rsidRDefault="004B025C" w:rsidP="004B025C">
      <w:pPr>
        <w:rPr>
          <w:bCs/>
        </w:rPr>
      </w:pPr>
      <w:r w:rsidRPr="00DB3630">
        <w:rPr>
          <w:rFonts w:asciiTheme="minorHAnsi" w:hAnsiTheme="minorHAnsi" w:cs="Arial"/>
          <w:bCs/>
          <w:lang w:val="en-GB" w:eastAsia="en-ZA"/>
        </w:rPr>
        <w:t>Hyper-V virtual servers deployed in clusters across the two data centres with high availability.</w:t>
      </w:r>
    </w:p>
    <w:p w14:paraId="3814594A" w14:textId="66C4C3C1" w:rsidR="004B025C" w:rsidRPr="006856C7" w:rsidRDefault="00121EB1" w:rsidP="00C174AE">
      <w:pPr>
        <w:rPr>
          <w:bCs/>
        </w:rPr>
      </w:pPr>
      <w:r w:rsidRPr="006856C7">
        <w:rPr>
          <w:b/>
          <w:bCs/>
        </w:rPr>
        <w:t xml:space="preserve">2.2.3.4 </w:t>
      </w:r>
      <w:r w:rsidR="004B025C" w:rsidRPr="006856C7">
        <w:rPr>
          <w:b/>
          <w:bCs/>
        </w:rPr>
        <w:t>Software Products</w:t>
      </w:r>
    </w:p>
    <w:p w14:paraId="7FB2371B" w14:textId="77777777" w:rsidR="004B025C" w:rsidRPr="006856C7" w:rsidRDefault="004B025C" w:rsidP="004B025C">
      <w:pPr>
        <w:pStyle w:val="ListParagraph"/>
        <w:rPr>
          <w:bCs/>
          <w:lang w:val="en-GB" w:eastAsia="en-ZA"/>
        </w:rPr>
      </w:pPr>
      <w:r w:rsidRPr="006856C7">
        <w:rPr>
          <w:bCs/>
          <w:lang w:val="en-GB" w:eastAsia="en-ZA"/>
        </w:rPr>
        <w:t>MS SQL 2012, MS SQL 2014 and MS SQL 2019.</w:t>
      </w:r>
    </w:p>
    <w:p w14:paraId="7E8B6B12" w14:textId="77777777" w:rsidR="000E4F74" w:rsidRPr="006856C7" w:rsidRDefault="000E4F74" w:rsidP="004B025C">
      <w:pPr>
        <w:pStyle w:val="ListParagraph"/>
        <w:rPr>
          <w:bCs/>
          <w:lang w:val="en-GB" w:eastAsia="en-ZA"/>
        </w:rPr>
      </w:pPr>
    </w:p>
    <w:p w14:paraId="72F91518" w14:textId="08F1642B" w:rsidR="004B025C" w:rsidRPr="006856C7" w:rsidRDefault="000E4F74" w:rsidP="00C174AE">
      <w:pPr>
        <w:rPr>
          <w:bCs/>
        </w:rPr>
      </w:pPr>
      <w:r w:rsidRPr="006856C7">
        <w:rPr>
          <w:b/>
          <w:bCs/>
        </w:rPr>
        <w:t xml:space="preserve">2.2.3.5 </w:t>
      </w:r>
      <w:r w:rsidR="004B025C" w:rsidRPr="006856C7">
        <w:rPr>
          <w:b/>
          <w:bCs/>
        </w:rPr>
        <w:t>Service Provider Responsibilities</w:t>
      </w:r>
    </w:p>
    <w:p w14:paraId="58AB3786" w14:textId="77777777" w:rsidR="004B025C" w:rsidRPr="006856C7" w:rsidRDefault="004B025C" w:rsidP="004B025C">
      <w:pPr>
        <w:framePr w:hSpace="180" w:wrap="around" w:vAnchor="text" w:hAnchor="text" w:y="1"/>
        <w:suppressOverlap/>
        <w:rPr>
          <w:rFonts w:asciiTheme="minorHAnsi" w:hAnsiTheme="minorHAnsi" w:cstheme="minorHAnsi"/>
          <w:bCs/>
          <w:color w:val="000000"/>
          <w:lang w:val="en-GB" w:eastAsia="en-ZA"/>
        </w:rPr>
      </w:pPr>
      <w:r w:rsidRPr="006856C7">
        <w:rPr>
          <w:rFonts w:asciiTheme="minorHAnsi" w:hAnsiTheme="minorHAnsi" w:cstheme="minorHAnsi"/>
          <w:bCs/>
          <w:color w:val="000000"/>
          <w:lang w:val="en-GB" w:eastAsia="en-ZA"/>
        </w:rPr>
        <w:t xml:space="preserve">Over and above the responsibilities of the Service Provider that are listed in </w:t>
      </w:r>
      <w:r w:rsidRPr="006856C7">
        <w:rPr>
          <w:rFonts w:asciiTheme="minorHAnsi" w:hAnsiTheme="minorHAnsi" w:cstheme="minorHAnsi"/>
          <w:b/>
          <w:color w:val="000000"/>
          <w:lang w:val="en-GB" w:eastAsia="en-ZA"/>
        </w:rPr>
        <w:t>section 2.1.1</w:t>
      </w:r>
      <w:r w:rsidRPr="006856C7">
        <w:rPr>
          <w:rFonts w:asciiTheme="minorHAnsi" w:hAnsiTheme="minorHAnsi" w:cstheme="minorHAnsi"/>
          <w:bCs/>
          <w:color w:val="000000"/>
          <w:lang w:val="en-GB" w:eastAsia="en-ZA"/>
        </w:rPr>
        <w:t xml:space="preserve"> above, the Service Provider shall be responsible for the following:</w:t>
      </w:r>
    </w:p>
    <w:p w14:paraId="3B7DE89F" w14:textId="77777777" w:rsidR="004B025C" w:rsidRPr="006856C7" w:rsidRDefault="004B025C" w:rsidP="00E07F93">
      <w:pPr>
        <w:pStyle w:val="ListParagraph"/>
        <w:numPr>
          <w:ilvl w:val="0"/>
          <w:numId w:val="56"/>
        </w:numPr>
        <w:spacing w:line="240" w:lineRule="auto"/>
        <w:ind w:left="426" w:hanging="426"/>
        <w:outlineLvl w:val="9"/>
        <w:rPr>
          <w:bCs/>
          <w:lang w:val="en-GB" w:eastAsia="en-ZA"/>
        </w:rPr>
      </w:pPr>
      <w:r w:rsidRPr="006856C7">
        <w:rPr>
          <w:bCs/>
          <w:lang w:val="en-GB" w:eastAsia="en-ZA"/>
        </w:rPr>
        <w:t>Assist 3</w:t>
      </w:r>
      <w:r w:rsidRPr="006856C7">
        <w:rPr>
          <w:bCs/>
          <w:vertAlign w:val="superscript"/>
          <w:lang w:val="en-GB" w:eastAsia="en-ZA"/>
        </w:rPr>
        <w:t>rd</w:t>
      </w:r>
      <w:r w:rsidRPr="006856C7">
        <w:rPr>
          <w:bCs/>
          <w:lang w:val="en-GB" w:eastAsia="en-ZA"/>
        </w:rPr>
        <w:t xml:space="preserve"> party Service Providers with the creation of new databases and upgrades and migrations of applications and databases that makes use of MS SQL databases in both the GPAA’s production and test environments.</w:t>
      </w:r>
    </w:p>
    <w:p w14:paraId="6851E68A" w14:textId="77777777" w:rsidR="004B025C" w:rsidRPr="006856C7" w:rsidRDefault="004B025C" w:rsidP="00E07F93">
      <w:pPr>
        <w:pStyle w:val="ListParagraph"/>
        <w:numPr>
          <w:ilvl w:val="0"/>
          <w:numId w:val="56"/>
        </w:numPr>
        <w:spacing w:line="240" w:lineRule="auto"/>
        <w:ind w:left="426" w:hanging="426"/>
        <w:outlineLvl w:val="9"/>
        <w:rPr>
          <w:bCs/>
          <w:lang w:val="en-GB" w:eastAsia="en-ZA"/>
        </w:rPr>
      </w:pPr>
      <w:r w:rsidRPr="006856C7">
        <w:rPr>
          <w:bCs/>
          <w:lang w:val="en-GB" w:eastAsia="en-ZA"/>
        </w:rPr>
        <w:t>Ad-hoc database backups/dumps/exports exporting and restores.</w:t>
      </w:r>
    </w:p>
    <w:p w14:paraId="2906209D" w14:textId="77777777" w:rsidR="004B025C" w:rsidRPr="006856C7" w:rsidRDefault="004B025C" w:rsidP="00E07F93">
      <w:pPr>
        <w:pStyle w:val="ListParagraph"/>
        <w:numPr>
          <w:ilvl w:val="0"/>
          <w:numId w:val="56"/>
        </w:numPr>
        <w:spacing w:line="240" w:lineRule="auto"/>
        <w:ind w:left="426" w:hanging="426"/>
        <w:outlineLvl w:val="9"/>
        <w:rPr>
          <w:bCs/>
          <w:lang w:val="en-GB" w:eastAsia="en-ZA"/>
        </w:rPr>
      </w:pPr>
      <w:r w:rsidRPr="006856C7">
        <w:rPr>
          <w:bCs/>
          <w:lang w:val="en-GB" w:eastAsia="en-ZA"/>
        </w:rPr>
        <w:t>Monitor database growth and report excessive growth.</w:t>
      </w:r>
    </w:p>
    <w:p w14:paraId="6B1DF0C3" w14:textId="77777777" w:rsidR="004B025C" w:rsidRPr="006856C7" w:rsidRDefault="004B025C" w:rsidP="00E07F93">
      <w:pPr>
        <w:pStyle w:val="ListParagraph"/>
        <w:numPr>
          <w:ilvl w:val="0"/>
          <w:numId w:val="56"/>
        </w:numPr>
        <w:spacing w:line="240" w:lineRule="auto"/>
        <w:ind w:left="426" w:hanging="426"/>
        <w:outlineLvl w:val="9"/>
        <w:rPr>
          <w:bCs/>
        </w:rPr>
      </w:pPr>
      <w:r w:rsidRPr="006856C7">
        <w:rPr>
          <w:bCs/>
          <w:lang w:val="en-GB" w:eastAsia="en-ZA"/>
        </w:rPr>
        <w:t>Retire/decommission unused/dormant databases.</w:t>
      </w:r>
    </w:p>
    <w:p w14:paraId="105AF6A2" w14:textId="77777777" w:rsidR="000E4F74" w:rsidRPr="006856C7" w:rsidRDefault="000E4F74" w:rsidP="000E4F74">
      <w:pPr>
        <w:rPr>
          <w:b/>
          <w:bCs/>
        </w:rPr>
      </w:pPr>
    </w:p>
    <w:p w14:paraId="76AA5ED9" w14:textId="7943F9EC" w:rsidR="004B025C" w:rsidRPr="006856C7" w:rsidRDefault="000E4F74" w:rsidP="00C174AE">
      <w:pPr>
        <w:rPr>
          <w:bCs/>
        </w:rPr>
      </w:pPr>
      <w:r w:rsidRPr="006856C7">
        <w:rPr>
          <w:b/>
          <w:bCs/>
        </w:rPr>
        <w:t xml:space="preserve">2.2.3.6 </w:t>
      </w:r>
      <w:r w:rsidR="004B025C" w:rsidRPr="006856C7">
        <w:rPr>
          <w:b/>
          <w:bCs/>
        </w:rPr>
        <w:t>GPAA Responsibilities</w:t>
      </w:r>
    </w:p>
    <w:p w14:paraId="0105AE56" w14:textId="77777777" w:rsidR="004B025C" w:rsidRPr="006856C7" w:rsidRDefault="004B025C" w:rsidP="004B025C">
      <w:pPr>
        <w:rPr>
          <w:bCs/>
        </w:rPr>
      </w:pPr>
      <w:r w:rsidRPr="006856C7">
        <w:rPr>
          <w:bCs/>
        </w:rPr>
        <w:t xml:space="preserve">As listed in </w:t>
      </w:r>
      <w:r w:rsidRPr="006856C7">
        <w:rPr>
          <w:b/>
        </w:rPr>
        <w:t>section 2.1.2</w:t>
      </w:r>
      <w:r w:rsidRPr="006856C7">
        <w:rPr>
          <w:bCs/>
        </w:rPr>
        <w:t>.</w:t>
      </w:r>
    </w:p>
    <w:p w14:paraId="51FDC453" w14:textId="20CE61AB" w:rsidR="004B025C" w:rsidRPr="006856C7" w:rsidRDefault="000E4F74" w:rsidP="00C174AE">
      <w:pPr>
        <w:rPr>
          <w:bCs/>
        </w:rPr>
      </w:pPr>
      <w:r w:rsidRPr="006856C7">
        <w:rPr>
          <w:b/>
          <w:bCs/>
        </w:rPr>
        <w:t xml:space="preserve">2.2.3.7 </w:t>
      </w:r>
      <w:r w:rsidR="004B025C" w:rsidRPr="006856C7">
        <w:rPr>
          <w:b/>
          <w:bCs/>
        </w:rPr>
        <w:t>Number of Instances</w:t>
      </w:r>
    </w:p>
    <w:p w14:paraId="0F618F01" w14:textId="77777777" w:rsidR="004B025C" w:rsidRPr="006856C7" w:rsidRDefault="004B025C" w:rsidP="004B025C">
      <w:pPr>
        <w:rPr>
          <w:bCs/>
        </w:rPr>
      </w:pPr>
      <w:r w:rsidRPr="006856C7">
        <w:rPr>
          <w:bCs/>
        </w:rPr>
        <w:t>24 instances of MS SQL:</w:t>
      </w:r>
    </w:p>
    <w:p w14:paraId="2CB7D90E" w14:textId="77777777" w:rsidR="004B025C" w:rsidRPr="006856C7" w:rsidRDefault="004B025C" w:rsidP="00E07F93">
      <w:pPr>
        <w:pStyle w:val="ListParagraph"/>
        <w:numPr>
          <w:ilvl w:val="0"/>
          <w:numId w:val="57"/>
        </w:numPr>
        <w:spacing w:line="240" w:lineRule="auto"/>
        <w:ind w:left="426" w:hanging="426"/>
        <w:outlineLvl w:val="9"/>
        <w:rPr>
          <w:bCs/>
        </w:rPr>
      </w:pPr>
      <w:r w:rsidRPr="006856C7">
        <w:rPr>
          <w:bCs/>
        </w:rPr>
        <w:t>1 instance of MS SQL 2012.</w:t>
      </w:r>
    </w:p>
    <w:p w14:paraId="240EB0B3" w14:textId="77777777" w:rsidR="004B025C" w:rsidRPr="006856C7" w:rsidRDefault="004B025C" w:rsidP="00E07F93">
      <w:pPr>
        <w:pStyle w:val="ListParagraph"/>
        <w:numPr>
          <w:ilvl w:val="0"/>
          <w:numId w:val="57"/>
        </w:numPr>
        <w:spacing w:line="240" w:lineRule="auto"/>
        <w:ind w:left="426" w:hanging="426"/>
        <w:outlineLvl w:val="9"/>
        <w:rPr>
          <w:bCs/>
        </w:rPr>
      </w:pPr>
      <w:r w:rsidRPr="006856C7">
        <w:rPr>
          <w:bCs/>
        </w:rPr>
        <w:t>14 instances of MS SQL 2014.</w:t>
      </w:r>
    </w:p>
    <w:p w14:paraId="629D88DC" w14:textId="77777777" w:rsidR="004B025C" w:rsidRPr="006856C7" w:rsidRDefault="004B025C" w:rsidP="00E07F93">
      <w:pPr>
        <w:pStyle w:val="ListParagraph"/>
        <w:numPr>
          <w:ilvl w:val="0"/>
          <w:numId w:val="57"/>
        </w:numPr>
        <w:spacing w:line="240" w:lineRule="auto"/>
        <w:ind w:left="426" w:hanging="426"/>
        <w:outlineLvl w:val="9"/>
        <w:rPr>
          <w:bCs/>
        </w:rPr>
      </w:pPr>
      <w:r w:rsidRPr="006856C7">
        <w:rPr>
          <w:bCs/>
        </w:rPr>
        <w:t>9 instances of MS SQL 2019.</w:t>
      </w:r>
    </w:p>
    <w:p w14:paraId="509844D9" w14:textId="77777777" w:rsidR="004B025C" w:rsidRPr="006856C7" w:rsidRDefault="004B025C" w:rsidP="00E07F93">
      <w:pPr>
        <w:pStyle w:val="ListParagraph"/>
        <w:numPr>
          <w:ilvl w:val="0"/>
          <w:numId w:val="57"/>
        </w:numPr>
        <w:spacing w:line="240" w:lineRule="auto"/>
        <w:ind w:left="426" w:hanging="426"/>
        <w:outlineLvl w:val="9"/>
        <w:rPr>
          <w:bCs/>
        </w:rPr>
      </w:pPr>
      <w:r w:rsidRPr="006856C7">
        <w:rPr>
          <w:bCs/>
        </w:rPr>
        <w:t>One MS SQL 2014 cluster (3 nodes).</w:t>
      </w:r>
    </w:p>
    <w:p w14:paraId="7C962C5E" w14:textId="77777777" w:rsidR="004B025C" w:rsidRPr="006856C7" w:rsidRDefault="004B025C" w:rsidP="00E07F93">
      <w:pPr>
        <w:pStyle w:val="ListParagraph"/>
        <w:numPr>
          <w:ilvl w:val="0"/>
          <w:numId w:val="57"/>
        </w:numPr>
        <w:spacing w:line="240" w:lineRule="auto"/>
        <w:ind w:left="426" w:hanging="426"/>
        <w:outlineLvl w:val="9"/>
        <w:rPr>
          <w:bCs/>
        </w:rPr>
      </w:pPr>
      <w:r w:rsidRPr="006856C7">
        <w:rPr>
          <w:bCs/>
        </w:rPr>
        <w:t>One MS SQL 2019 cluster (3 nodes).</w:t>
      </w:r>
    </w:p>
    <w:p w14:paraId="3A4456DA" w14:textId="77777777" w:rsidR="000E4F74" w:rsidRDefault="000E4F74" w:rsidP="000E4F74">
      <w:pPr>
        <w:rPr>
          <w:b/>
          <w:bCs/>
        </w:rPr>
      </w:pPr>
    </w:p>
    <w:p w14:paraId="283115CD" w14:textId="06688739" w:rsidR="004B025C" w:rsidRPr="000041E9" w:rsidRDefault="000E4F74" w:rsidP="00C174AE">
      <w:pPr>
        <w:rPr>
          <w:bCs/>
        </w:rPr>
      </w:pPr>
      <w:r>
        <w:rPr>
          <w:b/>
          <w:bCs/>
        </w:rPr>
        <w:t xml:space="preserve">2.2.3.8 </w:t>
      </w:r>
      <w:r w:rsidR="004B025C" w:rsidRPr="00C174AE">
        <w:rPr>
          <w:b/>
          <w:bCs/>
        </w:rPr>
        <w:t>Sites applicable</w:t>
      </w:r>
    </w:p>
    <w:p w14:paraId="7E1E127D" w14:textId="77777777" w:rsidR="004B025C" w:rsidRPr="00DB3630" w:rsidRDefault="004B025C" w:rsidP="004B025C">
      <w:pPr>
        <w:rPr>
          <w:bCs/>
        </w:rPr>
      </w:pPr>
      <w:r w:rsidRPr="00DB3630">
        <w:rPr>
          <w:bCs/>
        </w:rPr>
        <w:t>At the two data centres of the GPAA.</w:t>
      </w:r>
    </w:p>
    <w:p w14:paraId="62B84E61" w14:textId="77777777" w:rsidR="004B025C" w:rsidRPr="000041E9" w:rsidRDefault="004B025C" w:rsidP="004B025C">
      <w:pPr>
        <w:spacing w:after="200"/>
        <w:rPr>
          <w:rFonts w:eastAsiaTheme="majorEastAsia"/>
          <w:bCs/>
          <w:color w:val="000066"/>
          <w:szCs w:val="28"/>
          <w14:scene3d>
            <w14:camera w14:prst="orthographicFront"/>
            <w14:lightRig w14:rig="threePt" w14:dir="t">
              <w14:rot w14:lat="0" w14:lon="0" w14:rev="0"/>
            </w14:lightRig>
          </w14:scene3d>
        </w:rPr>
      </w:pPr>
      <w:r w:rsidRPr="00091BFD">
        <w:rPr>
          <w:bCs/>
        </w:rPr>
        <w:br w:type="page"/>
      </w:r>
    </w:p>
    <w:p w14:paraId="358EAB74" w14:textId="1527E1A0" w:rsidR="004B025C" w:rsidRPr="000041E9" w:rsidRDefault="000E4F74" w:rsidP="00C174AE">
      <w:pPr>
        <w:rPr>
          <w:bCs/>
        </w:rPr>
      </w:pPr>
      <w:bookmarkStart w:id="43" w:name="_Toc137011179"/>
      <w:r>
        <w:rPr>
          <w:b/>
          <w:bCs/>
        </w:rPr>
        <w:lastRenderedPageBreak/>
        <w:t xml:space="preserve">2.2.4 </w:t>
      </w:r>
      <w:r w:rsidR="004B025C" w:rsidRPr="00C174AE">
        <w:rPr>
          <w:b/>
          <w:bCs/>
        </w:rPr>
        <w:t>SharePoint Support</w:t>
      </w:r>
      <w:bookmarkEnd w:id="43"/>
    </w:p>
    <w:p w14:paraId="3D5463BF" w14:textId="6FA5E1D0" w:rsidR="004B025C" w:rsidRPr="00DB3630" w:rsidRDefault="000E4F74" w:rsidP="00C174AE">
      <w:pPr>
        <w:rPr>
          <w:bCs/>
        </w:rPr>
      </w:pPr>
      <w:r>
        <w:rPr>
          <w:b/>
          <w:bCs/>
        </w:rPr>
        <w:t xml:space="preserve">2.2.4.1 </w:t>
      </w:r>
      <w:r w:rsidR="004B025C" w:rsidRPr="00C174AE">
        <w:rPr>
          <w:b/>
          <w:bCs/>
        </w:rPr>
        <w:t>Service Intent</w:t>
      </w:r>
    </w:p>
    <w:p w14:paraId="698371B9" w14:textId="77777777" w:rsidR="004B025C" w:rsidRPr="00DB3630" w:rsidRDefault="004B025C" w:rsidP="004B025C">
      <w:pPr>
        <w:rPr>
          <w:bCs/>
        </w:rPr>
      </w:pPr>
      <w:r w:rsidRPr="00DB3630">
        <w:rPr>
          <w:rFonts w:asciiTheme="minorHAnsi" w:hAnsiTheme="minorHAnsi" w:cs="Arial"/>
          <w:bCs/>
          <w:color w:val="000000"/>
          <w:lang w:val="en-GB" w:eastAsia="en-ZA"/>
        </w:rPr>
        <w:t>Ensure that the GPAA Microsoft SharePoint platform is operational, available and optimised in support of the environment in all the GPAA’s environments on all premise environments/deployments.</w:t>
      </w:r>
    </w:p>
    <w:p w14:paraId="72AEB027" w14:textId="5AE008DB" w:rsidR="004B025C" w:rsidRPr="000041E9" w:rsidRDefault="000E4F74" w:rsidP="00C174AE">
      <w:pPr>
        <w:rPr>
          <w:bCs/>
        </w:rPr>
      </w:pPr>
      <w:r>
        <w:rPr>
          <w:b/>
          <w:bCs/>
        </w:rPr>
        <w:t xml:space="preserve">2.2.4.2 </w:t>
      </w:r>
      <w:r w:rsidR="004B025C" w:rsidRPr="00C174AE">
        <w:rPr>
          <w:b/>
          <w:bCs/>
        </w:rPr>
        <w:t>Service Content</w:t>
      </w:r>
    </w:p>
    <w:p w14:paraId="32A8C23A" w14:textId="77777777" w:rsidR="004B025C" w:rsidRPr="00DB3630" w:rsidRDefault="004B025C" w:rsidP="004B025C">
      <w:pPr>
        <w:rPr>
          <w:bCs/>
        </w:rPr>
      </w:pPr>
      <w:r w:rsidRPr="00DB3630">
        <w:rPr>
          <w:rFonts w:asciiTheme="minorHAnsi" w:hAnsiTheme="minorHAnsi" w:cs="Arial"/>
          <w:bCs/>
          <w:color w:val="000000"/>
          <w:lang w:val="en-GB" w:eastAsia="en-ZA"/>
        </w:rPr>
        <w:t>Overall Management and Support of the Microsoft SharePoint Implementation and Configuration, including the design of sites and user experience.</w:t>
      </w:r>
    </w:p>
    <w:p w14:paraId="0F3000DE" w14:textId="70581E50" w:rsidR="004B025C" w:rsidRPr="000041E9" w:rsidRDefault="000E4F74" w:rsidP="00C174AE">
      <w:pPr>
        <w:rPr>
          <w:bCs/>
        </w:rPr>
      </w:pPr>
      <w:r>
        <w:rPr>
          <w:b/>
          <w:bCs/>
        </w:rPr>
        <w:t xml:space="preserve">2.2.4.3 </w:t>
      </w:r>
      <w:r w:rsidR="004B025C" w:rsidRPr="00C174AE">
        <w:rPr>
          <w:b/>
          <w:bCs/>
        </w:rPr>
        <w:t>Hardware Products</w:t>
      </w:r>
    </w:p>
    <w:p w14:paraId="3F9DF74D" w14:textId="0091DEEB" w:rsidR="004B025C" w:rsidRPr="00DB3630" w:rsidRDefault="004B025C" w:rsidP="004B025C">
      <w:pPr>
        <w:rPr>
          <w:bCs/>
        </w:rPr>
      </w:pPr>
      <w:r w:rsidRPr="00DB3630">
        <w:rPr>
          <w:rFonts w:asciiTheme="minorHAnsi" w:hAnsiTheme="minorHAnsi" w:cs="Arial"/>
          <w:bCs/>
          <w:lang w:val="en-GB" w:eastAsia="en-ZA"/>
        </w:rPr>
        <w:t>Hyper-V virtual servers deployed in clusters across the two data centre</w:t>
      </w:r>
      <w:r w:rsidR="001C39EB">
        <w:rPr>
          <w:rFonts w:asciiTheme="minorHAnsi" w:hAnsiTheme="minorHAnsi" w:cs="Arial"/>
          <w:bCs/>
          <w:lang w:val="en-GB" w:eastAsia="en-ZA"/>
        </w:rPr>
        <w:t>s</w:t>
      </w:r>
      <w:r w:rsidRPr="00DB3630">
        <w:rPr>
          <w:rFonts w:asciiTheme="minorHAnsi" w:hAnsiTheme="minorHAnsi" w:cs="Arial"/>
          <w:bCs/>
          <w:lang w:val="en-GB" w:eastAsia="en-ZA"/>
        </w:rPr>
        <w:t xml:space="preserve"> with high availability.</w:t>
      </w:r>
    </w:p>
    <w:p w14:paraId="2A2516B9" w14:textId="6F948A23" w:rsidR="004B025C" w:rsidRPr="000041E9" w:rsidRDefault="000E4F74" w:rsidP="00C174AE">
      <w:pPr>
        <w:rPr>
          <w:bCs/>
        </w:rPr>
      </w:pPr>
      <w:r>
        <w:rPr>
          <w:b/>
          <w:bCs/>
        </w:rPr>
        <w:t xml:space="preserve">2.2.4.4 </w:t>
      </w:r>
      <w:r w:rsidR="004B025C" w:rsidRPr="00C174AE">
        <w:rPr>
          <w:b/>
          <w:bCs/>
        </w:rPr>
        <w:t>Software Products</w:t>
      </w:r>
    </w:p>
    <w:p w14:paraId="6BE57133" w14:textId="77777777" w:rsidR="004B025C" w:rsidRPr="00DB3630" w:rsidRDefault="004B025C" w:rsidP="00E07F93">
      <w:pPr>
        <w:pStyle w:val="ListParagraph"/>
        <w:numPr>
          <w:ilvl w:val="0"/>
          <w:numId w:val="58"/>
        </w:numPr>
        <w:spacing w:line="240" w:lineRule="auto"/>
        <w:ind w:left="567" w:hanging="567"/>
        <w:outlineLvl w:val="9"/>
        <w:rPr>
          <w:bCs/>
          <w:lang w:val="en-GB" w:eastAsia="en-ZA"/>
        </w:rPr>
      </w:pPr>
      <w:r w:rsidRPr="00DB3630">
        <w:rPr>
          <w:bCs/>
          <w:lang w:val="en-GB" w:eastAsia="en-ZA"/>
        </w:rPr>
        <w:t>MS SharePoint 2016 or higher.</w:t>
      </w:r>
    </w:p>
    <w:p w14:paraId="5C34A1FE" w14:textId="77777777" w:rsidR="004B025C" w:rsidRPr="00DB3630" w:rsidRDefault="004B025C" w:rsidP="00E07F93">
      <w:pPr>
        <w:pStyle w:val="ListParagraph"/>
        <w:numPr>
          <w:ilvl w:val="0"/>
          <w:numId w:val="58"/>
        </w:numPr>
        <w:spacing w:line="240" w:lineRule="auto"/>
        <w:ind w:left="567" w:hanging="567"/>
        <w:outlineLvl w:val="9"/>
        <w:rPr>
          <w:bCs/>
          <w:lang w:val="en-GB" w:eastAsia="en-ZA"/>
        </w:rPr>
      </w:pPr>
      <w:proofErr w:type="spellStart"/>
      <w:r w:rsidRPr="00DB3630">
        <w:rPr>
          <w:bCs/>
          <w:lang w:val="en-GB" w:eastAsia="en-ZA"/>
        </w:rPr>
        <w:t>ShareGate</w:t>
      </w:r>
      <w:proofErr w:type="spellEnd"/>
      <w:r w:rsidRPr="00DB3630">
        <w:rPr>
          <w:bCs/>
          <w:lang w:val="en-GB" w:eastAsia="en-ZA"/>
        </w:rPr>
        <w:t>.</w:t>
      </w:r>
    </w:p>
    <w:p w14:paraId="6A377FD6" w14:textId="77777777" w:rsidR="004B025C" w:rsidRPr="00DB3630" w:rsidRDefault="004B025C" w:rsidP="00E07F93">
      <w:pPr>
        <w:pStyle w:val="ListParagraph"/>
        <w:numPr>
          <w:ilvl w:val="0"/>
          <w:numId w:val="58"/>
        </w:numPr>
        <w:spacing w:line="240" w:lineRule="auto"/>
        <w:ind w:left="567" w:hanging="567"/>
        <w:outlineLvl w:val="9"/>
        <w:rPr>
          <w:bCs/>
          <w:lang w:val="en-GB" w:eastAsia="en-ZA"/>
        </w:rPr>
      </w:pPr>
      <w:r w:rsidRPr="00DB3630">
        <w:rPr>
          <w:bCs/>
          <w:lang w:val="en-GB" w:eastAsia="en-ZA"/>
        </w:rPr>
        <w:t>Windows Server 2012 R2 or higher.</w:t>
      </w:r>
    </w:p>
    <w:p w14:paraId="6E302A87" w14:textId="77777777" w:rsidR="004B025C" w:rsidRPr="00DB3630" w:rsidRDefault="004B025C" w:rsidP="00E07F93">
      <w:pPr>
        <w:pStyle w:val="ListParagraph"/>
        <w:numPr>
          <w:ilvl w:val="0"/>
          <w:numId w:val="58"/>
        </w:numPr>
        <w:spacing w:line="240" w:lineRule="auto"/>
        <w:ind w:left="567" w:hanging="567"/>
        <w:outlineLvl w:val="9"/>
        <w:rPr>
          <w:bCs/>
          <w:lang w:val="en-GB" w:eastAsia="en-ZA"/>
        </w:rPr>
      </w:pPr>
      <w:r w:rsidRPr="00DB3630">
        <w:rPr>
          <w:bCs/>
          <w:lang w:val="en-GB" w:eastAsia="en-ZA"/>
        </w:rPr>
        <w:t>MS SQL 2014 or higher.</w:t>
      </w:r>
    </w:p>
    <w:p w14:paraId="4671A3ED" w14:textId="77777777" w:rsidR="000E4F74" w:rsidRDefault="000E4F74" w:rsidP="000E4F74">
      <w:pPr>
        <w:rPr>
          <w:b/>
          <w:bCs/>
        </w:rPr>
      </w:pPr>
    </w:p>
    <w:p w14:paraId="48DC6B90" w14:textId="2A8CA7E5" w:rsidR="004B025C" w:rsidRPr="000041E9" w:rsidRDefault="000E4F74" w:rsidP="00C174AE">
      <w:pPr>
        <w:rPr>
          <w:bCs/>
        </w:rPr>
      </w:pPr>
      <w:r>
        <w:rPr>
          <w:b/>
          <w:bCs/>
        </w:rPr>
        <w:t xml:space="preserve">2.2.4.5 </w:t>
      </w:r>
      <w:r w:rsidR="004B025C" w:rsidRPr="00C174AE">
        <w:rPr>
          <w:b/>
          <w:bCs/>
        </w:rPr>
        <w:t>Service Provider Responsibilities</w:t>
      </w:r>
    </w:p>
    <w:p w14:paraId="4B174A27" w14:textId="77777777" w:rsidR="004B025C" w:rsidRPr="00DB3630" w:rsidRDefault="004B025C" w:rsidP="004B025C">
      <w:pPr>
        <w:framePr w:hSpace="180" w:wrap="around" w:vAnchor="text" w:hAnchor="text" w:y="1"/>
        <w:suppressOverlap/>
        <w:rPr>
          <w:rFonts w:asciiTheme="minorHAnsi" w:hAnsiTheme="minorHAnsi" w:cstheme="minorHAnsi"/>
          <w:bCs/>
          <w:color w:val="000000"/>
          <w:lang w:val="en-GB" w:eastAsia="en-ZA"/>
        </w:rPr>
      </w:pPr>
      <w:r w:rsidRPr="00DB3630">
        <w:rPr>
          <w:rFonts w:asciiTheme="minorHAnsi" w:hAnsiTheme="minorHAnsi" w:cstheme="minorHAnsi"/>
          <w:bCs/>
          <w:color w:val="000000"/>
          <w:lang w:val="en-GB" w:eastAsia="en-ZA"/>
        </w:rPr>
        <w:t>Over and above the responsibilities of the Service Provider that are listed in section 2.1.1 above, the Service Provider shall be responsible for the following:</w:t>
      </w:r>
    </w:p>
    <w:p w14:paraId="5784A803" w14:textId="77777777" w:rsidR="004B025C" w:rsidRPr="00DB3630" w:rsidRDefault="004B025C" w:rsidP="00E07F93">
      <w:pPr>
        <w:pStyle w:val="ListParagraph"/>
        <w:numPr>
          <w:ilvl w:val="0"/>
          <w:numId w:val="59"/>
        </w:numPr>
        <w:spacing w:line="240" w:lineRule="auto"/>
        <w:ind w:left="567" w:hanging="567"/>
        <w:outlineLvl w:val="9"/>
        <w:rPr>
          <w:rFonts w:cs="Arial"/>
          <w:bCs/>
          <w:color w:val="000000"/>
          <w:lang w:val="en-GB" w:eastAsia="en-ZA"/>
        </w:rPr>
      </w:pPr>
      <w:r w:rsidRPr="00DB3630">
        <w:rPr>
          <w:rFonts w:cs="Arial"/>
          <w:bCs/>
          <w:color w:val="000000"/>
          <w:lang w:val="en-GB" w:eastAsia="en-ZA"/>
        </w:rPr>
        <w:t>Maintain and support the SharePoint and associated MS SQL database in a high availability clustered environment for both the GPAA’s production and test environments.</w:t>
      </w:r>
    </w:p>
    <w:p w14:paraId="172E5FDF" w14:textId="77777777" w:rsidR="004B025C" w:rsidRPr="00DB3630" w:rsidRDefault="004B025C" w:rsidP="00E07F93">
      <w:pPr>
        <w:pStyle w:val="ListParagraph"/>
        <w:numPr>
          <w:ilvl w:val="0"/>
          <w:numId w:val="59"/>
        </w:numPr>
        <w:spacing w:line="240" w:lineRule="auto"/>
        <w:ind w:left="567" w:hanging="567"/>
        <w:outlineLvl w:val="9"/>
        <w:rPr>
          <w:bCs/>
          <w:lang w:val="en-GB" w:eastAsia="en-ZA"/>
        </w:rPr>
      </w:pPr>
      <w:r w:rsidRPr="00DB3630">
        <w:rPr>
          <w:bCs/>
          <w:lang w:val="en-GB" w:eastAsia="en-ZA"/>
        </w:rPr>
        <w:t>Provide input when reviewing SharePoint architecture.</w:t>
      </w:r>
    </w:p>
    <w:p w14:paraId="6920AD40" w14:textId="77777777" w:rsidR="004B025C" w:rsidRPr="00DB3630" w:rsidRDefault="004B025C" w:rsidP="00E07F93">
      <w:pPr>
        <w:pStyle w:val="ListParagraph"/>
        <w:numPr>
          <w:ilvl w:val="0"/>
          <w:numId w:val="59"/>
        </w:numPr>
        <w:spacing w:line="240" w:lineRule="auto"/>
        <w:ind w:left="567" w:hanging="567"/>
        <w:outlineLvl w:val="9"/>
        <w:rPr>
          <w:bCs/>
          <w:lang w:val="en-GB" w:eastAsia="en-ZA"/>
        </w:rPr>
      </w:pPr>
      <w:r w:rsidRPr="00DB3630">
        <w:rPr>
          <w:bCs/>
          <w:lang w:val="en-GB" w:eastAsia="en-ZA"/>
        </w:rPr>
        <w:t>Maintain integration with Microsoft Active directory.</w:t>
      </w:r>
    </w:p>
    <w:p w14:paraId="25A355C8" w14:textId="77777777" w:rsidR="004B025C" w:rsidRPr="00DB3630" w:rsidRDefault="004B025C" w:rsidP="00E07F93">
      <w:pPr>
        <w:pStyle w:val="ListParagraph"/>
        <w:numPr>
          <w:ilvl w:val="0"/>
          <w:numId w:val="59"/>
        </w:numPr>
        <w:spacing w:line="240" w:lineRule="auto"/>
        <w:ind w:left="567" w:hanging="567"/>
        <w:outlineLvl w:val="9"/>
        <w:rPr>
          <w:bCs/>
          <w:lang w:val="en-GB" w:eastAsia="en-ZA"/>
        </w:rPr>
      </w:pPr>
      <w:r w:rsidRPr="00DB3630">
        <w:rPr>
          <w:bCs/>
          <w:lang w:val="en-GB" w:eastAsia="en-ZA"/>
        </w:rPr>
        <w:t>Maintain integration of Project Server in SharePoint.</w:t>
      </w:r>
    </w:p>
    <w:p w14:paraId="061E91DB" w14:textId="77777777" w:rsidR="004B025C" w:rsidRPr="00DB3630" w:rsidRDefault="004B025C" w:rsidP="00E07F93">
      <w:pPr>
        <w:pStyle w:val="ListParagraph"/>
        <w:numPr>
          <w:ilvl w:val="0"/>
          <w:numId w:val="59"/>
        </w:numPr>
        <w:spacing w:line="240" w:lineRule="auto"/>
        <w:ind w:left="567" w:hanging="567"/>
        <w:outlineLvl w:val="9"/>
        <w:rPr>
          <w:bCs/>
          <w:lang w:val="en-GB" w:eastAsia="en-ZA"/>
        </w:rPr>
      </w:pPr>
      <w:r w:rsidRPr="00DB3630">
        <w:rPr>
          <w:bCs/>
          <w:lang w:val="en-GB" w:eastAsia="en-ZA"/>
        </w:rPr>
        <w:t>Creation and maintenance of SharePoint team sites.</w:t>
      </w:r>
    </w:p>
    <w:p w14:paraId="5DCE3AE0" w14:textId="77777777" w:rsidR="004B025C" w:rsidRPr="00DB3630" w:rsidRDefault="004B025C" w:rsidP="00E07F93">
      <w:pPr>
        <w:pStyle w:val="ListParagraph"/>
        <w:numPr>
          <w:ilvl w:val="0"/>
          <w:numId w:val="59"/>
        </w:numPr>
        <w:spacing w:line="240" w:lineRule="auto"/>
        <w:ind w:left="567" w:hanging="567"/>
        <w:outlineLvl w:val="9"/>
        <w:rPr>
          <w:bCs/>
          <w:lang w:val="en-GB" w:eastAsia="en-ZA"/>
        </w:rPr>
      </w:pPr>
      <w:r w:rsidRPr="00DB3630">
        <w:rPr>
          <w:bCs/>
          <w:lang w:val="en-GB" w:eastAsia="en-ZA"/>
        </w:rPr>
        <w:t>Assist the users with the uploading of content.</w:t>
      </w:r>
    </w:p>
    <w:p w14:paraId="4BB585AE" w14:textId="77777777" w:rsidR="004B025C" w:rsidRPr="00DB3630" w:rsidRDefault="004B025C" w:rsidP="00E07F93">
      <w:pPr>
        <w:pStyle w:val="ListParagraph"/>
        <w:numPr>
          <w:ilvl w:val="0"/>
          <w:numId w:val="59"/>
        </w:numPr>
        <w:spacing w:line="240" w:lineRule="auto"/>
        <w:ind w:left="567" w:hanging="567"/>
        <w:outlineLvl w:val="9"/>
        <w:rPr>
          <w:bCs/>
        </w:rPr>
      </w:pPr>
      <w:r w:rsidRPr="00DB3630">
        <w:rPr>
          <w:bCs/>
          <w:lang w:val="en-GB" w:eastAsia="en-ZA"/>
        </w:rPr>
        <w:t>Maintenance and support on SharePoint workflows (no workflows currently implemented).</w:t>
      </w:r>
    </w:p>
    <w:p w14:paraId="6D959EC2" w14:textId="77777777" w:rsidR="000E4F74" w:rsidRDefault="000E4F74" w:rsidP="000E4F74">
      <w:pPr>
        <w:rPr>
          <w:b/>
          <w:bCs/>
        </w:rPr>
      </w:pPr>
    </w:p>
    <w:p w14:paraId="0DD64A0B" w14:textId="1FD4A348" w:rsidR="004B025C" w:rsidRPr="006856C7" w:rsidRDefault="000E4F74" w:rsidP="00C174AE">
      <w:pPr>
        <w:rPr>
          <w:bCs/>
        </w:rPr>
      </w:pPr>
      <w:r w:rsidRPr="006856C7">
        <w:rPr>
          <w:b/>
          <w:bCs/>
        </w:rPr>
        <w:t xml:space="preserve">2.2.4.6 </w:t>
      </w:r>
      <w:r w:rsidR="004B025C" w:rsidRPr="006856C7">
        <w:rPr>
          <w:b/>
          <w:bCs/>
        </w:rPr>
        <w:t>GPAA Responsibilities</w:t>
      </w:r>
    </w:p>
    <w:p w14:paraId="70E335B3" w14:textId="77777777" w:rsidR="004B025C" w:rsidRPr="006856C7" w:rsidRDefault="004B025C" w:rsidP="004B025C">
      <w:pPr>
        <w:rPr>
          <w:bCs/>
        </w:rPr>
      </w:pPr>
      <w:r w:rsidRPr="006856C7">
        <w:rPr>
          <w:bCs/>
        </w:rPr>
        <w:t xml:space="preserve">As listed in </w:t>
      </w:r>
      <w:r w:rsidRPr="006856C7">
        <w:rPr>
          <w:b/>
        </w:rPr>
        <w:t>section 2.1.2</w:t>
      </w:r>
      <w:r w:rsidRPr="006856C7">
        <w:rPr>
          <w:bCs/>
        </w:rPr>
        <w:t>.</w:t>
      </w:r>
    </w:p>
    <w:p w14:paraId="57900C96" w14:textId="77777777" w:rsidR="004B025C" w:rsidRPr="006856C7" w:rsidRDefault="004B025C" w:rsidP="0061556E">
      <w:pPr>
        <w:pStyle w:val="Heading4"/>
        <w:ind w:left="0" w:firstLine="1"/>
        <w:rPr>
          <w:b w:val="0"/>
          <w:bCs/>
          <w:color w:val="auto"/>
        </w:rPr>
      </w:pPr>
      <w:r w:rsidRPr="006856C7">
        <w:rPr>
          <w:b w:val="0"/>
          <w:bCs/>
          <w:color w:val="auto"/>
        </w:rPr>
        <w:t>Number of Instances</w:t>
      </w:r>
    </w:p>
    <w:p w14:paraId="4C3FBA5F" w14:textId="77777777" w:rsidR="004B025C" w:rsidRPr="006856C7" w:rsidRDefault="004B025C" w:rsidP="004B025C">
      <w:pPr>
        <w:rPr>
          <w:bCs/>
          <w:sz w:val="20"/>
        </w:rPr>
      </w:pPr>
      <w:r w:rsidRPr="006856C7">
        <w:rPr>
          <w:bCs/>
          <w:sz w:val="20"/>
        </w:rPr>
        <w:t>Not applicable.</w:t>
      </w:r>
    </w:p>
    <w:p w14:paraId="43DDAD39" w14:textId="12C6A7DC" w:rsidR="004B025C" w:rsidRPr="006856C7" w:rsidRDefault="000E4F74" w:rsidP="00C174AE">
      <w:pPr>
        <w:rPr>
          <w:bCs/>
        </w:rPr>
      </w:pPr>
      <w:r w:rsidRPr="006856C7">
        <w:rPr>
          <w:b/>
          <w:bCs/>
        </w:rPr>
        <w:t xml:space="preserve">2.2.4.7 </w:t>
      </w:r>
      <w:r w:rsidR="004B025C" w:rsidRPr="006856C7">
        <w:rPr>
          <w:b/>
          <w:bCs/>
        </w:rPr>
        <w:t>Sites applicable</w:t>
      </w:r>
    </w:p>
    <w:p w14:paraId="2A4B2DF6" w14:textId="77777777" w:rsidR="004B025C" w:rsidRPr="00091BFD" w:rsidRDefault="004B025C" w:rsidP="004B025C">
      <w:pPr>
        <w:rPr>
          <w:bCs/>
          <w:sz w:val="20"/>
        </w:rPr>
      </w:pPr>
      <w:r w:rsidRPr="006856C7">
        <w:rPr>
          <w:bCs/>
        </w:rPr>
        <w:t>At the two data centres of the GPAA</w:t>
      </w:r>
      <w:r w:rsidRPr="006856C7">
        <w:rPr>
          <w:bCs/>
          <w:sz w:val="20"/>
        </w:rPr>
        <w:t>.</w:t>
      </w:r>
    </w:p>
    <w:p w14:paraId="212F106F" w14:textId="77777777" w:rsidR="004B025C" w:rsidRPr="000041E9" w:rsidRDefault="004B025C" w:rsidP="004B025C">
      <w:pPr>
        <w:spacing w:after="200"/>
        <w:rPr>
          <w:rFonts w:eastAsiaTheme="majorEastAsia"/>
          <w:bCs/>
          <w:color w:val="000066"/>
          <w:szCs w:val="28"/>
          <w14:scene3d>
            <w14:camera w14:prst="orthographicFront"/>
            <w14:lightRig w14:rig="threePt" w14:dir="t">
              <w14:rot w14:lat="0" w14:lon="0" w14:rev="0"/>
            </w14:lightRig>
          </w14:scene3d>
        </w:rPr>
      </w:pPr>
      <w:r w:rsidRPr="00091BFD">
        <w:rPr>
          <w:bCs/>
        </w:rPr>
        <w:br w:type="page"/>
      </w:r>
    </w:p>
    <w:p w14:paraId="09A8DA6A" w14:textId="5C7F5C11" w:rsidR="004B025C" w:rsidRPr="000041E9" w:rsidRDefault="000E4F74" w:rsidP="00C174AE">
      <w:pPr>
        <w:rPr>
          <w:bCs/>
        </w:rPr>
      </w:pPr>
      <w:bookmarkStart w:id="44" w:name="_Toc137011180"/>
      <w:r>
        <w:rPr>
          <w:b/>
          <w:bCs/>
        </w:rPr>
        <w:lastRenderedPageBreak/>
        <w:t xml:space="preserve">2.2.5 </w:t>
      </w:r>
      <w:r w:rsidR="004B025C" w:rsidRPr="00C174AE">
        <w:rPr>
          <w:b/>
          <w:bCs/>
        </w:rPr>
        <w:t>Citrix Maintenance and Support</w:t>
      </w:r>
      <w:bookmarkEnd w:id="44"/>
    </w:p>
    <w:p w14:paraId="2DCFCFA1" w14:textId="1D44BB28" w:rsidR="004B025C" w:rsidRPr="000041E9" w:rsidRDefault="000E4F74" w:rsidP="00C174AE">
      <w:pPr>
        <w:rPr>
          <w:bCs/>
        </w:rPr>
      </w:pPr>
      <w:r>
        <w:rPr>
          <w:b/>
          <w:bCs/>
        </w:rPr>
        <w:t xml:space="preserve">2.2.5.1 </w:t>
      </w:r>
      <w:r w:rsidR="004B025C" w:rsidRPr="00C174AE">
        <w:rPr>
          <w:b/>
          <w:bCs/>
        </w:rPr>
        <w:t>Service Intent</w:t>
      </w:r>
    </w:p>
    <w:p w14:paraId="185D1308" w14:textId="77777777" w:rsidR="004B025C" w:rsidRPr="00DB3630" w:rsidRDefault="004B025C" w:rsidP="004B025C">
      <w:pPr>
        <w:rPr>
          <w:bCs/>
        </w:rPr>
      </w:pPr>
      <w:r w:rsidRPr="00DB3630">
        <w:rPr>
          <w:rFonts w:asciiTheme="minorHAnsi" w:hAnsiTheme="minorHAnsi" w:cs="Arial"/>
          <w:bCs/>
          <w:color w:val="000000"/>
          <w:lang w:val="en-GB" w:eastAsia="en-GB"/>
        </w:rPr>
        <w:t>Configuration, management, maintenance and support and monitoring</w:t>
      </w:r>
      <w:r w:rsidRPr="00DB3630">
        <w:rPr>
          <w:rFonts w:asciiTheme="minorHAnsi" w:hAnsiTheme="minorHAnsi" w:cs="Arial"/>
          <w:bCs/>
          <w:lang w:val="en-GB" w:eastAsia="en-GB"/>
        </w:rPr>
        <w:t xml:space="preserve"> of the GPAA’s Citrix environments and the applications deployed within the Citrix environment.</w:t>
      </w:r>
    </w:p>
    <w:p w14:paraId="45AFCE95" w14:textId="3A106A91" w:rsidR="004B025C" w:rsidRPr="000041E9" w:rsidRDefault="000E4F74" w:rsidP="00C174AE">
      <w:pPr>
        <w:rPr>
          <w:bCs/>
        </w:rPr>
      </w:pPr>
      <w:r>
        <w:rPr>
          <w:b/>
          <w:bCs/>
        </w:rPr>
        <w:t xml:space="preserve">2.2.5.2 </w:t>
      </w:r>
      <w:r w:rsidR="004B025C" w:rsidRPr="00C174AE">
        <w:rPr>
          <w:b/>
          <w:bCs/>
        </w:rPr>
        <w:t>Service Content</w:t>
      </w:r>
    </w:p>
    <w:p w14:paraId="0494F835" w14:textId="77777777" w:rsidR="004B025C" w:rsidRPr="00DB3630" w:rsidRDefault="004B025C" w:rsidP="004B025C">
      <w:pPr>
        <w:rPr>
          <w:bCs/>
        </w:rPr>
      </w:pPr>
      <w:r w:rsidRPr="00DB3630">
        <w:rPr>
          <w:rFonts w:asciiTheme="minorHAnsi" w:hAnsiTheme="minorHAnsi" w:cs="Arial"/>
          <w:bCs/>
          <w:lang w:val="en-GB" w:eastAsia="en-GB"/>
        </w:rPr>
        <w:t>CITRIX Services to provide overall configuration, management, monitoring, maintenance and support.</w:t>
      </w:r>
    </w:p>
    <w:p w14:paraId="6202C711" w14:textId="5FC02B74" w:rsidR="004B025C" w:rsidRPr="000041E9" w:rsidRDefault="000E4F74" w:rsidP="00C174AE">
      <w:pPr>
        <w:rPr>
          <w:bCs/>
        </w:rPr>
      </w:pPr>
      <w:r>
        <w:rPr>
          <w:b/>
          <w:bCs/>
        </w:rPr>
        <w:t xml:space="preserve">2.2.5.3 </w:t>
      </w:r>
      <w:r w:rsidR="004B025C" w:rsidRPr="00C174AE">
        <w:rPr>
          <w:b/>
          <w:bCs/>
        </w:rPr>
        <w:t>Hardware Products</w:t>
      </w:r>
    </w:p>
    <w:p w14:paraId="1F9BD1C3" w14:textId="77777777" w:rsidR="004B025C" w:rsidRPr="00DB3630" w:rsidRDefault="004B025C" w:rsidP="004B025C">
      <w:pPr>
        <w:rPr>
          <w:bCs/>
        </w:rPr>
      </w:pPr>
      <w:r w:rsidRPr="00DB3630">
        <w:rPr>
          <w:rFonts w:asciiTheme="minorHAnsi" w:hAnsiTheme="minorHAnsi" w:cs="Arial"/>
          <w:bCs/>
          <w:lang w:val="en-GB" w:eastAsia="en-ZA"/>
        </w:rPr>
        <w:t>Hyper-V virtual servers deployed in the GPAA’s Production and Test environments in a high availability mode across the two data centres.</w:t>
      </w:r>
    </w:p>
    <w:p w14:paraId="37CADF9C" w14:textId="3F4DB98C" w:rsidR="004B025C" w:rsidRPr="000041E9" w:rsidRDefault="000E4F74" w:rsidP="00C174AE">
      <w:pPr>
        <w:rPr>
          <w:bCs/>
        </w:rPr>
      </w:pPr>
      <w:r>
        <w:rPr>
          <w:b/>
          <w:bCs/>
        </w:rPr>
        <w:t xml:space="preserve">2.2.5.4 </w:t>
      </w:r>
      <w:r w:rsidR="004B025C" w:rsidRPr="00C174AE">
        <w:rPr>
          <w:b/>
          <w:bCs/>
        </w:rPr>
        <w:t>Software Products</w:t>
      </w:r>
    </w:p>
    <w:p w14:paraId="7CF13F3B" w14:textId="77777777" w:rsidR="004B025C" w:rsidRPr="00DB3630" w:rsidRDefault="004B025C" w:rsidP="00E07F93">
      <w:pPr>
        <w:pStyle w:val="ListParagraph"/>
        <w:numPr>
          <w:ilvl w:val="0"/>
          <w:numId w:val="60"/>
        </w:numPr>
        <w:spacing w:line="240" w:lineRule="auto"/>
        <w:ind w:left="426" w:hanging="426"/>
        <w:outlineLvl w:val="9"/>
        <w:rPr>
          <w:rFonts w:cs="Arial"/>
          <w:bCs/>
          <w:lang w:val="en-GB" w:eastAsia="en-ZA"/>
        </w:rPr>
      </w:pPr>
      <w:r w:rsidRPr="00DB3630">
        <w:rPr>
          <w:rFonts w:cs="Arial"/>
          <w:bCs/>
          <w:lang w:val="en-GB" w:eastAsia="en-ZA"/>
        </w:rPr>
        <w:t>CITRIX.</w:t>
      </w:r>
    </w:p>
    <w:p w14:paraId="4E13B949" w14:textId="77777777" w:rsidR="004B025C" w:rsidRPr="00DB3630" w:rsidRDefault="004B025C" w:rsidP="00E07F93">
      <w:pPr>
        <w:pStyle w:val="ListParagraph"/>
        <w:numPr>
          <w:ilvl w:val="0"/>
          <w:numId w:val="60"/>
        </w:numPr>
        <w:spacing w:line="240" w:lineRule="auto"/>
        <w:ind w:left="426" w:hanging="426"/>
        <w:outlineLvl w:val="9"/>
        <w:rPr>
          <w:rFonts w:cs="Arial"/>
          <w:bCs/>
          <w:lang w:val="en-GB" w:eastAsia="en-ZA"/>
        </w:rPr>
      </w:pPr>
      <w:r w:rsidRPr="00DB3630">
        <w:rPr>
          <w:rFonts w:cs="Arial"/>
          <w:bCs/>
          <w:lang w:val="en-GB" w:eastAsia="en-ZA"/>
        </w:rPr>
        <w:t>MS SQL 2019.</w:t>
      </w:r>
    </w:p>
    <w:p w14:paraId="65B8134A" w14:textId="77777777" w:rsidR="004B025C" w:rsidRPr="00DB3630" w:rsidRDefault="004B025C" w:rsidP="004B025C">
      <w:pPr>
        <w:rPr>
          <w:rFonts w:asciiTheme="minorHAnsi" w:hAnsiTheme="minorHAnsi" w:cs="Arial"/>
          <w:bCs/>
          <w:lang w:val="en-GB" w:eastAsia="en-ZA"/>
        </w:rPr>
      </w:pPr>
      <w:r w:rsidRPr="00DB3630">
        <w:rPr>
          <w:rFonts w:asciiTheme="minorHAnsi" w:hAnsiTheme="minorHAnsi" w:cs="Arial"/>
          <w:bCs/>
          <w:lang w:val="en-GB" w:eastAsia="en-ZA"/>
        </w:rPr>
        <w:t>The following applications are currently deployed on Citrix:</w:t>
      </w:r>
    </w:p>
    <w:p w14:paraId="61C8DBB1" w14:textId="77777777" w:rsidR="004B025C" w:rsidRPr="00DB3630" w:rsidRDefault="004B025C" w:rsidP="00E07F93">
      <w:pPr>
        <w:pStyle w:val="ListParagraph"/>
        <w:numPr>
          <w:ilvl w:val="0"/>
          <w:numId w:val="61"/>
        </w:numPr>
        <w:spacing w:line="240" w:lineRule="auto"/>
        <w:ind w:left="426" w:hanging="426"/>
        <w:outlineLvl w:val="9"/>
        <w:rPr>
          <w:rFonts w:cs="Arial"/>
          <w:bCs/>
          <w:lang w:val="en-GB" w:eastAsia="en-ZA"/>
        </w:rPr>
      </w:pPr>
      <w:r w:rsidRPr="00DB3630">
        <w:rPr>
          <w:rFonts w:cs="Arial"/>
          <w:bCs/>
          <w:lang w:val="en-GB" w:eastAsia="en-ZA"/>
        </w:rPr>
        <w:t>Custom-built electronic document management system that will be retired within the next two to three years</w:t>
      </w:r>
    </w:p>
    <w:p w14:paraId="71A0FF06" w14:textId="77777777" w:rsidR="004B025C" w:rsidRPr="00DB3630" w:rsidRDefault="004B025C" w:rsidP="00E07F93">
      <w:pPr>
        <w:pStyle w:val="ListParagraph"/>
        <w:numPr>
          <w:ilvl w:val="0"/>
          <w:numId w:val="61"/>
        </w:numPr>
        <w:spacing w:line="240" w:lineRule="auto"/>
        <w:ind w:left="426" w:hanging="426"/>
        <w:outlineLvl w:val="9"/>
        <w:rPr>
          <w:rFonts w:cs="Arial"/>
          <w:bCs/>
          <w:lang w:val="en-GB" w:eastAsia="en-ZA"/>
        </w:rPr>
      </w:pPr>
      <w:r w:rsidRPr="00DB3630">
        <w:rPr>
          <w:rFonts w:cs="Arial"/>
          <w:bCs/>
          <w:lang w:val="en-GB" w:eastAsia="en-ZA"/>
        </w:rPr>
        <w:t>Oculus indexing.</w:t>
      </w:r>
    </w:p>
    <w:p w14:paraId="48646E55" w14:textId="77777777" w:rsidR="004B025C" w:rsidRPr="00DB3630" w:rsidRDefault="004B025C" w:rsidP="00E07F93">
      <w:pPr>
        <w:pStyle w:val="ListParagraph"/>
        <w:numPr>
          <w:ilvl w:val="0"/>
          <w:numId w:val="61"/>
        </w:numPr>
        <w:spacing w:line="240" w:lineRule="auto"/>
        <w:ind w:left="426" w:hanging="426"/>
        <w:outlineLvl w:val="9"/>
        <w:rPr>
          <w:rFonts w:cs="Arial"/>
          <w:bCs/>
          <w:lang w:val="en-GB" w:eastAsia="en-ZA"/>
        </w:rPr>
      </w:pPr>
      <w:r w:rsidRPr="00DB3630">
        <w:rPr>
          <w:rFonts w:cs="Arial"/>
          <w:bCs/>
          <w:lang w:val="en-GB" w:eastAsia="en-ZA"/>
        </w:rPr>
        <w:t>Sage ERP 300.</w:t>
      </w:r>
    </w:p>
    <w:p w14:paraId="4FE9951C" w14:textId="77777777" w:rsidR="004B025C" w:rsidRPr="00DB3630" w:rsidRDefault="004B025C" w:rsidP="00E07F93">
      <w:pPr>
        <w:pStyle w:val="ListParagraph"/>
        <w:numPr>
          <w:ilvl w:val="0"/>
          <w:numId w:val="61"/>
        </w:numPr>
        <w:spacing w:line="240" w:lineRule="auto"/>
        <w:ind w:left="426" w:hanging="426"/>
        <w:outlineLvl w:val="9"/>
        <w:rPr>
          <w:rFonts w:cs="Arial"/>
          <w:bCs/>
          <w:lang w:val="en-GB" w:eastAsia="en-ZA"/>
        </w:rPr>
      </w:pPr>
      <w:proofErr w:type="spellStart"/>
      <w:r w:rsidRPr="00DB3630">
        <w:rPr>
          <w:rFonts w:cs="Arial"/>
          <w:bCs/>
          <w:lang w:val="en-GB" w:eastAsia="en-ZA"/>
        </w:rPr>
        <w:t>TeamMate</w:t>
      </w:r>
      <w:proofErr w:type="spellEnd"/>
      <w:r w:rsidRPr="00DB3630">
        <w:rPr>
          <w:rFonts w:cs="Arial"/>
          <w:bCs/>
          <w:lang w:val="en-GB" w:eastAsia="en-ZA"/>
        </w:rPr>
        <w:t>.</w:t>
      </w:r>
    </w:p>
    <w:p w14:paraId="4F0A3208" w14:textId="77777777" w:rsidR="004B025C" w:rsidRPr="00DB3630" w:rsidRDefault="004B025C" w:rsidP="00E07F93">
      <w:pPr>
        <w:pStyle w:val="ListParagraph"/>
        <w:numPr>
          <w:ilvl w:val="0"/>
          <w:numId w:val="61"/>
        </w:numPr>
        <w:spacing w:line="240" w:lineRule="auto"/>
        <w:ind w:left="426" w:hanging="426"/>
        <w:outlineLvl w:val="9"/>
        <w:rPr>
          <w:rFonts w:cs="Arial"/>
          <w:bCs/>
          <w:lang w:val="en-GB" w:eastAsia="en-ZA"/>
        </w:rPr>
      </w:pPr>
      <w:proofErr w:type="spellStart"/>
      <w:r w:rsidRPr="00DB3630">
        <w:rPr>
          <w:rFonts w:cs="Arial"/>
          <w:bCs/>
          <w:lang w:val="en-GB" w:eastAsia="en-ZA"/>
        </w:rPr>
        <w:t>BarnOwl</w:t>
      </w:r>
      <w:proofErr w:type="spellEnd"/>
      <w:r w:rsidRPr="00DB3630">
        <w:rPr>
          <w:rFonts w:cs="Arial"/>
          <w:bCs/>
          <w:lang w:val="en-GB" w:eastAsia="en-ZA"/>
        </w:rPr>
        <w:t>.</w:t>
      </w:r>
    </w:p>
    <w:p w14:paraId="08B433BC" w14:textId="77777777" w:rsidR="000E4F74" w:rsidRDefault="000E4F74" w:rsidP="000E4F74">
      <w:pPr>
        <w:rPr>
          <w:b/>
          <w:bCs/>
        </w:rPr>
      </w:pPr>
    </w:p>
    <w:p w14:paraId="552E3519" w14:textId="6E1493E1" w:rsidR="004B025C" w:rsidRPr="006856C7" w:rsidRDefault="000E4F74" w:rsidP="00C174AE">
      <w:pPr>
        <w:rPr>
          <w:bCs/>
        </w:rPr>
      </w:pPr>
      <w:r w:rsidRPr="006856C7">
        <w:rPr>
          <w:b/>
          <w:bCs/>
        </w:rPr>
        <w:t xml:space="preserve">2.2.5.5 </w:t>
      </w:r>
      <w:r w:rsidR="004B025C" w:rsidRPr="006856C7">
        <w:rPr>
          <w:b/>
          <w:bCs/>
        </w:rPr>
        <w:t>Service Provider Responsibilities</w:t>
      </w:r>
    </w:p>
    <w:p w14:paraId="68B7D1E7" w14:textId="77777777" w:rsidR="004B025C" w:rsidRPr="006856C7" w:rsidRDefault="004B025C" w:rsidP="004B025C">
      <w:pPr>
        <w:pStyle w:val="BodyText"/>
        <w:rPr>
          <w:b/>
          <w:lang w:val="en-GB" w:eastAsia="en-ZA"/>
        </w:rPr>
      </w:pPr>
      <w:r w:rsidRPr="006856C7">
        <w:rPr>
          <w:lang w:val="en-GB" w:eastAsia="en-ZA"/>
        </w:rPr>
        <w:t xml:space="preserve">Over and above the responsibilities of the Service Provider that are listed in </w:t>
      </w:r>
      <w:r w:rsidRPr="006856C7">
        <w:rPr>
          <w:b/>
          <w:bCs/>
          <w:lang w:val="en-GB" w:eastAsia="en-ZA"/>
        </w:rPr>
        <w:t>section 2.1.1</w:t>
      </w:r>
      <w:r w:rsidRPr="006856C7">
        <w:rPr>
          <w:lang w:val="en-GB" w:eastAsia="en-ZA"/>
        </w:rPr>
        <w:t xml:space="preserve"> above, the Service Provider shall be responsible for the following:</w:t>
      </w:r>
    </w:p>
    <w:p w14:paraId="6EFC723E" w14:textId="77777777" w:rsidR="004B025C" w:rsidRPr="006856C7" w:rsidRDefault="004B025C" w:rsidP="00E07F93">
      <w:pPr>
        <w:pStyle w:val="BodyText"/>
        <w:numPr>
          <w:ilvl w:val="0"/>
          <w:numId w:val="62"/>
        </w:numPr>
        <w:spacing w:after="0" w:line="240" w:lineRule="auto"/>
        <w:ind w:left="426" w:hanging="426"/>
        <w:jc w:val="left"/>
        <w:rPr>
          <w:rFonts w:cs="Arial"/>
          <w:b/>
          <w:lang w:val="en-GB" w:eastAsia="en-ZA"/>
        </w:rPr>
      </w:pPr>
      <w:r w:rsidRPr="006856C7">
        <w:rPr>
          <w:rFonts w:cs="Arial"/>
          <w:lang w:val="en-GB" w:eastAsia="en-ZA"/>
        </w:rPr>
        <w:t>Overall management and support for the GPAA’s CITRIX production and test environments in a high availably configuration.</w:t>
      </w:r>
    </w:p>
    <w:p w14:paraId="65B7A0DE" w14:textId="77777777" w:rsidR="004B025C" w:rsidRPr="006856C7" w:rsidRDefault="004B025C" w:rsidP="00E07F93">
      <w:pPr>
        <w:pStyle w:val="BodyText"/>
        <w:numPr>
          <w:ilvl w:val="0"/>
          <w:numId w:val="62"/>
        </w:numPr>
        <w:spacing w:after="0" w:line="240" w:lineRule="auto"/>
        <w:ind w:left="426" w:hanging="426"/>
        <w:jc w:val="left"/>
        <w:rPr>
          <w:b/>
        </w:rPr>
      </w:pPr>
      <w:r w:rsidRPr="006856C7">
        <w:rPr>
          <w:rFonts w:cs="Arial"/>
          <w:lang w:val="en-GB" w:eastAsia="en-ZA"/>
        </w:rPr>
        <w:t>Maintain and support the MS SQL 2019 database that is used by the CITRIX Licensing server.</w:t>
      </w:r>
    </w:p>
    <w:p w14:paraId="6776EED7" w14:textId="77777777" w:rsidR="000E4F74" w:rsidRPr="006856C7" w:rsidRDefault="000E4F74" w:rsidP="000E4F74">
      <w:pPr>
        <w:rPr>
          <w:b/>
          <w:bCs/>
        </w:rPr>
      </w:pPr>
    </w:p>
    <w:p w14:paraId="50A357AA" w14:textId="48A89F50" w:rsidR="004B025C" w:rsidRPr="006856C7" w:rsidRDefault="000E4F74" w:rsidP="00C174AE">
      <w:pPr>
        <w:rPr>
          <w:bCs/>
        </w:rPr>
      </w:pPr>
      <w:r w:rsidRPr="006856C7">
        <w:rPr>
          <w:b/>
          <w:bCs/>
        </w:rPr>
        <w:t xml:space="preserve">2.2.5.6 </w:t>
      </w:r>
      <w:r w:rsidR="004B025C" w:rsidRPr="006856C7">
        <w:rPr>
          <w:b/>
          <w:bCs/>
        </w:rPr>
        <w:t>GPAA Responsibilities</w:t>
      </w:r>
    </w:p>
    <w:p w14:paraId="2566E7A1" w14:textId="77777777" w:rsidR="004B025C" w:rsidRPr="006856C7" w:rsidRDefault="004B025C" w:rsidP="004B025C">
      <w:pPr>
        <w:rPr>
          <w:bCs/>
        </w:rPr>
      </w:pPr>
      <w:r w:rsidRPr="006856C7">
        <w:rPr>
          <w:bCs/>
        </w:rPr>
        <w:t xml:space="preserve">As listed in </w:t>
      </w:r>
      <w:r w:rsidRPr="006856C7">
        <w:rPr>
          <w:b/>
        </w:rPr>
        <w:t>section 2.1.2</w:t>
      </w:r>
      <w:r w:rsidRPr="006856C7">
        <w:rPr>
          <w:bCs/>
        </w:rPr>
        <w:t>.</w:t>
      </w:r>
    </w:p>
    <w:p w14:paraId="77D0E147" w14:textId="61F47599" w:rsidR="004B025C" w:rsidRPr="006856C7" w:rsidRDefault="000E4F74" w:rsidP="00C174AE">
      <w:pPr>
        <w:rPr>
          <w:bCs/>
        </w:rPr>
      </w:pPr>
      <w:r w:rsidRPr="006856C7">
        <w:rPr>
          <w:b/>
          <w:bCs/>
        </w:rPr>
        <w:t xml:space="preserve">2.2.5.7 </w:t>
      </w:r>
      <w:r w:rsidR="004B025C" w:rsidRPr="006856C7">
        <w:rPr>
          <w:b/>
          <w:bCs/>
        </w:rPr>
        <w:t>Number of Instances</w:t>
      </w:r>
    </w:p>
    <w:p w14:paraId="235F602C" w14:textId="77777777" w:rsidR="004B025C" w:rsidRPr="006856C7" w:rsidRDefault="004B025C" w:rsidP="004B025C">
      <w:pPr>
        <w:rPr>
          <w:rFonts w:asciiTheme="minorHAnsi" w:hAnsiTheme="minorHAnsi" w:cstheme="minorHAnsi"/>
          <w:bCs/>
        </w:rPr>
      </w:pPr>
      <w:r w:rsidRPr="006856C7">
        <w:rPr>
          <w:rFonts w:asciiTheme="minorHAnsi" w:hAnsiTheme="minorHAnsi" w:cstheme="minorHAnsi"/>
          <w:bCs/>
        </w:rPr>
        <w:t>The GPAA is currently in the process of migrating the Citrix production environment to a high availability deployment.</w:t>
      </w:r>
    </w:p>
    <w:p w14:paraId="1CF949BC" w14:textId="77777777" w:rsidR="004B025C" w:rsidRPr="006856C7" w:rsidRDefault="004B025C" w:rsidP="00E07F93">
      <w:pPr>
        <w:pStyle w:val="ListParagraph"/>
        <w:numPr>
          <w:ilvl w:val="0"/>
          <w:numId w:val="63"/>
        </w:numPr>
        <w:spacing w:line="240" w:lineRule="auto"/>
        <w:ind w:left="426" w:hanging="426"/>
        <w:jc w:val="left"/>
        <w:outlineLvl w:val="9"/>
        <w:rPr>
          <w:rFonts w:cstheme="minorHAnsi"/>
          <w:bCs/>
        </w:rPr>
      </w:pPr>
      <w:r w:rsidRPr="006856C7">
        <w:rPr>
          <w:rFonts w:cstheme="minorHAnsi"/>
          <w:bCs/>
        </w:rPr>
        <w:t>1 X Citrix Storefront/Delivery Controller/RDS Licensing/Citrix licensing server.</w:t>
      </w:r>
    </w:p>
    <w:p w14:paraId="228E6B4B" w14:textId="77777777" w:rsidR="004B025C" w:rsidRPr="006856C7" w:rsidRDefault="004B025C" w:rsidP="00E07F93">
      <w:pPr>
        <w:pStyle w:val="ListParagraph"/>
        <w:numPr>
          <w:ilvl w:val="0"/>
          <w:numId w:val="63"/>
        </w:numPr>
        <w:spacing w:line="240" w:lineRule="auto"/>
        <w:ind w:left="426" w:hanging="426"/>
        <w:jc w:val="left"/>
        <w:outlineLvl w:val="9"/>
        <w:rPr>
          <w:rFonts w:cstheme="minorHAnsi"/>
          <w:bCs/>
        </w:rPr>
      </w:pPr>
      <w:r w:rsidRPr="006856C7">
        <w:rPr>
          <w:rFonts w:cstheme="minorHAnsi"/>
          <w:bCs/>
        </w:rPr>
        <w:t>5 X Citrix servers in the production environment.</w:t>
      </w:r>
    </w:p>
    <w:p w14:paraId="4CB6E65A" w14:textId="77777777" w:rsidR="004B025C" w:rsidRPr="006856C7" w:rsidRDefault="004B025C" w:rsidP="00E07F93">
      <w:pPr>
        <w:pStyle w:val="ListParagraph"/>
        <w:numPr>
          <w:ilvl w:val="0"/>
          <w:numId w:val="63"/>
        </w:numPr>
        <w:spacing w:line="240" w:lineRule="auto"/>
        <w:ind w:left="426" w:hanging="426"/>
        <w:jc w:val="left"/>
        <w:outlineLvl w:val="9"/>
        <w:rPr>
          <w:rFonts w:cstheme="minorHAnsi"/>
          <w:bCs/>
        </w:rPr>
      </w:pPr>
      <w:r w:rsidRPr="006856C7">
        <w:rPr>
          <w:rFonts w:cstheme="minorHAnsi"/>
          <w:bCs/>
        </w:rPr>
        <w:t>3 X Citrix servers in the test environment.</w:t>
      </w:r>
    </w:p>
    <w:p w14:paraId="1FAFD6D3" w14:textId="77777777" w:rsidR="004B025C" w:rsidRPr="006856C7" w:rsidRDefault="004B025C" w:rsidP="00E07F93">
      <w:pPr>
        <w:pStyle w:val="ListParagraph"/>
        <w:numPr>
          <w:ilvl w:val="0"/>
          <w:numId w:val="63"/>
        </w:numPr>
        <w:spacing w:line="240" w:lineRule="auto"/>
        <w:ind w:left="426" w:hanging="426"/>
        <w:jc w:val="left"/>
        <w:outlineLvl w:val="9"/>
        <w:rPr>
          <w:rFonts w:cstheme="minorHAnsi"/>
          <w:bCs/>
        </w:rPr>
      </w:pPr>
      <w:r w:rsidRPr="006856C7">
        <w:rPr>
          <w:rFonts w:cstheme="minorHAnsi"/>
          <w:bCs/>
        </w:rPr>
        <w:t>1 X Production server running Oculus Workflow for 5 users on the Windows Server 2003 operating system.</w:t>
      </w:r>
    </w:p>
    <w:p w14:paraId="0CD48FD6" w14:textId="77777777" w:rsidR="000E4F74" w:rsidRPr="006856C7" w:rsidRDefault="000E4F74" w:rsidP="00C174AE">
      <w:pPr>
        <w:pStyle w:val="ListParagraph"/>
        <w:spacing w:line="240" w:lineRule="auto"/>
        <w:ind w:left="426"/>
        <w:jc w:val="left"/>
        <w:outlineLvl w:val="9"/>
        <w:rPr>
          <w:rFonts w:cstheme="minorHAnsi"/>
          <w:bCs/>
        </w:rPr>
      </w:pPr>
    </w:p>
    <w:p w14:paraId="37D1251C" w14:textId="0DBDB007" w:rsidR="004B025C" w:rsidRPr="006856C7" w:rsidRDefault="000E4F74" w:rsidP="00C174AE">
      <w:pPr>
        <w:rPr>
          <w:bCs/>
        </w:rPr>
      </w:pPr>
      <w:r w:rsidRPr="006856C7">
        <w:rPr>
          <w:b/>
          <w:bCs/>
        </w:rPr>
        <w:t xml:space="preserve">2.2.5.8 </w:t>
      </w:r>
      <w:r w:rsidR="004B025C" w:rsidRPr="006856C7">
        <w:rPr>
          <w:b/>
          <w:bCs/>
        </w:rPr>
        <w:t>Sites applicable</w:t>
      </w:r>
    </w:p>
    <w:p w14:paraId="6D896F72" w14:textId="5292808B" w:rsidR="004B025C" w:rsidRPr="00DB3630" w:rsidRDefault="004B025C" w:rsidP="004B025C">
      <w:pPr>
        <w:rPr>
          <w:bCs/>
        </w:rPr>
      </w:pPr>
      <w:r w:rsidRPr="006856C7">
        <w:rPr>
          <w:bCs/>
        </w:rPr>
        <w:t xml:space="preserve">All sites listed in </w:t>
      </w:r>
      <w:r w:rsidRPr="006856C7">
        <w:rPr>
          <w:b/>
        </w:rPr>
        <w:t xml:space="preserve">section </w:t>
      </w:r>
      <w:r w:rsidR="00577B59" w:rsidRPr="006856C7">
        <w:rPr>
          <w:b/>
        </w:rPr>
        <w:t>2.3</w:t>
      </w:r>
      <w:r w:rsidR="00577B59" w:rsidRPr="006856C7">
        <w:rPr>
          <w:bCs/>
        </w:rPr>
        <w:t>.</w:t>
      </w:r>
    </w:p>
    <w:p w14:paraId="20BA58A1" w14:textId="256BEC67" w:rsidR="004B025C" w:rsidRPr="000041E9" w:rsidRDefault="000E4F74" w:rsidP="00C174AE">
      <w:pPr>
        <w:rPr>
          <w:bCs/>
        </w:rPr>
      </w:pPr>
      <w:r>
        <w:rPr>
          <w:b/>
          <w:bCs/>
        </w:rPr>
        <w:lastRenderedPageBreak/>
        <w:t xml:space="preserve">2.2.6 </w:t>
      </w:r>
      <w:bookmarkStart w:id="45" w:name="_Toc137011181"/>
      <w:r w:rsidR="004B025C" w:rsidRPr="00C174AE">
        <w:rPr>
          <w:b/>
          <w:bCs/>
        </w:rPr>
        <w:t>Service Management Services</w:t>
      </w:r>
      <w:bookmarkEnd w:id="45"/>
    </w:p>
    <w:p w14:paraId="27E6E0A5" w14:textId="2917C90A" w:rsidR="004B025C" w:rsidRPr="000041E9" w:rsidRDefault="000E4F74" w:rsidP="00C174AE">
      <w:pPr>
        <w:rPr>
          <w:bCs/>
        </w:rPr>
      </w:pPr>
      <w:r>
        <w:rPr>
          <w:b/>
          <w:bCs/>
        </w:rPr>
        <w:t xml:space="preserve">2.2.6.1 </w:t>
      </w:r>
      <w:r w:rsidR="004B025C" w:rsidRPr="00C174AE">
        <w:rPr>
          <w:b/>
          <w:bCs/>
        </w:rPr>
        <w:t>Service Intent</w:t>
      </w:r>
    </w:p>
    <w:p w14:paraId="5F44F0B5" w14:textId="77777777" w:rsidR="004B025C" w:rsidRPr="00DB3630" w:rsidRDefault="004B025C" w:rsidP="004B025C">
      <w:pPr>
        <w:rPr>
          <w:bCs/>
        </w:rPr>
      </w:pPr>
      <w:r w:rsidRPr="00DB3630">
        <w:rPr>
          <w:rFonts w:asciiTheme="minorHAnsi" w:hAnsiTheme="minorHAnsi" w:cs="Arial"/>
          <w:bCs/>
        </w:rPr>
        <w:t>Maintain the overall relationship with the GPAA and provide a single point of contact (full-time and on-site) for Service Management issues.  Ensure that the Services are provided in accordance with the contracted service scope and service levels and that a high level of client satisfaction is maintained.</w:t>
      </w:r>
    </w:p>
    <w:p w14:paraId="72D336A1" w14:textId="5071710A" w:rsidR="004B025C" w:rsidRPr="000041E9" w:rsidRDefault="000E4F74" w:rsidP="00C174AE">
      <w:pPr>
        <w:rPr>
          <w:bCs/>
        </w:rPr>
      </w:pPr>
      <w:r>
        <w:rPr>
          <w:b/>
          <w:bCs/>
        </w:rPr>
        <w:t xml:space="preserve">2.2.6.2 </w:t>
      </w:r>
      <w:r w:rsidR="004B025C" w:rsidRPr="00C174AE">
        <w:rPr>
          <w:b/>
          <w:bCs/>
        </w:rPr>
        <w:t>Service Content</w:t>
      </w:r>
    </w:p>
    <w:p w14:paraId="2BE3A764" w14:textId="77777777" w:rsidR="004B025C" w:rsidRPr="00DB3630" w:rsidRDefault="004B025C" w:rsidP="004B025C">
      <w:pPr>
        <w:rPr>
          <w:bCs/>
        </w:rPr>
      </w:pPr>
      <w:r w:rsidRPr="00DB3630">
        <w:rPr>
          <w:rFonts w:asciiTheme="minorHAnsi" w:hAnsiTheme="minorHAnsi" w:cs="Arial"/>
          <w:bCs/>
        </w:rPr>
        <w:t>The Service Management Service provides the overall Account, Service Delivery and Operational Management capabilities required to manage and support the provision of the contracted services and associated service levels to the GPAA</w:t>
      </w:r>
      <w:r w:rsidRPr="00DB3630">
        <w:rPr>
          <w:rFonts w:asciiTheme="minorHAnsi" w:hAnsiTheme="minorHAnsi" w:cs="Arial"/>
          <w:bCs/>
          <w:color w:val="000000"/>
        </w:rPr>
        <w:t>.</w:t>
      </w:r>
    </w:p>
    <w:p w14:paraId="57996631" w14:textId="1481DD69" w:rsidR="004B025C" w:rsidRPr="000041E9" w:rsidRDefault="000E4F74" w:rsidP="00C174AE">
      <w:pPr>
        <w:rPr>
          <w:bCs/>
        </w:rPr>
      </w:pPr>
      <w:r>
        <w:rPr>
          <w:b/>
          <w:bCs/>
        </w:rPr>
        <w:t xml:space="preserve">2.2.6.3 </w:t>
      </w:r>
      <w:r w:rsidR="004B025C" w:rsidRPr="00C174AE">
        <w:rPr>
          <w:b/>
          <w:bCs/>
        </w:rPr>
        <w:t>Hardware Products</w:t>
      </w:r>
    </w:p>
    <w:p w14:paraId="32F24EDA" w14:textId="77777777" w:rsidR="004B025C" w:rsidRPr="00DB3630" w:rsidRDefault="004B025C" w:rsidP="004B025C">
      <w:pPr>
        <w:rPr>
          <w:bCs/>
        </w:rPr>
      </w:pPr>
      <w:r w:rsidRPr="00DB3630">
        <w:rPr>
          <w:bCs/>
        </w:rPr>
        <w:t>Not applicable.</w:t>
      </w:r>
    </w:p>
    <w:p w14:paraId="14C7CE00" w14:textId="311DA1EA" w:rsidR="004B025C" w:rsidRPr="000041E9" w:rsidRDefault="00056D44" w:rsidP="00C174AE">
      <w:pPr>
        <w:rPr>
          <w:bCs/>
        </w:rPr>
      </w:pPr>
      <w:r>
        <w:rPr>
          <w:b/>
          <w:bCs/>
        </w:rPr>
        <w:t xml:space="preserve">2.2.6.4 </w:t>
      </w:r>
      <w:r w:rsidR="004B025C" w:rsidRPr="00C174AE">
        <w:rPr>
          <w:b/>
          <w:bCs/>
        </w:rPr>
        <w:t>Software Products</w:t>
      </w:r>
    </w:p>
    <w:p w14:paraId="50369072" w14:textId="77777777" w:rsidR="004B025C" w:rsidRPr="00DB3630" w:rsidRDefault="004B025C" w:rsidP="004B025C">
      <w:pPr>
        <w:rPr>
          <w:bCs/>
        </w:rPr>
      </w:pPr>
      <w:r w:rsidRPr="00DB3630">
        <w:rPr>
          <w:bCs/>
        </w:rPr>
        <w:t>Not applicable.</w:t>
      </w:r>
    </w:p>
    <w:p w14:paraId="585032F7" w14:textId="6AC08A59" w:rsidR="004B025C" w:rsidRPr="000041E9" w:rsidRDefault="00056D44" w:rsidP="00C174AE">
      <w:pPr>
        <w:rPr>
          <w:bCs/>
        </w:rPr>
      </w:pPr>
      <w:r>
        <w:rPr>
          <w:b/>
          <w:bCs/>
        </w:rPr>
        <w:t xml:space="preserve">2.2.6.5 </w:t>
      </w:r>
      <w:r w:rsidR="004B025C" w:rsidRPr="00C174AE">
        <w:rPr>
          <w:b/>
          <w:bCs/>
        </w:rPr>
        <w:t>Service Provider Responsibilities</w:t>
      </w:r>
    </w:p>
    <w:p w14:paraId="17C0077F" w14:textId="77777777" w:rsidR="004B025C" w:rsidRPr="005A23D3" w:rsidRDefault="004B025C" w:rsidP="004B025C">
      <w:pPr>
        <w:rPr>
          <w:bCs/>
        </w:rPr>
      </w:pPr>
      <w:r w:rsidRPr="00DB3630">
        <w:rPr>
          <w:rFonts w:asciiTheme="minorHAnsi" w:eastAsia="Calibri" w:hAnsiTheme="minorHAnsi" w:cstheme="minorHAnsi"/>
          <w:bCs/>
          <w:color w:val="000000"/>
          <w:lang w:val="en-GB" w:eastAsia="en-ZA"/>
        </w:rPr>
        <w:t xml:space="preserve">Over and above the responsibilities of the Service Provider that </w:t>
      </w:r>
      <w:r w:rsidRPr="006856C7">
        <w:rPr>
          <w:rFonts w:asciiTheme="minorHAnsi" w:eastAsia="Calibri" w:hAnsiTheme="minorHAnsi" w:cstheme="minorHAnsi"/>
          <w:bCs/>
          <w:color w:val="000000"/>
          <w:lang w:val="en-GB" w:eastAsia="en-ZA"/>
        </w:rPr>
        <w:t xml:space="preserve">are listed in </w:t>
      </w:r>
      <w:r w:rsidRPr="006856C7">
        <w:rPr>
          <w:rFonts w:asciiTheme="minorHAnsi" w:eastAsia="Calibri" w:hAnsiTheme="minorHAnsi" w:cstheme="minorHAnsi"/>
          <w:b/>
          <w:color w:val="000000"/>
          <w:lang w:val="en-GB" w:eastAsia="en-ZA"/>
        </w:rPr>
        <w:t>section 2.1.1</w:t>
      </w:r>
      <w:r w:rsidRPr="006856C7">
        <w:rPr>
          <w:rFonts w:asciiTheme="minorHAnsi" w:eastAsia="Calibri" w:hAnsiTheme="minorHAnsi" w:cstheme="minorHAnsi"/>
          <w:bCs/>
          <w:color w:val="000000"/>
          <w:lang w:val="en-GB" w:eastAsia="en-ZA"/>
        </w:rPr>
        <w:t xml:space="preserve"> above</w:t>
      </w:r>
      <w:r w:rsidRPr="00DB3630">
        <w:rPr>
          <w:rFonts w:asciiTheme="minorHAnsi" w:eastAsia="Calibri" w:hAnsiTheme="minorHAnsi" w:cstheme="minorHAnsi"/>
          <w:bCs/>
          <w:color w:val="000000"/>
          <w:lang w:val="en-GB" w:eastAsia="en-ZA"/>
        </w:rPr>
        <w:t>, the Service Provider shall be responsible for the following:</w:t>
      </w:r>
    </w:p>
    <w:p w14:paraId="3CEC5DD7" w14:textId="77777777" w:rsidR="004B025C" w:rsidRPr="00DB3630" w:rsidRDefault="004B025C" w:rsidP="00E07F93">
      <w:pPr>
        <w:pStyle w:val="TextTableNumberedA"/>
        <w:numPr>
          <w:ilvl w:val="0"/>
          <w:numId w:val="64"/>
        </w:numPr>
        <w:suppressAutoHyphens/>
        <w:spacing w:before="0" w:after="0"/>
        <w:ind w:left="426" w:hanging="426"/>
        <w:jc w:val="both"/>
        <w:rPr>
          <w:rFonts w:asciiTheme="minorHAnsi" w:hAnsiTheme="minorHAnsi"/>
          <w:bCs/>
          <w:sz w:val="22"/>
          <w:szCs w:val="22"/>
        </w:rPr>
      </w:pPr>
      <w:r w:rsidRPr="00DB3630">
        <w:rPr>
          <w:rFonts w:asciiTheme="minorHAnsi" w:hAnsiTheme="minorHAnsi"/>
          <w:bCs/>
          <w:sz w:val="22"/>
          <w:szCs w:val="22"/>
        </w:rPr>
        <w:t>Establish and maintain sound business and operational relationships between the Service Provider and the GPAA.</w:t>
      </w:r>
    </w:p>
    <w:p w14:paraId="52D8DE9D" w14:textId="77777777" w:rsidR="004B025C" w:rsidRPr="00DB3630" w:rsidRDefault="004B025C" w:rsidP="00E07F93">
      <w:pPr>
        <w:pStyle w:val="ListParagraph"/>
        <w:numPr>
          <w:ilvl w:val="0"/>
          <w:numId w:val="64"/>
        </w:numPr>
        <w:spacing w:line="240" w:lineRule="auto"/>
        <w:ind w:left="426" w:hanging="426"/>
        <w:outlineLvl w:val="9"/>
        <w:rPr>
          <w:bCs/>
        </w:rPr>
      </w:pPr>
      <w:r w:rsidRPr="00DB3630">
        <w:rPr>
          <w:bCs/>
        </w:rPr>
        <w:t>Engage with the GPAA in respect of the overall ICT Strategy and business objectives to align and optimise the Service Provider’s service offerings.</w:t>
      </w:r>
    </w:p>
    <w:p w14:paraId="64E1213F" w14:textId="77777777" w:rsidR="004B025C" w:rsidRPr="00DB3630" w:rsidRDefault="004B025C" w:rsidP="00E07F93">
      <w:pPr>
        <w:pStyle w:val="TextTableNumberedA"/>
        <w:numPr>
          <w:ilvl w:val="0"/>
          <w:numId w:val="64"/>
        </w:numPr>
        <w:suppressAutoHyphens/>
        <w:spacing w:before="0" w:after="0"/>
        <w:ind w:left="426" w:hanging="426"/>
        <w:jc w:val="both"/>
        <w:rPr>
          <w:rFonts w:asciiTheme="minorHAnsi" w:hAnsiTheme="minorHAnsi" w:cstheme="minorHAnsi"/>
          <w:bCs/>
          <w:sz w:val="22"/>
          <w:szCs w:val="22"/>
        </w:rPr>
      </w:pPr>
      <w:r w:rsidRPr="00DB3630">
        <w:rPr>
          <w:rFonts w:asciiTheme="minorHAnsi" w:hAnsiTheme="minorHAnsi"/>
          <w:bCs/>
          <w:sz w:val="22"/>
          <w:szCs w:val="22"/>
        </w:rPr>
        <w:t xml:space="preserve">Ensure that the services are rendered in a professional manner and in accordance with the contracted scope, quality, time/frequency and service levels to </w:t>
      </w:r>
      <w:r w:rsidRPr="00DB3630">
        <w:rPr>
          <w:rFonts w:asciiTheme="minorHAnsi" w:hAnsiTheme="minorHAnsi" w:cstheme="minorHAnsi"/>
          <w:bCs/>
          <w:sz w:val="22"/>
          <w:szCs w:val="22"/>
        </w:rPr>
        <w:t>ensure end-user satisfaction in terms of all the contracted services.</w:t>
      </w:r>
    </w:p>
    <w:p w14:paraId="2BC56387" w14:textId="77777777" w:rsidR="004B025C" w:rsidRPr="00DB3630" w:rsidRDefault="004B025C" w:rsidP="00E07F93">
      <w:pPr>
        <w:pStyle w:val="ListParagraph"/>
        <w:numPr>
          <w:ilvl w:val="0"/>
          <w:numId w:val="64"/>
        </w:numPr>
        <w:spacing w:line="240" w:lineRule="auto"/>
        <w:ind w:left="426" w:hanging="426"/>
        <w:outlineLvl w:val="9"/>
        <w:rPr>
          <w:bCs/>
        </w:rPr>
      </w:pPr>
      <w:r w:rsidRPr="00DB3630">
        <w:rPr>
          <w:bCs/>
        </w:rPr>
        <w:t>Direct and coordinate service reviews, continuous improvement initiatives and innovation to ensure suitability and effectiveness of the services, new services and market trends.</w:t>
      </w:r>
    </w:p>
    <w:p w14:paraId="4E87EC43" w14:textId="77777777" w:rsidR="004B025C" w:rsidRPr="00DB3630" w:rsidRDefault="004B025C" w:rsidP="00E07F93">
      <w:pPr>
        <w:pStyle w:val="ListParagraph"/>
        <w:numPr>
          <w:ilvl w:val="0"/>
          <w:numId w:val="64"/>
        </w:numPr>
        <w:spacing w:line="240" w:lineRule="auto"/>
        <w:ind w:left="426" w:hanging="426"/>
        <w:outlineLvl w:val="9"/>
        <w:rPr>
          <w:bCs/>
        </w:rPr>
      </w:pPr>
      <w:r w:rsidRPr="00DB3630">
        <w:rPr>
          <w:bCs/>
        </w:rPr>
        <w:t>Facilitate the process of efficient and effective ICT governance and participate in the GPAA Governance initiatives where required.</w:t>
      </w:r>
    </w:p>
    <w:p w14:paraId="4F7FA559" w14:textId="77777777" w:rsidR="004B025C" w:rsidRPr="00DB3630" w:rsidRDefault="004B025C" w:rsidP="00E07F93">
      <w:pPr>
        <w:pStyle w:val="ListParagraph"/>
        <w:numPr>
          <w:ilvl w:val="0"/>
          <w:numId w:val="64"/>
        </w:numPr>
        <w:spacing w:line="240" w:lineRule="auto"/>
        <w:ind w:left="426" w:hanging="426"/>
        <w:outlineLvl w:val="9"/>
        <w:rPr>
          <w:bCs/>
          <w:i/>
        </w:rPr>
      </w:pPr>
      <w:r w:rsidRPr="00DB3630">
        <w:rPr>
          <w:bCs/>
        </w:rPr>
        <w:t>Attend all governance, project and/or other forums and committees as required by the GPAA.</w:t>
      </w:r>
    </w:p>
    <w:p w14:paraId="6EF72D75" w14:textId="77777777" w:rsidR="004B025C" w:rsidRPr="00DB3630" w:rsidRDefault="004B025C" w:rsidP="00E07F93">
      <w:pPr>
        <w:pStyle w:val="ListParagraph"/>
        <w:numPr>
          <w:ilvl w:val="0"/>
          <w:numId w:val="64"/>
        </w:numPr>
        <w:spacing w:line="240" w:lineRule="auto"/>
        <w:ind w:left="426" w:hanging="426"/>
        <w:outlineLvl w:val="9"/>
        <w:rPr>
          <w:rFonts w:cs="Arial"/>
          <w:bCs/>
          <w:color w:val="000000"/>
        </w:rPr>
      </w:pPr>
      <w:r w:rsidRPr="00DB3630">
        <w:rPr>
          <w:bCs/>
        </w:rPr>
        <w:t>Ensure that only resources that are suitably trained, skilled, experienced and certified on the products, in the environment that they must maintain and support, are allocated to render the specific services to the GPAA.</w:t>
      </w:r>
    </w:p>
    <w:p w14:paraId="1B97D173" w14:textId="77777777" w:rsidR="004B025C" w:rsidRPr="00DB3630" w:rsidRDefault="004B025C" w:rsidP="00E07F93">
      <w:pPr>
        <w:pStyle w:val="TextTableNumberedA"/>
        <w:numPr>
          <w:ilvl w:val="0"/>
          <w:numId w:val="64"/>
        </w:numPr>
        <w:suppressAutoHyphens/>
        <w:spacing w:before="0" w:after="0"/>
        <w:ind w:left="426" w:hanging="426"/>
        <w:jc w:val="both"/>
        <w:rPr>
          <w:rFonts w:asciiTheme="minorHAnsi" w:hAnsiTheme="minorHAnsi"/>
          <w:bCs/>
          <w:sz w:val="22"/>
          <w:szCs w:val="22"/>
        </w:rPr>
      </w:pPr>
      <w:r w:rsidRPr="00DB3630">
        <w:rPr>
          <w:rFonts w:asciiTheme="minorHAnsi" w:hAnsiTheme="minorHAnsi"/>
          <w:bCs/>
          <w:sz w:val="22"/>
          <w:szCs w:val="22"/>
        </w:rPr>
        <w:t>Provide an interface to the GPAA for all operational requirements and escalations.</w:t>
      </w:r>
    </w:p>
    <w:p w14:paraId="2A4AEAA4" w14:textId="77777777" w:rsidR="004B025C" w:rsidRPr="00DB3630" w:rsidRDefault="004B025C" w:rsidP="00E07F93">
      <w:pPr>
        <w:pStyle w:val="TextTableNumberedA"/>
        <w:numPr>
          <w:ilvl w:val="0"/>
          <w:numId w:val="64"/>
        </w:numPr>
        <w:suppressAutoHyphens/>
        <w:spacing w:before="0" w:after="0"/>
        <w:ind w:left="426" w:hanging="426"/>
        <w:jc w:val="both"/>
        <w:rPr>
          <w:rFonts w:asciiTheme="minorHAnsi" w:hAnsiTheme="minorHAnsi"/>
          <w:bCs/>
          <w:sz w:val="22"/>
          <w:szCs w:val="22"/>
        </w:rPr>
      </w:pPr>
      <w:r w:rsidRPr="00DB3630">
        <w:rPr>
          <w:rFonts w:asciiTheme="minorHAnsi" w:hAnsiTheme="minorHAnsi"/>
          <w:bCs/>
          <w:sz w:val="22"/>
          <w:szCs w:val="22"/>
        </w:rPr>
        <w:t>Identify and drive mutually agreed to service improvement initiatives highlighting identified issues, risks and inefficiencies.</w:t>
      </w:r>
    </w:p>
    <w:p w14:paraId="17186275" w14:textId="77777777" w:rsidR="004B025C" w:rsidRPr="00DB3630" w:rsidRDefault="004B025C" w:rsidP="00E07F93">
      <w:pPr>
        <w:pStyle w:val="TextTableNumberedA"/>
        <w:numPr>
          <w:ilvl w:val="0"/>
          <w:numId w:val="64"/>
        </w:numPr>
        <w:suppressAutoHyphens/>
        <w:spacing w:before="0" w:after="0"/>
        <w:ind w:left="426" w:hanging="426"/>
        <w:jc w:val="both"/>
        <w:rPr>
          <w:rFonts w:asciiTheme="minorHAnsi" w:hAnsiTheme="minorHAnsi"/>
          <w:bCs/>
          <w:sz w:val="22"/>
          <w:szCs w:val="22"/>
        </w:rPr>
      </w:pPr>
      <w:r w:rsidRPr="00DB3630">
        <w:rPr>
          <w:rFonts w:asciiTheme="minorHAnsi" w:hAnsiTheme="minorHAnsi"/>
          <w:bCs/>
          <w:sz w:val="22"/>
          <w:szCs w:val="22"/>
        </w:rPr>
        <w:t xml:space="preserve">Maintain strategic relationships with third-party vendors delivering complimentary services to the GPAA. </w:t>
      </w:r>
    </w:p>
    <w:p w14:paraId="1D85E3EB" w14:textId="77777777" w:rsidR="004B025C" w:rsidRPr="00DB3630" w:rsidRDefault="004B025C" w:rsidP="00E07F93">
      <w:pPr>
        <w:numPr>
          <w:ilvl w:val="0"/>
          <w:numId w:val="64"/>
        </w:numPr>
        <w:spacing w:after="0" w:line="240" w:lineRule="auto"/>
        <w:ind w:left="426" w:hanging="426"/>
        <w:rPr>
          <w:rFonts w:asciiTheme="minorHAnsi" w:hAnsiTheme="minorHAnsi" w:cs="Arial"/>
          <w:bCs/>
          <w:color w:val="000000"/>
        </w:rPr>
      </w:pPr>
      <w:r w:rsidRPr="00DB3630">
        <w:rPr>
          <w:rFonts w:asciiTheme="minorHAnsi" w:hAnsiTheme="minorHAnsi" w:cs="Arial"/>
          <w:bCs/>
          <w:color w:val="000000"/>
        </w:rPr>
        <w:t>Update the contract (Service Catalogue) in accordance with the Contract Change Management Procedure at each occurrence of a change to the services being delivered to the GPAA to ensure the contract accurately reflects the current state of the service relationship.  This includes:</w:t>
      </w:r>
    </w:p>
    <w:p w14:paraId="348577CD" w14:textId="77777777" w:rsidR="004B025C" w:rsidRPr="00DB3630" w:rsidRDefault="004B025C" w:rsidP="00E07F93">
      <w:pPr>
        <w:numPr>
          <w:ilvl w:val="0"/>
          <w:numId w:val="65"/>
        </w:numPr>
        <w:tabs>
          <w:tab w:val="clear" w:pos="687"/>
        </w:tabs>
        <w:spacing w:after="0" w:line="240" w:lineRule="auto"/>
        <w:ind w:left="851" w:hanging="284"/>
        <w:rPr>
          <w:rFonts w:asciiTheme="minorHAnsi" w:hAnsiTheme="minorHAnsi" w:cs="Arial"/>
          <w:bCs/>
          <w:color w:val="000000"/>
        </w:rPr>
      </w:pPr>
      <w:r w:rsidRPr="00DB3630">
        <w:rPr>
          <w:rFonts w:asciiTheme="minorHAnsi" w:hAnsiTheme="minorHAnsi" w:cs="Arial"/>
          <w:bCs/>
          <w:color w:val="000000"/>
        </w:rPr>
        <w:t>The addition or retiring of Services;</w:t>
      </w:r>
    </w:p>
    <w:p w14:paraId="7F51CD9C" w14:textId="77777777" w:rsidR="004B025C" w:rsidRPr="00DB3630" w:rsidRDefault="004B025C" w:rsidP="00E07F93">
      <w:pPr>
        <w:numPr>
          <w:ilvl w:val="0"/>
          <w:numId w:val="65"/>
        </w:numPr>
        <w:tabs>
          <w:tab w:val="clear" w:pos="687"/>
        </w:tabs>
        <w:spacing w:after="0" w:line="240" w:lineRule="auto"/>
        <w:ind w:left="851" w:hanging="284"/>
        <w:rPr>
          <w:rFonts w:asciiTheme="minorHAnsi" w:hAnsiTheme="minorHAnsi" w:cs="Arial"/>
          <w:bCs/>
          <w:color w:val="000000"/>
        </w:rPr>
      </w:pPr>
      <w:r w:rsidRPr="00DB3630">
        <w:rPr>
          <w:rFonts w:asciiTheme="minorHAnsi" w:hAnsiTheme="minorHAnsi" w:cs="Arial"/>
          <w:bCs/>
          <w:color w:val="000000"/>
        </w:rPr>
        <w:t>Changes to existing Services that require contractual changes;</w:t>
      </w:r>
    </w:p>
    <w:p w14:paraId="0049C739" w14:textId="77777777" w:rsidR="004B025C" w:rsidRPr="00DB3630" w:rsidRDefault="004B025C" w:rsidP="00E07F93">
      <w:pPr>
        <w:numPr>
          <w:ilvl w:val="0"/>
          <w:numId w:val="65"/>
        </w:numPr>
        <w:tabs>
          <w:tab w:val="clear" w:pos="687"/>
        </w:tabs>
        <w:spacing w:after="0" w:line="240" w:lineRule="auto"/>
        <w:ind w:left="851" w:hanging="284"/>
        <w:rPr>
          <w:rFonts w:asciiTheme="minorHAnsi" w:hAnsiTheme="minorHAnsi" w:cs="Arial"/>
          <w:bCs/>
          <w:color w:val="000000"/>
        </w:rPr>
      </w:pPr>
      <w:r w:rsidRPr="00DB3630">
        <w:rPr>
          <w:rFonts w:asciiTheme="minorHAnsi" w:hAnsiTheme="minorHAnsi" w:cs="Arial"/>
          <w:bCs/>
          <w:color w:val="000000"/>
        </w:rPr>
        <w:t>Changes to the scope of an existing Service; and</w:t>
      </w:r>
    </w:p>
    <w:p w14:paraId="296C7867" w14:textId="77777777" w:rsidR="004B025C" w:rsidRPr="00DB3630" w:rsidRDefault="004B025C" w:rsidP="00E07F93">
      <w:pPr>
        <w:numPr>
          <w:ilvl w:val="0"/>
          <w:numId w:val="65"/>
        </w:numPr>
        <w:tabs>
          <w:tab w:val="clear" w:pos="687"/>
        </w:tabs>
        <w:spacing w:after="0" w:line="240" w:lineRule="auto"/>
        <w:ind w:left="851" w:hanging="284"/>
        <w:rPr>
          <w:rFonts w:asciiTheme="minorHAnsi" w:hAnsiTheme="minorHAnsi" w:cs="Arial"/>
          <w:bCs/>
          <w:color w:val="000000"/>
        </w:rPr>
      </w:pPr>
      <w:r w:rsidRPr="00DB3630">
        <w:rPr>
          <w:rFonts w:asciiTheme="minorHAnsi" w:hAnsiTheme="minorHAnsi" w:cs="Arial"/>
          <w:bCs/>
          <w:color w:val="000000"/>
        </w:rPr>
        <w:t>Changes to the cost of delivering the Services, including annual cost adjustments.</w:t>
      </w:r>
    </w:p>
    <w:p w14:paraId="73FDF933" w14:textId="77777777" w:rsidR="00056D44" w:rsidRDefault="00056D44" w:rsidP="00056D44">
      <w:pPr>
        <w:rPr>
          <w:b/>
          <w:bCs/>
        </w:rPr>
      </w:pPr>
    </w:p>
    <w:p w14:paraId="52C8D25B" w14:textId="77777777" w:rsidR="006856C7" w:rsidRDefault="006856C7" w:rsidP="00056D44">
      <w:pPr>
        <w:rPr>
          <w:b/>
          <w:bCs/>
        </w:rPr>
      </w:pPr>
    </w:p>
    <w:p w14:paraId="4153BEB7" w14:textId="25DFEA85" w:rsidR="004B025C" w:rsidRPr="000041E9" w:rsidRDefault="00056D44" w:rsidP="00C174AE">
      <w:pPr>
        <w:rPr>
          <w:bCs/>
        </w:rPr>
      </w:pPr>
      <w:r>
        <w:rPr>
          <w:b/>
          <w:bCs/>
        </w:rPr>
        <w:lastRenderedPageBreak/>
        <w:t xml:space="preserve">2.2.6.6 </w:t>
      </w:r>
      <w:r w:rsidR="004B025C" w:rsidRPr="00C174AE">
        <w:rPr>
          <w:b/>
          <w:bCs/>
        </w:rPr>
        <w:t>GPAA Responsibilities</w:t>
      </w:r>
    </w:p>
    <w:p w14:paraId="44C85CA7" w14:textId="77777777" w:rsidR="004B025C" w:rsidRPr="006856C7" w:rsidRDefault="004B025C" w:rsidP="004B025C">
      <w:pPr>
        <w:rPr>
          <w:bCs/>
        </w:rPr>
      </w:pPr>
      <w:r w:rsidRPr="006856C7">
        <w:rPr>
          <w:bCs/>
        </w:rPr>
        <w:t xml:space="preserve">As listed in </w:t>
      </w:r>
      <w:r w:rsidRPr="006856C7">
        <w:rPr>
          <w:b/>
        </w:rPr>
        <w:t>section 2.1.2</w:t>
      </w:r>
      <w:r w:rsidRPr="006856C7">
        <w:rPr>
          <w:bCs/>
        </w:rPr>
        <w:t>.</w:t>
      </w:r>
    </w:p>
    <w:p w14:paraId="55975B44" w14:textId="7B3AC2FE" w:rsidR="004B025C" w:rsidRPr="000041E9" w:rsidRDefault="00056D44" w:rsidP="00C174AE">
      <w:pPr>
        <w:rPr>
          <w:bCs/>
        </w:rPr>
      </w:pPr>
      <w:r w:rsidRPr="006856C7">
        <w:rPr>
          <w:b/>
          <w:bCs/>
        </w:rPr>
        <w:t xml:space="preserve">2.2.6.7 </w:t>
      </w:r>
      <w:r w:rsidR="004B025C" w:rsidRPr="006856C7">
        <w:rPr>
          <w:b/>
          <w:bCs/>
        </w:rPr>
        <w:t>Number of Instances</w:t>
      </w:r>
    </w:p>
    <w:p w14:paraId="2A952F6C" w14:textId="77777777" w:rsidR="004B025C" w:rsidRPr="00DB3630" w:rsidRDefault="004B025C" w:rsidP="004B025C">
      <w:pPr>
        <w:rPr>
          <w:bCs/>
        </w:rPr>
      </w:pPr>
      <w:r w:rsidRPr="00DB3630">
        <w:rPr>
          <w:bCs/>
        </w:rPr>
        <w:t>Not applicable.</w:t>
      </w:r>
    </w:p>
    <w:p w14:paraId="38491568" w14:textId="118789D8" w:rsidR="004B025C" w:rsidRPr="000041E9" w:rsidRDefault="00056D44" w:rsidP="00C174AE">
      <w:pPr>
        <w:rPr>
          <w:bCs/>
        </w:rPr>
      </w:pPr>
      <w:r>
        <w:rPr>
          <w:b/>
          <w:bCs/>
        </w:rPr>
        <w:t xml:space="preserve">2.2.6.8 </w:t>
      </w:r>
      <w:r w:rsidR="004B025C" w:rsidRPr="00C174AE">
        <w:rPr>
          <w:b/>
          <w:bCs/>
        </w:rPr>
        <w:t>Sites applicable</w:t>
      </w:r>
    </w:p>
    <w:p w14:paraId="661554B4" w14:textId="7D3AC5B2" w:rsidR="007C697D" w:rsidRDefault="004B025C" w:rsidP="004B025C">
      <w:pPr>
        <w:rPr>
          <w:bCs/>
        </w:rPr>
      </w:pPr>
      <w:r w:rsidRPr="00DB3630">
        <w:rPr>
          <w:bCs/>
        </w:rPr>
        <w:t>GPAA Head Office</w:t>
      </w:r>
      <w:r w:rsidR="00577D9D">
        <w:rPr>
          <w:bCs/>
        </w:rPr>
        <w:t xml:space="preserve"> on a full-time basis located at the GPAA’s Head Office and responsible for all GPAA Sites</w:t>
      </w:r>
      <w:r w:rsidR="00A17F31">
        <w:rPr>
          <w:bCs/>
        </w:rPr>
        <w:t>.</w:t>
      </w:r>
    </w:p>
    <w:p w14:paraId="0DB08BC8" w14:textId="45B09A40" w:rsidR="004B025C" w:rsidRPr="000041E9" w:rsidRDefault="007C697D" w:rsidP="00C174AE">
      <w:pPr>
        <w:rPr>
          <w:bCs/>
        </w:rPr>
      </w:pPr>
      <w:r>
        <w:rPr>
          <w:b/>
          <w:bCs/>
        </w:rPr>
        <w:t xml:space="preserve">2.2.7 </w:t>
      </w:r>
      <w:bookmarkStart w:id="46" w:name="_Toc137011182"/>
      <w:r w:rsidR="004B025C" w:rsidRPr="00C174AE">
        <w:rPr>
          <w:b/>
          <w:bCs/>
        </w:rPr>
        <w:t>Data Backup and Restores</w:t>
      </w:r>
      <w:bookmarkEnd w:id="46"/>
    </w:p>
    <w:p w14:paraId="48EF2A3C" w14:textId="3151D113" w:rsidR="004B025C" w:rsidRPr="000041E9" w:rsidRDefault="007C697D" w:rsidP="00C174AE">
      <w:pPr>
        <w:rPr>
          <w:bCs/>
        </w:rPr>
      </w:pPr>
      <w:r>
        <w:rPr>
          <w:b/>
          <w:bCs/>
        </w:rPr>
        <w:t xml:space="preserve">2.2.7.1 </w:t>
      </w:r>
      <w:r w:rsidR="004B025C" w:rsidRPr="00C174AE">
        <w:rPr>
          <w:b/>
          <w:bCs/>
        </w:rPr>
        <w:t>Service Intent</w:t>
      </w:r>
    </w:p>
    <w:p w14:paraId="1A340A94" w14:textId="77777777" w:rsidR="004B025C" w:rsidRPr="00DB3630" w:rsidRDefault="004B025C" w:rsidP="004B025C">
      <w:pPr>
        <w:rPr>
          <w:rFonts w:asciiTheme="minorHAnsi" w:hAnsiTheme="minorHAnsi" w:cs="Arial"/>
          <w:bCs/>
          <w:color w:val="000000"/>
          <w:lang w:val="en-GB" w:eastAsia="en-ZA"/>
        </w:rPr>
      </w:pPr>
      <w:r w:rsidRPr="00DB3630">
        <w:rPr>
          <w:rFonts w:asciiTheme="minorHAnsi" w:hAnsiTheme="minorHAnsi" w:cs="Arial"/>
          <w:bCs/>
          <w:color w:val="000000"/>
          <w:lang w:val="en-GB" w:eastAsia="en-ZA"/>
        </w:rPr>
        <w:t>Ensure that secure copies of the GPAA’s data are taken and kept in accordance with the Data Backup and Recovery strategy of the GPAA and that the data assets and services can be recovered with minimal data loss in the case of a disaster or when requested for forensic or audit purposes.</w:t>
      </w:r>
    </w:p>
    <w:p w14:paraId="59868DE1" w14:textId="7740AA0A" w:rsidR="004B025C" w:rsidRPr="000041E9" w:rsidRDefault="007C697D" w:rsidP="00C174AE">
      <w:pPr>
        <w:rPr>
          <w:bCs/>
        </w:rPr>
      </w:pPr>
      <w:r>
        <w:rPr>
          <w:b/>
          <w:bCs/>
        </w:rPr>
        <w:t xml:space="preserve">2.2.7.2 </w:t>
      </w:r>
      <w:r w:rsidR="004B025C" w:rsidRPr="00C174AE">
        <w:rPr>
          <w:b/>
          <w:bCs/>
        </w:rPr>
        <w:t>Service Content</w:t>
      </w:r>
    </w:p>
    <w:p w14:paraId="19FDE0D5" w14:textId="77777777" w:rsidR="004B025C" w:rsidRPr="00DB3630" w:rsidRDefault="004B025C" w:rsidP="004B025C">
      <w:pPr>
        <w:rPr>
          <w:bCs/>
        </w:rPr>
      </w:pPr>
      <w:r w:rsidRPr="00DB3630">
        <w:rPr>
          <w:rFonts w:asciiTheme="minorHAnsi" w:hAnsiTheme="minorHAnsi" w:cs="Arial"/>
          <w:bCs/>
          <w:color w:val="000000"/>
          <w:lang w:val="en-GB" w:eastAsia="en-ZA"/>
        </w:rPr>
        <w:t>The service covers the GPAA’s Backup/Restore infrastructure and is intended to ensure that the backup solution is configured, managed, supported and operated in accordance with the backup strategy.</w:t>
      </w:r>
    </w:p>
    <w:p w14:paraId="3BA71B07" w14:textId="1024D174" w:rsidR="004B025C" w:rsidRPr="000041E9" w:rsidRDefault="007C697D" w:rsidP="00C174AE">
      <w:pPr>
        <w:rPr>
          <w:bCs/>
        </w:rPr>
      </w:pPr>
      <w:r>
        <w:rPr>
          <w:b/>
          <w:bCs/>
        </w:rPr>
        <w:t xml:space="preserve">2.2.7.3 </w:t>
      </w:r>
      <w:r w:rsidR="004B025C" w:rsidRPr="00C174AE">
        <w:rPr>
          <w:b/>
          <w:bCs/>
        </w:rPr>
        <w:t>Hardware Products</w:t>
      </w:r>
    </w:p>
    <w:p w14:paraId="14C4B89B" w14:textId="77777777" w:rsidR="004B025C" w:rsidRPr="00DB3630" w:rsidRDefault="004B025C" w:rsidP="00E07F93">
      <w:pPr>
        <w:pStyle w:val="ListParagraph"/>
        <w:numPr>
          <w:ilvl w:val="0"/>
          <w:numId w:val="66"/>
        </w:numPr>
        <w:spacing w:line="240" w:lineRule="auto"/>
        <w:ind w:left="426" w:hanging="426"/>
        <w:outlineLvl w:val="9"/>
        <w:rPr>
          <w:bCs/>
          <w:lang w:val="en-GB" w:eastAsia="en-ZA"/>
        </w:rPr>
      </w:pPr>
      <w:r w:rsidRPr="00DB3630">
        <w:rPr>
          <w:bCs/>
          <w:lang w:val="en-GB" w:eastAsia="en-ZA"/>
        </w:rPr>
        <w:t>Backup Master Servers.</w:t>
      </w:r>
    </w:p>
    <w:p w14:paraId="59EADCB6" w14:textId="77777777" w:rsidR="004B025C" w:rsidRPr="00DB3630" w:rsidRDefault="004B025C" w:rsidP="00E07F93">
      <w:pPr>
        <w:pStyle w:val="ListParagraph"/>
        <w:numPr>
          <w:ilvl w:val="0"/>
          <w:numId w:val="66"/>
        </w:numPr>
        <w:spacing w:line="240" w:lineRule="auto"/>
        <w:ind w:left="426" w:hanging="426"/>
        <w:outlineLvl w:val="9"/>
        <w:rPr>
          <w:bCs/>
          <w:lang w:val="en-GB" w:eastAsia="en-ZA"/>
        </w:rPr>
      </w:pPr>
      <w:r w:rsidRPr="00DB3630">
        <w:rPr>
          <w:bCs/>
          <w:lang w:val="en-GB" w:eastAsia="en-ZA"/>
        </w:rPr>
        <w:t>Veritas 5230 (being phased out because it reached end of support status), 5240 and 5250 appliances.</w:t>
      </w:r>
    </w:p>
    <w:p w14:paraId="22221A1F" w14:textId="77777777" w:rsidR="004B025C" w:rsidRPr="00DB3630" w:rsidRDefault="004B025C" w:rsidP="00E07F93">
      <w:pPr>
        <w:pStyle w:val="ListParagraph"/>
        <w:numPr>
          <w:ilvl w:val="0"/>
          <w:numId w:val="66"/>
        </w:numPr>
        <w:spacing w:line="240" w:lineRule="auto"/>
        <w:ind w:left="426" w:hanging="426"/>
        <w:outlineLvl w:val="9"/>
        <w:rPr>
          <w:bCs/>
          <w:lang w:val="en-GB" w:eastAsia="en-ZA"/>
        </w:rPr>
      </w:pPr>
      <w:r w:rsidRPr="00DB3630">
        <w:rPr>
          <w:bCs/>
          <w:lang w:val="en-GB" w:eastAsia="en-ZA"/>
        </w:rPr>
        <w:t>Quantum Tape Libraries.</w:t>
      </w:r>
    </w:p>
    <w:p w14:paraId="27F43D6A" w14:textId="77777777" w:rsidR="007C697D" w:rsidRPr="006856C7" w:rsidRDefault="007C697D" w:rsidP="007C697D">
      <w:pPr>
        <w:rPr>
          <w:b/>
          <w:bCs/>
          <w:sz w:val="10"/>
          <w:szCs w:val="10"/>
        </w:rPr>
      </w:pPr>
    </w:p>
    <w:p w14:paraId="1150CF3D" w14:textId="5607754D" w:rsidR="004B025C" w:rsidRPr="000041E9" w:rsidRDefault="007C697D" w:rsidP="00C174AE">
      <w:pPr>
        <w:rPr>
          <w:bCs/>
        </w:rPr>
      </w:pPr>
      <w:r>
        <w:rPr>
          <w:b/>
          <w:bCs/>
        </w:rPr>
        <w:t xml:space="preserve">2.2.7.4 </w:t>
      </w:r>
      <w:r w:rsidR="004B025C" w:rsidRPr="00C174AE">
        <w:rPr>
          <w:b/>
          <w:bCs/>
        </w:rPr>
        <w:t>Software Products</w:t>
      </w:r>
    </w:p>
    <w:p w14:paraId="642AFE92" w14:textId="77777777" w:rsidR="004B025C" w:rsidRPr="00DB3630" w:rsidRDefault="004B025C" w:rsidP="00E07F93">
      <w:pPr>
        <w:pStyle w:val="ListParagraph"/>
        <w:numPr>
          <w:ilvl w:val="0"/>
          <w:numId w:val="67"/>
        </w:numPr>
        <w:spacing w:line="240" w:lineRule="auto"/>
        <w:ind w:left="426" w:hanging="426"/>
        <w:outlineLvl w:val="9"/>
        <w:rPr>
          <w:bCs/>
          <w:lang w:val="en-GB" w:eastAsia="en-ZA"/>
        </w:rPr>
      </w:pPr>
      <w:r w:rsidRPr="00DB3630">
        <w:rPr>
          <w:bCs/>
          <w:lang w:val="en-GB" w:eastAsia="en-ZA"/>
        </w:rPr>
        <w:t xml:space="preserve">Veritas / </w:t>
      </w:r>
      <w:proofErr w:type="spellStart"/>
      <w:r w:rsidRPr="00DB3630">
        <w:rPr>
          <w:bCs/>
          <w:lang w:val="en-GB" w:eastAsia="en-ZA"/>
        </w:rPr>
        <w:t>Netbackup</w:t>
      </w:r>
      <w:proofErr w:type="spellEnd"/>
      <w:r w:rsidRPr="00DB3630">
        <w:rPr>
          <w:bCs/>
          <w:lang w:val="en-GB" w:eastAsia="en-ZA"/>
        </w:rPr>
        <w:t xml:space="preserve"> backup software.</w:t>
      </w:r>
    </w:p>
    <w:p w14:paraId="607515B5" w14:textId="77777777" w:rsidR="004B025C" w:rsidRPr="00DB3630" w:rsidRDefault="004B025C" w:rsidP="00E07F93">
      <w:pPr>
        <w:pStyle w:val="ListParagraph"/>
        <w:numPr>
          <w:ilvl w:val="0"/>
          <w:numId w:val="67"/>
        </w:numPr>
        <w:spacing w:line="240" w:lineRule="auto"/>
        <w:ind w:left="426" w:hanging="426"/>
        <w:outlineLvl w:val="9"/>
        <w:rPr>
          <w:bCs/>
          <w:lang w:val="en-GB" w:eastAsia="en-ZA"/>
        </w:rPr>
      </w:pPr>
      <w:r w:rsidRPr="00DB3630">
        <w:rPr>
          <w:bCs/>
          <w:lang w:val="en-GB" w:eastAsia="en-ZA"/>
        </w:rPr>
        <w:t>Quantum Tape Library software.</w:t>
      </w:r>
    </w:p>
    <w:p w14:paraId="03915D26" w14:textId="77777777" w:rsidR="007C697D" w:rsidRPr="006856C7" w:rsidRDefault="007C697D" w:rsidP="007C697D">
      <w:pPr>
        <w:rPr>
          <w:b/>
          <w:bCs/>
          <w:sz w:val="10"/>
          <w:szCs w:val="10"/>
        </w:rPr>
      </w:pPr>
    </w:p>
    <w:p w14:paraId="06CEA576" w14:textId="01FC312C" w:rsidR="004B025C" w:rsidRPr="000041E9" w:rsidRDefault="007C697D" w:rsidP="00C174AE">
      <w:pPr>
        <w:rPr>
          <w:bCs/>
        </w:rPr>
      </w:pPr>
      <w:r>
        <w:rPr>
          <w:b/>
          <w:bCs/>
        </w:rPr>
        <w:t xml:space="preserve">2.2.7.5 </w:t>
      </w:r>
      <w:r w:rsidR="004B025C" w:rsidRPr="00C174AE">
        <w:rPr>
          <w:b/>
          <w:bCs/>
        </w:rPr>
        <w:t>Service Provider Responsibilities</w:t>
      </w:r>
    </w:p>
    <w:p w14:paraId="40AE5823" w14:textId="77777777" w:rsidR="004B025C" w:rsidRPr="00DB3630" w:rsidRDefault="004B025C" w:rsidP="004B025C">
      <w:pPr>
        <w:framePr w:hSpace="180" w:wrap="around" w:vAnchor="text" w:hAnchor="text" w:y="1"/>
        <w:suppressOverlap/>
        <w:rPr>
          <w:rFonts w:asciiTheme="minorHAnsi" w:hAnsiTheme="minorHAnsi" w:cstheme="minorHAnsi"/>
          <w:bCs/>
          <w:color w:val="000000"/>
          <w:lang w:val="en-GB" w:eastAsia="en-ZA"/>
        </w:rPr>
      </w:pPr>
      <w:r w:rsidRPr="00DB3630">
        <w:rPr>
          <w:rFonts w:asciiTheme="minorHAnsi" w:hAnsiTheme="minorHAnsi" w:cstheme="minorHAnsi"/>
          <w:bCs/>
          <w:color w:val="000000"/>
          <w:lang w:val="en-GB" w:eastAsia="en-ZA"/>
        </w:rPr>
        <w:t xml:space="preserve">Over and above the responsibilities of </w:t>
      </w:r>
      <w:r w:rsidRPr="006856C7">
        <w:rPr>
          <w:rFonts w:asciiTheme="minorHAnsi" w:hAnsiTheme="minorHAnsi" w:cstheme="minorHAnsi"/>
          <w:bCs/>
          <w:color w:val="000000"/>
          <w:lang w:val="en-GB" w:eastAsia="en-ZA"/>
        </w:rPr>
        <w:t xml:space="preserve">the Service Provider that are listed in </w:t>
      </w:r>
      <w:r w:rsidRPr="006856C7">
        <w:rPr>
          <w:rFonts w:asciiTheme="minorHAnsi" w:hAnsiTheme="minorHAnsi" w:cstheme="minorHAnsi"/>
          <w:b/>
          <w:color w:val="000000"/>
          <w:lang w:val="en-GB" w:eastAsia="en-ZA"/>
        </w:rPr>
        <w:t>section 2.1.1</w:t>
      </w:r>
      <w:r w:rsidRPr="006856C7">
        <w:rPr>
          <w:rFonts w:asciiTheme="minorHAnsi" w:hAnsiTheme="minorHAnsi" w:cstheme="minorHAnsi"/>
          <w:bCs/>
          <w:color w:val="000000"/>
          <w:lang w:val="en-GB" w:eastAsia="en-ZA"/>
        </w:rPr>
        <w:t xml:space="preserve"> above,</w:t>
      </w:r>
      <w:r w:rsidRPr="00DB3630">
        <w:rPr>
          <w:rFonts w:asciiTheme="minorHAnsi" w:hAnsiTheme="minorHAnsi" w:cstheme="minorHAnsi"/>
          <w:bCs/>
          <w:color w:val="000000"/>
          <w:lang w:val="en-GB" w:eastAsia="en-ZA"/>
        </w:rPr>
        <w:t xml:space="preserve"> the Service Provider shall be responsible for the following:</w:t>
      </w:r>
    </w:p>
    <w:p w14:paraId="7B78205C" w14:textId="77777777" w:rsidR="004B025C" w:rsidRPr="00DB3630" w:rsidRDefault="004B025C" w:rsidP="00E07F93">
      <w:pPr>
        <w:pStyle w:val="ListParagraph"/>
        <w:numPr>
          <w:ilvl w:val="0"/>
          <w:numId w:val="68"/>
        </w:numPr>
        <w:spacing w:line="240" w:lineRule="auto"/>
        <w:ind w:left="567" w:hanging="567"/>
        <w:outlineLvl w:val="9"/>
        <w:rPr>
          <w:bCs/>
          <w:lang w:val="en-GB" w:eastAsia="en-ZA"/>
        </w:rPr>
      </w:pPr>
      <w:r w:rsidRPr="00DB3630">
        <w:rPr>
          <w:bCs/>
          <w:lang w:val="en-GB" w:eastAsia="en-ZA"/>
        </w:rPr>
        <w:t>Configuration, management and support of the GPAA’s backup solution.</w:t>
      </w:r>
    </w:p>
    <w:p w14:paraId="4A7E6DF8" w14:textId="2FAE2BA0" w:rsidR="004B025C" w:rsidRPr="00DB3630" w:rsidRDefault="004B025C" w:rsidP="00E07F93">
      <w:pPr>
        <w:pStyle w:val="ListParagraph"/>
        <w:numPr>
          <w:ilvl w:val="0"/>
          <w:numId w:val="68"/>
        </w:numPr>
        <w:spacing w:line="240" w:lineRule="auto"/>
        <w:ind w:left="567" w:hanging="567"/>
        <w:outlineLvl w:val="9"/>
        <w:rPr>
          <w:bCs/>
          <w:lang w:val="en-GB" w:eastAsia="en-ZA"/>
        </w:rPr>
      </w:pPr>
      <w:r w:rsidRPr="00DB3630">
        <w:rPr>
          <w:bCs/>
          <w:lang w:val="en-GB" w:eastAsia="en-ZA"/>
        </w:rPr>
        <w:t>Configure and maintain the backup schedules in accordance with the GPAA’s backup strategy</w:t>
      </w:r>
      <w:r w:rsidR="00577D9D">
        <w:rPr>
          <w:bCs/>
          <w:lang w:val="en-GB" w:eastAsia="en-ZA"/>
        </w:rPr>
        <w:t xml:space="preserve"> and advise the GPAA on best practices.</w:t>
      </w:r>
    </w:p>
    <w:p w14:paraId="6F4DA95E" w14:textId="77777777" w:rsidR="004B025C" w:rsidRPr="00DB3630" w:rsidRDefault="004B025C" w:rsidP="00E07F93">
      <w:pPr>
        <w:pStyle w:val="ListParagraph"/>
        <w:numPr>
          <w:ilvl w:val="0"/>
          <w:numId w:val="68"/>
        </w:numPr>
        <w:spacing w:line="240" w:lineRule="auto"/>
        <w:ind w:left="567" w:hanging="567"/>
        <w:outlineLvl w:val="9"/>
        <w:rPr>
          <w:bCs/>
          <w:lang w:val="en-GB" w:eastAsia="en-ZA"/>
        </w:rPr>
      </w:pPr>
      <w:r w:rsidRPr="00DB3630">
        <w:rPr>
          <w:bCs/>
          <w:lang w:val="en-GB" w:eastAsia="en-ZA"/>
        </w:rPr>
        <w:t xml:space="preserve">Backup all Intel based systems as well as Oracle </w:t>
      </w:r>
      <w:proofErr w:type="spellStart"/>
      <w:r w:rsidRPr="00DB3630">
        <w:rPr>
          <w:bCs/>
          <w:lang w:val="en-GB" w:eastAsia="en-ZA"/>
        </w:rPr>
        <w:t>SuperCluster</w:t>
      </w:r>
      <w:proofErr w:type="spellEnd"/>
      <w:r w:rsidRPr="00DB3630">
        <w:rPr>
          <w:bCs/>
          <w:lang w:val="en-GB" w:eastAsia="en-ZA"/>
        </w:rPr>
        <w:t xml:space="preserve"> as per the GPAA’s backup schedules/strategy at both data centres.</w:t>
      </w:r>
    </w:p>
    <w:p w14:paraId="11677908" w14:textId="77777777" w:rsidR="004B025C" w:rsidRPr="00DB3630" w:rsidRDefault="004B025C" w:rsidP="00E07F93">
      <w:pPr>
        <w:pStyle w:val="ListParagraph"/>
        <w:numPr>
          <w:ilvl w:val="0"/>
          <w:numId w:val="68"/>
        </w:numPr>
        <w:spacing w:line="240" w:lineRule="auto"/>
        <w:ind w:left="567" w:hanging="567"/>
        <w:outlineLvl w:val="9"/>
        <w:rPr>
          <w:bCs/>
          <w:lang w:val="en-GB" w:eastAsia="en-ZA"/>
        </w:rPr>
      </w:pPr>
      <w:r w:rsidRPr="00DB3630">
        <w:rPr>
          <w:bCs/>
          <w:lang w:val="en-GB" w:eastAsia="en-ZA"/>
        </w:rPr>
        <w:t>Implement media management processes in accordance with the GPAA’s data backup, retention and storage requirements.</w:t>
      </w:r>
    </w:p>
    <w:p w14:paraId="499AE160" w14:textId="77777777" w:rsidR="004B025C" w:rsidRPr="00DB3630" w:rsidRDefault="004B025C" w:rsidP="00E07F93">
      <w:pPr>
        <w:pStyle w:val="ListParagraph"/>
        <w:numPr>
          <w:ilvl w:val="0"/>
          <w:numId w:val="68"/>
        </w:numPr>
        <w:spacing w:line="240" w:lineRule="auto"/>
        <w:ind w:left="567" w:hanging="567"/>
        <w:outlineLvl w:val="9"/>
        <w:rPr>
          <w:bCs/>
          <w:lang w:val="en-GB" w:eastAsia="en-ZA"/>
        </w:rPr>
      </w:pPr>
      <w:r w:rsidRPr="00DB3630">
        <w:rPr>
          <w:bCs/>
          <w:lang w:val="en-GB" w:eastAsia="en-ZA"/>
        </w:rPr>
        <w:t>Monitor backup tasks and review backup logs to ensure all backups were executed successfully.  Re-initiate failed backups and/or alert the GPAA that a backup was not successful.</w:t>
      </w:r>
    </w:p>
    <w:p w14:paraId="55C505ED" w14:textId="77777777" w:rsidR="004B025C" w:rsidRPr="00DB3630" w:rsidRDefault="004B025C" w:rsidP="00E07F93">
      <w:pPr>
        <w:pStyle w:val="ListParagraph"/>
        <w:numPr>
          <w:ilvl w:val="0"/>
          <w:numId w:val="68"/>
        </w:numPr>
        <w:spacing w:line="240" w:lineRule="auto"/>
        <w:ind w:left="567" w:hanging="567"/>
        <w:outlineLvl w:val="9"/>
        <w:rPr>
          <w:bCs/>
          <w:lang w:val="en-GB" w:eastAsia="en-ZA"/>
        </w:rPr>
      </w:pPr>
      <w:r w:rsidRPr="00DB3630">
        <w:rPr>
          <w:bCs/>
          <w:lang w:val="en-GB" w:eastAsia="en-ZA"/>
        </w:rPr>
        <w:t>Inform the GPAA of media requirements to support the Backup schedules and requirements.</w:t>
      </w:r>
    </w:p>
    <w:p w14:paraId="02813E14" w14:textId="43070308" w:rsidR="004B025C" w:rsidRPr="00DB3630" w:rsidRDefault="004B025C" w:rsidP="00E07F93">
      <w:pPr>
        <w:pStyle w:val="ListParagraph"/>
        <w:numPr>
          <w:ilvl w:val="0"/>
          <w:numId w:val="68"/>
        </w:numPr>
        <w:spacing w:line="240" w:lineRule="auto"/>
        <w:ind w:left="567" w:hanging="567"/>
        <w:outlineLvl w:val="9"/>
        <w:rPr>
          <w:bCs/>
          <w:lang w:val="en-GB" w:eastAsia="en-ZA"/>
        </w:rPr>
      </w:pPr>
      <w:r w:rsidRPr="00DB3630">
        <w:rPr>
          <w:bCs/>
          <w:lang w:val="en-GB" w:eastAsia="en-ZA"/>
        </w:rPr>
        <w:t xml:space="preserve">Conduct scheduled </w:t>
      </w:r>
      <w:r w:rsidR="00577D9D">
        <w:rPr>
          <w:bCs/>
          <w:lang w:val="en-GB" w:eastAsia="en-ZA"/>
        </w:rPr>
        <w:t xml:space="preserve">and ad-hoc </w:t>
      </w:r>
      <w:r w:rsidRPr="00DB3630">
        <w:rPr>
          <w:bCs/>
          <w:lang w:val="en-GB" w:eastAsia="en-ZA"/>
        </w:rPr>
        <w:t>restores according to the GPAA restore schedule</w:t>
      </w:r>
      <w:r w:rsidR="00577D9D">
        <w:rPr>
          <w:bCs/>
          <w:lang w:val="en-GB" w:eastAsia="en-ZA"/>
        </w:rPr>
        <w:t xml:space="preserve"> and audit and forensic requirements</w:t>
      </w:r>
      <w:r w:rsidRPr="00DB3630">
        <w:rPr>
          <w:bCs/>
          <w:lang w:val="en-GB" w:eastAsia="en-ZA"/>
        </w:rPr>
        <w:t>. GPAA test environment to verify data integrity of the backup media and validate the restore process.</w:t>
      </w:r>
    </w:p>
    <w:p w14:paraId="333724BD" w14:textId="77777777" w:rsidR="004B025C" w:rsidRPr="00DB3630" w:rsidRDefault="004B025C" w:rsidP="00E07F93">
      <w:pPr>
        <w:pStyle w:val="ListParagraph"/>
        <w:numPr>
          <w:ilvl w:val="0"/>
          <w:numId w:val="68"/>
        </w:numPr>
        <w:spacing w:line="240" w:lineRule="auto"/>
        <w:ind w:left="567" w:hanging="567"/>
        <w:outlineLvl w:val="9"/>
        <w:rPr>
          <w:bCs/>
          <w:lang w:val="en-GB" w:eastAsia="en-ZA"/>
        </w:rPr>
      </w:pPr>
      <w:r w:rsidRPr="00DB3630">
        <w:rPr>
          <w:bCs/>
          <w:lang w:val="en-GB" w:eastAsia="en-ZA"/>
        </w:rPr>
        <w:t>Creation, implementation and maintenance of standard operating procedures related to the backup and restore services.</w:t>
      </w:r>
    </w:p>
    <w:p w14:paraId="6589253A" w14:textId="77777777" w:rsidR="004B025C" w:rsidRPr="00DB3630" w:rsidRDefault="004B025C" w:rsidP="00E07F93">
      <w:pPr>
        <w:pStyle w:val="ListParagraph"/>
        <w:numPr>
          <w:ilvl w:val="0"/>
          <w:numId w:val="68"/>
        </w:numPr>
        <w:spacing w:line="240" w:lineRule="auto"/>
        <w:ind w:left="567" w:hanging="567"/>
        <w:outlineLvl w:val="9"/>
        <w:rPr>
          <w:bCs/>
          <w:lang w:val="en-GB" w:eastAsia="en-ZA"/>
        </w:rPr>
      </w:pPr>
      <w:r w:rsidRPr="00DB3630">
        <w:rPr>
          <w:bCs/>
          <w:lang w:val="en-GB" w:eastAsia="en-ZA"/>
        </w:rPr>
        <w:lastRenderedPageBreak/>
        <w:t>Creating extra database backups when required and restoring database backups from disk or tape media if needed.</w:t>
      </w:r>
    </w:p>
    <w:p w14:paraId="59660640" w14:textId="77777777" w:rsidR="004B025C" w:rsidRPr="00DB3630" w:rsidRDefault="004B025C" w:rsidP="00E07F93">
      <w:pPr>
        <w:pStyle w:val="ListParagraph"/>
        <w:numPr>
          <w:ilvl w:val="0"/>
          <w:numId w:val="68"/>
        </w:numPr>
        <w:spacing w:line="240" w:lineRule="auto"/>
        <w:ind w:left="567" w:hanging="567"/>
        <w:outlineLvl w:val="9"/>
        <w:rPr>
          <w:bCs/>
        </w:rPr>
      </w:pPr>
      <w:r w:rsidRPr="00DB3630">
        <w:rPr>
          <w:bCs/>
          <w:lang w:val="en-GB" w:eastAsia="en-ZA"/>
        </w:rPr>
        <w:t>Liaise with the offsite media storage provider for the collection and delivery of backup media.</w:t>
      </w:r>
    </w:p>
    <w:p w14:paraId="2E8E4A95" w14:textId="77777777" w:rsidR="007C697D" w:rsidRDefault="007C697D" w:rsidP="007C697D">
      <w:pPr>
        <w:rPr>
          <w:b/>
          <w:bCs/>
        </w:rPr>
      </w:pPr>
    </w:p>
    <w:p w14:paraId="3A0A9978" w14:textId="3BD62AF4" w:rsidR="004B025C" w:rsidRPr="000041E9" w:rsidRDefault="007C697D" w:rsidP="00C174AE">
      <w:pPr>
        <w:rPr>
          <w:bCs/>
        </w:rPr>
      </w:pPr>
      <w:r>
        <w:rPr>
          <w:b/>
          <w:bCs/>
        </w:rPr>
        <w:t xml:space="preserve">2.2.7.6 </w:t>
      </w:r>
      <w:r w:rsidR="004B025C" w:rsidRPr="00C174AE">
        <w:rPr>
          <w:b/>
          <w:bCs/>
        </w:rPr>
        <w:t>GPAA Responsibilities</w:t>
      </w:r>
    </w:p>
    <w:p w14:paraId="43AE70BA" w14:textId="77777777" w:rsidR="004B025C" w:rsidRPr="00DB3630" w:rsidRDefault="004B025C" w:rsidP="004B025C">
      <w:pPr>
        <w:rPr>
          <w:bCs/>
        </w:rPr>
      </w:pPr>
      <w:r w:rsidRPr="006856C7">
        <w:rPr>
          <w:bCs/>
        </w:rPr>
        <w:t xml:space="preserve">As listed in </w:t>
      </w:r>
      <w:r w:rsidRPr="006856C7">
        <w:rPr>
          <w:b/>
        </w:rPr>
        <w:t>section 2.1.2</w:t>
      </w:r>
      <w:r w:rsidRPr="006856C7">
        <w:rPr>
          <w:bCs/>
        </w:rPr>
        <w:t>.</w:t>
      </w:r>
    </w:p>
    <w:p w14:paraId="16276B23" w14:textId="41EDA190" w:rsidR="004B025C" w:rsidRPr="000041E9" w:rsidRDefault="007C697D" w:rsidP="00C174AE">
      <w:pPr>
        <w:rPr>
          <w:bCs/>
        </w:rPr>
      </w:pPr>
      <w:r>
        <w:rPr>
          <w:b/>
          <w:bCs/>
        </w:rPr>
        <w:t xml:space="preserve">2.2.7.7 </w:t>
      </w:r>
      <w:r w:rsidR="004B025C" w:rsidRPr="00C174AE">
        <w:rPr>
          <w:b/>
          <w:bCs/>
        </w:rPr>
        <w:t>Number of Instances</w:t>
      </w:r>
    </w:p>
    <w:p w14:paraId="0145CFD9" w14:textId="77777777" w:rsidR="004B025C" w:rsidRPr="00DB3630" w:rsidRDefault="004B025C" w:rsidP="004B025C">
      <w:pPr>
        <w:rPr>
          <w:bCs/>
        </w:rPr>
      </w:pPr>
      <w:r w:rsidRPr="00DB3630">
        <w:rPr>
          <w:bCs/>
        </w:rPr>
        <w:t>The backup solution is deployed at both the two data centres of the GPAA.</w:t>
      </w:r>
    </w:p>
    <w:p w14:paraId="6E4358CC" w14:textId="4F5FAF15" w:rsidR="004B025C" w:rsidRPr="00DB3630" w:rsidRDefault="007C697D" w:rsidP="00C174AE">
      <w:pPr>
        <w:rPr>
          <w:bCs/>
        </w:rPr>
      </w:pPr>
      <w:r>
        <w:rPr>
          <w:b/>
          <w:bCs/>
        </w:rPr>
        <w:t xml:space="preserve">2.2.7.8 </w:t>
      </w:r>
      <w:r w:rsidR="004B025C" w:rsidRPr="00C174AE">
        <w:rPr>
          <w:b/>
          <w:bCs/>
        </w:rPr>
        <w:t>Sites applicable</w:t>
      </w:r>
    </w:p>
    <w:p w14:paraId="5A5CA9B7" w14:textId="77777777" w:rsidR="007C697D" w:rsidRDefault="004B025C" w:rsidP="007C697D">
      <w:pPr>
        <w:rPr>
          <w:bCs/>
        </w:rPr>
      </w:pPr>
      <w:r w:rsidRPr="00DB3630">
        <w:rPr>
          <w:bCs/>
        </w:rPr>
        <w:t>At the two data centres of the GPAA.</w:t>
      </w:r>
    </w:p>
    <w:p w14:paraId="5181ABFF" w14:textId="77777777" w:rsidR="007C697D" w:rsidRPr="006856C7" w:rsidRDefault="007C697D" w:rsidP="007C697D">
      <w:pPr>
        <w:rPr>
          <w:bCs/>
          <w:sz w:val="10"/>
          <w:szCs w:val="10"/>
        </w:rPr>
      </w:pPr>
    </w:p>
    <w:p w14:paraId="5FB1D675" w14:textId="457AE4FC" w:rsidR="00E911C0" w:rsidRPr="000041E9" w:rsidRDefault="007C697D" w:rsidP="00C174AE">
      <w:pPr>
        <w:rPr>
          <w:b/>
          <w:bCs/>
        </w:rPr>
      </w:pPr>
      <w:r>
        <w:rPr>
          <w:b/>
          <w:bCs/>
        </w:rPr>
        <w:t xml:space="preserve">2.2.8 </w:t>
      </w:r>
      <w:bookmarkStart w:id="47" w:name="_Toc137011183"/>
      <w:r w:rsidR="00E911C0" w:rsidRPr="00C174AE">
        <w:rPr>
          <w:b/>
          <w:bCs/>
        </w:rPr>
        <w:t>End-user Support Services</w:t>
      </w:r>
      <w:bookmarkEnd w:id="47"/>
    </w:p>
    <w:p w14:paraId="447D2045" w14:textId="3067AE44" w:rsidR="00E911C0" w:rsidRPr="00DB3630" w:rsidRDefault="007C697D" w:rsidP="00C174AE">
      <w:pPr>
        <w:rPr>
          <w:bCs/>
        </w:rPr>
      </w:pPr>
      <w:r>
        <w:rPr>
          <w:b/>
          <w:bCs/>
        </w:rPr>
        <w:t xml:space="preserve">2.2.8.1 </w:t>
      </w:r>
      <w:r w:rsidR="00E911C0" w:rsidRPr="00C174AE">
        <w:rPr>
          <w:b/>
          <w:bCs/>
        </w:rPr>
        <w:t>Service Intent</w:t>
      </w:r>
    </w:p>
    <w:p w14:paraId="0F4BC1C6" w14:textId="77777777" w:rsidR="00E911C0" w:rsidRPr="00DB3630" w:rsidRDefault="00E911C0" w:rsidP="00E911C0">
      <w:pPr>
        <w:rPr>
          <w:bCs/>
        </w:rPr>
      </w:pPr>
      <w:r w:rsidRPr="00DB3630">
        <w:rPr>
          <w:rFonts w:asciiTheme="minorHAnsi" w:hAnsiTheme="minorHAnsi" w:cs="Arial"/>
          <w:bCs/>
          <w:color w:val="000000"/>
          <w:lang w:val="en-GB" w:eastAsia="en-ZA"/>
        </w:rPr>
        <w:t>Provide support services to fulfil Incidents and Service Requests requiring on-site (field) interaction as reported to the GPAA Service Desk.</w:t>
      </w:r>
    </w:p>
    <w:p w14:paraId="68558013" w14:textId="5E83D2BC" w:rsidR="00E911C0" w:rsidRPr="000041E9" w:rsidRDefault="007C697D" w:rsidP="00C174AE">
      <w:pPr>
        <w:rPr>
          <w:bCs/>
        </w:rPr>
      </w:pPr>
      <w:r>
        <w:rPr>
          <w:b/>
          <w:bCs/>
        </w:rPr>
        <w:t xml:space="preserve">2.2.8.2 </w:t>
      </w:r>
      <w:r w:rsidR="00E911C0" w:rsidRPr="00C174AE">
        <w:rPr>
          <w:b/>
          <w:bCs/>
        </w:rPr>
        <w:t>Service Content</w:t>
      </w:r>
    </w:p>
    <w:p w14:paraId="331F4D1E" w14:textId="43487D7B" w:rsidR="00E911C0" w:rsidRPr="006856C7" w:rsidRDefault="00E911C0" w:rsidP="00E911C0">
      <w:pPr>
        <w:rPr>
          <w:rFonts w:asciiTheme="minorHAnsi" w:hAnsiTheme="minorHAnsi" w:cs="Arial"/>
          <w:bCs/>
          <w:color w:val="000000"/>
          <w:lang w:val="en-GB" w:eastAsia="en-ZA"/>
        </w:rPr>
      </w:pPr>
      <w:r w:rsidRPr="006856C7">
        <w:rPr>
          <w:rFonts w:asciiTheme="minorHAnsi" w:hAnsiTheme="minorHAnsi" w:cs="Arial"/>
          <w:bCs/>
          <w:color w:val="000000"/>
          <w:lang w:val="en-GB" w:eastAsia="en-ZA"/>
        </w:rPr>
        <w:t xml:space="preserve">Provision of on-site support resources on call-out basis as required to provide the agreed services at all the sites as listed in </w:t>
      </w:r>
      <w:r w:rsidRPr="006856C7">
        <w:rPr>
          <w:rFonts w:asciiTheme="minorHAnsi" w:hAnsiTheme="minorHAnsi" w:cs="Arial"/>
          <w:b/>
          <w:color w:val="000000"/>
          <w:lang w:val="en-GB" w:eastAsia="en-ZA"/>
        </w:rPr>
        <w:fldChar w:fldCharType="begin"/>
      </w:r>
      <w:r w:rsidRPr="006856C7">
        <w:rPr>
          <w:rFonts w:asciiTheme="minorHAnsi" w:hAnsiTheme="minorHAnsi" w:cs="Arial"/>
          <w:b/>
          <w:color w:val="000000"/>
          <w:lang w:val="en-GB" w:eastAsia="en-ZA"/>
        </w:rPr>
        <w:instrText xml:space="preserve"> REF _Ref120616421 \h  \* MERGEFORMAT </w:instrText>
      </w:r>
      <w:r w:rsidRPr="006856C7">
        <w:rPr>
          <w:rFonts w:asciiTheme="minorHAnsi" w:hAnsiTheme="minorHAnsi" w:cs="Arial"/>
          <w:b/>
          <w:color w:val="000000"/>
          <w:lang w:val="en-GB" w:eastAsia="en-ZA"/>
        </w:rPr>
      </w:r>
      <w:r w:rsidRPr="006856C7">
        <w:rPr>
          <w:rFonts w:asciiTheme="minorHAnsi" w:hAnsiTheme="minorHAnsi" w:cs="Arial"/>
          <w:b/>
          <w:color w:val="000000"/>
          <w:lang w:val="en-GB" w:eastAsia="en-ZA"/>
        </w:rPr>
        <w:fldChar w:fldCharType="separate"/>
      </w:r>
      <w:r w:rsidR="008D5C1D" w:rsidRPr="006856C7">
        <w:rPr>
          <w:b/>
        </w:rPr>
        <w:t xml:space="preserve">Table </w:t>
      </w:r>
      <w:r w:rsidR="008D5C1D" w:rsidRPr="006856C7">
        <w:rPr>
          <w:b/>
          <w:noProof/>
        </w:rPr>
        <w:t>4</w:t>
      </w:r>
      <w:r w:rsidRPr="006856C7">
        <w:rPr>
          <w:rFonts w:asciiTheme="minorHAnsi" w:hAnsiTheme="minorHAnsi" w:cs="Arial"/>
          <w:b/>
          <w:color w:val="000000"/>
          <w:lang w:val="en-GB" w:eastAsia="en-ZA"/>
        </w:rPr>
        <w:fldChar w:fldCharType="end"/>
      </w:r>
      <w:r w:rsidRPr="006856C7">
        <w:rPr>
          <w:rFonts w:asciiTheme="minorHAnsi" w:hAnsiTheme="minorHAnsi" w:cs="Arial"/>
          <w:bCs/>
          <w:color w:val="000000"/>
          <w:lang w:val="en-GB" w:eastAsia="en-ZA"/>
        </w:rPr>
        <w:t>, excluding the Head Office in Pretoria, the Trevena Campus and the two data centres, where the End-User support services will be provided by the Field Support Engineers (FSEs) of the GPAA.</w:t>
      </w:r>
    </w:p>
    <w:p w14:paraId="52DE472C" w14:textId="69D68164" w:rsidR="00E911C0" w:rsidRPr="00DB3630" w:rsidRDefault="00E911C0" w:rsidP="00E911C0">
      <w:pPr>
        <w:rPr>
          <w:rFonts w:asciiTheme="minorHAnsi" w:hAnsiTheme="minorHAnsi" w:cs="Arial"/>
          <w:bCs/>
          <w:color w:val="000000"/>
          <w:lang w:val="en-GB" w:eastAsia="en-ZA"/>
        </w:rPr>
      </w:pPr>
      <w:r w:rsidRPr="006856C7">
        <w:rPr>
          <w:rFonts w:asciiTheme="minorHAnsi" w:hAnsiTheme="minorHAnsi" w:cs="Arial"/>
          <w:bCs/>
          <w:color w:val="000000"/>
          <w:lang w:val="en-GB" w:eastAsia="en-ZA"/>
        </w:rPr>
        <w:t xml:space="preserve">The user base of the various regional offices that must be supported by the Service Provider is provided in </w:t>
      </w:r>
      <w:r w:rsidRPr="006856C7">
        <w:rPr>
          <w:rFonts w:asciiTheme="minorHAnsi" w:hAnsiTheme="minorHAnsi" w:cs="Arial"/>
          <w:b/>
          <w:color w:val="000000"/>
          <w:lang w:val="en-GB" w:eastAsia="en-ZA"/>
        </w:rPr>
        <w:fldChar w:fldCharType="begin"/>
      </w:r>
      <w:r w:rsidRPr="006856C7">
        <w:rPr>
          <w:rFonts w:asciiTheme="minorHAnsi" w:hAnsiTheme="minorHAnsi" w:cs="Arial"/>
          <w:b/>
          <w:color w:val="000000"/>
          <w:lang w:val="en-GB" w:eastAsia="en-ZA"/>
        </w:rPr>
        <w:instrText xml:space="preserve"> REF _Ref122411134 \h  \* MERGEFORMAT </w:instrText>
      </w:r>
      <w:r w:rsidRPr="006856C7">
        <w:rPr>
          <w:rFonts w:asciiTheme="minorHAnsi" w:hAnsiTheme="minorHAnsi" w:cs="Arial"/>
          <w:b/>
          <w:color w:val="000000"/>
          <w:lang w:val="en-GB" w:eastAsia="en-ZA"/>
        </w:rPr>
      </w:r>
      <w:r w:rsidRPr="006856C7">
        <w:rPr>
          <w:rFonts w:asciiTheme="minorHAnsi" w:hAnsiTheme="minorHAnsi" w:cs="Arial"/>
          <w:b/>
          <w:color w:val="000000"/>
          <w:lang w:val="en-GB" w:eastAsia="en-ZA"/>
        </w:rPr>
        <w:fldChar w:fldCharType="separate"/>
      </w:r>
      <w:r w:rsidR="008D5C1D" w:rsidRPr="006856C7">
        <w:rPr>
          <w:rFonts w:asciiTheme="minorHAnsi" w:hAnsiTheme="minorHAnsi" w:cstheme="minorHAnsi"/>
          <w:b/>
        </w:rPr>
        <w:t xml:space="preserve">Table </w:t>
      </w:r>
      <w:r w:rsidR="008D5C1D" w:rsidRPr="006856C7">
        <w:rPr>
          <w:rFonts w:asciiTheme="minorHAnsi" w:hAnsiTheme="minorHAnsi" w:cstheme="minorHAnsi"/>
          <w:b/>
          <w:noProof/>
        </w:rPr>
        <w:t>2</w:t>
      </w:r>
      <w:r w:rsidRPr="006856C7">
        <w:rPr>
          <w:rFonts w:asciiTheme="minorHAnsi" w:hAnsiTheme="minorHAnsi" w:cs="Arial"/>
          <w:b/>
          <w:color w:val="000000"/>
          <w:lang w:val="en-GB" w:eastAsia="en-ZA"/>
        </w:rPr>
        <w:fldChar w:fldCharType="end"/>
      </w:r>
      <w:r w:rsidRPr="006856C7">
        <w:rPr>
          <w:rFonts w:asciiTheme="minorHAnsi" w:hAnsiTheme="minorHAnsi" w:cs="Arial"/>
          <w:bCs/>
          <w:color w:val="000000"/>
          <w:lang w:val="en-GB" w:eastAsia="en-ZA"/>
        </w:rPr>
        <w:t>.</w:t>
      </w:r>
      <w:r w:rsidRPr="00DB3630">
        <w:rPr>
          <w:rFonts w:asciiTheme="minorHAnsi" w:hAnsiTheme="minorHAnsi" w:cs="Arial"/>
          <w:bCs/>
          <w:color w:val="000000"/>
          <w:lang w:val="en-GB" w:eastAsia="en-ZA"/>
        </w:rPr>
        <w:t xml:space="preserve"> </w:t>
      </w:r>
    </w:p>
    <w:p w14:paraId="345D4391" w14:textId="4512BC8B" w:rsidR="00E911C0" w:rsidRPr="000041E9" w:rsidRDefault="007C697D" w:rsidP="00C174AE">
      <w:pPr>
        <w:rPr>
          <w:bCs/>
        </w:rPr>
      </w:pPr>
      <w:r>
        <w:rPr>
          <w:b/>
          <w:bCs/>
        </w:rPr>
        <w:t xml:space="preserve">2.2.8.3 </w:t>
      </w:r>
      <w:r w:rsidR="00E911C0" w:rsidRPr="00C174AE">
        <w:rPr>
          <w:b/>
          <w:bCs/>
        </w:rPr>
        <w:t>Hardware Products</w:t>
      </w:r>
    </w:p>
    <w:p w14:paraId="78F5F0AF" w14:textId="77777777" w:rsidR="00E911C0" w:rsidRPr="00DB3630" w:rsidRDefault="00E911C0" w:rsidP="00E07F93">
      <w:pPr>
        <w:pStyle w:val="ListParagraph"/>
        <w:numPr>
          <w:ilvl w:val="0"/>
          <w:numId w:val="69"/>
        </w:numPr>
        <w:spacing w:line="240" w:lineRule="auto"/>
        <w:ind w:left="426" w:hanging="426"/>
        <w:jc w:val="left"/>
        <w:outlineLvl w:val="9"/>
        <w:rPr>
          <w:bCs/>
          <w:noProof/>
          <w:lang w:val="en-US"/>
        </w:rPr>
      </w:pPr>
      <w:r w:rsidRPr="00DB3630">
        <w:rPr>
          <w:bCs/>
          <w:noProof/>
          <w:lang w:val="en-US"/>
        </w:rPr>
        <w:t>Laptops, All-in-Ones and desktops of various brands and models.</w:t>
      </w:r>
    </w:p>
    <w:p w14:paraId="0E1F4FB4" w14:textId="77777777" w:rsidR="00E911C0" w:rsidRPr="00DB3630" w:rsidRDefault="00E911C0" w:rsidP="00E07F93">
      <w:pPr>
        <w:pStyle w:val="ListParagraph"/>
        <w:numPr>
          <w:ilvl w:val="0"/>
          <w:numId w:val="69"/>
        </w:numPr>
        <w:spacing w:line="240" w:lineRule="auto"/>
        <w:ind w:left="426" w:hanging="426"/>
        <w:jc w:val="left"/>
        <w:outlineLvl w:val="9"/>
        <w:rPr>
          <w:bCs/>
          <w:noProof/>
          <w:lang w:val="en-US"/>
        </w:rPr>
      </w:pPr>
      <w:r w:rsidRPr="00DB3630">
        <w:rPr>
          <w:bCs/>
          <w:noProof/>
          <w:lang w:val="en-US"/>
        </w:rPr>
        <w:t>Hand-held scanners.</w:t>
      </w:r>
    </w:p>
    <w:p w14:paraId="6241760B" w14:textId="77777777" w:rsidR="00E911C0" w:rsidRPr="00DB3630" w:rsidRDefault="00E911C0" w:rsidP="00E07F93">
      <w:pPr>
        <w:pStyle w:val="ListParagraph"/>
        <w:numPr>
          <w:ilvl w:val="0"/>
          <w:numId w:val="69"/>
        </w:numPr>
        <w:spacing w:line="240" w:lineRule="auto"/>
        <w:ind w:left="426" w:hanging="426"/>
        <w:jc w:val="left"/>
        <w:outlineLvl w:val="9"/>
        <w:rPr>
          <w:bCs/>
          <w:noProof/>
          <w:lang w:val="en-US"/>
        </w:rPr>
      </w:pPr>
      <w:r w:rsidRPr="00DB3630">
        <w:rPr>
          <w:bCs/>
          <w:noProof/>
          <w:lang w:val="en-US"/>
        </w:rPr>
        <w:t>Qmatic tablets.</w:t>
      </w:r>
    </w:p>
    <w:p w14:paraId="045A730B" w14:textId="77777777" w:rsidR="00E911C0" w:rsidRPr="00DB3630" w:rsidRDefault="00E911C0" w:rsidP="00E07F93">
      <w:pPr>
        <w:pStyle w:val="ListParagraph"/>
        <w:numPr>
          <w:ilvl w:val="0"/>
          <w:numId w:val="69"/>
        </w:numPr>
        <w:spacing w:line="240" w:lineRule="auto"/>
        <w:ind w:left="426" w:hanging="426"/>
        <w:jc w:val="left"/>
        <w:outlineLvl w:val="9"/>
        <w:rPr>
          <w:bCs/>
          <w:noProof/>
          <w:lang w:val="en-US"/>
        </w:rPr>
      </w:pPr>
      <w:r w:rsidRPr="00DB3630">
        <w:rPr>
          <w:bCs/>
          <w:noProof/>
          <w:lang w:val="en-US"/>
        </w:rPr>
        <w:t>Qmatic ticket printers.</w:t>
      </w:r>
    </w:p>
    <w:p w14:paraId="1CFC27D1" w14:textId="77777777" w:rsidR="00E911C0" w:rsidRPr="00DB3630" w:rsidRDefault="00E911C0" w:rsidP="00E07F93">
      <w:pPr>
        <w:pStyle w:val="ListParagraph"/>
        <w:numPr>
          <w:ilvl w:val="0"/>
          <w:numId w:val="69"/>
        </w:numPr>
        <w:spacing w:line="240" w:lineRule="auto"/>
        <w:ind w:left="426" w:hanging="426"/>
        <w:jc w:val="left"/>
        <w:outlineLvl w:val="9"/>
        <w:rPr>
          <w:bCs/>
          <w:noProof/>
          <w:lang w:val="en-US"/>
        </w:rPr>
      </w:pPr>
      <w:r w:rsidRPr="00DB3630">
        <w:rPr>
          <w:bCs/>
          <w:noProof/>
          <w:lang w:val="en-US"/>
        </w:rPr>
        <w:t>QMS screens (TV/Infotainment screens).</w:t>
      </w:r>
    </w:p>
    <w:p w14:paraId="22E29857" w14:textId="77777777" w:rsidR="007C697D" w:rsidRPr="006856C7" w:rsidRDefault="007C697D" w:rsidP="007C697D">
      <w:pPr>
        <w:rPr>
          <w:b/>
          <w:bCs/>
          <w:sz w:val="10"/>
          <w:szCs w:val="10"/>
        </w:rPr>
      </w:pPr>
    </w:p>
    <w:p w14:paraId="109046F5" w14:textId="6BD8CC1B" w:rsidR="00E911C0" w:rsidRPr="000041E9" w:rsidRDefault="007C697D" w:rsidP="00C174AE">
      <w:pPr>
        <w:rPr>
          <w:bCs/>
        </w:rPr>
      </w:pPr>
      <w:r>
        <w:rPr>
          <w:b/>
          <w:bCs/>
        </w:rPr>
        <w:t xml:space="preserve">2.2.8.4 </w:t>
      </w:r>
      <w:r w:rsidR="00E911C0" w:rsidRPr="00C174AE">
        <w:rPr>
          <w:b/>
          <w:bCs/>
        </w:rPr>
        <w:t>Software Products</w:t>
      </w:r>
    </w:p>
    <w:p w14:paraId="09FEEA2B"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 xml:space="preserve">Windows 10 Enterprise with sp1 or higher.  The GPAA will in the near future deploy Windows 11. </w:t>
      </w:r>
    </w:p>
    <w:p w14:paraId="136A19D6"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MS office 2016 – Office 365 and One Drive.</w:t>
      </w:r>
    </w:p>
    <w:p w14:paraId="686DF2A4"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Adobe reader.</w:t>
      </w:r>
    </w:p>
    <w:p w14:paraId="5D027DDB"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Attachmate.</w:t>
      </w:r>
    </w:p>
    <w:p w14:paraId="43A31333"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Citrix client.</w:t>
      </w:r>
    </w:p>
    <w:p w14:paraId="622460CB"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Edge, chrome and firefox browzers.</w:t>
      </w:r>
    </w:p>
    <w:p w14:paraId="28A240B6"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McAfee ENS &amp; McAfee agent.</w:t>
      </w:r>
    </w:p>
    <w:p w14:paraId="73994E58"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Cisco Jabber</w:t>
      </w:r>
    </w:p>
    <w:p w14:paraId="5B5F8A11"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Webex.</w:t>
      </w:r>
    </w:p>
    <w:p w14:paraId="7B409101"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Cisco anyconnect.</w:t>
      </w:r>
    </w:p>
    <w:p w14:paraId="7707C39A"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7 Zip 18.1 64 Bit.</w:t>
      </w:r>
    </w:p>
    <w:p w14:paraId="7FE7EF0A"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SCCM Client.</w:t>
      </w:r>
    </w:p>
    <w:p w14:paraId="7FCA5BD3"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Java latest runtime version.</w:t>
      </w:r>
    </w:p>
    <w:p w14:paraId="11319DF9"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lastRenderedPageBreak/>
        <w:t>.Net and Silver light.</w:t>
      </w:r>
    </w:p>
    <w:p w14:paraId="378617B9"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MS Teams.</w:t>
      </w:r>
    </w:p>
    <w:p w14:paraId="2E48EBE0"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Configurations:</w:t>
      </w:r>
    </w:p>
    <w:p w14:paraId="3E8DB7C8" w14:textId="77777777" w:rsidR="00E911C0" w:rsidRPr="00DB3630" w:rsidRDefault="00E911C0" w:rsidP="00E07F93">
      <w:pPr>
        <w:pStyle w:val="ListParagraph"/>
        <w:numPr>
          <w:ilvl w:val="0"/>
          <w:numId w:val="100"/>
        </w:numPr>
        <w:spacing w:line="240" w:lineRule="auto"/>
        <w:ind w:left="993" w:hanging="284"/>
        <w:jc w:val="left"/>
        <w:outlineLvl w:val="9"/>
        <w:rPr>
          <w:bCs/>
          <w:noProof/>
          <w:lang w:val="en-US"/>
        </w:rPr>
      </w:pPr>
      <w:r w:rsidRPr="00DB3630">
        <w:rPr>
          <w:bCs/>
          <w:noProof/>
          <w:lang w:val="en-US"/>
        </w:rPr>
        <w:t>Drive mappings to shared drives/folders.</w:t>
      </w:r>
    </w:p>
    <w:p w14:paraId="5DD05177" w14:textId="77777777" w:rsidR="00E911C0" w:rsidRPr="00DB3630" w:rsidRDefault="00E911C0" w:rsidP="00E07F93">
      <w:pPr>
        <w:pStyle w:val="ListParagraph"/>
        <w:numPr>
          <w:ilvl w:val="0"/>
          <w:numId w:val="100"/>
        </w:numPr>
        <w:spacing w:line="240" w:lineRule="auto"/>
        <w:ind w:left="993" w:hanging="284"/>
        <w:jc w:val="left"/>
        <w:outlineLvl w:val="9"/>
        <w:rPr>
          <w:bCs/>
          <w:noProof/>
          <w:lang w:val="en-US"/>
        </w:rPr>
      </w:pPr>
      <w:r w:rsidRPr="00DB3630">
        <w:rPr>
          <w:bCs/>
          <w:noProof/>
          <w:lang w:val="en-US"/>
        </w:rPr>
        <w:t>Setting up of links to shared printers.</w:t>
      </w:r>
    </w:p>
    <w:p w14:paraId="1BD22BF5" w14:textId="77777777" w:rsidR="00E911C0" w:rsidRPr="00DB3630" w:rsidRDefault="00E911C0" w:rsidP="00E07F93">
      <w:pPr>
        <w:pStyle w:val="ListParagraph"/>
        <w:numPr>
          <w:ilvl w:val="0"/>
          <w:numId w:val="100"/>
        </w:numPr>
        <w:spacing w:line="240" w:lineRule="auto"/>
        <w:ind w:left="993" w:hanging="284"/>
        <w:jc w:val="left"/>
        <w:outlineLvl w:val="9"/>
        <w:rPr>
          <w:bCs/>
          <w:noProof/>
          <w:lang w:val="en-US"/>
        </w:rPr>
      </w:pPr>
      <w:r w:rsidRPr="00DB3630">
        <w:rPr>
          <w:bCs/>
          <w:noProof/>
          <w:lang w:val="en-US"/>
        </w:rPr>
        <w:t>Setting up and configure the additional equipment used by the Client Liaison Officers (CLOs), e.g., mobile document scanners, mobile printers and projectors.</w:t>
      </w:r>
    </w:p>
    <w:p w14:paraId="68ED14CB" w14:textId="77777777" w:rsidR="00E911C0" w:rsidRPr="00DB3630" w:rsidRDefault="00E911C0" w:rsidP="00E07F93">
      <w:pPr>
        <w:pStyle w:val="ListParagraph"/>
        <w:numPr>
          <w:ilvl w:val="0"/>
          <w:numId w:val="70"/>
        </w:numPr>
        <w:spacing w:line="240" w:lineRule="auto"/>
        <w:ind w:left="567" w:hanging="567"/>
        <w:jc w:val="left"/>
        <w:outlineLvl w:val="9"/>
        <w:rPr>
          <w:bCs/>
          <w:noProof/>
          <w:lang w:val="en-US"/>
        </w:rPr>
      </w:pPr>
      <w:r w:rsidRPr="00DB3630">
        <w:rPr>
          <w:bCs/>
          <w:noProof/>
          <w:lang w:val="en-US"/>
        </w:rPr>
        <w:t>Additional applications to be installed on request  :</w:t>
      </w:r>
    </w:p>
    <w:p w14:paraId="6A4391D3" w14:textId="77777777" w:rsidR="00E911C0" w:rsidRPr="00DB3630" w:rsidRDefault="00E911C0" w:rsidP="00E07F93">
      <w:pPr>
        <w:pStyle w:val="Title"/>
        <w:numPr>
          <w:ilvl w:val="0"/>
          <w:numId w:val="101"/>
        </w:numPr>
        <w:spacing w:after="0"/>
        <w:ind w:left="1134" w:hanging="283"/>
        <w:contextualSpacing w:val="0"/>
        <w:rPr>
          <w:bCs/>
          <w:noProof/>
          <w:color w:val="auto"/>
          <w:sz w:val="22"/>
          <w:szCs w:val="22"/>
          <w:lang w:val="en-US"/>
        </w:rPr>
      </w:pPr>
      <w:r w:rsidRPr="00DB3630">
        <w:rPr>
          <w:bCs/>
          <w:noProof/>
          <w:color w:val="auto"/>
          <w:sz w:val="22"/>
          <w:szCs w:val="22"/>
          <w:lang w:val="en-US"/>
        </w:rPr>
        <w:t>MS Visio 365.</w:t>
      </w:r>
    </w:p>
    <w:p w14:paraId="3D3E42F0" w14:textId="77777777" w:rsidR="00E911C0" w:rsidRPr="00DB3630" w:rsidRDefault="00E911C0" w:rsidP="00E07F93">
      <w:pPr>
        <w:pStyle w:val="Title"/>
        <w:numPr>
          <w:ilvl w:val="0"/>
          <w:numId w:val="101"/>
        </w:numPr>
        <w:spacing w:after="0"/>
        <w:ind w:left="1134" w:hanging="283"/>
        <w:contextualSpacing w:val="0"/>
        <w:rPr>
          <w:bCs/>
          <w:noProof/>
          <w:color w:val="auto"/>
          <w:sz w:val="22"/>
          <w:szCs w:val="22"/>
          <w:lang w:val="en-US"/>
        </w:rPr>
      </w:pPr>
      <w:r w:rsidRPr="00DB3630">
        <w:rPr>
          <w:bCs/>
          <w:noProof/>
          <w:color w:val="auto"/>
          <w:sz w:val="22"/>
          <w:szCs w:val="22"/>
          <w:lang w:val="en-US"/>
        </w:rPr>
        <w:t>Ms Project 365.</w:t>
      </w:r>
    </w:p>
    <w:p w14:paraId="189AD19F" w14:textId="77777777" w:rsidR="00E911C0" w:rsidRPr="00DB3630" w:rsidRDefault="00E911C0" w:rsidP="00E07F93">
      <w:pPr>
        <w:pStyle w:val="Title"/>
        <w:numPr>
          <w:ilvl w:val="0"/>
          <w:numId w:val="101"/>
        </w:numPr>
        <w:spacing w:after="0"/>
        <w:ind w:left="1134" w:hanging="283"/>
        <w:contextualSpacing w:val="0"/>
        <w:rPr>
          <w:bCs/>
          <w:noProof/>
          <w:color w:val="auto"/>
          <w:sz w:val="22"/>
          <w:szCs w:val="22"/>
          <w:lang w:val="en-US"/>
        </w:rPr>
      </w:pPr>
      <w:r w:rsidRPr="00DB3630">
        <w:rPr>
          <w:bCs/>
          <w:noProof/>
          <w:color w:val="auto"/>
          <w:sz w:val="22"/>
          <w:szCs w:val="22"/>
          <w:lang w:val="en-US"/>
        </w:rPr>
        <w:t xml:space="preserve">Mindjet. </w:t>
      </w:r>
    </w:p>
    <w:p w14:paraId="066891D7" w14:textId="77777777" w:rsidR="00E911C0" w:rsidRPr="00DB3630" w:rsidRDefault="00E911C0" w:rsidP="00E07F93">
      <w:pPr>
        <w:pStyle w:val="Title"/>
        <w:numPr>
          <w:ilvl w:val="0"/>
          <w:numId w:val="101"/>
        </w:numPr>
        <w:spacing w:after="0"/>
        <w:ind w:left="1134" w:hanging="283"/>
        <w:contextualSpacing w:val="0"/>
        <w:rPr>
          <w:bCs/>
          <w:noProof/>
          <w:color w:val="auto"/>
          <w:sz w:val="22"/>
          <w:szCs w:val="22"/>
          <w:lang w:val="en-US"/>
        </w:rPr>
      </w:pPr>
      <w:r w:rsidRPr="00DB3630">
        <w:rPr>
          <w:bCs/>
          <w:noProof/>
          <w:color w:val="auto"/>
          <w:sz w:val="22"/>
          <w:szCs w:val="22"/>
          <w:lang w:val="en-US"/>
        </w:rPr>
        <w:t>ACL.</w:t>
      </w:r>
    </w:p>
    <w:p w14:paraId="74AF86BF" w14:textId="77777777" w:rsidR="00E911C0" w:rsidRPr="00DB3630" w:rsidRDefault="00E911C0" w:rsidP="00E07F93">
      <w:pPr>
        <w:pStyle w:val="Title"/>
        <w:numPr>
          <w:ilvl w:val="0"/>
          <w:numId w:val="101"/>
        </w:numPr>
        <w:spacing w:after="0"/>
        <w:ind w:left="1134" w:hanging="283"/>
        <w:contextualSpacing w:val="0"/>
        <w:rPr>
          <w:bCs/>
          <w:noProof/>
          <w:color w:val="auto"/>
          <w:sz w:val="22"/>
          <w:szCs w:val="22"/>
          <w:lang w:val="en-US"/>
        </w:rPr>
      </w:pPr>
      <w:r w:rsidRPr="00DB3630">
        <w:rPr>
          <w:bCs/>
          <w:noProof/>
          <w:color w:val="auto"/>
          <w:sz w:val="22"/>
          <w:szCs w:val="22"/>
          <w:lang w:val="en-US"/>
        </w:rPr>
        <w:t>TeamMate.</w:t>
      </w:r>
    </w:p>
    <w:p w14:paraId="0CD13C95" w14:textId="77777777" w:rsidR="00E911C0" w:rsidRPr="00DB3630" w:rsidRDefault="00E911C0" w:rsidP="00E07F93">
      <w:pPr>
        <w:pStyle w:val="ListParagraph"/>
        <w:numPr>
          <w:ilvl w:val="0"/>
          <w:numId w:val="101"/>
        </w:numPr>
        <w:spacing w:after="120" w:line="240" w:lineRule="auto"/>
        <w:ind w:left="1134" w:hanging="283"/>
        <w:jc w:val="left"/>
        <w:outlineLvl w:val="9"/>
        <w:rPr>
          <w:bCs/>
          <w:color w:val="000066"/>
        </w:rPr>
      </w:pPr>
      <w:r w:rsidRPr="00DB3630">
        <w:rPr>
          <w:bCs/>
          <w:noProof/>
          <w:lang w:val="en-US"/>
        </w:rPr>
        <w:t>Barnowl.</w:t>
      </w:r>
    </w:p>
    <w:p w14:paraId="520DE8E2" w14:textId="2F7C6C1B" w:rsidR="00E911C0" w:rsidRPr="006856C7" w:rsidRDefault="007C697D" w:rsidP="00C174AE">
      <w:pPr>
        <w:rPr>
          <w:bCs/>
        </w:rPr>
      </w:pPr>
      <w:r w:rsidRPr="006856C7">
        <w:rPr>
          <w:b/>
          <w:bCs/>
        </w:rPr>
        <w:t xml:space="preserve">2.2.8.5 </w:t>
      </w:r>
      <w:r w:rsidR="00E911C0" w:rsidRPr="006856C7">
        <w:rPr>
          <w:b/>
          <w:bCs/>
        </w:rPr>
        <w:t>Service Provider Responsibilities</w:t>
      </w:r>
    </w:p>
    <w:p w14:paraId="35AB9986" w14:textId="651C036F" w:rsidR="00E911C0" w:rsidRPr="006856C7" w:rsidRDefault="00E911C0" w:rsidP="00C174AE">
      <w:pPr>
        <w:rPr>
          <w:rFonts w:asciiTheme="minorHAnsi" w:hAnsiTheme="minorHAnsi" w:cstheme="minorHAnsi"/>
          <w:bCs/>
          <w:color w:val="000000"/>
          <w:sz w:val="20"/>
          <w:lang w:val="en-GB" w:eastAsia="en-ZA"/>
        </w:rPr>
      </w:pPr>
      <w:r w:rsidRPr="006856C7">
        <w:rPr>
          <w:rFonts w:asciiTheme="minorHAnsi" w:hAnsiTheme="minorHAnsi" w:cstheme="minorHAnsi"/>
          <w:bCs/>
          <w:color w:val="000000"/>
          <w:lang w:val="en-GB" w:eastAsia="en-ZA"/>
        </w:rPr>
        <w:t xml:space="preserve">Over and above the responsibilities of the Service Provider that are listed in </w:t>
      </w:r>
      <w:r w:rsidRPr="006856C7">
        <w:rPr>
          <w:rFonts w:asciiTheme="minorHAnsi" w:hAnsiTheme="minorHAnsi" w:cstheme="minorHAnsi"/>
          <w:b/>
          <w:color w:val="000000"/>
          <w:lang w:val="en-GB" w:eastAsia="en-ZA"/>
        </w:rPr>
        <w:t>section 2.1.1</w:t>
      </w:r>
      <w:r w:rsidRPr="006856C7">
        <w:rPr>
          <w:rFonts w:asciiTheme="minorHAnsi" w:hAnsiTheme="minorHAnsi" w:cstheme="minorHAnsi"/>
          <w:bCs/>
          <w:color w:val="000000"/>
          <w:lang w:val="en-GB" w:eastAsia="en-ZA"/>
        </w:rPr>
        <w:t xml:space="preserve"> above, the Service Provider shall be responsible for the following:</w:t>
      </w:r>
    </w:p>
    <w:p w14:paraId="132D6F4B" w14:textId="65554AAF" w:rsidR="00E911C0" w:rsidRPr="006856C7" w:rsidRDefault="00E911C0" w:rsidP="00E911C0">
      <w:pPr>
        <w:rPr>
          <w:rFonts w:asciiTheme="minorHAnsi" w:hAnsiTheme="minorHAnsi" w:cstheme="minorHAnsi"/>
          <w:bCs/>
          <w:color w:val="000000"/>
          <w:sz w:val="10"/>
          <w:szCs w:val="10"/>
          <w:lang w:val="en-GB" w:eastAsia="en-ZA"/>
        </w:rPr>
      </w:pPr>
    </w:p>
    <w:p w14:paraId="511339E8" w14:textId="3E389AE6" w:rsidR="00E911C0" w:rsidRPr="006856C7" w:rsidRDefault="0005510E" w:rsidP="00E911C0">
      <w:pPr>
        <w:rPr>
          <w:b/>
          <w:bCs/>
        </w:rPr>
      </w:pPr>
      <w:r w:rsidRPr="006856C7">
        <w:rPr>
          <w:b/>
          <w:bCs/>
        </w:rPr>
        <w:t xml:space="preserve">2.2.8.6 </w:t>
      </w:r>
      <w:r w:rsidR="00E911C0" w:rsidRPr="006856C7">
        <w:rPr>
          <w:b/>
          <w:bCs/>
        </w:rPr>
        <w:t>On-site Support</w:t>
      </w:r>
    </w:p>
    <w:p w14:paraId="69A152D1" w14:textId="20C9C3F7" w:rsidR="00E911C0" w:rsidRPr="00DB3630" w:rsidRDefault="00E911C0" w:rsidP="00E07F93">
      <w:pPr>
        <w:pStyle w:val="ListParagraph"/>
        <w:numPr>
          <w:ilvl w:val="0"/>
          <w:numId w:val="71"/>
        </w:numPr>
        <w:spacing w:line="240" w:lineRule="auto"/>
        <w:ind w:left="567" w:hanging="567"/>
        <w:outlineLvl w:val="9"/>
        <w:rPr>
          <w:bCs/>
          <w:color w:val="000000"/>
          <w:lang w:val="en-GB" w:eastAsia="en-ZA"/>
        </w:rPr>
      </w:pPr>
      <w:r w:rsidRPr="006856C7">
        <w:rPr>
          <w:bCs/>
          <w:color w:val="000000"/>
          <w:lang w:val="en-GB" w:eastAsia="en-ZA"/>
        </w:rPr>
        <w:t xml:space="preserve">Provide on-site intervention at all of the contracted locations (refer to </w:t>
      </w:r>
      <w:r w:rsidRPr="006856C7">
        <w:rPr>
          <w:b/>
          <w:color w:val="000000"/>
          <w:lang w:val="en-GB" w:eastAsia="en-ZA"/>
        </w:rPr>
        <w:fldChar w:fldCharType="begin"/>
      </w:r>
      <w:r w:rsidRPr="006856C7">
        <w:rPr>
          <w:b/>
          <w:color w:val="000000"/>
          <w:lang w:val="en-GB" w:eastAsia="en-ZA"/>
        </w:rPr>
        <w:instrText xml:space="preserve"> REF _Ref122411134 \h  \* MERGEFORMAT </w:instrText>
      </w:r>
      <w:r w:rsidRPr="006856C7">
        <w:rPr>
          <w:b/>
          <w:color w:val="000000"/>
          <w:lang w:val="en-GB" w:eastAsia="en-ZA"/>
        </w:rPr>
      </w:r>
      <w:r w:rsidRPr="006856C7">
        <w:rPr>
          <w:b/>
          <w:color w:val="000000"/>
          <w:lang w:val="en-GB" w:eastAsia="en-ZA"/>
        </w:rPr>
        <w:fldChar w:fldCharType="separate"/>
      </w:r>
      <w:r w:rsidR="008D5C1D" w:rsidRPr="006856C7">
        <w:rPr>
          <w:rFonts w:cstheme="minorHAnsi"/>
          <w:b/>
        </w:rPr>
        <w:t xml:space="preserve">Table </w:t>
      </w:r>
      <w:r w:rsidR="008D5C1D" w:rsidRPr="006856C7">
        <w:rPr>
          <w:rFonts w:cstheme="minorHAnsi"/>
          <w:b/>
          <w:noProof/>
        </w:rPr>
        <w:t>2</w:t>
      </w:r>
      <w:r w:rsidRPr="006856C7">
        <w:rPr>
          <w:b/>
          <w:color w:val="000000"/>
          <w:lang w:val="en-GB" w:eastAsia="en-ZA"/>
        </w:rPr>
        <w:fldChar w:fldCharType="end"/>
      </w:r>
      <w:r w:rsidRPr="006856C7">
        <w:rPr>
          <w:bCs/>
          <w:color w:val="000000"/>
          <w:lang w:val="en-GB" w:eastAsia="en-ZA"/>
        </w:rPr>
        <w:t>) as deemed necessary by the Service Provider to attend to and resolve the Incidents and Service Requests in accordance</w:t>
      </w:r>
      <w:r w:rsidRPr="00DB3630">
        <w:rPr>
          <w:bCs/>
          <w:color w:val="000000"/>
          <w:lang w:val="en-GB" w:eastAsia="en-ZA"/>
        </w:rPr>
        <w:t xml:space="preserve"> with the agreed service levels.</w:t>
      </w:r>
    </w:p>
    <w:p w14:paraId="6CF31E73" w14:textId="77777777" w:rsidR="00E911C0" w:rsidRDefault="00E911C0" w:rsidP="00E07F93">
      <w:pPr>
        <w:pStyle w:val="ListParagraph"/>
        <w:numPr>
          <w:ilvl w:val="0"/>
          <w:numId w:val="71"/>
        </w:numPr>
        <w:spacing w:line="240" w:lineRule="auto"/>
        <w:ind w:left="567" w:hanging="567"/>
        <w:outlineLvl w:val="9"/>
        <w:rPr>
          <w:bCs/>
          <w:color w:val="000000"/>
          <w:lang w:val="en-GB" w:eastAsia="en-ZA"/>
        </w:rPr>
      </w:pPr>
      <w:r w:rsidRPr="00DB3630">
        <w:rPr>
          <w:bCs/>
          <w:color w:val="000000"/>
          <w:lang w:val="en-GB" w:eastAsia="en-ZA"/>
        </w:rPr>
        <w:t>Provide 1</w:t>
      </w:r>
      <w:r w:rsidRPr="00DB3630">
        <w:rPr>
          <w:bCs/>
          <w:color w:val="000000"/>
          <w:vertAlign w:val="superscript"/>
          <w:lang w:val="en-GB" w:eastAsia="en-ZA"/>
        </w:rPr>
        <w:t>st</w:t>
      </w:r>
      <w:r w:rsidRPr="00DB3630">
        <w:rPr>
          <w:bCs/>
          <w:color w:val="000000"/>
          <w:lang w:val="en-GB" w:eastAsia="en-ZA"/>
        </w:rPr>
        <w:t xml:space="preserve"> line support on the 3</w:t>
      </w:r>
      <w:r w:rsidRPr="00DB3630">
        <w:rPr>
          <w:bCs/>
          <w:color w:val="000000"/>
          <w:vertAlign w:val="superscript"/>
          <w:lang w:val="en-GB" w:eastAsia="en-ZA"/>
        </w:rPr>
        <w:t>rd</w:t>
      </w:r>
      <w:r w:rsidRPr="00DB3630">
        <w:rPr>
          <w:bCs/>
          <w:color w:val="000000"/>
          <w:lang w:val="en-GB" w:eastAsia="en-ZA"/>
        </w:rPr>
        <w:t xml:space="preserve"> party software that is installed on the end-points (desktops, all-in-ones and laptops).</w:t>
      </w:r>
    </w:p>
    <w:p w14:paraId="4A832614" w14:textId="77777777" w:rsidR="006856C7" w:rsidRPr="00DB3630" w:rsidRDefault="006856C7" w:rsidP="006856C7">
      <w:pPr>
        <w:pStyle w:val="ListParagraph"/>
        <w:spacing w:line="240" w:lineRule="auto"/>
        <w:ind w:left="567"/>
        <w:outlineLvl w:val="9"/>
        <w:rPr>
          <w:bCs/>
          <w:color w:val="000000"/>
          <w:lang w:val="en-GB" w:eastAsia="en-ZA"/>
        </w:rPr>
      </w:pPr>
    </w:p>
    <w:p w14:paraId="45E40BA7" w14:textId="1B7F4F73" w:rsidR="00E911C0" w:rsidRPr="00C174AE" w:rsidRDefault="0005510E" w:rsidP="00E911C0">
      <w:pPr>
        <w:rPr>
          <w:b/>
          <w:bCs/>
        </w:rPr>
      </w:pPr>
      <w:r>
        <w:rPr>
          <w:b/>
          <w:bCs/>
        </w:rPr>
        <w:t xml:space="preserve">2.2.8.7 </w:t>
      </w:r>
      <w:r w:rsidR="00E911C0" w:rsidRPr="00C174AE">
        <w:rPr>
          <w:b/>
          <w:bCs/>
        </w:rPr>
        <w:t>IMAC</w:t>
      </w:r>
    </w:p>
    <w:p w14:paraId="589FD278" w14:textId="77777777" w:rsidR="00E911C0" w:rsidRPr="00DB3630" w:rsidRDefault="00E911C0" w:rsidP="00E07F93">
      <w:pPr>
        <w:pStyle w:val="ListParagraph"/>
        <w:numPr>
          <w:ilvl w:val="0"/>
          <w:numId w:val="72"/>
        </w:numPr>
        <w:spacing w:line="240" w:lineRule="auto"/>
        <w:ind w:left="567" w:hanging="567"/>
        <w:outlineLvl w:val="9"/>
        <w:rPr>
          <w:bCs/>
          <w:color w:val="000000"/>
          <w:lang w:val="en-GB" w:eastAsia="en-ZA"/>
        </w:rPr>
      </w:pPr>
      <w:r w:rsidRPr="00DB3630">
        <w:rPr>
          <w:bCs/>
          <w:color w:val="000000"/>
          <w:lang w:val="en-GB" w:eastAsia="en-ZA"/>
        </w:rPr>
        <w:t>The Service Provider will provide IMAC services, to which will be charged separately to the base Service Fees exceeding five IMAC per month.</w:t>
      </w:r>
    </w:p>
    <w:p w14:paraId="065A2668" w14:textId="77777777" w:rsidR="00E911C0" w:rsidRDefault="00E911C0" w:rsidP="00E07F93">
      <w:pPr>
        <w:pStyle w:val="ListParagraph"/>
        <w:numPr>
          <w:ilvl w:val="0"/>
          <w:numId w:val="72"/>
        </w:numPr>
        <w:spacing w:line="240" w:lineRule="auto"/>
        <w:ind w:left="567" w:hanging="567"/>
        <w:outlineLvl w:val="9"/>
        <w:rPr>
          <w:bCs/>
          <w:color w:val="000000"/>
          <w:lang w:val="en-GB" w:eastAsia="en-ZA"/>
        </w:rPr>
      </w:pPr>
      <w:r w:rsidRPr="00DB3630">
        <w:rPr>
          <w:bCs/>
          <w:color w:val="000000"/>
          <w:lang w:val="en-GB" w:eastAsia="en-ZA"/>
        </w:rPr>
        <w:t>The Service Provider will provide the GPAA with a quotation upon receipt of an IMAC Service Request by the Service Desk exceeding five IMAC per month.</w:t>
      </w:r>
    </w:p>
    <w:p w14:paraId="27C8BF7D" w14:textId="77777777" w:rsidR="0005510E" w:rsidRPr="00DB3630" w:rsidRDefault="0005510E" w:rsidP="00C174AE">
      <w:pPr>
        <w:pStyle w:val="ListParagraph"/>
        <w:spacing w:line="240" w:lineRule="auto"/>
        <w:ind w:left="567"/>
        <w:outlineLvl w:val="9"/>
        <w:rPr>
          <w:bCs/>
          <w:color w:val="000000"/>
          <w:lang w:val="en-GB" w:eastAsia="en-ZA"/>
        </w:rPr>
      </w:pPr>
    </w:p>
    <w:p w14:paraId="4B800AF8" w14:textId="0C7E901B" w:rsidR="00E911C0" w:rsidRPr="00C174AE" w:rsidRDefault="0005510E" w:rsidP="00E911C0">
      <w:pPr>
        <w:rPr>
          <w:b/>
          <w:bCs/>
        </w:rPr>
      </w:pPr>
      <w:r>
        <w:rPr>
          <w:b/>
          <w:bCs/>
        </w:rPr>
        <w:t xml:space="preserve">2.2.8.8 </w:t>
      </w:r>
      <w:r w:rsidR="00E911C0" w:rsidRPr="00C174AE">
        <w:rPr>
          <w:b/>
          <w:bCs/>
        </w:rPr>
        <w:t>Hardware Maintenance</w:t>
      </w:r>
    </w:p>
    <w:p w14:paraId="0A31A5DD" w14:textId="77777777" w:rsidR="00E911C0" w:rsidRPr="00DB3630" w:rsidRDefault="00E911C0" w:rsidP="00E07F93">
      <w:pPr>
        <w:pStyle w:val="ListParagraph"/>
        <w:numPr>
          <w:ilvl w:val="0"/>
          <w:numId w:val="73"/>
        </w:numPr>
        <w:spacing w:line="240" w:lineRule="auto"/>
        <w:ind w:left="567" w:hanging="567"/>
        <w:jc w:val="left"/>
        <w:outlineLvl w:val="9"/>
        <w:rPr>
          <w:bCs/>
        </w:rPr>
      </w:pPr>
      <w:r w:rsidRPr="00DB3630">
        <w:rPr>
          <w:bCs/>
        </w:rPr>
        <w:t xml:space="preserve">If the unit is out of warranty the technician should attempt to fix it or send it to the GPAA Head office to be fixed or replaced. </w:t>
      </w:r>
    </w:p>
    <w:p w14:paraId="2DB4B3A0" w14:textId="77777777" w:rsidR="00E911C0" w:rsidRPr="00DB3630" w:rsidRDefault="00E911C0" w:rsidP="00E07F93">
      <w:pPr>
        <w:pStyle w:val="ListParagraph"/>
        <w:numPr>
          <w:ilvl w:val="0"/>
          <w:numId w:val="73"/>
        </w:numPr>
        <w:spacing w:line="240" w:lineRule="auto"/>
        <w:ind w:left="567" w:hanging="567"/>
        <w:jc w:val="left"/>
        <w:outlineLvl w:val="9"/>
        <w:rPr>
          <w:bCs/>
        </w:rPr>
      </w:pPr>
      <w:r w:rsidRPr="00DB3630">
        <w:rPr>
          <w:bCs/>
        </w:rPr>
        <w:t>Return retired equipment to the GPAA Head Office.</w:t>
      </w:r>
    </w:p>
    <w:p w14:paraId="085BDEA4" w14:textId="77777777" w:rsidR="00E911C0" w:rsidRPr="00DB3630" w:rsidRDefault="00E911C0" w:rsidP="00E07F93">
      <w:pPr>
        <w:pStyle w:val="ListParagraph"/>
        <w:numPr>
          <w:ilvl w:val="0"/>
          <w:numId w:val="73"/>
        </w:numPr>
        <w:spacing w:line="240" w:lineRule="auto"/>
        <w:ind w:left="567" w:hanging="567"/>
        <w:outlineLvl w:val="9"/>
        <w:rPr>
          <w:bCs/>
        </w:rPr>
      </w:pPr>
      <w:r w:rsidRPr="00DB3630">
        <w:rPr>
          <w:bCs/>
          <w:color w:val="000000"/>
          <w:lang w:val="en-GB" w:eastAsia="en-ZA"/>
        </w:rPr>
        <w:t>Five (5) IMACs per month per regional office must be covered in the base service fee.</w:t>
      </w:r>
    </w:p>
    <w:p w14:paraId="4778E111" w14:textId="77777777" w:rsidR="00E911C0" w:rsidRPr="00DB3630" w:rsidRDefault="00E911C0" w:rsidP="00E07F93">
      <w:pPr>
        <w:pStyle w:val="ListParagraph"/>
        <w:numPr>
          <w:ilvl w:val="0"/>
          <w:numId w:val="73"/>
        </w:numPr>
        <w:spacing w:line="240" w:lineRule="auto"/>
        <w:ind w:left="567" w:hanging="567"/>
        <w:jc w:val="left"/>
        <w:outlineLvl w:val="9"/>
        <w:rPr>
          <w:bCs/>
          <w:noProof/>
          <w:lang w:val="en-US"/>
        </w:rPr>
      </w:pPr>
      <w:r w:rsidRPr="00DB3630">
        <w:rPr>
          <w:bCs/>
          <w:noProof/>
          <w:lang w:val="en-US"/>
        </w:rPr>
        <w:t>1</w:t>
      </w:r>
      <w:r w:rsidRPr="00DB3630">
        <w:rPr>
          <w:bCs/>
          <w:noProof/>
          <w:vertAlign w:val="superscript"/>
          <w:lang w:val="en-US"/>
        </w:rPr>
        <w:t>st</w:t>
      </w:r>
      <w:r w:rsidRPr="00DB3630">
        <w:rPr>
          <w:bCs/>
          <w:noProof/>
          <w:lang w:val="en-US"/>
        </w:rPr>
        <w:t xml:space="preserve"> line support on the printers.</w:t>
      </w:r>
    </w:p>
    <w:p w14:paraId="035F1874" w14:textId="77777777" w:rsidR="00E911C0" w:rsidRPr="00DB3630" w:rsidRDefault="00E911C0" w:rsidP="00E07F93">
      <w:pPr>
        <w:pStyle w:val="ListParagraph"/>
        <w:numPr>
          <w:ilvl w:val="0"/>
          <w:numId w:val="73"/>
        </w:numPr>
        <w:spacing w:line="240" w:lineRule="auto"/>
        <w:ind w:left="567" w:hanging="567"/>
        <w:jc w:val="left"/>
        <w:outlineLvl w:val="9"/>
        <w:rPr>
          <w:bCs/>
          <w:noProof/>
          <w:lang w:val="en-US"/>
        </w:rPr>
      </w:pPr>
      <w:r w:rsidRPr="00DB3630">
        <w:rPr>
          <w:bCs/>
          <w:noProof/>
          <w:lang w:val="en-US"/>
        </w:rPr>
        <w:t>1</w:t>
      </w:r>
      <w:r w:rsidRPr="00DB3630">
        <w:rPr>
          <w:bCs/>
          <w:noProof/>
          <w:vertAlign w:val="superscript"/>
          <w:lang w:val="en-US"/>
        </w:rPr>
        <w:t>st</w:t>
      </w:r>
      <w:r w:rsidRPr="00DB3630">
        <w:rPr>
          <w:bCs/>
          <w:noProof/>
          <w:lang w:val="en-US"/>
        </w:rPr>
        <w:t xml:space="preserve"> line support on the document scanners.</w:t>
      </w:r>
    </w:p>
    <w:p w14:paraId="6054DD4F" w14:textId="77777777" w:rsidR="0005510E" w:rsidRPr="006856C7" w:rsidRDefault="0005510E" w:rsidP="0005510E">
      <w:pPr>
        <w:rPr>
          <w:b/>
          <w:bCs/>
          <w:sz w:val="10"/>
          <w:szCs w:val="10"/>
        </w:rPr>
      </w:pPr>
    </w:p>
    <w:p w14:paraId="7239D45B" w14:textId="21E74A87" w:rsidR="00E911C0" w:rsidRPr="006856C7" w:rsidRDefault="0005510E" w:rsidP="00C174AE">
      <w:pPr>
        <w:rPr>
          <w:bCs/>
        </w:rPr>
      </w:pPr>
      <w:r w:rsidRPr="006856C7">
        <w:rPr>
          <w:b/>
          <w:bCs/>
        </w:rPr>
        <w:t xml:space="preserve">2.2.8.9 </w:t>
      </w:r>
      <w:r w:rsidR="00E911C0" w:rsidRPr="006856C7">
        <w:rPr>
          <w:b/>
          <w:bCs/>
        </w:rPr>
        <w:t>GPAA Responsibilities</w:t>
      </w:r>
    </w:p>
    <w:p w14:paraId="75A7DE16" w14:textId="350F78E9" w:rsidR="00E911C0" w:rsidRPr="006856C7" w:rsidRDefault="00E911C0" w:rsidP="00C81F92">
      <w:pPr>
        <w:rPr>
          <w:bCs/>
        </w:rPr>
      </w:pPr>
      <w:r w:rsidRPr="006856C7">
        <w:rPr>
          <w:bCs/>
        </w:rPr>
        <w:t xml:space="preserve">As listed in </w:t>
      </w:r>
      <w:r w:rsidRPr="006856C7">
        <w:rPr>
          <w:b/>
        </w:rPr>
        <w:t>section 2.1.2</w:t>
      </w:r>
      <w:r w:rsidRPr="006856C7">
        <w:rPr>
          <w:bCs/>
        </w:rPr>
        <w:t xml:space="preserve"> and in addition</w:t>
      </w:r>
      <w:r w:rsidR="00C81F92" w:rsidRPr="006856C7">
        <w:rPr>
          <w:bCs/>
        </w:rPr>
        <w:t>, i</w:t>
      </w:r>
      <w:r w:rsidRPr="006856C7">
        <w:rPr>
          <w:bCs/>
        </w:rPr>
        <w:t>f the unit is under warranty it will be covered under the maintenance and support agreement between the GPAA and the OEM.</w:t>
      </w:r>
    </w:p>
    <w:p w14:paraId="43FFE1EF" w14:textId="1FB46676" w:rsidR="00E911C0" w:rsidRPr="006856C7" w:rsidRDefault="0005510E" w:rsidP="00C174AE">
      <w:pPr>
        <w:rPr>
          <w:bCs/>
        </w:rPr>
      </w:pPr>
      <w:r w:rsidRPr="006856C7">
        <w:rPr>
          <w:b/>
          <w:bCs/>
        </w:rPr>
        <w:t xml:space="preserve">2.2.8.10 </w:t>
      </w:r>
      <w:r w:rsidR="00E911C0" w:rsidRPr="006856C7">
        <w:rPr>
          <w:b/>
          <w:bCs/>
        </w:rPr>
        <w:t>Number of Instances</w:t>
      </w:r>
    </w:p>
    <w:p w14:paraId="4A8B760D" w14:textId="77AD969A" w:rsidR="00E911C0" w:rsidRPr="00DB3630" w:rsidRDefault="00E911C0" w:rsidP="00E911C0">
      <w:pPr>
        <w:rPr>
          <w:bCs/>
        </w:rPr>
      </w:pPr>
      <w:r w:rsidRPr="006856C7">
        <w:rPr>
          <w:bCs/>
        </w:rPr>
        <w:t xml:space="preserve">The number of end points per site is provided in </w:t>
      </w:r>
      <w:r w:rsidRPr="006856C7">
        <w:rPr>
          <w:b/>
        </w:rPr>
        <w:fldChar w:fldCharType="begin"/>
      </w:r>
      <w:r w:rsidRPr="006856C7">
        <w:rPr>
          <w:b/>
        </w:rPr>
        <w:instrText xml:space="preserve"> REF _Ref122411134 \h  \* MERGEFORMAT </w:instrText>
      </w:r>
      <w:r w:rsidRPr="006856C7">
        <w:rPr>
          <w:b/>
        </w:rPr>
      </w:r>
      <w:r w:rsidRPr="006856C7">
        <w:rPr>
          <w:b/>
        </w:rPr>
        <w:fldChar w:fldCharType="separate"/>
      </w:r>
      <w:r w:rsidR="008D5C1D" w:rsidRPr="006856C7">
        <w:rPr>
          <w:rFonts w:asciiTheme="minorHAnsi" w:hAnsiTheme="minorHAnsi" w:cstheme="minorHAnsi"/>
          <w:b/>
        </w:rPr>
        <w:t xml:space="preserve">Table </w:t>
      </w:r>
      <w:r w:rsidR="008D5C1D" w:rsidRPr="006856C7">
        <w:rPr>
          <w:rFonts w:asciiTheme="minorHAnsi" w:hAnsiTheme="minorHAnsi" w:cstheme="minorHAnsi"/>
          <w:b/>
          <w:noProof/>
        </w:rPr>
        <w:t>2</w:t>
      </w:r>
      <w:r w:rsidRPr="006856C7">
        <w:rPr>
          <w:b/>
        </w:rPr>
        <w:fldChar w:fldCharType="end"/>
      </w:r>
      <w:r w:rsidRPr="006856C7">
        <w:rPr>
          <w:bCs/>
        </w:rPr>
        <w:t xml:space="preserve">.  The GPAA is in the process of relocating the </w:t>
      </w:r>
      <w:proofErr w:type="spellStart"/>
      <w:r w:rsidRPr="006856C7">
        <w:rPr>
          <w:rFonts w:asciiTheme="minorHAnsi" w:hAnsiTheme="minorHAnsi" w:cstheme="minorHAnsi"/>
          <w:bCs/>
          <w:color w:val="000000"/>
          <w:lang w:eastAsia="en-ZA"/>
        </w:rPr>
        <w:t>Phuthaditjhaba</w:t>
      </w:r>
      <w:proofErr w:type="spellEnd"/>
      <w:r w:rsidRPr="006856C7">
        <w:rPr>
          <w:rFonts w:asciiTheme="minorHAnsi" w:hAnsiTheme="minorHAnsi" w:cstheme="minorHAnsi"/>
          <w:bCs/>
          <w:color w:val="000000"/>
          <w:lang w:eastAsia="en-ZA"/>
        </w:rPr>
        <w:t xml:space="preserve"> office to </w:t>
      </w:r>
      <w:r w:rsidRPr="006856C7">
        <w:rPr>
          <w:rFonts w:asciiTheme="minorHAnsi" w:hAnsiTheme="minorHAnsi" w:cstheme="minorHAnsi"/>
          <w:bCs/>
        </w:rPr>
        <w:t>Bethlehem and a new office is planned for Bushbuckridge.</w:t>
      </w:r>
    </w:p>
    <w:p w14:paraId="633C9D99" w14:textId="49FABA59" w:rsidR="00E911C0" w:rsidRPr="006F6FB3" w:rsidRDefault="00E911C0" w:rsidP="00E911C0">
      <w:pPr>
        <w:pStyle w:val="Caption"/>
        <w:rPr>
          <w:rFonts w:cstheme="minorHAnsi"/>
          <w:color w:val="000000"/>
          <w:sz w:val="20"/>
          <w:szCs w:val="20"/>
          <w:lang w:eastAsia="en-ZA"/>
        </w:rPr>
      </w:pPr>
      <w:bookmarkStart w:id="48" w:name="_Ref122411134"/>
      <w:bookmarkStart w:id="49" w:name="_Toc137011245"/>
      <w:bookmarkStart w:id="50" w:name="_Toc145053689"/>
      <w:r w:rsidRPr="006F6FB3">
        <w:rPr>
          <w:rFonts w:cstheme="minorHAnsi"/>
          <w:sz w:val="20"/>
          <w:szCs w:val="20"/>
        </w:rPr>
        <w:lastRenderedPageBreak/>
        <w:t xml:space="preserve">Table </w:t>
      </w:r>
      <w:r w:rsidRPr="006F6FB3">
        <w:rPr>
          <w:rFonts w:cstheme="minorHAnsi"/>
          <w:sz w:val="20"/>
          <w:szCs w:val="20"/>
        </w:rPr>
        <w:fldChar w:fldCharType="begin"/>
      </w:r>
      <w:r w:rsidRPr="006F6FB3">
        <w:rPr>
          <w:rFonts w:cstheme="minorHAnsi"/>
          <w:sz w:val="20"/>
          <w:szCs w:val="20"/>
        </w:rPr>
        <w:instrText xml:space="preserve"> SEQ Table \* ARABIC </w:instrText>
      </w:r>
      <w:r w:rsidRPr="006F6FB3">
        <w:rPr>
          <w:rFonts w:cstheme="minorHAnsi"/>
          <w:sz w:val="20"/>
          <w:szCs w:val="20"/>
        </w:rPr>
        <w:fldChar w:fldCharType="separate"/>
      </w:r>
      <w:r w:rsidR="008D5C1D">
        <w:rPr>
          <w:rFonts w:cstheme="minorHAnsi"/>
          <w:noProof/>
          <w:sz w:val="20"/>
          <w:szCs w:val="20"/>
        </w:rPr>
        <w:t>2</w:t>
      </w:r>
      <w:r w:rsidRPr="006F6FB3">
        <w:rPr>
          <w:rFonts w:cstheme="minorHAnsi"/>
          <w:sz w:val="20"/>
          <w:szCs w:val="20"/>
        </w:rPr>
        <w:fldChar w:fldCharType="end"/>
      </w:r>
      <w:bookmarkEnd w:id="48"/>
      <w:r w:rsidRPr="006F6FB3">
        <w:rPr>
          <w:rFonts w:cstheme="minorHAnsi"/>
          <w:sz w:val="20"/>
          <w:szCs w:val="20"/>
        </w:rPr>
        <w:t>: Regional Office User Base</w:t>
      </w:r>
      <w:bookmarkEnd w:id="49"/>
      <w:bookmarkEnd w:id="50"/>
    </w:p>
    <w:tbl>
      <w:tblPr>
        <w:tblW w:w="7797" w:type="dxa"/>
        <w:jc w:val="center"/>
        <w:tblLook w:val="04A0" w:firstRow="1" w:lastRow="0" w:firstColumn="1" w:lastColumn="0" w:noHBand="0" w:noVBand="1"/>
      </w:tblPr>
      <w:tblGrid>
        <w:gridCol w:w="6091"/>
        <w:gridCol w:w="1706"/>
      </w:tblGrid>
      <w:tr w:rsidR="00E911C0" w:rsidRPr="00997E5A" w14:paraId="45BADD56" w14:textId="77777777" w:rsidTr="00DB3630">
        <w:trPr>
          <w:trHeight w:val="288"/>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76DE5C" w14:textId="77777777" w:rsidR="00E911C0" w:rsidRPr="00EF4C79" w:rsidRDefault="00E911C0" w:rsidP="002E2DDA">
            <w:pPr>
              <w:spacing w:after="0"/>
              <w:rPr>
                <w:rFonts w:asciiTheme="minorHAnsi" w:hAnsiTheme="minorHAnsi" w:cstheme="minorHAnsi"/>
                <w:b/>
                <w:color w:val="000000"/>
                <w:sz w:val="20"/>
                <w:lang w:eastAsia="en-ZA"/>
              </w:rPr>
            </w:pPr>
            <w:r w:rsidRPr="00EF4C79">
              <w:rPr>
                <w:rFonts w:asciiTheme="minorHAnsi" w:hAnsiTheme="minorHAnsi" w:cstheme="minorHAnsi"/>
                <w:b/>
                <w:color w:val="000000"/>
                <w:sz w:val="20"/>
                <w:lang w:eastAsia="en-ZA"/>
              </w:rPr>
              <w:t>Regional and Satellite Offices</w:t>
            </w:r>
          </w:p>
        </w:tc>
        <w:tc>
          <w:tcPr>
            <w:tcW w:w="1706"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163D38DB" w14:textId="77777777" w:rsidR="00E911C0" w:rsidRPr="00EF4C79" w:rsidRDefault="00E911C0" w:rsidP="002E2DDA">
            <w:pPr>
              <w:spacing w:after="0"/>
              <w:rPr>
                <w:rFonts w:asciiTheme="minorHAnsi" w:hAnsiTheme="minorHAnsi" w:cstheme="minorHAnsi"/>
                <w:b/>
                <w:color w:val="000000"/>
                <w:sz w:val="20"/>
                <w:lang w:eastAsia="en-ZA"/>
              </w:rPr>
            </w:pPr>
            <w:r w:rsidRPr="00EF4C79">
              <w:rPr>
                <w:rFonts w:asciiTheme="minorHAnsi" w:hAnsiTheme="minorHAnsi" w:cstheme="minorHAnsi"/>
                <w:b/>
                <w:color w:val="000000"/>
                <w:sz w:val="20"/>
                <w:lang w:eastAsia="en-ZA"/>
              </w:rPr>
              <w:t>Users</w:t>
            </w:r>
          </w:p>
        </w:tc>
      </w:tr>
      <w:tr w:rsidR="00E911C0" w:rsidRPr="000041E9" w14:paraId="571ED596"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CC9F36D" w14:textId="77777777"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proofErr w:type="spellStart"/>
            <w:r w:rsidRPr="00121F9E">
              <w:rPr>
                <w:rFonts w:cstheme="minorHAnsi"/>
                <w:bCs/>
                <w:color w:val="000000"/>
                <w:sz w:val="20"/>
                <w:lang w:eastAsia="en-ZA"/>
              </w:rPr>
              <w:t>Bisho</w:t>
            </w:r>
            <w:proofErr w:type="spellEnd"/>
          </w:p>
        </w:tc>
        <w:tc>
          <w:tcPr>
            <w:tcW w:w="1706" w:type="dxa"/>
            <w:tcBorders>
              <w:top w:val="nil"/>
              <w:left w:val="nil"/>
              <w:bottom w:val="single" w:sz="4" w:space="0" w:color="auto"/>
              <w:right w:val="single" w:sz="4" w:space="0" w:color="auto"/>
            </w:tcBorders>
            <w:shd w:val="clear" w:color="auto" w:fill="auto"/>
            <w:noWrap/>
            <w:vAlign w:val="center"/>
            <w:hideMark/>
          </w:tcPr>
          <w:p w14:paraId="5A8C6580"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12</w:t>
            </w:r>
          </w:p>
        </w:tc>
      </w:tr>
      <w:tr w:rsidR="00E911C0" w:rsidRPr="000041E9" w14:paraId="3CA9EEBE"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4F4BF85" w14:textId="77777777"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r w:rsidRPr="00121F9E">
              <w:rPr>
                <w:rFonts w:cstheme="minorHAnsi"/>
                <w:bCs/>
                <w:color w:val="000000"/>
                <w:sz w:val="20"/>
                <w:lang w:eastAsia="en-ZA"/>
              </w:rPr>
              <w:t>Bloemfontein</w:t>
            </w:r>
          </w:p>
        </w:tc>
        <w:tc>
          <w:tcPr>
            <w:tcW w:w="1706" w:type="dxa"/>
            <w:tcBorders>
              <w:top w:val="nil"/>
              <w:left w:val="nil"/>
              <w:bottom w:val="single" w:sz="4" w:space="0" w:color="auto"/>
              <w:right w:val="single" w:sz="4" w:space="0" w:color="auto"/>
            </w:tcBorders>
            <w:shd w:val="clear" w:color="auto" w:fill="auto"/>
            <w:noWrap/>
            <w:vAlign w:val="center"/>
            <w:hideMark/>
          </w:tcPr>
          <w:p w14:paraId="4C643DF6"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10</w:t>
            </w:r>
          </w:p>
        </w:tc>
      </w:tr>
      <w:tr w:rsidR="00E911C0" w:rsidRPr="000041E9" w14:paraId="042BCBFA"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E38C9D6" w14:textId="77777777"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r w:rsidRPr="00121F9E">
              <w:rPr>
                <w:rFonts w:cstheme="minorHAnsi"/>
                <w:bCs/>
                <w:color w:val="000000"/>
                <w:sz w:val="20"/>
                <w:lang w:eastAsia="en-ZA"/>
              </w:rPr>
              <w:t>Cape Town</w:t>
            </w:r>
          </w:p>
        </w:tc>
        <w:tc>
          <w:tcPr>
            <w:tcW w:w="1706" w:type="dxa"/>
            <w:tcBorders>
              <w:top w:val="nil"/>
              <w:left w:val="nil"/>
              <w:bottom w:val="single" w:sz="4" w:space="0" w:color="auto"/>
              <w:right w:val="single" w:sz="4" w:space="0" w:color="auto"/>
            </w:tcBorders>
            <w:shd w:val="clear" w:color="auto" w:fill="auto"/>
            <w:noWrap/>
            <w:vAlign w:val="center"/>
            <w:hideMark/>
          </w:tcPr>
          <w:p w14:paraId="43A3F647"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16</w:t>
            </w:r>
          </w:p>
        </w:tc>
      </w:tr>
      <w:tr w:rsidR="00E911C0" w:rsidRPr="000041E9" w14:paraId="1BD79B63"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F3CE28E" w14:textId="77777777"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r w:rsidRPr="00121F9E">
              <w:rPr>
                <w:rFonts w:cstheme="minorHAnsi"/>
                <w:bCs/>
                <w:color w:val="000000"/>
                <w:sz w:val="20"/>
                <w:lang w:eastAsia="en-ZA"/>
              </w:rPr>
              <w:t xml:space="preserve">Durban </w:t>
            </w:r>
          </w:p>
        </w:tc>
        <w:tc>
          <w:tcPr>
            <w:tcW w:w="1706" w:type="dxa"/>
            <w:tcBorders>
              <w:top w:val="nil"/>
              <w:left w:val="nil"/>
              <w:bottom w:val="single" w:sz="4" w:space="0" w:color="auto"/>
              <w:right w:val="single" w:sz="4" w:space="0" w:color="auto"/>
            </w:tcBorders>
            <w:shd w:val="clear" w:color="auto" w:fill="auto"/>
            <w:noWrap/>
            <w:vAlign w:val="center"/>
            <w:hideMark/>
          </w:tcPr>
          <w:p w14:paraId="7DCC25EB"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11</w:t>
            </w:r>
          </w:p>
        </w:tc>
      </w:tr>
      <w:tr w:rsidR="00E911C0" w:rsidRPr="000041E9" w14:paraId="5C0EA4AC"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970F7E9" w14:textId="77777777"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r w:rsidRPr="00121F9E">
              <w:rPr>
                <w:rFonts w:cstheme="minorHAnsi"/>
                <w:bCs/>
                <w:color w:val="000000"/>
                <w:sz w:val="20"/>
                <w:lang w:eastAsia="en-ZA"/>
              </w:rPr>
              <w:t>Johannesburg</w:t>
            </w:r>
          </w:p>
        </w:tc>
        <w:tc>
          <w:tcPr>
            <w:tcW w:w="1706" w:type="dxa"/>
            <w:tcBorders>
              <w:top w:val="nil"/>
              <w:left w:val="nil"/>
              <w:bottom w:val="single" w:sz="4" w:space="0" w:color="auto"/>
              <w:right w:val="single" w:sz="4" w:space="0" w:color="auto"/>
            </w:tcBorders>
            <w:shd w:val="clear" w:color="auto" w:fill="auto"/>
            <w:noWrap/>
            <w:vAlign w:val="center"/>
            <w:hideMark/>
          </w:tcPr>
          <w:p w14:paraId="3DE38268"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8</w:t>
            </w:r>
          </w:p>
        </w:tc>
      </w:tr>
      <w:tr w:rsidR="00E911C0" w:rsidRPr="000041E9" w14:paraId="7F5B1652"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8D052F8" w14:textId="77777777"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r w:rsidRPr="00121F9E">
              <w:rPr>
                <w:rFonts w:cstheme="minorHAnsi"/>
                <w:bCs/>
                <w:color w:val="000000"/>
                <w:sz w:val="20"/>
                <w:lang w:eastAsia="en-ZA"/>
              </w:rPr>
              <w:t>Kimberley</w:t>
            </w:r>
          </w:p>
        </w:tc>
        <w:tc>
          <w:tcPr>
            <w:tcW w:w="1706" w:type="dxa"/>
            <w:tcBorders>
              <w:top w:val="nil"/>
              <w:left w:val="nil"/>
              <w:bottom w:val="single" w:sz="4" w:space="0" w:color="auto"/>
              <w:right w:val="single" w:sz="4" w:space="0" w:color="auto"/>
            </w:tcBorders>
            <w:shd w:val="clear" w:color="auto" w:fill="auto"/>
            <w:noWrap/>
            <w:vAlign w:val="center"/>
            <w:hideMark/>
          </w:tcPr>
          <w:p w14:paraId="2B0BD0EE"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10</w:t>
            </w:r>
          </w:p>
        </w:tc>
      </w:tr>
      <w:tr w:rsidR="00E911C0" w:rsidRPr="000041E9" w14:paraId="2B571E73"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64743C27" w14:textId="77777777"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proofErr w:type="spellStart"/>
            <w:r w:rsidRPr="00121F9E">
              <w:rPr>
                <w:rFonts w:cstheme="minorHAnsi"/>
                <w:bCs/>
                <w:color w:val="000000"/>
                <w:sz w:val="20"/>
                <w:lang w:eastAsia="en-ZA"/>
              </w:rPr>
              <w:t>Mahikeng</w:t>
            </w:r>
            <w:proofErr w:type="spellEnd"/>
          </w:p>
        </w:tc>
        <w:tc>
          <w:tcPr>
            <w:tcW w:w="1706" w:type="dxa"/>
            <w:tcBorders>
              <w:top w:val="nil"/>
              <w:left w:val="nil"/>
              <w:bottom w:val="single" w:sz="4" w:space="0" w:color="auto"/>
              <w:right w:val="single" w:sz="4" w:space="0" w:color="auto"/>
            </w:tcBorders>
            <w:shd w:val="clear" w:color="auto" w:fill="auto"/>
            <w:noWrap/>
            <w:vAlign w:val="center"/>
            <w:hideMark/>
          </w:tcPr>
          <w:p w14:paraId="5A348174"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14</w:t>
            </w:r>
          </w:p>
        </w:tc>
      </w:tr>
      <w:tr w:rsidR="00E911C0" w:rsidRPr="000041E9" w14:paraId="0608AF4F"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837FD6A" w14:textId="77777777"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r w:rsidRPr="00121F9E">
              <w:rPr>
                <w:rFonts w:cstheme="minorHAnsi"/>
                <w:bCs/>
                <w:color w:val="000000"/>
                <w:sz w:val="20"/>
                <w:lang w:eastAsia="en-ZA"/>
              </w:rPr>
              <w:t>Mthatha</w:t>
            </w:r>
          </w:p>
        </w:tc>
        <w:tc>
          <w:tcPr>
            <w:tcW w:w="1706" w:type="dxa"/>
            <w:tcBorders>
              <w:top w:val="nil"/>
              <w:left w:val="nil"/>
              <w:bottom w:val="single" w:sz="4" w:space="0" w:color="auto"/>
              <w:right w:val="single" w:sz="4" w:space="0" w:color="auto"/>
            </w:tcBorders>
            <w:shd w:val="clear" w:color="auto" w:fill="auto"/>
            <w:noWrap/>
            <w:vAlign w:val="center"/>
            <w:hideMark/>
          </w:tcPr>
          <w:p w14:paraId="2701AAF8"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9</w:t>
            </w:r>
          </w:p>
        </w:tc>
      </w:tr>
      <w:tr w:rsidR="00E911C0" w:rsidRPr="000041E9" w14:paraId="42F23408"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63A1A8E" w14:textId="77777777"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r w:rsidRPr="00121F9E">
              <w:rPr>
                <w:rFonts w:cstheme="minorHAnsi"/>
                <w:bCs/>
                <w:color w:val="000000"/>
                <w:sz w:val="20"/>
                <w:lang w:eastAsia="en-ZA"/>
              </w:rPr>
              <w:t>Nelspruit</w:t>
            </w:r>
          </w:p>
        </w:tc>
        <w:tc>
          <w:tcPr>
            <w:tcW w:w="1706" w:type="dxa"/>
            <w:tcBorders>
              <w:top w:val="nil"/>
              <w:left w:val="nil"/>
              <w:bottom w:val="single" w:sz="4" w:space="0" w:color="auto"/>
              <w:right w:val="single" w:sz="4" w:space="0" w:color="auto"/>
            </w:tcBorders>
            <w:shd w:val="clear" w:color="auto" w:fill="auto"/>
            <w:noWrap/>
            <w:vAlign w:val="center"/>
            <w:hideMark/>
          </w:tcPr>
          <w:p w14:paraId="4E197D8C"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11</w:t>
            </w:r>
          </w:p>
        </w:tc>
      </w:tr>
      <w:tr w:rsidR="00E911C0" w:rsidRPr="000041E9" w14:paraId="7A30DDF0"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60C2FE61" w14:textId="667AAEC1"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proofErr w:type="spellStart"/>
            <w:r w:rsidRPr="00121F9E">
              <w:rPr>
                <w:rFonts w:cstheme="minorHAnsi"/>
                <w:bCs/>
                <w:color w:val="000000"/>
                <w:sz w:val="20"/>
                <w:lang w:eastAsia="en-ZA"/>
              </w:rPr>
              <w:t>Phuthaditjhaba</w:t>
            </w:r>
            <w:proofErr w:type="spellEnd"/>
            <w:r>
              <w:rPr>
                <w:rFonts w:cstheme="minorHAnsi"/>
                <w:bCs/>
                <w:color w:val="000000"/>
                <w:sz w:val="20"/>
                <w:lang w:eastAsia="en-ZA"/>
              </w:rPr>
              <w:t xml:space="preserve"> </w:t>
            </w:r>
            <w:r>
              <w:rPr>
                <w:rFonts w:cstheme="minorHAnsi"/>
                <w:bCs/>
                <w:sz w:val="20"/>
              </w:rPr>
              <w:t>– relocating to Bethlehem</w:t>
            </w:r>
          </w:p>
        </w:tc>
        <w:tc>
          <w:tcPr>
            <w:tcW w:w="1706" w:type="dxa"/>
            <w:tcBorders>
              <w:top w:val="nil"/>
              <w:left w:val="nil"/>
              <w:bottom w:val="single" w:sz="4" w:space="0" w:color="auto"/>
              <w:right w:val="single" w:sz="4" w:space="0" w:color="auto"/>
            </w:tcBorders>
            <w:shd w:val="clear" w:color="auto" w:fill="auto"/>
            <w:noWrap/>
            <w:vAlign w:val="center"/>
            <w:hideMark/>
          </w:tcPr>
          <w:p w14:paraId="33A5C986"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8</w:t>
            </w:r>
          </w:p>
        </w:tc>
      </w:tr>
      <w:tr w:rsidR="00E911C0" w:rsidRPr="000041E9" w14:paraId="342C6A8B"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FBF2C3C" w14:textId="77777777"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r w:rsidRPr="00121F9E">
              <w:rPr>
                <w:rFonts w:cstheme="minorHAnsi"/>
                <w:bCs/>
                <w:color w:val="000000"/>
                <w:sz w:val="20"/>
                <w:lang w:eastAsia="en-ZA"/>
              </w:rPr>
              <w:t>Pietermaritzburg</w:t>
            </w:r>
          </w:p>
        </w:tc>
        <w:tc>
          <w:tcPr>
            <w:tcW w:w="1706" w:type="dxa"/>
            <w:tcBorders>
              <w:top w:val="nil"/>
              <w:left w:val="nil"/>
              <w:bottom w:val="single" w:sz="4" w:space="0" w:color="auto"/>
              <w:right w:val="single" w:sz="4" w:space="0" w:color="auto"/>
            </w:tcBorders>
            <w:shd w:val="clear" w:color="auto" w:fill="auto"/>
            <w:noWrap/>
            <w:vAlign w:val="center"/>
            <w:hideMark/>
          </w:tcPr>
          <w:p w14:paraId="2410D0F1"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16</w:t>
            </w:r>
          </w:p>
        </w:tc>
      </w:tr>
      <w:tr w:rsidR="00E911C0" w:rsidRPr="000041E9" w14:paraId="7679627C"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7002ACB" w14:textId="77777777"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r w:rsidRPr="00121F9E">
              <w:rPr>
                <w:rFonts w:cstheme="minorHAnsi"/>
                <w:bCs/>
                <w:color w:val="000000"/>
                <w:sz w:val="20"/>
                <w:lang w:eastAsia="en-ZA"/>
              </w:rPr>
              <w:t>Polokwane</w:t>
            </w:r>
          </w:p>
        </w:tc>
        <w:tc>
          <w:tcPr>
            <w:tcW w:w="1706" w:type="dxa"/>
            <w:tcBorders>
              <w:top w:val="nil"/>
              <w:left w:val="nil"/>
              <w:bottom w:val="single" w:sz="4" w:space="0" w:color="auto"/>
              <w:right w:val="single" w:sz="4" w:space="0" w:color="auto"/>
            </w:tcBorders>
            <w:shd w:val="clear" w:color="auto" w:fill="auto"/>
            <w:noWrap/>
            <w:vAlign w:val="center"/>
            <w:hideMark/>
          </w:tcPr>
          <w:p w14:paraId="4C766E7C"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12</w:t>
            </w:r>
          </w:p>
        </w:tc>
      </w:tr>
      <w:tr w:rsidR="00E911C0" w:rsidRPr="000041E9" w14:paraId="5EF24549"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9C42E47" w14:textId="77777777"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proofErr w:type="spellStart"/>
            <w:r w:rsidRPr="00121F9E">
              <w:rPr>
                <w:rFonts w:cstheme="minorHAnsi"/>
                <w:bCs/>
                <w:color w:val="000000"/>
                <w:sz w:val="20"/>
                <w:lang w:eastAsia="en-ZA"/>
              </w:rPr>
              <w:t>Gqeberha</w:t>
            </w:r>
            <w:proofErr w:type="spellEnd"/>
          </w:p>
        </w:tc>
        <w:tc>
          <w:tcPr>
            <w:tcW w:w="1706" w:type="dxa"/>
            <w:tcBorders>
              <w:top w:val="nil"/>
              <w:left w:val="nil"/>
              <w:bottom w:val="single" w:sz="4" w:space="0" w:color="auto"/>
              <w:right w:val="single" w:sz="4" w:space="0" w:color="auto"/>
            </w:tcBorders>
            <w:shd w:val="clear" w:color="auto" w:fill="auto"/>
            <w:noWrap/>
            <w:vAlign w:val="center"/>
            <w:hideMark/>
          </w:tcPr>
          <w:p w14:paraId="66301DC0"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9</w:t>
            </w:r>
          </w:p>
        </w:tc>
      </w:tr>
      <w:tr w:rsidR="00E911C0" w:rsidRPr="000041E9" w14:paraId="583EFC35"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F58E900" w14:textId="77777777"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r w:rsidRPr="00121F9E">
              <w:rPr>
                <w:rFonts w:cstheme="minorHAnsi"/>
                <w:bCs/>
                <w:color w:val="000000"/>
                <w:sz w:val="20"/>
                <w:lang w:eastAsia="en-ZA"/>
              </w:rPr>
              <w:t>Rustenburg</w:t>
            </w:r>
          </w:p>
        </w:tc>
        <w:tc>
          <w:tcPr>
            <w:tcW w:w="1706" w:type="dxa"/>
            <w:tcBorders>
              <w:top w:val="nil"/>
              <w:left w:val="nil"/>
              <w:bottom w:val="single" w:sz="4" w:space="0" w:color="auto"/>
              <w:right w:val="single" w:sz="4" w:space="0" w:color="auto"/>
            </w:tcBorders>
            <w:shd w:val="clear" w:color="auto" w:fill="auto"/>
            <w:noWrap/>
            <w:vAlign w:val="center"/>
            <w:hideMark/>
          </w:tcPr>
          <w:p w14:paraId="60EF528E"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6</w:t>
            </w:r>
          </w:p>
        </w:tc>
      </w:tr>
      <w:tr w:rsidR="00E911C0" w:rsidRPr="000041E9" w14:paraId="40F22A26"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35E694E" w14:textId="77777777" w:rsidR="00E911C0" w:rsidRPr="00121F9E" w:rsidRDefault="00E911C0" w:rsidP="00E07F93">
            <w:pPr>
              <w:pStyle w:val="ListParagraph"/>
              <w:numPr>
                <w:ilvl w:val="0"/>
                <w:numId w:val="27"/>
              </w:numPr>
              <w:spacing w:line="240" w:lineRule="auto"/>
              <w:ind w:left="451" w:hanging="425"/>
              <w:outlineLvl w:val="9"/>
              <w:rPr>
                <w:rFonts w:cstheme="minorHAnsi"/>
                <w:bCs/>
                <w:color w:val="000000"/>
                <w:sz w:val="20"/>
                <w:lang w:eastAsia="en-ZA"/>
              </w:rPr>
            </w:pPr>
            <w:r w:rsidRPr="00121F9E">
              <w:rPr>
                <w:rFonts w:cstheme="minorHAnsi"/>
                <w:bCs/>
                <w:color w:val="000000"/>
                <w:sz w:val="20"/>
                <w:lang w:eastAsia="en-ZA"/>
              </w:rPr>
              <w:t>Thohoyandou</w:t>
            </w:r>
          </w:p>
        </w:tc>
        <w:tc>
          <w:tcPr>
            <w:tcW w:w="1706" w:type="dxa"/>
            <w:tcBorders>
              <w:top w:val="nil"/>
              <w:left w:val="nil"/>
              <w:bottom w:val="single" w:sz="4" w:space="0" w:color="auto"/>
              <w:right w:val="single" w:sz="4" w:space="0" w:color="auto"/>
            </w:tcBorders>
            <w:shd w:val="clear" w:color="auto" w:fill="auto"/>
            <w:noWrap/>
            <w:vAlign w:val="center"/>
            <w:hideMark/>
          </w:tcPr>
          <w:p w14:paraId="57FA85F7" w14:textId="77777777" w:rsidR="00E911C0" w:rsidRPr="000041E9" w:rsidRDefault="00E911C0" w:rsidP="002E2DDA">
            <w:pPr>
              <w:spacing w:after="0"/>
              <w:jc w:val="center"/>
              <w:rPr>
                <w:rFonts w:asciiTheme="minorHAnsi" w:hAnsiTheme="minorHAnsi" w:cstheme="minorHAnsi"/>
                <w:bCs/>
                <w:color w:val="000000"/>
                <w:sz w:val="20"/>
                <w:lang w:eastAsia="en-ZA"/>
              </w:rPr>
            </w:pPr>
            <w:r w:rsidRPr="000041E9">
              <w:rPr>
                <w:rFonts w:asciiTheme="minorHAnsi" w:hAnsiTheme="minorHAnsi" w:cstheme="minorHAnsi"/>
                <w:bCs/>
                <w:color w:val="000000"/>
                <w:sz w:val="20"/>
                <w:lang w:eastAsia="en-ZA"/>
              </w:rPr>
              <w:t>8</w:t>
            </w:r>
          </w:p>
        </w:tc>
      </w:tr>
      <w:tr w:rsidR="00E911C0" w:rsidRPr="00121F9E" w14:paraId="4709B87D" w14:textId="77777777" w:rsidTr="00E911C0">
        <w:trPr>
          <w:trHeight w:val="58"/>
          <w:jc w:val="center"/>
        </w:trPr>
        <w:tc>
          <w:tcPr>
            <w:tcW w:w="6091" w:type="dxa"/>
            <w:tcBorders>
              <w:top w:val="nil"/>
              <w:left w:val="single" w:sz="4" w:space="0" w:color="auto"/>
              <w:bottom w:val="single" w:sz="4" w:space="0" w:color="auto"/>
              <w:right w:val="single" w:sz="4" w:space="0" w:color="auto"/>
            </w:tcBorders>
            <w:shd w:val="clear" w:color="auto" w:fill="auto"/>
            <w:vAlign w:val="center"/>
          </w:tcPr>
          <w:p w14:paraId="2547D058" w14:textId="4F6A6A44" w:rsidR="00E911C0" w:rsidRPr="00121F9E" w:rsidRDefault="00E911C0" w:rsidP="00E07F93">
            <w:pPr>
              <w:pStyle w:val="ListParagraph"/>
              <w:numPr>
                <w:ilvl w:val="0"/>
                <w:numId w:val="27"/>
              </w:numPr>
              <w:spacing w:line="240" w:lineRule="auto"/>
              <w:ind w:left="451" w:hanging="425"/>
              <w:contextualSpacing/>
              <w:outlineLvl w:val="9"/>
              <w:rPr>
                <w:rFonts w:cstheme="minorHAnsi"/>
                <w:bCs/>
                <w:color w:val="000000"/>
                <w:sz w:val="20"/>
                <w:szCs w:val="20"/>
                <w:lang w:eastAsia="en-ZA"/>
              </w:rPr>
            </w:pPr>
            <w:r>
              <w:rPr>
                <w:rFonts w:cstheme="minorHAnsi"/>
                <w:bCs/>
                <w:sz w:val="20"/>
                <w:szCs w:val="20"/>
              </w:rPr>
              <w:t>T</w:t>
            </w:r>
            <w:r w:rsidRPr="00121F9E">
              <w:rPr>
                <w:rFonts w:cstheme="minorHAnsi"/>
                <w:bCs/>
                <w:sz w:val="20"/>
                <w:szCs w:val="20"/>
              </w:rPr>
              <w:t>revena Office – Sunnyside Pretoria</w:t>
            </w:r>
            <w:r>
              <w:rPr>
                <w:rFonts w:cstheme="minorHAnsi"/>
                <w:bCs/>
                <w:sz w:val="20"/>
                <w:szCs w:val="20"/>
              </w:rPr>
              <w:t xml:space="preserve"> – GPAA</w:t>
            </w:r>
            <w:r w:rsidR="002E2DDA">
              <w:rPr>
                <w:rFonts w:cstheme="minorHAnsi"/>
                <w:bCs/>
                <w:sz w:val="20"/>
                <w:szCs w:val="20"/>
              </w:rPr>
              <w:t xml:space="preserve"> </w:t>
            </w:r>
            <w:r>
              <w:rPr>
                <w:rFonts w:cstheme="minorHAnsi"/>
                <w:bCs/>
                <w:sz w:val="20"/>
                <w:szCs w:val="20"/>
              </w:rPr>
              <w:t>responsib</w:t>
            </w:r>
            <w:r w:rsidR="002E2DDA">
              <w:rPr>
                <w:rFonts w:cstheme="minorHAnsi"/>
                <w:bCs/>
                <w:sz w:val="20"/>
                <w:szCs w:val="20"/>
              </w:rPr>
              <w:t>ility</w:t>
            </w:r>
          </w:p>
        </w:tc>
        <w:tc>
          <w:tcPr>
            <w:tcW w:w="1706" w:type="dxa"/>
            <w:tcBorders>
              <w:top w:val="nil"/>
              <w:left w:val="nil"/>
              <w:bottom w:val="single" w:sz="4" w:space="0" w:color="auto"/>
              <w:right w:val="single" w:sz="4" w:space="0" w:color="auto"/>
            </w:tcBorders>
            <w:shd w:val="clear" w:color="auto" w:fill="auto"/>
            <w:noWrap/>
            <w:vAlign w:val="bottom"/>
          </w:tcPr>
          <w:p w14:paraId="4F107FF5" w14:textId="77777777" w:rsidR="00E911C0" w:rsidRPr="00121F9E" w:rsidRDefault="00E911C0" w:rsidP="002E2DDA">
            <w:pPr>
              <w:spacing w:after="0"/>
              <w:jc w:val="center"/>
              <w:rPr>
                <w:rFonts w:asciiTheme="minorHAnsi" w:hAnsiTheme="minorHAnsi" w:cstheme="minorHAnsi"/>
                <w:bCs/>
                <w:color w:val="000000"/>
                <w:sz w:val="20"/>
                <w:lang w:eastAsia="en-ZA"/>
              </w:rPr>
            </w:pPr>
            <w:r>
              <w:rPr>
                <w:rFonts w:asciiTheme="minorHAnsi" w:hAnsiTheme="minorHAnsi" w:cstheme="minorHAnsi"/>
                <w:bCs/>
                <w:color w:val="000000"/>
                <w:sz w:val="20"/>
                <w:lang w:eastAsia="en-ZA"/>
              </w:rPr>
              <w:t>N/A</w:t>
            </w:r>
          </w:p>
        </w:tc>
      </w:tr>
      <w:tr w:rsidR="00E911C0" w:rsidRPr="004B50FB" w14:paraId="7561EB63" w14:textId="77777777" w:rsidTr="00E911C0">
        <w:trPr>
          <w:trHeight w:val="288"/>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AF76F1F" w14:textId="77777777" w:rsidR="00E911C0" w:rsidRPr="004B50FB" w:rsidRDefault="00E911C0" w:rsidP="002E2DDA">
            <w:pPr>
              <w:spacing w:after="0"/>
              <w:rPr>
                <w:rFonts w:asciiTheme="minorHAnsi" w:hAnsiTheme="minorHAnsi" w:cstheme="minorHAnsi"/>
                <w:b/>
                <w:color w:val="000000"/>
                <w:sz w:val="20"/>
                <w:lang w:eastAsia="en-ZA"/>
              </w:rPr>
            </w:pPr>
            <w:r w:rsidRPr="004B50FB">
              <w:rPr>
                <w:rFonts w:asciiTheme="minorHAnsi" w:hAnsiTheme="minorHAnsi" w:cstheme="minorHAnsi"/>
                <w:b/>
                <w:color w:val="000000"/>
                <w:sz w:val="20"/>
                <w:lang w:eastAsia="en-ZA"/>
              </w:rPr>
              <w:t>Total</w:t>
            </w:r>
          </w:p>
        </w:tc>
        <w:tc>
          <w:tcPr>
            <w:tcW w:w="1706" w:type="dxa"/>
            <w:tcBorders>
              <w:top w:val="nil"/>
              <w:left w:val="nil"/>
              <w:bottom w:val="single" w:sz="4" w:space="0" w:color="auto"/>
              <w:right w:val="single" w:sz="4" w:space="0" w:color="auto"/>
            </w:tcBorders>
            <w:shd w:val="clear" w:color="auto" w:fill="auto"/>
            <w:noWrap/>
            <w:vAlign w:val="bottom"/>
            <w:hideMark/>
          </w:tcPr>
          <w:p w14:paraId="616EDEB0" w14:textId="77777777" w:rsidR="00E911C0" w:rsidRPr="004B50FB" w:rsidRDefault="00E911C0" w:rsidP="002E2DDA">
            <w:pPr>
              <w:spacing w:after="0"/>
              <w:jc w:val="center"/>
              <w:rPr>
                <w:rFonts w:asciiTheme="minorHAnsi" w:hAnsiTheme="minorHAnsi" w:cstheme="minorHAnsi"/>
                <w:b/>
                <w:color w:val="000000"/>
                <w:sz w:val="20"/>
                <w:lang w:eastAsia="en-ZA"/>
              </w:rPr>
            </w:pPr>
            <w:r w:rsidRPr="004B50FB">
              <w:rPr>
                <w:rFonts w:asciiTheme="minorHAnsi" w:hAnsiTheme="minorHAnsi" w:cstheme="minorHAnsi"/>
                <w:b/>
                <w:color w:val="000000"/>
                <w:sz w:val="20"/>
                <w:lang w:eastAsia="en-ZA"/>
              </w:rPr>
              <w:t>160</w:t>
            </w:r>
          </w:p>
        </w:tc>
      </w:tr>
    </w:tbl>
    <w:p w14:paraId="68119271" w14:textId="77777777" w:rsidR="0005510E" w:rsidRDefault="0005510E" w:rsidP="0005510E">
      <w:pPr>
        <w:rPr>
          <w:b/>
          <w:bCs/>
        </w:rPr>
      </w:pPr>
    </w:p>
    <w:p w14:paraId="489032EB" w14:textId="50FB43F9" w:rsidR="00E911C0" w:rsidRPr="006856C7" w:rsidRDefault="0005510E" w:rsidP="00C174AE">
      <w:pPr>
        <w:rPr>
          <w:b/>
          <w:bCs/>
        </w:rPr>
      </w:pPr>
      <w:r w:rsidRPr="006856C7">
        <w:rPr>
          <w:b/>
          <w:bCs/>
        </w:rPr>
        <w:t xml:space="preserve">2.2.8.11 </w:t>
      </w:r>
      <w:r w:rsidR="00E911C0" w:rsidRPr="006856C7">
        <w:rPr>
          <w:b/>
          <w:bCs/>
        </w:rPr>
        <w:t>Sites applicable</w:t>
      </w:r>
    </w:p>
    <w:p w14:paraId="0C62A77E" w14:textId="7EBCAE0F" w:rsidR="0005510E" w:rsidRDefault="00E911C0" w:rsidP="0005510E">
      <w:pPr>
        <w:rPr>
          <w:bCs/>
        </w:rPr>
      </w:pPr>
      <w:r w:rsidRPr="006856C7">
        <w:rPr>
          <w:bCs/>
        </w:rPr>
        <w:t xml:space="preserve">All sites listed in </w:t>
      </w:r>
      <w:r w:rsidRPr="006856C7">
        <w:rPr>
          <w:b/>
        </w:rPr>
        <w:fldChar w:fldCharType="begin"/>
      </w:r>
      <w:r w:rsidRPr="006856C7">
        <w:rPr>
          <w:b/>
        </w:rPr>
        <w:instrText xml:space="preserve"> REF _Ref122411134 \h  \* MERGEFORMAT </w:instrText>
      </w:r>
      <w:r w:rsidRPr="006856C7">
        <w:rPr>
          <w:b/>
        </w:rPr>
      </w:r>
      <w:r w:rsidRPr="006856C7">
        <w:rPr>
          <w:b/>
        </w:rPr>
        <w:fldChar w:fldCharType="separate"/>
      </w:r>
      <w:r w:rsidR="008D5C1D" w:rsidRPr="006856C7">
        <w:rPr>
          <w:rFonts w:asciiTheme="minorHAnsi" w:hAnsiTheme="minorHAnsi" w:cstheme="minorHAnsi"/>
          <w:b/>
        </w:rPr>
        <w:t xml:space="preserve">Table </w:t>
      </w:r>
      <w:r w:rsidR="008D5C1D" w:rsidRPr="006856C7">
        <w:rPr>
          <w:rFonts w:asciiTheme="minorHAnsi" w:hAnsiTheme="minorHAnsi" w:cstheme="minorHAnsi"/>
          <w:b/>
          <w:noProof/>
        </w:rPr>
        <w:t>2</w:t>
      </w:r>
      <w:r w:rsidRPr="006856C7">
        <w:rPr>
          <w:b/>
        </w:rPr>
        <w:fldChar w:fldCharType="end"/>
      </w:r>
      <w:r w:rsidRPr="006856C7">
        <w:rPr>
          <w:bCs/>
        </w:rPr>
        <w:t>.</w:t>
      </w:r>
      <w:r w:rsidRPr="00C174AE">
        <w:rPr>
          <w:bCs/>
        </w:rPr>
        <w:t xml:space="preserve">  </w:t>
      </w:r>
    </w:p>
    <w:p w14:paraId="2A871588" w14:textId="77777777" w:rsidR="0005510E" w:rsidRPr="006856C7" w:rsidRDefault="0005510E" w:rsidP="0005510E">
      <w:pPr>
        <w:rPr>
          <w:bCs/>
          <w:sz w:val="10"/>
          <w:szCs w:val="10"/>
        </w:rPr>
      </w:pPr>
    </w:p>
    <w:p w14:paraId="5E4E6D77" w14:textId="539E99AC" w:rsidR="00E911C0" w:rsidRPr="000041E9" w:rsidRDefault="0005510E" w:rsidP="00C174AE">
      <w:pPr>
        <w:rPr>
          <w:bCs/>
        </w:rPr>
      </w:pPr>
      <w:r>
        <w:rPr>
          <w:b/>
          <w:bCs/>
        </w:rPr>
        <w:t xml:space="preserve">2.2.9 </w:t>
      </w:r>
      <w:bookmarkStart w:id="51" w:name="_Toc137011184"/>
      <w:r w:rsidR="00E911C0" w:rsidRPr="00C174AE">
        <w:rPr>
          <w:b/>
          <w:bCs/>
        </w:rPr>
        <w:t>End-Point Security Services</w:t>
      </w:r>
      <w:bookmarkEnd w:id="51"/>
    </w:p>
    <w:p w14:paraId="01CA4EBE" w14:textId="177915A0" w:rsidR="00E911C0" w:rsidRPr="000041E9" w:rsidRDefault="0005510E" w:rsidP="00C174AE">
      <w:pPr>
        <w:rPr>
          <w:bCs/>
        </w:rPr>
      </w:pPr>
      <w:r>
        <w:rPr>
          <w:b/>
          <w:bCs/>
        </w:rPr>
        <w:t xml:space="preserve">2.2.9.1 </w:t>
      </w:r>
      <w:r w:rsidR="00E911C0" w:rsidRPr="00C174AE">
        <w:rPr>
          <w:b/>
          <w:bCs/>
        </w:rPr>
        <w:t>Service Intent</w:t>
      </w:r>
    </w:p>
    <w:p w14:paraId="493B80B3" w14:textId="77777777" w:rsidR="00E911C0" w:rsidRPr="00C174AE" w:rsidRDefault="00E911C0" w:rsidP="00E911C0">
      <w:pPr>
        <w:rPr>
          <w:bCs/>
        </w:rPr>
      </w:pPr>
      <w:r w:rsidRPr="00C174AE">
        <w:rPr>
          <w:rFonts w:asciiTheme="minorHAnsi" w:hAnsiTheme="minorHAnsi" w:cs="Arial"/>
          <w:bCs/>
          <w:color w:val="000000"/>
          <w:lang w:val="en-GB" w:eastAsia="en-ZA"/>
        </w:rPr>
        <w:t>Provision of a Data Security Service in support of the GPAA Information Security Framework.</w:t>
      </w:r>
    </w:p>
    <w:p w14:paraId="0AC53D48" w14:textId="169CCC19" w:rsidR="00E911C0" w:rsidRPr="000041E9" w:rsidRDefault="0005510E" w:rsidP="00C174AE">
      <w:pPr>
        <w:rPr>
          <w:bCs/>
        </w:rPr>
      </w:pPr>
      <w:r>
        <w:rPr>
          <w:b/>
          <w:bCs/>
        </w:rPr>
        <w:t xml:space="preserve">2.2.9.2 </w:t>
      </w:r>
      <w:r w:rsidR="00E911C0" w:rsidRPr="00C174AE">
        <w:rPr>
          <w:b/>
          <w:bCs/>
        </w:rPr>
        <w:t>Service Content</w:t>
      </w:r>
    </w:p>
    <w:p w14:paraId="4BCCAD00" w14:textId="77777777" w:rsidR="00E911C0" w:rsidRPr="00DB3630" w:rsidRDefault="00E911C0" w:rsidP="00E911C0">
      <w:pPr>
        <w:rPr>
          <w:bCs/>
          <w:lang w:val="en-GB" w:eastAsia="en-ZA"/>
        </w:rPr>
      </w:pPr>
      <w:r w:rsidRPr="00DB3630">
        <w:rPr>
          <w:rFonts w:asciiTheme="minorHAnsi" w:hAnsiTheme="minorHAnsi" w:cs="Arial"/>
          <w:bCs/>
          <w:color w:val="000000"/>
          <w:lang w:val="en-GB" w:eastAsia="en-ZA"/>
        </w:rPr>
        <w:t xml:space="preserve">Data Security Services provided include all agreed upon GPAA Security managed systems to </w:t>
      </w:r>
      <w:r w:rsidRPr="00DB3630">
        <w:rPr>
          <w:bCs/>
          <w:lang w:val="en-GB" w:eastAsia="en-ZA"/>
        </w:rPr>
        <w:t>minimise the threat of virus attacks, virus breakouts and malicious code in the GPAA environment through the management and support of an integrated anti-virus management solution to identify, control and respond to virus threats.</w:t>
      </w:r>
    </w:p>
    <w:p w14:paraId="0615BB89" w14:textId="0747C057" w:rsidR="00E911C0" w:rsidRPr="000041E9" w:rsidRDefault="0005510E" w:rsidP="00C174AE">
      <w:pPr>
        <w:rPr>
          <w:bCs/>
        </w:rPr>
      </w:pPr>
      <w:r>
        <w:rPr>
          <w:b/>
          <w:bCs/>
        </w:rPr>
        <w:t xml:space="preserve">2.2.9.3 </w:t>
      </w:r>
      <w:r w:rsidR="00E911C0" w:rsidRPr="00C174AE">
        <w:rPr>
          <w:b/>
          <w:bCs/>
        </w:rPr>
        <w:t>Hardware Products</w:t>
      </w:r>
    </w:p>
    <w:p w14:paraId="0AC824C7" w14:textId="77777777" w:rsidR="00E911C0" w:rsidRPr="00DB3630" w:rsidRDefault="00E911C0" w:rsidP="00E911C0">
      <w:pPr>
        <w:rPr>
          <w:bCs/>
        </w:rPr>
      </w:pPr>
      <w:r w:rsidRPr="00D63330">
        <w:rPr>
          <w:bCs/>
        </w:rPr>
        <w:t>McAfee Advanced Threat Defense (ATD).</w:t>
      </w:r>
    </w:p>
    <w:p w14:paraId="3B37AE00" w14:textId="6DA1EE28" w:rsidR="00E911C0" w:rsidRPr="000041E9" w:rsidRDefault="0005510E" w:rsidP="00C174AE">
      <w:pPr>
        <w:rPr>
          <w:bCs/>
        </w:rPr>
      </w:pPr>
      <w:r>
        <w:rPr>
          <w:b/>
          <w:bCs/>
        </w:rPr>
        <w:t xml:space="preserve">2.2.9.4 </w:t>
      </w:r>
      <w:r w:rsidR="00E911C0" w:rsidRPr="00C174AE">
        <w:rPr>
          <w:b/>
          <w:bCs/>
        </w:rPr>
        <w:t>Software Products</w:t>
      </w:r>
    </w:p>
    <w:p w14:paraId="621B0952" w14:textId="77777777" w:rsidR="00E911C0" w:rsidRPr="00DB3630" w:rsidRDefault="00E911C0" w:rsidP="00E911C0">
      <w:pPr>
        <w:rPr>
          <w:rFonts w:cs="Calibri"/>
          <w:b/>
          <w:color w:val="000000"/>
          <w:lang w:eastAsia="en-ZA"/>
        </w:rPr>
      </w:pPr>
      <w:r w:rsidRPr="00DB3630">
        <w:rPr>
          <w:rFonts w:cs="Calibri"/>
          <w:b/>
          <w:color w:val="000000"/>
          <w:lang w:eastAsia="en-ZA"/>
        </w:rPr>
        <w:t>Endpoint Protection Platform(s):</w:t>
      </w:r>
    </w:p>
    <w:p w14:paraId="42416807" w14:textId="77777777" w:rsidR="00E911C0" w:rsidRPr="00D63330" w:rsidRDefault="00E911C0" w:rsidP="00E07F93">
      <w:pPr>
        <w:numPr>
          <w:ilvl w:val="0"/>
          <w:numId w:val="74"/>
        </w:numPr>
        <w:spacing w:after="0" w:line="240" w:lineRule="auto"/>
        <w:ind w:left="426" w:hanging="426"/>
        <w:jc w:val="left"/>
        <w:rPr>
          <w:rFonts w:cs="Calibri"/>
          <w:bCs/>
          <w:color w:val="000000"/>
          <w:lang w:eastAsia="en-ZA"/>
        </w:rPr>
      </w:pPr>
      <w:r w:rsidRPr="00D63330">
        <w:rPr>
          <w:rFonts w:cs="Calibri"/>
          <w:bCs/>
          <w:color w:val="000000"/>
          <w:lang w:eastAsia="en-ZA"/>
        </w:rPr>
        <w:t>McAfee (Also known as Trellix).</w:t>
      </w:r>
    </w:p>
    <w:p w14:paraId="6240BB31" w14:textId="77777777" w:rsidR="00E911C0" w:rsidRPr="00D63330" w:rsidRDefault="00E911C0" w:rsidP="00E07F93">
      <w:pPr>
        <w:numPr>
          <w:ilvl w:val="0"/>
          <w:numId w:val="74"/>
        </w:numPr>
        <w:spacing w:after="0" w:line="240" w:lineRule="auto"/>
        <w:ind w:left="426" w:hanging="426"/>
        <w:jc w:val="left"/>
        <w:rPr>
          <w:rFonts w:cs="Calibri"/>
          <w:bCs/>
          <w:color w:val="000000"/>
          <w:lang w:eastAsia="en-ZA"/>
        </w:rPr>
      </w:pPr>
      <w:r w:rsidRPr="00D63330">
        <w:rPr>
          <w:rFonts w:cs="Calibri"/>
          <w:bCs/>
          <w:color w:val="000000"/>
          <w:lang w:eastAsia="en-ZA"/>
        </w:rPr>
        <w:t xml:space="preserve">McAfee </w:t>
      </w:r>
      <w:proofErr w:type="spellStart"/>
      <w:r w:rsidRPr="00D63330">
        <w:rPr>
          <w:rFonts w:cs="Calibri"/>
          <w:bCs/>
          <w:color w:val="000000"/>
          <w:lang w:eastAsia="en-ZA"/>
        </w:rPr>
        <w:t>EndPoint</w:t>
      </w:r>
      <w:proofErr w:type="spellEnd"/>
      <w:r w:rsidRPr="00D63330">
        <w:rPr>
          <w:rFonts w:cs="Calibri"/>
          <w:bCs/>
          <w:color w:val="000000"/>
          <w:lang w:eastAsia="en-ZA"/>
        </w:rPr>
        <w:t xml:space="preserve"> Security.</w:t>
      </w:r>
    </w:p>
    <w:p w14:paraId="685A4128" w14:textId="77777777" w:rsidR="00E911C0" w:rsidRPr="00D63330" w:rsidRDefault="00E911C0" w:rsidP="00E07F93">
      <w:pPr>
        <w:numPr>
          <w:ilvl w:val="0"/>
          <w:numId w:val="74"/>
        </w:numPr>
        <w:spacing w:after="0" w:line="240" w:lineRule="auto"/>
        <w:ind w:left="426" w:hanging="426"/>
        <w:jc w:val="left"/>
        <w:rPr>
          <w:rFonts w:cs="Calibri"/>
          <w:bCs/>
          <w:color w:val="000000"/>
          <w:lang w:eastAsia="en-ZA"/>
        </w:rPr>
      </w:pPr>
      <w:r w:rsidRPr="00D63330">
        <w:rPr>
          <w:rFonts w:cs="Calibri"/>
          <w:bCs/>
          <w:color w:val="000000"/>
          <w:lang w:eastAsia="en-ZA"/>
        </w:rPr>
        <w:t>McAfee Advanced Threat Defense (ATD).</w:t>
      </w:r>
    </w:p>
    <w:p w14:paraId="69828D1F" w14:textId="77777777" w:rsidR="00E911C0" w:rsidRPr="00D63330" w:rsidRDefault="00E911C0" w:rsidP="00E07F93">
      <w:pPr>
        <w:numPr>
          <w:ilvl w:val="0"/>
          <w:numId w:val="74"/>
        </w:numPr>
        <w:spacing w:after="0" w:line="240" w:lineRule="auto"/>
        <w:ind w:left="426" w:hanging="426"/>
        <w:jc w:val="left"/>
        <w:rPr>
          <w:rFonts w:cs="Calibri"/>
          <w:bCs/>
          <w:color w:val="000000"/>
          <w:lang w:eastAsia="en-ZA"/>
        </w:rPr>
      </w:pPr>
      <w:r w:rsidRPr="00D63330">
        <w:rPr>
          <w:rFonts w:cs="Calibri"/>
          <w:bCs/>
          <w:color w:val="000000"/>
          <w:lang w:eastAsia="en-ZA"/>
        </w:rPr>
        <w:t>McAfee Threat Intelligence Exchange (TIE).</w:t>
      </w:r>
    </w:p>
    <w:p w14:paraId="506CC630" w14:textId="77777777" w:rsidR="00E911C0" w:rsidRPr="00D63330" w:rsidRDefault="00E911C0" w:rsidP="00E07F93">
      <w:pPr>
        <w:numPr>
          <w:ilvl w:val="0"/>
          <w:numId w:val="74"/>
        </w:numPr>
        <w:spacing w:after="0" w:line="240" w:lineRule="auto"/>
        <w:ind w:left="426" w:hanging="426"/>
        <w:jc w:val="left"/>
        <w:rPr>
          <w:rFonts w:cs="Calibri"/>
          <w:bCs/>
          <w:color w:val="000000"/>
          <w:lang w:eastAsia="en-ZA"/>
        </w:rPr>
      </w:pPr>
      <w:r w:rsidRPr="00D63330">
        <w:rPr>
          <w:rFonts w:cs="Calibri"/>
          <w:bCs/>
          <w:color w:val="000000"/>
          <w:lang w:eastAsia="en-ZA"/>
        </w:rPr>
        <w:t>McAfee Data Exchange Layer (DXL).</w:t>
      </w:r>
    </w:p>
    <w:p w14:paraId="640237F8" w14:textId="77777777" w:rsidR="00A60F4E" w:rsidRDefault="00A60F4E" w:rsidP="00DB3630">
      <w:pPr>
        <w:spacing w:after="0" w:line="240" w:lineRule="auto"/>
        <w:ind w:left="567"/>
        <w:jc w:val="left"/>
        <w:rPr>
          <w:rFonts w:cs="Calibri"/>
          <w:bCs/>
          <w:color w:val="000000"/>
          <w:sz w:val="20"/>
          <w:lang w:eastAsia="en-ZA"/>
        </w:rPr>
      </w:pPr>
    </w:p>
    <w:p w14:paraId="7B374423" w14:textId="77777777" w:rsidR="006856C7" w:rsidRDefault="006856C7" w:rsidP="00DB3630">
      <w:pPr>
        <w:spacing w:after="0" w:line="240" w:lineRule="auto"/>
        <w:ind w:left="567"/>
        <w:jc w:val="left"/>
        <w:rPr>
          <w:rFonts w:cs="Calibri"/>
          <w:bCs/>
          <w:color w:val="000000"/>
          <w:sz w:val="20"/>
          <w:lang w:eastAsia="en-ZA"/>
        </w:rPr>
      </w:pPr>
    </w:p>
    <w:p w14:paraId="6C7AA041" w14:textId="77777777" w:rsidR="006856C7" w:rsidRPr="000041E9" w:rsidRDefault="006856C7" w:rsidP="00DB3630">
      <w:pPr>
        <w:spacing w:after="0" w:line="240" w:lineRule="auto"/>
        <w:ind w:left="567"/>
        <w:jc w:val="left"/>
        <w:rPr>
          <w:rFonts w:cs="Calibri"/>
          <w:bCs/>
          <w:color w:val="000000"/>
          <w:sz w:val="20"/>
          <w:lang w:eastAsia="en-ZA"/>
        </w:rPr>
      </w:pPr>
    </w:p>
    <w:p w14:paraId="77FBF6CD" w14:textId="77777777" w:rsidR="00E911C0" w:rsidRPr="00DB3630" w:rsidRDefault="00E911C0" w:rsidP="00E911C0">
      <w:pPr>
        <w:rPr>
          <w:rFonts w:cs="Calibri"/>
          <w:b/>
          <w:color w:val="000000"/>
          <w:lang w:eastAsia="en-ZA"/>
        </w:rPr>
      </w:pPr>
      <w:r w:rsidRPr="00DB3630">
        <w:rPr>
          <w:rFonts w:cs="Calibri"/>
          <w:b/>
          <w:color w:val="000000"/>
          <w:lang w:eastAsia="en-ZA"/>
        </w:rPr>
        <w:lastRenderedPageBreak/>
        <w:t>Vulnerability Management</w:t>
      </w:r>
    </w:p>
    <w:p w14:paraId="18380EBC" w14:textId="77777777" w:rsidR="00E911C0" w:rsidRPr="00DB3630" w:rsidRDefault="00E911C0" w:rsidP="00E07F93">
      <w:pPr>
        <w:numPr>
          <w:ilvl w:val="0"/>
          <w:numId w:val="75"/>
        </w:numPr>
        <w:spacing w:after="0" w:line="240" w:lineRule="auto"/>
        <w:ind w:left="426" w:hanging="426"/>
        <w:jc w:val="left"/>
        <w:rPr>
          <w:rFonts w:cs="Calibri"/>
          <w:bCs/>
          <w:color w:val="000000"/>
          <w:lang w:eastAsia="en-ZA"/>
        </w:rPr>
      </w:pPr>
      <w:r w:rsidRPr="00DB3630">
        <w:rPr>
          <w:rFonts w:cs="Calibri"/>
          <w:bCs/>
          <w:color w:val="000000"/>
          <w:lang w:eastAsia="en-ZA"/>
        </w:rPr>
        <w:t>Rapid 7-Nexpose (Vulnerability Scanner and Software).</w:t>
      </w:r>
    </w:p>
    <w:p w14:paraId="399A0A4E" w14:textId="77777777" w:rsidR="00E911C0" w:rsidRDefault="00E911C0" w:rsidP="00E07F93">
      <w:pPr>
        <w:numPr>
          <w:ilvl w:val="0"/>
          <w:numId w:val="75"/>
        </w:numPr>
        <w:spacing w:after="0" w:line="240" w:lineRule="auto"/>
        <w:ind w:left="426" w:hanging="426"/>
        <w:jc w:val="left"/>
        <w:rPr>
          <w:rFonts w:cs="Calibri"/>
          <w:bCs/>
          <w:color w:val="000000"/>
          <w:lang w:eastAsia="en-ZA"/>
        </w:rPr>
      </w:pPr>
      <w:r w:rsidRPr="00DB3630">
        <w:rPr>
          <w:rFonts w:cs="Calibri"/>
          <w:bCs/>
          <w:color w:val="000000"/>
          <w:lang w:eastAsia="en-ZA"/>
        </w:rPr>
        <w:t>ManageEngine Patch Connector Plus (third-party patching integrated with SCCM).</w:t>
      </w:r>
    </w:p>
    <w:p w14:paraId="2C91486E" w14:textId="77777777" w:rsidR="00A60F4E" w:rsidRPr="00DB3630" w:rsidRDefault="00A60F4E" w:rsidP="00316076">
      <w:pPr>
        <w:spacing w:after="0" w:line="240" w:lineRule="auto"/>
        <w:ind w:left="426" w:hanging="426"/>
        <w:jc w:val="left"/>
        <w:rPr>
          <w:rFonts w:cs="Calibri"/>
          <w:bCs/>
          <w:color w:val="000000"/>
          <w:lang w:eastAsia="en-ZA"/>
        </w:rPr>
      </w:pPr>
    </w:p>
    <w:p w14:paraId="658A1B2A" w14:textId="77777777" w:rsidR="00E911C0" w:rsidRPr="00DB3630" w:rsidRDefault="00E911C0" w:rsidP="00E911C0">
      <w:pPr>
        <w:rPr>
          <w:rFonts w:cs="Calibri"/>
          <w:b/>
          <w:color w:val="000000"/>
          <w:lang w:eastAsia="en-ZA"/>
        </w:rPr>
      </w:pPr>
      <w:r w:rsidRPr="00DB3630">
        <w:rPr>
          <w:rFonts w:cs="Calibri"/>
          <w:b/>
          <w:color w:val="000000"/>
          <w:lang w:eastAsia="en-ZA"/>
        </w:rPr>
        <w:t>Audit logging &amp; Monitoring</w:t>
      </w:r>
    </w:p>
    <w:p w14:paraId="7E41095F" w14:textId="77777777" w:rsidR="00E911C0" w:rsidRPr="00DB3630" w:rsidRDefault="00E911C0" w:rsidP="00E07F93">
      <w:pPr>
        <w:numPr>
          <w:ilvl w:val="0"/>
          <w:numId w:val="76"/>
        </w:numPr>
        <w:spacing w:after="0" w:line="240" w:lineRule="auto"/>
        <w:ind w:left="426" w:hanging="426"/>
        <w:jc w:val="left"/>
        <w:rPr>
          <w:rFonts w:cs="Calibri"/>
          <w:bCs/>
          <w:color w:val="000000"/>
          <w:lang w:eastAsia="en-ZA"/>
        </w:rPr>
      </w:pPr>
      <w:r w:rsidRPr="00DB3630">
        <w:rPr>
          <w:rFonts w:cs="Calibri"/>
          <w:bCs/>
          <w:color w:val="000000"/>
          <w:lang w:eastAsia="en-ZA"/>
        </w:rPr>
        <w:t xml:space="preserve">ManageEngine </w:t>
      </w:r>
      <w:proofErr w:type="spellStart"/>
      <w:r w:rsidRPr="00DB3630">
        <w:rPr>
          <w:rFonts w:cs="Calibri"/>
          <w:bCs/>
          <w:color w:val="000000"/>
          <w:lang w:eastAsia="en-ZA"/>
        </w:rPr>
        <w:t>ADAudit</w:t>
      </w:r>
      <w:proofErr w:type="spellEnd"/>
      <w:r w:rsidRPr="00DB3630">
        <w:rPr>
          <w:rFonts w:cs="Calibri"/>
          <w:bCs/>
          <w:color w:val="000000"/>
          <w:lang w:eastAsia="en-ZA"/>
        </w:rPr>
        <w:t xml:space="preserve"> Plus.</w:t>
      </w:r>
    </w:p>
    <w:p w14:paraId="20119007" w14:textId="77777777" w:rsidR="00E911C0" w:rsidRPr="00DB3630" w:rsidRDefault="00E911C0" w:rsidP="00E07F93">
      <w:pPr>
        <w:numPr>
          <w:ilvl w:val="0"/>
          <w:numId w:val="76"/>
        </w:numPr>
        <w:spacing w:after="0" w:line="240" w:lineRule="auto"/>
        <w:ind w:left="426" w:hanging="426"/>
        <w:jc w:val="left"/>
        <w:rPr>
          <w:rFonts w:cs="Calibri"/>
          <w:bCs/>
          <w:color w:val="000000"/>
          <w:lang w:eastAsia="en-ZA"/>
        </w:rPr>
      </w:pPr>
      <w:r w:rsidRPr="00DB3630">
        <w:rPr>
          <w:rFonts w:cs="Calibri"/>
          <w:bCs/>
          <w:color w:val="000000"/>
          <w:lang w:eastAsia="en-ZA"/>
        </w:rPr>
        <w:t>ManageEngine Exchange Reporter Plus.</w:t>
      </w:r>
    </w:p>
    <w:p w14:paraId="5CCF2299" w14:textId="77777777" w:rsidR="00E911C0" w:rsidRPr="00DB3630" w:rsidRDefault="00E911C0" w:rsidP="00E07F93">
      <w:pPr>
        <w:numPr>
          <w:ilvl w:val="0"/>
          <w:numId w:val="76"/>
        </w:numPr>
        <w:spacing w:after="0" w:line="240" w:lineRule="auto"/>
        <w:ind w:left="426" w:hanging="426"/>
        <w:jc w:val="left"/>
        <w:rPr>
          <w:rFonts w:cs="Calibri"/>
          <w:bCs/>
          <w:color w:val="000000"/>
          <w:lang w:eastAsia="en-ZA"/>
        </w:rPr>
      </w:pPr>
      <w:r w:rsidRPr="00DB3630">
        <w:rPr>
          <w:rFonts w:cs="Calibri"/>
          <w:bCs/>
          <w:color w:val="000000"/>
          <w:lang w:eastAsia="en-ZA"/>
        </w:rPr>
        <w:t xml:space="preserve">ManageEngine </w:t>
      </w:r>
      <w:proofErr w:type="spellStart"/>
      <w:r w:rsidRPr="00DB3630">
        <w:rPr>
          <w:rFonts w:cs="Calibri"/>
          <w:bCs/>
          <w:color w:val="000000"/>
          <w:lang w:eastAsia="en-ZA"/>
        </w:rPr>
        <w:t>ADSelf</w:t>
      </w:r>
      <w:proofErr w:type="spellEnd"/>
      <w:r w:rsidRPr="00DB3630">
        <w:rPr>
          <w:rFonts w:cs="Calibri"/>
          <w:bCs/>
          <w:color w:val="000000"/>
          <w:lang w:eastAsia="en-ZA"/>
        </w:rPr>
        <w:t>-Services Password Resets.</w:t>
      </w:r>
    </w:p>
    <w:p w14:paraId="116F416B" w14:textId="77777777" w:rsidR="00E911C0" w:rsidRPr="00DB3630" w:rsidRDefault="00E911C0" w:rsidP="00E07F93">
      <w:pPr>
        <w:numPr>
          <w:ilvl w:val="0"/>
          <w:numId w:val="76"/>
        </w:numPr>
        <w:spacing w:after="0" w:line="240" w:lineRule="auto"/>
        <w:ind w:left="426" w:hanging="426"/>
        <w:jc w:val="left"/>
        <w:rPr>
          <w:rFonts w:cs="Calibri"/>
          <w:bCs/>
          <w:color w:val="000000"/>
          <w:lang w:eastAsia="en-ZA"/>
        </w:rPr>
      </w:pPr>
      <w:r w:rsidRPr="00DB3630">
        <w:rPr>
          <w:rFonts w:cs="Calibri"/>
          <w:bCs/>
          <w:color w:val="000000"/>
          <w:lang w:eastAsia="en-ZA"/>
        </w:rPr>
        <w:t>ManageEngine AD Manager Plus.</w:t>
      </w:r>
    </w:p>
    <w:p w14:paraId="1291089D" w14:textId="77777777" w:rsidR="0005510E" w:rsidRPr="006856C7" w:rsidRDefault="0005510E" w:rsidP="0005510E">
      <w:pPr>
        <w:rPr>
          <w:b/>
          <w:bCs/>
          <w:sz w:val="10"/>
          <w:szCs w:val="10"/>
        </w:rPr>
      </w:pPr>
    </w:p>
    <w:p w14:paraId="742D66AE" w14:textId="3989C850" w:rsidR="00E911C0" w:rsidRPr="000041E9" w:rsidRDefault="0005510E" w:rsidP="00C174AE">
      <w:pPr>
        <w:rPr>
          <w:bCs/>
        </w:rPr>
      </w:pPr>
      <w:r>
        <w:rPr>
          <w:b/>
          <w:bCs/>
        </w:rPr>
        <w:t xml:space="preserve">2.2.9.5 </w:t>
      </w:r>
      <w:r w:rsidR="00E911C0" w:rsidRPr="00C174AE">
        <w:rPr>
          <w:b/>
          <w:bCs/>
        </w:rPr>
        <w:t>Service Provider Responsibilities</w:t>
      </w:r>
    </w:p>
    <w:p w14:paraId="0CC925FD" w14:textId="77777777" w:rsidR="00E911C0" w:rsidRPr="00DB3630" w:rsidRDefault="00E911C0" w:rsidP="00E911C0">
      <w:pPr>
        <w:rPr>
          <w:rFonts w:asciiTheme="minorHAnsi" w:hAnsiTheme="minorHAnsi" w:cstheme="minorHAnsi"/>
          <w:bCs/>
          <w:lang w:val="en-GB" w:eastAsia="en-ZA"/>
        </w:rPr>
      </w:pPr>
      <w:r w:rsidRPr="00DB3630">
        <w:rPr>
          <w:rFonts w:asciiTheme="minorHAnsi" w:hAnsiTheme="minorHAnsi" w:cstheme="minorHAnsi"/>
          <w:bCs/>
          <w:lang w:val="en-GB" w:eastAsia="en-ZA"/>
        </w:rPr>
        <w:t xml:space="preserve">Over and above the responsibilities of the Service </w:t>
      </w:r>
      <w:r w:rsidRPr="006856C7">
        <w:rPr>
          <w:rFonts w:asciiTheme="minorHAnsi" w:hAnsiTheme="minorHAnsi" w:cstheme="minorHAnsi"/>
          <w:bCs/>
          <w:lang w:val="en-GB" w:eastAsia="en-ZA"/>
        </w:rPr>
        <w:t xml:space="preserve">Provider that are listed in </w:t>
      </w:r>
      <w:r w:rsidRPr="006856C7">
        <w:rPr>
          <w:rFonts w:asciiTheme="minorHAnsi" w:hAnsiTheme="minorHAnsi" w:cstheme="minorHAnsi"/>
          <w:b/>
          <w:lang w:val="en-GB" w:eastAsia="en-ZA"/>
        </w:rPr>
        <w:t>section 2.1.1</w:t>
      </w:r>
      <w:r w:rsidRPr="006856C7">
        <w:rPr>
          <w:rFonts w:asciiTheme="minorHAnsi" w:hAnsiTheme="minorHAnsi" w:cstheme="minorHAnsi"/>
          <w:bCs/>
          <w:lang w:val="en-GB" w:eastAsia="en-ZA"/>
        </w:rPr>
        <w:t xml:space="preserve"> above</w:t>
      </w:r>
      <w:r w:rsidRPr="00DB3630">
        <w:rPr>
          <w:rFonts w:asciiTheme="minorHAnsi" w:hAnsiTheme="minorHAnsi" w:cstheme="minorHAnsi"/>
          <w:bCs/>
          <w:lang w:val="en-GB" w:eastAsia="en-ZA"/>
        </w:rPr>
        <w:t>, the Service Provider shall be responsible for the following:</w:t>
      </w:r>
    </w:p>
    <w:p w14:paraId="1BC3094B" w14:textId="77777777" w:rsidR="00E911C0" w:rsidRPr="00DB3630" w:rsidRDefault="00E911C0" w:rsidP="00E07F93">
      <w:pPr>
        <w:pStyle w:val="ListParagraph"/>
        <w:numPr>
          <w:ilvl w:val="0"/>
          <w:numId w:val="77"/>
        </w:numPr>
        <w:spacing w:line="240" w:lineRule="auto"/>
        <w:ind w:left="426" w:hanging="426"/>
        <w:outlineLvl w:val="9"/>
        <w:rPr>
          <w:rFonts w:cstheme="minorHAnsi"/>
          <w:bCs/>
          <w:lang w:val="en-GB" w:eastAsia="en-ZA"/>
        </w:rPr>
      </w:pPr>
      <w:r w:rsidRPr="00DB3630">
        <w:rPr>
          <w:rFonts w:cstheme="minorHAnsi"/>
          <w:bCs/>
          <w:lang w:val="en-GB" w:eastAsia="en-ZA"/>
        </w:rPr>
        <w:t>Configuration, management and support of the in-scope network security technologies at agreed Service Locations and in accordance with the GPAA Security Framework.</w:t>
      </w:r>
    </w:p>
    <w:p w14:paraId="2448466F" w14:textId="77777777" w:rsidR="00E911C0" w:rsidRPr="00DB3630" w:rsidRDefault="00E911C0" w:rsidP="00E07F93">
      <w:pPr>
        <w:pStyle w:val="ListParagraph"/>
        <w:numPr>
          <w:ilvl w:val="0"/>
          <w:numId w:val="77"/>
        </w:numPr>
        <w:spacing w:line="240" w:lineRule="auto"/>
        <w:ind w:left="426" w:hanging="426"/>
        <w:outlineLvl w:val="9"/>
        <w:rPr>
          <w:rFonts w:cstheme="minorHAnsi"/>
          <w:bCs/>
          <w:lang w:val="en-GB" w:eastAsia="en-ZA"/>
        </w:rPr>
      </w:pPr>
      <w:r w:rsidRPr="00DB3630">
        <w:rPr>
          <w:rFonts w:cstheme="minorHAnsi"/>
          <w:bCs/>
          <w:lang w:val="en-GB" w:eastAsia="en-ZA"/>
        </w:rPr>
        <w:t>Facilitate configuration changes of security technologies including:</w:t>
      </w:r>
    </w:p>
    <w:p w14:paraId="03C2CF0B" w14:textId="77777777" w:rsidR="00E911C0" w:rsidRPr="00DB3630" w:rsidRDefault="00E911C0" w:rsidP="00E07F93">
      <w:pPr>
        <w:pStyle w:val="ListParagraph"/>
        <w:numPr>
          <w:ilvl w:val="0"/>
          <w:numId w:val="102"/>
        </w:numPr>
        <w:spacing w:line="240" w:lineRule="auto"/>
        <w:ind w:left="851" w:hanging="284"/>
        <w:outlineLvl w:val="9"/>
        <w:rPr>
          <w:rFonts w:cstheme="minorHAnsi"/>
          <w:bCs/>
          <w:lang w:val="en-GB" w:eastAsia="en-ZA"/>
        </w:rPr>
      </w:pPr>
      <w:r w:rsidRPr="00DB3630">
        <w:rPr>
          <w:rFonts w:cstheme="minorHAnsi"/>
          <w:bCs/>
          <w:lang w:val="en-GB" w:eastAsia="en-ZA"/>
        </w:rPr>
        <w:t>Rules.</w:t>
      </w:r>
    </w:p>
    <w:p w14:paraId="638D8DBE" w14:textId="77777777" w:rsidR="00E911C0" w:rsidRPr="00DB3630" w:rsidRDefault="00E911C0" w:rsidP="00E07F93">
      <w:pPr>
        <w:pStyle w:val="ListParagraph"/>
        <w:numPr>
          <w:ilvl w:val="0"/>
          <w:numId w:val="102"/>
        </w:numPr>
        <w:spacing w:line="240" w:lineRule="auto"/>
        <w:ind w:left="851" w:hanging="284"/>
        <w:outlineLvl w:val="9"/>
        <w:rPr>
          <w:rFonts w:cstheme="minorHAnsi"/>
          <w:bCs/>
          <w:lang w:val="en-GB" w:eastAsia="en-ZA"/>
        </w:rPr>
      </w:pPr>
      <w:r w:rsidRPr="00DB3630">
        <w:rPr>
          <w:rFonts w:cstheme="minorHAnsi"/>
          <w:bCs/>
          <w:lang w:val="en-GB" w:eastAsia="en-ZA"/>
        </w:rPr>
        <w:t>Policies.</w:t>
      </w:r>
    </w:p>
    <w:p w14:paraId="4883AD6E" w14:textId="77777777" w:rsidR="00E911C0" w:rsidRPr="00DB3630" w:rsidRDefault="00E911C0" w:rsidP="00E07F93">
      <w:pPr>
        <w:pStyle w:val="ListParagraph"/>
        <w:numPr>
          <w:ilvl w:val="0"/>
          <w:numId w:val="77"/>
        </w:numPr>
        <w:spacing w:line="240" w:lineRule="auto"/>
        <w:ind w:left="426" w:hanging="426"/>
        <w:outlineLvl w:val="9"/>
        <w:rPr>
          <w:rFonts w:cstheme="minorHAnsi"/>
          <w:bCs/>
          <w:lang w:val="en-GB" w:eastAsia="en-ZA"/>
        </w:rPr>
      </w:pPr>
      <w:r w:rsidRPr="00DB3630">
        <w:rPr>
          <w:rFonts w:cstheme="minorHAnsi"/>
          <w:bCs/>
          <w:lang w:val="en-GB" w:eastAsia="en-ZA"/>
        </w:rPr>
        <w:t>Recommend and where approved, implement security technology enhancements as part of a continuous improvement process (on a project basis if necessary).</w:t>
      </w:r>
    </w:p>
    <w:p w14:paraId="7EA13504" w14:textId="77777777" w:rsidR="00E911C0" w:rsidRPr="00DB3630" w:rsidRDefault="00E911C0" w:rsidP="00E07F93">
      <w:pPr>
        <w:pStyle w:val="ListParagraph"/>
        <w:numPr>
          <w:ilvl w:val="0"/>
          <w:numId w:val="77"/>
        </w:numPr>
        <w:spacing w:line="240" w:lineRule="auto"/>
        <w:ind w:left="426" w:hanging="426"/>
        <w:outlineLvl w:val="9"/>
        <w:rPr>
          <w:rFonts w:cstheme="minorHAnsi"/>
          <w:bCs/>
          <w:lang w:val="en-GB" w:eastAsia="en-ZA"/>
        </w:rPr>
      </w:pPr>
      <w:r w:rsidRPr="00DB3630">
        <w:rPr>
          <w:rFonts w:cstheme="minorHAnsi"/>
          <w:bCs/>
          <w:lang w:val="en-GB" w:eastAsia="en-ZA"/>
        </w:rPr>
        <w:t>Jointly agree on remedial actions in accordance with the GPAA vulnerability assessment report, including time frames.</w:t>
      </w:r>
    </w:p>
    <w:p w14:paraId="097BD56A" w14:textId="77777777" w:rsidR="00E911C0" w:rsidRPr="00DB3630" w:rsidRDefault="00E911C0" w:rsidP="00E07F93">
      <w:pPr>
        <w:pStyle w:val="ListParagraph"/>
        <w:numPr>
          <w:ilvl w:val="0"/>
          <w:numId w:val="77"/>
        </w:numPr>
        <w:spacing w:line="240" w:lineRule="auto"/>
        <w:ind w:left="426" w:hanging="426"/>
        <w:outlineLvl w:val="9"/>
        <w:rPr>
          <w:rFonts w:cstheme="minorHAnsi"/>
          <w:bCs/>
          <w:lang w:val="en-GB" w:eastAsia="en-ZA"/>
        </w:rPr>
      </w:pPr>
      <w:r w:rsidRPr="00DB3630">
        <w:rPr>
          <w:rFonts w:cstheme="minorHAnsi"/>
          <w:bCs/>
          <w:lang w:val="en-GB" w:eastAsia="en-ZA"/>
        </w:rPr>
        <w:t>Flag all unauthorised content/material on the GPAA network in accordance with the GPAA security policy and standards.</w:t>
      </w:r>
    </w:p>
    <w:p w14:paraId="6EB6F9D4" w14:textId="77777777" w:rsidR="00E911C0" w:rsidRPr="00DB3630" w:rsidRDefault="00E911C0" w:rsidP="00E07F93">
      <w:pPr>
        <w:pStyle w:val="ListParagraph"/>
        <w:numPr>
          <w:ilvl w:val="0"/>
          <w:numId w:val="77"/>
        </w:numPr>
        <w:spacing w:line="240" w:lineRule="auto"/>
        <w:ind w:left="426" w:hanging="426"/>
        <w:outlineLvl w:val="9"/>
        <w:rPr>
          <w:bCs/>
        </w:rPr>
      </w:pPr>
      <w:r w:rsidRPr="00DB3630">
        <w:rPr>
          <w:bCs/>
          <w:lang w:val="en-GB" w:eastAsia="en-ZA"/>
        </w:rPr>
        <w:t>Flagged vulnerabilities to be excluded from the GPAA compliance service level.</w:t>
      </w:r>
    </w:p>
    <w:p w14:paraId="7C9B2E4D" w14:textId="77777777" w:rsidR="00E911C0" w:rsidRPr="00DB3630" w:rsidRDefault="00E911C0" w:rsidP="00E07F93">
      <w:pPr>
        <w:pStyle w:val="ListParagraph"/>
        <w:numPr>
          <w:ilvl w:val="0"/>
          <w:numId w:val="77"/>
        </w:numPr>
        <w:spacing w:line="240" w:lineRule="auto"/>
        <w:ind w:left="426" w:hanging="426"/>
        <w:outlineLvl w:val="9"/>
        <w:rPr>
          <w:bCs/>
          <w:iCs/>
          <w:lang w:val="en-GB" w:eastAsia="en-ZA"/>
        </w:rPr>
      </w:pPr>
      <w:r w:rsidRPr="00DB3630">
        <w:rPr>
          <w:bCs/>
          <w:lang w:val="en-GB" w:eastAsia="en-ZA"/>
        </w:rPr>
        <w:t>Management, installation and maintenance of vendor hard drive encryption software for end-user devices in accordance with the GPAA policy.</w:t>
      </w:r>
    </w:p>
    <w:p w14:paraId="684C3C94" w14:textId="77777777" w:rsidR="00E911C0" w:rsidRPr="00DB3630" w:rsidRDefault="00E911C0" w:rsidP="00E07F93">
      <w:pPr>
        <w:pStyle w:val="ListParagraph"/>
        <w:numPr>
          <w:ilvl w:val="0"/>
          <w:numId w:val="77"/>
        </w:numPr>
        <w:spacing w:line="240" w:lineRule="auto"/>
        <w:ind w:left="426" w:hanging="426"/>
        <w:outlineLvl w:val="9"/>
        <w:rPr>
          <w:bCs/>
          <w:lang w:val="en-GB" w:eastAsia="en-ZA"/>
        </w:rPr>
      </w:pPr>
      <w:r w:rsidRPr="00DB3630">
        <w:rPr>
          <w:bCs/>
          <w:lang w:val="en-GB" w:eastAsia="en-ZA"/>
        </w:rPr>
        <w:t>Implement and maintain an anti-virus exclusion list of manual interventions required on the end-user devices for the antivirus client software that will be escalated for resolution:</w:t>
      </w:r>
    </w:p>
    <w:p w14:paraId="4FBCD64D" w14:textId="77777777" w:rsidR="00E911C0" w:rsidRPr="00DB3630" w:rsidRDefault="00E911C0" w:rsidP="00E07F93">
      <w:pPr>
        <w:pStyle w:val="ListParagraph"/>
        <w:numPr>
          <w:ilvl w:val="0"/>
          <w:numId w:val="103"/>
        </w:numPr>
        <w:spacing w:line="240" w:lineRule="auto"/>
        <w:ind w:left="709" w:hanging="142"/>
        <w:outlineLvl w:val="9"/>
        <w:rPr>
          <w:bCs/>
          <w:lang w:val="en-GB" w:eastAsia="en-ZA"/>
        </w:rPr>
      </w:pPr>
      <w:r w:rsidRPr="00DB3630">
        <w:rPr>
          <w:bCs/>
          <w:lang w:val="en-GB" w:eastAsia="en-ZA"/>
        </w:rPr>
        <w:t>At Head Office to the GPAA Field Service Engineers.</w:t>
      </w:r>
    </w:p>
    <w:p w14:paraId="1A762E54" w14:textId="77777777" w:rsidR="00E911C0" w:rsidRPr="00DB3630" w:rsidRDefault="00E911C0" w:rsidP="00E07F93">
      <w:pPr>
        <w:pStyle w:val="ListParagraph"/>
        <w:numPr>
          <w:ilvl w:val="0"/>
          <w:numId w:val="103"/>
        </w:numPr>
        <w:spacing w:line="240" w:lineRule="auto"/>
        <w:ind w:left="709" w:hanging="142"/>
        <w:outlineLvl w:val="9"/>
        <w:rPr>
          <w:bCs/>
          <w:lang w:val="en-GB" w:eastAsia="en-ZA"/>
        </w:rPr>
      </w:pPr>
      <w:r w:rsidRPr="00DB3630">
        <w:rPr>
          <w:bCs/>
          <w:lang w:val="en-GB" w:eastAsia="en-ZA"/>
        </w:rPr>
        <w:t>For regional offices to the Service Provider Field Service Engineers.</w:t>
      </w:r>
    </w:p>
    <w:p w14:paraId="42DC04A3" w14:textId="77777777" w:rsidR="00E911C0" w:rsidRPr="00DB3630" w:rsidRDefault="00E911C0" w:rsidP="00E07F93">
      <w:pPr>
        <w:pStyle w:val="ListParagraph"/>
        <w:numPr>
          <w:ilvl w:val="0"/>
          <w:numId w:val="77"/>
        </w:numPr>
        <w:spacing w:line="240" w:lineRule="auto"/>
        <w:ind w:left="426" w:hanging="426"/>
        <w:outlineLvl w:val="9"/>
        <w:rPr>
          <w:rFonts w:cstheme="minorHAnsi"/>
          <w:bCs/>
        </w:rPr>
      </w:pPr>
      <w:r w:rsidRPr="00DB3630">
        <w:rPr>
          <w:bCs/>
          <w:lang w:val="en-GB" w:eastAsia="en-ZA"/>
        </w:rPr>
        <w:t>Ensure that all inbound and outbound traffic (e-mail, data etc.) is managed with support from the GPAA’s Information Security unit.</w:t>
      </w:r>
    </w:p>
    <w:p w14:paraId="0DAABCEE" w14:textId="77777777" w:rsidR="00E911C0" w:rsidRPr="00DB3630" w:rsidRDefault="00E911C0" w:rsidP="00E07F93">
      <w:pPr>
        <w:pStyle w:val="ListParagraph"/>
        <w:numPr>
          <w:ilvl w:val="0"/>
          <w:numId w:val="77"/>
        </w:numPr>
        <w:spacing w:line="240" w:lineRule="auto"/>
        <w:ind w:left="426" w:hanging="426"/>
        <w:outlineLvl w:val="9"/>
        <w:rPr>
          <w:lang w:eastAsia="en-ZA"/>
        </w:rPr>
      </w:pPr>
      <w:r w:rsidRPr="00DB3630">
        <w:rPr>
          <w:lang w:eastAsia="en-ZA"/>
        </w:rPr>
        <w:t>Reviewing and re-architecting the McAfee Antivirus suite to meet the GPAA’s ICT and Business needs, in line with McAfee best practices for similar sized organisations.</w:t>
      </w:r>
    </w:p>
    <w:p w14:paraId="6A1EB686" w14:textId="77777777" w:rsidR="00E911C0" w:rsidRPr="00DB3630" w:rsidRDefault="00E911C0" w:rsidP="00E07F93">
      <w:pPr>
        <w:pStyle w:val="ListParagraph"/>
        <w:numPr>
          <w:ilvl w:val="0"/>
          <w:numId w:val="77"/>
        </w:numPr>
        <w:spacing w:line="240" w:lineRule="auto"/>
        <w:ind w:left="426" w:hanging="426"/>
        <w:outlineLvl w:val="9"/>
        <w:rPr>
          <w:lang w:eastAsia="en-ZA"/>
        </w:rPr>
      </w:pPr>
      <w:r w:rsidRPr="00DB3630">
        <w:rPr>
          <w:lang w:eastAsia="en-ZA"/>
        </w:rPr>
        <w:t>Make available experienced, skilled resources during malicious code or threat outbreaks related to this service, as required by the GPAA.</w:t>
      </w:r>
    </w:p>
    <w:p w14:paraId="374D1822" w14:textId="77777777" w:rsidR="00E911C0" w:rsidRPr="00DB3630" w:rsidRDefault="00E911C0" w:rsidP="00E07F93">
      <w:pPr>
        <w:pStyle w:val="ListParagraph"/>
        <w:numPr>
          <w:ilvl w:val="0"/>
          <w:numId w:val="77"/>
        </w:numPr>
        <w:spacing w:line="240" w:lineRule="auto"/>
        <w:ind w:left="426" w:hanging="426"/>
        <w:outlineLvl w:val="9"/>
        <w:rPr>
          <w:rFonts w:cstheme="minorHAnsi"/>
          <w:bCs/>
        </w:rPr>
      </w:pPr>
      <w:r w:rsidRPr="00DB3630">
        <w:rPr>
          <w:lang w:eastAsia="en-ZA"/>
        </w:rPr>
        <w:t>Provide compulsory training and transfer skills to GPAA staff on a regular and ongoing basis, both formally and informally.</w:t>
      </w:r>
    </w:p>
    <w:p w14:paraId="064B2E6D" w14:textId="77777777" w:rsidR="0005510E" w:rsidRPr="006856C7" w:rsidRDefault="0005510E" w:rsidP="0005510E">
      <w:pPr>
        <w:rPr>
          <w:b/>
          <w:bCs/>
          <w:sz w:val="10"/>
          <w:szCs w:val="10"/>
        </w:rPr>
      </w:pPr>
    </w:p>
    <w:p w14:paraId="23A3A7F2" w14:textId="7C9D3173" w:rsidR="00E911C0" w:rsidRPr="006856C7" w:rsidRDefault="0005510E" w:rsidP="00C174AE">
      <w:pPr>
        <w:rPr>
          <w:b/>
          <w:bCs/>
        </w:rPr>
      </w:pPr>
      <w:r w:rsidRPr="006856C7">
        <w:rPr>
          <w:b/>
          <w:bCs/>
        </w:rPr>
        <w:t xml:space="preserve">2.2.9.6 </w:t>
      </w:r>
      <w:r w:rsidR="00E911C0" w:rsidRPr="006856C7">
        <w:rPr>
          <w:b/>
          <w:bCs/>
        </w:rPr>
        <w:t>GPAA Responsibilities</w:t>
      </w:r>
    </w:p>
    <w:p w14:paraId="586EAF5A" w14:textId="77777777" w:rsidR="00E911C0" w:rsidRPr="006856C7" w:rsidRDefault="00E911C0" w:rsidP="00E911C0">
      <w:pPr>
        <w:rPr>
          <w:bCs/>
        </w:rPr>
      </w:pPr>
      <w:r w:rsidRPr="006856C7">
        <w:rPr>
          <w:bCs/>
        </w:rPr>
        <w:t xml:space="preserve">As listed in </w:t>
      </w:r>
      <w:r w:rsidRPr="006856C7">
        <w:rPr>
          <w:b/>
        </w:rPr>
        <w:t>section 2.1.2</w:t>
      </w:r>
      <w:r w:rsidRPr="006856C7">
        <w:rPr>
          <w:bCs/>
        </w:rPr>
        <w:t>.</w:t>
      </w:r>
    </w:p>
    <w:p w14:paraId="2949F1A1" w14:textId="1E44E942" w:rsidR="00E911C0" w:rsidRPr="006856C7" w:rsidRDefault="0005510E" w:rsidP="00C174AE">
      <w:pPr>
        <w:rPr>
          <w:b/>
          <w:bCs/>
        </w:rPr>
      </w:pPr>
      <w:r w:rsidRPr="006856C7">
        <w:rPr>
          <w:b/>
          <w:bCs/>
        </w:rPr>
        <w:t xml:space="preserve">2.2.9.7 </w:t>
      </w:r>
      <w:r w:rsidR="00E911C0" w:rsidRPr="006856C7">
        <w:rPr>
          <w:b/>
          <w:bCs/>
        </w:rPr>
        <w:t>Number of Instances</w:t>
      </w:r>
    </w:p>
    <w:p w14:paraId="14C7707A" w14:textId="77777777" w:rsidR="00E911C0" w:rsidRPr="006856C7" w:rsidRDefault="00E911C0" w:rsidP="00E911C0">
      <w:pPr>
        <w:rPr>
          <w:bCs/>
        </w:rPr>
      </w:pPr>
      <w:r w:rsidRPr="006856C7">
        <w:rPr>
          <w:bCs/>
        </w:rPr>
        <w:t>Up to 1 800 end points.</w:t>
      </w:r>
    </w:p>
    <w:p w14:paraId="4232BAA2" w14:textId="3C3734E4" w:rsidR="00E911C0" w:rsidRPr="006856C7" w:rsidRDefault="0005510E" w:rsidP="00C174AE">
      <w:pPr>
        <w:rPr>
          <w:b/>
          <w:bCs/>
        </w:rPr>
      </w:pPr>
      <w:r w:rsidRPr="006856C7">
        <w:rPr>
          <w:b/>
          <w:bCs/>
        </w:rPr>
        <w:t xml:space="preserve">2.2.9.8 </w:t>
      </w:r>
      <w:r w:rsidR="00E911C0" w:rsidRPr="006856C7">
        <w:rPr>
          <w:b/>
          <w:bCs/>
        </w:rPr>
        <w:t>Sites applicable</w:t>
      </w:r>
    </w:p>
    <w:p w14:paraId="2F2EA92D" w14:textId="0A921AE7" w:rsidR="00E911C0" w:rsidRPr="005610E1" w:rsidRDefault="00E911C0" w:rsidP="00E911C0">
      <w:pPr>
        <w:rPr>
          <w:bCs/>
        </w:rPr>
      </w:pPr>
      <w:r w:rsidRPr="006856C7">
        <w:rPr>
          <w:bCs/>
        </w:rPr>
        <w:t xml:space="preserve">All sites listed </w:t>
      </w:r>
      <w:r w:rsidRPr="006856C7">
        <w:rPr>
          <w:b/>
        </w:rPr>
        <w:t xml:space="preserve">section </w:t>
      </w:r>
      <w:r w:rsidR="00577B59" w:rsidRPr="006856C7">
        <w:rPr>
          <w:b/>
        </w:rPr>
        <w:t>2.3</w:t>
      </w:r>
      <w:r w:rsidR="00577B59" w:rsidRPr="006856C7">
        <w:rPr>
          <w:bCs/>
        </w:rPr>
        <w:t>.</w:t>
      </w:r>
    </w:p>
    <w:p w14:paraId="05250468" w14:textId="69432E80" w:rsidR="00E911C0" w:rsidRPr="000041E9" w:rsidRDefault="0005510E" w:rsidP="00C174AE">
      <w:pPr>
        <w:rPr>
          <w:bCs/>
        </w:rPr>
      </w:pPr>
      <w:r>
        <w:rPr>
          <w:b/>
          <w:bCs/>
        </w:rPr>
        <w:lastRenderedPageBreak/>
        <w:t xml:space="preserve">2.2.10 </w:t>
      </w:r>
      <w:bookmarkStart w:id="52" w:name="_Toc137011185"/>
      <w:r w:rsidR="00E911C0" w:rsidRPr="00C174AE">
        <w:rPr>
          <w:b/>
          <w:bCs/>
        </w:rPr>
        <w:t>Enterprise Systems Management</w:t>
      </w:r>
      <w:bookmarkEnd w:id="52"/>
    </w:p>
    <w:p w14:paraId="7826CCEA" w14:textId="68CC601B" w:rsidR="00E911C0" w:rsidRPr="000041E9" w:rsidRDefault="0005510E" w:rsidP="00C174AE">
      <w:pPr>
        <w:rPr>
          <w:bCs/>
        </w:rPr>
      </w:pPr>
      <w:r>
        <w:rPr>
          <w:b/>
          <w:bCs/>
        </w:rPr>
        <w:t xml:space="preserve">2.2.10.1 </w:t>
      </w:r>
      <w:r w:rsidR="00E911C0" w:rsidRPr="00C174AE">
        <w:rPr>
          <w:b/>
          <w:bCs/>
        </w:rPr>
        <w:t>Service Intent</w:t>
      </w:r>
    </w:p>
    <w:p w14:paraId="039023A0" w14:textId="77777777" w:rsidR="00E911C0" w:rsidRPr="00DB3630" w:rsidRDefault="00E911C0" w:rsidP="00E911C0">
      <w:pPr>
        <w:rPr>
          <w:bCs/>
        </w:rPr>
      </w:pPr>
      <w:r w:rsidRPr="00DB3630">
        <w:rPr>
          <w:rFonts w:asciiTheme="minorHAnsi" w:hAnsiTheme="minorHAnsi" w:cs="Arial"/>
          <w:bCs/>
          <w:color w:val="000000"/>
          <w:lang w:val="en-GB" w:eastAsia="en-ZA"/>
        </w:rPr>
        <w:t>Leverage IT Enterprise Systems Management (ESM) to pro-actively monitor the deployed ICT environment to rapidly detect abnormal events to minimise downtime, service degradation and service disruptions to business services.</w:t>
      </w:r>
    </w:p>
    <w:p w14:paraId="4BB352EB" w14:textId="5C07725B" w:rsidR="00E911C0" w:rsidRPr="000041E9" w:rsidRDefault="0005510E" w:rsidP="00C174AE">
      <w:pPr>
        <w:rPr>
          <w:bCs/>
        </w:rPr>
      </w:pPr>
      <w:r>
        <w:rPr>
          <w:b/>
          <w:bCs/>
        </w:rPr>
        <w:t xml:space="preserve">2.2.10.2 </w:t>
      </w:r>
      <w:r w:rsidR="00E911C0" w:rsidRPr="00C174AE">
        <w:rPr>
          <w:b/>
          <w:bCs/>
        </w:rPr>
        <w:t>Service Content</w:t>
      </w:r>
    </w:p>
    <w:p w14:paraId="3980D824" w14:textId="768063F5" w:rsidR="00E911C0" w:rsidRPr="00DB3630" w:rsidRDefault="00E911C0" w:rsidP="00E911C0">
      <w:pPr>
        <w:rPr>
          <w:bCs/>
        </w:rPr>
      </w:pPr>
      <w:r w:rsidRPr="00DB3630">
        <w:rPr>
          <w:rFonts w:asciiTheme="minorHAnsi" w:hAnsiTheme="minorHAnsi" w:cs="Arial"/>
          <w:bCs/>
          <w:color w:val="000000"/>
          <w:lang w:val="en-GB" w:eastAsia="en-ZA"/>
        </w:rPr>
        <w:t>Support the ability to monitor the GPAA environment to pro-actively detect possible service disruptions, monitor and report on performance and capacity issues and rapidly resolve issues. Gather information from specific components/Configuration Items (CIs) within the GPAA infrastructure and services to better manage and support that infrastructure.  Proactively identify service improvement opportunities.</w:t>
      </w:r>
    </w:p>
    <w:p w14:paraId="1EF09D98" w14:textId="3144B8BC" w:rsidR="00E911C0" w:rsidRPr="000041E9" w:rsidRDefault="0005510E" w:rsidP="00C174AE">
      <w:pPr>
        <w:rPr>
          <w:bCs/>
        </w:rPr>
      </w:pPr>
      <w:r>
        <w:rPr>
          <w:b/>
          <w:bCs/>
        </w:rPr>
        <w:t xml:space="preserve">2.2.10.3 </w:t>
      </w:r>
      <w:r w:rsidR="00E911C0" w:rsidRPr="00C174AE">
        <w:rPr>
          <w:b/>
          <w:bCs/>
        </w:rPr>
        <w:t>Hardware Products</w:t>
      </w:r>
    </w:p>
    <w:p w14:paraId="0FDA92C2" w14:textId="77777777" w:rsidR="00E911C0" w:rsidRPr="00DB3630" w:rsidRDefault="00E911C0" w:rsidP="00E911C0">
      <w:pPr>
        <w:rPr>
          <w:bCs/>
        </w:rPr>
      </w:pPr>
      <w:r w:rsidRPr="00DB3630">
        <w:rPr>
          <w:rFonts w:asciiTheme="minorHAnsi" w:hAnsiTheme="minorHAnsi" w:cs="Arial"/>
          <w:bCs/>
          <w:lang w:val="en-GB" w:eastAsia="en-ZA"/>
        </w:rPr>
        <w:t>Hyper-V virtual servers deployed in the GPAA’s data centres.</w:t>
      </w:r>
    </w:p>
    <w:p w14:paraId="4F3CDB57" w14:textId="1547AEB7" w:rsidR="00E911C0" w:rsidRPr="000041E9" w:rsidRDefault="0005510E" w:rsidP="00C174AE">
      <w:pPr>
        <w:rPr>
          <w:bCs/>
        </w:rPr>
      </w:pPr>
      <w:r>
        <w:rPr>
          <w:b/>
          <w:bCs/>
        </w:rPr>
        <w:t xml:space="preserve">2.2.10.4 </w:t>
      </w:r>
      <w:r w:rsidR="00E911C0" w:rsidRPr="00C174AE">
        <w:rPr>
          <w:b/>
          <w:bCs/>
        </w:rPr>
        <w:t>Software Products</w:t>
      </w:r>
    </w:p>
    <w:p w14:paraId="6CB781A7" w14:textId="77777777" w:rsidR="00E911C0" w:rsidRDefault="00E911C0" w:rsidP="0005510E">
      <w:pPr>
        <w:rPr>
          <w:rFonts w:asciiTheme="minorHAnsi" w:hAnsiTheme="minorHAnsi" w:cs="Arial"/>
          <w:bCs/>
          <w:lang w:val="en-GB" w:eastAsia="en-ZA"/>
        </w:rPr>
      </w:pPr>
      <w:proofErr w:type="spellStart"/>
      <w:r w:rsidRPr="00C174AE">
        <w:rPr>
          <w:rFonts w:asciiTheme="minorHAnsi" w:hAnsiTheme="minorHAnsi" w:cs="Arial"/>
          <w:bCs/>
          <w:lang w:val="en-GB" w:eastAsia="en-ZA"/>
        </w:rPr>
        <w:t>CheckMK</w:t>
      </w:r>
      <w:proofErr w:type="spellEnd"/>
      <w:r w:rsidRPr="00C174AE">
        <w:rPr>
          <w:rFonts w:asciiTheme="minorHAnsi" w:hAnsiTheme="minorHAnsi" w:cs="Arial"/>
          <w:bCs/>
          <w:lang w:val="en-GB" w:eastAsia="en-ZA"/>
        </w:rPr>
        <w:t>.</w:t>
      </w:r>
    </w:p>
    <w:p w14:paraId="4BA57366" w14:textId="77777777" w:rsidR="0005510E" w:rsidRPr="006856C7" w:rsidRDefault="0005510E" w:rsidP="00C174AE">
      <w:pPr>
        <w:rPr>
          <w:rFonts w:cs="Arial"/>
          <w:bCs/>
          <w:sz w:val="10"/>
          <w:szCs w:val="10"/>
          <w:lang w:val="en-GB" w:eastAsia="en-ZA"/>
        </w:rPr>
      </w:pPr>
    </w:p>
    <w:p w14:paraId="56F5D6D5" w14:textId="0A099FA1" w:rsidR="00E911C0" w:rsidRPr="000041E9" w:rsidRDefault="0005510E" w:rsidP="00C174AE">
      <w:pPr>
        <w:rPr>
          <w:bCs/>
        </w:rPr>
      </w:pPr>
      <w:r>
        <w:rPr>
          <w:b/>
          <w:bCs/>
        </w:rPr>
        <w:t xml:space="preserve">2.2.10.5 </w:t>
      </w:r>
      <w:r w:rsidR="00E911C0" w:rsidRPr="00C174AE">
        <w:rPr>
          <w:b/>
          <w:bCs/>
        </w:rPr>
        <w:t>Service Provider Responsibilities</w:t>
      </w:r>
    </w:p>
    <w:p w14:paraId="303F8A43" w14:textId="77777777" w:rsidR="00E911C0" w:rsidRPr="00DB3630" w:rsidRDefault="00E911C0" w:rsidP="00E911C0">
      <w:pPr>
        <w:rPr>
          <w:rFonts w:asciiTheme="minorHAnsi" w:hAnsiTheme="minorHAnsi" w:cstheme="minorHAnsi"/>
          <w:bCs/>
          <w:color w:val="000000"/>
          <w:lang w:val="en-GB" w:eastAsia="en-ZA"/>
        </w:rPr>
      </w:pPr>
      <w:r w:rsidRPr="00DB3630">
        <w:rPr>
          <w:rFonts w:asciiTheme="minorHAnsi" w:hAnsiTheme="minorHAnsi" w:cstheme="minorHAnsi"/>
          <w:bCs/>
          <w:color w:val="000000"/>
          <w:lang w:val="en-GB" w:eastAsia="en-ZA"/>
        </w:rPr>
        <w:t xml:space="preserve">Over and above the responsibilities of the </w:t>
      </w:r>
      <w:r w:rsidRPr="006856C7">
        <w:rPr>
          <w:rFonts w:asciiTheme="minorHAnsi" w:hAnsiTheme="minorHAnsi" w:cstheme="minorHAnsi"/>
          <w:bCs/>
          <w:color w:val="000000"/>
          <w:lang w:val="en-GB" w:eastAsia="en-ZA"/>
        </w:rPr>
        <w:t xml:space="preserve">Service Provider that are listed in </w:t>
      </w:r>
      <w:r w:rsidRPr="006856C7">
        <w:rPr>
          <w:rFonts w:asciiTheme="minorHAnsi" w:hAnsiTheme="minorHAnsi" w:cstheme="minorHAnsi"/>
          <w:b/>
          <w:color w:val="000000"/>
          <w:lang w:val="en-GB" w:eastAsia="en-ZA"/>
        </w:rPr>
        <w:t>section 2.1.1</w:t>
      </w:r>
      <w:r w:rsidRPr="006856C7">
        <w:rPr>
          <w:rFonts w:asciiTheme="minorHAnsi" w:hAnsiTheme="minorHAnsi" w:cstheme="minorHAnsi"/>
          <w:bCs/>
          <w:color w:val="000000"/>
          <w:lang w:val="en-GB" w:eastAsia="en-ZA"/>
        </w:rPr>
        <w:t xml:space="preserve"> above</w:t>
      </w:r>
      <w:r w:rsidRPr="00DB3630">
        <w:rPr>
          <w:rFonts w:asciiTheme="minorHAnsi" w:hAnsiTheme="minorHAnsi" w:cstheme="minorHAnsi"/>
          <w:bCs/>
          <w:color w:val="000000"/>
          <w:lang w:val="en-GB" w:eastAsia="en-ZA"/>
        </w:rPr>
        <w:t>, the Service Provider shall be responsible for the following:</w:t>
      </w:r>
    </w:p>
    <w:p w14:paraId="10A800DD" w14:textId="77777777" w:rsidR="00E911C0" w:rsidRPr="00EF4C79" w:rsidRDefault="00E911C0" w:rsidP="00E911C0">
      <w:pPr>
        <w:ind w:left="360" w:hanging="360"/>
        <w:rPr>
          <w:b/>
          <w:sz w:val="20"/>
          <w:lang w:val="en-GB" w:eastAsia="en-ZA"/>
        </w:rPr>
      </w:pPr>
      <w:r w:rsidRPr="00EF4C79">
        <w:rPr>
          <w:b/>
          <w:sz w:val="20"/>
          <w:lang w:val="en-GB" w:eastAsia="en-ZA"/>
        </w:rPr>
        <w:t>ESM System Management</w:t>
      </w:r>
    </w:p>
    <w:p w14:paraId="1835CD91" w14:textId="77777777" w:rsidR="00E911C0" w:rsidRPr="00DB3630" w:rsidRDefault="00E911C0" w:rsidP="00E07F93">
      <w:pPr>
        <w:pStyle w:val="ListParagraph"/>
        <w:numPr>
          <w:ilvl w:val="0"/>
          <w:numId w:val="78"/>
        </w:numPr>
        <w:spacing w:line="240" w:lineRule="auto"/>
        <w:ind w:left="567" w:hanging="567"/>
        <w:outlineLvl w:val="9"/>
        <w:rPr>
          <w:bCs/>
          <w:lang w:val="en-GB" w:eastAsia="en-ZA"/>
        </w:rPr>
      </w:pPr>
      <w:r w:rsidRPr="00DB3630">
        <w:rPr>
          <w:bCs/>
          <w:lang w:val="en-GB" w:eastAsia="en-ZA"/>
        </w:rPr>
        <w:t>Maintain and update the configuration on the monitoring tool that will facilitate end-to-end monitoring of the ICT infrastructure.</w:t>
      </w:r>
    </w:p>
    <w:p w14:paraId="631BFEC1" w14:textId="77777777" w:rsidR="00E911C0" w:rsidRPr="00DB3630" w:rsidRDefault="00E911C0" w:rsidP="00E07F93">
      <w:pPr>
        <w:pStyle w:val="ListParagraph"/>
        <w:numPr>
          <w:ilvl w:val="0"/>
          <w:numId w:val="78"/>
        </w:numPr>
        <w:spacing w:line="240" w:lineRule="auto"/>
        <w:ind w:left="567" w:hanging="567"/>
        <w:outlineLvl w:val="9"/>
        <w:rPr>
          <w:bCs/>
          <w:lang w:val="en-GB" w:eastAsia="en-ZA"/>
        </w:rPr>
      </w:pPr>
      <w:r w:rsidRPr="00DB3630">
        <w:rPr>
          <w:bCs/>
          <w:lang w:val="en-GB" w:eastAsia="en-ZA"/>
        </w:rPr>
        <w:t>Utilise the ESM solution to perform event management to detect abnormal events/behaviour.</w:t>
      </w:r>
    </w:p>
    <w:p w14:paraId="44090C1A" w14:textId="77777777" w:rsidR="00E911C0" w:rsidRPr="00DB3630" w:rsidRDefault="00E911C0" w:rsidP="00E07F93">
      <w:pPr>
        <w:pStyle w:val="ListParagraph"/>
        <w:numPr>
          <w:ilvl w:val="0"/>
          <w:numId w:val="78"/>
        </w:numPr>
        <w:spacing w:line="240" w:lineRule="auto"/>
        <w:ind w:left="567" w:hanging="567"/>
        <w:outlineLvl w:val="9"/>
        <w:rPr>
          <w:bCs/>
          <w:lang w:val="en-GB" w:eastAsia="en-ZA"/>
        </w:rPr>
      </w:pPr>
      <w:r w:rsidRPr="00DB3630">
        <w:rPr>
          <w:bCs/>
          <w:lang w:val="en-GB" w:eastAsia="en-ZA"/>
        </w:rPr>
        <w:t>Action system generated alerts, including integration with the ITSM tool.</w:t>
      </w:r>
    </w:p>
    <w:p w14:paraId="2A22210E" w14:textId="77777777" w:rsidR="00E911C0" w:rsidRPr="00DB3630" w:rsidRDefault="00E911C0" w:rsidP="00E07F93">
      <w:pPr>
        <w:pStyle w:val="ListParagraph"/>
        <w:numPr>
          <w:ilvl w:val="0"/>
          <w:numId w:val="78"/>
        </w:numPr>
        <w:spacing w:line="240" w:lineRule="auto"/>
        <w:ind w:left="567" w:hanging="567"/>
        <w:outlineLvl w:val="9"/>
        <w:rPr>
          <w:bCs/>
          <w:lang w:val="en-GB" w:eastAsia="en-ZA"/>
        </w:rPr>
      </w:pPr>
      <w:r w:rsidRPr="00DB3630">
        <w:rPr>
          <w:bCs/>
          <w:lang w:val="en-GB" w:eastAsia="en-ZA"/>
        </w:rPr>
        <w:t>Provide multiple dashboards for monitoring the environment.</w:t>
      </w:r>
    </w:p>
    <w:p w14:paraId="7A5AE73B" w14:textId="77777777" w:rsidR="00E911C0" w:rsidRPr="00DB3630" w:rsidRDefault="00E911C0" w:rsidP="00E07F93">
      <w:pPr>
        <w:pStyle w:val="ListParagraph"/>
        <w:numPr>
          <w:ilvl w:val="0"/>
          <w:numId w:val="78"/>
        </w:numPr>
        <w:spacing w:line="240" w:lineRule="auto"/>
        <w:ind w:left="567" w:hanging="567"/>
        <w:outlineLvl w:val="9"/>
        <w:rPr>
          <w:bCs/>
          <w:lang w:val="en-GB" w:eastAsia="en-ZA"/>
        </w:rPr>
      </w:pPr>
      <w:r w:rsidRPr="00DB3630">
        <w:rPr>
          <w:bCs/>
          <w:lang w:val="en-GB" w:eastAsia="en-ZA"/>
        </w:rPr>
        <w:t>Configure and optimise the ESM toolset to ensure that the GPAA specific service-defined elements are being monitored and the associated thresholds are agreed upon and set.</w:t>
      </w:r>
    </w:p>
    <w:p w14:paraId="0C65B7C6" w14:textId="77777777" w:rsidR="00E911C0" w:rsidRPr="00DB3630" w:rsidRDefault="00E911C0" w:rsidP="00E07F93">
      <w:pPr>
        <w:pStyle w:val="ListParagraph"/>
        <w:numPr>
          <w:ilvl w:val="0"/>
          <w:numId w:val="78"/>
        </w:numPr>
        <w:spacing w:line="240" w:lineRule="auto"/>
        <w:ind w:left="567" w:hanging="567"/>
        <w:outlineLvl w:val="9"/>
        <w:rPr>
          <w:bCs/>
          <w:lang w:val="en-GB" w:eastAsia="en-ZA"/>
        </w:rPr>
      </w:pPr>
      <w:r w:rsidRPr="00DB3630">
        <w:rPr>
          <w:bCs/>
          <w:lang w:val="en-GB" w:eastAsia="en-ZA"/>
        </w:rPr>
        <w:t>24x7 monitoring of the agreed services and events must automatically be routed to the GPAA application resolver group by the GPAA Service Desk System through integration with the provided ITSM tool.</w:t>
      </w:r>
    </w:p>
    <w:p w14:paraId="141E3723" w14:textId="77777777" w:rsidR="0005510E" w:rsidRPr="006856C7" w:rsidRDefault="0005510E" w:rsidP="0005510E">
      <w:pPr>
        <w:rPr>
          <w:b/>
          <w:bCs/>
          <w:sz w:val="10"/>
          <w:szCs w:val="10"/>
        </w:rPr>
      </w:pPr>
    </w:p>
    <w:p w14:paraId="3547EBCA" w14:textId="1E6E6F39" w:rsidR="00E911C0" w:rsidRPr="006856C7" w:rsidRDefault="0005510E" w:rsidP="00C174AE">
      <w:pPr>
        <w:rPr>
          <w:bCs/>
        </w:rPr>
      </w:pPr>
      <w:r w:rsidRPr="006856C7">
        <w:rPr>
          <w:b/>
          <w:bCs/>
        </w:rPr>
        <w:t xml:space="preserve">2.2.10.6 </w:t>
      </w:r>
      <w:r w:rsidR="00E911C0" w:rsidRPr="006856C7">
        <w:rPr>
          <w:b/>
          <w:bCs/>
        </w:rPr>
        <w:t>GPAA Responsibilities</w:t>
      </w:r>
    </w:p>
    <w:p w14:paraId="232D7B74" w14:textId="77777777" w:rsidR="00E911C0" w:rsidRPr="006856C7" w:rsidRDefault="00E911C0" w:rsidP="00E911C0">
      <w:pPr>
        <w:rPr>
          <w:bCs/>
        </w:rPr>
      </w:pPr>
      <w:r w:rsidRPr="006856C7">
        <w:rPr>
          <w:bCs/>
        </w:rPr>
        <w:t xml:space="preserve">As listed in </w:t>
      </w:r>
      <w:r w:rsidRPr="006856C7">
        <w:rPr>
          <w:b/>
        </w:rPr>
        <w:t>section 2.1.2</w:t>
      </w:r>
      <w:r w:rsidRPr="006856C7">
        <w:rPr>
          <w:bCs/>
        </w:rPr>
        <w:t>.</w:t>
      </w:r>
    </w:p>
    <w:p w14:paraId="22E5C72B" w14:textId="0A49AD4A" w:rsidR="00E911C0" w:rsidRPr="006856C7" w:rsidRDefault="0005510E" w:rsidP="00C174AE">
      <w:pPr>
        <w:rPr>
          <w:bCs/>
        </w:rPr>
      </w:pPr>
      <w:r w:rsidRPr="006856C7">
        <w:rPr>
          <w:b/>
          <w:bCs/>
        </w:rPr>
        <w:t xml:space="preserve">2.2.10.7 </w:t>
      </w:r>
      <w:r w:rsidR="00E911C0" w:rsidRPr="006856C7">
        <w:rPr>
          <w:b/>
          <w:bCs/>
        </w:rPr>
        <w:t>Number of Instances</w:t>
      </w:r>
    </w:p>
    <w:p w14:paraId="64166EAC" w14:textId="77777777" w:rsidR="00E911C0" w:rsidRPr="006856C7" w:rsidRDefault="00E911C0" w:rsidP="00E911C0">
      <w:pPr>
        <w:rPr>
          <w:bCs/>
        </w:rPr>
      </w:pPr>
      <w:r w:rsidRPr="006856C7">
        <w:rPr>
          <w:bCs/>
        </w:rPr>
        <w:t>Three instances across the two data centres of the GPAA.</w:t>
      </w:r>
    </w:p>
    <w:p w14:paraId="4BA0A336" w14:textId="2CA152EF" w:rsidR="00E911C0" w:rsidRPr="006856C7" w:rsidRDefault="0005510E" w:rsidP="00C174AE">
      <w:pPr>
        <w:rPr>
          <w:bCs/>
        </w:rPr>
      </w:pPr>
      <w:r w:rsidRPr="006856C7">
        <w:rPr>
          <w:b/>
          <w:bCs/>
        </w:rPr>
        <w:t xml:space="preserve">2.2.10.8 </w:t>
      </w:r>
      <w:r w:rsidR="00E911C0" w:rsidRPr="006856C7">
        <w:rPr>
          <w:b/>
          <w:bCs/>
        </w:rPr>
        <w:t>Sites applicable</w:t>
      </w:r>
    </w:p>
    <w:p w14:paraId="6CA22994" w14:textId="2448B150" w:rsidR="00E911C0" w:rsidRPr="00DB3630" w:rsidRDefault="00E911C0" w:rsidP="00E911C0">
      <w:pPr>
        <w:rPr>
          <w:bCs/>
        </w:rPr>
      </w:pPr>
      <w:r w:rsidRPr="006856C7">
        <w:rPr>
          <w:bCs/>
        </w:rPr>
        <w:t xml:space="preserve">All the sites as documented in </w:t>
      </w:r>
      <w:r w:rsidRPr="006856C7">
        <w:rPr>
          <w:b/>
        </w:rPr>
        <w:fldChar w:fldCharType="begin"/>
      </w:r>
      <w:r w:rsidRPr="006856C7">
        <w:rPr>
          <w:b/>
        </w:rPr>
        <w:instrText xml:space="preserve"> REF _Ref120616421 \h  \* MERGEFORMAT </w:instrText>
      </w:r>
      <w:r w:rsidRPr="006856C7">
        <w:rPr>
          <w:b/>
        </w:rPr>
      </w:r>
      <w:r w:rsidRPr="006856C7">
        <w:rPr>
          <w:b/>
        </w:rPr>
        <w:fldChar w:fldCharType="separate"/>
      </w:r>
      <w:r w:rsidR="008D5C1D" w:rsidRPr="006856C7">
        <w:rPr>
          <w:b/>
        </w:rPr>
        <w:t>Table 4</w:t>
      </w:r>
      <w:r w:rsidRPr="006856C7">
        <w:rPr>
          <w:b/>
        </w:rPr>
        <w:fldChar w:fldCharType="end"/>
      </w:r>
      <w:r w:rsidRPr="006856C7">
        <w:rPr>
          <w:b/>
        </w:rPr>
        <w:t>.</w:t>
      </w:r>
    </w:p>
    <w:p w14:paraId="2422003D" w14:textId="77777777" w:rsidR="00E911C0" w:rsidRPr="000041E9" w:rsidRDefault="00E911C0" w:rsidP="00E911C0">
      <w:pPr>
        <w:spacing w:after="200"/>
        <w:rPr>
          <w:rFonts w:eastAsiaTheme="majorEastAsia"/>
          <w:bCs/>
          <w:color w:val="000066"/>
          <w:szCs w:val="28"/>
          <w14:scene3d>
            <w14:camera w14:prst="orthographicFront"/>
            <w14:lightRig w14:rig="threePt" w14:dir="t">
              <w14:rot w14:lat="0" w14:lon="0" w14:rev="0"/>
            </w14:lightRig>
          </w14:scene3d>
        </w:rPr>
      </w:pPr>
      <w:r w:rsidRPr="0075534E">
        <w:rPr>
          <w:bCs/>
        </w:rPr>
        <w:br w:type="page"/>
      </w:r>
    </w:p>
    <w:p w14:paraId="642662C9" w14:textId="6B1ABBCD" w:rsidR="00E911C0" w:rsidRPr="000041E9" w:rsidRDefault="0005510E" w:rsidP="00C174AE">
      <w:pPr>
        <w:rPr>
          <w:bCs/>
        </w:rPr>
      </w:pPr>
      <w:bookmarkStart w:id="53" w:name="_Toc137011186"/>
      <w:r>
        <w:rPr>
          <w:b/>
          <w:bCs/>
        </w:rPr>
        <w:lastRenderedPageBreak/>
        <w:t xml:space="preserve">2.2.11 </w:t>
      </w:r>
      <w:r w:rsidR="00E911C0" w:rsidRPr="00C174AE">
        <w:rPr>
          <w:b/>
          <w:bCs/>
        </w:rPr>
        <w:t>M365 Cloud Services Support and Maintenance</w:t>
      </w:r>
      <w:bookmarkEnd w:id="53"/>
    </w:p>
    <w:p w14:paraId="2FA89CAD" w14:textId="14795456" w:rsidR="00E911C0" w:rsidRPr="006856C7" w:rsidRDefault="0005510E" w:rsidP="00C174AE">
      <w:pPr>
        <w:rPr>
          <w:bCs/>
        </w:rPr>
      </w:pPr>
      <w:r>
        <w:rPr>
          <w:b/>
          <w:bCs/>
        </w:rPr>
        <w:t>2.2.11.</w:t>
      </w:r>
      <w:r w:rsidRPr="006856C7">
        <w:rPr>
          <w:b/>
          <w:bCs/>
        </w:rPr>
        <w:t xml:space="preserve">1 </w:t>
      </w:r>
      <w:r w:rsidR="00E911C0" w:rsidRPr="006856C7">
        <w:rPr>
          <w:b/>
          <w:bCs/>
        </w:rPr>
        <w:t>Service Intent</w:t>
      </w:r>
    </w:p>
    <w:p w14:paraId="728F62A6" w14:textId="77777777" w:rsidR="00E911C0" w:rsidRPr="006856C7" w:rsidRDefault="00E911C0" w:rsidP="00E911C0">
      <w:pPr>
        <w:rPr>
          <w:bCs/>
          <w:lang w:eastAsia="en-ZA"/>
        </w:rPr>
      </w:pPr>
      <w:r w:rsidRPr="006856C7">
        <w:rPr>
          <w:bCs/>
          <w:lang w:eastAsia="en-ZA"/>
        </w:rPr>
        <w:t>Ensure reliable, available, secure and consistent access to cloud-based applications and data by GPAA staff.</w:t>
      </w:r>
    </w:p>
    <w:p w14:paraId="01C8774A" w14:textId="075A13D9" w:rsidR="00E911C0" w:rsidRPr="006856C7" w:rsidRDefault="0005510E" w:rsidP="00C174AE">
      <w:pPr>
        <w:rPr>
          <w:bCs/>
        </w:rPr>
      </w:pPr>
      <w:r w:rsidRPr="006856C7">
        <w:rPr>
          <w:b/>
          <w:bCs/>
        </w:rPr>
        <w:t xml:space="preserve">2.2.11.2 </w:t>
      </w:r>
      <w:r w:rsidR="00E911C0" w:rsidRPr="006856C7">
        <w:rPr>
          <w:b/>
          <w:bCs/>
        </w:rPr>
        <w:t>Service Content</w:t>
      </w:r>
    </w:p>
    <w:p w14:paraId="02950477" w14:textId="77777777" w:rsidR="00E911C0" w:rsidRPr="006856C7" w:rsidRDefault="00E911C0" w:rsidP="00E911C0">
      <w:pPr>
        <w:rPr>
          <w:rFonts w:asciiTheme="minorHAnsi" w:hAnsiTheme="minorHAnsi" w:cs="Arial"/>
          <w:bCs/>
          <w:color w:val="000000"/>
          <w:lang w:eastAsia="en-ZA"/>
        </w:rPr>
      </w:pPr>
      <w:r w:rsidRPr="006856C7">
        <w:rPr>
          <w:rFonts w:asciiTheme="minorHAnsi" w:hAnsiTheme="minorHAnsi" w:cs="Arial"/>
          <w:bCs/>
          <w:color w:val="000000"/>
          <w:lang w:eastAsia="en-ZA"/>
        </w:rPr>
        <w:t>Co-management and support of the M365 cloud infrastructure and services.</w:t>
      </w:r>
    </w:p>
    <w:p w14:paraId="29D8EDA6" w14:textId="04A8C387" w:rsidR="00E911C0" w:rsidRPr="006856C7" w:rsidRDefault="0005510E" w:rsidP="00C174AE">
      <w:pPr>
        <w:rPr>
          <w:bCs/>
        </w:rPr>
      </w:pPr>
      <w:r w:rsidRPr="006856C7">
        <w:rPr>
          <w:b/>
          <w:bCs/>
        </w:rPr>
        <w:t xml:space="preserve">2.2.11.3 </w:t>
      </w:r>
      <w:r w:rsidR="00E911C0" w:rsidRPr="006856C7">
        <w:rPr>
          <w:b/>
          <w:bCs/>
        </w:rPr>
        <w:t>Hardware Products</w:t>
      </w:r>
    </w:p>
    <w:p w14:paraId="0221CE6C" w14:textId="14F667E3" w:rsidR="00E911C0" w:rsidRPr="00DB3630" w:rsidRDefault="00E911C0" w:rsidP="00E911C0">
      <w:pPr>
        <w:rPr>
          <w:bCs/>
        </w:rPr>
      </w:pPr>
      <w:r w:rsidRPr="006856C7">
        <w:rPr>
          <w:bCs/>
        </w:rPr>
        <w:t>Part of the components listed in</w:t>
      </w:r>
      <w:r w:rsidR="00A17F31" w:rsidRPr="006856C7">
        <w:rPr>
          <w:bCs/>
        </w:rPr>
        <w:t xml:space="preserve"> </w:t>
      </w:r>
      <w:r w:rsidR="00A17F31" w:rsidRPr="006856C7">
        <w:rPr>
          <w:b/>
        </w:rPr>
        <w:t>section</w:t>
      </w:r>
      <w:r w:rsidRPr="006856C7">
        <w:rPr>
          <w:b/>
        </w:rPr>
        <w:t xml:space="preserve"> </w:t>
      </w:r>
      <w:r w:rsidRPr="006856C7">
        <w:rPr>
          <w:b/>
        </w:rPr>
        <w:fldChar w:fldCharType="begin"/>
      </w:r>
      <w:r w:rsidRPr="006856C7">
        <w:rPr>
          <w:b/>
        </w:rPr>
        <w:instrText xml:space="preserve"> REF _Ref121740462 \r \h  \* MERGEFORMAT </w:instrText>
      </w:r>
      <w:r w:rsidRPr="006856C7">
        <w:rPr>
          <w:b/>
        </w:rPr>
      </w:r>
      <w:r w:rsidRPr="006856C7">
        <w:rPr>
          <w:b/>
        </w:rPr>
        <w:fldChar w:fldCharType="separate"/>
      </w:r>
      <w:r w:rsidR="008D5C1D" w:rsidRPr="006856C7">
        <w:rPr>
          <w:b/>
        </w:rPr>
        <w:t>2.2.1</w:t>
      </w:r>
      <w:r w:rsidRPr="006856C7">
        <w:rPr>
          <w:b/>
        </w:rPr>
        <w:fldChar w:fldCharType="end"/>
      </w:r>
      <w:r w:rsidRPr="006856C7">
        <w:rPr>
          <w:bCs/>
        </w:rPr>
        <w:t>.</w:t>
      </w:r>
    </w:p>
    <w:p w14:paraId="65F8BE41" w14:textId="20ED4602" w:rsidR="00E911C0" w:rsidRPr="000041E9" w:rsidRDefault="0005510E" w:rsidP="00C174AE">
      <w:pPr>
        <w:rPr>
          <w:bCs/>
        </w:rPr>
      </w:pPr>
      <w:r>
        <w:rPr>
          <w:b/>
          <w:bCs/>
        </w:rPr>
        <w:t xml:space="preserve">2.2.11.4 </w:t>
      </w:r>
      <w:r w:rsidR="00E911C0" w:rsidRPr="00C174AE">
        <w:rPr>
          <w:b/>
          <w:bCs/>
        </w:rPr>
        <w:t>Software Products</w:t>
      </w:r>
    </w:p>
    <w:p w14:paraId="12A7A639" w14:textId="77777777" w:rsidR="00E911C0" w:rsidRPr="00DB3630" w:rsidRDefault="00E911C0" w:rsidP="00E07F93">
      <w:pPr>
        <w:pStyle w:val="ListParagraph"/>
        <w:numPr>
          <w:ilvl w:val="0"/>
          <w:numId w:val="79"/>
        </w:numPr>
        <w:spacing w:line="240" w:lineRule="auto"/>
        <w:ind w:left="426" w:hanging="426"/>
        <w:outlineLvl w:val="9"/>
        <w:rPr>
          <w:rFonts w:cs="Arial"/>
          <w:bCs/>
          <w:color w:val="000000"/>
          <w:lang w:eastAsia="en-ZA"/>
        </w:rPr>
      </w:pPr>
      <w:r w:rsidRPr="00DB3630">
        <w:rPr>
          <w:rFonts w:cs="Arial"/>
          <w:bCs/>
          <w:color w:val="000000"/>
          <w:lang w:eastAsia="en-ZA"/>
        </w:rPr>
        <w:t>Microsoft Azure AD.</w:t>
      </w:r>
    </w:p>
    <w:p w14:paraId="44A0A4AF" w14:textId="28974321" w:rsidR="00E911C0" w:rsidRPr="00DB3630" w:rsidRDefault="00E911C0" w:rsidP="00E07F93">
      <w:pPr>
        <w:pStyle w:val="ListParagraph"/>
        <w:numPr>
          <w:ilvl w:val="0"/>
          <w:numId w:val="79"/>
        </w:numPr>
        <w:spacing w:line="240" w:lineRule="auto"/>
        <w:ind w:left="426" w:hanging="426"/>
        <w:outlineLvl w:val="9"/>
        <w:rPr>
          <w:rFonts w:cs="Arial"/>
          <w:bCs/>
          <w:color w:val="000000"/>
          <w:lang w:eastAsia="en-ZA"/>
        </w:rPr>
      </w:pPr>
      <w:r w:rsidRPr="00DB3630">
        <w:rPr>
          <w:rFonts w:cs="Arial"/>
          <w:bCs/>
          <w:color w:val="000000"/>
          <w:lang w:eastAsia="en-ZA"/>
        </w:rPr>
        <w:t>Microsoft 365 E</w:t>
      </w:r>
      <w:r w:rsidR="00C91282">
        <w:rPr>
          <w:rFonts w:cs="Arial"/>
          <w:bCs/>
          <w:color w:val="000000"/>
          <w:lang w:eastAsia="en-ZA"/>
        </w:rPr>
        <w:t>5.</w:t>
      </w:r>
    </w:p>
    <w:p w14:paraId="1D639307" w14:textId="28EA381B" w:rsidR="00E911C0" w:rsidRPr="005F3338" w:rsidRDefault="00E911C0" w:rsidP="00E07F93">
      <w:pPr>
        <w:pStyle w:val="ListParagraph"/>
        <w:numPr>
          <w:ilvl w:val="0"/>
          <w:numId w:val="79"/>
        </w:numPr>
        <w:spacing w:line="240" w:lineRule="auto"/>
        <w:ind w:left="426" w:hanging="426"/>
        <w:outlineLvl w:val="9"/>
        <w:rPr>
          <w:rFonts w:cs="Arial"/>
          <w:bCs/>
          <w:color w:val="000000"/>
          <w:lang w:eastAsia="en-ZA"/>
        </w:rPr>
      </w:pPr>
      <w:r w:rsidRPr="005F3338">
        <w:rPr>
          <w:rFonts w:cs="Arial"/>
          <w:bCs/>
          <w:color w:val="000000"/>
          <w:lang w:eastAsia="en-ZA"/>
        </w:rPr>
        <w:t>Azure Active Directory Premium Plan P</w:t>
      </w:r>
      <w:r w:rsidR="00A505A7" w:rsidRPr="005F3338">
        <w:rPr>
          <w:rFonts w:cs="Arial"/>
          <w:bCs/>
          <w:color w:val="000000"/>
          <w:lang w:eastAsia="en-ZA"/>
        </w:rPr>
        <w:t>2</w:t>
      </w:r>
      <w:r w:rsidRPr="005F3338">
        <w:rPr>
          <w:rFonts w:cs="Arial"/>
          <w:bCs/>
          <w:color w:val="000000"/>
          <w:lang w:eastAsia="en-ZA"/>
        </w:rPr>
        <w:t>.</w:t>
      </w:r>
    </w:p>
    <w:p w14:paraId="5FBA057B" w14:textId="77777777" w:rsidR="0005510E" w:rsidRDefault="0005510E" w:rsidP="0005510E">
      <w:pPr>
        <w:rPr>
          <w:b/>
          <w:bCs/>
        </w:rPr>
      </w:pPr>
    </w:p>
    <w:p w14:paraId="100C22D3" w14:textId="7FC1B260" w:rsidR="00E911C0" w:rsidRPr="000041E9" w:rsidRDefault="0005510E" w:rsidP="00C174AE">
      <w:pPr>
        <w:rPr>
          <w:bCs/>
        </w:rPr>
      </w:pPr>
      <w:r>
        <w:rPr>
          <w:b/>
          <w:bCs/>
        </w:rPr>
        <w:t xml:space="preserve">2.2.11.5 </w:t>
      </w:r>
      <w:r w:rsidR="00E911C0" w:rsidRPr="00C174AE">
        <w:rPr>
          <w:b/>
          <w:bCs/>
        </w:rPr>
        <w:t>Service Provider Responsibilities</w:t>
      </w:r>
    </w:p>
    <w:p w14:paraId="3CA0C3BB" w14:textId="77777777" w:rsidR="00E911C0" w:rsidRPr="00DB3630" w:rsidRDefault="00E911C0" w:rsidP="00E911C0">
      <w:pPr>
        <w:rPr>
          <w:rFonts w:asciiTheme="minorHAnsi" w:hAnsiTheme="minorHAnsi" w:cstheme="minorHAnsi"/>
          <w:bCs/>
          <w:color w:val="000000"/>
          <w:lang w:val="en-GB" w:eastAsia="en-ZA"/>
        </w:rPr>
      </w:pPr>
      <w:r w:rsidRPr="00DB3630">
        <w:rPr>
          <w:rFonts w:asciiTheme="minorHAnsi" w:hAnsiTheme="minorHAnsi" w:cstheme="minorHAnsi"/>
          <w:bCs/>
          <w:color w:val="000000"/>
          <w:lang w:val="en-GB" w:eastAsia="en-ZA"/>
        </w:rPr>
        <w:t xml:space="preserve">Over </w:t>
      </w:r>
      <w:r w:rsidRPr="006856C7">
        <w:rPr>
          <w:rFonts w:asciiTheme="minorHAnsi" w:hAnsiTheme="minorHAnsi" w:cstheme="minorHAnsi"/>
          <w:bCs/>
          <w:color w:val="000000"/>
          <w:lang w:val="en-GB" w:eastAsia="en-ZA"/>
        </w:rPr>
        <w:t xml:space="preserve">and above the responsibilities of the Service Provider that are listed in </w:t>
      </w:r>
      <w:r w:rsidRPr="006856C7">
        <w:rPr>
          <w:rFonts w:asciiTheme="minorHAnsi" w:hAnsiTheme="minorHAnsi" w:cstheme="minorHAnsi"/>
          <w:b/>
          <w:color w:val="000000"/>
          <w:lang w:val="en-GB" w:eastAsia="en-ZA"/>
        </w:rPr>
        <w:t>section 2.1.1</w:t>
      </w:r>
      <w:r w:rsidRPr="00DB3630">
        <w:rPr>
          <w:rFonts w:asciiTheme="minorHAnsi" w:hAnsiTheme="minorHAnsi" w:cstheme="minorHAnsi"/>
          <w:bCs/>
          <w:color w:val="000000"/>
          <w:lang w:val="en-GB" w:eastAsia="en-ZA"/>
        </w:rPr>
        <w:t xml:space="preserve"> above, the Service Provider shall be responsible for the following:</w:t>
      </w:r>
    </w:p>
    <w:p w14:paraId="7E81B6EB" w14:textId="52CF1FB7" w:rsidR="00E911C0" w:rsidRPr="00A0607D" w:rsidRDefault="00A0607D" w:rsidP="00E07F93">
      <w:pPr>
        <w:pStyle w:val="ListParagraph"/>
        <w:numPr>
          <w:ilvl w:val="2"/>
          <w:numId w:val="99"/>
        </w:numPr>
        <w:ind w:left="426" w:hanging="426"/>
        <w:rPr>
          <w:b/>
        </w:rPr>
      </w:pPr>
      <w:r>
        <w:rPr>
          <w:rFonts w:cs="Arial"/>
          <w:b/>
          <w:lang w:eastAsia="en-ZA"/>
        </w:rPr>
        <w:t xml:space="preserve"> </w:t>
      </w:r>
      <w:r w:rsidR="00E911C0" w:rsidRPr="00A0607D">
        <w:rPr>
          <w:rFonts w:cs="Arial"/>
          <w:b/>
          <w:lang w:eastAsia="en-ZA"/>
        </w:rPr>
        <w:t>MS365</w:t>
      </w:r>
    </w:p>
    <w:p w14:paraId="51535B58" w14:textId="77777777" w:rsidR="00E911C0" w:rsidRPr="00DB3630" w:rsidRDefault="00E911C0" w:rsidP="00E07F93">
      <w:pPr>
        <w:pStyle w:val="ListParagraph"/>
        <w:numPr>
          <w:ilvl w:val="0"/>
          <w:numId w:val="80"/>
        </w:numPr>
        <w:spacing w:line="240" w:lineRule="auto"/>
        <w:ind w:left="426" w:hanging="426"/>
        <w:outlineLvl w:val="9"/>
        <w:rPr>
          <w:rFonts w:cs="Arial"/>
          <w:bCs/>
          <w:color w:val="000000"/>
          <w:lang w:eastAsia="en-ZA"/>
        </w:rPr>
      </w:pPr>
      <w:r w:rsidRPr="00DB3630">
        <w:rPr>
          <w:rFonts w:cs="Arial"/>
          <w:bCs/>
          <w:color w:val="000000"/>
          <w:lang w:eastAsia="en-ZA"/>
        </w:rPr>
        <w:t>Overall responsibility for the management and support of MS365 deployment.</w:t>
      </w:r>
    </w:p>
    <w:p w14:paraId="05E4101F" w14:textId="77777777" w:rsidR="00E911C0" w:rsidRPr="00DB3630" w:rsidRDefault="00E911C0" w:rsidP="00E07F93">
      <w:pPr>
        <w:pStyle w:val="ListParagraph"/>
        <w:numPr>
          <w:ilvl w:val="0"/>
          <w:numId w:val="80"/>
        </w:numPr>
        <w:spacing w:line="240" w:lineRule="auto"/>
        <w:ind w:left="426" w:hanging="426"/>
        <w:outlineLvl w:val="9"/>
        <w:rPr>
          <w:rFonts w:cs="Arial"/>
          <w:bCs/>
          <w:color w:val="000000"/>
          <w:lang w:eastAsia="en-ZA"/>
        </w:rPr>
      </w:pPr>
      <w:r w:rsidRPr="00DB3630">
        <w:rPr>
          <w:rFonts w:cs="Arial"/>
          <w:bCs/>
          <w:color w:val="000000"/>
          <w:lang w:eastAsia="en-ZA"/>
        </w:rPr>
        <w:t>Management of Microsoft license groups.</w:t>
      </w:r>
    </w:p>
    <w:p w14:paraId="194B1DE0" w14:textId="77777777" w:rsidR="00E911C0" w:rsidRPr="00DB3630" w:rsidRDefault="00E911C0" w:rsidP="00E07F93">
      <w:pPr>
        <w:pStyle w:val="ListParagraph"/>
        <w:numPr>
          <w:ilvl w:val="0"/>
          <w:numId w:val="80"/>
        </w:numPr>
        <w:spacing w:line="240" w:lineRule="auto"/>
        <w:ind w:left="426" w:hanging="426"/>
        <w:outlineLvl w:val="9"/>
        <w:rPr>
          <w:rFonts w:cs="Arial"/>
          <w:bCs/>
          <w:color w:val="000000"/>
          <w:lang w:eastAsia="en-ZA"/>
        </w:rPr>
      </w:pPr>
      <w:r w:rsidRPr="00DB3630">
        <w:rPr>
          <w:rFonts w:cs="Arial"/>
          <w:bCs/>
          <w:color w:val="000000"/>
          <w:lang w:eastAsia="en-ZA"/>
        </w:rPr>
        <w:t>Co-manage software distribution and endpoint management using SCCM and End Point manager.</w:t>
      </w:r>
    </w:p>
    <w:p w14:paraId="71C5DF15" w14:textId="2AF7DD5E" w:rsidR="00E911C0" w:rsidRPr="00A0607D" w:rsidRDefault="00E911C0" w:rsidP="00E07F93">
      <w:pPr>
        <w:pStyle w:val="ListParagraph"/>
        <w:numPr>
          <w:ilvl w:val="0"/>
          <w:numId w:val="80"/>
        </w:numPr>
        <w:spacing w:line="240" w:lineRule="auto"/>
        <w:ind w:left="426" w:hanging="426"/>
        <w:outlineLvl w:val="9"/>
        <w:rPr>
          <w:bCs/>
        </w:rPr>
      </w:pPr>
      <w:r w:rsidRPr="00DB3630">
        <w:rPr>
          <w:rFonts w:cs="Arial"/>
          <w:bCs/>
          <w:color w:val="000000"/>
          <w:lang w:eastAsia="en-ZA"/>
        </w:rPr>
        <w:t>Maintain policies as defined by Information Security.</w:t>
      </w:r>
    </w:p>
    <w:p w14:paraId="01F43C10" w14:textId="77777777" w:rsidR="00A0607D" w:rsidRPr="00DB3630" w:rsidRDefault="00A0607D" w:rsidP="00A0607D">
      <w:pPr>
        <w:pStyle w:val="ListParagraph"/>
        <w:spacing w:line="240" w:lineRule="auto"/>
        <w:ind w:left="426"/>
        <w:outlineLvl w:val="9"/>
        <w:rPr>
          <w:bCs/>
        </w:rPr>
      </w:pPr>
    </w:p>
    <w:p w14:paraId="4F0C181F" w14:textId="77777777" w:rsidR="00E911C0" w:rsidRPr="00DB3630" w:rsidRDefault="00E911C0" w:rsidP="00E07F93">
      <w:pPr>
        <w:pStyle w:val="ListParagraph"/>
        <w:numPr>
          <w:ilvl w:val="2"/>
          <w:numId w:val="99"/>
        </w:numPr>
        <w:ind w:left="426" w:hanging="426"/>
        <w:rPr>
          <w:rFonts w:cs="Arial"/>
          <w:b/>
          <w:lang w:eastAsia="en-ZA"/>
        </w:rPr>
      </w:pPr>
      <w:r w:rsidRPr="00DB3630">
        <w:rPr>
          <w:rFonts w:cs="Arial"/>
          <w:b/>
          <w:lang w:eastAsia="en-ZA"/>
        </w:rPr>
        <w:t>Email, Calendar, and Scheduling</w:t>
      </w:r>
    </w:p>
    <w:p w14:paraId="1E0641E5" w14:textId="77777777" w:rsidR="00E911C0" w:rsidRPr="00DB3630" w:rsidRDefault="00E911C0" w:rsidP="00E07F93">
      <w:pPr>
        <w:pStyle w:val="ListParagraph"/>
        <w:numPr>
          <w:ilvl w:val="0"/>
          <w:numId w:val="81"/>
        </w:numPr>
        <w:spacing w:line="240" w:lineRule="auto"/>
        <w:ind w:left="426" w:hanging="426"/>
        <w:outlineLvl w:val="9"/>
        <w:rPr>
          <w:bCs/>
          <w:lang w:eastAsia="en-ZA"/>
        </w:rPr>
      </w:pPr>
      <w:r w:rsidRPr="00DB3630">
        <w:rPr>
          <w:bCs/>
          <w:lang w:eastAsia="en-ZA"/>
        </w:rPr>
        <w:t>Overall responsibility for the management and support of Exchange Online.</w:t>
      </w:r>
    </w:p>
    <w:p w14:paraId="711A9F7E" w14:textId="77777777" w:rsidR="00E911C0" w:rsidRPr="00DB3630" w:rsidRDefault="00E911C0" w:rsidP="00E07F93">
      <w:pPr>
        <w:pStyle w:val="ListParagraph"/>
        <w:numPr>
          <w:ilvl w:val="0"/>
          <w:numId w:val="81"/>
        </w:numPr>
        <w:spacing w:line="240" w:lineRule="auto"/>
        <w:ind w:left="426" w:hanging="426"/>
        <w:outlineLvl w:val="9"/>
        <w:rPr>
          <w:bCs/>
          <w:lang w:eastAsia="en-ZA"/>
        </w:rPr>
      </w:pPr>
      <w:r w:rsidRPr="00DB3630">
        <w:rPr>
          <w:bCs/>
          <w:lang w:eastAsia="en-ZA"/>
        </w:rPr>
        <w:t>Management of Hybrid deployment between on-premise and Exchange Online.</w:t>
      </w:r>
    </w:p>
    <w:p w14:paraId="2565928C" w14:textId="77777777" w:rsidR="00E911C0" w:rsidRPr="00DB3630" w:rsidRDefault="00E911C0" w:rsidP="00E07F93">
      <w:pPr>
        <w:pStyle w:val="ListParagraph"/>
        <w:numPr>
          <w:ilvl w:val="2"/>
          <w:numId w:val="99"/>
        </w:numPr>
        <w:ind w:left="426" w:hanging="426"/>
        <w:rPr>
          <w:rFonts w:cs="Arial"/>
          <w:b/>
          <w:lang w:eastAsia="en-ZA"/>
        </w:rPr>
      </w:pPr>
      <w:r w:rsidRPr="00DB3630">
        <w:rPr>
          <w:rFonts w:cs="Arial"/>
          <w:b/>
          <w:lang w:eastAsia="en-ZA"/>
        </w:rPr>
        <w:t>Meetings, Calling and Chat</w:t>
      </w:r>
    </w:p>
    <w:p w14:paraId="44B3BC62" w14:textId="77777777" w:rsidR="00E911C0" w:rsidRPr="00A0607D" w:rsidRDefault="00E911C0" w:rsidP="00A0607D">
      <w:pPr>
        <w:spacing w:line="240" w:lineRule="auto"/>
        <w:ind w:firstLine="426"/>
        <w:rPr>
          <w:bCs/>
          <w:lang w:eastAsia="en-ZA"/>
        </w:rPr>
      </w:pPr>
      <w:r w:rsidRPr="00A0607D">
        <w:rPr>
          <w:bCs/>
          <w:lang w:eastAsia="en-ZA"/>
        </w:rPr>
        <w:t>Overall responsibility for the management and support of MS Teams as related services.</w:t>
      </w:r>
    </w:p>
    <w:p w14:paraId="3E4EC5EE" w14:textId="77777777" w:rsidR="00E911C0" w:rsidRPr="00DB3630" w:rsidRDefault="00E911C0" w:rsidP="00445167">
      <w:pPr>
        <w:pStyle w:val="ListParagraph"/>
        <w:ind w:left="567"/>
        <w:rPr>
          <w:bCs/>
          <w:lang w:eastAsia="en-ZA"/>
        </w:rPr>
      </w:pPr>
      <w:r w:rsidRPr="00DB3630">
        <w:rPr>
          <w:b/>
          <w:lang w:eastAsia="en-ZA"/>
        </w:rPr>
        <w:t>Note:</w:t>
      </w:r>
      <w:r w:rsidRPr="00DB3630">
        <w:rPr>
          <w:bCs/>
          <w:lang w:eastAsia="en-ZA"/>
        </w:rPr>
        <w:t xml:space="preserve">  Services excluded are Teams Phone to external numbers and audio conferencing between external parties.</w:t>
      </w:r>
    </w:p>
    <w:p w14:paraId="6F0C1C7E" w14:textId="77777777" w:rsidR="00E911C0" w:rsidRPr="00DB3630" w:rsidRDefault="00E911C0" w:rsidP="00E07F93">
      <w:pPr>
        <w:pStyle w:val="ListParagraph"/>
        <w:numPr>
          <w:ilvl w:val="2"/>
          <w:numId w:val="99"/>
        </w:numPr>
        <w:ind w:left="426" w:hanging="426"/>
        <w:rPr>
          <w:rFonts w:cs="Arial"/>
          <w:b/>
          <w:lang w:eastAsia="en-ZA"/>
        </w:rPr>
      </w:pPr>
      <w:r w:rsidRPr="00DB3630">
        <w:rPr>
          <w:rFonts w:cs="Arial"/>
          <w:b/>
          <w:lang w:eastAsia="en-ZA"/>
        </w:rPr>
        <w:t>Social, Intranet and Storage</w:t>
      </w:r>
    </w:p>
    <w:p w14:paraId="3EADF03B" w14:textId="77777777" w:rsidR="00E911C0" w:rsidRPr="00DB3630" w:rsidRDefault="00E911C0" w:rsidP="00E07F93">
      <w:pPr>
        <w:pStyle w:val="ListParagraph"/>
        <w:numPr>
          <w:ilvl w:val="0"/>
          <w:numId w:val="82"/>
        </w:numPr>
        <w:spacing w:line="240" w:lineRule="auto"/>
        <w:ind w:left="851" w:hanging="425"/>
        <w:outlineLvl w:val="9"/>
        <w:rPr>
          <w:bCs/>
          <w:lang w:eastAsia="en-ZA"/>
        </w:rPr>
      </w:pPr>
      <w:r w:rsidRPr="00DB3630">
        <w:rPr>
          <w:bCs/>
          <w:lang w:eastAsia="en-ZA"/>
        </w:rPr>
        <w:t>Overall responsibility for the management and support of SharePoint Online, OneDrive, Yammer, and Viva Connections.</w:t>
      </w:r>
    </w:p>
    <w:p w14:paraId="31E5D4FC" w14:textId="77777777" w:rsidR="00E911C0" w:rsidRPr="00DB3630" w:rsidRDefault="00E911C0" w:rsidP="00E07F93">
      <w:pPr>
        <w:pStyle w:val="ListParagraph"/>
        <w:numPr>
          <w:ilvl w:val="0"/>
          <w:numId w:val="82"/>
        </w:numPr>
        <w:spacing w:line="240" w:lineRule="auto"/>
        <w:ind w:left="851" w:hanging="425"/>
        <w:outlineLvl w:val="9"/>
        <w:rPr>
          <w:rFonts w:cs="Arial"/>
          <w:bCs/>
          <w:lang w:eastAsia="en-ZA"/>
        </w:rPr>
      </w:pPr>
      <w:r w:rsidRPr="00DB3630">
        <w:rPr>
          <w:rFonts w:cs="Arial"/>
          <w:bCs/>
          <w:lang w:eastAsia="en-ZA"/>
        </w:rPr>
        <w:t>Maintain and support the Intranet Site on SharePoint Online.</w:t>
      </w:r>
    </w:p>
    <w:p w14:paraId="5928A14F" w14:textId="77777777" w:rsidR="00E911C0" w:rsidRPr="00DB3630" w:rsidRDefault="00E911C0" w:rsidP="00E07F93">
      <w:pPr>
        <w:pStyle w:val="ListParagraph"/>
        <w:numPr>
          <w:ilvl w:val="2"/>
          <w:numId w:val="99"/>
        </w:numPr>
        <w:ind w:left="426" w:hanging="426"/>
        <w:rPr>
          <w:rFonts w:cs="Arial"/>
          <w:b/>
          <w:lang w:eastAsia="en-ZA"/>
        </w:rPr>
      </w:pPr>
      <w:r w:rsidRPr="00DB3630">
        <w:rPr>
          <w:rFonts w:cs="Arial"/>
          <w:b/>
          <w:lang w:eastAsia="en-ZA"/>
        </w:rPr>
        <w:t>Content services</w:t>
      </w:r>
    </w:p>
    <w:p w14:paraId="06C144C5" w14:textId="231ECB77" w:rsidR="00E911C0" w:rsidRPr="00A0607D" w:rsidRDefault="00E911C0" w:rsidP="00A0607D">
      <w:pPr>
        <w:spacing w:line="240" w:lineRule="auto"/>
        <w:ind w:firstLine="426"/>
        <w:rPr>
          <w:rFonts w:cs="Arial"/>
          <w:bCs/>
          <w:lang w:eastAsia="en-ZA"/>
        </w:rPr>
      </w:pPr>
      <w:r w:rsidRPr="00A0607D">
        <w:rPr>
          <w:rFonts w:cs="Arial"/>
          <w:bCs/>
          <w:color w:val="000000"/>
          <w:lang w:eastAsia="en-ZA"/>
        </w:rPr>
        <w:t xml:space="preserve">Management and support of content services as defined by Microsoft i.e., Streams, Search, </w:t>
      </w:r>
      <w:r w:rsidR="00A0607D">
        <w:rPr>
          <w:rFonts w:cs="Arial"/>
          <w:bCs/>
          <w:color w:val="000000"/>
          <w:lang w:eastAsia="en-ZA"/>
        </w:rPr>
        <w:t>a</w:t>
      </w:r>
      <w:r w:rsidR="00A0607D" w:rsidRPr="00A0607D">
        <w:rPr>
          <w:rFonts w:cs="Arial"/>
          <w:bCs/>
          <w:color w:val="000000"/>
          <w:lang w:eastAsia="en-ZA"/>
        </w:rPr>
        <w:t>nd Forms</w:t>
      </w:r>
      <w:r w:rsidRPr="00A0607D">
        <w:rPr>
          <w:rFonts w:cs="Arial"/>
          <w:bCs/>
          <w:color w:val="000000"/>
          <w:lang w:eastAsia="en-ZA"/>
        </w:rPr>
        <w:t>.</w:t>
      </w:r>
    </w:p>
    <w:p w14:paraId="3F77F0B7" w14:textId="77777777" w:rsidR="00E911C0" w:rsidRPr="00DB3630" w:rsidRDefault="00E911C0" w:rsidP="00E07F93">
      <w:pPr>
        <w:pStyle w:val="ListParagraph"/>
        <w:numPr>
          <w:ilvl w:val="2"/>
          <w:numId w:val="99"/>
        </w:numPr>
        <w:ind w:left="426" w:hanging="426"/>
        <w:rPr>
          <w:rFonts w:cs="Arial"/>
          <w:b/>
          <w:lang w:eastAsia="en-ZA"/>
        </w:rPr>
      </w:pPr>
      <w:r w:rsidRPr="00DB3630">
        <w:rPr>
          <w:rFonts w:cs="Arial"/>
          <w:b/>
          <w:lang w:val="en-GB" w:eastAsia="en-ZA"/>
        </w:rPr>
        <w:t>Project and Task Management</w:t>
      </w:r>
    </w:p>
    <w:p w14:paraId="775A6A54" w14:textId="77777777" w:rsidR="00E911C0" w:rsidRPr="00A0607D" w:rsidRDefault="00E911C0" w:rsidP="00A0607D">
      <w:pPr>
        <w:spacing w:line="240" w:lineRule="auto"/>
        <w:ind w:left="426"/>
        <w:rPr>
          <w:rFonts w:cs="Arial"/>
          <w:bCs/>
          <w:lang w:eastAsia="en-ZA"/>
        </w:rPr>
      </w:pPr>
      <w:r w:rsidRPr="00A0607D">
        <w:rPr>
          <w:rFonts w:cs="Arial"/>
          <w:bCs/>
          <w:color w:val="000000"/>
          <w:lang w:eastAsia="en-ZA"/>
        </w:rPr>
        <w:t>Overall responsibility for the management and support of Microsoft Planner and Microsoft To-Do services.</w:t>
      </w:r>
    </w:p>
    <w:p w14:paraId="62AE0E27" w14:textId="77777777" w:rsidR="00E911C0" w:rsidRPr="00DB3630" w:rsidRDefault="00E911C0" w:rsidP="00E07F93">
      <w:pPr>
        <w:pStyle w:val="ListParagraph"/>
        <w:numPr>
          <w:ilvl w:val="2"/>
          <w:numId w:val="99"/>
        </w:numPr>
        <w:ind w:left="426" w:hanging="426"/>
        <w:rPr>
          <w:rFonts w:cs="Arial"/>
          <w:b/>
          <w:lang w:eastAsia="en-ZA"/>
        </w:rPr>
      </w:pPr>
      <w:r w:rsidRPr="00DB3630">
        <w:rPr>
          <w:rFonts w:cs="Arial"/>
          <w:b/>
          <w:lang w:val="en-GB" w:eastAsia="en-ZA"/>
        </w:rPr>
        <w:t>Analytics</w:t>
      </w:r>
    </w:p>
    <w:p w14:paraId="4A61CEE6" w14:textId="4EB7D045" w:rsidR="00445167" w:rsidRPr="00A0607D" w:rsidRDefault="00E911C0" w:rsidP="00A0607D">
      <w:pPr>
        <w:spacing w:line="240" w:lineRule="auto"/>
        <w:ind w:left="426"/>
        <w:rPr>
          <w:rFonts w:cs="Arial"/>
          <w:bCs/>
          <w:color w:val="000000"/>
          <w:lang w:eastAsia="en-ZA"/>
        </w:rPr>
      </w:pPr>
      <w:r w:rsidRPr="00A0607D">
        <w:rPr>
          <w:rFonts w:cs="Arial"/>
          <w:bCs/>
          <w:color w:val="000000"/>
          <w:lang w:eastAsia="en-ZA"/>
        </w:rPr>
        <w:t>Overall responsibility for the management and support of Productivity Score, Secure Score and Compliance management.</w:t>
      </w:r>
    </w:p>
    <w:p w14:paraId="1A37189C" w14:textId="5064AD2A" w:rsidR="00E911C0" w:rsidRPr="00445167" w:rsidRDefault="00445167" w:rsidP="00445167">
      <w:pPr>
        <w:jc w:val="left"/>
        <w:rPr>
          <w:rFonts w:asciiTheme="minorHAnsi" w:hAnsiTheme="minorHAnsi" w:cs="Arial"/>
          <w:bCs/>
          <w:color w:val="000000"/>
          <w:lang w:eastAsia="en-ZA"/>
        </w:rPr>
      </w:pPr>
      <w:r>
        <w:rPr>
          <w:rFonts w:cs="Arial"/>
          <w:bCs/>
          <w:color w:val="000000"/>
          <w:lang w:eastAsia="en-ZA"/>
        </w:rPr>
        <w:br w:type="page"/>
      </w:r>
    </w:p>
    <w:p w14:paraId="254B3A81" w14:textId="77777777" w:rsidR="00E911C0" w:rsidRPr="00DB3630" w:rsidRDefault="00E911C0" w:rsidP="00E07F93">
      <w:pPr>
        <w:pStyle w:val="ListParagraph"/>
        <w:numPr>
          <w:ilvl w:val="2"/>
          <w:numId w:val="99"/>
        </w:numPr>
        <w:ind w:left="426" w:hanging="426"/>
        <w:rPr>
          <w:rFonts w:cs="Arial"/>
          <w:b/>
          <w:lang w:eastAsia="en-ZA"/>
        </w:rPr>
      </w:pPr>
      <w:r w:rsidRPr="00A0607D">
        <w:rPr>
          <w:rFonts w:cs="Arial"/>
          <w:b/>
          <w:lang w:eastAsia="en-ZA"/>
        </w:rPr>
        <w:lastRenderedPageBreak/>
        <w:t>Information</w:t>
      </w:r>
      <w:r w:rsidRPr="00DB3630">
        <w:rPr>
          <w:rFonts w:cs="Arial"/>
          <w:b/>
          <w:lang w:val="en-GB" w:eastAsia="en-ZA"/>
        </w:rPr>
        <w:t xml:space="preserve"> Protection</w:t>
      </w:r>
    </w:p>
    <w:p w14:paraId="52101E62" w14:textId="77777777" w:rsidR="00E911C0" w:rsidRPr="00A0607D" w:rsidRDefault="00E911C0" w:rsidP="00A17F31">
      <w:pPr>
        <w:spacing w:line="240" w:lineRule="auto"/>
        <w:ind w:left="426"/>
        <w:rPr>
          <w:rFonts w:cs="Arial"/>
          <w:bCs/>
          <w:lang w:eastAsia="en-ZA"/>
        </w:rPr>
      </w:pPr>
      <w:r w:rsidRPr="00A0607D">
        <w:rPr>
          <w:rFonts w:cs="Arial"/>
          <w:bCs/>
          <w:lang w:val="en-GB" w:eastAsia="en-ZA"/>
        </w:rPr>
        <w:t>Overall responsibility for the management and support of Data protection as defined by Microsoft and adopted by the GPAA as per the Microsoft license agreement.</w:t>
      </w:r>
    </w:p>
    <w:p w14:paraId="4F6A864B" w14:textId="77777777" w:rsidR="00E911C0" w:rsidRPr="00DB3630" w:rsidRDefault="00E911C0" w:rsidP="00E07F93">
      <w:pPr>
        <w:pStyle w:val="ListParagraph"/>
        <w:numPr>
          <w:ilvl w:val="2"/>
          <w:numId w:val="99"/>
        </w:numPr>
        <w:ind w:left="426" w:hanging="426"/>
        <w:rPr>
          <w:rFonts w:cs="Arial"/>
          <w:b/>
          <w:lang w:eastAsia="en-ZA"/>
        </w:rPr>
      </w:pPr>
      <w:r w:rsidRPr="00DB3630">
        <w:rPr>
          <w:rFonts w:cs="Arial"/>
          <w:b/>
          <w:lang w:val="en-GB" w:eastAsia="en-ZA"/>
        </w:rPr>
        <w:t>Threat protection</w:t>
      </w:r>
    </w:p>
    <w:p w14:paraId="44AECC47" w14:textId="77777777" w:rsidR="00E911C0" w:rsidRPr="00A0607D" w:rsidRDefault="00E911C0" w:rsidP="00A17F31">
      <w:pPr>
        <w:spacing w:line="240" w:lineRule="auto"/>
        <w:ind w:left="426"/>
        <w:rPr>
          <w:rFonts w:cs="Arial"/>
          <w:bCs/>
          <w:lang w:eastAsia="en-ZA"/>
        </w:rPr>
      </w:pPr>
      <w:r w:rsidRPr="00A0607D">
        <w:rPr>
          <w:rFonts w:cs="Arial"/>
          <w:bCs/>
          <w:lang w:val="en-GB" w:eastAsia="en-ZA"/>
        </w:rPr>
        <w:t>Overall responsibility for the management and support of Threat protection as defined by Microsoft and adopted by the GPAA as per the Microsoft license agreement.</w:t>
      </w:r>
    </w:p>
    <w:p w14:paraId="00DFA241" w14:textId="77777777" w:rsidR="00E911C0" w:rsidRPr="00DB3630" w:rsidRDefault="00E911C0" w:rsidP="00E07F93">
      <w:pPr>
        <w:pStyle w:val="ListParagraph"/>
        <w:numPr>
          <w:ilvl w:val="2"/>
          <w:numId w:val="99"/>
        </w:numPr>
        <w:ind w:left="426" w:hanging="426"/>
        <w:rPr>
          <w:rFonts w:cs="Arial"/>
          <w:b/>
          <w:lang w:eastAsia="en-ZA"/>
        </w:rPr>
      </w:pPr>
      <w:r w:rsidRPr="00DB3630">
        <w:rPr>
          <w:rFonts w:cs="Arial"/>
          <w:b/>
          <w:lang w:val="en-GB" w:eastAsia="en-ZA"/>
        </w:rPr>
        <w:t>Cloud access security broker</w:t>
      </w:r>
    </w:p>
    <w:p w14:paraId="1E603EA7" w14:textId="77777777" w:rsidR="00E911C0" w:rsidRPr="00A0607D" w:rsidRDefault="00E911C0" w:rsidP="00A17F31">
      <w:pPr>
        <w:spacing w:line="240" w:lineRule="auto"/>
        <w:ind w:left="426"/>
        <w:rPr>
          <w:rFonts w:cs="Arial"/>
          <w:bCs/>
          <w:lang w:eastAsia="en-ZA"/>
        </w:rPr>
      </w:pPr>
      <w:r w:rsidRPr="00A0607D">
        <w:rPr>
          <w:rFonts w:cs="Arial"/>
          <w:bCs/>
          <w:lang w:val="en-GB" w:eastAsia="en-ZA"/>
        </w:rPr>
        <w:t>Overall responsibility for the management and support of Cloud Access Security Broker protection as defined by Microsoft and adopted by the GPAA as per the Microsoft license agreement.</w:t>
      </w:r>
    </w:p>
    <w:p w14:paraId="6D50587E" w14:textId="77777777" w:rsidR="00E911C0" w:rsidRPr="00DB3630" w:rsidRDefault="00E911C0" w:rsidP="00E07F93">
      <w:pPr>
        <w:pStyle w:val="ListParagraph"/>
        <w:numPr>
          <w:ilvl w:val="2"/>
          <w:numId w:val="99"/>
        </w:numPr>
        <w:ind w:left="426" w:hanging="426"/>
        <w:rPr>
          <w:rFonts w:cs="Arial"/>
          <w:b/>
          <w:lang w:eastAsia="en-ZA"/>
        </w:rPr>
      </w:pPr>
      <w:r w:rsidRPr="00DB3630">
        <w:rPr>
          <w:rFonts w:cs="Arial"/>
          <w:b/>
          <w:lang w:val="en-GB" w:eastAsia="en-ZA"/>
        </w:rPr>
        <w:t>Identity and access management</w:t>
      </w:r>
    </w:p>
    <w:p w14:paraId="3E5FDE96" w14:textId="77777777" w:rsidR="00E911C0" w:rsidRPr="00A0607D" w:rsidRDefault="00E911C0" w:rsidP="00A17F31">
      <w:pPr>
        <w:spacing w:line="240" w:lineRule="auto"/>
        <w:ind w:left="426"/>
        <w:rPr>
          <w:rFonts w:cs="Arial"/>
          <w:bCs/>
          <w:lang w:val="en-GB" w:eastAsia="en-ZA"/>
        </w:rPr>
      </w:pPr>
      <w:r w:rsidRPr="00A0607D">
        <w:rPr>
          <w:rFonts w:cs="Arial"/>
          <w:bCs/>
          <w:lang w:val="en-GB" w:eastAsia="en-ZA"/>
        </w:rPr>
        <w:t>Overall responsibility for the management and support for Identity and Access management as defined by Microsoft and adopted by the GPAA as per the Microsoft license agreement.</w:t>
      </w:r>
    </w:p>
    <w:p w14:paraId="7EEAE5A6" w14:textId="77777777" w:rsidR="00E911C0" w:rsidRPr="00DB3630" w:rsidRDefault="00E911C0" w:rsidP="00E07F93">
      <w:pPr>
        <w:pStyle w:val="ListParagraph"/>
        <w:numPr>
          <w:ilvl w:val="2"/>
          <w:numId w:val="99"/>
        </w:numPr>
        <w:ind w:left="426" w:hanging="426"/>
        <w:rPr>
          <w:rFonts w:cs="Arial"/>
          <w:b/>
          <w:lang w:val="en-GB" w:eastAsia="en-ZA"/>
        </w:rPr>
      </w:pPr>
      <w:r w:rsidRPr="00DB3630">
        <w:rPr>
          <w:rFonts w:cs="Arial"/>
          <w:b/>
          <w:lang w:val="en-GB" w:eastAsia="en-ZA"/>
        </w:rPr>
        <w:t>Endpoint and application management</w:t>
      </w:r>
    </w:p>
    <w:p w14:paraId="1479043F" w14:textId="77777777" w:rsidR="00E911C0" w:rsidRPr="00A0607D" w:rsidRDefault="00E911C0" w:rsidP="00A17F31">
      <w:pPr>
        <w:spacing w:line="240" w:lineRule="auto"/>
        <w:ind w:left="426"/>
        <w:rPr>
          <w:rFonts w:cs="Arial"/>
          <w:bCs/>
          <w:lang w:val="en-GB" w:eastAsia="en-ZA"/>
        </w:rPr>
      </w:pPr>
      <w:r w:rsidRPr="00A0607D">
        <w:rPr>
          <w:rFonts w:cs="Arial"/>
          <w:bCs/>
          <w:lang w:val="en-GB" w:eastAsia="en-ZA"/>
        </w:rPr>
        <w:t>Overall responsibility for the management and support for Endpoint and Application management as defined by Microsoft and adopted by the GPAA as per the Microsoft license agreement.</w:t>
      </w:r>
    </w:p>
    <w:p w14:paraId="01A4B0F1" w14:textId="77777777" w:rsidR="00E911C0" w:rsidRPr="00DB3630" w:rsidRDefault="00E911C0" w:rsidP="00E07F93">
      <w:pPr>
        <w:pStyle w:val="ListParagraph"/>
        <w:numPr>
          <w:ilvl w:val="2"/>
          <w:numId w:val="99"/>
        </w:numPr>
        <w:ind w:left="426" w:hanging="426"/>
        <w:rPr>
          <w:rFonts w:cs="Arial"/>
          <w:b/>
          <w:lang w:val="en-GB" w:eastAsia="en-ZA"/>
        </w:rPr>
      </w:pPr>
      <w:r w:rsidRPr="00DB3630">
        <w:rPr>
          <w:rFonts w:cs="Arial"/>
          <w:b/>
          <w:lang w:val="en-GB" w:eastAsia="en-ZA"/>
        </w:rPr>
        <w:t>Data lifecycle management</w:t>
      </w:r>
    </w:p>
    <w:p w14:paraId="2624CF0A" w14:textId="77777777" w:rsidR="00E911C0" w:rsidRPr="00DB3630" w:rsidRDefault="00E911C0" w:rsidP="00C174AE">
      <w:pPr>
        <w:pStyle w:val="ListParagraph"/>
        <w:spacing w:after="120" w:line="240" w:lineRule="auto"/>
        <w:ind w:left="426"/>
        <w:outlineLvl w:val="9"/>
        <w:rPr>
          <w:rFonts w:cs="Arial"/>
          <w:bCs/>
          <w:lang w:eastAsia="en-ZA"/>
        </w:rPr>
      </w:pPr>
      <w:r w:rsidRPr="00DB3630">
        <w:rPr>
          <w:rFonts w:cs="Arial"/>
          <w:bCs/>
          <w:lang w:val="en-GB" w:eastAsia="en-ZA"/>
        </w:rPr>
        <w:t>Overall responsibility for the management and support for Data Lifecycle management as defined by Microsoft and adopted by the GPAA as per the Microsoft license agreement.</w:t>
      </w:r>
    </w:p>
    <w:p w14:paraId="6D278308" w14:textId="77777777" w:rsidR="00E911C0" w:rsidRPr="00DB3630" w:rsidRDefault="00E911C0" w:rsidP="00E07F93">
      <w:pPr>
        <w:pStyle w:val="ListParagraph"/>
        <w:numPr>
          <w:ilvl w:val="2"/>
          <w:numId w:val="99"/>
        </w:numPr>
        <w:ind w:left="426" w:hanging="426"/>
        <w:rPr>
          <w:rFonts w:cs="Arial"/>
          <w:b/>
          <w:lang w:eastAsia="en-ZA"/>
        </w:rPr>
      </w:pPr>
      <w:r w:rsidRPr="00DB3630">
        <w:rPr>
          <w:rFonts w:cs="Arial"/>
          <w:b/>
          <w:lang w:val="en-GB" w:eastAsia="en-ZA"/>
        </w:rPr>
        <w:t>eDiscovery and Audit</w:t>
      </w:r>
    </w:p>
    <w:p w14:paraId="1FDAAB6D" w14:textId="77777777" w:rsidR="00E911C0" w:rsidRPr="00A0607D" w:rsidRDefault="00E911C0" w:rsidP="00C174AE">
      <w:pPr>
        <w:spacing w:line="240" w:lineRule="auto"/>
        <w:ind w:left="426"/>
        <w:rPr>
          <w:rFonts w:cs="Arial"/>
          <w:bCs/>
          <w:lang w:eastAsia="en-ZA"/>
        </w:rPr>
      </w:pPr>
      <w:r w:rsidRPr="00A0607D">
        <w:rPr>
          <w:rFonts w:cs="Arial"/>
          <w:bCs/>
          <w:lang w:val="en-GB" w:eastAsia="en-ZA"/>
        </w:rPr>
        <w:t>Overall responsibility for the management and support for eDiscovery and Audit management as defined by Microsoft and adopted by the GPAA as per the Microsoft license agreement.</w:t>
      </w:r>
    </w:p>
    <w:p w14:paraId="22EF4AD8" w14:textId="77777777" w:rsidR="00E911C0" w:rsidRPr="00DB3630" w:rsidRDefault="00E911C0" w:rsidP="00E07F93">
      <w:pPr>
        <w:pStyle w:val="ListParagraph"/>
        <w:numPr>
          <w:ilvl w:val="2"/>
          <w:numId w:val="99"/>
        </w:numPr>
        <w:ind w:left="426" w:hanging="426"/>
        <w:rPr>
          <w:rFonts w:cs="Arial"/>
          <w:b/>
          <w:lang w:val="en-GB" w:eastAsia="en-ZA"/>
        </w:rPr>
      </w:pPr>
      <w:r w:rsidRPr="00DB3630">
        <w:rPr>
          <w:rFonts w:cs="Arial"/>
          <w:b/>
          <w:lang w:val="en-GB" w:eastAsia="en-ZA"/>
        </w:rPr>
        <w:t>Insider risk management</w:t>
      </w:r>
    </w:p>
    <w:p w14:paraId="5116F691" w14:textId="77777777" w:rsidR="00E911C0" w:rsidRPr="00A0607D" w:rsidRDefault="00E911C0" w:rsidP="00C174AE">
      <w:pPr>
        <w:spacing w:line="240" w:lineRule="auto"/>
        <w:ind w:left="426"/>
        <w:rPr>
          <w:rFonts w:cs="Arial"/>
          <w:bCs/>
          <w:lang w:eastAsia="en-ZA"/>
        </w:rPr>
      </w:pPr>
      <w:r w:rsidRPr="00A0607D">
        <w:rPr>
          <w:rFonts w:cs="Arial"/>
          <w:bCs/>
          <w:lang w:val="en-GB" w:eastAsia="en-ZA"/>
        </w:rPr>
        <w:t>Overall responsibility for the management and support for Insider Risk management as defined by Microsoft and adopted by the GPAA as per the Microsoft license agreement.</w:t>
      </w:r>
    </w:p>
    <w:p w14:paraId="78FDF80E" w14:textId="77777777" w:rsidR="00E911C0" w:rsidRPr="00DB3630" w:rsidRDefault="00E911C0" w:rsidP="00E07F93">
      <w:pPr>
        <w:pStyle w:val="ListParagraph"/>
        <w:numPr>
          <w:ilvl w:val="2"/>
          <w:numId w:val="99"/>
        </w:numPr>
        <w:ind w:left="426" w:hanging="426"/>
        <w:rPr>
          <w:rFonts w:cs="Arial"/>
          <w:b/>
          <w:lang w:eastAsia="en-ZA"/>
        </w:rPr>
      </w:pPr>
      <w:r w:rsidRPr="00DB3630">
        <w:rPr>
          <w:rFonts w:cs="Arial"/>
          <w:b/>
          <w:lang w:val="en-GB" w:eastAsia="en-ZA"/>
        </w:rPr>
        <w:t>Windows</w:t>
      </w:r>
    </w:p>
    <w:p w14:paraId="42223A0E" w14:textId="3C7719AF" w:rsidR="00E911C0" w:rsidRPr="00A0607D" w:rsidRDefault="00E911C0" w:rsidP="00C174AE">
      <w:pPr>
        <w:spacing w:line="240" w:lineRule="auto"/>
        <w:ind w:left="426"/>
        <w:rPr>
          <w:rFonts w:cs="Arial"/>
          <w:bCs/>
          <w:lang w:eastAsia="en-ZA"/>
        </w:rPr>
      </w:pPr>
      <w:r w:rsidRPr="00A0607D">
        <w:rPr>
          <w:rFonts w:cs="Arial"/>
          <w:bCs/>
          <w:lang w:val="en-GB" w:eastAsia="en-ZA"/>
        </w:rPr>
        <w:t>Overall responsibility for the management and support for Windows 1</w:t>
      </w:r>
      <w:r w:rsidR="00577D9D" w:rsidRPr="00A0607D">
        <w:rPr>
          <w:rFonts w:cs="Arial"/>
          <w:bCs/>
          <w:lang w:val="en-GB" w:eastAsia="en-ZA"/>
        </w:rPr>
        <w:t>0 and later versions</w:t>
      </w:r>
      <w:r w:rsidRPr="00A0607D">
        <w:rPr>
          <w:rFonts w:cs="Arial"/>
          <w:bCs/>
          <w:lang w:val="en-GB" w:eastAsia="en-ZA"/>
        </w:rPr>
        <w:t>, Azure Virtual desktop and universal printing as defined by Microsoft and adopted by the GPAA as per the Microsoft license agreement.</w:t>
      </w:r>
    </w:p>
    <w:p w14:paraId="361A066D" w14:textId="77777777" w:rsidR="00E911C0" w:rsidRPr="00DB3630" w:rsidRDefault="00E911C0" w:rsidP="00E07F93">
      <w:pPr>
        <w:pStyle w:val="ListParagraph"/>
        <w:numPr>
          <w:ilvl w:val="2"/>
          <w:numId w:val="99"/>
        </w:numPr>
        <w:ind w:left="426" w:hanging="426"/>
        <w:rPr>
          <w:rFonts w:cs="Arial"/>
          <w:b/>
          <w:lang w:eastAsia="en-ZA"/>
        </w:rPr>
      </w:pPr>
      <w:r w:rsidRPr="00A0607D">
        <w:rPr>
          <w:rFonts w:cs="Arial"/>
          <w:b/>
          <w:lang w:eastAsia="en-ZA"/>
        </w:rPr>
        <w:t>Security</w:t>
      </w:r>
      <w:r w:rsidRPr="00DB3630">
        <w:rPr>
          <w:rFonts w:cs="Arial"/>
          <w:b/>
          <w:lang w:val="en-GB" w:eastAsia="en-ZA"/>
        </w:rPr>
        <w:t xml:space="preserve"> and Compliance</w:t>
      </w:r>
    </w:p>
    <w:p w14:paraId="1F75472F" w14:textId="77777777" w:rsidR="00E911C0" w:rsidRPr="00A0607D" w:rsidRDefault="00E911C0" w:rsidP="00C174AE">
      <w:pPr>
        <w:spacing w:line="240" w:lineRule="auto"/>
        <w:ind w:left="426"/>
        <w:rPr>
          <w:rFonts w:cs="Arial"/>
          <w:b/>
          <w:lang w:eastAsia="en-ZA"/>
        </w:rPr>
      </w:pPr>
      <w:r w:rsidRPr="00A0607D">
        <w:rPr>
          <w:rFonts w:cs="Arial"/>
          <w:bCs/>
          <w:lang w:val="en-GB" w:eastAsia="en-ZA"/>
        </w:rPr>
        <w:t xml:space="preserve">Overall responsibility for the management and support for Security and Compliance </w:t>
      </w:r>
      <w:r w:rsidRPr="00A0607D">
        <w:rPr>
          <w:rFonts w:cs="Arial"/>
          <w:b/>
          <w:lang w:eastAsia="en-ZA"/>
        </w:rPr>
        <w:t>management as defined by Microsoft and adopted by the GPAA as per the Microsoft license</w:t>
      </w:r>
      <w:r w:rsidRPr="00A0607D">
        <w:rPr>
          <w:rFonts w:cs="Arial"/>
          <w:bCs/>
          <w:lang w:val="en-GB" w:eastAsia="en-ZA"/>
        </w:rPr>
        <w:t xml:space="preserve"> </w:t>
      </w:r>
      <w:r w:rsidRPr="00A0607D">
        <w:rPr>
          <w:rFonts w:cs="Arial"/>
          <w:b/>
          <w:lang w:eastAsia="en-ZA"/>
        </w:rPr>
        <w:t>agreement.</w:t>
      </w:r>
    </w:p>
    <w:p w14:paraId="7138A9C4" w14:textId="77777777" w:rsidR="00E911C0" w:rsidRPr="00DB3630" w:rsidRDefault="00E911C0" w:rsidP="00A17F31">
      <w:pPr>
        <w:ind w:left="567"/>
        <w:rPr>
          <w:b/>
        </w:rPr>
      </w:pPr>
      <w:r w:rsidRPr="00DB3630">
        <w:rPr>
          <w:b/>
        </w:rPr>
        <w:t>Note:</w:t>
      </w:r>
    </w:p>
    <w:p w14:paraId="25D5C049" w14:textId="77777777" w:rsidR="00E911C0" w:rsidRPr="00DB3630" w:rsidRDefault="00E911C0" w:rsidP="00A17F31">
      <w:pPr>
        <w:ind w:left="567"/>
        <w:rPr>
          <w:bCs/>
          <w:lang w:eastAsia="en-ZA"/>
        </w:rPr>
      </w:pPr>
      <w:r w:rsidRPr="00DB3630">
        <w:rPr>
          <w:bCs/>
          <w:lang w:eastAsia="en-ZA"/>
        </w:rPr>
        <w:t>The GPAA is on a journey of migrating to the cloud, as per the DPSA directive.  It is expected that the Service Provider will, as part of their responsibilities, support the migration to the cloud, and support the cloud implementation when it is completed.</w:t>
      </w:r>
    </w:p>
    <w:p w14:paraId="143E8292" w14:textId="58F73E34" w:rsidR="00E911C0" w:rsidRPr="00DB3630" w:rsidRDefault="0005510E" w:rsidP="00C174AE">
      <w:pPr>
        <w:rPr>
          <w:bCs/>
        </w:rPr>
      </w:pPr>
      <w:r>
        <w:rPr>
          <w:b/>
          <w:bCs/>
        </w:rPr>
        <w:t xml:space="preserve">2.2.11.6 </w:t>
      </w:r>
      <w:r w:rsidR="00E911C0" w:rsidRPr="00C174AE">
        <w:rPr>
          <w:b/>
          <w:bCs/>
        </w:rPr>
        <w:t>GPAA Responsibilities</w:t>
      </w:r>
    </w:p>
    <w:p w14:paraId="3D23CA8B" w14:textId="368798DA" w:rsidR="00E911C0" w:rsidRPr="00DB3630" w:rsidRDefault="00E911C0" w:rsidP="00E911C0">
      <w:pPr>
        <w:rPr>
          <w:bCs/>
        </w:rPr>
      </w:pPr>
      <w:r w:rsidRPr="006856C7">
        <w:rPr>
          <w:bCs/>
        </w:rPr>
        <w:t xml:space="preserve">As listed in </w:t>
      </w:r>
      <w:r w:rsidRPr="006856C7">
        <w:rPr>
          <w:b/>
        </w:rPr>
        <w:t>section 2.1.2</w:t>
      </w:r>
      <w:r w:rsidRPr="006856C7">
        <w:rPr>
          <w:bCs/>
        </w:rPr>
        <w:t>, and in addition:</w:t>
      </w:r>
    </w:p>
    <w:p w14:paraId="211E167B" w14:textId="77777777" w:rsidR="00E911C0" w:rsidRPr="00DB3630" w:rsidRDefault="00E911C0" w:rsidP="00E07F93">
      <w:pPr>
        <w:pStyle w:val="ListParagraph"/>
        <w:numPr>
          <w:ilvl w:val="0"/>
          <w:numId w:val="83"/>
        </w:numPr>
        <w:spacing w:line="240" w:lineRule="auto"/>
        <w:ind w:left="567" w:hanging="567"/>
        <w:outlineLvl w:val="9"/>
        <w:rPr>
          <w:bCs/>
        </w:rPr>
      </w:pPr>
      <w:r w:rsidRPr="00DB3630">
        <w:rPr>
          <w:rFonts w:cs="Arial"/>
          <w:bCs/>
          <w:lang w:val="en-GB" w:eastAsia="en-ZA"/>
        </w:rPr>
        <w:t>Co-manage deployed products and service as defined and published by Microsoft licensed to the GPAA.</w:t>
      </w:r>
    </w:p>
    <w:p w14:paraId="1A513A50" w14:textId="77777777" w:rsidR="00E911C0" w:rsidRPr="00DB3630" w:rsidRDefault="00E911C0" w:rsidP="00E07F93">
      <w:pPr>
        <w:pStyle w:val="ListParagraph"/>
        <w:numPr>
          <w:ilvl w:val="0"/>
          <w:numId w:val="83"/>
        </w:numPr>
        <w:spacing w:line="240" w:lineRule="auto"/>
        <w:ind w:left="567" w:hanging="567"/>
        <w:outlineLvl w:val="9"/>
        <w:rPr>
          <w:bCs/>
        </w:rPr>
      </w:pPr>
      <w:r w:rsidRPr="00DB3630">
        <w:rPr>
          <w:rFonts w:cs="Arial"/>
          <w:bCs/>
          <w:lang w:val="en-GB" w:eastAsia="en-ZA"/>
        </w:rPr>
        <w:t>Inform the Service Provider of any policy changes, application/service adoption and license changes including any Add-on Licences.</w:t>
      </w:r>
    </w:p>
    <w:p w14:paraId="70ED053B" w14:textId="77777777" w:rsidR="0005510E" w:rsidRDefault="0005510E" w:rsidP="0005510E">
      <w:pPr>
        <w:rPr>
          <w:b/>
          <w:bCs/>
        </w:rPr>
      </w:pPr>
    </w:p>
    <w:p w14:paraId="624CC1A4" w14:textId="77777777" w:rsidR="006856C7" w:rsidRDefault="006856C7" w:rsidP="0005510E">
      <w:pPr>
        <w:rPr>
          <w:b/>
          <w:bCs/>
        </w:rPr>
      </w:pPr>
    </w:p>
    <w:p w14:paraId="3936C96F" w14:textId="40E2F3C7" w:rsidR="00E911C0" w:rsidRPr="000041E9" w:rsidRDefault="0005510E" w:rsidP="00C174AE">
      <w:pPr>
        <w:rPr>
          <w:bCs/>
        </w:rPr>
      </w:pPr>
      <w:r>
        <w:rPr>
          <w:b/>
          <w:bCs/>
        </w:rPr>
        <w:lastRenderedPageBreak/>
        <w:t xml:space="preserve">2.2.11.7 </w:t>
      </w:r>
      <w:r w:rsidR="00E911C0" w:rsidRPr="00C174AE">
        <w:rPr>
          <w:b/>
          <w:bCs/>
        </w:rPr>
        <w:t>Number of Instances</w:t>
      </w:r>
    </w:p>
    <w:p w14:paraId="05DA6DE9" w14:textId="77777777" w:rsidR="00E911C0" w:rsidRPr="00DB3630" w:rsidRDefault="00E911C0" w:rsidP="00E911C0">
      <w:pPr>
        <w:rPr>
          <w:bCs/>
        </w:rPr>
      </w:pPr>
      <w:r w:rsidRPr="00DB3630">
        <w:rPr>
          <w:bCs/>
        </w:rPr>
        <w:t>Licensed for One Thousand Five Hundred (1 500) users.</w:t>
      </w:r>
    </w:p>
    <w:p w14:paraId="27B73B2B" w14:textId="11110F8C" w:rsidR="00E911C0" w:rsidRPr="000041E9" w:rsidRDefault="0005510E" w:rsidP="00C174AE">
      <w:pPr>
        <w:rPr>
          <w:bCs/>
        </w:rPr>
      </w:pPr>
      <w:r>
        <w:rPr>
          <w:b/>
          <w:bCs/>
        </w:rPr>
        <w:t xml:space="preserve">2.2.11.8 </w:t>
      </w:r>
      <w:r w:rsidR="00E911C0" w:rsidRPr="00C174AE">
        <w:rPr>
          <w:b/>
          <w:bCs/>
        </w:rPr>
        <w:t>Sites applicable</w:t>
      </w:r>
    </w:p>
    <w:p w14:paraId="7139917F" w14:textId="515BD62A" w:rsidR="0005510E" w:rsidRDefault="00E911C0" w:rsidP="0005510E">
      <w:pPr>
        <w:rPr>
          <w:bCs/>
        </w:rPr>
      </w:pPr>
      <w:r w:rsidRPr="006856C7">
        <w:rPr>
          <w:bCs/>
        </w:rPr>
        <w:t xml:space="preserve">All sites listed in </w:t>
      </w:r>
      <w:r w:rsidRPr="006856C7">
        <w:rPr>
          <w:b/>
        </w:rPr>
        <w:fldChar w:fldCharType="begin"/>
      </w:r>
      <w:r w:rsidRPr="006856C7">
        <w:rPr>
          <w:b/>
        </w:rPr>
        <w:instrText xml:space="preserve"> REF _Ref120616421 \h  \* MERGEFORMAT </w:instrText>
      </w:r>
      <w:r w:rsidRPr="006856C7">
        <w:rPr>
          <w:b/>
        </w:rPr>
      </w:r>
      <w:r w:rsidRPr="006856C7">
        <w:rPr>
          <w:b/>
        </w:rPr>
        <w:fldChar w:fldCharType="separate"/>
      </w:r>
      <w:r w:rsidR="008D5C1D" w:rsidRPr="006856C7">
        <w:rPr>
          <w:b/>
        </w:rPr>
        <w:t>Table 4</w:t>
      </w:r>
      <w:r w:rsidRPr="006856C7">
        <w:rPr>
          <w:b/>
        </w:rPr>
        <w:fldChar w:fldCharType="end"/>
      </w:r>
      <w:r w:rsidRPr="006856C7">
        <w:rPr>
          <w:bCs/>
        </w:rPr>
        <w:t>.</w:t>
      </w:r>
    </w:p>
    <w:p w14:paraId="1AAB2CDA" w14:textId="77777777" w:rsidR="0005510E" w:rsidRPr="00DB3630" w:rsidRDefault="0005510E" w:rsidP="0005510E">
      <w:pPr>
        <w:rPr>
          <w:bCs/>
        </w:rPr>
      </w:pPr>
    </w:p>
    <w:p w14:paraId="658FCF1F" w14:textId="23C3C36A" w:rsidR="00E911C0" w:rsidRPr="000041E9" w:rsidRDefault="004F0BAB" w:rsidP="00C174AE">
      <w:pPr>
        <w:rPr>
          <w:bCs/>
        </w:rPr>
      </w:pPr>
      <w:r>
        <w:rPr>
          <w:b/>
          <w:bCs/>
        </w:rPr>
        <w:t xml:space="preserve">2.2.12.1 </w:t>
      </w:r>
      <w:bookmarkStart w:id="54" w:name="_Toc137011187"/>
      <w:r w:rsidR="00E911C0" w:rsidRPr="00C174AE">
        <w:rPr>
          <w:b/>
          <w:bCs/>
        </w:rPr>
        <w:t>Operating System and Application Hosting Environments (On-Premise)</w:t>
      </w:r>
      <w:bookmarkEnd w:id="54"/>
    </w:p>
    <w:p w14:paraId="5909B446" w14:textId="444A30A5" w:rsidR="00E911C0" w:rsidRPr="000041E9" w:rsidRDefault="004F0BAB" w:rsidP="00C174AE">
      <w:pPr>
        <w:rPr>
          <w:bCs/>
        </w:rPr>
      </w:pPr>
      <w:r>
        <w:rPr>
          <w:b/>
          <w:bCs/>
        </w:rPr>
        <w:t xml:space="preserve">2.2.12.2 </w:t>
      </w:r>
      <w:r w:rsidR="00E911C0" w:rsidRPr="00C174AE">
        <w:rPr>
          <w:b/>
          <w:bCs/>
        </w:rPr>
        <w:t>Service Intent</w:t>
      </w:r>
    </w:p>
    <w:p w14:paraId="6455BD5D" w14:textId="77777777" w:rsidR="00E911C0" w:rsidRPr="00DB3630" w:rsidRDefault="00E911C0" w:rsidP="00E911C0">
      <w:pPr>
        <w:rPr>
          <w:bCs/>
        </w:rPr>
      </w:pPr>
      <w:r w:rsidRPr="00DB3630">
        <w:rPr>
          <w:rFonts w:asciiTheme="minorHAnsi" w:hAnsiTheme="minorHAnsi" w:cs="Arial"/>
          <w:bCs/>
          <w:lang w:val="en-GB" w:eastAsia="en-GB"/>
        </w:rPr>
        <w:t>Ensure that the server Operating Systems (OS) and storage are optimised and available in support of the GPAA applications.</w:t>
      </w:r>
    </w:p>
    <w:p w14:paraId="484E941E" w14:textId="23DEA0DA" w:rsidR="00E911C0" w:rsidRPr="000041E9" w:rsidRDefault="004F0BAB" w:rsidP="00C174AE">
      <w:pPr>
        <w:rPr>
          <w:bCs/>
        </w:rPr>
      </w:pPr>
      <w:r>
        <w:rPr>
          <w:b/>
          <w:bCs/>
        </w:rPr>
        <w:t xml:space="preserve">2.2.12.3 </w:t>
      </w:r>
      <w:r w:rsidR="00E911C0" w:rsidRPr="00C174AE">
        <w:rPr>
          <w:b/>
          <w:bCs/>
        </w:rPr>
        <w:t>Service Content</w:t>
      </w:r>
    </w:p>
    <w:p w14:paraId="09951BFE" w14:textId="77777777" w:rsidR="00E911C0" w:rsidRPr="00DB3630" w:rsidRDefault="00E911C0" w:rsidP="00E911C0">
      <w:pPr>
        <w:rPr>
          <w:bCs/>
        </w:rPr>
      </w:pPr>
      <w:r w:rsidRPr="00DB3630">
        <w:rPr>
          <w:rFonts w:asciiTheme="minorHAnsi" w:hAnsiTheme="minorHAnsi" w:cs="Arial"/>
          <w:bCs/>
          <w:lang w:val="en-GB" w:eastAsia="en-ZA"/>
        </w:rPr>
        <w:t>Management and support of the server OS and storage environments</w:t>
      </w:r>
      <w:r w:rsidRPr="00DB3630">
        <w:rPr>
          <w:bCs/>
        </w:rPr>
        <w:t xml:space="preserve"> </w:t>
      </w:r>
      <w:r w:rsidRPr="00DB3630">
        <w:rPr>
          <w:rFonts w:asciiTheme="minorHAnsi" w:hAnsiTheme="minorHAnsi" w:cs="Arial"/>
          <w:bCs/>
          <w:lang w:val="en-GB" w:eastAsia="en-ZA"/>
        </w:rPr>
        <w:t xml:space="preserve">to ensure server and storage uptime as per the agreed GPAA SLA. </w:t>
      </w:r>
    </w:p>
    <w:p w14:paraId="385F91A0" w14:textId="6FA014E3" w:rsidR="00E911C0" w:rsidRPr="000041E9" w:rsidRDefault="004F0BAB" w:rsidP="00C174AE">
      <w:pPr>
        <w:rPr>
          <w:bCs/>
        </w:rPr>
      </w:pPr>
      <w:r>
        <w:rPr>
          <w:b/>
          <w:bCs/>
        </w:rPr>
        <w:t xml:space="preserve">2.2.12.4 </w:t>
      </w:r>
      <w:r w:rsidR="00E911C0" w:rsidRPr="00C174AE">
        <w:rPr>
          <w:b/>
          <w:bCs/>
        </w:rPr>
        <w:t>Hardware Products</w:t>
      </w:r>
    </w:p>
    <w:p w14:paraId="4562835D" w14:textId="77777777" w:rsidR="00E911C0" w:rsidRPr="00DB3630" w:rsidRDefault="00E911C0" w:rsidP="00E07F93">
      <w:pPr>
        <w:numPr>
          <w:ilvl w:val="0"/>
          <w:numId w:val="84"/>
        </w:numPr>
        <w:spacing w:after="0" w:line="240" w:lineRule="auto"/>
        <w:ind w:left="426" w:hanging="426"/>
        <w:jc w:val="left"/>
        <w:rPr>
          <w:bCs/>
        </w:rPr>
      </w:pPr>
      <w:r w:rsidRPr="00DB3630">
        <w:rPr>
          <w:bCs/>
        </w:rPr>
        <w:t>HPE Blade Centres.</w:t>
      </w:r>
    </w:p>
    <w:p w14:paraId="6F565143" w14:textId="77777777" w:rsidR="00E911C0" w:rsidRPr="00DB3630" w:rsidRDefault="00E911C0" w:rsidP="00E07F93">
      <w:pPr>
        <w:numPr>
          <w:ilvl w:val="0"/>
          <w:numId w:val="84"/>
        </w:numPr>
        <w:spacing w:after="0" w:line="240" w:lineRule="auto"/>
        <w:ind w:left="426" w:hanging="426"/>
        <w:jc w:val="left"/>
        <w:rPr>
          <w:bCs/>
        </w:rPr>
      </w:pPr>
      <w:r w:rsidRPr="00DB3630">
        <w:rPr>
          <w:bCs/>
        </w:rPr>
        <w:t>HPE Blades.</w:t>
      </w:r>
    </w:p>
    <w:p w14:paraId="5D78664F" w14:textId="77777777" w:rsidR="00E911C0" w:rsidRPr="00DB3630" w:rsidRDefault="00E911C0" w:rsidP="00E07F93">
      <w:pPr>
        <w:numPr>
          <w:ilvl w:val="0"/>
          <w:numId w:val="84"/>
        </w:numPr>
        <w:spacing w:after="0" w:line="240" w:lineRule="auto"/>
        <w:ind w:left="426" w:hanging="426"/>
        <w:jc w:val="left"/>
        <w:rPr>
          <w:bCs/>
        </w:rPr>
      </w:pPr>
      <w:r w:rsidRPr="00DB3630">
        <w:rPr>
          <w:bCs/>
        </w:rPr>
        <w:t>HPE Nimble storage area networks (SAN).</w:t>
      </w:r>
    </w:p>
    <w:p w14:paraId="6EF9BEFC" w14:textId="77777777" w:rsidR="00E911C0" w:rsidRPr="00DB3630" w:rsidRDefault="00E911C0" w:rsidP="00E07F93">
      <w:pPr>
        <w:numPr>
          <w:ilvl w:val="0"/>
          <w:numId w:val="84"/>
        </w:numPr>
        <w:spacing w:after="0" w:line="240" w:lineRule="auto"/>
        <w:ind w:left="426" w:hanging="426"/>
        <w:jc w:val="left"/>
        <w:rPr>
          <w:bCs/>
        </w:rPr>
      </w:pPr>
      <w:r w:rsidRPr="00DB3630">
        <w:rPr>
          <w:bCs/>
        </w:rPr>
        <w:t>HPE Rack mount servers at the regional offices.</w:t>
      </w:r>
    </w:p>
    <w:p w14:paraId="7E20C506" w14:textId="77777777" w:rsidR="00E911C0" w:rsidRPr="00DB3630" w:rsidRDefault="00E911C0" w:rsidP="00E07F93">
      <w:pPr>
        <w:numPr>
          <w:ilvl w:val="0"/>
          <w:numId w:val="84"/>
        </w:numPr>
        <w:spacing w:after="0" w:line="240" w:lineRule="auto"/>
        <w:ind w:left="426" w:hanging="426"/>
        <w:jc w:val="left"/>
        <w:rPr>
          <w:bCs/>
        </w:rPr>
      </w:pPr>
      <w:r w:rsidRPr="00DB3630">
        <w:rPr>
          <w:bCs/>
        </w:rPr>
        <w:t>HPE Physical servers in both the data centres for primary domain controllers.</w:t>
      </w:r>
    </w:p>
    <w:p w14:paraId="4A338492" w14:textId="77777777" w:rsidR="00E911C0" w:rsidRPr="00DB3630" w:rsidRDefault="00E911C0" w:rsidP="00E07F93">
      <w:pPr>
        <w:numPr>
          <w:ilvl w:val="0"/>
          <w:numId w:val="84"/>
        </w:numPr>
        <w:spacing w:after="0" w:line="240" w:lineRule="auto"/>
        <w:ind w:left="426" w:hanging="426"/>
        <w:jc w:val="left"/>
        <w:rPr>
          <w:bCs/>
        </w:rPr>
      </w:pPr>
      <w:r w:rsidRPr="00DB3630">
        <w:rPr>
          <w:bCs/>
        </w:rPr>
        <w:t>HPE SAN switches.</w:t>
      </w:r>
    </w:p>
    <w:p w14:paraId="3571A597" w14:textId="77777777" w:rsidR="00E911C0" w:rsidRPr="00DB3630" w:rsidRDefault="00E911C0" w:rsidP="00E07F93">
      <w:pPr>
        <w:numPr>
          <w:ilvl w:val="0"/>
          <w:numId w:val="84"/>
        </w:numPr>
        <w:spacing w:after="0" w:line="240" w:lineRule="auto"/>
        <w:ind w:left="426" w:hanging="426"/>
        <w:jc w:val="left"/>
        <w:rPr>
          <w:bCs/>
        </w:rPr>
      </w:pPr>
      <w:r w:rsidRPr="00DB3630">
        <w:rPr>
          <w:bCs/>
        </w:rPr>
        <w:t>HPE data centre switches.</w:t>
      </w:r>
    </w:p>
    <w:p w14:paraId="59087AC1" w14:textId="77777777" w:rsidR="004F0BAB" w:rsidRDefault="004F0BAB" w:rsidP="004F0BAB">
      <w:pPr>
        <w:rPr>
          <w:b/>
          <w:bCs/>
        </w:rPr>
      </w:pPr>
    </w:p>
    <w:p w14:paraId="63EA4F72" w14:textId="6A784B54" w:rsidR="00E911C0" w:rsidRPr="000041E9" w:rsidRDefault="004F0BAB" w:rsidP="00C174AE">
      <w:pPr>
        <w:rPr>
          <w:bCs/>
        </w:rPr>
      </w:pPr>
      <w:r>
        <w:rPr>
          <w:b/>
          <w:bCs/>
        </w:rPr>
        <w:t xml:space="preserve">2.2.12.5 </w:t>
      </w:r>
      <w:r w:rsidR="00E911C0" w:rsidRPr="00C174AE">
        <w:rPr>
          <w:b/>
          <w:bCs/>
        </w:rPr>
        <w:t>Software Products</w:t>
      </w:r>
    </w:p>
    <w:p w14:paraId="2EF6AE18" w14:textId="77777777" w:rsidR="00E911C0" w:rsidRPr="00DB3630" w:rsidRDefault="00E911C0" w:rsidP="00E07F93">
      <w:pPr>
        <w:numPr>
          <w:ilvl w:val="0"/>
          <w:numId w:val="85"/>
        </w:numPr>
        <w:spacing w:after="0" w:line="240" w:lineRule="auto"/>
        <w:ind w:left="426" w:hanging="426"/>
        <w:rPr>
          <w:bCs/>
          <w:lang w:val="en-GB" w:eastAsia="en-ZA"/>
        </w:rPr>
      </w:pPr>
      <w:r w:rsidRPr="00DB3630">
        <w:rPr>
          <w:bCs/>
          <w:lang w:val="en-GB" w:eastAsia="en-ZA"/>
        </w:rPr>
        <w:t>Infosight</w:t>
      </w:r>
      <w:r w:rsidRPr="00DB3630" w:rsidDel="0092587C">
        <w:rPr>
          <w:bCs/>
          <w:lang w:val="en-GB" w:eastAsia="en-ZA"/>
        </w:rPr>
        <w:t>.</w:t>
      </w:r>
    </w:p>
    <w:p w14:paraId="488194DA" w14:textId="77777777" w:rsidR="00E911C0" w:rsidRPr="00DB3630" w:rsidRDefault="00E911C0" w:rsidP="00E07F93">
      <w:pPr>
        <w:numPr>
          <w:ilvl w:val="0"/>
          <w:numId w:val="85"/>
        </w:numPr>
        <w:spacing w:after="0" w:line="240" w:lineRule="auto"/>
        <w:ind w:left="426" w:hanging="426"/>
        <w:rPr>
          <w:bCs/>
          <w:lang w:val="en-GB" w:eastAsia="en-ZA"/>
        </w:rPr>
      </w:pPr>
      <w:r w:rsidRPr="00DB3630">
        <w:rPr>
          <w:bCs/>
          <w:lang w:val="en-GB" w:eastAsia="en-ZA"/>
        </w:rPr>
        <w:t>Linux (various).</w:t>
      </w:r>
    </w:p>
    <w:p w14:paraId="2E3849A3" w14:textId="77777777" w:rsidR="00E911C0" w:rsidRPr="00DB3630" w:rsidRDefault="00E911C0" w:rsidP="00E07F93">
      <w:pPr>
        <w:numPr>
          <w:ilvl w:val="0"/>
          <w:numId w:val="85"/>
        </w:numPr>
        <w:spacing w:after="0" w:line="240" w:lineRule="auto"/>
        <w:ind w:left="426" w:hanging="426"/>
        <w:rPr>
          <w:bCs/>
          <w:lang w:val="en-GB" w:eastAsia="en-ZA"/>
        </w:rPr>
      </w:pPr>
      <w:r w:rsidRPr="00DB3630">
        <w:rPr>
          <w:bCs/>
          <w:lang w:val="en-GB" w:eastAsia="en-ZA"/>
        </w:rPr>
        <w:t>ManageEngine AD Manager Plus.</w:t>
      </w:r>
    </w:p>
    <w:p w14:paraId="406DAEE8" w14:textId="77777777" w:rsidR="00E911C0" w:rsidRPr="00DB3630" w:rsidRDefault="00E911C0" w:rsidP="00E07F93">
      <w:pPr>
        <w:numPr>
          <w:ilvl w:val="0"/>
          <w:numId w:val="85"/>
        </w:numPr>
        <w:spacing w:after="0" w:line="240" w:lineRule="auto"/>
        <w:ind w:left="426" w:hanging="426"/>
        <w:rPr>
          <w:bCs/>
          <w:lang w:val="en-GB" w:eastAsia="en-ZA"/>
        </w:rPr>
      </w:pPr>
      <w:r w:rsidRPr="00DB3630">
        <w:rPr>
          <w:bCs/>
          <w:lang w:val="en-GB" w:eastAsia="en-ZA"/>
        </w:rPr>
        <w:t>ManageEngine AD Self Service.</w:t>
      </w:r>
    </w:p>
    <w:p w14:paraId="4ADBD911" w14:textId="77777777" w:rsidR="00E911C0" w:rsidRPr="00DB3630" w:rsidRDefault="00E911C0" w:rsidP="00E07F93">
      <w:pPr>
        <w:numPr>
          <w:ilvl w:val="0"/>
          <w:numId w:val="85"/>
        </w:numPr>
        <w:spacing w:after="0" w:line="240" w:lineRule="auto"/>
        <w:ind w:left="426" w:hanging="426"/>
        <w:rPr>
          <w:bCs/>
          <w:lang w:val="en-GB" w:eastAsia="en-ZA"/>
        </w:rPr>
      </w:pPr>
      <w:r w:rsidRPr="00DB3630">
        <w:rPr>
          <w:bCs/>
          <w:lang w:val="en-GB" w:eastAsia="en-ZA"/>
        </w:rPr>
        <w:t>ManageEngine Exchange Reporter.</w:t>
      </w:r>
    </w:p>
    <w:p w14:paraId="6F233265" w14:textId="77777777" w:rsidR="00E911C0" w:rsidRPr="00DB3630" w:rsidRDefault="00E911C0" w:rsidP="00E07F93">
      <w:pPr>
        <w:numPr>
          <w:ilvl w:val="0"/>
          <w:numId w:val="85"/>
        </w:numPr>
        <w:spacing w:after="0" w:line="240" w:lineRule="auto"/>
        <w:ind w:left="426" w:hanging="426"/>
        <w:rPr>
          <w:bCs/>
        </w:rPr>
      </w:pPr>
      <w:r w:rsidRPr="00DB3630">
        <w:rPr>
          <w:bCs/>
        </w:rPr>
        <w:t>ManageEngine Patch Connect Plus.</w:t>
      </w:r>
    </w:p>
    <w:p w14:paraId="34514900" w14:textId="77777777" w:rsidR="00E911C0" w:rsidRPr="00DB3630" w:rsidRDefault="00E911C0" w:rsidP="00E07F93">
      <w:pPr>
        <w:numPr>
          <w:ilvl w:val="0"/>
          <w:numId w:val="85"/>
        </w:numPr>
        <w:spacing w:after="0" w:line="240" w:lineRule="auto"/>
        <w:ind w:left="426" w:hanging="426"/>
        <w:rPr>
          <w:bCs/>
          <w:lang w:val="en-GB" w:eastAsia="en-ZA"/>
        </w:rPr>
      </w:pPr>
      <w:r w:rsidRPr="00DB3630">
        <w:rPr>
          <w:bCs/>
          <w:lang w:val="en-GB" w:eastAsia="en-ZA"/>
        </w:rPr>
        <w:t>Microsoft Windows server suites.</w:t>
      </w:r>
    </w:p>
    <w:p w14:paraId="2D6A45AA" w14:textId="77777777" w:rsidR="00E911C0" w:rsidRPr="00DB3630" w:rsidRDefault="00E911C0" w:rsidP="00E07F93">
      <w:pPr>
        <w:numPr>
          <w:ilvl w:val="0"/>
          <w:numId w:val="85"/>
        </w:numPr>
        <w:spacing w:after="0" w:line="240" w:lineRule="auto"/>
        <w:ind w:left="426" w:hanging="426"/>
        <w:rPr>
          <w:bCs/>
        </w:rPr>
      </w:pPr>
      <w:r w:rsidRPr="00DB3630">
        <w:rPr>
          <w:bCs/>
        </w:rPr>
        <w:t>SCCM.</w:t>
      </w:r>
    </w:p>
    <w:p w14:paraId="60FF5B3B" w14:textId="77777777" w:rsidR="00E911C0" w:rsidRPr="00DB3630" w:rsidRDefault="00E911C0" w:rsidP="00E07F93">
      <w:pPr>
        <w:numPr>
          <w:ilvl w:val="0"/>
          <w:numId w:val="85"/>
        </w:numPr>
        <w:spacing w:after="0" w:line="240" w:lineRule="auto"/>
        <w:ind w:left="426" w:hanging="426"/>
        <w:rPr>
          <w:bCs/>
          <w:lang w:val="en-GB" w:eastAsia="en-ZA"/>
        </w:rPr>
      </w:pPr>
      <w:r w:rsidRPr="00DB3630">
        <w:rPr>
          <w:bCs/>
          <w:lang w:val="en-GB" w:eastAsia="en-ZA"/>
        </w:rPr>
        <w:t>vCenter.</w:t>
      </w:r>
    </w:p>
    <w:p w14:paraId="11D7FA70" w14:textId="77777777" w:rsidR="004F0BAB" w:rsidRDefault="004F0BAB" w:rsidP="004F0BAB">
      <w:pPr>
        <w:rPr>
          <w:b/>
          <w:bCs/>
        </w:rPr>
      </w:pPr>
    </w:p>
    <w:p w14:paraId="3F5BC36C" w14:textId="0F311825" w:rsidR="00E911C0" w:rsidRPr="000041E9" w:rsidRDefault="004F0BAB" w:rsidP="00C174AE">
      <w:pPr>
        <w:rPr>
          <w:bCs/>
        </w:rPr>
      </w:pPr>
      <w:r>
        <w:rPr>
          <w:b/>
          <w:bCs/>
        </w:rPr>
        <w:t xml:space="preserve">2.2.12.6 </w:t>
      </w:r>
      <w:r w:rsidR="00E911C0" w:rsidRPr="00C174AE">
        <w:rPr>
          <w:b/>
          <w:bCs/>
        </w:rPr>
        <w:t>Service Provider Responsibilities</w:t>
      </w:r>
    </w:p>
    <w:p w14:paraId="3E64C9AC" w14:textId="77777777" w:rsidR="00E911C0" w:rsidRPr="00DB3630" w:rsidRDefault="00E911C0" w:rsidP="00E911C0">
      <w:pPr>
        <w:rPr>
          <w:rFonts w:asciiTheme="minorHAnsi" w:hAnsiTheme="minorHAnsi" w:cstheme="minorHAnsi"/>
          <w:bCs/>
          <w:color w:val="000000"/>
          <w:lang w:val="en-GB" w:eastAsia="en-ZA"/>
        </w:rPr>
      </w:pPr>
      <w:r w:rsidRPr="00DB3630">
        <w:rPr>
          <w:rFonts w:asciiTheme="minorHAnsi" w:hAnsiTheme="minorHAnsi" w:cstheme="minorHAnsi"/>
          <w:bCs/>
          <w:color w:val="000000"/>
          <w:lang w:val="en-GB" w:eastAsia="en-ZA"/>
        </w:rPr>
        <w:t xml:space="preserve">Over and above the responsibilities of the Service Provider </w:t>
      </w:r>
      <w:r w:rsidRPr="006856C7">
        <w:rPr>
          <w:rFonts w:asciiTheme="minorHAnsi" w:hAnsiTheme="minorHAnsi" w:cstheme="minorHAnsi"/>
          <w:bCs/>
          <w:color w:val="000000"/>
          <w:lang w:val="en-GB" w:eastAsia="en-ZA"/>
        </w:rPr>
        <w:t xml:space="preserve">that are listed in </w:t>
      </w:r>
      <w:r w:rsidRPr="006856C7">
        <w:rPr>
          <w:rFonts w:asciiTheme="minorHAnsi" w:hAnsiTheme="minorHAnsi" w:cstheme="minorHAnsi"/>
          <w:b/>
          <w:color w:val="000000"/>
          <w:lang w:val="en-GB" w:eastAsia="en-ZA"/>
        </w:rPr>
        <w:t>section 2.1.1</w:t>
      </w:r>
      <w:r w:rsidRPr="006856C7">
        <w:rPr>
          <w:rFonts w:asciiTheme="minorHAnsi" w:hAnsiTheme="minorHAnsi" w:cstheme="minorHAnsi"/>
          <w:bCs/>
          <w:color w:val="000000"/>
          <w:lang w:val="en-GB" w:eastAsia="en-ZA"/>
        </w:rPr>
        <w:t xml:space="preserve"> above</w:t>
      </w:r>
      <w:r w:rsidRPr="00DB3630">
        <w:rPr>
          <w:rFonts w:asciiTheme="minorHAnsi" w:hAnsiTheme="minorHAnsi" w:cstheme="minorHAnsi"/>
          <w:bCs/>
          <w:color w:val="000000"/>
          <w:lang w:val="en-GB" w:eastAsia="en-ZA"/>
        </w:rPr>
        <w:t>, the Service Provider shall be responsible for the following:</w:t>
      </w:r>
    </w:p>
    <w:p w14:paraId="3B99913E" w14:textId="77777777" w:rsidR="00E911C0" w:rsidRPr="00DB3630" w:rsidRDefault="00E911C0" w:rsidP="00E07F93">
      <w:pPr>
        <w:pStyle w:val="ListParagraph"/>
        <w:numPr>
          <w:ilvl w:val="0"/>
          <w:numId w:val="86"/>
        </w:numPr>
        <w:spacing w:line="240" w:lineRule="auto"/>
        <w:ind w:left="567" w:hanging="567"/>
        <w:outlineLvl w:val="9"/>
        <w:rPr>
          <w:bCs/>
          <w:lang w:val="en-GB" w:eastAsia="en-ZA"/>
        </w:rPr>
      </w:pPr>
      <w:r w:rsidRPr="00DB3630">
        <w:rPr>
          <w:bCs/>
          <w:lang w:val="en-GB" w:eastAsia="en-ZA"/>
        </w:rPr>
        <w:t>Active Directory Access management according to GPAA guidelines.</w:t>
      </w:r>
    </w:p>
    <w:p w14:paraId="0D65D57D" w14:textId="77777777" w:rsidR="00E911C0" w:rsidRPr="00DB3630" w:rsidRDefault="00E911C0" w:rsidP="00E07F93">
      <w:pPr>
        <w:pStyle w:val="ListParagraph"/>
        <w:numPr>
          <w:ilvl w:val="0"/>
          <w:numId w:val="86"/>
        </w:numPr>
        <w:spacing w:line="240" w:lineRule="auto"/>
        <w:ind w:left="567" w:hanging="567"/>
        <w:outlineLvl w:val="9"/>
        <w:rPr>
          <w:bCs/>
          <w:lang w:val="en-GB" w:eastAsia="en-ZA"/>
        </w:rPr>
      </w:pPr>
      <w:r w:rsidRPr="00DB3630">
        <w:rPr>
          <w:bCs/>
          <w:lang w:val="en-GB" w:eastAsia="en-ZA"/>
        </w:rPr>
        <w:t xml:space="preserve">Realtime monitoring and notification of servers, services, applications, and events that impact services as per SLA. </w:t>
      </w:r>
    </w:p>
    <w:p w14:paraId="16BBC759" w14:textId="77777777" w:rsidR="00E911C0" w:rsidRPr="00DB3630" w:rsidRDefault="00E911C0" w:rsidP="00E07F93">
      <w:pPr>
        <w:pStyle w:val="ListParagraph"/>
        <w:numPr>
          <w:ilvl w:val="0"/>
          <w:numId w:val="86"/>
        </w:numPr>
        <w:spacing w:line="240" w:lineRule="auto"/>
        <w:ind w:left="567" w:hanging="567"/>
        <w:outlineLvl w:val="9"/>
        <w:rPr>
          <w:bCs/>
          <w:lang w:val="en-GB" w:eastAsia="en-ZA"/>
        </w:rPr>
      </w:pPr>
      <w:r w:rsidRPr="00DB3630">
        <w:rPr>
          <w:bCs/>
          <w:lang w:val="en-GB" w:eastAsia="en-ZA"/>
        </w:rPr>
        <w:t>Lifecycle management, including provisioning inventory management and decommissioning of servers.</w:t>
      </w:r>
    </w:p>
    <w:p w14:paraId="3CDB57E1" w14:textId="77777777" w:rsidR="00E911C0" w:rsidRPr="00DB3630" w:rsidRDefault="00E911C0" w:rsidP="00E07F93">
      <w:pPr>
        <w:pStyle w:val="ListParagraph"/>
        <w:numPr>
          <w:ilvl w:val="0"/>
          <w:numId w:val="86"/>
        </w:numPr>
        <w:spacing w:line="240" w:lineRule="auto"/>
        <w:ind w:left="567" w:hanging="567"/>
        <w:outlineLvl w:val="9"/>
        <w:rPr>
          <w:bCs/>
          <w:lang w:val="en-GB" w:eastAsia="en-ZA"/>
        </w:rPr>
      </w:pPr>
      <w:r w:rsidRPr="00DB3630">
        <w:rPr>
          <w:bCs/>
          <w:lang w:val="en-GB" w:eastAsia="en-ZA"/>
        </w:rPr>
        <w:t xml:space="preserve">Virtualisation management of VMware, Hyper-V and Docker/Kubernetes servers. </w:t>
      </w:r>
    </w:p>
    <w:p w14:paraId="45C73592" w14:textId="77777777" w:rsidR="00E911C0" w:rsidRPr="00DB3630" w:rsidRDefault="00E911C0" w:rsidP="00E07F93">
      <w:pPr>
        <w:pStyle w:val="ListParagraph"/>
        <w:numPr>
          <w:ilvl w:val="0"/>
          <w:numId w:val="86"/>
        </w:numPr>
        <w:spacing w:line="240" w:lineRule="auto"/>
        <w:ind w:left="567" w:hanging="567"/>
        <w:outlineLvl w:val="9"/>
        <w:rPr>
          <w:bCs/>
          <w:lang w:val="en-GB" w:eastAsia="en-ZA"/>
        </w:rPr>
      </w:pPr>
      <w:r w:rsidRPr="00DB3630">
        <w:rPr>
          <w:bCs/>
          <w:lang w:val="en-GB" w:eastAsia="en-ZA"/>
        </w:rPr>
        <w:t>Management of High Availability applications and services, clustered environments across data centres as per SLA.</w:t>
      </w:r>
    </w:p>
    <w:p w14:paraId="065EEBEC" w14:textId="77777777" w:rsidR="00E911C0" w:rsidRPr="00DB3630" w:rsidRDefault="00E911C0" w:rsidP="00E07F93">
      <w:pPr>
        <w:pStyle w:val="ListParagraph"/>
        <w:numPr>
          <w:ilvl w:val="0"/>
          <w:numId w:val="86"/>
        </w:numPr>
        <w:spacing w:line="240" w:lineRule="auto"/>
        <w:ind w:left="567" w:hanging="567"/>
        <w:outlineLvl w:val="9"/>
        <w:rPr>
          <w:bCs/>
          <w:lang w:val="en-GB" w:eastAsia="en-ZA"/>
        </w:rPr>
      </w:pPr>
      <w:r w:rsidRPr="00DB3630">
        <w:rPr>
          <w:bCs/>
          <w:lang w:val="en-GB" w:eastAsia="en-ZA"/>
        </w:rPr>
        <w:lastRenderedPageBreak/>
        <w:t>Implementation and management of selected OEM server specific management software on servers.</w:t>
      </w:r>
    </w:p>
    <w:p w14:paraId="028D73F6" w14:textId="77777777" w:rsidR="00E911C0" w:rsidRPr="00DB3630" w:rsidRDefault="00E911C0" w:rsidP="00E07F93">
      <w:pPr>
        <w:pStyle w:val="ListParagraph"/>
        <w:numPr>
          <w:ilvl w:val="0"/>
          <w:numId w:val="86"/>
        </w:numPr>
        <w:spacing w:line="240" w:lineRule="auto"/>
        <w:ind w:left="567" w:hanging="567"/>
        <w:outlineLvl w:val="9"/>
        <w:rPr>
          <w:bCs/>
          <w:lang w:val="en-GB" w:eastAsia="en-ZA"/>
        </w:rPr>
      </w:pPr>
      <w:r w:rsidRPr="00DB3630">
        <w:rPr>
          <w:bCs/>
          <w:lang w:val="en-GB" w:eastAsia="en-ZA"/>
        </w:rPr>
        <w:t>Upgrade and maintain application and OS level as recommended by OEM.</w:t>
      </w:r>
    </w:p>
    <w:p w14:paraId="07A652D4" w14:textId="77777777" w:rsidR="00E911C0" w:rsidRPr="00DB3630" w:rsidRDefault="00E911C0" w:rsidP="00E07F93">
      <w:pPr>
        <w:pStyle w:val="ListParagraph"/>
        <w:numPr>
          <w:ilvl w:val="0"/>
          <w:numId w:val="86"/>
        </w:numPr>
        <w:spacing w:line="240" w:lineRule="auto"/>
        <w:ind w:left="567" w:hanging="567"/>
        <w:outlineLvl w:val="9"/>
        <w:rPr>
          <w:rFonts w:cstheme="minorHAnsi"/>
          <w:bCs/>
          <w:lang w:val="en-GB" w:eastAsia="en-ZA"/>
        </w:rPr>
      </w:pPr>
      <w:r w:rsidRPr="00DB3630">
        <w:rPr>
          <w:bCs/>
          <w:lang w:val="en-GB" w:eastAsia="en-ZA"/>
        </w:rPr>
        <w:t>Test applications and OS compatibility testing within the test environment before deployment to the production platforms.</w:t>
      </w:r>
    </w:p>
    <w:p w14:paraId="179DDFFC" w14:textId="77777777" w:rsidR="00EA67C0" w:rsidRDefault="00EA67C0" w:rsidP="00EA67C0">
      <w:pPr>
        <w:rPr>
          <w:b/>
          <w:bCs/>
        </w:rPr>
      </w:pPr>
    </w:p>
    <w:p w14:paraId="12C433D0" w14:textId="3DFD440E" w:rsidR="00E911C0" w:rsidRPr="006856C7" w:rsidRDefault="00EA67C0" w:rsidP="00C174AE">
      <w:pPr>
        <w:rPr>
          <w:bCs/>
        </w:rPr>
      </w:pPr>
      <w:r w:rsidRPr="006856C7">
        <w:rPr>
          <w:b/>
          <w:bCs/>
        </w:rPr>
        <w:t xml:space="preserve">2.2.12.7 </w:t>
      </w:r>
      <w:r w:rsidR="00E911C0" w:rsidRPr="006856C7">
        <w:rPr>
          <w:b/>
          <w:bCs/>
        </w:rPr>
        <w:t>GPAA Responsibilities</w:t>
      </w:r>
    </w:p>
    <w:p w14:paraId="0C045DCA" w14:textId="77777777" w:rsidR="00E911C0" w:rsidRPr="006856C7" w:rsidRDefault="00E911C0" w:rsidP="00E911C0">
      <w:pPr>
        <w:rPr>
          <w:bCs/>
        </w:rPr>
      </w:pPr>
      <w:r w:rsidRPr="006856C7">
        <w:rPr>
          <w:bCs/>
        </w:rPr>
        <w:t xml:space="preserve">As listed in </w:t>
      </w:r>
      <w:r w:rsidRPr="006856C7">
        <w:rPr>
          <w:b/>
        </w:rPr>
        <w:t>section 2.1.2</w:t>
      </w:r>
      <w:r w:rsidRPr="006856C7">
        <w:rPr>
          <w:bCs/>
        </w:rPr>
        <w:t>.</w:t>
      </w:r>
    </w:p>
    <w:p w14:paraId="1E8ED18F" w14:textId="4E3FD180" w:rsidR="00E911C0" w:rsidRPr="006856C7" w:rsidRDefault="00EA67C0" w:rsidP="00C174AE">
      <w:pPr>
        <w:rPr>
          <w:bCs/>
        </w:rPr>
      </w:pPr>
      <w:r w:rsidRPr="006856C7">
        <w:rPr>
          <w:b/>
          <w:bCs/>
        </w:rPr>
        <w:t xml:space="preserve">2.2.12.8 </w:t>
      </w:r>
      <w:r w:rsidR="00E911C0" w:rsidRPr="006856C7">
        <w:rPr>
          <w:b/>
          <w:bCs/>
        </w:rPr>
        <w:t>Number of Instances</w:t>
      </w:r>
    </w:p>
    <w:p w14:paraId="680A1B7F" w14:textId="6C30CA3E" w:rsidR="00E911C0" w:rsidRPr="006856C7" w:rsidRDefault="00E911C0" w:rsidP="00E911C0">
      <w:pPr>
        <w:rPr>
          <w:bCs/>
        </w:rPr>
      </w:pPr>
      <w:r w:rsidRPr="006856C7">
        <w:rPr>
          <w:bCs/>
        </w:rPr>
        <w:t xml:space="preserve">As listed in </w:t>
      </w:r>
      <w:r w:rsidRPr="006856C7">
        <w:rPr>
          <w:b/>
        </w:rPr>
        <w:fldChar w:fldCharType="begin"/>
      </w:r>
      <w:r w:rsidRPr="006856C7">
        <w:rPr>
          <w:b/>
        </w:rPr>
        <w:instrText xml:space="preserve"> REF _Ref122410470 \h  \* MERGEFORMAT </w:instrText>
      </w:r>
      <w:r w:rsidRPr="006856C7">
        <w:rPr>
          <w:b/>
        </w:rPr>
      </w:r>
      <w:r w:rsidRPr="006856C7">
        <w:rPr>
          <w:b/>
        </w:rPr>
        <w:fldChar w:fldCharType="separate"/>
      </w:r>
      <w:r w:rsidR="008D5C1D" w:rsidRPr="006856C7">
        <w:rPr>
          <w:b/>
        </w:rPr>
        <w:t>Table 3</w:t>
      </w:r>
      <w:r w:rsidRPr="006856C7">
        <w:rPr>
          <w:b/>
        </w:rPr>
        <w:fldChar w:fldCharType="end"/>
      </w:r>
      <w:r w:rsidRPr="006856C7">
        <w:rPr>
          <w:bCs/>
        </w:rPr>
        <w:t>.</w:t>
      </w:r>
    </w:p>
    <w:p w14:paraId="66CDD6B3" w14:textId="77777777" w:rsidR="00E911C0" w:rsidRPr="006856C7" w:rsidRDefault="00E911C0" w:rsidP="00E911C0">
      <w:pPr>
        <w:rPr>
          <w:bCs/>
          <w:sz w:val="20"/>
        </w:rPr>
      </w:pPr>
    </w:p>
    <w:p w14:paraId="01B2876B" w14:textId="7158869B" w:rsidR="00E911C0" w:rsidRPr="00DB3630" w:rsidRDefault="00E911C0" w:rsidP="002E2DDA">
      <w:pPr>
        <w:pStyle w:val="Caption"/>
        <w:spacing w:before="0" w:after="0"/>
        <w:rPr>
          <w:rFonts w:cs="Arial"/>
          <w:szCs w:val="22"/>
        </w:rPr>
      </w:pPr>
      <w:bookmarkStart w:id="55" w:name="_Ref122410470"/>
      <w:bookmarkStart w:id="56" w:name="_Toc137011246"/>
      <w:bookmarkStart w:id="57" w:name="_Toc145053690"/>
      <w:r w:rsidRPr="006856C7">
        <w:rPr>
          <w:szCs w:val="22"/>
        </w:rPr>
        <w:t xml:space="preserve">Table </w:t>
      </w:r>
      <w:r w:rsidRPr="006856C7">
        <w:rPr>
          <w:szCs w:val="22"/>
        </w:rPr>
        <w:fldChar w:fldCharType="begin"/>
      </w:r>
      <w:r w:rsidRPr="006856C7">
        <w:rPr>
          <w:szCs w:val="22"/>
        </w:rPr>
        <w:instrText xml:space="preserve"> SEQ Table \* ARABIC </w:instrText>
      </w:r>
      <w:r w:rsidRPr="006856C7">
        <w:rPr>
          <w:szCs w:val="22"/>
        </w:rPr>
        <w:fldChar w:fldCharType="separate"/>
      </w:r>
      <w:r w:rsidR="008D5C1D" w:rsidRPr="006856C7">
        <w:rPr>
          <w:noProof/>
          <w:szCs w:val="22"/>
        </w:rPr>
        <w:t>3</w:t>
      </w:r>
      <w:r w:rsidRPr="006856C7">
        <w:rPr>
          <w:szCs w:val="22"/>
        </w:rPr>
        <w:fldChar w:fldCharType="end"/>
      </w:r>
      <w:bookmarkEnd w:id="55"/>
      <w:r w:rsidRPr="006856C7">
        <w:rPr>
          <w:szCs w:val="22"/>
        </w:rPr>
        <w:t>:  Server</w:t>
      </w:r>
      <w:r w:rsidRPr="00DB3630">
        <w:rPr>
          <w:szCs w:val="22"/>
        </w:rPr>
        <w:t xml:space="preserve"> Count</w:t>
      </w:r>
      <w:bookmarkEnd w:id="56"/>
      <w:bookmarkEnd w:id="57"/>
    </w:p>
    <w:tbl>
      <w:tblPr>
        <w:tblW w:w="9634" w:type="dxa"/>
        <w:jc w:val="center"/>
        <w:tblLook w:val="04A0" w:firstRow="1" w:lastRow="0" w:firstColumn="1" w:lastColumn="0" w:noHBand="0" w:noVBand="1"/>
      </w:tblPr>
      <w:tblGrid>
        <w:gridCol w:w="2830"/>
        <w:gridCol w:w="4427"/>
        <w:gridCol w:w="1102"/>
        <w:gridCol w:w="1275"/>
      </w:tblGrid>
      <w:tr w:rsidR="00E911C0" w:rsidRPr="00234886" w14:paraId="758A7C50" w14:textId="77777777" w:rsidTr="00F05214">
        <w:trPr>
          <w:trHeight w:val="828"/>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14:paraId="3901C70C" w14:textId="77777777" w:rsidR="00E911C0" w:rsidRPr="00DB3630" w:rsidRDefault="00E911C0" w:rsidP="00E911C0">
            <w:pPr>
              <w:rPr>
                <w:rFonts w:cs="Calibri"/>
                <w:b/>
                <w:color w:val="000000"/>
                <w:lang w:eastAsia="en-ZA"/>
              </w:rPr>
            </w:pPr>
            <w:r w:rsidRPr="00DB3630">
              <w:rPr>
                <w:rFonts w:cs="Calibri"/>
                <w:b/>
                <w:color w:val="000000"/>
                <w:lang w:eastAsia="en-ZA"/>
              </w:rPr>
              <w:t>Row Labels</w:t>
            </w:r>
          </w:p>
        </w:tc>
        <w:tc>
          <w:tcPr>
            <w:tcW w:w="4427"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14:paraId="143DF387" w14:textId="77777777" w:rsidR="00E911C0" w:rsidRPr="00DB3630" w:rsidRDefault="00E911C0" w:rsidP="00E911C0">
            <w:pPr>
              <w:rPr>
                <w:rFonts w:cs="Calibri"/>
                <w:b/>
                <w:color w:val="000000"/>
                <w:lang w:eastAsia="en-ZA"/>
              </w:rPr>
            </w:pPr>
            <w:r w:rsidRPr="00DB3630">
              <w:rPr>
                <w:rFonts w:cs="Calibri"/>
                <w:b/>
                <w:color w:val="000000"/>
                <w:lang w:eastAsia="en-ZA"/>
              </w:rPr>
              <w:t>Operating System</w:t>
            </w:r>
          </w:p>
        </w:tc>
        <w:tc>
          <w:tcPr>
            <w:tcW w:w="1102"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14:paraId="27B43632" w14:textId="77777777" w:rsidR="00E911C0" w:rsidRPr="00DB3630" w:rsidRDefault="00E911C0" w:rsidP="00E911C0">
            <w:pPr>
              <w:rPr>
                <w:rFonts w:cs="Calibri"/>
                <w:b/>
                <w:color w:val="000000"/>
                <w:lang w:eastAsia="en-ZA"/>
              </w:rPr>
            </w:pPr>
            <w:r w:rsidRPr="00DB3630">
              <w:rPr>
                <w:rFonts w:cs="Calibri"/>
                <w:b/>
                <w:color w:val="000000"/>
                <w:lang w:eastAsia="en-ZA"/>
              </w:rPr>
              <w:t>Operating System Count</w:t>
            </w:r>
          </w:p>
        </w:tc>
        <w:tc>
          <w:tcPr>
            <w:tcW w:w="1275"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14:paraId="478FDFD3" w14:textId="77777777" w:rsidR="00E911C0" w:rsidRPr="00DB3630" w:rsidRDefault="00E911C0" w:rsidP="00E911C0">
            <w:pPr>
              <w:rPr>
                <w:rFonts w:cs="Calibri"/>
                <w:b/>
                <w:color w:val="000000"/>
                <w:lang w:eastAsia="en-ZA"/>
              </w:rPr>
            </w:pPr>
            <w:r w:rsidRPr="00DB3630">
              <w:rPr>
                <w:rFonts w:cs="Calibri"/>
                <w:b/>
                <w:color w:val="000000"/>
                <w:lang w:eastAsia="en-ZA"/>
              </w:rPr>
              <w:t>Virtual server count</w:t>
            </w:r>
          </w:p>
        </w:tc>
      </w:tr>
      <w:tr w:rsidR="00E911C0" w:rsidRPr="00234886" w14:paraId="6E9600D3"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CD00105" w14:textId="77777777" w:rsidR="00E911C0" w:rsidRPr="00DB3630" w:rsidRDefault="00E911C0" w:rsidP="002E2DDA">
            <w:pPr>
              <w:spacing w:after="0" w:line="240" w:lineRule="auto"/>
              <w:rPr>
                <w:rFonts w:cs="Calibri"/>
                <w:bCs/>
                <w:color w:val="000000"/>
                <w:lang w:eastAsia="en-ZA"/>
              </w:rPr>
            </w:pPr>
            <w:proofErr w:type="spellStart"/>
            <w:r w:rsidRPr="00DB3630">
              <w:rPr>
                <w:rFonts w:cs="Calibri"/>
                <w:bCs/>
                <w:color w:val="000000"/>
                <w:lang w:eastAsia="en-ZA"/>
              </w:rPr>
              <w:t>Bisho</w:t>
            </w:r>
            <w:proofErr w:type="spellEnd"/>
          </w:p>
        </w:tc>
        <w:tc>
          <w:tcPr>
            <w:tcW w:w="4427" w:type="dxa"/>
            <w:tcBorders>
              <w:top w:val="nil"/>
              <w:left w:val="nil"/>
              <w:bottom w:val="single" w:sz="4" w:space="0" w:color="auto"/>
              <w:right w:val="single" w:sz="4" w:space="0" w:color="auto"/>
            </w:tcBorders>
            <w:shd w:val="clear" w:color="auto" w:fill="auto"/>
            <w:vAlign w:val="bottom"/>
            <w:hideMark/>
          </w:tcPr>
          <w:p w14:paraId="32C415AD"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2780672A"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04027D85"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35569496"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BAA909F"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Bloemfontein</w:t>
            </w:r>
          </w:p>
        </w:tc>
        <w:tc>
          <w:tcPr>
            <w:tcW w:w="4427" w:type="dxa"/>
            <w:tcBorders>
              <w:top w:val="nil"/>
              <w:left w:val="nil"/>
              <w:bottom w:val="single" w:sz="4" w:space="0" w:color="auto"/>
              <w:right w:val="single" w:sz="4" w:space="0" w:color="auto"/>
            </w:tcBorders>
            <w:shd w:val="clear" w:color="auto" w:fill="auto"/>
            <w:vAlign w:val="bottom"/>
            <w:hideMark/>
          </w:tcPr>
          <w:p w14:paraId="297AE1E1"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6A383E77"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0AC1513F"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64A6F0F3"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58F08E5"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Cape Town</w:t>
            </w:r>
          </w:p>
        </w:tc>
        <w:tc>
          <w:tcPr>
            <w:tcW w:w="4427" w:type="dxa"/>
            <w:tcBorders>
              <w:top w:val="nil"/>
              <w:left w:val="nil"/>
              <w:bottom w:val="single" w:sz="4" w:space="0" w:color="auto"/>
              <w:right w:val="single" w:sz="4" w:space="0" w:color="auto"/>
            </w:tcBorders>
            <w:shd w:val="clear" w:color="auto" w:fill="auto"/>
            <w:vAlign w:val="bottom"/>
            <w:hideMark/>
          </w:tcPr>
          <w:p w14:paraId="6B552131"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3BE73323"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2FA19391"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440CE48D"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3767ADB"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Durban</w:t>
            </w:r>
          </w:p>
        </w:tc>
        <w:tc>
          <w:tcPr>
            <w:tcW w:w="4427" w:type="dxa"/>
            <w:tcBorders>
              <w:top w:val="nil"/>
              <w:left w:val="nil"/>
              <w:bottom w:val="single" w:sz="4" w:space="0" w:color="auto"/>
              <w:right w:val="single" w:sz="4" w:space="0" w:color="auto"/>
            </w:tcBorders>
            <w:shd w:val="clear" w:color="auto" w:fill="auto"/>
            <w:vAlign w:val="bottom"/>
            <w:hideMark/>
          </w:tcPr>
          <w:p w14:paraId="235428EF"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6EB31896"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67C3226F"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51C33FEC"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DA8C219"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Gallo Manor</w:t>
            </w:r>
          </w:p>
        </w:tc>
        <w:tc>
          <w:tcPr>
            <w:tcW w:w="4427" w:type="dxa"/>
            <w:tcBorders>
              <w:top w:val="nil"/>
              <w:left w:val="nil"/>
              <w:bottom w:val="single" w:sz="4" w:space="0" w:color="auto"/>
              <w:right w:val="single" w:sz="4" w:space="0" w:color="auto"/>
            </w:tcBorders>
            <w:shd w:val="clear" w:color="auto" w:fill="auto"/>
            <w:vAlign w:val="bottom"/>
            <w:hideMark/>
          </w:tcPr>
          <w:p w14:paraId="0E2B20DC"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Other 3.x or later Linux (64-bit)</w:t>
            </w:r>
          </w:p>
        </w:tc>
        <w:tc>
          <w:tcPr>
            <w:tcW w:w="1102" w:type="dxa"/>
            <w:tcBorders>
              <w:top w:val="nil"/>
              <w:left w:val="nil"/>
              <w:bottom w:val="single" w:sz="4" w:space="0" w:color="auto"/>
              <w:right w:val="single" w:sz="4" w:space="0" w:color="auto"/>
            </w:tcBorders>
            <w:shd w:val="clear" w:color="auto" w:fill="auto"/>
            <w:noWrap/>
            <w:vAlign w:val="bottom"/>
            <w:hideMark/>
          </w:tcPr>
          <w:p w14:paraId="2798615A"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2</w:t>
            </w:r>
          </w:p>
        </w:tc>
        <w:tc>
          <w:tcPr>
            <w:tcW w:w="1275" w:type="dxa"/>
            <w:tcBorders>
              <w:top w:val="nil"/>
              <w:left w:val="nil"/>
              <w:bottom w:val="single" w:sz="4" w:space="0" w:color="auto"/>
              <w:right w:val="single" w:sz="4" w:space="0" w:color="auto"/>
            </w:tcBorders>
            <w:shd w:val="clear" w:color="auto" w:fill="auto"/>
            <w:noWrap/>
            <w:vAlign w:val="bottom"/>
            <w:hideMark/>
          </w:tcPr>
          <w:p w14:paraId="1BDB93D6"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95</w:t>
            </w:r>
          </w:p>
        </w:tc>
      </w:tr>
      <w:tr w:rsidR="00E911C0" w:rsidRPr="00234886" w14:paraId="0AA6A11E"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A783001"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7FD66615" w14:textId="77777777" w:rsidR="00E911C0" w:rsidRPr="00DB3630" w:rsidRDefault="00E911C0" w:rsidP="002E2DDA">
            <w:pPr>
              <w:spacing w:after="0" w:line="240" w:lineRule="auto"/>
              <w:rPr>
                <w:rFonts w:cs="Calibri"/>
                <w:bCs/>
                <w:color w:val="000000"/>
                <w:lang w:eastAsia="en-ZA"/>
              </w:rPr>
            </w:pPr>
            <w:proofErr w:type="gramStart"/>
            <w:r w:rsidRPr="00DB3630">
              <w:rPr>
                <w:rFonts w:cs="Calibri"/>
                <w:bCs/>
                <w:color w:val="000000"/>
                <w:lang w:eastAsia="en-ZA"/>
              </w:rPr>
              <w:t>Other</w:t>
            </w:r>
            <w:proofErr w:type="gramEnd"/>
            <w:r w:rsidRPr="00DB3630">
              <w:rPr>
                <w:rFonts w:cs="Calibri"/>
                <w:bCs/>
                <w:color w:val="000000"/>
                <w:lang w:eastAsia="en-ZA"/>
              </w:rPr>
              <w:t xml:space="preserve"> Linux (64-bit)</w:t>
            </w:r>
          </w:p>
        </w:tc>
        <w:tc>
          <w:tcPr>
            <w:tcW w:w="1102" w:type="dxa"/>
            <w:tcBorders>
              <w:top w:val="nil"/>
              <w:left w:val="nil"/>
              <w:bottom w:val="single" w:sz="4" w:space="0" w:color="auto"/>
              <w:right w:val="single" w:sz="4" w:space="0" w:color="auto"/>
            </w:tcBorders>
            <w:shd w:val="clear" w:color="auto" w:fill="auto"/>
            <w:noWrap/>
            <w:vAlign w:val="bottom"/>
            <w:hideMark/>
          </w:tcPr>
          <w:p w14:paraId="5F173E05"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3</w:t>
            </w:r>
          </w:p>
        </w:tc>
        <w:tc>
          <w:tcPr>
            <w:tcW w:w="1275" w:type="dxa"/>
            <w:tcBorders>
              <w:top w:val="nil"/>
              <w:left w:val="nil"/>
              <w:bottom w:val="single" w:sz="4" w:space="0" w:color="auto"/>
              <w:right w:val="single" w:sz="4" w:space="0" w:color="auto"/>
            </w:tcBorders>
            <w:shd w:val="clear" w:color="auto" w:fill="auto"/>
            <w:noWrap/>
            <w:vAlign w:val="bottom"/>
            <w:hideMark/>
          </w:tcPr>
          <w:p w14:paraId="19B3328A"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32C1A672"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57FAC3A"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7DFF0CFA"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Red Hat Enterprise Linux 6 (64-bit)</w:t>
            </w:r>
          </w:p>
        </w:tc>
        <w:tc>
          <w:tcPr>
            <w:tcW w:w="1102" w:type="dxa"/>
            <w:tcBorders>
              <w:top w:val="nil"/>
              <w:left w:val="nil"/>
              <w:bottom w:val="single" w:sz="4" w:space="0" w:color="auto"/>
              <w:right w:val="single" w:sz="4" w:space="0" w:color="auto"/>
            </w:tcBorders>
            <w:shd w:val="clear" w:color="auto" w:fill="auto"/>
            <w:noWrap/>
            <w:vAlign w:val="bottom"/>
            <w:hideMark/>
          </w:tcPr>
          <w:p w14:paraId="3CA1BFD7"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2</w:t>
            </w:r>
          </w:p>
        </w:tc>
        <w:tc>
          <w:tcPr>
            <w:tcW w:w="1275" w:type="dxa"/>
            <w:tcBorders>
              <w:top w:val="nil"/>
              <w:left w:val="nil"/>
              <w:bottom w:val="single" w:sz="4" w:space="0" w:color="auto"/>
              <w:right w:val="single" w:sz="4" w:space="0" w:color="auto"/>
            </w:tcBorders>
            <w:shd w:val="clear" w:color="auto" w:fill="auto"/>
            <w:noWrap/>
            <w:vAlign w:val="bottom"/>
            <w:hideMark/>
          </w:tcPr>
          <w:p w14:paraId="24498009"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27BD2ABD"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A1B40B3"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128DF257"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Red Hat Enterprise Linux 7 (64-bit)</w:t>
            </w:r>
          </w:p>
        </w:tc>
        <w:tc>
          <w:tcPr>
            <w:tcW w:w="1102" w:type="dxa"/>
            <w:tcBorders>
              <w:top w:val="nil"/>
              <w:left w:val="nil"/>
              <w:bottom w:val="single" w:sz="4" w:space="0" w:color="auto"/>
              <w:right w:val="single" w:sz="4" w:space="0" w:color="auto"/>
            </w:tcBorders>
            <w:shd w:val="clear" w:color="auto" w:fill="auto"/>
            <w:noWrap/>
            <w:vAlign w:val="bottom"/>
            <w:hideMark/>
          </w:tcPr>
          <w:p w14:paraId="6A96A8E1"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w:t>
            </w:r>
          </w:p>
        </w:tc>
        <w:tc>
          <w:tcPr>
            <w:tcW w:w="1275" w:type="dxa"/>
            <w:tcBorders>
              <w:top w:val="nil"/>
              <w:left w:val="nil"/>
              <w:bottom w:val="single" w:sz="4" w:space="0" w:color="auto"/>
              <w:right w:val="single" w:sz="4" w:space="0" w:color="auto"/>
            </w:tcBorders>
            <w:shd w:val="clear" w:color="auto" w:fill="auto"/>
            <w:noWrap/>
            <w:vAlign w:val="bottom"/>
            <w:hideMark/>
          </w:tcPr>
          <w:p w14:paraId="30D99F33"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06D39349"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F1D6BE1"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46C05AB3"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SUSE Linux Enterprise 11 (64-bit)</w:t>
            </w:r>
          </w:p>
        </w:tc>
        <w:tc>
          <w:tcPr>
            <w:tcW w:w="1102" w:type="dxa"/>
            <w:tcBorders>
              <w:top w:val="nil"/>
              <w:left w:val="nil"/>
              <w:bottom w:val="single" w:sz="4" w:space="0" w:color="auto"/>
              <w:right w:val="single" w:sz="4" w:space="0" w:color="auto"/>
            </w:tcBorders>
            <w:shd w:val="clear" w:color="auto" w:fill="auto"/>
            <w:noWrap/>
            <w:vAlign w:val="bottom"/>
            <w:hideMark/>
          </w:tcPr>
          <w:p w14:paraId="5C645533"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w:t>
            </w:r>
          </w:p>
        </w:tc>
        <w:tc>
          <w:tcPr>
            <w:tcW w:w="1275" w:type="dxa"/>
            <w:tcBorders>
              <w:top w:val="nil"/>
              <w:left w:val="nil"/>
              <w:bottom w:val="single" w:sz="4" w:space="0" w:color="auto"/>
              <w:right w:val="single" w:sz="4" w:space="0" w:color="auto"/>
            </w:tcBorders>
            <w:shd w:val="clear" w:color="auto" w:fill="auto"/>
            <w:noWrap/>
            <w:vAlign w:val="bottom"/>
            <w:hideMark/>
          </w:tcPr>
          <w:p w14:paraId="10256D02"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6E192877"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DC61BC7"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34248D57"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Ubuntu Linux (64-bit)</w:t>
            </w:r>
          </w:p>
        </w:tc>
        <w:tc>
          <w:tcPr>
            <w:tcW w:w="1102" w:type="dxa"/>
            <w:tcBorders>
              <w:top w:val="nil"/>
              <w:left w:val="nil"/>
              <w:bottom w:val="single" w:sz="4" w:space="0" w:color="auto"/>
              <w:right w:val="single" w:sz="4" w:space="0" w:color="auto"/>
            </w:tcBorders>
            <w:shd w:val="clear" w:color="auto" w:fill="auto"/>
            <w:noWrap/>
            <w:vAlign w:val="bottom"/>
            <w:hideMark/>
          </w:tcPr>
          <w:p w14:paraId="794F19BE"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8</w:t>
            </w:r>
          </w:p>
        </w:tc>
        <w:tc>
          <w:tcPr>
            <w:tcW w:w="1275" w:type="dxa"/>
            <w:tcBorders>
              <w:top w:val="nil"/>
              <w:left w:val="nil"/>
              <w:bottom w:val="single" w:sz="4" w:space="0" w:color="auto"/>
              <w:right w:val="single" w:sz="4" w:space="0" w:color="auto"/>
            </w:tcBorders>
            <w:shd w:val="clear" w:color="auto" w:fill="auto"/>
            <w:noWrap/>
            <w:vAlign w:val="bottom"/>
            <w:hideMark/>
          </w:tcPr>
          <w:p w14:paraId="6A9B97BD"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3B6585BF"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6325244"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638AF06A"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xml:space="preserve">VMware </w:t>
            </w:r>
            <w:proofErr w:type="spellStart"/>
            <w:r w:rsidRPr="00DB3630">
              <w:rPr>
                <w:rFonts w:cs="Calibri"/>
                <w:bCs/>
                <w:color w:val="000000"/>
                <w:lang w:eastAsia="en-ZA"/>
              </w:rPr>
              <w:t>ESXi</w:t>
            </w:r>
            <w:proofErr w:type="spellEnd"/>
          </w:p>
        </w:tc>
        <w:tc>
          <w:tcPr>
            <w:tcW w:w="1102" w:type="dxa"/>
            <w:tcBorders>
              <w:top w:val="nil"/>
              <w:left w:val="nil"/>
              <w:bottom w:val="single" w:sz="4" w:space="0" w:color="auto"/>
              <w:right w:val="single" w:sz="4" w:space="0" w:color="auto"/>
            </w:tcBorders>
            <w:shd w:val="clear" w:color="auto" w:fill="auto"/>
            <w:noWrap/>
            <w:vAlign w:val="bottom"/>
            <w:hideMark/>
          </w:tcPr>
          <w:p w14:paraId="6435FA0F"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2</w:t>
            </w:r>
          </w:p>
        </w:tc>
        <w:tc>
          <w:tcPr>
            <w:tcW w:w="1275" w:type="dxa"/>
            <w:tcBorders>
              <w:top w:val="nil"/>
              <w:left w:val="nil"/>
              <w:bottom w:val="single" w:sz="4" w:space="0" w:color="auto"/>
              <w:right w:val="single" w:sz="4" w:space="0" w:color="auto"/>
            </w:tcBorders>
            <w:shd w:val="clear" w:color="auto" w:fill="auto"/>
            <w:noWrap/>
            <w:vAlign w:val="bottom"/>
            <w:hideMark/>
          </w:tcPr>
          <w:p w14:paraId="05C6EC57"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4C038481"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0C8B672"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6F0C06E2"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2003</w:t>
            </w:r>
          </w:p>
        </w:tc>
        <w:tc>
          <w:tcPr>
            <w:tcW w:w="1102" w:type="dxa"/>
            <w:tcBorders>
              <w:top w:val="nil"/>
              <w:left w:val="nil"/>
              <w:bottom w:val="single" w:sz="4" w:space="0" w:color="auto"/>
              <w:right w:val="single" w:sz="4" w:space="0" w:color="auto"/>
            </w:tcBorders>
            <w:shd w:val="clear" w:color="auto" w:fill="auto"/>
            <w:noWrap/>
            <w:vAlign w:val="bottom"/>
            <w:hideMark/>
          </w:tcPr>
          <w:p w14:paraId="3B70F347"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w:t>
            </w:r>
          </w:p>
        </w:tc>
        <w:tc>
          <w:tcPr>
            <w:tcW w:w="1275" w:type="dxa"/>
            <w:tcBorders>
              <w:top w:val="nil"/>
              <w:left w:val="nil"/>
              <w:bottom w:val="single" w:sz="4" w:space="0" w:color="auto"/>
              <w:right w:val="single" w:sz="4" w:space="0" w:color="auto"/>
            </w:tcBorders>
            <w:shd w:val="clear" w:color="auto" w:fill="auto"/>
            <w:noWrap/>
            <w:vAlign w:val="bottom"/>
            <w:hideMark/>
          </w:tcPr>
          <w:p w14:paraId="7731C946"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4EA37CA5"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DFF2F4A"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01C60F57"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xml:space="preserve">Windows Server 2012 R2 </w:t>
            </w:r>
            <w:proofErr w:type="spellStart"/>
            <w:r w:rsidRPr="00DB3630">
              <w:rPr>
                <w:rFonts w:cs="Calibri"/>
                <w:bCs/>
                <w:color w:val="000000"/>
                <w:lang w:eastAsia="en-ZA"/>
              </w:rPr>
              <w:t>Datacenter</w:t>
            </w:r>
            <w:proofErr w:type="spellEnd"/>
          </w:p>
        </w:tc>
        <w:tc>
          <w:tcPr>
            <w:tcW w:w="1102" w:type="dxa"/>
            <w:tcBorders>
              <w:top w:val="nil"/>
              <w:left w:val="nil"/>
              <w:bottom w:val="single" w:sz="4" w:space="0" w:color="auto"/>
              <w:right w:val="single" w:sz="4" w:space="0" w:color="auto"/>
            </w:tcBorders>
            <w:shd w:val="clear" w:color="auto" w:fill="auto"/>
            <w:noWrap/>
            <w:vAlign w:val="bottom"/>
            <w:hideMark/>
          </w:tcPr>
          <w:p w14:paraId="26472DD6"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16</w:t>
            </w:r>
          </w:p>
        </w:tc>
        <w:tc>
          <w:tcPr>
            <w:tcW w:w="1275" w:type="dxa"/>
            <w:tcBorders>
              <w:top w:val="nil"/>
              <w:left w:val="nil"/>
              <w:bottom w:val="single" w:sz="4" w:space="0" w:color="auto"/>
              <w:right w:val="single" w:sz="4" w:space="0" w:color="auto"/>
            </w:tcBorders>
            <w:shd w:val="clear" w:color="auto" w:fill="auto"/>
            <w:noWrap/>
            <w:vAlign w:val="bottom"/>
            <w:hideMark/>
          </w:tcPr>
          <w:p w14:paraId="13B62B30"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63E99E36"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0F1A639"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0182C236"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10613B81"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36</w:t>
            </w:r>
          </w:p>
        </w:tc>
        <w:tc>
          <w:tcPr>
            <w:tcW w:w="1275" w:type="dxa"/>
            <w:tcBorders>
              <w:top w:val="nil"/>
              <w:left w:val="nil"/>
              <w:bottom w:val="single" w:sz="4" w:space="0" w:color="auto"/>
              <w:right w:val="single" w:sz="4" w:space="0" w:color="auto"/>
            </w:tcBorders>
            <w:shd w:val="clear" w:color="auto" w:fill="auto"/>
            <w:noWrap/>
            <w:vAlign w:val="bottom"/>
            <w:hideMark/>
          </w:tcPr>
          <w:p w14:paraId="7D348BF1"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05A92B6A"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4677761"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605B7E15"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2016 Standard</w:t>
            </w:r>
          </w:p>
        </w:tc>
        <w:tc>
          <w:tcPr>
            <w:tcW w:w="1102" w:type="dxa"/>
            <w:tcBorders>
              <w:top w:val="nil"/>
              <w:left w:val="nil"/>
              <w:bottom w:val="single" w:sz="4" w:space="0" w:color="auto"/>
              <w:right w:val="single" w:sz="4" w:space="0" w:color="auto"/>
            </w:tcBorders>
            <w:shd w:val="clear" w:color="auto" w:fill="auto"/>
            <w:noWrap/>
            <w:vAlign w:val="bottom"/>
            <w:hideMark/>
          </w:tcPr>
          <w:p w14:paraId="3100CE29"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17</w:t>
            </w:r>
          </w:p>
        </w:tc>
        <w:tc>
          <w:tcPr>
            <w:tcW w:w="1275" w:type="dxa"/>
            <w:tcBorders>
              <w:top w:val="nil"/>
              <w:left w:val="nil"/>
              <w:bottom w:val="single" w:sz="4" w:space="0" w:color="auto"/>
              <w:right w:val="single" w:sz="4" w:space="0" w:color="auto"/>
            </w:tcBorders>
            <w:shd w:val="clear" w:color="auto" w:fill="auto"/>
            <w:noWrap/>
            <w:vAlign w:val="bottom"/>
            <w:hideMark/>
          </w:tcPr>
          <w:p w14:paraId="06F1CF45"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130AC355"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5F32E77"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1D4A6479"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xml:space="preserve">Windows Server 2019 </w:t>
            </w:r>
            <w:proofErr w:type="spellStart"/>
            <w:r w:rsidRPr="00DB3630">
              <w:rPr>
                <w:rFonts w:cs="Calibri"/>
                <w:bCs/>
                <w:color w:val="000000"/>
                <w:lang w:eastAsia="en-ZA"/>
              </w:rPr>
              <w:t>Datacenter</w:t>
            </w:r>
            <w:proofErr w:type="spellEnd"/>
          </w:p>
        </w:tc>
        <w:tc>
          <w:tcPr>
            <w:tcW w:w="1102" w:type="dxa"/>
            <w:tcBorders>
              <w:top w:val="nil"/>
              <w:left w:val="nil"/>
              <w:bottom w:val="single" w:sz="4" w:space="0" w:color="auto"/>
              <w:right w:val="single" w:sz="4" w:space="0" w:color="auto"/>
            </w:tcBorders>
            <w:shd w:val="clear" w:color="auto" w:fill="auto"/>
            <w:noWrap/>
            <w:vAlign w:val="bottom"/>
            <w:hideMark/>
          </w:tcPr>
          <w:p w14:paraId="49FD363F"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2</w:t>
            </w:r>
          </w:p>
        </w:tc>
        <w:tc>
          <w:tcPr>
            <w:tcW w:w="1275" w:type="dxa"/>
            <w:tcBorders>
              <w:top w:val="nil"/>
              <w:left w:val="nil"/>
              <w:bottom w:val="single" w:sz="4" w:space="0" w:color="auto"/>
              <w:right w:val="single" w:sz="4" w:space="0" w:color="auto"/>
            </w:tcBorders>
            <w:shd w:val="clear" w:color="auto" w:fill="auto"/>
            <w:noWrap/>
            <w:vAlign w:val="bottom"/>
            <w:hideMark/>
          </w:tcPr>
          <w:p w14:paraId="1216E2E2"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2D76565D"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EF45572"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1E7EA76B"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2019 Standard</w:t>
            </w:r>
          </w:p>
        </w:tc>
        <w:tc>
          <w:tcPr>
            <w:tcW w:w="1102" w:type="dxa"/>
            <w:tcBorders>
              <w:top w:val="nil"/>
              <w:left w:val="nil"/>
              <w:bottom w:val="single" w:sz="4" w:space="0" w:color="auto"/>
              <w:right w:val="single" w:sz="4" w:space="0" w:color="auto"/>
            </w:tcBorders>
            <w:shd w:val="clear" w:color="auto" w:fill="auto"/>
            <w:noWrap/>
            <w:vAlign w:val="bottom"/>
            <w:hideMark/>
          </w:tcPr>
          <w:p w14:paraId="7BE985C4"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48BD9E7F"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03565D7E" w14:textId="77777777" w:rsidTr="00F05214">
        <w:trPr>
          <w:trHeight w:val="296"/>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FDBFAAA"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Hamilton</w:t>
            </w:r>
          </w:p>
        </w:tc>
        <w:tc>
          <w:tcPr>
            <w:tcW w:w="4427" w:type="dxa"/>
            <w:tcBorders>
              <w:top w:val="nil"/>
              <w:left w:val="nil"/>
              <w:bottom w:val="single" w:sz="4" w:space="0" w:color="auto"/>
              <w:right w:val="single" w:sz="4" w:space="0" w:color="auto"/>
            </w:tcBorders>
            <w:shd w:val="clear" w:color="auto" w:fill="auto"/>
            <w:vAlign w:val="bottom"/>
            <w:hideMark/>
          </w:tcPr>
          <w:p w14:paraId="252C0D2C"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Ubuntu 18.04.5 LTS (GNU/Linux 4.15.0-142-generic x86_64)</w:t>
            </w:r>
          </w:p>
        </w:tc>
        <w:tc>
          <w:tcPr>
            <w:tcW w:w="1102" w:type="dxa"/>
            <w:tcBorders>
              <w:top w:val="nil"/>
              <w:left w:val="nil"/>
              <w:bottom w:val="single" w:sz="4" w:space="0" w:color="auto"/>
              <w:right w:val="single" w:sz="4" w:space="0" w:color="auto"/>
            </w:tcBorders>
            <w:shd w:val="clear" w:color="auto" w:fill="auto"/>
            <w:noWrap/>
            <w:vAlign w:val="bottom"/>
            <w:hideMark/>
          </w:tcPr>
          <w:p w14:paraId="26021A6A"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5</w:t>
            </w:r>
          </w:p>
        </w:tc>
        <w:tc>
          <w:tcPr>
            <w:tcW w:w="1275" w:type="dxa"/>
            <w:tcBorders>
              <w:top w:val="nil"/>
              <w:left w:val="nil"/>
              <w:bottom w:val="single" w:sz="4" w:space="0" w:color="auto"/>
              <w:right w:val="single" w:sz="4" w:space="0" w:color="auto"/>
            </w:tcBorders>
            <w:shd w:val="clear" w:color="auto" w:fill="auto"/>
            <w:noWrap/>
            <w:vAlign w:val="bottom"/>
            <w:hideMark/>
          </w:tcPr>
          <w:p w14:paraId="39BC2EA6"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264</w:t>
            </w:r>
          </w:p>
        </w:tc>
      </w:tr>
      <w:tr w:rsidR="00E911C0" w:rsidRPr="00234886" w14:paraId="216BDF8F"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34D4D51"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679BEC26"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FreeBSD (64-bit)</w:t>
            </w:r>
          </w:p>
        </w:tc>
        <w:tc>
          <w:tcPr>
            <w:tcW w:w="1102" w:type="dxa"/>
            <w:tcBorders>
              <w:top w:val="nil"/>
              <w:left w:val="nil"/>
              <w:bottom w:val="single" w:sz="4" w:space="0" w:color="auto"/>
              <w:right w:val="single" w:sz="4" w:space="0" w:color="auto"/>
            </w:tcBorders>
            <w:shd w:val="clear" w:color="auto" w:fill="auto"/>
            <w:noWrap/>
            <w:vAlign w:val="bottom"/>
            <w:hideMark/>
          </w:tcPr>
          <w:p w14:paraId="63BF51D5"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w:t>
            </w:r>
          </w:p>
        </w:tc>
        <w:tc>
          <w:tcPr>
            <w:tcW w:w="1275" w:type="dxa"/>
            <w:tcBorders>
              <w:top w:val="nil"/>
              <w:left w:val="nil"/>
              <w:bottom w:val="single" w:sz="4" w:space="0" w:color="auto"/>
              <w:right w:val="single" w:sz="4" w:space="0" w:color="auto"/>
            </w:tcBorders>
            <w:shd w:val="clear" w:color="auto" w:fill="auto"/>
            <w:noWrap/>
            <w:vAlign w:val="bottom"/>
            <w:hideMark/>
          </w:tcPr>
          <w:p w14:paraId="3DB34507"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2F90D67C"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26C2566"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49E39997"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Oracle Linux 4/5/6/7 (64-bit)</w:t>
            </w:r>
          </w:p>
        </w:tc>
        <w:tc>
          <w:tcPr>
            <w:tcW w:w="1102" w:type="dxa"/>
            <w:tcBorders>
              <w:top w:val="nil"/>
              <w:left w:val="nil"/>
              <w:bottom w:val="single" w:sz="4" w:space="0" w:color="auto"/>
              <w:right w:val="single" w:sz="4" w:space="0" w:color="auto"/>
            </w:tcBorders>
            <w:shd w:val="clear" w:color="auto" w:fill="auto"/>
            <w:noWrap/>
            <w:vAlign w:val="bottom"/>
            <w:hideMark/>
          </w:tcPr>
          <w:p w14:paraId="3B880009"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8</w:t>
            </w:r>
          </w:p>
        </w:tc>
        <w:tc>
          <w:tcPr>
            <w:tcW w:w="1275" w:type="dxa"/>
            <w:tcBorders>
              <w:top w:val="nil"/>
              <w:left w:val="nil"/>
              <w:bottom w:val="single" w:sz="4" w:space="0" w:color="auto"/>
              <w:right w:val="single" w:sz="4" w:space="0" w:color="auto"/>
            </w:tcBorders>
            <w:shd w:val="clear" w:color="auto" w:fill="auto"/>
            <w:noWrap/>
            <w:vAlign w:val="bottom"/>
            <w:hideMark/>
          </w:tcPr>
          <w:p w14:paraId="6B762C5D"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4C253814"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2811FB2"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0EA9E8E7"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Other 2.6.x Linux (64-bit)</w:t>
            </w:r>
          </w:p>
        </w:tc>
        <w:tc>
          <w:tcPr>
            <w:tcW w:w="1102" w:type="dxa"/>
            <w:tcBorders>
              <w:top w:val="nil"/>
              <w:left w:val="nil"/>
              <w:bottom w:val="single" w:sz="4" w:space="0" w:color="auto"/>
              <w:right w:val="single" w:sz="4" w:space="0" w:color="auto"/>
            </w:tcBorders>
            <w:shd w:val="clear" w:color="auto" w:fill="auto"/>
            <w:noWrap/>
            <w:vAlign w:val="bottom"/>
            <w:hideMark/>
          </w:tcPr>
          <w:p w14:paraId="27589559"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w:t>
            </w:r>
          </w:p>
        </w:tc>
        <w:tc>
          <w:tcPr>
            <w:tcW w:w="1275" w:type="dxa"/>
            <w:tcBorders>
              <w:top w:val="nil"/>
              <w:left w:val="nil"/>
              <w:bottom w:val="single" w:sz="4" w:space="0" w:color="auto"/>
              <w:right w:val="single" w:sz="4" w:space="0" w:color="auto"/>
            </w:tcBorders>
            <w:shd w:val="clear" w:color="auto" w:fill="auto"/>
            <w:noWrap/>
            <w:vAlign w:val="bottom"/>
            <w:hideMark/>
          </w:tcPr>
          <w:p w14:paraId="0C66505A"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75BC73EA"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AE537A0"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5693BF3A"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Other 3.x or later Linux (64-bit)</w:t>
            </w:r>
          </w:p>
        </w:tc>
        <w:tc>
          <w:tcPr>
            <w:tcW w:w="1102" w:type="dxa"/>
            <w:tcBorders>
              <w:top w:val="nil"/>
              <w:left w:val="nil"/>
              <w:bottom w:val="single" w:sz="4" w:space="0" w:color="auto"/>
              <w:right w:val="single" w:sz="4" w:space="0" w:color="auto"/>
            </w:tcBorders>
            <w:shd w:val="clear" w:color="auto" w:fill="auto"/>
            <w:noWrap/>
            <w:vAlign w:val="bottom"/>
            <w:hideMark/>
          </w:tcPr>
          <w:p w14:paraId="7D1C068F"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w:t>
            </w:r>
          </w:p>
        </w:tc>
        <w:tc>
          <w:tcPr>
            <w:tcW w:w="1275" w:type="dxa"/>
            <w:tcBorders>
              <w:top w:val="nil"/>
              <w:left w:val="nil"/>
              <w:bottom w:val="single" w:sz="4" w:space="0" w:color="auto"/>
              <w:right w:val="single" w:sz="4" w:space="0" w:color="auto"/>
            </w:tcBorders>
            <w:shd w:val="clear" w:color="auto" w:fill="auto"/>
            <w:noWrap/>
            <w:vAlign w:val="bottom"/>
            <w:hideMark/>
          </w:tcPr>
          <w:p w14:paraId="37348AC5"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474F7746"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9B7DBBB"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7D757B5B" w14:textId="77777777" w:rsidR="00E911C0" w:rsidRPr="00DB3630" w:rsidRDefault="00E911C0" w:rsidP="002E2DDA">
            <w:pPr>
              <w:spacing w:after="0" w:line="240" w:lineRule="auto"/>
              <w:rPr>
                <w:rFonts w:cs="Calibri"/>
                <w:bCs/>
                <w:color w:val="000000"/>
                <w:lang w:eastAsia="en-ZA"/>
              </w:rPr>
            </w:pPr>
            <w:proofErr w:type="gramStart"/>
            <w:r w:rsidRPr="00DB3630">
              <w:rPr>
                <w:rFonts w:cs="Calibri"/>
                <w:bCs/>
                <w:color w:val="000000"/>
                <w:lang w:eastAsia="en-ZA"/>
              </w:rPr>
              <w:t>Other</w:t>
            </w:r>
            <w:proofErr w:type="gramEnd"/>
            <w:r w:rsidRPr="00DB3630">
              <w:rPr>
                <w:rFonts w:cs="Calibri"/>
                <w:bCs/>
                <w:color w:val="000000"/>
                <w:lang w:eastAsia="en-ZA"/>
              </w:rPr>
              <w:t xml:space="preserve"> Linux (64-bit)</w:t>
            </w:r>
          </w:p>
        </w:tc>
        <w:tc>
          <w:tcPr>
            <w:tcW w:w="1102" w:type="dxa"/>
            <w:tcBorders>
              <w:top w:val="nil"/>
              <w:left w:val="nil"/>
              <w:bottom w:val="single" w:sz="4" w:space="0" w:color="auto"/>
              <w:right w:val="single" w:sz="4" w:space="0" w:color="auto"/>
            </w:tcBorders>
            <w:shd w:val="clear" w:color="auto" w:fill="auto"/>
            <w:noWrap/>
            <w:vAlign w:val="bottom"/>
            <w:hideMark/>
          </w:tcPr>
          <w:p w14:paraId="1F0A5DE1"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5</w:t>
            </w:r>
          </w:p>
        </w:tc>
        <w:tc>
          <w:tcPr>
            <w:tcW w:w="1275" w:type="dxa"/>
            <w:tcBorders>
              <w:top w:val="nil"/>
              <w:left w:val="nil"/>
              <w:bottom w:val="single" w:sz="4" w:space="0" w:color="auto"/>
              <w:right w:val="single" w:sz="4" w:space="0" w:color="auto"/>
            </w:tcBorders>
            <w:shd w:val="clear" w:color="auto" w:fill="auto"/>
            <w:noWrap/>
            <w:vAlign w:val="bottom"/>
            <w:hideMark/>
          </w:tcPr>
          <w:p w14:paraId="6BC0321D"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67947C07"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E9F9245"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5ABB32BD"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Red Hat Enterprise Linux 5 (64-bit)</w:t>
            </w:r>
          </w:p>
        </w:tc>
        <w:tc>
          <w:tcPr>
            <w:tcW w:w="1102" w:type="dxa"/>
            <w:tcBorders>
              <w:top w:val="nil"/>
              <w:left w:val="nil"/>
              <w:bottom w:val="single" w:sz="4" w:space="0" w:color="auto"/>
              <w:right w:val="single" w:sz="4" w:space="0" w:color="auto"/>
            </w:tcBorders>
            <w:shd w:val="clear" w:color="auto" w:fill="auto"/>
            <w:noWrap/>
            <w:vAlign w:val="bottom"/>
            <w:hideMark/>
          </w:tcPr>
          <w:p w14:paraId="5A96560C"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7</w:t>
            </w:r>
          </w:p>
        </w:tc>
        <w:tc>
          <w:tcPr>
            <w:tcW w:w="1275" w:type="dxa"/>
            <w:tcBorders>
              <w:top w:val="nil"/>
              <w:left w:val="nil"/>
              <w:bottom w:val="single" w:sz="4" w:space="0" w:color="auto"/>
              <w:right w:val="single" w:sz="4" w:space="0" w:color="auto"/>
            </w:tcBorders>
            <w:shd w:val="clear" w:color="auto" w:fill="auto"/>
            <w:noWrap/>
            <w:vAlign w:val="bottom"/>
            <w:hideMark/>
          </w:tcPr>
          <w:p w14:paraId="546FFEF2"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2A98B85E"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6670AE2"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7A1960FB"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Red Hat Enterprise Linux 6 (64-bit)</w:t>
            </w:r>
          </w:p>
        </w:tc>
        <w:tc>
          <w:tcPr>
            <w:tcW w:w="1102" w:type="dxa"/>
            <w:tcBorders>
              <w:top w:val="nil"/>
              <w:left w:val="nil"/>
              <w:bottom w:val="single" w:sz="4" w:space="0" w:color="auto"/>
              <w:right w:val="single" w:sz="4" w:space="0" w:color="auto"/>
            </w:tcBorders>
            <w:shd w:val="clear" w:color="auto" w:fill="auto"/>
            <w:noWrap/>
            <w:vAlign w:val="bottom"/>
            <w:hideMark/>
          </w:tcPr>
          <w:p w14:paraId="3AAA7811"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6</w:t>
            </w:r>
          </w:p>
        </w:tc>
        <w:tc>
          <w:tcPr>
            <w:tcW w:w="1275" w:type="dxa"/>
            <w:tcBorders>
              <w:top w:val="nil"/>
              <w:left w:val="nil"/>
              <w:bottom w:val="single" w:sz="4" w:space="0" w:color="auto"/>
              <w:right w:val="single" w:sz="4" w:space="0" w:color="auto"/>
            </w:tcBorders>
            <w:shd w:val="clear" w:color="auto" w:fill="auto"/>
            <w:noWrap/>
            <w:vAlign w:val="bottom"/>
            <w:hideMark/>
          </w:tcPr>
          <w:p w14:paraId="38CCF9D2"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01C7EDDD"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FE5C823"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6D3BC652"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Red Hat Enterprise Linux 7 (64-bit)</w:t>
            </w:r>
          </w:p>
        </w:tc>
        <w:tc>
          <w:tcPr>
            <w:tcW w:w="1102" w:type="dxa"/>
            <w:tcBorders>
              <w:top w:val="nil"/>
              <w:left w:val="nil"/>
              <w:bottom w:val="single" w:sz="4" w:space="0" w:color="auto"/>
              <w:right w:val="single" w:sz="4" w:space="0" w:color="auto"/>
            </w:tcBorders>
            <w:shd w:val="clear" w:color="auto" w:fill="auto"/>
            <w:noWrap/>
            <w:vAlign w:val="bottom"/>
            <w:hideMark/>
          </w:tcPr>
          <w:p w14:paraId="29342F4D"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3</w:t>
            </w:r>
          </w:p>
        </w:tc>
        <w:tc>
          <w:tcPr>
            <w:tcW w:w="1275" w:type="dxa"/>
            <w:tcBorders>
              <w:top w:val="nil"/>
              <w:left w:val="nil"/>
              <w:bottom w:val="single" w:sz="4" w:space="0" w:color="auto"/>
              <w:right w:val="single" w:sz="4" w:space="0" w:color="auto"/>
            </w:tcBorders>
            <w:shd w:val="clear" w:color="auto" w:fill="auto"/>
            <w:noWrap/>
            <w:vAlign w:val="bottom"/>
            <w:hideMark/>
          </w:tcPr>
          <w:p w14:paraId="52076C05"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2A31F2A4"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DFCD5EE"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17A7F078"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SLES</w:t>
            </w:r>
          </w:p>
        </w:tc>
        <w:tc>
          <w:tcPr>
            <w:tcW w:w="1102" w:type="dxa"/>
            <w:tcBorders>
              <w:top w:val="nil"/>
              <w:left w:val="nil"/>
              <w:bottom w:val="single" w:sz="4" w:space="0" w:color="auto"/>
              <w:right w:val="single" w:sz="4" w:space="0" w:color="auto"/>
            </w:tcBorders>
            <w:shd w:val="clear" w:color="auto" w:fill="auto"/>
            <w:noWrap/>
            <w:vAlign w:val="bottom"/>
            <w:hideMark/>
          </w:tcPr>
          <w:p w14:paraId="20C0F075"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w:t>
            </w:r>
          </w:p>
        </w:tc>
        <w:tc>
          <w:tcPr>
            <w:tcW w:w="1275" w:type="dxa"/>
            <w:tcBorders>
              <w:top w:val="nil"/>
              <w:left w:val="nil"/>
              <w:bottom w:val="single" w:sz="4" w:space="0" w:color="auto"/>
              <w:right w:val="single" w:sz="4" w:space="0" w:color="auto"/>
            </w:tcBorders>
            <w:shd w:val="clear" w:color="auto" w:fill="auto"/>
            <w:noWrap/>
            <w:vAlign w:val="bottom"/>
            <w:hideMark/>
          </w:tcPr>
          <w:p w14:paraId="24D56936"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7FCDBE0A"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93655FE"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148DD801"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SUSE Linux Enterprise 11 (64-bit)</w:t>
            </w:r>
          </w:p>
        </w:tc>
        <w:tc>
          <w:tcPr>
            <w:tcW w:w="1102" w:type="dxa"/>
            <w:tcBorders>
              <w:top w:val="nil"/>
              <w:left w:val="nil"/>
              <w:bottom w:val="single" w:sz="4" w:space="0" w:color="auto"/>
              <w:right w:val="single" w:sz="4" w:space="0" w:color="auto"/>
            </w:tcBorders>
            <w:shd w:val="clear" w:color="auto" w:fill="auto"/>
            <w:noWrap/>
            <w:vAlign w:val="bottom"/>
            <w:hideMark/>
          </w:tcPr>
          <w:p w14:paraId="20A452F7"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2</w:t>
            </w:r>
          </w:p>
        </w:tc>
        <w:tc>
          <w:tcPr>
            <w:tcW w:w="1275" w:type="dxa"/>
            <w:tcBorders>
              <w:top w:val="nil"/>
              <w:left w:val="nil"/>
              <w:bottom w:val="single" w:sz="4" w:space="0" w:color="auto"/>
              <w:right w:val="single" w:sz="4" w:space="0" w:color="auto"/>
            </w:tcBorders>
            <w:shd w:val="clear" w:color="auto" w:fill="auto"/>
            <w:noWrap/>
            <w:vAlign w:val="bottom"/>
            <w:hideMark/>
          </w:tcPr>
          <w:p w14:paraId="5B0F94D6"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0063AF19"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3007FD8"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15353ED7"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Ubuntu Linux (64-bit)</w:t>
            </w:r>
          </w:p>
        </w:tc>
        <w:tc>
          <w:tcPr>
            <w:tcW w:w="1102" w:type="dxa"/>
            <w:tcBorders>
              <w:top w:val="nil"/>
              <w:left w:val="nil"/>
              <w:bottom w:val="single" w:sz="4" w:space="0" w:color="auto"/>
              <w:right w:val="single" w:sz="4" w:space="0" w:color="auto"/>
            </w:tcBorders>
            <w:shd w:val="clear" w:color="auto" w:fill="auto"/>
            <w:noWrap/>
            <w:vAlign w:val="bottom"/>
            <w:hideMark/>
          </w:tcPr>
          <w:p w14:paraId="36B86884"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45</w:t>
            </w:r>
          </w:p>
        </w:tc>
        <w:tc>
          <w:tcPr>
            <w:tcW w:w="1275" w:type="dxa"/>
            <w:tcBorders>
              <w:top w:val="nil"/>
              <w:left w:val="nil"/>
              <w:bottom w:val="single" w:sz="4" w:space="0" w:color="auto"/>
              <w:right w:val="single" w:sz="4" w:space="0" w:color="auto"/>
            </w:tcBorders>
            <w:shd w:val="clear" w:color="auto" w:fill="auto"/>
            <w:noWrap/>
            <w:vAlign w:val="bottom"/>
            <w:hideMark/>
          </w:tcPr>
          <w:p w14:paraId="5B8E6273"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163B47C1"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B40F2FB"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lastRenderedPageBreak/>
              <w:t> </w:t>
            </w:r>
          </w:p>
        </w:tc>
        <w:tc>
          <w:tcPr>
            <w:tcW w:w="4427" w:type="dxa"/>
            <w:tcBorders>
              <w:top w:val="nil"/>
              <w:left w:val="nil"/>
              <w:bottom w:val="single" w:sz="4" w:space="0" w:color="auto"/>
              <w:right w:val="single" w:sz="4" w:space="0" w:color="auto"/>
            </w:tcBorders>
            <w:shd w:val="clear" w:color="auto" w:fill="auto"/>
            <w:vAlign w:val="bottom"/>
            <w:hideMark/>
          </w:tcPr>
          <w:p w14:paraId="55B630B2"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xml:space="preserve">VMware </w:t>
            </w:r>
            <w:proofErr w:type="spellStart"/>
            <w:r w:rsidRPr="00DB3630">
              <w:rPr>
                <w:rFonts w:cs="Calibri"/>
                <w:bCs/>
                <w:color w:val="000000"/>
                <w:lang w:eastAsia="en-ZA"/>
              </w:rPr>
              <w:t>ESXi</w:t>
            </w:r>
            <w:proofErr w:type="spellEnd"/>
          </w:p>
        </w:tc>
        <w:tc>
          <w:tcPr>
            <w:tcW w:w="1102" w:type="dxa"/>
            <w:tcBorders>
              <w:top w:val="nil"/>
              <w:left w:val="nil"/>
              <w:bottom w:val="single" w:sz="4" w:space="0" w:color="auto"/>
              <w:right w:val="single" w:sz="4" w:space="0" w:color="auto"/>
            </w:tcBorders>
            <w:shd w:val="clear" w:color="auto" w:fill="auto"/>
            <w:noWrap/>
            <w:vAlign w:val="bottom"/>
            <w:hideMark/>
          </w:tcPr>
          <w:p w14:paraId="4976F6A5"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5</w:t>
            </w:r>
          </w:p>
        </w:tc>
        <w:tc>
          <w:tcPr>
            <w:tcW w:w="1275" w:type="dxa"/>
            <w:tcBorders>
              <w:top w:val="nil"/>
              <w:left w:val="nil"/>
              <w:bottom w:val="single" w:sz="4" w:space="0" w:color="auto"/>
              <w:right w:val="single" w:sz="4" w:space="0" w:color="auto"/>
            </w:tcBorders>
            <w:shd w:val="clear" w:color="auto" w:fill="auto"/>
            <w:noWrap/>
            <w:vAlign w:val="bottom"/>
            <w:hideMark/>
          </w:tcPr>
          <w:p w14:paraId="73E0E843"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12077C50"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B3C82DD"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5B754AA0"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2003</w:t>
            </w:r>
          </w:p>
        </w:tc>
        <w:tc>
          <w:tcPr>
            <w:tcW w:w="1102" w:type="dxa"/>
            <w:tcBorders>
              <w:top w:val="nil"/>
              <w:left w:val="nil"/>
              <w:bottom w:val="single" w:sz="4" w:space="0" w:color="auto"/>
              <w:right w:val="single" w:sz="4" w:space="0" w:color="auto"/>
            </w:tcBorders>
            <w:shd w:val="clear" w:color="auto" w:fill="auto"/>
            <w:noWrap/>
            <w:vAlign w:val="bottom"/>
            <w:hideMark/>
          </w:tcPr>
          <w:p w14:paraId="3DBCBD28"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w:t>
            </w:r>
          </w:p>
        </w:tc>
        <w:tc>
          <w:tcPr>
            <w:tcW w:w="1275" w:type="dxa"/>
            <w:tcBorders>
              <w:top w:val="nil"/>
              <w:left w:val="nil"/>
              <w:bottom w:val="single" w:sz="4" w:space="0" w:color="auto"/>
              <w:right w:val="single" w:sz="4" w:space="0" w:color="auto"/>
            </w:tcBorders>
            <w:shd w:val="clear" w:color="auto" w:fill="auto"/>
            <w:noWrap/>
            <w:vAlign w:val="bottom"/>
            <w:hideMark/>
          </w:tcPr>
          <w:p w14:paraId="0CB189FE"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56F32C49"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438D4E4"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534C01C6"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2008 R2 Enterprise</w:t>
            </w:r>
          </w:p>
        </w:tc>
        <w:tc>
          <w:tcPr>
            <w:tcW w:w="1102" w:type="dxa"/>
            <w:tcBorders>
              <w:top w:val="nil"/>
              <w:left w:val="nil"/>
              <w:bottom w:val="single" w:sz="4" w:space="0" w:color="auto"/>
              <w:right w:val="single" w:sz="4" w:space="0" w:color="auto"/>
            </w:tcBorders>
            <w:shd w:val="clear" w:color="auto" w:fill="auto"/>
            <w:noWrap/>
            <w:vAlign w:val="bottom"/>
            <w:hideMark/>
          </w:tcPr>
          <w:p w14:paraId="25ECE5B1"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w:t>
            </w:r>
          </w:p>
        </w:tc>
        <w:tc>
          <w:tcPr>
            <w:tcW w:w="1275" w:type="dxa"/>
            <w:tcBorders>
              <w:top w:val="nil"/>
              <w:left w:val="nil"/>
              <w:bottom w:val="single" w:sz="4" w:space="0" w:color="auto"/>
              <w:right w:val="single" w:sz="4" w:space="0" w:color="auto"/>
            </w:tcBorders>
            <w:shd w:val="clear" w:color="auto" w:fill="auto"/>
            <w:noWrap/>
            <w:vAlign w:val="bottom"/>
            <w:hideMark/>
          </w:tcPr>
          <w:p w14:paraId="0C348C33"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6F3CEA91"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9F6C95B"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1B9783EC"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xml:space="preserve">Windows Server 2012 </w:t>
            </w:r>
            <w:proofErr w:type="spellStart"/>
            <w:r w:rsidRPr="00DB3630">
              <w:rPr>
                <w:rFonts w:cs="Calibri"/>
                <w:bCs/>
                <w:color w:val="000000"/>
                <w:lang w:eastAsia="en-ZA"/>
              </w:rPr>
              <w:t>Datacenter</w:t>
            </w:r>
            <w:proofErr w:type="spellEnd"/>
          </w:p>
        </w:tc>
        <w:tc>
          <w:tcPr>
            <w:tcW w:w="1102" w:type="dxa"/>
            <w:tcBorders>
              <w:top w:val="nil"/>
              <w:left w:val="nil"/>
              <w:bottom w:val="single" w:sz="4" w:space="0" w:color="auto"/>
              <w:right w:val="single" w:sz="4" w:space="0" w:color="auto"/>
            </w:tcBorders>
            <w:shd w:val="clear" w:color="auto" w:fill="auto"/>
            <w:noWrap/>
            <w:vAlign w:val="bottom"/>
            <w:hideMark/>
          </w:tcPr>
          <w:p w14:paraId="1EACC2BD"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w:t>
            </w:r>
          </w:p>
        </w:tc>
        <w:tc>
          <w:tcPr>
            <w:tcW w:w="1275" w:type="dxa"/>
            <w:tcBorders>
              <w:top w:val="nil"/>
              <w:left w:val="nil"/>
              <w:bottom w:val="single" w:sz="4" w:space="0" w:color="auto"/>
              <w:right w:val="single" w:sz="4" w:space="0" w:color="auto"/>
            </w:tcBorders>
            <w:shd w:val="clear" w:color="auto" w:fill="auto"/>
            <w:noWrap/>
            <w:vAlign w:val="bottom"/>
            <w:hideMark/>
          </w:tcPr>
          <w:p w14:paraId="64B78381"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394E22C3"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EFF9C70"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7F212D8E"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xml:space="preserve">Windows Server 2012 R2 </w:t>
            </w:r>
            <w:proofErr w:type="spellStart"/>
            <w:r w:rsidRPr="00DB3630">
              <w:rPr>
                <w:rFonts w:cs="Calibri"/>
                <w:bCs/>
                <w:color w:val="000000"/>
                <w:lang w:eastAsia="en-ZA"/>
              </w:rPr>
              <w:t>Datacenter</w:t>
            </w:r>
            <w:proofErr w:type="spellEnd"/>
          </w:p>
        </w:tc>
        <w:tc>
          <w:tcPr>
            <w:tcW w:w="1102" w:type="dxa"/>
            <w:tcBorders>
              <w:top w:val="nil"/>
              <w:left w:val="nil"/>
              <w:bottom w:val="single" w:sz="4" w:space="0" w:color="auto"/>
              <w:right w:val="single" w:sz="4" w:space="0" w:color="auto"/>
            </w:tcBorders>
            <w:shd w:val="clear" w:color="auto" w:fill="auto"/>
            <w:noWrap/>
            <w:vAlign w:val="bottom"/>
            <w:hideMark/>
          </w:tcPr>
          <w:p w14:paraId="36DD9B9E"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25</w:t>
            </w:r>
          </w:p>
        </w:tc>
        <w:tc>
          <w:tcPr>
            <w:tcW w:w="1275" w:type="dxa"/>
            <w:tcBorders>
              <w:top w:val="nil"/>
              <w:left w:val="nil"/>
              <w:bottom w:val="single" w:sz="4" w:space="0" w:color="auto"/>
              <w:right w:val="single" w:sz="4" w:space="0" w:color="auto"/>
            </w:tcBorders>
            <w:shd w:val="clear" w:color="auto" w:fill="auto"/>
            <w:noWrap/>
            <w:vAlign w:val="bottom"/>
            <w:hideMark/>
          </w:tcPr>
          <w:p w14:paraId="6EA7E020"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45EE4754"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598657D"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427A2D4C"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6428A1FC"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05DB3789"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63A007FF"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1334312"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06A0F66A"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Standard</w:t>
            </w:r>
          </w:p>
        </w:tc>
        <w:tc>
          <w:tcPr>
            <w:tcW w:w="1102" w:type="dxa"/>
            <w:tcBorders>
              <w:top w:val="nil"/>
              <w:left w:val="nil"/>
              <w:bottom w:val="single" w:sz="4" w:space="0" w:color="auto"/>
              <w:right w:val="single" w:sz="4" w:space="0" w:color="auto"/>
            </w:tcBorders>
            <w:shd w:val="clear" w:color="auto" w:fill="auto"/>
            <w:noWrap/>
            <w:vAlign w:val="bottom"/>
            <w:hideMark/>
          </w:tcPr>
          <w:p w14:paraId="6819F10F"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w:t>
            </w:r>
          </w:p>
        </w:tc>
        <w:tc>
          <w:tcPr>
            <w:tcW w:w="1275" w:type="dxa"/>
            <w:tcBorders>
              <w:top w:val="nil"/>
              <w:left w:val="nil"/>
              <w:bottom w:val="single" w:sz="4" w:space="0" w:color="auto"/>
              <w:right w:val="single" w:sz="4" w:space="0" w:color="auto"/>
            </w:tcBorders>
            <w:shd w:val="clear" w:color="auto" w:fill="auto"/>
            <w:noWrap/>
            <w:vAlign w:val="bottom"/>
            <w:hideMark/>
          </w:tcPr>
          <w:p w14:paraId="4641C143"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50F89D13"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D5FA79E"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29AE140B"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2016 Standard</w:t>
            </w:r>
          </w:p>
        </w:tc>
        <w:tc>
          <w:tcPr>
            <w:tcW w:w="1102" w:type="dxa"/>
            <w:tcBorders>
              <w:top w:val="nil"/>
              <w:left w:val="nil"/>
              <w:bottom w:val="single" w:sz="4" w:space="0" w:color="auto"/>
              <w:right w:val="single" w:sz="4" w:space="0" w:color="auto"/>
            </w:tcBorders>
            <w:shd w:val="clear" w:color="auto" w:fill="auto"/>
            <w:noWrap/>
            <w:vAlign w:val="bottom"/>
            <w:hideMark/>
          </w:tcPr>
          <w:p w14:paraId="1643B3F4"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30</w:t>
            </w:r>
          </w:p>
        </w:tc>
        <w:tc>
          <w:tcPr>
            <w:tcW w:w="1275" w:type="dxa"/>
            <w:tcBorders>
              <w:top w:val="nil"/>
              <w:left w:val="nil"/>
              <w:bottom w:val="single" w:sz="4" w:space="0" w:color="auto"/>
              <w:right w:val="single" w:sz="4" w:space="0" w:color="auto"/>
            </w:tcBorders>
            <w:shd w:val="clear" w:color="auto" w:fill="auto"/>
            <w:noWrap/>
            <w:vAlign w:val="bottom"/>
            <w:hideMark/>
          </w:tcPr>
          <w:p w14:paraId="3E5B55D5"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0D397E28"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CAED3CA"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09FFF02F"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xml:space="preserve">Windows Server 2019 </w:t>
            </w:r>
            <w:proofErr w:type="spellStart"/>
            <w:r w:rsidRPr="00DB3630">
              <w:rPr>
                <w:rFonts w:cs="Calibri"/>
                <w:bCs/>
                <w:color w:val="000000"/>
                <w:lang w:eastAsia="en-ZA"/>
              </w:rPr>
              <w:t>Datacenter</w:t>
            </w:r>
            <w:proofErr w:type="spellEnd"/>
          </w:p>
        </w:tc>
        <w:tc>
          <w:tcPr>
            <w:tcW w:w="1102" w:type="dxa"/>
            <w:tcBorders>
              <w:top w:val="nil"/>
              <w:left w:val="nil"/>
              <w:bottom w:val="single" w:sz="4" w:space="0" w:color="auto"/>
              <w:right w:val="single" w:sz="4" w:space="0" w:color="auto"/>
            </w:tcBorders>
            <w:shd w:val="clear" w:color="auto" w:fill="auto"/>
            <w:noWrap/>
            <w:vAlign w:val="bottom"/>
            <w:hideMark/>
          </w:tcPr>
          <w:p w14:paraId="3AAE0208"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3</w:t>
            </w:r>
          </w:p>
        </w:tc>
        <w:tc>
          <w:tcPr>
            <w:tcW w:w="1275" w:type="dxa"/>
            <w:tcBorders>
              <w:top w:val="nil"/>
              <w:left w:val="nil"/>
              <w:bottom w:val="single" w:sz="4" w:space="0" w:color="auto"/>
              <w:right w:val="single" w:sz="4" w:space="0" w:color="auto"/>
            </w:tcBorders>
            <w:shd w:val="clear" w:color="auto" w:fill="auto"/>
            <w:noWrap/>
            <w:vAlign w:val="bottom"/>
            <w:hideMark/>
          </w:tcPr>
          <w:p w14:paraId="4090C745"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5C844BDE"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1A98112"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 </w:t>
            </w:r>
          </w:p>
        </w:tc>
        <w:tc>
          <w:tcPr>
            <w:tcW w:w="4427" w:type="dxa"/>
            <w:tcBorders>
              <w:top w:val="nil"/>
              <w:left w:val="nil"/>
              <w:bottom w:val="single" w:sz="4" w:space="0" w:color="auto"/>
              <w:right w:val="single" w:sz="4" w:space="0" w:color="auto"/>
            </w:tcBorders>
            <w:shd w:val="clear" w:color="auto" w:fill="auto"/>
            <w:vAlign w:val="bottom"/>
            <w:hideMark/>
          </w:tcPr>
          <w:p w14:paraId="0EC986C1"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2019 Standard</w:t>
            </w:r>
          </w:p>
        </w:tc>
        <w:tc>
          <w:tcPr>
            <w:tcW w:w="1102" w:type="dxa"/>
            <w:tcBorders>
              <w:top w:val="nil"/>
              <w:left w:val="nil"/>
              <w:bottom w:val="single" w:sz="4" w:space="0" w:color="auto"/>
              <w:right w:val="single" w:sz="4" w:space="0" w:color="auto"/>
            </w:tcBorders>
            <w:shd w:val="clear" w:color="auto" w:fill="auto"/>
            <w:noWrap/>
            <w:vAlign w:val="bottom"/>
            <w:hideMark/>
          </w:tcPr>
          <w:p w14:paraId="64434D4A"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12</w:t>
            </w:r>
          </w:p>
        </w:tc>
        <w:tc>
          <w:tcPr>
            <w:tcW w:w="1275" w:type="dxa"/>
            <w:tcBorders>
              <w:top w:val="nil"/>
              <w:left w:val="nil"/>
              <w:bottom w:val="single" w:sz="4" w:space="0" w:color="auto"/>
              <w:right w:val="single" w:sz="4" w:space="0" w:color="auto"/>
            </w:tcBorders>
            <w:shd w:val="clear" w:color="auto" w:fill="auto"/>
            <w:noWrap/>
            <w:vAlign w:val="bottom"/>
            <w:hideMark/>
          </w:tcPr>
          <w:p w14:paraId="04F8EC0C" w14:textId="77777777" w:rsidR="00E911C0" w:rsidRPr="00DB3630" w:rsidRDefault="00E911C0" w:rsidP="002E2DDA">
            <w:pPr>
              <w:spacing w:after="0" w:line="240" w:lineRule="auto"/>
              <w:jc w:val="center"/>
              <w:rPr>
                <w:rFonts w:cs="Calibri"/>
                <w:bCs/>
                <w:color w:val="000000"/>
                <w:lang w:eastAsia="en-ZA"/>
              </w:rPr>
            </w:pPr>
          </w:p>
        </w:tc>
      </w:tr>
      <w:tr w:rsidR="00E911C0" w:rsidRPr="00234886" w14:paraId="26A8701A"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A5F76BD"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Johannesburg</w:t>
            </w:r>
          </w:p>
        </w:tc>
        <w:tc>
          <w:tcPr>
            <w:tcW w:w="4427" w:type="dxa"/>
            <w:tcBorders>
              <w:top w:val="nil"/>
              <w:left w:val="nil"/>
              <w:bottom w:val="single" w:sz="4" w:space="0" w:color="auto"/>
              <w:right w:val="single" w:sz="4" w:space="0" w:color="auto"/>
            </w:tcBorders>
            <w:shd w:val="clear" w:color="auto" w:fill="auto"/>
            <w:vAlign w:val="bottom"/>
            <w:hideMark/>
          </w:tcPr>
          <w:p w14:paraId="1B5B0A80"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0EAEA22D"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5C904B5F"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19A85EED"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6E16133"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Kimberley</w:t>
            </w:r>
          </w:p>
        </w:tc>
        <w:tc>
          <w:tcPr>
            <w:tcW w:w="4427" w:type="dxa"/>
            <w:tcBorders>
              <w:top w:val="nil"/>
              <w:left w:val="nil"/>
              <w:bottom w:val="single" w:sz="4" w:space="0" w:color="auto"/>
              <w:right w:val="single" w:sz="4" w:space="0" w:color="auto"/>
            </w:tcBorders>
            <w:shd w:val="clear" w:color="auto" w:fill="auto"/>
            <w:vAlign w:val="bottom"/>
            <w:hideMark/>
          </w:tcPr>
          <w:p w14:paraId="2F5AAD82"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44BF0EBF"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70A589E7"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11EB8519"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B4E7540"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Mafikeng</w:t>
            </w:r>
          </w:p>
        </w:tc>
        <w:tc>
          <w:tcPr>
            <w:tcW w:w="4427" w:type="dxa"/>
            <w:tcBorders>
              <w:top w:val="nil"/>
              <w:left w:val="nil"/>
              <w:bottom w:val="single" w:sz="4" w:space="0" w:color="auto"/>
              <w:right w:val="single" w:sz="4" w:space="0" w:color="auto"/>
            </w:tcBorders>
            <w:shd w:val="clear" w:color="auto" w:fill="auto"/>
            <w:vAlign w:val="bottom"/>
            <w:hideMark/>
          </w:tcPr>
          <w:p w14:paraId="3BF4F935"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400941E4"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3E31A74A"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62F20D87"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35DC0F0"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Mthatha</w:t>
            </w:r>
          </w:p>
        </w:tc>
        <w:tc>
          <w:tcPr>
            <w:tcW w:w="4427" w:type="dxa"/>
            <w:tcBorders>
              <w:top w:val="nil"/>
              <w:left w:val="nil"/>
              <w:bottom w:val="single" w:sz="4" w:space="0" w:color="auto"/>
              <w:right w:val="single" w:sz="4" w:space="0" w:color="auto"/>
            </w:tcBorders>
            <w:shd w:val="clear" w:color="auto" w:fill="auto"/>
            <w:vAlign w:val="bottom"/>
            <w:hideMark/>
          </w:tcPr>
          <w:p w14:paraId="0EBF7B27"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62E430FA"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6737CE4B"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2DEB7884"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AFDDEAA"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Nelspruit</w:t>
            </w:r>
          </w:p>
        </w:tc>
        <w:tc>
          <w:tcPr>
            <w:tcW w:w="4427" w:type="dxa"/>
            <w:tcBorders>
              <w:top w:val="nil"/>
              <w:left w:val="nil"/>
              <w:bottom w:val="single" w:sz="4" w:space="0" w:color="auto"/>
              <w:right w:val="single" w:sz="4" w:space="0" w:color="auto"/>
            </w:tcBorders>
            <w:shd w:val="clear" w:color="auto" w:fill="auto"/>
            <w:vAlign w:val="bottom"/>
            <w:hideMark/>
          </w:tcPr>
          <w:p w14:paraId="78540BCD"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4B55B4FA"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320CBE40"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74071084"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D7B1C92" w14:textId="77777777" w:rsidR="00E911C0" w:rsidRPr="00DB3630" w:rsidRDefault="00E911C0" w:rsidP="002E2DDA">
            <w:pPr>
              <w:spacing w:after="0" w:line="240" w:lineRule="auto"/>
              <w:rPr>
                <w:rFonts w:cs="Calibri"/>
                <w:bCs/>
                <w:color w:val="000000"/>
                <w:lang w:eastAsia="en-ZA"/>
              </w:rPr>
            </w:pPr>
            <w:proofErr w:type="spellStart"/>
            <w:r w:rsidRPr="00DB3630">
              <w:rPr>
                <w:rFonts w:cs="Calibri"/>
                <w:bCs/>
                <w:color w:val="000000"/>
                <w:lang w:eastAsia="en-ZA"/>
              </w:rPr>
              <w:t>Phuthaditjhaba</w:t>
            </w:r>
            <w:proofErr w:type="spellEnd"/>
            <w:r w:rsidRPr="00DB3630">
              <w:rPr>
                <w:rFonts w:cs="Calibri"/>
                <w:bCs/>
                <w:color w:val="000000"/>
                <w:lang w:eastAsia="en-ZA"/>
              </w:rPr>
              <w:t xml:space="preserve"> </w:t>
            </w:r>
            <w:proofErr w:type="gramStart"/>
            <w:r w:rsidRPr="00DB3630">
              <w:rPr>
                <w:rFonts w:asciiTheme="minorHAnsi" w:hAnsiTheme="minorHAnsi" w:cstheme="minorHAnsi"/>
                <w:bCs/>
              </w:rPr>
              <w:t>–  relocating</w:t>
            </w:r>
            <w:proofErr w:type="gramEnd"/>
            <w:r w:rsidRPr="00DB3630">
              <w:rPr>
                <w:rFonts w:asciiTheme="minorHAnsi" w:hAnsiTheme="minorHAnsi" w:cstheme="minorHAnsi"/>
                <w:bCs/>
              </w:rPr>
              <w:t xml:space="preserve"> to Bethlehem</w:t>
            </w:r>
          </w:p>
        </w:tc>
        <w:tc>
          <w:tcPr>
            <w:tcW w:w="4427" w:type="dxa"/>
            <w:tcBorders>
              <w:top w:val="nil"/>
              <w:left w:val="nil"/>
              <w:bottom w:val="single" w:sz="4" w:space="0" w:color="auto"/>
              <w:right w:val="single" w:sz="4" w:space="0" w:color="auto"/>
            </w:tcBorders>
            <w:shd w:val="clear" w:color="auto" w:fill="auto"/>
            <w:vAlign w:val="bottom"/>
            <w:hideMark/>
          </w:tcPr>
          <w:p w14:paraId="3703E4DB"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2B6F7AE7"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6ECAC57C"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4DA6BAF5"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E119C80"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Pietermaritzburg</w:t>
            </w:r>
          </w:p>
        </w:tc>
        <w:tc>
          <w:tcPr>
            <w:tcW w:w="4427" w:type="dxa"/>
            <w:tcBorders>
              <w:top w:val="nil"/>
              <w:left w:val="nil"/>
              <w:bottom w:val="single" w:sz="4" w:space="0" w:color="auto"/>
              <w:right w:val="single" w:sz="4" w:space="0" w:color="auto"/>
            </w:tcBorders>
            <w:shd w:val="clear" w:color="auto" w:fill="auto"/>
            <w:vAlign w:val="bottom"/>
            <w:hideMark/>
          </w:tcPr>
          <w:p w14:paraId="14ADC0C8"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68C969CF"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11ED0A09"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06EE9995"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05F31FB"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Polokwane</w:t>
            </w:r>
          </w:p>
        </w:tc>
        <w:tc>
          <w:tcPr>
            <w:tcW w:w="4427" w:type="dxa"/>
            <w:tcBorders>
              <w:top w:val="nil"/>
              <w:left w:val="nil"/>
              <w:bottom w:val="single" w:sz="4" w:space="0" w:color="auto"/>
              <w:right w:val="single" w:sz="4" w:space="0" w:color="auto"/>
            </w:tcBorders>
            <w:shd w:val="clear" w:color="auto" w:fill="auto"/>
            <w:vAlign w:val="bottom"/>
            <w:hideMark/>
          </w:tcPr>
          <w:p w14:paraId="2F0D3005"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27F7EE62"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6D80F2C6"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349AC78C"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A86A227" w14:textId="77777777" w:rsidR="00E911C0" w:rsidRPr="00DB3630" w:rsidRDefault="00E911C0" w:rsidP="002E2DDA">
            <w:pPr>
              <w:spacing w:after="0" w:line="240" w:lineRule="auto"/>
              <w:rPr>
                <w:rFonts w:cs="Calibri"/>
                <w:bCs/>
                <w:color w:val="000000"/>
                <w:lang w:eastAsia="en-ZA"/>
              </w:rPr>
            </w:pPr>
            <w:proofErr w:type="spellStart"/>
            <w:r w:rsidRPr="00DB3630">
              <w:rPr>
                <w:rFonts w:cs="Calibri"/>
                <w:bCs/>
                <w:color w:val="000000"/>
                <w:lang w:eastAsia="en-ZA"/>
              </w:rPr>
              <w:t>Gqeberha</w:t>
            </w:r>
            <w:proofErr w:type="spellEnd"/>
          </w:p>
        </w:tc>
        <w:tc>
          <w:tcPr>
            <w:tcW w:w="4427" w:type="dxa"/>
            <w:tcBorders>
              <w:top w:val="nil"/>
              <w:left w:val="nil"/>
              <w:bottom w:val="single" w:sz="4" w:space="0" w:color="auto"/>
              <w:right w:val="single" w:sz="4" w:space="0" w:color="auto"/>
            </w:tcBorders>
            <w:shd w:val="clear" w:color="auto" w:fill="auto"/>
            <w:vAlign w:val="bottom"/>
            <w:hideMark/>
          </w:tcPr>
          <w:p w14:paraId="6A076E68"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3A238D7C"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00F791A3"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088906AB"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0E61B94"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Rustenburg</w:t>
            </w:r>
          </w:p>
        </w:tc>
        <w:tc>
          <w:tcPr>
            <w:tcW w:w="4427" w:type="dxa"/>
            <w:tcBorders>
              <w:top w:val="nil"/>
              <w:left w:val="nil"/>
              <w:bottom w:val="single" w:sz="4" w:space="0" w:color="auto"/>
              <w:right w:val="single" w:sz="4" w:space="0" w:color="auto"/>
            </w:tcBorders>
            <w:shd w:val="clear" w:color="auto" w:fill="auto"/>
            <w:vAlign w:val="bottom"/>
            <w:hideMark/>
          </w:tcPr>
          <w:p w14:paraId="06BCDA51"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16101395"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01CBF52A"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3AD942E9"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BD18503"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Thohoyandou</w:t>
            </w:r>
          </w:p>
        </w:tc>
        <w:tc>
          <w:tcPr>
            <w:tcW w:w="4427" w:type="dxa"/>
            <w:tcBorders>
              <w:top w:val="nil"/>
              <w:left w:val="nil"/>
              <w:bottom w:val="single" w:sz="4" w:space="0" w:color="auto"/>
              <w:right w:val="single" w:sz="4" w:space="0" w:color="auto"/>
            </w:tcBorders>
            <w:shd w:val="clear" w:color="auto" w:fill="auto"/>
            <w:vAlign w:val="bottom"/>
            <w:hideMark/>
          </w:tcPr>
          <w:p w14:paraId="7FE87D5C"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151E3158"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4257BC22"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69A1DB58"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BE8C753"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Trevena</w:t>
            </w:r>
          </w:p>
        </w:tc>
        <w:tc>
          <w:tcPr>
            <w:tcW w:w="4427" w:type="dxa"/>
            <w:tcBorders>
              <w:top w:val="nil"/>
              <w:left w:val="nil"/>
              <w:bottom w:val="single" w:sz="4" w:space="0" w:color="auto"/>
              <w:right w:val="single" w:sz="4" w:space="0" w:color="auto"/>
            </w:tcBorders>
            <w:shd w:val="clear" w:color="auto" w:fill="auto"/>
            <w:vAlign w:val="bottom"/>
            <w:hideMark/>
          </w:tcPr>
          <w:p w14:paraId="6C339D75"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Windows Server 2012 R2 Standard</w:t>
            </w:r>
          </w:p>
        </w:tc>
        <w:tc>
          <w:tcPr>
            <w:tcW w:w="1102" w:type="dxa"/>
            <w:tcBorders>
              <w:top w:val="nil"/>
              <w:left w:val="nil"/>
              <w:bottom w:val="single" w:sz="4" w:space="0" w:color="auto"/>
              <w:right w:val="single" w:sz="4" w:space="0" w:color="auto"/>
            </w:tcBorders>
            <w:shd w:val="clear" w:color="auto" w:fill="auto"/>
            <w:noWrap/>
            <w:vAlign w:val="bottom"/>
            <w:hideMark/>
          </w:tcPr>
          <w:p w14:paraId="132C7756"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c>
          <w:tcPr>
            <w:tcW w:w="1275" w:type="dxa"/>
            <w:tcBorders>
              <w:top w:val="nil"/>
              <w:left w:val="nil"/>
              <w:bottom w:val="single" w:sz="4" w:space="0" w:color="auto"/>
              <w:right w:val="single" w:sz="4" w:space="0" w:color="auto"/>
            </w:tcBorders>
            <w:shd w:val="clear" w:color="auto" w:fill="auto"/>
            <w:noWrap/>
            <w:vAlign w:val="bottom"/>
            <w:hideMark/>
          </w:tcPr>
          <w:p w14:paraId="2BEACC06"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4C4F3396"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1689EA8"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Bushbuckridge</w:t>
            </w:r>
          </w:p>
        </w:tc>
        <w:tc>
          <w:tcPr>
            <w:tcW w:w="4427" w:type="dxa"/>
            <w:tcBorders>
              <w:top w:val="nil"/>
              <w:left w:val="nil"/>
              <w:bottom w:val="single" w:sz="4" w:space="0" w:color="auto"/>
              <w:right w:val="single" w:sz="4" w:space="0" w:color="auto"/>
            </w:tcBorders>
            <w:shd w:val="clear" w:color="auto" w:fill="auto"/>
            <w:vAlign w:val="bottom"/>
          </w:tcPr>
          <w:p w14:paraId="259B44C9" w14:textId="77777777" w:rsidR="00E911C0" w:rsidRPr="00DB3630" w:rsidRDefault="00E911C0" w:rsidP="002E2DDA">
            <w:pPr>
              <w:spacing w:after="0" w:line="240" w:lineRule="auto"/>
              <w:rPr>
                <w:rFonts w:cs="Calibri"/>
                <w:bCs/>
                <w:color w:val="000000"/>
                <w:lang w:eastAsia="en-ZA"/>
              </w:rPr>
            </w:pPr>
            <w:r w:rsidRPr="00DB3630">
              <w:rPr>
                <w:rFonts w:cs="Calibri"/>
                <w:bCs/>
                <w:color w:val="000000"/>
                <w:lang w:eastAsia="en-ZA"/>
              </w:rPr>
              <w:t>New office</w:t>
            </w:r>
          </w:p>
        </w:tc>
        <w:tc>
          <w:tcPr>
            <w:tcW w:w="1102" w:type="dxa"/>
            <w:tcBorders>
              <w:top w:val="nil"/>
              <w:left w:val="nil"/>
              <w:bottom w:val="single" w:sz="4" w:space="0" w:color="auto"/>
              <w:right w:val="single" w:sz="4" w:space="0" w:color="auto"/>
            </w:tcBorders>
            <w:shd w:val="clear" w:color="auto" w:fill="auto"/>
            <w:noWrap/>
            <w:vAlign w:val="bottom"/>
          </w:tcPr>
          <w:p w14:paraId="50AA9DE0" w14:textId="77777777" w:rsidR="00E911C0" w:rsidRPr="00DB3630" w:rsidRDefault="00E911C0" w:rsidP="002E2DDA">
            <w:pPr>
              <w:spacing w:after="0" w:line="240" w:lineRule="auto"/>
              <w:jc w:val="center"/>
              <w:rPr>
                <w:rFonts w:cs="Calibri"/>
                <w:bCs/>
                <w:color w:val="000000"/>
                <w:lang w:eastAsia="en-ZA"/>
              </w:rPr>
            </w:pPr>
          </w:p>
        </w:tc>
        <w:tc>
          <w:tcPr>
            <w:tcW w:w="1275" w:type="dxa"/>
            <w:tcBorders>
              <w:top w:val="nil"/>
              <w:left w:val="nil"/>
              <w:bottom w:val="single" w:sz="4" w:space="0" w:color="auto"/>
              <w:right w:val="single" w:sz="4" w:space="0" w:color="auto"/>
            </w:tcBorders>
            <w:shd w:val="clear" w:color="auto" w:fill="auto"/>
            <w:noWrap/>
            <w:vAlign w:val="bottom"/>
          </w:tcPr>
          <w:p w14:paraId="3C776AF6" w14:textId="77777777" w:rsidR="00E911C0" w:rsidRPr="00DB3630" w:rsidRDefault="00E911C0" w:rsidP="002E2DDA">
            <w:pPr>
              <w:spacing w:after="0" w:line="240" w:lineRule="auto"/>
              <w:jc w:val="center"/>
              <w:rPr>
                <w:rFonts w:cs="Calibri"/>
                <w:bCs/>
                <w:color w:val="000000"/>
                <w:lang w:eastAsia="en-ZA"/>
              </w:rPr>
            </w:pPr>
            <w:r w:rsidRPr="00DB3630">
              <w:rPr>
                <w:rFonts w:cs="Calibri"/>
                <w:bCs/>
                <w:color w:val="000000"/>
                <w:lang w:eastAsia="en-ZA"/>
              </w:rPr>
              <w:t>4</w:t>
            </w:r>
          </w:p>
        </w:tc>
      </w:tr>
      <w:tr w:rsidR="00E911C0" w:rsidRPr="00234886" w14:paraId="51C73D16" w14:textId="77777777" w:rsidTr="00F0521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57AE1A1" w14:textId="77777777" w:rsidR="00E911C0" w:rsidRPr="00DB3630" w:rsidRDefault="00E911C0" w:rsidP="002E2DDA">
            <w:pPr>
              <w:spacing w:after="0" w:line="240" w:lineRule="auto"/>
              <w:rPr>
                <w:rFonts w:cs="Calibri"/>
                <w:b/>
                <w:color w:val="000000"/>
                <w:lang w:eastAsia="en-ZA"/>
              </w:rPr>
            </w:pPr>
            <w:r w:rsidRPr="00DB3630">
              <w:rPr>
                <w:rFonts w:cs="Calibri"/>
                <w:b/>
                <w:color w:val="000000"/>
                <w:lang w:eastAsia="en-ZA"/>
              </w:rPr>
              <w:t>Grand Total</w:t>
            </w:r>
          </w:p>
        </w:tc>
        <w:tc>
          <w:tcPr>
            <w:tcW w:w="4427" w:type="dxa"/>
            <w:tcBorders>
              <w:top w:val="nil"/>
              <w:left w:val="nil"/>
              <w:bottom w:val="single" w:sz="4" w:space="0" w:color="auto"/>
              <w:right w:val="single" w:sz="4" w:space="0" w:color="auto"/>
            </w:tcBorders>
            <w:shd w:val="clear" w:color="auto" w:fill="auto"/>
            <w:vAlign w:val="bottom"/>
            <w:hideMark/>
          </w:tcPr>
          <w:p w14:paraId="262E92B0" w14:textId="77777777" w:rsidR="00E911C0" w:rsidRPr="00DB3630" w:rsidRDefault="00E911C0" w:rsidP="002E2DDA">
            <w:pPr>
              <w:spacing w:after="0" w:line="240" w:lineRule="auto"/>
              <w:rPr>
                <w:rFonts w:cs="Calibri"/>
                <w:b/>
                <w:color w:val="000000"/>
                <w:lang w:eastAsia="en-ZA"/>
              </w:rPr>
            </w:pPr>
            <w:r w:rsidRPr="00DB3630">
              <w:rPr>
                <w:rFonts w:cs="Calibri"/>
                <w:b/>
                <w:color w:val="000000"/>
                <w:lang w:eastAsia="en-ZA"/>
              </w:rPr>
              <w:t> </w:t>
            </w:r>
          </w:p>
        </w:tc>
        <w:tc>
          <w:tcPr>
            <w:tcW w:w="1102" w:type="dxa"/>
            <w:tcBorders>
              <w:top w:val="nil"/>
              <w:left w:val="nil"/>
              <w:bottom w:val="single" w:sz="4" w:space="0" w:color="auto"/>
              <w:right w:val="single" w:sz="4" w:space="0" w:color="auto"/>
            </w:tcBorders>
            <w:shd w:val="clear" w:color="auto" w:fill="auto"/>
            <w:noWrap/>
            <w:vAlign w:val="bottom"/>
            <w:hideMark/>
          </w:tcPr>
          <w:p w14:paraId="63BE426D" w14:textId="77777777" w:rsidR="00E911C0" w:rsidRPr="00DB3630" w:rsidRDefault="00E911C0" w:rsidP="002E2DDA">
            <w:pPr>
              <w:spacing w:after="0" w:line="240" w:lineRule="auto"/>
              <w:jc w:val="center"/>
              <w:rPr>
                <w:rFonts w:cs="Calibri"/>
                <w:b/>
                <w:color w:val="000000"/>
                <w:lang w:eastAsia="en-ZA"/>
              </w:rPr>
            </w:pPr>
          </w:p>
        </w:tc>
        <w:tc>
          <w:tcPr>
            <w:tcW w:w="1275" w:type="dxa"/>
            <w:tcBorders>
              <w:top w:val="nil"/>
              <w:left w:val="nil"/>
              <w:bottom w:val="single" w:sz="4" w:space="0" w:color="auto"/>
              <w:right w:val="single" w:sz="4" w:space="0" w:color="auto"/>
            </w:tcBorders>
            <w:shd w:val="clear" w:color="auto" w:fill="auto"/>
            <w:noWrap/>
            <w:vAlign w:val="bottom"/>
            <w:hideMark/>
          </w:tcPr>
          <w:p w14:paraId="15073D4C" w14:textId="77777777" w:rsidR="00E911C0" w:rsidRPr="00DB3630" w:rsidRDefault="00E911C0" w:rsidP="002E2DDA">
            <w:pPr>
              <w:spacing w:after="0" w:line="240" w:lineRule="auto"/>
              <w:jc w:val="center"/>
              <w:rPr>
                <w:rFonts w:cs="Calibri"/>
                <w:b/>
                <w:color w:val="000000"/>
                <w:lang w:eastAsia="en-ZA"/>
              </w:rPr>
            </w:pPr>
            <w:r w:rsidRPr="00DB3630">
              <w:rPr>
                <w:rFonts w:cs="Calibri"/>
                <w:b/>
                <w:color w:val="000000"/>
                <w:lang w:eastAsia="en-ZA"/>
              </w:rPr>
              <w:t>427</w:t>
            </w:r>
          </w:p>
        </w:tc>
      </w:tr>
    </w:tbl>
    <w:p w14:paraId="637F62D6" w14:textId="77777777" w:rsidR="00E911C0" w:rsidRPr="00091BFD" w:rsidRDefault="00E911C0" w:rsidP="00E911C0">
      <w:pPr>
        <w:rPr>
          <w:bCs/>
          <w:sz w:val="20"/>
        </w:rPr>
      </w:pPr>
    </w:p>
    <w:p w14:paraId="28FF9086" w14:textId="3F0FAB58" w:rsidR="00E911C0" w:rsidRPr="00137F9D" w:rsidRDefault="00EA67C0" w:rsidP="00C174AE">
      <w:pPr>
        <w:rPr>
          <w:bCs/>
        </w:rPr>
      </w:pPr>
      <w:r>
        <w:rPr>
          <w:b/>
          <w:bCs/>
        </w:rPr>
        <w:t xml:space="preserve">2.2.12.9 </w:t>
      </w:r>
      <w:r w:rsidR="00E911C0" w:rsidRPr="00C174AE">
        <w:rPr>
          <w:b/>
          <w:bCs/>
        </w:rPr>
        <w:t>Sites applicable</w:t>
      </w:r>
    </w:p>
    <w:p w14:paraId="497CE814" w14:textId="282C8BC8" w:rsidR="00EA67C0" w:rsidRDefault="00E911C0" w:rsidP="00EA67C0">
      <w:pPr>
        <w:rPr>
          <w:rFonts w:cs="Calibri Light"/>
        </w:rPr>
      </w:pPr>
      <w:r w:rsidRPr="006856C7">
        <w:rPr>
          <w:rFonts w:cs="Calibri Light"/>
        </w:rPr>
        <w:t xml:space="preserve">All sites listed in </w:t>
      </w:r>
      <w:r w:rsidRPr="006856C7">
        <w:rPr>
          <w:rFonts w:cs="Calibri Light"/>
          <w:b/>
          <w:bCs/>
        </w:rPr>
        <w:fldChar w:fldCharType="begin"/>
      </w:r>
      <w:r w:rsidRPr="006856C7">
        <w:rPr>
          <w:rFonts w:cs="Calibri Light"/>
          <w:b/>
          <w:bCs/>
        </w:rPr>
        <w:instrText xml:space="preserve"> REF _Ref120616421 \h  \* MERGEFORMAT </w:instrText>
      </w:r>
      <w:r w:rsidRPr="006856C7">
        <w:rPr>
          <w:rFonts w:cs="Calibri Light"/>
          <w:b/>
          <w:bCs/>
        </w:rPr>
      </w:r>
      <w:r w:rsidRPr="006856C7">
        <w:rPr>
          <w:rFonts w:cs="Calibri Light"/>
          <w:b/>
          <w:bCs/>
        </w:rPr>
        <w:fldChar w:fldCharType="separate"/>
      </w:r>
      <w:r w:rsidR="008D5C1D" w:rsidRPr="006856C7">
        <w:rPr>
          <w:rFonts w:cs="Calibri Light"/>
          <w:b/>
          <w:bCs/>
        </w:rPr>
        <w:t>Table 4</w:t>
      </w:r>
      <w:r w:rsidRPr="006856C7">
        <w:rPr>
          <w:rFonts w:cs="Calibri Light"/>
          <w:b/>
          <w:bCs/>
        </w:rPr>
        <w:fldChar w:fldCharType="end"/>
      </w:r>
      <w:r w:rsidRPr="006856C7">
        <w:rPr>
          <w:rFonts w:cs="Calibri Light"/>
        </w:rPr>
        <w:t>.</w:t>
      </w:r>
    </w:p>
    <w:p w14:paraId="3E8227FC" w14:textId="77777777" w:rsidR="00EA67C0" w:rsidRPr="00DB3630" w:rsidRDefault="00EA67C0" w:rsidP="00EA67C0">
      <w:pPr>
        <w:rPr>
          <w:rFonts w:cs="Calibri Light"/>
        </w:rPr>
      </w:pPr>
    </w:p>
    <w:p w14:paraId="5F767129" w14:textId="743C2BCB" w:rsidR="00E911C0" w:rsidRPr="00C174AE" w:rsidRDefault="00EA67C0" w:rsidP="00C174AE">
      <w:pPr>
        <w:rPr>
          <w:b/>
          <w:bCs/>
          <w:iCs/>
        </w:rPr>
      </w:pPr>
      <w:r>
        <w:rPr>
          <w:b/>
          <w:bCs/>
        </w:rPr>
        <w:t xml:space="preserve">2.2.13.1 </w:t>
      </w:r>
      <w:bookmarkStart w:id="58" w:name="_Toc137011188"/>
      <w:r w:rsidR="00E911C0" w:rsidRPr="00C174AE">
        <w:rPr>
          <w:b/>
          <w:bCs/>
        </w:rPr>
        <w:t>Multi Cloud Services Support and Maintenance - Hosting</w:t>
      </w:r>
      <w:bookmarkEnd w:id="58"/>
    </w:p>
    <w:p w14:paraId="5DE02D13" w14:textId="70A195D3" w:rsidR="00E911C0" w:rsidRPr="00C174AE" w:rsidRDefault="00EA67C0" w:rsidP="00C174AE">
      <w:pPr>
        <w:rPr>
          <w:b/>
          <w:bCs/>
        </w:rPr>
      </w:pPr>
      <w:r>
        <w:rPr>
          <w:b/>
          <w:bCs/>
        </w:rPr>
        <w:t xml:space="preserve">2.2.13.2 </w:t>
      </w:r>
      <w:r w:rsidR="00E911C0" w:rsidRPr="00C174AE">
        <w:rPr>
          <w:b/>
          <w:bCs/>
        </w:rPr>
        <w:t>Service Intent</w:t>
      </w:r>
    </w:p>
    <w:p w14:paraId="7C2E236A" w14:textId="77777777" w:rsidR="00E911C0" w:rsidRPr="00DB3630" w:rsidRDefault="00E911C0" w:rsidP="00E911C0">
      <w:pPr>
        <w:rPr>
          <w:rFonts w:cs="Calibri Light"/>
        </w:rPr>
      </w:pPr>
      <w:r w:rsidRPr="00DB3630">
        <w:rPr>
          <w:rFonts w:cs="Calibri Light"/>
          <w:color w:val="000000"/>
          <w:lang w:eastAsia="en-ZA"/>
        </w:rPr>
        <w:t>Ensure reliable, available, secure, and consistent access to cloud-based Infrastructure, applications, and data by GPAA staff and clients/customers.</w:t>
      </w:r>
    </w:p>
    <w:p w14:paraId="1111A0D5" w14:textId="0743E5BD" w:rsidR="00E911C0" w:rsidRPr="00C174AE" w:rsidRDefault="00EA67C0" w:rsidP="00C174AE">
      <w:pPr>
        <w:rPr>
          <w:b/>
          <w:bCs/>
        </w:rPr>
      </w:pPr>
      <w:r>
        <w:rPr>
          <w:b/>
          <w:bCs/>
        </w:rPr>
        <w:t xml:space="preserve">2.2.13.3 </w:t>
      </w:r>
      <w:r w:rsidR="00E911C0" w:rsidRPr="00C174AE">
        <w:rPr>
          <w:b/>
          <w:bCs/>
        </w:rPr>
        <w:t>Service Content</w:t>
      </w:r>
    </w:p>
    <w:p w14:paraId="6C53C0A7" w14:textId="77777777" w:rsidR="00E911C0" w:rsidRDefault="00E911C0" w:rsidP="00E911C0">
      <w:pPr>
        <w:rPr>
          <w:rFonts w:cs="Calibri Light"/>
          <w:color w:val="000000"/>
          <w:lang w:eastAsia="en-ZA"/>
        </w:rPr>
      </w:pPr>
      <w:r w:rsidRPr="00DB3630">
        <w:rPr>
          <w:rFonts w:cs="Calibri Light"/>
          <w:color w:val="000000"/>
          <w:lang w:eastAsia="en-ZA"/>
        </w:rPr>
        <w:t>Co-management and support of the cloud infrastructure and service as well as ensuring continuous operation of the IAAS, SAAS, PAAS cloud-based applications including maintaining connectivity, firewall and proxy configurations to all multi cloud services Service Providers.</w:t>
      </w:r>
    </w:p>
    <w:p w14:paraId="0AEA19E2" w14:textId="77777777" w:rsidR="007F4447" w:rsidRDefault="007F4447" w:rsidP="00E911C0">
      <w:pPr>
        <w:rPr>
          <w:rFonts w:cs="Calibri Light"/>
          <w:color w:val="000000"/>
          <w:lang w:eastAsia="en-ZA"/>
        </w:rPr>
      </w:pPr>
    </w:p>
    <w:p w14:paraId="309A345B" w14:textId="77777777" w:rsidR="007F4447" w:rsidRPr="00DB3630" w:rsidRDefault="007F4447" w:rsidP="00E911C0">
      <w:pPr>
        <w:rPr>
          <w:rFonts w:cs="Calibri Light"/>
        </w:rPr>
      </w:pPr>
    </w:p>
    <w:p w14:paraId="6412A620" w14:textId="3D00CAD2" w:rsidR="00E911C0" w:rsidRPr="00C174AE" w:rsidRDefault="00EA67C0" w:rsidP="00C174AE">
      <w:pPr>
        <w:rPr>
          <w:b/>
          <w:bCs/>
        </w:rPr>
      </w:pPr>
      <w:r>
        <w:rPr>
          <w:b/>
          <w:bCs/>
        </w:rPr>
        <w:lastRenderedPageBreak/>
        <w:t xml:space="preserve">2.2.13.4 </w:t>
      </w:r>
      <w:r w:rsidR="00E911C0" w:rsidRPr="00C174AE">
        <w:rPr>
          <w:b/>
          <w:bCs/>
        </w:rPr>
        <w:t>Hardware Products</w:t>
      </w:r>
    </w:p>
    <w:p w14:paraId="3A7C0359" w14:textId="77777777" w:rsidR="00E911C0" w:rsidRPr="00DB3630" w:rsidRDefault="00E911C0" w:rsidP="00E911C0">
      <w:pPr>
        <w:rPr>
          <w:rFonts w:cs="Calibri Light"/>
          <w:lang w:eastAsia="en-ZA"/>
        </w:rPr>
      </w:pPr>
      <w:r w:rsidRPr="00DB3630">
        <w:rPr>
          <w:rFonts w:cs="Calibri Light"/>
          <w:lang w:eastAsia="en-ZA"/>
        </w:rPr>
        <w:t>Connectivity via the network Service Provider’s interconnect and on-premises routers and firewalls provided by the GPAA.</w:t>
      </w:r>
    </w:p>
    <w:p w14:paraId="4299527C" w14:textId="77777777" w:rsidR="00E911C0" w:rsidRPr="00DB3630" w:rsidRDefault="00E911C0" w:rsidP="00E911C0">
      <w:pPr>
        <w:rPr>
          <w:rFonts w:cs="Calibri Light"/>
        </w:rPr>
      </w:pPr>
      <w:r w:rsidRPr="00DB3630">
        <w:rPr>
          <w:rFonts w:cs="Calibri Light"/>
          <w:lang w:eastAsia="en-ZA"/>
        </w:rPr>
        <w:t>Configuration of on-premise devices will be provided by the Service Provider as part of network and security services.</w:t>
      </w:r>
    </w:p>
    <w:p w14:paraId="0EFE4122" w14:textId="66B0B32E" w:rsidR="00E911C0" w:rsidRPr="00C174AE" w:rsidRDefault="00EA67C0" w:rsidP="00C174AE">
      <w:pPr>
        <w:rPr>
          <w:b/>
          <w:bCs/>
        </w:rPr>
      </w:pPr>
      <w:r>
        <w:rPr>
          <w:b/>
          <w:bCs/>
        </w:rPr>
        <w:t xml:space="preserve">2.2.13.5 </w:t>
      </w:r>
      <w:r w:rsidR="00E911C0" w:rsidRPr="00C174AE">
        <w:rPr>
          <w:b/>
          <w:bCs/>
        </w:rPr>
        <w:t>Software Products</w:t>
      </w:r>
    </w:p>
    <w:p w14:paraId="4B155FE9" w14:textId="77777777" w:rsidR="00E911C0" w:rsidRPr="00DB3630" w:rsidRDefault="00E911C0" w:rsidP="00E07F93">
      <w:pPr>
        <w:numPr>
          <w:ilvl w:val="0"/>
          <w:numId w:val="87"/>
        </w:numPr>
        <w:spacing w:after="0" w:line="240" w:lineRule="auto"/>
        <w:ind w:left="1134" w:hanging="567"/>
        <w:jc w:val="left"/>
        <w:rPr>
          <w:rFonts w:cs="Calibri Light"/>
          <w:lang w:eastAsia="en-ZA"/>
        </w:rPr>
      </w:pPr>
      <w:r w:rsidRPr="00DB3630">
        <w:rPr>
          <w:rFonts w:cs="Calibri Light"/>
          <w:lang w:eastAsia="en-ZA"/>
        </w:rPr>
        <w:t>Microsoft Azure.</w:t>
      </w:r>
    </w:p>
    <w:p w14:paraId="0E0D4E15" w14:textId="77777777" w:rsidR="00E911C0" w:rsidRPr="00DB3630" w:rsidRDefault="00E911C0" w:rsidP="00E07F93">
      <w:pPr>
        <w:numPr>
          <w:ilvl w:val="0"/>
          <w:numId w:val="87"/>
        </w:numPr>
        <w:spacing w:after="0" w:line="240" w:lineRule="auto"/>
        <w:ind w:left="1134" w:hanging="567"/>
        <w:jc w:val="left"/>
        <w:rPr>
          <w:rFonts w:cs="Calibri Light"/>
          <w:lang w:eastAsia="en-ZA"/>
        </w:rPr>
      </w:pPr>
      <w:r w:rsidRPr="00DB3630">
        <w:rPr>
          <w:rFonts w:cs="Calibri Light"/>
          <w:lang w:eastAsia="en-ZA"/>
        </w:rPr>
        <w:t>AWS.</w:t>
      </w:r>
    </w:p>
    <w:p w14:paraId="2F792657" w14:textId="77777777" w:rsidR="00E911C0" w:rsidRPr="00DB3630" w:rsidRDefault="00E911C0" w:rsidP="00E07F93">
      <w:pPr>
        <w:numPr>
          <w:ilvl w:val="0"/>
          <w:numId w:val="87"/>
        </w:numPr>
        <w:spacing w:after="0" w:line="240" w:lineRule="auto"/>
        <w:ind w:left="1134" w:hanging="567"/>
        <w:jc w:val="left"/>
        <w:rPr>
          <w:rFonts w:cs="Calibri Light"/>
          <w:lang w:eastAsia="en-ZA"/>
        </w:rPr>
      </w:pPr>
      <w:r w:rsidRPr="00DB3630">
        <w:rPr>
          <w:rFonts w:cs="Calibri Light"/>
          <w:lang w:eastAsia="en-ZA"/>
        </w:rPr>
        <w:t>Other cloud services.</w:t>
      </w:r>
    </w:p>
    <w:p w14:paraId="59B812DD" w14:textId="77777777" w:rsidR="00E911C0" w:rsidRPr="002E2DDA" w:rsidRDefault="00E911C0" w:rsidP="00F05214">
      <w:pPr>
        <w:ind w:left="567"/>
        <w:rPr>
          <w:rFonts w:cs="Calibri Light"/>
          <w:b/>
          <w:bCs/>
        </w:rPr>
      </w:pPr>
      <w:r w:rsidRPr="002E2DDA">
        <w:rPr>
          <w:rFonts w:cs="Calibri Light"/>
          <w:b/>
          <w:bCs/>
          <w:lang w:eastAsia="en-ZA"/>
        </w:rPr>
        <w:t>Note:  The GPAA is on a journey of migrating to the cloud, as per the DPSA directive.  It is expected that the Service Provider will, as part of their responsibilities, support the migration to the cloud, and support the cloud implementation when it is completed.</w:t>
      </w:r>
    </w:p>
    <w:p w14:paraId="05B89768" w14:textId="3E04493F" w:rsidR="00E911C0" w:rsidRPr="00C174AE" w:rsidRDefault="00EA67C0" w:rsidP="00C174AE">
      <w:pPr>
        <w:rPr>
          <w:b/>
          <w:bCs/>
        </w:rPr>
      </w:pPr>
      <w:r>
        <w:rPr>
          <w:b/>
          <w:bCs/>
        </w:rPr>
        <w:t xml:space="preserve">2.2.13.6 </w:t>
      </w:r>
      <w:r w:rsidR="00E911C0" w:rsidRPr="00C174AE">
        <w:rPr>
          <w:b/>
          <w:bCs/>
        </w:rPr>
        <w:t>Service Provider Responsibilities</w:t>
      </w:r>
    </w:p>
    <w:p w14:paraId="15953292" w14:textId="77777777" w:rsidR="00E911C0" w:rsidRPr="00DB3630" w:rsidRDefault="00E911C0" w:rsidP="00E911C0">
      <w:pPr>
        <w:rPr>
          <w:rFonts w:cs="Calibri Light"/>
          <w:color w:val="000000"/>
          <w:lang w:val="en-GB" w:eastAsia="en-ZA"/>
        </w:rPr>
      </w:pPr>
      <w:r w:rsidRPr="00DB3630">
        <w:rPr>
          <w:rFonts w:cs="Calibri Light"/>
          <w:color w:val="000000"/>
          <w:lang w:val="en-GB" w:eastAsia="en-ZA"/>
        </w:rPr>
        <w:t xml:space="preserve">Over and above the responsibilities of the Service Provider that are </w:t>
      </w:r>
      <w:r w:rsidRPr="006856C7">
        <w:rPr>
          <w:rFonts w:cs="Calibri Light"/>
          <w:color w:val="000000"/>
          <w:lang w:val="en-GB" w:eastAsia="en-ZA"/>
        </w:rPr>
        <w:t xml:space="preserve">listed in </w:t>
      </w:r>
      <w:r w:rsidRPr="006856C7">
        <w:rPr>
          <w:rFonts w:cs="Calibri Light"/>
          <w:b/>
          <w:bCs/>
          <w:color w:val="000000"/>
          <w:lang w:val="en-GB" w:eastAsia="en-ZA"/>
        </w:rPr>
        <w:t>section 2.1.1</w:t>
      </w:r>
      <w:r w:rsidRPr="006856C7">
        <w:rPr>
          <w:rFonts w:cs="Calibri Light"/>
          <w:color w:val="000000"/>
          <w:lang w:val="en-GB" w:eastAsia="en-ZA"/>
        </w:rPr>
        <w:t xml:space="preserve"> above</w:t>
      </w:r>
      <w:r w:rsidRPr="00DB3630">
        <w:rPr>
          <w:rFonts w:cs="Calibri Light"/>
          <w:color w:val="000000"/>
          <w:lang w:val="en-GB" w:eastAsia="en-ZA"/>
        </w:rPr>
        <w:t>, the Service Provider shall be responsible for the following:</w:t>
      </w:r>
    </w:p>
    <w:p w14:paraId="17C1D0F3" w14:textId="4368FFDC" w:rsidR="00E911C0" w:rsidRPr="00137F9D" w:rsidRDefault="00E911C0" w:rsidP="00E07F93">
      <w:pPr>
        <w:pStyle w:val="ListParagraph"/>
        <w:numPr>
          <w:ilvl w:val="0"/>
          <w:numId w:val="108"/>
        </w:numPr>
        <w:ind w:left="426" w:hanging="426"/>
        <w:rPr>
          <w:bCs/>
          <w:lang w:eastAsia="en-ZA"/>
        </w:rPr>
      </w:pPr>
      <w:r w:rsidRPr="00C174AE">
        <w:rPr>
          <w:b/>
          <w:bCs/>
          <w:lang w:eastAsia="en-ZA"/>
        </w:rPr>
        <w:t>Compute</w:t>
      </w:r>
    </w:p>
    <w:p w14:paraId="0179BFD1" w14:textId="77777777" w:rsidR="00E911C0" w:rsidRPr="00DB3630" w:rsidRDefault="00E911C0" w:rsidP="00E07F93">
      <w:pPr>
        <w:pStyle w:val="ListParagraph"/>
        <w:numPr>
          <w:ilvl w:val="0"/>
          <w:numId w:val="88"/>
        </w:numPr>
        <w:spacing w:line="240" w:lineRule="auto"/>
        <w:ind w:left="426" w:hanging="426"/>
        <w:outlineLvl w:val="9"/>
        <w:rPr>
          <w:rFonts w:ascii="Calibri Light" w:hAnsi="Calibri Light" w:cs="Calibri Light"/>
          <w:lang w:eastAsia="en-ZA"/>
        </w:rPr>
      </w:pPr>
      <w:r w:rsidRPr="00DB3630">
        <w:rPr>
          <w:rFonts w:ascii="Calibri Light" w:hAnsi="Calibri Light" w:cs="Calibri Light"/>
          <w:lang w:eastAsia="en-ZA"/>
        </w:rPr>
        <w:t>Overall responsibility for the management and support for access cloud compute capacity, virtualization, and scale on demand.</w:t>
      </w:r>
    </w:p>
    <w:p w14:paraId="36C0579E" w14:textId="77777777" w:rsidR="00E911C0" w:rsidRPr="00DB3630" w:rsidRDefault="00E911C0" w:rsidP="00E07F93">
      <w:pPr>
        <w:pStyle w:val="ListParagraph"/>
        <w:numPr>
          <w:ilvl w:val="0"/>
          <w:numId w:val="88"/>
        </w:numPr>
        <w:spacing w:line="240" w:lineRule="auto"/>
        <w:ind w:left="426" w:hanging="426"/>
        <w:outlineLvl w:val="9"/>
        <w:rPr>
          <w:rFonts w:ascii="Calibri Light" w:hAnsi="Calibri Light" w:cs="Calibri Light"/>
          <w:lang w:eastAsia="en-ZA"/>
        </w:rPr>
      </w:pPr>
      <w:r w:rsidRPr="00DB3630">
        <w:rPr>
          <w:rFonts w:ascii="Calibri Light" w:hAnsi="Calibri Light" w:cs="Calibri Light"/>
          <w:lang w:eastAsia="en-ZA"/>
        </w:rPr>
        <w:t>Provision of virtual Linux and Windows servers.</w:t>
      </w:r>
    </w:p>
    <w:p w14:paraId="0BEE2610" w14:textId="77777777" w:rsidR="00E911C0" w:rsidRPr="00DB3630" w:rsidRDefault="00E911C0" w:rsidP="00E07F93">
      <w:pPr>
        <w:pStyle w:val="ListParagraph"/>
        <w:numPr>
          <w:ilvl w:val="0"/>
          <w:numId w:val="88"/>
        </w:numPr>
        <w:spacing w:line="240" w:lineRule="auto"/>
        <w:ind w:left="426" w:hanging="426"/>
        <w:outlineLvl w:val="9"/>
        <w:rPr>
          <w:rFonts w:ascii="Calibri Light" w:hAnsi="Calibri Light" w:cs="Calibri Light"/>
          <w:lang w:eastAsia="en-ZA"/>
        </w:rPr>
      </w:pPr>
      <w:r w:rsidRPr="00DB3630">
        <w:rPr>
          <w:rFonts w:ascii="Calibri Light" w:hAnsi="Calibri Light" w:cs="Calibri Light"/>
          <w:lang w:eastAsia="en-ZA"/>
        </w:rPr>
        <w:t>Deploy and scale containers deployed on Kubernetes.</w:t>
      </w:r>
    </w:p>
    <w:p w14:paraId="4A36F4B3" w14:textId="77777777" w:rsidR="00E911C0" w:rsidRPr="00DB3630" w:rsidRDefault="00E911C0" w:rsidP="00E07F93">
      <w:pPr>
        <w:pStyle w:val="ListParagraph"/>
        <w:numPr>
          <w:ilvl w:val="0"/>
          <w:numId w:val="88"/>
        </w:numPr>
        <w:spacing w:line="240" w:lineRule="auto"/>
        <w:ind w:left="426" w:hanging="426"/>
        <w:outlineLvl w:val="9"/>
        <w:rPr>
          <w:rFonts w:ascii="Calibri Light" w:hAnsi="Calibri Light" w:cs="Calibri Light"/>
          <w:lang w:eastAsia="en-ZA"/>
        </w:rPr>
      </w:pPr>
      <w:r w:rsidRPr="00DB3630">
        <w:rPr>
          <w:rFonts w:ascii="Calibri Light" w:hAnsi="Calibri Light" w:cs="Calibri Light"/>
          <w:lang w:eastAsia="en-ZA"/>
        </w:rPr>
        <w:t>Resource management for deployed service and switching off of services not used or scale down as and when required to limit cloud expenditure.</w:t>
      </w:r>
    </w:p>
    <w:p w14:paraId="39565C68" w14:textId="56008E1E" w:rsidR="00E911C0" w:rsidRPr="00A0607D" w:rsidRDefault="00E911C0" w:rsidP="00E07F93">
      <w:pPr>
        <w:pStyle w:val="ListParagraph"/>
        <w:numPr>
          <w:ilvl w:val="0"/>
          <w:numId w:val="88"/>
        </w:numPr>
        <w:spacing w:line="240" w:lineRule="auto"/>
        <w:ind w:left="426" w:hanging="426"/>
        <w:outlineLvl w:val="9"/>
        <w:rPr>
          <w:rFonts w:ascii="Calibri Light" w:hAnsi="Calibri Light" w:cs="Calibri Light"/>
          <w:lang w:val="en-GB" w:eastAsia="en-ZA"/>
        </w:rPr>
      </w:pPr>
      <w:r w:rsidRPr="00DB3630">
        <w:rPr>
          <w:rFonts w:ascii="Calibri Light" w:hAnsi="Calibri Light" w:cs="Calibri Light"/>
          <w:lang w:eastAsia="en-ZA"/>
        </w:rPr>
        <w:t>Management of Hybrid deployment.</w:t>
      </w:r>
    </w:p>
    <w:p w14:paraId="6E590956" w14:textId="77777777" w:rsidR="00A0607D" w:rsidRPr="00DB3630" w:rsidRDefault="00A0607D" w:rsidP="00A0607D">
      <w:pPr>
        <w:pStyle w:val="ListParagraph"/>
        <w:spacing w:line="240" w:lineRule="auto"/>
        <w:ind w:left="426"/>
        <w:outlineLvl w:val="9"/>
        <w:rPr>
          <w:rFonts w:ascii="Calibri Light" w:hAnsi="Calibri Light" w:cs="Calibri Light"/>
          <w:lang w:val="en-GB" w:eastAsia="en-ZA"/>
        </w:rPr>
      </w:pPr>
    </w:p>
    <w:p w14:paraId="4123D268" w14:textId="77777777" w:rsidR="00E911C0" w:rsidRPr="00C174AE" w:rsidRDefault="00E911C0" w:rsidP="00E07F93">
      <w:pPr>
        <w:pStyle w:val="ListParagraph"/>
        <w:numPr>
          <w:ilvl w:val="0"/>
          <w:numId w:val="108"/>
        </w:numPr>
        <w:ind w:left="426" w:hanging="426"/>
        <w:rPr>
          <w:bCs/>
          <w:lang w:eastAsia="en-ZA"/>
        </w:rPr>
      </w:pPr>
      <w:r w:rsidRPr="00C174AE">
        <w:rPr>
          <w:b/>
          <w:bCs/>
          <w:lang w:eastAsia="en-ZA"/>
        </w:rPr>
        <w:t>Networks</w:t>
      </w:r>
    </w:p>
    <w:p w14:paraId="164BA458" w14:textId="77777777" w:rsidR="00E911C0" w:rsidRPr="00DB3630" w:rsidRDefault="00E911C0" w:rsidP="00E07F93">
      <w:pPr>
        <w:pStyle w:val="ListParagraph"/>
        <w:numPr>
          <w:ilvl w:val="0"/>
          <w:numId w:val="95"/>
        </w:numPr>
        <w:spacing w:line="240" w:lineRule="auto"/>
        <w:ind w:left="709" w:hanging="425"/>
        <w:outlineLvl w:val="9"/>
        <w:rPr>
          <w:rFonts w:ascii="Calibri Light" w:hAnsi="Calibri Light" w:cs="Calibri Light"/>
          <w:lang w:eastAsia="en-ZA"/>
        </w:rPr>
      </w:pPr>
      <w:r w:rsidRPr="00DB3630">
        <w:rPr>
          <w:rFonts w:ascii="Calibri Light" w:hAnsi="Calibri Light" w:cs="Calibri Light"/>
          <w:lang w:eastAsia="en-ZA"/>
        </w:rPr>
        <w:t xml:space="preserve">Overall responsibility for the management and support of </w:t>
      </w:r>
      <w:r w:rsidRPr="00DB3630">
        <w:rPr>
          <w:rFonts w:ascii="Calibri Light" w:hAnsi="Calibri Light" w:cs="Calibri Light"/>
        </w:rPr>
        <w:t>c</w:t>
      </w:r>
      <w:r w:rsidRPr="00DB3630">
        <w:rPr>
          <w:rFonts w:ascii="Calibri Light" w:hAnsi="Calibri Light" w:cs="Calibri Light"/>
          <w:lang w:eastAsia="en-ZA"/>
        </w:rPr>
        <w:t>onnecting cloud and on-premise infrastructure and virtual network services with the cloud provider environment (the GPAA will use Azure EXPRESSROUTE and AWS Direct Connect via the appointed network Service Provider).</w:t>
      </w:r>
    </w:p>
    <w:p w14:paraId="6EEC7F29" w14:textId="77777777" w:rsidR="00E911C0" w:rsidRPr="00DB3630" w:rsidRDefault="00E911C0" w:rsidP="00E07F93">
      <w:pPr>
        <w:pStyle w:val="ListParagraph"/>
        <w:numPr>
          <w:ilvl w:val="0"/>
          <w:numId w:val="95"/>
        </w:numPr>
        <w:spacing w:line="240" w:lineRule="auto"/>
        <w:ind w:left="709" w:hanging="425"/>
        <w:outlineLvl w:val="9"/>
        <w:rPr>
          <w:rFonts w:ascii="Calibri Light" w:hAnsi="Calibri Light" w:cs="Calibri Light"/>
          <w:lang w:eastAsia="en-ZA"/>
        </w:rPr>
      </w:pPr>
      <w:r w:rsidRPr="00DB3630">
        <w:rPr>
          <w:rFonts w:ascii="Calibri Light" w:hAnsi="Calibri Light" w:cs="Calibri Light"/>
          <w:lang w:eastAsia="en-ZA"/>
        </w:rPr>
        <w:t>Load balance inbound and outbound traffic using cloud load balancers.</w:t>
      </w:r>
    </w:p>
    <w:p w14:paraId="01D734C5" w14:textId="77777777" w:rsidR="00E911C0" w:rsidRPr="00DB3630" w:rsidRDefault="00E911C0" w:rsidP="00E07F93">
      <w:pPr>
        <w:pStyle w:val="ListParagraph"/>
        <w:numPr>
          <w:ilvl w:val="0"/>
          <w:numId w:val="95"/>
        </w:numPr>
        <w:spacing w:line="240" w:lineRule="auto"/>
        <w:ind w:left="709" w:hanging="425"/>
        <w:outlineLvl w:val="9"/>
        <w:rPr>
          <w:rFonts w:ascii="Calibri Light" w:hAnsi="Calibri Light" w:cs="Calibri Light"/>
          <w:lang w:eastAsia="en-ZA"/>
        </w:rPr>
      </w:pPr>
      <w:r w:rsidRPr="00DB3630">
        <w:rPr>
          <w:rFonts w:ascii="Calibri Light" w:hAnsi="Calibri Light" w:cs="Calibri Light"/>
          <w:lang w:eastAsia="en-ZA"/>
        </w:rPr>
        <w:t>Secure network traffic using cloud firewall.</w:t>
      </w:r>
    </w:p>
    <w:p w14:paraId="38101A32" w14:textId="77777777" w:rsidR="00E911C0" w:rsidRPr="00DB3630" w:rsidRDefault="00E911C0" w:rsidP="00E07F93">
      <w:pPr>
        <w:pStyle w:val="ListParagraph"/>
        <w:numPr>
          <w:ilvl w:val="0"/>
          <w:numId w:val="95"/>
        </w:numPr>
        <w:spacing w:line="240" w:lineRule="auto"/>
        <w:ind w:left="709" w:hanging="425"/>
        <w:outlineLvl w:val="9"/>
        <w:rPr>
          <w:rFonts w:ascii="Calibri Light" w:hAnsi="Calibri Light" w:cs="Calibri Light"/>
          <w:lang w:eastAsia="en-ZA"/>
        </w:rPr>
      </w:pPr>
      <w:r w:rsidRPr="00DB3630">
        <w:rPr>
          <w:rFonts w:ascii="Calibri Light" w:hAnsi="Calibri Light" w:cs="Calibri Light"/>
          <w:lang w:eastAsia="en-ZA"/>
        </w:rPr>
        <w:t>Monitor security attacks to virtual servers.</w:t>
      </w:r>
    </w:p>
    <w:p w14:paraId="5CC9C595" w14:textId="77777777" w:rsidR="00E911C0" w:rsidRPr="00DB3630" w:rsidRDefault="00E911C0" w:rsidP="00E07F93">
      <w:pPr>
        <w:pStyle w:val="ListParagraph"/>
        <w:numPr>
          <w:ilvl w:val="0"/>
          <w:numId w:val="95"/>
        </w:numPr>
        <w:spacing w:line="240" w:lineRule="auto"/>
        <w:ind w:left="709" w:hanging="425"/>
        <w:outlineLvl w:val="9"/>
        <w:rPr>
          <w:rFonts w:ascii="Calibri Light" w:hAnsi="Calibri Light" w:cs="Calibri Light"/>
          <w:lang w:eastAsia="en-ZA"/>
        </w:rPr>
      </w:pPr>
      <w:r w:rsidRPr="00DB3630">
        <w:rPr>
          <w:rFonts w:ascii="Calibri Light" w:hAnsi="Calibri Light" w:cs="Calibri Light"/>
          <w:lang w:eastAsia="en-ZA"/>
        </w:rPr>
        <w:t>Secure RDP and SSH connectivity to access virtual servers.</w:t>
      </w:r>
    </w:p>
    <w:p w14:paraId="43ADD8AB" w14:textId="77777777" w:rsidR="00E911C0" w:rsidRPr="00DB3630" w:rsidRDefault="00E911C0" w:rsidP="00E07F93">
      <w:pPr>
        <w:pStyle w:val="ListParagraph"/>
        <w:numPr>
          <w:ilvl w:val="0"/>
          <w:numId w:val="95"/>
        </w:numPr>
        <w:spacing w:line="240" w:lineRule="auto"/>
        <w:ind w:left="709" w:hanging="425"/>
        <w:outlineLvl w:val="9"/>
        <w:rPr>
          <w:rFonts w:ascii="Calibri Light" w:hAnsi="Calibri Light" w:cs="Calibri Light"/>
          <w:lang w:eastAsia="en-ZA"/>
        </w:rPr>
      </w:pPr>
      <w:r w:rsidRPr="00DB3630">
        <w:rPr>
          <w:rFonts w:ascii="Calibri Light" w:hAnsi="Calibri Light" w:cs="Calibri Light"/>
          <w:lang w:eastAsia="en-ZA"/>
        </w:rPr>
        <w:t>Optimise network traffic management.</w:t>
      </w:r>
    </w:p>
    <w:p w14:paraId="7F5DF567" w14:textId="77777777" w:rsidR="00E911C0" w:rsidRPr="00DB3630" w:rsidRDefault="00E911C0" w:rsidP="00E07F93">
      <w:pPr>
        <w:pStyle w:val="ListParagraph"/>
        <w:numPr>
          <w:ilvl w:val="0"/>
          <w:numId w:val="95"/>
        </w:numPr>
        <w:spacing w:line="240" w:lineRule="auto"/>
        <w:ind w:left="709" w:hanging="425"/>
        <w:outlineLvl w:val="9"/>
        <w:rPr>
          <w:rFonts w:ascii="Calibri Light" w:hAnsi="Calibri Light" w:cs="Calibri Light"/>
          <w:lang w:eastAsia="en-ZA"/>
        </w:rPr>
      </w:pPr>
      <w:r w:rsidRPr="00DB3630">
        <w:rPr>
          <w:rFonts w:ascii="Calibri Light" w:hAnsi="Calibri Light" w:cs="Calibri Light"/>
          <w:lang w:eastAsia="en-ZA"/>
        </w:rPr>
        <w:t>Monitor network traffic and diagnose issue.</w:t>
      </w:r>
    </w:p>
    <w:p w14:paraId="529C7617" w14:textId="77777777" w:rsidR="00E911C0" w:rsidRPr="00DB3630" w:rsidRDefault="00E911C0" w:rsidP="00E07F93">
      <w:pPr>
        <w:pStyle w:val="ListParagraph"/>
        <w:numPr>
          <w:ilvl w:val="0"/>
          <w:numId w:val="95"/>
        </w:numPr>
        <w:spacing w:line="240" w:lineRule="auto"/>
        <w:ind w:left="709" w:hanging="425"/>
        <w:outlineLvl w:val="9"/>
        <w:rPr>
          <w:rFonts w:ascii="Calibri Light" w:hAnsi="Calibri Light" w:cs="Calibri Light"/>
          <w:lang w:eastAsia="en-ZA"/>
        </w:rPr>
      </w:pPr>
      <w:r w:rsidRPr="00DB3630">
        <w:rPr>
          <w:rFonts w:ascii="Calibri Light" w:hAnsi="Calibri Light" w:cs="Calibri Light"/>
          <w:lang w:eastAsia="en-ZA"/>
        </w:rPr>
        <w:t>Management of Hybrid deployment.</w:t>
      </w:r>
    </w:p>
    <w:p w14:paraId="576B2BFE" w14:textId="77777777" w:rsidR="00E911C0" w:rsidRPr="006856C7" w:rsidRDefault="00E911C0" w:rsidP="00E07F93">
      <w:pPr>
        <w:pStyle w:val="ListParagraph"/>
        <w:numPr>
          <w:ilvl w:val="0"/>
          <w:numId w:val="95"/>
        </w:numPr>
        <w:spacing w:line="240" w:lineRule="auto"/>
        <w:ind w:left="709" w:hanging="425"/>
        <w:outlineLvl w:val="9"/>
        <w:rPr>
          <w:rFonts w:ascii="Calibri Light" w:hAnsi="Calibri Light" w:cs="Calibri Light"/>
          <w:lang w:val="en-GB" w:eastAsia="en-ZA"/>
        </w:rPr>
      </w:pPr>
      <w:r w:rsidRPr="00DB3630">
        <w:rPr>
          <w:rFonts w:ascii="Calibri Light" w:hAnsi="Calibri Light" w:cs="Calibri Light"/>
          <w:lang w:eastAsia="en-ZA"/>
        </w:rPr>
        <w:t>Liaise with interconnect network Service Provider to setup, monitor and maintain connectivity to cloud provider including routing and security.</w:t>
      </w:r>
    </w:p>
    <w:p w14:paraId="5F4A8988" w14:textId="77777777" w:rsidR="006856C7" w:rsidRPr="00DB3630" w:rsidRDefault="006856C7" w:rsidP="006856C7">
      <w:pPr>
        <w:pStyle w:val="ListParagraph"/>
        <w:spacing w:line="240" w:lineRule="auto"/>
        <w:ind w:left="709"/>
        <w:outlineLvl w:val="9"/>
        <w:rPr>
          <w:rFonts w:ascii="Calibri Light" w:hAnsi="Calibri Light" w:cs="Calibri Light"/>
          <w:lang w:val="en-GB" w:eastAsia="en-ZA"/>
        </w:rPr>
      </w:pPr>
    </w:p>
    <w:p w14:paraId="45838EBB" w14:textId="77777777" w:rsidR="00E911C0" w:rsidRPr="00C174AE" w:rsidRDefault="00E911C0" w:rsidP="00E07F93">
      <w:pPr>
        <w:pStyle w:val="ListParagraph"/>
        <w:numPr>
          <w:ilvl w:val="0"/>
          <w:numId w:val="108"/>
        </w:numPr>
        <w:ind w:left="426" w:hanging="426"/>
        <w:rPr>
          <w:bCs/>
          <w:lang w:eastAsia="en-ZA"/>
        </w:rPr>
      </w:pPr>
      <w:r w:rsidRPr="00C174AE">
        <w:rPr>
          <w:b/>
          <w:bCs/>
          <w:lang w:eastAsia="en-ZA"/>
        </w:rPr>
        <w:t>Cloud Storage</w:t>
      </w:r>
    </w:p>
    <w:p w14:paraId="63078581" w14:textId="77777777" w:rsidR="00E911C0" w:rsidRPr="00DB3630" w:rsidRDefault="00E911C0" w:rsidP="00E07F93">
      <w:pPr>
        <w:pStyle w:val="ListParagraph"/>
        <w:numPr>
          <w:ilvl w:val="0"/>
          <w:numId w:val="94"/>
        </w:numPr>
        <w:spacing w:line="240" w:lineRule="auto"/>
        <w:ind w:left="1134" w:hanging="567"/>
        <w:outlineLvl w:val="9"/>
        <w:rPr>
          <w:rFonts w:ascii="Calibri Light" w:hAnsi="Calibri Light" w:cs="Calibri Light"/>
          <w:lang w:eastAsia="en-ZA"/>
        </w:rPr>
      </w:pPr>
      <w:r w:rsidRPr="00DB3630">
        <w:rPr>
          <w:rFonts w:ascii="Calibri Light" w:hAnsi="Calibri Light" w:cs="Calibri Light"/>
          <w:lang w:eastAsia="en-ZA"/>
        </w:rPr>
        <w:t>Overall responsibility for the management of cloud object, block, and file storage</w:t>
      </w:r>
      <w:r w:rsidRPr="00DB3630" w:rsidDel="00722386">
        <w:rPr>
          <w:rFonts w:ascii="Calibri Light" w:hAnsi="Calibri Light" w:cs="Calibri Light"/>
          <w:lang w:eastAsia="en-ZA"/>
        </w:rPr>
        <w:t>.</w:t>
      </w:r>
    </w:p>
    <w:p w14:paraId="3299A372" w14:textId="77777777" w:rsidR="00E911C0" w:rsidRPr="00DB3630" w:rsidRDefault="00E911C0" w:rsidP="00E07F93">
      <w:pPr>
        <w:pStyle w:val="ListParagraph"/>
        <w:numPr>
          <w:ilvl w:val="0"/>
          <w:numId w:val="94"/>
        </w:numPr>
        <w:spacing w:line="240" w:lineRule="auto"/>
        <w:ind w:left="1134" w:hanging="567"/>
        <w:outlineLvl w:val="9"/>
        <w:rPr>
          <w:rFonts w:ascii="Calibri Light" w:hAnsi="Calibri Light" w:cs="Calibri Light"/>
          <w:lang w:eastAsia="en-ZA"/>
        </w:rPr>
      </w:pPr>
      <w:r w:rsidRPr="00DB3630">
        <w:rPr>
          <w:rFonts w:ascii="Calibri Light" w:hAnsi="Calibri Light" w:cs="Calibri Light"/>
          <w:lang w:eastAsia="en-ZA"/>
        </w:rPr>
        <w:t>Seamless access, secure access to cloud storage.</w:t>
      </w:r>
    </w:p>
    <w:p w14:paraId="4B201060" w14:textId="77777777" w:rsidR="00E911C0" w:rsidRPr="00DB3630" w:rsidRDefault="00E911C0" w:rsidP="00E07F93">
      <w:pPr>
        <w:pStyle w:val="ListParagraph"/>
        <w:numPr>
          <w:ilvl w:val="0"/>
          <w:numId w:val="94"/>
        </w:numPr>
        <w:spacing w:line="240" w:lineRule="auto"/>
        <w:ind w:left="1134" w:hanging="567"/>
        <w:outlineLvl w:val="9"/>
        <w:rPr>
          <w:rFonts w:ascii="Calibri Light" w:hAnsi="Calibri Light" w:cs="Calibri Light"/>
          <w:lang w:eastAsia="en-ZA"/>
        </w:rPr>
      </w:pPr>
      <w:r w:rsidRPr="00DB3630">
        <w:rPr>
          <w:rFonts w:ascii="Calibri Light" w:hAnsi="Calibri Light" w:cs="Calibri Light"/>
          <w:lang w:eastAsia="en-ZA"/>
        </w:rPr>
        <w:t>Synchronisation of data for Hybrid solutions.</w:t>
      </w:r>
    </w:p>
    <w:p w14:paraId="2821030D" w14:textId="77777777" w:rsidR="00E911C0" w:rsidRPr="00DB3630" w:rsidRDefault="00E911C0" w:rsidP="00E07F93">
      <w:pPr>
        <w:pStyle w:val="ListParagraph"/>
        <w:numPr>
          <w:ilvl w:val="0"/>
          <w:numId w:val="94"/>
        </w:numPr>
        <w:spacing w:line="240" w:lineRule="auto"/>
        <w:ind w:left="1134" w:hanging="567"/>
        <w:outlineLvl w:val="9"/>
        <w:rPr>
          <w:rFonts w:ascii="Calibri Light" w:hAnsi="Calibri Light" w:cs="Calibri Light"/>
          <w:lang w:eastAsia="en-ZA"/>
        </w:rPr>
      </w:pPr>
      <w:r w:rsidRPr="00DB3630">
        <w:rPr>
          <w:rFonts w:ascii="Calibri Light" w:hAnsi="Calibri Light" w:cs="Calibri Light"/>
          <w:lang w:eastAsia="en-ZA"/>
        </w:rPr>
        <w:t>Backup of cloud deployed application, data and servers.</w:t>
      </w:r>
    </w:p>
    <w:p w14:paraId="157ECAD7" w14:textId="77777777" w:rsidR="00E911C0" w:rsidRPr="006856C7" w:rsidRDefault="00E911C0" w:rsidP="00E07F93">
      <w:pPr>
        <w:pStyle w:val="ListParagraph"/>
        <w:numPr>
          <w:ilvl w:val="0"/>
          <w:numId w:val="94"/>
        </w:numPr>
        <w:spacing w:line="240" w:lineRule="auto"/>
        <w:ind w:left="1134" w:hanging="567"/>
        <w:outlineLvl w:val="9"/>
        <w:rPr>
          <w:rFonts w:ascii="Calibri Light" w:hAnsi="Calibri Light" w:cs="Calibri Light"/>
          <w:lang w:val="en-GB" w:eastAsia="en-ZA"/>
        </w:rPr>
      </w:pPr>
      <w:r w:rsidRPr="00DB3630">
        <w:rPr>
          <w:rFonts w:ascii="Calibri Light" w:hAnsi="Calibri Light" w:cs="Calibri Light"/>
          <w:lang w:eastAsia="en-ZA"/>
        </w:rPr>
        <w:t>Services excluded are Teams Phone to external numbers and audio conferencing between external parties.</w:t>
      </w:r>
    </w:p>
    <w:p w14:paraId="4C761321" w14:textId="77777777" w:rsidR="006856C7" w:rsidRDefault="006856C7" w:rsidP="006856C7">
      <w:pPr>
        <w:pStyle w:val="ListParagraph"/>
        <w:spacing w:line="240" w:lineRule="auto"/>
        <w:ind w:left="1134"/>
        <w:outlineLvl w:val="9"/>
        <w:rPr>
          <w:rFonts w:ascii="Calibri Light" w:hAnsi="Calibri Light" w:cs="Calibri Light"/>
          <w:lang w:eastAsia="en-ZA"/>
        </w:rPr>
      </w:pPr>
    </w:p>
    <w:p w14:paraId="50E1F725" w14:textId="77777777" w:rsidR="006856C7" w:rsidRDefault="006856C7" w:rsidP="006856C7">
      <w:pPr>
        <w:pStyle w:val="ListParagraph"/>
        <w:spacing w:line="240" w:lineRule="auto"/>
        <w:ind w:left="1134"/>
        <w:outlineLvl w:val="9"/>
        <w:rPr>
          <w:rFonts w:ascii="Calibri Light" w:hAnsi="Calibri Light" w:cs="Calibri Light"/>
          <w:lang w:eastAsia="en-ZA"/>
        </w:rPr>
      </w:pPr>
    </w:p>
    <w:p w14:paraId="4CF134A4" w14:textId="77777777" w:rsidR="006856C7" w:rsidRPr="00DB3630" w:rsidRDefault="006856C7" w:rsidP="006856C7">
      <w:pPr>
        <w:pStyle w:val="ListParagraph"/>
        <w:spacing w:line="240" w:lineRule="auto"/>
        <w:ind w:left="1134"/>
        <w:outlineLvl w:val="9"/>
        <w:rPr>
          <w:rFonts w:ascii="Calibri Light" w:hAnsi="Calibri Light" w:cs="Calibri Light"/>
          <w:lang w:val="en-GB" w:eastAsia="en-ZA"/>
        </w:rPr>
      </w:pPr>
    </w:p>
    <w:p w14:paraId="3C3847AA" w14:textId="77777777" w:rsidR="00E911C0" w:rsidRPr="00137F9D" w:rsidRDefault="00E911C0" w:rsidP="00E07F93">
      <w:pPr>
        <w:pStyle w:val="ListParagraph"/>
        <w:numPr>
          <w:ilvl w:val="0"/>
          <w:numId w:val="108"/>
        </w:numPr>
        <w:ind w:left="426" w:hanging="426"/>
        <w:rPr>
          <w:bCs/>
          <w:lang w:eastAsia="en-ZA"/>
        </w:rPr>
      </w:pPr>
      <w:r w:rsidRPr="00C174AE">
        <w:rPr>
          <w:b/>
          <w:bCs/>
          <w:lang w:eastAsia="en-ZA"/>
        </w:rPr>
        <w:t>Databases</w:t>
      </w:r>
    </w:p>
    <w:p w14:paraId="56220904" w14:textId="77777777" w:rsidR="00E911C0" w:rsidRPr="00DB3630" w:rsidRDefault="00E911C0" w:rsidP="00E07F93">
      <w:pPr>
        <w:pStyle w:val="ListParagraph"/>
        <w:numPr>
          <w:ilvl w:val="0"/>
          <w:numId w:val="93"/>
        </w:numPr>
        <w:spacing w:line="240" w:lineRule="auto"/>
        <w:ind w:left="1134" w:hanging="567"/>
        <w:outlineLvl w:val="9"/>
        <w:rPr>
          <w:rFonts w:ascii="Calibri Light" w:hAnsi="Calibri Light" w:cs="Calibri Light"/>
          <w:lang w:eastAsia="en-ZA"/>
        </w:rPr>
      </w:pPr>
      <w:r w:rsidRPr="00DB3630">
        <w:rPr>
          <w:rFonts w:ascii="Calibri Light" w:hAnsi="Calibri Light" w:cs="Calibri Light"/>
          <w:color w:val="000000"/>
          <w:lang w:eastAsia="en-ZA"/>
        </w:rPr>
        <w:t>Overall responsibility for the management and support of databases.</w:t>
      </w:r>
    </w:p>
    <w:p w14:paraId="72C0CA7F" w14:textId="77777777" w:rsidR="00E911C0" w:rsidRPr="00DB3630" w:rsidRDefault="00E911C0" w:rsidP="00E07F93">
      <w:pPr>
        <w:pStyle w:val="ListParagraph"/>
        <w:numPr>
          <w:ilvl w:val="0"/>
          <w:numId w:val="93"/>
        </w:numPr>
        <w:spacing w:line="240" w:lineRule="auto"/>
        <w:ind w:left="1134" w:hanging="567"/>
        <w:outlineLvl w:val="9"/>
        <w:rPr>
          <w:rFonts w:ascii="Calibri Light" w:hAnsi="Calibri Light" w:cs="Calibri Light"/>
          <w:color w:val="000000"/>
          <w:lang w:eastAsia="en-ZA"/>
        </w:rPr>
      </w:pPr>
      <w:r w:rsidRPr="00DB3630">
        <w:rPr>
          <w:rFonts w:ascii="Calibri Light" w:hAnsi="Calibri Light" w:cs="Calibri Light"/>
          <w:color w:val="000000"/>
          <w:lang w:eastAsia="en-ZA"/>
        </w:rPr>
        <w:t>Synchronisation of data for Hybrid solutions.</w:t>
      </w:r>
    </w:p>
    <w:p w14:paraId="6925677D" w14:textId="77777777" w:rsidR="00E911C0" w:rsidRDefault="00E911C0" w:rsidP="00E07F93">
      <w:pPr>
        <w:pStyle w:val="ListParagraph"/>
        <w:numPr>
          <w:ilvl w:val="0"/>
          <w:numId w:val="93"/>
        </w:numPr>
        <w:spacing w:line="240" w:lineRule="auto"/>
        <w:ind w:left="1134" w:hanging="567"/>
        <w:outlineLvl w:val="9"/>
        <w:rPr>
          <w:rFonts w:ascii="Calibri Light" w:hAnsi="Calibri Light" w:cs="Calibri Light"/>
          <w:color w:val="000000"/>
          <w:lang w:eastAsia="en-ZA"/>
        </w:rPr>
      </w:pPr>
      <w:r w:rsidRPr="00DB3630">
        <w:rPr>
          <w:rFonts w:ascii="Calibri Light" w:hAnsi="Calibri Light" w:cs="Calibri Light"/>
          <w:color w:val="000000"/>
          <w:lang w:eastAsia="en-ZA"/>
        </w:rPr>
        <w:t>Migration of Microsoft SQL on-premises databases to Cloud SQL service as and when required by the GPAA.</w:t>
      </w:r>
    </w:p>
    <w:p w14:paraId="51300A72" w14:textId="77777777" w:rsidR="006856C7" w:rsidRPr="00DB3630" w:rsidRDefault="006856C7" w:rsidP="006856C7">
      <w:pPr>
        <w:pStyle w:val="ListParagraph"/>
        <w:spacing w:line="240" w:lineRule="auto"/>
        <w:ind w:left="1134"/>
        <w:outlineLvl w:val="9"/>
        <w:rPr>
          <w:rFonts w:ascii="Calibri Light" w:hAnsi="Calibri Light" w:cs="Calibri Light"/>
          <w:color w:val="000000"/>
          <w:lang w:eastAsia="en-ZA"/>
        </w:rPr>
      </w:pPr>
    </w:p>
    <w:p w14:paraId="5B002244" w14:textId="77777777" w:rsidR="00E911C0" w:rsidRPr="00137F9D" w:rsidRDefault="00E911C0" w:rsidP="00E07F93">
      <w:pPr>
        <w:pStyle w:val="ListParagraph"/>
        <w:numPr>
          <w:ilvl w:val="0"/>
          <w:numId w:val="108"/>
        </w:numPr>
        <w:ind w:left="426" w:hanging="426"/>
        <w:rPr>
          <w:bCs/>
          <w:lang w:eastAsia="en-ZA"/>
        </w:rPr>
      </w:pPr>
      <w:r w:rsidRPr="00C174AE">
        <w:rPr>
          <w:b/>
          <w:bCs/>
          <w:lang w:eastAsia="en-ZA"/>
        </w:rPr>
        <w:t>Identity</w:t>
      </w:r>
    </w:p>
    <w:p w14:paraId="2F2F6E36" w14:textId="77777777" w:rsidR="00E911C0" w:rsidRPr="00DB3630" w:rsidRDefault="00E911C0" w:rsidP="00E07F93">
      <w:pPr>
        <w:pStyle w:val="ListParagraph"/>
        <w:numPr>
          <w:ilvl w:val="0"/>
          <w:numId w:val="92"/>
        </w:numPr>
        <w:spacing w:line="240" w:lineRule="auto"/>
        <w:ind w:left="1134" w:hanging="567"/>
        <w:outlineLvl w:val="9"/>
        <w:rPr>
          <w:rFonts w:ascii="Calibri Light" w:hAnsi="Calibri Light" w:cs="Calibri Light"/>
          <w:lang w:eastAsia="en-ZA"/>
        </w:rPr>
      </w:pPr>
      <w:r w:rsidRPr="00DB3630">
        <w:rPr>
          <w:rFonts w:ascii="Calibri Light" w:hAnsi="Calibri Light" w:cs="Calibri Light"/>
          <w:lang w:eastAsia="en-ZA"/>
        </w:rPr>
        <w:t>Overall responsibility for the management and support of user access across devices, data, applications, and infrastructure.</w:t>
      </w:r>
    </w:p>
    <w:p w14:paraId="49A3C97C" w14:textId="77777777" w:rsidR="00E911C0" w:rsidRPr="00DB3630" w:rsidRDefault="00E911C0" w:rsidP="00E07F93">
      <w:pPr>
        <w:pStyle w:val="ListParagraph"/>
        <w:numPr>
          <w:ilvl w:val="0"/>
          <w:numId w:val="92"/>
        </w:numPr>
        <w:spacing w:line="240" w:lineRule="auto"/>
        <w:ind w:left="1134" w:hanging="567"/>
        <w:outlineLvl w:val="9"/>
        <w:rPr>
          <w:rFonts w:ascii="Calibri Light" w:hAnsi="Calibri Light" w:cs="Calibri Light"/>
          <w:lang w:val="en-GB" w:eastAsia="en-ZA"/>
        </w:rPr>
      </w:pPr>
      <w:r w:rsidRPr="00DB3630">
        <w:rPr>
          <w:rFonts w:ascii="Calibri Light" w:hAnsi="Calibri Light" w:cs="Calibri Light"/>
          <w:lang w:eastAsia="en-ZA"/>
        </w:rPr>
        <w:t>Synchronisation AD with AAD for hybrid deployments.</w:t>
      </w:r>
    </w:p>
    <w:p w14:paraId="2B7578E8" w14:textId="77777777" w:rsidR="00E911C0" w:rsidRPr="00DB3630" w:rsidRDefault="00E911C0" w:rsidP="00E07F93">
      <w:pPr>
        <w:pStyle w:val="ListParagraph"/>
        <w:numPr>
          <w:ilvl w:val="0"/>
          <w:numId w:val="92"/>
        </w:numPr>
        <w:spacing w:line="240" w:lineRule="auto"/>
        <w:ind w:left="1134" w:hanging="567"/>
        <w:outlineLvl w:val="9"/>
        <w:rPr>
          <w:rFonts w:ascii="Calibri Light" w:hAnsi="Calibri Light" w:cs="Calibri Light"/>
          <w:lang w:val="en-GB" w:eastAsia="en-ZA"/>
        </w:rPr>
      </w:pPr>
      <w:r w:rsidRPr="00DB3630">
        <w:rPr>
          <w:rFonts w:ascii="Calibri Light" w:hAnsi="Calibri Light" w:cs="Calibri Light"/>
          <w:lang w:eastAsia="en-ZA"/>
        </w:rPr>
        <w:t xml:space="preserve">Integration with </w:t>
      </w:r>
      <w:proofErr w:type="spellStart"/>
      <w:r w:rsidRPr="00DB3630">
        <w:rPr>
          <w:rFonts w:ascii="Calibri Light" w:hAnsi="Calibri Light" w:cs="Calibri Light"/>
          <w:lang w:eastAsia="en-ZA"/>
        </w:rPr>
        <w:t>KeyCloak</w:t>
      </w:r>
      <w:proofErr w:type="spellEnd"/>
      <w:r w:rsidRPr="00DB3630">
        <w:rPr>
          <w:rFonts w:ascii="Calibri Light" w:hAnsi="Calibri Light" w:cs="Calibri Light"/>
          <w:lang w:eastAsia="en-ZA"/>
        </w:rPr>
        <w:t xml:space="preserve"> and Oracle IAM.</w:t>
      </w:r>
    </w:p>
    <w:p w14:paraId="54AC3479" w14:textId="77777777" w:rsidR="00E911C0" w:rsidRPr="006856C7" w:rsidRDefault="00E911C0" w:rsidP="00E07F93">
      <w:pPr>
        <w:pStyle w:val="ListParagraph"/>
        <w:numPr>
          <w:ilvl w:val="0"/>
          <w:numId w:val="92"/>
        </w:numPr>
        <w:spacing w:line="240" w:lineRule="auto"/>
        <w:ind w:left="1134" w:hanging="567"/>
        <w:outlineLvl w:val="9"/>
        <w:rPr>
          <w:rFonts w:ascii="Calibri Light" w:hAnsi="Calibri Light" w:cs="Calibri Light"/>
          <w:lang w:val="en-GB" w:eastAsia="en-ZA"/>
        </w:rPr>
      </w:pPr>
      <w:r w:rsidRPr="00DB3630">
        <w:rPr>
          <w:rFonts w:ascii="Calibri Light" w:hAnsi="Calibri Light" w:cs="Calibri Light"/>
          <w:lang w:eastAsia="en-ZA"/>
        </w:rPr>
        <w:t>Integration with Open LDAP.</w:t>
      </w:r>
    </w:p>
    <w:p w14:paraId="04D381D1" w14:textId="77777777" w:rsidR="006856C7" w:rsidRPr="00DB3630" w:rsidRDefault="006856C7" w:rsidP="006856C7">
      <w:pPr>
        <w:pStyle w:val="ListParagraph"/>
        <w:spacing w:line="240" w:lineRule="auto"/>
        <w:ind w:left="1134"/>
        <w:outlineLvl w:val="9"/>
        <w:rPr>
          <w:rFonts w:ascii="Calibri Light" w:hAnsi="Calibri Light" w:cs="Calibri Light"/>
          <w:lang w:val="en-GB" w:eastAsia="en-ZA"/>
        </w:rPr>
      </w:pPr>
    </w:p>
    <w:p w14:paraId="6D65D7C7" w14:textId="77777777" w:rsidR="00E911C0" w:rsidRPr="00137F9D" w:rsidRDefault="00E911C0" w:rsidP="00E07F93">
      <w:pPr>
        <w:pStyle w:val="ListParagraph"/>
        <w:numPr>
          <w:ilvl w:val="0"/>
          <w:numId w:val="108"/>
        </w:numPr>
        <w:ind w:left="426" w:hanging="426"/>
        <w:rPr>
          <w:bCs/>
          <w:lang w:eastAsia="en-ZA"/>
        </w:rPr>
      </w:pPr>
      <w:r w:rsidRPr="00C174AE">
        <w:rPr>
          <w:b/>
          <w:bCs/>
          <w:lang w:eastAsia="en-ZA"/>
        </w:rPr>
        <w:t>Integration</w:t>
      </w:r>
    </w:p>
    <w:p w14:paraId="7713D49E" w14:textId="77777777" w:rsidR="00E911C0" w:rsidRPr="00DB3630" w:rsidRDefault="00E911C0" w:rsidP="00E07F93">
      <w:pPr>
        <w:pStyle w:val="ListParagraph"/>
        <w:numPr>
          <w:ilvl w:val="0"/>
          <w:numId w:val="91"/>
        </w:numPr>
        <w:spacing w:line="240" w:lineRule="auto"/>
        <w:ind w:left="1134" w:hanging="567"/>
        <w:outlineLvl w:val="9"/>
        <w:rPr>
          <w:rFonts w:ascii="Calibri Light" w:hAnsi="Calibri Light" w:cs="Calibri Light"/>
          <w:lang w:val="en-GB" w:eastAsia="en-ZA"/>
        </w:rPr>
      </w:pPr>
      <w:r w:rsidRPr="00DB3630">
        <w:rPr>
          <w:rFonts w:ascii="Calibri Light" w:hAnsi="Calibri Light" w:cs="Calibri Light"/>
          <w:color w:val="000000"/>
          <w:lang w:eastAsia="en-ZA"/>
        </w:rPr>
        <w:t>Overall responsibility for the management and support of access to published APIs.</w:t>
      </w:r>
    </w:p>
    <w:p w14:paraId="4ED09DD2" w14:textId="77777777" w:rsidR="00E911C0" w:rsidRPr="00DB3630" w:rsidRDefault="00E911C0" w:rsidP="00E07F93">
      <w:pPr>
        <w:pStyle w:val="ListParagraph"/>
        <w:numPr>
          <w:ilvl w:val="0"/>
          <w:numId w:val="91"/>
        </w:numPr>
        <w:ind w:left="1134" w:hanging="567"/>
        <w:rPr>
          <w:rFonts w:ascii="Calibri Light" w:hAnsi="Calibri Light" w:cs="Calibri Light"/>
          <w:lang w:val="en-GB" w:eastAsia="en-ZA"/>
        </w:rPr>
      </w:pPr>
      <w:r w:rsidRPr="00DB3630">
        <w:rPr>
          <w:rFonts w:ascii="Calibri Light" w:hAnsi="Calibri Light" w:cs="Calibri Light"/>
          <w:lang w:val="en-GB" w:eastAsia="en-ZA"/>
        </w:rPr>
        <w:t>Management and Governance</w:t>
      </w:r>
    </w:p>
    <w:p w14:paraId="344354D6" w14:textId="77777777" w:rsidR="00E911C0" w:rsidRPr="00DB3630" w:rsidRDefault="00E911C0" w:rsidP="00E07F93">
      <w:pPr>
        <w:pStyle w:val="ListParagraph"/>
        <w:numPr>
          <w:ilvl w:val="0"/>
          <w:numId w:val="91"/>
        </w:numPr>
        <w:spacing w:line="240" w:lineRule="auto"/>
        <w:ind w:left="1134" w:hanging="567"/>
        <w:outlineLvl w:val="9"/>
        <w:rPr>
          <w:rFonts w:ascii="Calibri Light" w:hAnsi="Calibri Light" w:cs="Calibri Light"/>
          <w:lang w:eastAsia="en-ZA"/>
        </w:rPr>
      </w:pPr>
      <w:r w:rsidRPr="00DB3630">
        <w:rPr>
          <w:rFonts w:ascii="Calibri Light" w:hAnsi="Calibri Light" w:cs="Calibri Light"/>
          <w:lang w:eastAsia="en-ZA"/>
        </w:rPr>
        <w:t>Overall responsibility for the management, support and administration of all services deployed within the cloud environment.</w:t>
      </w:r>
    </w:p>
    <w:p w14:paraId="161A5D87" w14:textId="77777777" w:rsidR="00E911C0" w:rsidRPr="00DB3630" w:rsidRDefault="00E911C0" w:rsidP="00E07F93">
      <w:pPr>
        <w:pStyle w:val="ListParagraph"/>
        <w:numPr>
          <w:ilvl w:val="0"/>
          <w:numId w:val="91"/>
        </w:numPr>
        <w:spacing w:line="240" w:lineRule="auto"/>
        <w:ind w:left="1134" w:hanging="567"/>
        <w:outlineLvl w:val="9"/>
        <w:rPr>
          <w:rFonts w:ascii="Calibri Light" w:hAnsi="Calibri Light" w:cs="Calibri Light"/>
          <w:lang w:eastAsia="en-ZA"/>
        </w:rPr>
      </w:pPr>
      <w:r w:rsidRPr="00DB3630">
        <w:rPr>
          <w:rFonts w:ascii="Calibri Light" w:hAnsi="Calibri Light" w:cs="Calibri Light"/>
          <w:lang w:eastAsia="en-ZA"/>
        </w:rPr>
        <w:t>Monitor status of deployed platforms.</w:t>
      </w:r>
    </w:p>
    <w:p w14:paraId="0C82B7F9" w14:textId="77777777" w:rsidR="00E911C0" w:rsidRPr="00DB3630" w:rsidRDefault="00E911C0" w:rsidP="00E07F93">
      <w:pPr>
        <w:pStyle w:val="ListParagraph"/>
        <w:numPr>
          <w:ilvl w:val="0"/>
          <w:numId w:val="91"/>
        </w:numPr>
        <w:spacing w:line="240" w:lineRule="auto"/>
        <w:ind w:left="1134" w:hanging="567"/>
        <w:outlineLvl w:val="9"/>
        <w:rPr>
          <w:rFonts w:ascii="Calibri Light" w:hAnsi="Calibri Light" w:cs="Calibri Light"/>
          <w:lang w:eastAsia="en-ZA"/>
        </w:rPr>
      </w:pPr>
      <w:r w:rsidRPr="00DB3630">
        <w:rPr>
          <w:rFonts w:ascii="Calibri Light" w:hAnsi="Calibri Light" w:cs="Calibri Light"/>
          <w:lang w:eastAsia="en-ZA"/>
        </w:rPr>
        <w:t>Monitor, diagnose and optimise network problems and issues.</w:t>
      </w:r>
    </w:p>
    <w:p w14:paraId="0DD87A37" w14:textId="77777777" w:rsidR="00E911C0" w:rsidRPr="00DB3630" w:rsidRDefault="00E911C0" w:rsidP="00E07F93">
      <w:pPr>
        <w:pStyle w:val="ListParagraph"/>
        <w:numPr>
          <w:ilvl w:val="0"/>
          <w:numId w:val="91"/>
        </w:numPr>
        <w:spacing w:line="240" w:lineRule="auto"/>
        <w:ind w:left="1134" w:hanging="567"/>
        <w:outlineLvl w:val="9"/>
        <w:rPr>
          <w:rFonts w:ascii="Calibri Light" w:hAnsi="Calibri Light" w:cs="Calibri Light"/>
          <w:lang w:eastAsia="en-ZA"/>
        </w:rPr>
      </w:pPr>
      <w:r w:rsidRPr="00DB3630">
        <w:rPr>
          <w:rFonts w:ascii="Calibri Light" w:hAnsi="Calibri Light" w:cs="Calibri Light"/>
          <w:lang w:eastAsia="en-ZA"/>
        </w:rPr>
        <w:t>Automate, configure, and update resources.</w:t>
      </w:r>
    </w:p>
    <w:p w14:paraId="44D550A5" w14:textId="77777777" w:rsidR="00E911C0" w:rsidRPr="00DB3630" w:rsidRDefault="00E911C0" w:rsidP="00E07F93">
      <w:pPr>
        <w:pStyle w:val="ListParagraph"/>
        <w:numPr>
          <w:ilvl w:val="0"/>
          <w:numId w:val="91"/>
        </w:numPr>
        <w:spacing w:line="240" w:lineRule="auto"/>
        <w:ind w:left="1134" w:hanging="567"/>
        <w:outlineLvl w:val="9"/>
        <w:rPr>
          <w:rFonts w:ascii="Calibri Light" w:hAnsi="Calibri Light" w:cs="Calibri Light"/>
          <w:lang w:eastAsia="en-ZA"/>
        </w:rPr>
      </w:pPr>
      <w:r w:rsidRPr="00DB3630">
        <w:rPr>
          <w:rFonts w:ascii="Calibri Light" w:hAnsi="Calibri Light" w:cs="Calibri Light"/>
          <w:lang w:eastAsia="en-ZA"/>
        </w:rPr>
        <w:t>Implement recommendations with approval of the GPAA.</w:t>
      </w:r>
    </w:p>
    <w:p w14:paraId="46839A6A" w14:textId="77777777" w:rsidR="00E911C0" w:rsidRPr="00DB3630" w:rsidRDefault="00E911C0" w:rsidP="00E07F93">
      <w:pPr>
        <w:pStyle w:val="ListParagraph"/>
        <w:numPr>
          <w:ilvl w:val="0"/>
          <w:numId w:val="91"/>
        </w:numPr>
        <w:spacing w:line="240" w:lineRule="auto"/>
        <w:ind w:left="1134" w:hanging="567"/>
        <w:outlineLvl w:val="9"/>
        <w:rPr>
          <w:rFonts w:ascii="Calibri Light" w:hAnsi="Calibri Light" w:cs="Calibri Light"/>
          <w:lang w:eastAsia="en-ZA"/>
        </w:rPr>
      </w:pPr>
      <w:r w:rsidRPr="00DB3630">
        <w:rPr>
          <w:rFonts w:ascii="Calibri Light" w:hAnsi="Calibri Light" w:cs="Calibri Light"/>
          <w:lang w:eastAsia="en-ZA"/>
        </w:rPr>
        <w:t>Optimally manage resources.</w:t>
      </w:r>
    </w:p>
    <w:p w14:paraId="41C7B17E" w14:textId="77777777" w:rsidR="00E911C0" w:rsidRPr="00DB3630" w:rsidRDefault="00E911C0" w:rsidP="00E07F93">
      <w:pPr>
        <w:pStyle w:val="ListParagraph"/>
        <w:numPr>
          <w:ilvl w:val="0"/>
          <w:numId w:val="91"/>
        </w:numPr>
        <w:spacing w:line="240" w:lineRule="auto"/>
        <w:ind w:left="1134" w:hanging="567"/>
        <w:outlineLvl w:val="9"/>
        <w:rPr>
          <w:rFonts w:ascii="Calibri Light" w:hAnsi="Calibri Light" w:cs="Calibri Light"/>
          <w:color w:val="0000CC"/>
          <w:lang w:val="en-GB" w:eastAsia="en-ZA"/>
        </w:rPr>
      </w:pPr>
      <w:r w:rsidRPr="00DB3630">
        <w:rPr>
          <w:rFonts w:ascii="Calibri Light" w:hAnsi="Calibri Light" w:cs="Calibri Light"/>
          <w:lang w:eastAsia="en-ZA"/>
        </w:rPr>
        <w:t>Create, maintain, and optimise scheduled work.</w:t>
      </w:r>
    </w:p>
    <w:p w14:paraId="24F11893" w14:textId="77777777" w:rsidR="00E911C0" w:rsidRPr="006856C7" w:rsidRDefault="00E911C0" w:rsidP="00E07F93">
      <w:pPr>
        <w:pStyle w:val="ListParagraph"/>
        <w:numPr>
          <w:ilvl w:val="0"/>
          <w:numId w:val="91"/>
        </w:numPr>
        <w:spacing w:line="240" w:lineRule="auto"/>
        <w:ind w:left="1134" w:hanging="567"/>
        <w:outlineLvl w:val="9"/>
        <w:rPr>
          <w:rFonts w:ascii="Calibri Light" w:hAnsi="Calibri Light" w:cs="Calibri Light"/>
          <w:lang w:val="en-GB" w:eastAsia="en-ZA"/>
        </w:rPr>
      </w:pPr>
      <w:r w:rsidRPr="00DB3630">
        <w:rPr>
          <w:rFonts w:ascii="Calibri Light" w:hAnsi="Calibri Light" w:cs="Calibri Light"/>
          <w:lang w:eastAsia="en-ZA"/>
        </w:rPr>
        <w:t>Create, maintain, and optimise policies for compliance.</w:t>
      </w:r>
    </w:p>
    <w:p w14:paraId="318D01F2" w14:textId="77777777" w:rsidR="006856C7" w:rsidRPr="00DB3630" w:rsidRDefault="006856C7" w:rsidP="006856C7">
      <w:pPr>
        <w:pStyle w:val="ListParagraph"/>
        <w:spacing w:line="240" w:lineRule="auto"/>
        <w:ind w:left="1134"/>
        <w:outlineLvl w:val="9"/>
        <w:rPr>
          <w:rFonts w:ascii="Calibri Light" w:hAnsi="Calibri Light" w:cs="Calibri Light"/>
          <w:lang w:val="en-GB" w:eastAsia="en-ZA"/>
        </w:rPr>
      </w:pPr>
    </w:p>
    <w:p w14:paraId="50488529" w14:textId="77777777" w:rsidR="00E911C0" w:rsidRPr="00137F9D" w:rsidRDefault="00E911C0" w:rsidP="00E07F93">
      <w:pPr>
        <w:pStyle w:val="ListParagraph"/>
        <w:numPr>
          <w:ilvl w:val="0"/>
          <w:numId w:val="108"/>
        </w:numPr>
        <w:ind w:left="426" w:hanging="426"/>
        <w:rPr>
          <w:bCs/>
          <w:lang w:eastAsia="en-ZA"/>
        </w:rPr>
      </w:pPr>
      <w:r w:rsidRPr="00C174AE">
        <w:rPr>
          <w:b/>
          <w:bCs/>
          <w:lang w:eastAsia="en-ZA"/>
        </w:rPr>
        <w:t>Media</w:t>
      </w:r>
    </w:p>
    <w:p w14:paraId="092953DC" w14:textId="77777777" w:rsidR="00E911C0" w:rsidRPr="00DB3630" w:rsidRDefault="00E911C0" w:rsidP="00E07F93">
      <w:pPr>
        <w:pStyle w:val="ListParagraph"/>
        <w:numPr>
          <w:ilvl w:val="0"/>
          <w:numId w:val="90"/>
        </w:numPr>
        <w:spacing w:line="240" w:lineRule="auto"/>
        <w:ind w:left="1134" w:hanging="567"/>
        <w:outlineLvl w:val="9"/>
        <w:rPr>
          <w:rFonts w:ascii="Calibri Light" w:hAnsi="Calibri Light" w:cs="Calibri Light"/>
          <w:lang w:val="en-GB" w:eastAsia="en-ZA"/>
        </w:rPr>
      </w:pPr>
      <w:r w:rsidRPr="00DB3630">
        <w:rPr>
          <w:rFonts w:ascii="Calibri Light" w:hAnsi="Calibri Light" w:cs="Calibri Light"/>
          <w:lang w:eastAsia="en-ZA"/>
        </w:rPr>
        <w:t>Overall responsibility for the management and support of Content Delivery Network access and Media.</w:t>
      </w:r>
    </w:p>
    <w:p w14:paraId="1182C9DC" w14:textId="77777777" w:rsidR="00E911C0" w:rsidRPr="006856C7" w:rsidRDefault="00E911C0" w:rsidP="00E07F93">
      <w:pPr>
        <w:pStyle w:val="ListParagraph"/>
        <w:numPr>
          <w:ilvl w:val="0"/>
          <w:numId w:val="90"/>
        </w:numPr>
        <w:ind w:left="1134" w:hanging="567"/>
        <w:rPr>
          <w:rFonts w:ascii="Calibri Light" w:hAnsi="Calibri Light" w:cs="Calibri Light"/>
          <w:lang w:val="en-GB" w:eastAsia="en-ZA"/>
        </w:rPr>
      </w:pPr>
      <w:r w:rsidRPr="006856C7">
        <w:rPr>
          <w:rFonts w:ascii="Calibri Light" w:hAnsi="Calibri Light" w:cs="Calibri Light"/>
          <w:lang w:val="en-GB" w:eastAsia="en-ZA"/>
        </w:rPr>
        <w:t>Migration</w:t>
      </w:r>
    </w:p>
    <w:p w14:paraId="6186B378" w14:textId="77777777" w:rsidR="00E911C0" w:rsidRPr="006856C7" w:rsidRDefault="00E911C0" w:rsidP="00E07F93">
      <w:pPr>
        <w:pStyle w:val="ListParagraph"/>
        <w:numPr>
          <w:ilvl w:val="0"/>
          <w:numId w:val="90"/>
        </w:numPr>
        <w:spacing w:line="240" w:lineRule="auto"/>
        <w:ind w:left="1134" w:hanging="567"/>
        <w:outlineLvl w:val="9"/>
        <w:rPr>
          <w:rFonts w:ascii="Calibri Light" w:hAnsi="Calibri Light" w:cs="Calibri Light"/>
          <w:lang w:val="en-GB"/>
        </w:rPr>
      </w:pPr>
      <w:r w:rsidRPr="006856C7">
        <w:rPr>
          <w:rFonts w:ascii="Calibri Light" w:hAnsi="Calibri Light" w:cs="Calibri Light"/>
        </w:rPr>
        <w:t>Overall responsibility for the management, configuration, and migration of on-premises to cloud environment as identified by the GPAA during the migration phases.</w:t>
      </w:r>
    </w:p>
    <w:p w14:paraId="5C5B57FA" w14:textId="77777777" w:rsidR="00EA67C0" w:rsidRPr="006856C7" w:rsidRDefault="00EA67C0" w:rsidP="00EA67C0">
      <w:pPr>
        <w:rPr>
          <w:b/>
          <w:bCs/>
        </w:rPr>
      </w:pPr>
    </w:p>
    <w:p w14:paraId="079FE56E" w14:textId="6E2C8230" w:rsidR="00E911C0" w:rsidRPr="006856C7" w:rsidRDefault="00EA67C0" w:rsidP="00C174AE">
      <w:pPr>
        <w:rPr>
          <w:b/>
          <w:bCs/>
        </w:rPr>
      </w:pPr>
      <w:r w:rsidRPr="006856C7">
        <w:rPr>
          <w:b/>
          <w:bCs/>
        </w:rPr>
        <w:t xml:space="preserve">2.2.13.7 </w:t>
      </w:r>
      <w:r w:rsidR="00E911C0" w:rsidRPr="006856C7">
        <w:rPr>
          <w:b/>
          <w:bCs/>
        </w:rPr>
        <w:t>GPAA Responsibilities</w:t>
      </w:r>
    </w:p>
    <w:p w14:paraId="1C31507B" w14:textId="0D68F120" w:rsidR="00E911C0" w:rsidRPr="006856C7" w:rsidRDefault="00E911C0" w:rsidP="00E911C0">
      <w:pPr>
        <w:rPr>
          <w:rFonts w:cs="Calibri Light"/>
        </w:rPr>
      </w:pPr>
      <w:r w:rsidRPr="006856C7">
        <w:rPr>
          <w:rFonts w:cs="Calibri Light"/>
        </w:rPr>
        <w:t xml:space="preserve">As listed in </w:t>
      </w:r>
      <w:r w:rsidRPr="006856C7">
        <w:rPr>
          <w:rFonts w:cs="Calibri Light"/>
          <w:b/>
          <w:bCs/>
        </w:rPr>
        <w:t>section 2.1.2</w:t>
      </w:r>
      <w:r w:rsidRPr="006856C7">
        <w:rPr>
          <w:rFonts w:cs="Calibri Light"/>
        </w:rPr>
        <w:t>, and in addition:</w:t>
      </w:r>
    </w:p>
    <w:p w14:paraId="2AE935E8" w14:textId="77777777" w:rsidR="00E911C0" w:rsidRPr="006856C7" w:rsidRDefault="00E911C0" w:rsidP="00E07F93">
      <w:pPr>
        <w:pStyle w:val="ListParagraph"/>
        <w:numPr>
          <w:ilvl w:val="0"/>
          <w:numId w:val="89"/>
        </w:numPr>
        <w:spacing w:line="240" w:lineRule="auto"/>
        <w:ind w:left="1134" w:hanging="567"/>
        <w:outlineLvl w:val="9"/>
        <w:rPr>
          <w:rFonts w:ascii="Calibri Light" w:hAnsi="Calibri Light" w:cs="Calibri Light"/>
          <w:color w:val="000000"/>
          <w:lang w:eastAsia="en-ZA"/>
        </w:rPr>
      </w:pPr>
      <w:r w:rsidRPr="006856C7">
        <w:rPr>
          <w:rFonts w:ascii="Calibri Light" w:hAnsi="Calibri Light" w:cs="Calibri Light"/>
          <w:color w:val="000000"/>
          <w:lang w:eastAsia="en-ZA"/>
        </w:rPr>
        <w:t>Co-manage deployed products and service as defined and published by Cloud provider services licensed to the GPAA.</w:t>
      </w:r>
    </w:p>
    <w:p w14:paraId="4FC5DA19" w14:textId="77777777" w:rsidR="00E911C0" w:rsidRPr="006856C7" w:rsidRDefault="00E911C0" w:rsidP="00E07F93">
      <w:pPr>
        <w:pStyle w:val="ListParagraph"/>
        <w:numPr>
          <w:ilvl w:val="0"/>
          <w:numId w:val="89"/>
        </w:numPr>
        <w:spacing w:line="240" w:lineRule="auto"/>
        <w:ind w:left="1134" w:hanging="567"/>
        <w:outlineLvl w:val="9"/>
        <w:rPr>
          <w:rFonts w:ascii="Calibri Light" w:hAnsi="Calibri Light" w:cs="Calibri Light"/>
          <w:color w:val="000000"/>
          <w:lang w:eastAsia="en-ZA"/>
        </w:rPr>
      </w:pPr>
      <w:r w:rsidRPr="006856C7">
        <w:rPr>
          <w:rFonts w:ascii="Calibri Light" w:hAnsi="Calibri Light" w:cs="Calibri Light"/>
          <w:color w:val="000000"/>
          <w:lang w:eastAsia="en-ZA"/>
        </w:rPr>
        <w:t>Provide equipment and connectivity to cloud Service Providers.</w:t>
      </w:r>
    </w:p>
    <w:p w14:paraId="744CE298" w14:textId="77777777" w:rsidR="00E911C0" w:rsidRPr="006856C7" w:rsidRDefault="00E911C0" w:rsidP="00E07F93">
      <w:pPr>
        <w:pStyle w:val="ListParagraph"/>
        <w:numPr>
          <w:ilvl w:val="0"/>
          <w:numId w:val="89"/>
        </w:numPr>
        <w:spacing w:line="240" w:lineRule="auto"/>
        <w:ind w:left="1134" w:hanging="567"/>
        <w:outlineLvl w:val="9"/>
        <w:rPr>
          <w:rFonts w:ascii="Calibri Light" w:hAnsi="Calibri Light" w:cs="Calibri Light"/>
        </w:rPr>
      </w:pPr>
      <w:r w:rsidRPr="006856C7">
        <w:rPr>
          <w:rFonts w:ascii="Calibri Light" w:hAnsi="Calibri Light" w:cs="Calibri Light"/>
          <w:color w:val="000000"/>
          <w:lang w:eastAsia="en-ZA"/>
        </w:rPr>
        <w:t>Co-manage services and assist with migrations including change management within the GPAA.</w:t>
      </w:r>
    </w:p>
    <w:p w14:paraId="64ACBA7D" w14:textId="77777777" w:rsidR="00EA67C0" w:rsidRPr="006856C7" w:rsidRDefault="00EA67C0" w:rsidP="00EA67C0">
      <w:pPr>
        <w:rPr>
          <w:b/>
          <w:bCs/>
        </w:rPr>
      </w:pPr>
    </w:p>
    <w:p w14:paraId="449DE88A" w14:textId="32FE6671" w:rsidR="00E911C0" w:rsidRPr="006856C7" w:rsidRDefault="00EA67C0" w:rsidP="00C174AE">
      <w:pPr>
        <w:rPr>
          <w:b/>
          <w:bCs/>
        </w:rPr>
      </w:pPr>
      <w:r w:rsidRPr="006856C7">
        <w:rPr>
          <w:b/>
          <w:bCs/>
        </w:rPr>
        <w:t xml:space="preserve">2.2.13.8 </w:t>
      </w:r>
      <w:r w:rsidR="00E911C0" w:rsidRPr="006856C7">
        <w:rPr>
          <w:b/>
          <w:bCs/>
        </w:rPr>
        <w:t>Number of Instances</w:t>
      </w:r>
    </w:p>
    <w:p w14:paraId="78EED1C4" w14:textId="77777777" w:rsidR="00E911C0" w:rsidRPr="006856C7" w:rsidRDefault="00E911C0" w:rsidP="00E911C0">
      <w:pPr>
        <w:rPr>
          <w:rFonts w:cs="Calibri Light"/>
        </w:rPr>
      </w:pPr>
      <w:r w:rsidRPr="006856C7">
        <w:rPr>
          <w:rFonts w:cs="Calibri Light"/>
        </w:rPr>
        <w:t>Not applicable.</w:t>
      </w:r>
    </w:p>
    <w:p w14:paraId="7CF25206" w14:textId="5F08F144" w:rsidR="00E911C0" w:rsidRPr="006856C7" w:rsidRDefault="00EA67C0" w:rsidP="00C174AE">
      <w:pPr>
        <w:rPr>
          <w:b/>
          <w:bCs/>
        </w:rPr>
      </w:pPr>
      <w:r w:rsidRPr="006856C7">
        <w:rPr>
          <w:b/>
          <w:bCs/>
        </w:rPr>
        <w:t xml:space="preserve">2.2.13.9 </w:t>
      </w:r>
      <w:r w:rsidR="00E911C0" w:rsidRPr="006856C7">
        <w:rPr>
          <w:b/>
          <w:bCs/>
        </w:rPr>
        <w:t>Sites applicable</w:t>
      </w:r>
    </w:p>
    <w:p w14:paraId="774199E7" w14:textId="482D9AC5" w:rsidR="00E911C0" w:rsidRDefault="00E911C0" w:rsidP="00E911C0">
      <w:pPr>
        <w:rPr>
          <w:rFonts w:cs="Calibri Light"/>
        </w:rPr>
      </w:pPr>
      <w:r w:rsidRPr="006856C7">
        <w:rPr>
          <w:rFonts w:cs="Calibri Light"/>
        </w:rPr>
        <w:t xml:space="preserve">All sites listed </w:t>
      </w:r>
      <w:r w:rsidRPr="006856C7">
        <w:rPr>
          <w:rFonts w:cs="Calibri Light"/>
          <w:b/>
          <w:bCs/>
        </w:rPr>
        <w:t>section</w:t>
      </w:r>
      <w:r w:rsidR="00577B59" w:rsidRPr="006856C7">
        <w:rPr>
          <w:rFonts w:cs="Calibri Light"/>
          <w:b/>
          <w:bCs/>
        </w:rPr>
        <w:t xml:space="preserve"> 2.3</w:t>
      </w:r>
      <w:r w:rsidRPr="006856C7">
        <w:rPr>
          <w:rFonts w:cs="Calibri Light"/>
        </w:rPr>
        <w:t>.</w:t>
      </w:r>
    </w:p>
    <w:p w14:paraId="22325BEF" w14:textId="3761B8EC" w:rsidR="00E911C0" w:rsidRPr="00137F9D" w:rsidRDefault="00EA67C0" w:rsidP="00C174AE">
      <w:pPr>
        <w:rPr>
          <w:bCs/>
        </w:rPr>
      </w:pPr>
      <w:bookmarkStart w:id="59" w:name="_Toc137011189"/>
      <w:r>
        <w:rPr>
          <w:b/>
          <w:bCs/>
        </w:rPr>
        <w:lastRenderedPageBreak/>
        <w:t xml:space="preserve">2.2.13.10 </w:t>
      </w:r>
      <w:r w:rsidR="00E911C0" w:rsidRPr="00C174AE">
        <w:rPr>
          <w:b/>
          <w:bCs/>
        </w:rPr>
        <w:t>Exclusions</w:t>
      </w:r>
      <w:bookmarkEnd w:id="59"/>
    </w:p>
    <w:p w14:paraId="00FD9268" w14:textId="77777777" w:rsidR="00E911C0" w:rsidRPr="00DB3630" w:rsidRDefault="00E911C0" w:rsidP="00E911C0">
      <w:pPr>
        <w:pStyle w:val="BodyText"/>
        <w:rPr>
          <w:rFonts w:cs="Calibri Light"/>
          <w:lang w:val="en-GB"/>
        </w:rPr>
      </w:pPr>
      <w:r w:rsidRPr="00DB3630">
        <w:rPr>
          <w:rFonts w:cs="Calibri Light"/>
          <w:lang w:val="en-GB"/>
        </w:rPr>
        <w:t>The scope of work excludes the following:</w:t>
      </w:r>
    </w:p>
    <w:p w14:paraId="1AE64433" w14:textId="77777777" w:rsidR="00E911C0" w:rsidRPr="00DB3630" w:rsidRDefault="00E911C0" w:rsidP="00E07F93">
      <w:pPr>
        <w:pStyle w:val="Specification"/>
        <w:numPr>
          <w:ilvl w:val="1"/>
          <w:numId w:val="28"/>
        </w:numPr>
        <w:tabs>
          <w:tab w:val="clear" w:pos="993"/>
        </w:tabs>
        <w:spacing w:after="0"/>
        <w:ind w:left="567"/>
        <w:jc w:val="both"/>
        <w:rPr>
          <w:rFonts w:ascii="Calibri Light" w:hAnsi="Calibri Light" w:cs="Calibri Light"/>
          <w:sz w:val="22"/>
          <w:szCs w:val="22"/>
          <w:lang w:val="en-GB"/>
        </w:rPr>
      </w:pPr>
      <w:r w:rsidRPr="00DB3630">
        <w:rPr>
          <w:rFonts w:ascii="Calibri Light" w:hAnsi="Calibri Light" w:cs="Calibri Light"/>
          <w:sz w:val="22"/>
          <w:szCs w:val="22"/>
          <w:lang w:val="en-GB"/>
        </w:rPr>
        <w:t>Supply of hardware.</w:t>
      </w:r>
    </w:p>
    <w:p w14:paraId="0ED316A6" w14:textId="77777777" w:rsidR="00E911C0" w:rsidRPr="00DB3630" w:rsidRDefault="00E911C0" w:rsidP="00E07F93">
      <w:pPr>
        <w:pStyle w:val="Specification"/>
        <w:numPr>
          <w:ilvl w:val="1"/>
          <w:numId w:val="28"/>
        </w:numPr>
        <w:tabs>
          <w:tab w:val="clear" w:pos="993"/>
        </w:tabs>
        <w:spacing w:after="0"/>
        <w:ind w:left="567"/>
        <w:jc w:val="both"/>
        <w:rPr>
          <w:rFonts w:ascii="Calibri Light" w:hAnsi="Calibri Light" w:cs="Calibri Light"/>
          <w:sz w:val="22"/>
          <w:szCs w:val="22"/>
          <w:lang w:val="en-GB"/>
        </w:rPr>
      </w:pPr>
      <w:r w:rsidRPr="00DB3630">
        <w:rPr>
          <w:rFonts w:ascii="Calibri Light" w:hAnsi="Calibri Light" w:cs="Calibri Light"/>
          <w:sz w:val="22"/>
          <w:szCs w:val="22"/>
          <w:lang w:val="en-GB"/>
        </w:rPr>
        <w:t>Supply of software.</w:t>
      </w:r>
    </w:p>
    <w:p w14:paraId="53188D2C" w14:textId="77777777" w:rsidR="00E911C0" w:rsidRPr="00DB3630" w:rsidRDefault="00E911C0" w:rsidP="00E07F93">
      <w:pPr>
        <w:pStyle w:val="Specification"/>
        <w:numPr>
          <w:ilvl w:val="1"/>
          <w:numId w:val="28"/>
        </w:numPr>
        <w:tabs>
          <w:tab w:val="clear" w:pos="993"/>
        </w:tabs>
        <w:spacing w:after="0"/>
        <w:ind w:left="567"/>
        <w:jc w:val="both"/>
        <w:rPr>
          <w:rFonts w:ascii="Calibri Light" w:hAnsi="Calibri Light" w:cs="Calibri Light"/>
          <w:sz w:val="22"/>
          <w:szCs w:val="22"/>
          <w:lang w:val="en-GB"/>
        </w:rPr>
      </w:pPr>
      <w:r w:rsidRPr="00DB3630">
        <w:rPr>
          <w:rFonts w:ascii="Calibri Light" w:hAnsi="Calibri Light" w:cs="Calibri Light"/>
          <w:sz w:val="22"/>
          <w:szCs w:val="22"/>
          <w:lang w:val="en-GB"/>
        </w:rPr>
        <w:t>Contracts with Original Equipment Manufacturers (OEMs).</w:t>
      </w:r>
    </w:p>
    <w:p w14:paraId="6FECAF47" w14:textId="77777777" w:rsidR="00E911C0" w:rsidRPr="00DB3630" w:rsidRDefault="00E911C0" w:rsidP="00E07F93">
      <w:pPr>
        <w:pStyle w:val="Specification"/>
        <w:numPr>
          <w:ilvl w:val="1"/>
          <w:numId w:val="28"/>
        </w:numPr>
        <w:tabs>
          <w:tab w:val="clear" w:pos="993"/>
        </w:tabs>
        <w:spacing w:after="0"/>
        <w:ind w:left="567"/>
        <w:jc w:val="both"/>
        <w:rPr>
          <w:rFonts w:ascii="Calibri Light" w:hAnsi="Calibri Light" w:cs="Calibri Light"/>
          <w:sz w:val="22"/>
          <w:szCs w:val="22"/>
          <w:lang w:val="en-GB"/>
        </w:rPr>
      </w:pPr>
      <w:r w:rsidRPr="00DB3630">
        <w:rPr>
          <w:rFonts w:ascii="Calibri Light" w:hAnsi="Calibri Light" w:cs="Calibri Light"/>
          <w:sz w:val="22"/>
          <w:szCs w:val="22"/>
          <w:lang w:val="en-GB"/>
        </w:rPr>
        <w:t>Contracts with Original Software Manufacturers (OSMs).</w:t>
      </w:r>
    </w:p>
    <w:p w14:paraId="660D3AAA" w14:textId="77777777" w:rsidR="00E911C0" w:rsidRPr="00DB3630" w:rsidRDefault="00E911C0" w:rsidP="00E07F93">
      <w:pPr>
        <w:pStyle w:val="Specification"/>
        <w:numPr>
          <w:ilvl w:val="1"/>
          <w:numId w:val="28"/>
        </w:numPr>
        <w:tabs>
          <w:tab w:val="clear" w:pos="993"/>
        </w:tabs>
        <w:spacing w:after="0"/>
        <w:ind w:left="567"/>
        <w:jc w:val="both"/>
        <w:rPr>
          <w:rFonts w:ascii="Calibri Light" w:hAnsi="Calibri Light" w:cs="Calibri Light"/>
          <w:sz w:val="22"/>
          <w:szCs w:val="22"/>
          <w:lang w:val="en-GB"/>
        </w:rPr>
      </w:pPr>
      <w:r w:rsidRPr="00DB3630">
        <w:rPr>
          <w:rFonts w:ascii="Calibri Light" w:hAnsi="Calibri Light" w:cs="Calibri Light"/>
          <w:sz w:val="22"/>
          <w:szCs w:val="22"/>
          <w:lang w:val="en-GB"/>
        </w:rPr>
        <w:t>License Management.</w:t>
      </w:r>
    </w:p>
    <w:p w14:paraId="24907FF9" w14:textId="77777777" w:rsidR="00E911C0" w:rsidRPr="00DB3630" w:rsidRDefault="00E911C0" w:rsidP="00E07F93">
      <w:pPr>
        <w:pStyle w:val="Specification"/>
        <w:numPr>
          <w:ilvl w:val="1"/>
          <w:numId w:val="28"/>
        </w:numPr>
        <w:tabs>
          <w:tab w:val="clear" w:pos="993"/>
        </w:tabs>
        <w:spacing w:after="0"/>
        <w:ind w:left="567"/>
        <w:jc w:val="both"/>
        <w:rPr>
          <w:rFonts w:ascii="Calibri Light" w:hAnsi="Calibri Light" w:cs="Calibri Light"/>
          <w:sz w:val="22"/>
          <w:szCs w:val="22"/>
          <w:lang w:val="en-GB"/>
        </w:rPr>
      </w:pPr>
      <w:r w:rsidRPr="00DB3630">
        <w:rPr>
          <w:rFonts w:ascii="Calibri Light" w:hAnsi="Calibri Light" w:cs="Calibri Light"/>
          <w:sz w:val="22"/>
          <w:szCs w:val="22"/>
          <w:lang w:val="en-GB"/>
        </w:rPr>
        <w:t>Provision of a Service Management Tool.</w:t>
      </w:r>
    </w:p>
    <w:p w14:paraId="568A42BB" w14:textId="77777777" w:rsidR="00E911C0" w:rsidRPr="00DB3630" w:rsidRDefault="00E911C0" w:rsidP="00E07F93">
      <w:pPr>
        <w:pStyle w:val="Specification"/>
        <w:numPr>
          <w:ilvl w:val="1"/>
          <w:numId w:val="28"/>
        </w:numPr>
        <w:tabs>
          <w:tab w:val="clear" w:pos="993"/>
        </w:tabs>
        <w:spacing w:after="0"/>
        <w:ind w:left="567"/>
        <w:jc w:val="both"/>
        <w:rPr>
          <w:rFonts w:ascii="Calibri Light" w:hAnsi="Calibri Light" w:cs="Calibri Light"/>
          <w:sz w:val="22"/>
          <w:szCs w:val="22"/>
          <w:lang w:val="en-GB"/>
        </w:rPr>
      </w:pPr>
      <w:r w:rsidRPr="00DB3630">
        <w:rPr>
          <w:rFonts w:ascii="Calibri Light" w:hAnsi="Calibri Light" w:cs="Calibri Light"/>
          <w:sz w:val="22"/>
          <w:szCs w:val="22"/>
          <w:lang w:val="en-GB"/>
        </w:rPr>
        <w:t>ICT consumables.</w:t>
      </w:r>
    </w:p>
    <w:p w14:paraId="112EE085" w14:textId="77777777" w:rsidR="00E911C0" w:rsidRPr="00DB3630" w:rsidRDefault="00E911C0" w:rsidP="00E07F93">
      <w:pPr>
        <w:pStyle w:val="Specification"/>
        <w:numPr>
          <w:ilvl w:val="1"/>
          <w:numId w:val="28"/>
        </w:numPr>
        <w:tabs>
          <w:tab w:val="clear" w:pos="993"/>
        </w:tabs>
        <w:spacing w:after="0"/>
        <w:ind w:left="567"/>
        <w:jc w:val="both"/>
        <w:rPr>
          <w:rFonts w:ascii="Calibri Light" w:hAnsi="Calibri Light" w:cs="Calibri Light"/>
          <w:sz w:val="22"/>
          <w:szCs w:val="22"/>
          <w:lang w:val="en-GB"/>
        </w:rPr>
      </w:pPr>
      <w:r w:rsidRPr="00DB3630">
        <w:rPr>
          <w:rFonts w:ascii="Calibri Light" w:hAnsi="Calibri Light" w:cs="Calibri Light"/>
          <w:sz w:val="22"/>
          <w:szCs w:val="22"/>
          <w:lang w:val="en-GB"/>
        </w:rPr>
        <w:t>Hardware repairs (RMA is included in the scope of the services to be rendered by the Service Provider).</w:t>
      </w:r>
    </w:p>
    <w:p w14:paraId="3A1DB8DF" w14:textId="77777777" w:rsidR="00EA67C0" w:rsidRDefault="00EA67C0" w:rsidP="00EA67C0">
      <w:pPr>
        <w:rPr>
          <w:b/>
          <w:bCs/>
        </w:rPr>
      </w:pPr>
      <w:bookmarkStart w:id="60" w:name="_Toc137010487"/>
      <w:bookmarkStart w:id="61" w:name="_Toc137011099"/>
      <w:bookmarkStart w:id="62" w:name="_Toc137011190"/>
      <w:bookmarkStart w:id="63" w:name="_Toc137010488"/>
      <w:bookmarkStart w:id="64" w:name="_Toc137011100"/>
      <w:bookmarkStart w:id="65" w:name="_Toc137011191"/>
      <w:bookmarkStart w:id="66" w:name="_Toc137010489"/>
      <w:bookmarkStart w:id="67" w:name="_Toc137011101"/>
      <w:bookmarkStart w:id="68" w:name="_Toc137011192"/>
      <w:bookmarkStart w:id="69" w:name="_Toc137010490"/>
      <w:bookmarkStart w:id="70" w:name="_Toc137011102"/>
      <w:bookmarkStart w:id="71" w:name="_Toc137011193"/>
      <w:bookmarkStart w:id="72" w:name="_Toc137011194"/>
      <w:bookmarkEnd w:id="60"/>
      <w:bookmarkEnd w:id="61"/>
      <w:bookmarkEnd w:id="62"/>
      <w:bookmarkEnd w:id="63"/>
      <w:bookmarkEnd w:id="64"/>
      <w:bookmarkEnd w:id="65"/>
      <w:bookmarkEnd w:id="66"/>
      <w:bookmarkEnd w:id="67"/>
      <w:bookmarkEnd w:id="68"/>
      <w:bookmarkEnd w:id="69"/>
      <w:bookmarkEnd w:id="70"/>
      <w:bookmarkEnd w:id="71"/>
    </w:p>
    <w:p w14:paraId="21133A95" w14:textId="33FDFFE9" w:rsidR="00AF05FE" w:rsidRPr="00137F9D" w:rsidRDefault="00EA67C0" w:rsidP="00C174AE">
      <w:pPr>
        <w:rPr>
          <w:bCs/>
        </w:rPr>
      </w:pPr>
      <w:r>
        <w:rPr>
          <w:b/>
          <w:bCs/>
        </w:rPr>
        <w:t xml:space="preserve">2.2.13.11 </w:t>
      </w:r>
      <w:r w:rsidR="00AF05FE" w:rsidRPr="00C174AE">
        <w:rPr>
          <w:b/>
          <w:bCs/>
        </w:rPr>
        <w:t>Delivery address</w:t>
      </w:r>
      <w:bookmarkEnd w:id="72"/>
    </w:p>
    <w:p w14:paraId="5D63D453" w14:textId="2CDCFAEC" w:rsidR="0026442B" w:rsidRPr="00DB3630" w:rsidRDefault="0026442B" w:rsidP="00DB3630">
      <w:pPr>
        <w:jc w:val="center"/>
        <w:rPr>
          <w:rFonts w:cs="Calibri"/>
          <w:b/>
          <w:bCs/>
        </w:rPr>
      </w:pPr>
      <w:bookmarkStart w:id="73" w:name="_Ref120616421"/>
      <w:bookmarkStart w:id="74" w:name="_Toc137011247"/>
      <w:bookmarkStart w:id="75" w:name="_Toc145053691"/>
      <w:r w:rsidRPr="006856C7">
        <w:rPr>
          <w:rFonts w:cs="Calibri"/>
          <w:b/>
          <w:bCs/>
        </w:rPr>
        <w:t xml:space="preserve">Table </w:t>
      </w:r>
      <w:r w:rsidRPr="006856C7">
        <w:rPr>
          <w:rFonts w:cs="Calibri"/>
          <w:b/>
          <w:bCs/>
        </w:rPr>
        <w:fldChar w:fldCharType="begin"/>
      </w:r>
      <w:r w:rsidRPr="006856C7">
        <w:rPr>
          <w:rFonts w:cs="Calibri"/>
          <w:b/>
          <w:bCs/>
        </w:rPr>
        <w:instrText xml:space="preserve"> SEQ Table \* ARABIC </w:instrText>
      </w:r>
      <w:r w:rsidRPr="006856C7">
        <w:rPr>
          <w:rFonts w:cs="Calibri"/>
          <w:b/>
          <w:bCs/>
        </w:rPr>
        <w:fldChar w:fldCharType="separate"/>
      </w:r>
      <w:r w:rsidR="008D5C1D" w:rsidRPr="006856C7">
        <w:rPr>
          <w:rFonts w:cs="Calibri"/>
          <w:b/>
          <w:bCs/>
          <w:noProof/>
        </w:rPr>
        <w:t>4</w:t>
      </w:r>
      <w:r w:rsidRPr="006856C7">
        <w:rPr>
          <w:rFonts w:cs="Calibri"/>
          <w:b/>
          <w:bCs/>
        </w:rPr>
        <w:fldChar w:fldCharType="end"/>
      </w:r>
      <w:bookmarkEnd w:id="73"/>
      <w:r w:rsidRPr="006856C7">
        <w:rPr>
          <w:rFonts w:cs="Calibri"/>
          <w:b/>
          <w:bCs/>
        </w:rPr>
        <w:t>: List of GPAA Sites</w:t>
      </w:r>
      <w:bookmarkEnd w:id="74"/>
      <w:bookmarkEnd w:id="75"/>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8"/>
        <w:gridCol w:w="4111"/>
        <w:gridCol w:w="4247"/>
      </w:tblGrid>
      <w:tr w:rsidR="0026442B" w:rsidRPr="00AF7472" w14:paraId="46ED16DA" w14:textId="77777777" w:rsidTr="0026442B">
        <w:tc>
          <w:tcPr>
            <w:tcW w:w="390" w:type="pct"/>
            <w:shd w:val="clear" w:color="auto" w:fill="B8CCE4" w:themeFill="accent1" w:themeFillTint="66"/>
          </w:tcPr>
          <w:p w14:paraId="59D555DC" w14:textId="77777777" w:rsidR="0026442B" w:rsidRPr="00366B57" w:rsidRDefault="0026442B" w:rsidP="002E2DDA">
            <w:pPr>
              <w:rPr>
                <w:rFonts w:asciiTheme="minorHAnsi" w:hAnsiTheme="minorHAnsi" w:cstheme="minorHAnsi"/>
                <w:b/>
                <w:sz w:val="20"/>
                <w:lang w:val="en-GB"/>
              </w:rPr>
            </w:pPr>
            <w:r w:rsidRPr="00366B57">
              <w:rPr>
                <w:rFonts w:asciiTheme="minorHAnsi" w:hAnsiTheme="minorHAnsi" w:cstheme="minorHAnsi"/>
                <w:b/>
                <w:sz w:val="20"/>
                <w:lang w:val="en-GB"/>
              </w:rPr>
              <w:t>No</w:t>
            </w:r>
          </w:p>
        </w:tc>
        <w:tc>
          <w:tcPr>
            <w:tcW w:w="2267" w:type="pct"/>
            <w:shd w:val="clear" w:color="auto" w:fill="B8CCE4" w:themeFill="accent1" w:themeFillTint="66"/>
          </w:tcPr>
          <w:p w14:paraId="684BAD5D" w14:textId="77777777" w:rsidR="0026442B" w:rsidRPr="00366B57" w:rsidRDefault="0026442B" w:rsidP="002E2DDA">
            <w:pPr>
              <w:rPr>
                <w:rFonts w:asciiTheme="minorHAnsi" w:hAnsiTheme="minorHAnsi" w:cstheme="minorHAnsi"/>
                <w:b/>
                <w:sz w:val="20"/>
                <w:lang w:val="en-GB"/>
              </w:rPr>
            </w:pPr>
            <w:r w:rsidRPr="00366B57">
              <w:rPr>
                <w:rFonts w:asciiTheme="minorHAnsi" w:hAnsiTheme="minorHAnsi" w:cstheme="minorHAnsi"/>
                <w:b/>
                <w:sz w:val="20"/>
                <w:lang w:val="en-GB"/>
              </w:rPr>
              <w:t>Physical Address</w:t>
            </w:r>
          </w:p>
        </w:tc>
        <w:tc>
          <w:tcPr>
            <w:tcW w:w="2342" w:type="pct"/>
            <w:shd w:val="clear" w:color="auto" w:fill="B8CCE4" w:themeFill="accent1" w:themeFillTint="66"/>
          </w:tcPr>
          <w:p w14:paraId="3A46BDD3" w14:textId="77777777" w:rsidR="0026442B" w:rsidRPr="00366B57" w:rsidRDefault="0026442B" w:rsidP="002E2DDA">
            <w:pPr>
              <w:rPr>
                <w:rFonts w:asciiTheme="minorHAnsi" w:hAnsiTheme="minorHAnsi" w:cstheme="minorHAnsi"/>
                <w:b/>
                <w:sz w:val="20"/>
                <w:lang w:val="en-GB"/>
              </w:rPr>
            </w:pPr>
            <w:r w:rsidRPr="00366B57">
              <w:rPr>
                <w:rFonts w:asciiTheme="minorHAnsi" w:hAnsiTheme="minorHAnsi" w:cstheme="minorHAnsi"/>
                <w:b/>
                <w:sz w:val="20"/>
                <w:lang w:val="en-GB"/>
              </w:rPr>
              <w:t>GPS Coordinates (optional)</w:t>
            </w:r>
          </w:p>
        </w:tc>
      </w:tr>
      <w:tr w:rsidR="0026442B" w:rsidRPr="000041E9" w14:paraId="01EEE22C" w14:textId="77777777" w:rsidTr="0026442B">
        <w:tc>
          <w:tcPr>
            <w:tcW w:w="390" w:type="pct"/>
          </w:tcPr>
          <w:p w14:paraId="109282D0"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5FB12254"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GPAA Head Office</w:t>
            </w:r>
            <w:r>
              <w:rPr>
                <w:rFonts w:asciiTheme="minorHAnsi" w:hAnsiTheme="minorHAnsi" w:cstheme="minorHAnsi"/>
                <w:bCs/>
                <w:sz w:val="20"/>
                <w:lang w:val="en-GB"/>
              </w:rPr>
              <w:t>,</w:t>
            </w:r>
            <w:r w:rsidRPr="000041E9">
              <w:rPr>
                <w:rFonts w:asciiTheme="minorHAnsi" w:hAnsiTheme="minorHAnsi" w:cstheme="minorHAnsi"/>
                <w:bCs/>
                <w:sz w:val="20"/>
                <w:lang w:val="en-GB"/>
              </w:rPr>
              <w:t xml:space="preserve"> Pretoria, Gauteng</w:t>
            </w:r>
          </w:p>
        </w:tc>
        <w:tc>
          <w:tcPr>
            <w:tcW w:w="2342" w:type="pct"/>
          </w:tcPr>
          <w:p w14:paraId="297ED645"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042825AD" w14:textId="77777777" w:rsidTr="0026442B">
        <w:tc>
          <w:tcPr>
            <w:tcW w:w="390" w:type="pct"/>
          </w:tcPr>
          <w:p w14:paraId="446761F0"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4D25179F" w14:textId="77777777" w:rsidR="0026442B" w:rsidRPr="000041E9" w:rsidRDefault="0026442B" w:rsidP="002E2DDA">
            <w:pPr>
              <w:rPr>
                <w:rFonts w:asciiTheme="minorHAnsi" w:hAnsiTheme="minorHAnsi" w:cstheme="minorHAnsi"/>
                <w:bCs/>
                <w:sz w:val="20"/>
              </w:rPr>
            </w:pPr>
            <w:r w:rsidRPr="000041E9">
              <w:rPr>
                <w:rFonts w:asciiTheme="minorHAnsi" w:hAnsiTheme="minorHAnsi" w:cstheme="minorHAnsi"/>
                <w:bCs/>
                <w:sz w:val="20"/>
              </w:rPr>
              <w:t xml:space="preserve">GPAA Secondary Data Centre </w:t>
            </w:r>
          </w:p>
        </w:tc>
        <w:tc>
          <w:tcPr>
            <w:tcW w:w="2342" w:type="pct"/>
          </w:tcPr>
          <w:p w14:paraId="2307FAAB"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Gallo Manor</w:t>
            </w:r>
          </w:p>
        </w:tc>
      </w:tr>
      <w:tr w:rsidR="0026442B" w:rsidRPr="000041E9" w14:paraId="0A7C66FB" w14:textId="77777777" w:rsidTr="0026442B">
        <w:tc>
          <w:tcPr>
            <w:tcW w:w="390" w:type="pct"/>
          </w:tcPr>
          <w:p w14:paraId="133A1021"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358970E5" w14:textId="77777777" w:rsidR="0026442B" w:rsidRPr="000041E9" w:rsidRDefault="0026442B" w:rsidP="002E2DDA">
            <w:pPr>
              <w:rPr>
                <w:rFonts w:asciiTheme="minorHAnsi" w:hAnsiTheme="minorHAnsi" w:cstheme="minorHAnsi"/>
                <w:bCs/>
                <w:sz w:val="20"/>
                <w:lang w:val="en-GB"/>
              </w:rPr>
            </w:pPr>
            <w:proofErr w:type="spellStart"/>
            <w:r w:rsidRPr="000041E9">
              <w:rPr>
                <w:rFonts w:asciiTheme="minorHAnsi" w:hAnsiTheme="minorHAnsi" w:cstheme="minorHAnsi"/>
                <w:bCs/>
                <w:sz w:val="20"/>
              </w:rPr>
              <w:t>Bisho</w:t>
            </w:r>
            <w:proofErr w:type="spellEnd"/>
            <w:r w:rsidRPr="000041E9">
              <w:rPr>
                <w:rFonts w:asciiTheme="minorHAnsi" w:hAnsiTheme="minorHAnsi" w:cstheme="minorHAnsi"/>
                <w:bCs/>
                <w:sz w:val="20"/>
              </w:rPr>
              <w:t xml:space="preserve"> </w:t>
            </w:r>
          </w:p>
        </w:tc>
        <w:tc>
          <w:tcPr>
            <w:tcW w:w="2342" w:type="pct"/>
          </w:tcPr>
          <w:p w14:paraId="74BCCFCA"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1C916772" w14:textId="77777777" w:rsidTr="0026442B">
        <w:tc>
          <w:tcPr>
            <w:tcW w:w="390" w:type="pct"/>
          </w:tcPr>
          <w:p w14:paraId="6187628E"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21DCC458"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rPr>
              <w:t>Bloemfontein</w:t>
            </w:r>
          </w:p>
        </w:tc>
        <w:tc>
          <w:tcPr>
            <w:tcW w:w="2342" w:type="pct"/>
          </w:tcPr>
          <w:p w14:paraId="2D6526E2"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44F03845" w14:textId="77777777" w:rsidTr="0026442B">
        <w:tc>
          <w:tcPr>
            <w:tcW w:w="390" w:type="pct"/>
          </w:tcPr>
          <w:p w14:paraId="113A54DD"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05D64A9A"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color w:val="000000"/>
                <w:sz w:val="20"/>
                <w:shd w:val="clear" w:color="auto" w:fill="FFFFFF"/>
              </w:rPr>
              <w:t xml:space="preserve">Cape Town </w:t>
            </w:r>
          </w:p>
        </w:tc>
        <w:tc>
          <w:tcPr>
            <w:tcW w:w="2342" w:type="pct"/>
          </w:tcPr>
          <w:p w14:paraId="08F89EC9"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32AB0147" w14:textId="77777777" w:rsidTr="0026442B">
        <w:tc>
          <w:tcPr>
            <w:tcW w:w="390" w:type="pct"/>
          </w:tcPr>
          <w:p w14:paraId="4EAB9232"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27146DEB"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color w:val="000000"/>
                <w:sz w:val="20"/>
                <w:shd w:val="clear" w:color="auto" w:fill="FFFFFF"/>
              </w:rPr>
              <w:t xml:space="preserve">Durban </w:t>
            </w:r>
          </w:p>
        </w:tc>
        <w:tc>
          <w:tcPr>
            <w:tcW w:w="2342" w:type="pct"/>
          </w:tcPr>
          <w:p w14:paraId="55C99D79"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34D9C2E7" w14:textId="77777777" w:rsidTr="0026442B">
        <w:tc>
          <w:tcPr>
            <w:tcW w:w="390" w:type="pct"/>
          </w:tcPr>
          <w:p w14:paraId="655CBDDC"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31EC7C30"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rPr>
              <w:t xml:space="preserve">Johannesburg </w:t>
            </w:r>
          </w:p>
        </w:tc>
        <w:tc>
          <w:tcPr>
            <w:tcW w:w="2342" w:type="pct"/>
          </w:tcPr>
          <w:p w14:paraId="5864FA0E"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7D82B838" w14:textId="77777777" w:rsidTr="0026442B">
        <w:tc>
          <w:tcPr>
            <w:tcW w:w="390" w:type="pct"/>
          </w:tcPr>
          <w:p w14:paraId="2116ED43"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0798F8E9"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rPr>
              <w:t>Kimberley</w:t>
            </w:r>
          </w:p>
        </w:tc>
        <w:tc>
          <w:tcPr>
            <w:tcW w:w="2342" w:type="pct"/>
          </w:tcPr>
          <w:p w14:paraId="1291C6C2"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6F06C2F9" w14:textId="77777777" w:rsidTr="0026442B">
        <w:tc>
          <w:tcPr>
            <w:tcW w:w="390" w:type="pct"/>
          </w:tcPr>
          <w:p w14:paraId="1AE241F2"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75088F4B" w14:textId="77777777" w:rsidR="0026442B" w:rsidRPr="000041E9" w:rsidRDefault="0026442B" w:rsidP="002E2DDA">
            <w:pPr>
              <w:rPr>
                <w:rFonts w:asciiTheme="minorHAnsi" w:hAnsiTheme="minorHAnsi" w:cstheme="minorHAnsi"/>
                <w:bCs/>
                <w:sz w:val="20"/>
                <w:lang w:val="en-GB"/>
              </w:rPr>
            </w:pPr>
            <w:proofErr w:type="spellStart"/>
            <w:r w:rsidRPr="000041E9">
              <w:rPr>
                <w:rFonts w:asciiTheme="minorHAnsi" w:hAnsiTheme="minorHAnsi" w:cstheme="minorHAnsi"/>
                <w:bCs/>
                <w:sz w:val="20"/>
              </w:rPr>
              <w:t>Mahikeng</w:t>
            </w:r>
            <w:proofErr w:type="spellEnd"/>
          </w:p>
        </w:tc>
        <w:tc>
          <w:tcPr>
            <w:tcW w:w="2342" w:type="pct"/>
          </w:tcPr>
          <w:p w14:paraId="646E1ACB"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127D1DE7" w14:textId="77777777" w:rsidTr="0026442B">
        <w:tc>
          <w:tcPr>
            <w:tcW w:w="390" w:type="pct"/>
          </w:tcPr>
          <w:p w14:paraId="7172B381"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585D4F2D"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rPr>
              <w:t>Mthatha</w:t>
            </w:r>
          </w:p>
        </w:tc>
        <w:tc>
          <w:tcPr>
            <w:tcW w:w="2342" w:type="pct"/>
          </w:tcPr>
          <w:p w14:paraId="0EB3602C"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1F08FE3F" w14:textId="77777777" w:rsidTr="0026442B">
        <w:tc>
          <w:tcPr>
            <w:tcW w:w="390" w:type="pct"/>
          </w:tcPr>
          <w:p w14:paraId="64F0D6F2"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0672EC51"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rPr>
              <w:t>Nelspruit</w:t>
            </w:r>
          </w:p>
        </w:tc>
        <w:tc>
          <w:tcPr>
            <w:tcW w:w="2342" w:type="pct"/>
          </w:tcPr>
          <w:p w14:paraId="01E09035"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16372CAA" w14:textId="77777777" w:rsidTr="0026442B">
        <w:tc>
          <w:tcPr>
            <w:tcW w:w="390" w:type="pct"/>
          </w:tcPr>
          <w:p w14:paraId="370E8B2F"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43FE61D1" w14:textId="77777777" w:rsidR="0026442B" w:rsidRPr="000041E9" w:rsidRDefault="0026442B" w:rsidP="002E2DDA">
            <w:pPr>
              <w:rPr>
                <w:rFonts w:asciiTheme="minorHAnsi" w:hAnsiTheme="minorHAnsi" w:cstheme="minorHAnsi"/>
                <w:bCs/>
                <w:sz w:val="20"/>
                <w:lang w:val="en-GB"/>
              </w:rPr>
            </w:pPr>
            <w:proofErr w:type="spellStart"/>
            <w:r w:rsidRPr="000041E9">
              <w:rPr>
                <w:rFonts w:asciiTheme="minorHAnsi" w:hAnsiTheme="minorHAnsi" w:cstheme="minorHAnsi"/>
                <w:bCs/>
                <w:sz w:val="20"/>
              </w:rPr>
              <w:t>Phuthaditjhaba</w:t>
            </w:r>
            <w:proofErr w:type="spellEnd"/>
            <w:r>
              <w:rPr>
                <w:rFonts w:asciiTheme="minorHAnsi" w:hAnsiTheme="minorHAnsi" w:cstheme="minorHAnsi"/>
                <w:bCs/>
                <w:sz w:val="20"/>
              </w:rPr>
              <w:t xml:space="preserve"> – relocating to Bethlehem</w:t>
            </w:r>
          </w:p>
        </w:tc>
        <w:tc>
          <w:tcPr>
            <w:tcW w:w="2342" w:type="pct"/>
          </w:tcPr>
          <w:p w14:paraId="10FB5D4E"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6B25E5C5" w14:textId="77777777" w:rsidTr="0026442B">
        <w:tc>
          <w:tcPr>
            <w:tcW w:w="390" w:type="pct"/>
          </w:tcPr>
          <w:p w14:paraId="5DB9397E"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25DF7868"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rPr>
              <w:t xml:space="preserve">Pietermaritzburg </w:t>
            </w:r>
          </w:p>
        </w:tc>
        <w:tc>
          <w:tcPr>
            <w:tcW w:w="2342" w:type="pct"/>
          </w:tcPr>
          <w:p w14:paraId="091AFB43"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0823A7A5" w14:textId="77777777" w:rsidTr="0026442B">
        <w:tc>
          <w:tcPr>
            <w:tcW w:w="390" w:type="pct"/>
          </w:tcPr>
          <w:p w14:paraId="27ECABC2"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3D85E840"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rPr>
              <w:t>Polokwane</w:t>
            </w:r>
          </w:p>
        </w:tc>
        <w:tc>
          <w:tcPr>
            <w:tcW w:w="2342" w:type="pct"/>
          </w:tcPr>
          <w:p w14:paraId="552BB09F"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0241AAE0" w14:textId="77777777" w:rsidTr="0026442B">
        <w:tc>
          <w:tcPr>
            <w:tcW w:w="390" w:type="pct"/>
          </w:tcPr>
          <w:p w14:paraId="5AE31D49"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55E76A23" w14:textId="77777777" w:rsidR="0026442B" w:rsidRPr="000041E9" w:rsidRDefault="0026442B" w:rsidP="002E2DDA">
            <w:pPr>
              <w:rPr>
                <w:rFonts w:asciiTheme="minorHAnsi" w:hAnsiTheme="minorHAnsi" w:cstheme="minorHAnsi"/>
                <w:bCs/>
                <w:sz w:val="20"/>
                <w:lang w:val="en-GB"/>
              </w:rPr>
            </w:pPr>
            <w:proofErr w:type="spellStart"/>
            <w:r w:rsidRPr="000041E9">
              <w:rPr>
                <w:rFonts w:asciiTheme="minorHAnsi" w:hAnsiTheme="minorHAnsi" w:cstheme="minorHAnsi"/>
                <w:bCs/>
                <w:color w:val="000000"/>
                <w:sz w:val="20"/>
                <w:shd w:val="clear" w:color="auto" w:fill="FFFFFF"/>
              </w:rPr>
              <w:t>Gqeberha</w:t>
            </w:r>
            <w:proofErr w:type="spellEnd"/>
            <w:r w:rsidRPr="000041E9" w:rsidDel="00977B68">
              <w:rPr>
                <w:rFonts w:asciiTheme="minorHAnsi" w:hAnsiTheme="minorHAnsi" w:cstheme="minorHAnsi"/>
                <w:bCs/>
                <w:color w:val="000000"/>
                <w:sz w:val="20"/>
                <w:shd w:val="clear" w:color="auto" w:fill="FFFFFF"/>
              </w:rPr>
              <w:t xml:space="preserve"> </w:t>
            </w:r>
          </w:p>
        </w:tc>
        <w:tc>
          <w:tcPr>
            <w:tcW w:w="2342" w:type="pct"/>
          </w:tcPr>
          <w:p w14:paraId="29DF9AC8"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4E07938E" w14:textId="77777777" w:rsidTr="0026442B">
        <w:tc>
          <w:tcPr>
            <w:tcW w:w="390" w:type="pct"/>
          </w:tcPr>
          <w:p w14:paraId="2C44FA0A"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6D3920FB"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rPr>
              <w:t xml:space="preserve">Rustenburg </w:t>
            </w:r>
          </w:p>
        </w:tc>
        <w:tc>
          <w:tcPr>
            <w:tcW w:w="2342" w:type="pct"/>
          </w:tcPr>
          <w:p w14:paraId="43B33BBD"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55819515" w14:textId="77777777" w:rsidTr="0026442B">
        <w:tc>
          <w:tcPr>
            <w:tcW w:w="390" w:type="pct"/>
          </w:tcPr>
          <w:p w14:paraId="13B49CE2"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12F34BF7"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rPr>
              <w:t>Thohoyandou</w:t>
            </w:r>
          </w:p>
        </w:tc>
        <w:tc>
          <w:tcPr>
            <w:tcW w:w="2342" w:type="pct"/>
          </w:tcPr>
          <w:p w14:paraId="1AB60F9C"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6510695A" w14:textId="77777777" w:rsidTr="0026442B">
        <w:tc>
          <w:tcPr>
            <w:tcW w:w="390" w:type="pct"/>
          </w:tcPr>
          <w:p w14:paraId="6741366B"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4BD1A75F"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rPr>
              <w:t>Trevena Office</w:t>
            </w:r>
            <w:r>
              <w:rPr>
                <w:rFonts w:asciiTheme="minorHAnsi" w:hAnsiTheme="minorHAnsi" w:cstheme="minorHAnsi"/>
                <w:bCs/>
                <w:sz w:val="20"/>
              </w:rPr>
              <w:t xml:space="preserve">, Sunnyside </w:t>
            </w:r>
            <w:r w:rsidRPr="000041E9">
              <w:rPr>
                <w:rFonts w:asciiTheme="minorHAnsi" w:hAnsiTheme="minorHAnsi" w:cstheme="minorHAnsi"/>
                <w:bCs/>
                <w:sz w:val="20"/>
              </w:rPr>
              <w:t>Pretoria</w:t>
            </w:r>
          </w:p>
        </w:tc>
        <w:tc>
          <w:tcPr>
            <w:tcW w:w="2342" w:type="pct"/>
          </w:tcPr>
          <w:p w14:paraId="450ED50F" w14:textId="77777777" w:rsidR="0026442B" w:rsidRPr="000041E9" w:rsidRDefault="0026442B" w:rsidP="002E2DDA">
            <w:pPr>
              <w:rPr>
                <w:rFonts w:asciiTheme="minorHAnsi" w:hAnsiTheme="minorHAnsi" w:cstheme="minorHAnsi"/>
                <w:bCs/>
                <w:sz w:val="20"/>
                <w:lang w:val="en-GB"/>
              </w:rPr>
            </w:pPr>
            <w:r w:rsidRPr="000041E9">
              <w:rPr>
                <w:rFonts w:asciiTheme="minorHAnsi" w:hAnsiTheme="minorHAnsi" w:cstheme="minorHAnsi"/>
                <w:bCs/>
                <w:sz w:val="20"/>
                <w:lang w:val="en-GB"/>
              </w:rPr>
              <w:t>Can be obtained from the GEPF’s website</w:t>
            </w:r>
          </w:p>
        </w:tc>
      </w:tr>
      <w:tr w:rsidR="0026442B" w:rsidRPr="000041E9" w14:paraId="483DC9B8" w14:textId="77777777" w:rsidTr="0026442B">
        <w:tc>
          <w:tcPr>
            <w:tcW w:w="390" w:type="pct"/>
          </w:tcPr>
          <w:p w14:paraId="41A697C8" w14:textId="77777777" w:rsidR="0026442B" w:rsidRPr="000041E9" w:rsidRDefault="0026442B" w:rsidP="00E07F93">
            <w:pPr>
              <w:pStyle w:val="ListParagraph"/>
              <w:numPr>
                <w:ilvl w:val="0"/>
                <w:numId w:val="29"/>
              </w:numPr>
              <w:outlineLvl w:val="9"/>
              <w:rPr>
                <w:rFonts w:cstheme="minorHAnsi"/>
                <w:bCs/>
                <w:sz w:val="20"/>
                <w:lang w:val="en-GB"/>
              </w:rPr>
            </w:pPr>
          </w:p>
        </w:tc>
        <w:tc>
          <w:tcPr>
            <w:tcW w:w="2267" w:type="pct"/>
          </w:tcPr>
          <w:p w14:paraId="2F19B7B0" w14:textId="77777777" w:rsidR="0026442B" w:rsidRPr="000041E9" w:rsidRDefault="0026442B" w:rsidP="002E2DDA">
            <w:pPr>
              <w:rPr>
                <w:rFonts w:asciiTheme="minorHAnsi" w:hAnsiTheme="minorHAnsi" w:cstheme="minorHAnsi"/>
                <w:bCs/>
                <w:sz w:val="20"/>
              </w:rPr>
            </w:pPr>
            <w:r>
              <w:rPr>
                <w:rFonts w:asciiTheme="minorHAnsi" w:hAnsiTheme="minorHAnsi" w:cstheme="minorHAnsi"/>
                <w:bCs/>
                <w:sz w:val="20"/>
              </w:rPr>
              <w:t>Bushbuckridge</w:t>
            </w:r>
          </w:p>
        </w:tc>
        <w:tc>
          <w:tcPr>
            <w:tcW w:w="2342" w:type="pct"/>
          </w:tcPr>
          <w:p w14:paraId="08A8A139" w14:textId="77777777" w:rsidR="0026442B" w:rsidRPr="000041E9" w:rsidRDefault="0026442B" w:rsidP="002E2DDA">
            <w:pPr>
              <w:rPr>
                <w:rFonts w:asciiTheme="minorHAnsi" w:hAnsiTheme="minorHAnsi" w:cstheme="minorHAnsi"/>
                <w:bCs/>
                <w:sz w:val="20"/>
                <w:lang w:val="en-GB"/>
              </w:rPr>
            </w:pPr>
            <w:r>
              <w:rPr>
                <w:rFonts w:asciiTheme="minorHAnsi" w:hAnsiTheme="minorHAnsi" w:cstheme="minorHAnsi"/>
                <w:bCs/>
                <w:sz w:val="20"/>
                <w:lang w:val="en-GB"/>
              </w:rPr>
              <w:t>No location known yet</w:t>
            </w:r>
          </w:p>
        </w:tc>
      </w:tr>
    </w:tbl>
    <w:p w14:paraId="057072A9" w14:textId="77777777" w:rsidR="0026442B" w:rsidRDefault="0026442B" w:rsidP="0026442B">
      <w:pPr>
        <w:spacing w:after="200"/>
        <w:rPr>
          <w:bCs/>
          <w:highlight w:val="red"/>
        </w:rPr>
      </w:pPr>
      <w:r>
        <w:rPr>
          <w:bCs/>
          <w:highlight w:val="red"/>
        </w:rPr>
        <w:br w:type="page"/>
      </w:r>
    </w:p>
    <w:p w14:paraId="7389BD41" w14:textId="77777777" w:rsidR="00AF05FE" w:rsidRPr="006856C7" w:rsidRDefault="00AF05FE" w:rsidP="00AF05FE">
      <w:pPr>
        <w:pStyle w:val="Heading1"/>
      </w:pPr>
      <w:bookmarkStart w:id="76" w:name="_Toc145880472"/>
      <w:bookmarkStart w:id="77" w:name="_Toc145880846"/>
      <w:bookmarkStart w:id="78" w:name="_Toc145881776"/>
      <w:bookmarkStart w:id="79" w:name="_Toc145882271"/>
      <w:bookmarkStart w:id="80" w:name="_Toc145968434"/>
      <w:bookmarkStart w:id="81" w:name="_Toc145968618"/>
      <w:bookmarkStart w:id="82" w:name="_Toc137010492"/>
      <w:bookmarkStart w:id="83" w:name="_Toc137011104"/>
      <w:bookmarkStart w:id="84" w:name="_Toc137011195"/>
      <w:bookmarkStart w:id="85" w:name="_Toc137010493"/>
      <w:bookmarkStart w:id="86" w:name="_Toc137011105"/>
      <w:bookmarkStart w:id="87" w:name="_Toc137011196"/>
      <w:bookmarkStart w:id="88" w:name="_Toc137011197"/>
      <w:bookmarkStart w:id="89" w:name="_Toc148524128"/>
      <w:bookmarkEnd w:id="76"/>
      <w:bookmarkEnd w:id="77"/>
      <w:bookmarkEnd w:id="78"/>
      <w:bookmarkEnd w:id="79"/>
      <w:bookmarkEnd w:id="80"/>
      <w:bookmarkEnd w:id="81"/>
      <w:bookmarkEnd w:id="82"/>
      <w:bookmarkEnd w:id="83"/>
      <w:bookmarkEnd w:id="84"/>
      <w:bookmarkEnd w:id="85"/>
      <w:bookmarkEnd w:id="86"/>
      <w:bookmarkEnd w:id="87"/>
      <w:r w:rsidRPr="006856C7">
        <w:lastRenderedPageBreak/>
        <w:t>Requirements</w:t>
      </w:r>
      <w:bookmarkEnd w:id="88"/>
      <w:bookmarkEnd w:id="89"/>
    </w:p>
    <w:p w14:paraId="062E4DDE" w14:textId="77777777" w:rsidR="00AF05FE" w:rsidRPr="006856C7" w:rsidRDefault="00AF05FE" w:rsidP="00AF05FE">
      <w:pPr>
        <w:pStyle w:val="Heading2"/>
      </w:pPr>
      <w:bookmarkStart w:id="90" w:name="_Toc137011198"/>
      <w:bookmarkStart w:id="91" w:name="_Toc148524129"/>
      <w:r w:rsidRPr="006856C7">
        <w:t>Product / Service / Solution Requirements</w:t>
      </w:r>
      <w:bookmarkEnd w:id="90"/>
      <w:bookmarkEnd w:id="91"/>
    </w:p>
    <w:p w14:paraId="7D1D4762" w14:textId="008B8322" w:rsidR="009A07C6" w:rsidRPr="006856C7" w:rsidRDefault="0026442B" w:rsidP="00E07F93">
      <w:pPr>
        <w:pStyle w:val="ListParagraph"/>
        <w:numPr>
          <w:ilvl w:val="0"/>
          <w:numId w:val="20"/>
        </w:numPr>
      </w:pPr>
      <w:r w:rsidRPr="006856C7">
        <w:t xml:space="preserve">The Bidder shall be responsible to perform the work as outlined in </w:t>
      </w:r>
      <w:r w:rsidRPr="006856C7">
        <w:rPr>
          <w:b/>
          <w:bCs/>
        </w:rPr>
        <w:t xml:space="preserve">section </w:t>
      </w:r>
      <w:r w:rsidRPr="006856C7">
        <w:rPr>
          <w:b/>
          <w:bCs/>
        </w:rPr>
        <w:fldChar w:fldCharType="begin"/>
      </w:r>
      <w:r w:rsidRPr="006856C7">
        <w:rPr>
          <w:b/>
          <w:bCs/>
        </w:rPr>
        <w:instrText xml:space="preserve"> REF _Ref120617838 \r \h  \* MERGEFORMAT </w:instrText>
      </w:r>
      <w:r w:rsidRPr="006856C7">
        <w:rPr>
          <w:b/>
          <w:bCs/>
        </w:rPr>
      </w:r>
      <w:r w:rsidRPr="006856C7">
        <w:rPr>
          <w:b/>
          <w:bCs/>
        </w:rPr>
        <w:fldChar w:fldCharType="separate"/>
      </w:r>
      <w:r w:rsidR="008D5C1D" w:rsidRPr="006856C7">
        <w:rPr>
          <w:b/>
          <w:bCs/>
        </w:rPr>
        <w:t>2.1.1</w:t>
      </w:r>
      <w:r w:rsidRPr="006856C7">
        <w:rPr>
          <w:b/>
          <w:bCs/>
        </w:rPr>
        <w:fldChar w:fldCharType="end"/>
      </w:r>
      <w:r w:rsidRPr="006856C7">
        <w:t xml:space="preserve"> and </w:t>
      </w:r>
      <w:r w:rsidRPr="006856C7">
        <w:rPr>
          <w:b/>
          <w:bCs/>
        </w:rPr>
        <w:t xml:space="preserve">section </w:t>
      </w:r>
      <w:r w:rsidRPr="006856C7">
        <w:rPr>
          <w:b/>
          <w:bCs/>
        </w:rPr>
        <w:fldChar w:fldCharType="begin"/>
      </w:r>
      <w:r w:rsidRPr="006856C7">
        <w:rPr>
          <w:b/>
          <w:bCs/>
        </w:rPr>
        <w:instrText xml:space="preserve"> REF _Ref120617799 \r \h  \* MERGEFORMAT </w:instrText>
      </w:r>
      <w:r w:rsidRPr="006856C7">
        <w:rPr>
          <w:b/>
          <w:bCs/>
        </w:rPr>
      </w:r>
      <w:r w:rsidRPr="006856C7">
        <w:rPr>
          <w:b/>
          <w:bCs/>
        </w:rPr>
        <w:fldChar w:fldCharType="separate"/>
      </w:r>
      <w:r w:rsidR="008D5C1D" w:rsidRPr="006856C7">
        <w:rPr>
          <w:b/>
          <w:bCs/>
        </w:rPr>
        <w:t>2.2</w:t>
      </w:r>
      <w:r w:rsidRPr="006856C7">
        <w:rPr>
          <w:b/>
          <w:bCs/>
        </w:rPr>
        <w:fldChar w:fldCharType="end"/>
      </w:r>
      <w:r w:rsidRPr="006856C7">
        <w:t xml:space="preserve"> above over a period of sixty (60) months:</w:t>
      </w:r>
    </w:p>
    <w:p w14:paraId="67487508" w14:textId="77777777" w:rsidR="00AF05FE" w:rsidRPr="006856C7" w:rsidRDefault="00AF05FE" w:rsidP="00AF05FE">
      <w:pPr>
        <w:pStyle w:val="Heading2"/>
      </w:pPr>
      <w:bookmarkStart w:id="92" w:name="_Toc137011199"/>
      <w:bookmarkStart w:id="93" w:name="_Toc148524130"/>
      <w:r w:rsidRPr="006856C7">
        <w:t>Service Elements</w:t>
      </w:r>
      <w:bookmarkEnd w:id="92"/>
      <w:bookmarkEnd w:id="93"/>
    </w:p>
    <w:p w14:paraId="61BEAC9D" w14:textId="45B4C05F" w:rsidR="009A07C6" w:rsidRPr="006856C7" w:rsidRDefault="00E26176" w:rsidP="00C174AE">
      <w:pPr>
        <w:rPr>
          <w:bCs/>
        </w:rPr>
      </w:pPr>
      <w:bookmarkStart w:id="94" w:name="_Toc137011200"/>
      <w:r w:rsidRPr="006856C7">
        <w:rPr>
          <w:b/>
          <w:bCs/>
        </w:rPr>
        <w:t>3.2.1</w:t>
      </w:r>
      <w:r w:rsidRPr="006856C7">
        <w:rPr>
          <w:b/>
          <w:bCs/>
        </w:rPr>
        <w:tab/>
      </w:r>
      <w:r w:rsidR="009A07C6" w:rsidRPr="006856C7">
        <w:rPr>
          <w:b/>
          <w:bCs/>
        </w:rPr>
        <w:t>Full Service Agreement</w:t>
      </w:r>
      <w:bookmarkEnd w:id="94"/>
    </w:p>
    <w:p w14:paraId="34E14BF2" w14:textId="2FDB311F" w:rsidR="009A07C6" w:rsidRPr="006856C7" w:rsidRDefault="0060684E" w:rsidP="00E07F93">
      <w:pPr>
        <w:pStyle w:val="ListParagraph"/>
        <w:numPr>
          <w:ilvl w:val="0"/>
          <w:numId w:val="46"/>
        </w:numPr>
      </w:pPr>
      <w:r w:rsidRPr="006856C7">
        <w:t xml:space="preserve">A Master Service Agreement and </w:t>
      </w:r>
      <w:r w:rsidR="00C05857" w:rsidRPr="006856C7">
        <w:t>S</w:t>
      </w:r>
      <w:r w:rsidRPr="006856C7">
        <w:t>ervice Level Agreement must be established between the Bidder and the GPAA.</w:t>
      </w:r>
    </w:p>
    <w:p w14:paraId="422B5C87" w14:textId="25716BFF" w:rsidR="009A07C6" w:rsidRPr="006856C7" w:rsidRDefault="00E26176" w:rsidP="00C174AE">
      <w:pPr>
        <w:rPr>
          <w:bCs/>
        </w:rPr>
      </w:pPr>
      <w:bookmarkStart w:id="95" w:name="_Toc137011201"/>
      <w:r w:rsidRPr="006856C7">
        <w:rPr>
          <w:b/>
          <w:bCs/>
        </w:rPr>
        <w:t>3.2.2</w:t>
      </w:r>
      <w:r w:rsidRPr="006856C7">
        <w:rPr>
          <w:b/>
          <w:bCs/>
        </w:rPr>
        <w:tab/>
      </w:r>
      <w:r w:rsidR="009A07C6" w:rsidRPr="006856C7">
        <w:rPr>
          <w:b/>
          <w:bCs/>
        </w:rPr>
        <w:t>Time and Material (T&amp;M Ad hoc services)</w:t>
      </w:r>
      <w:bookmarkEnd w:id="95"/>
    </w:p>
    <w:p w14:paraId="76AAE2C2" w14:textId="755FA91E" w:rsidR="009A07C6" w:rsidRPr="006856C7" w:rsidRDefault="0060684E" w:rsidP="00E07F93">
      <w:pPr>
        <w:pStyle w:val="ListParagraph"/>
        <w:numPr>
          <w:ilvl w:val="0"/>
          <w:numId w:val="47"/>
        </w:numPr>
      </w:pPr>
      <w:r w:rsidRPr="006856C7">
        <w:t xml:space="preserve">The Bidder must provide the rates cards as requested for in </w:t>
      </w:r>
      <w:r w:rsidRPr="006856C7">
        <w:rPr>
          <w:b/>
          <w:bCs/>
        </w:rPr>
        <w:t>section 6.2 to section 6.7</w:t>
      </w:r>
      <w:r w:rsidRPr="006856C7">
        <w:t>.</w:t>
      </w:r>
    </w:p>
    <w:p w14:paraId="25DBEBC4" w14:textId="5146858B" w:rsidR="008273F3" w:rsidRPr="006856C7" w:rsidRDefault="00E26176" w:rsidP="00C174AE">
      <w:pPr>
        <w:rPr>
          <w:bCs/>
        </w:rPr>
      </w:pPr>
      <w:bookmarkStart w:id="96" w:name="_Toc137011203"/>
      <w:r w:rsidRPr="006856C7">
        <w:rPr>
          <w:b/>
          <w:bCs/>
        </w:rPr>
        <w:t>3.2.3</w:t>
      </w:r>
      <w:r w:rsidRPr="006856C7">
        <w:rPr>
          <w:b/>
          <w:bCs/>
        </w:rPr>
        <w:tab/>
      </w:r>
      <w:r w:rsidR="008273F3" w:rsidRPr="006856C7">
        <w:rPr>
          <w:b/>
          <w:bCs/>
        </w:rPr>
        <w:t>Fault logging management</w:t>
      </w:r>
      <w:bookmarkEnd w:id="96"/>
    </w:p>
    <w:p w14:paraId="2905762A" w14:textId="364EBB30" w:rsidR="008273F3" w:rsidRPr="006856C7" w:rsidRDefault="0060684E" w:rsidP="00E07F93">
      <w:pPr>
        <w:pStyle w:val="ListParagraph"/>
        <w:numPr>
          <w:ilvl w:val="0"/>
          <w:numId w:val="6"/>
        </w:numPr>
      </w:pPr>
      <w:r w:rsidRPr="006856C7">
        <w:t xml:space="preserve">The Bidder must use </w:t>
      </w:r>
      <w:r w:rsidR="00A44193" w:rsidRPr="006856C7">
        <w:t>the</w:t>
      </w:r>
      <w:r w:rsidRPr="006856C7">
        <w:t xml:space="preserve"> </w:t>
      </w:r>
      <w:r w:rsidR="008273F3" w:rsidRPr="006856C7">
        <w:t>Incident and Request Management</w:t>
      </w:r>
      <w:r w:rsidRPr="006856C7">
        <w:t xml:space="preserve"> service of the GPAA</w:t>
      </w:r>
      <w:r w:rsidR="007B5F4D" w:rsidRPr="006856C7">
        <w:t>.</w:t>
      </w:r>
    </w:p>
    <w:p w14:paraId="5192DFC5" w14:textId="77777777" w:rsidR="008273F3" w:rsidRPr="004D47F9" w:rsidRDefault="008273F3" w:rsidP="000560FC"/>
    <w:p w14:paraId="6DEB9AE7" w14:textId="77777777" w:rsidR="0026442B" w:rsidRDefault="0026442B">
      <w:pPr>
        <w:jc w:val="left"/>
        <w:rPr>
          <w:color w:val="FF0000"/>
        </w:rPr>
      </w:pPr>
      <w:r>
        <w:rPr>
          <w:color w:val="FF0000"/>
        </w:rPr>
        <w:br w:type="page"/>
      </w:r>
    </w:p>
    <w:p w14:paraId="4E3D99B3" w14:textId="77777777" w:rsidR="009A07C6" w:rsidRPr="00AF05FE" w:rsidRDefault="00CE4A9B" w:rsidP="00CE4A9B">
      <w:pPr>
        <w:pStyle w:val="Heading1"/>
      </w:pPr>
      <w:bookmarkStart w:id="97" w:name="_Toc137011205"/>
      <w:bookmarkStart w:id="98" w:name="_Toc148524131"/>
      <w:r>
        <w:lastRenderedPageBreak/>
        <w:t>Bid Evaluation Stages</w:t>
      </w:r>
      <w:bookmarkEnd w:id="97"/>
      <w:bookmarkEnd w:id="98"/>
    </w:p>
    <w:p w14:paraId="2C3E51C1" w14:textId="100AD6D4" w:rsidR="00CE4A9B" w:rsidRDefault="00CE4A9B" w:rsidP="00CE4A9B">
      <w:pPr>
        <w:rPr>
          <w:rFonts w:cs="Calibri"/>
        </w:rPr>
      </w:pPr>
      <w:r w:rsidRPr="000A4071">
        <w:rPr>
          <w:rFonts w:cs="Calibri"/>
        </w:rPr>
        <w:t xml:space="preserve">The bid evaluation process consists of </w:t>
      </w:r>
      <w:r w:rsidR="006E29D8" w:rsidRPr="002B78F2">
        <w:rPr>
          <w:rFonts w:cs="Calibri"/>
        </w:rPr>
        <w:t xml:space="preserve">the following </w:t>
      </w:r>
      <w:r w:rsidRPr="002B78F2">
        <w:rPr>
          <w:rFonts w:cs="Calibri"/>
        </w:rPr>
        <w:t>stages</w:t>
      </w:r>
      <w:r w:rsidR="006E29D8" w:rsidRPr="002B78F2">
        <w:rPr>
          <w:rFonts w:cs="Calibri"/>
        </w:rPr>
        <w:t xml:space="preserve"> as indicated in </w:t>
      </w:r>
      <w:r w:rsidR="006E29D8" w:rsidRPr="002B78F2">
        <w:rPr>
          <w:rFonts w:cs="Calibri"/>
          <w:b/>
          <w:bCs/>
        </w:rPr>
        <w:t xml:space="preserve">table </w:t>
      </w:r>
      <w:r w:rsidR="00F17CE4" w:rsidRPr="002B78F2">
        <w:rPr>
          <w:rFonts w:cs="Calibri"/>
          <w:b/>
          <w:bCs/>
        </w:rPr>
        <w:t>5</w:t>
      </w:r>
      <w:r w:rsidR="00F17CE4" w:rsidRPr="002B78F2">
        <w:rPr>
          <w:rFonts w:cs="Calibri"/>
        </w:rPr>
        <w:t xml:space="preserve"> below.</w:t>
      </w:r>
      <w:r w:rsidRPr="002B78F2">
        <w:rPr>
          <w:rFonts w:cs="Calibri"/>
        </w:rPr>
        <w:t xml:space="preserve"> A</w:t>
      </w:r>
      <w:r>
        <w:rPr>
          <w:rFonts w:cs="Calibri"/>
        </w:rPr>
        <w:t xml:space="preserve"> </w:t>
      </w:r>
      <w:r w:rsidRPr="000A4071">
        <w:rPr>
          <w:rFonts w:cs="Calibri"/>
        </w:rPr>
        <w:t>bidder must qualify for each stage to be eligible to proceed to the next stage of the evaluation.</w:t>
      </w:r>
      <w:r>
        <w:rPr>
          <w:rFonts w:cs="Calibri"/>
        </w:rPr>
        <w:t xml:space="preserve"> </w:t>
      </w:r>
    </w:p>
    <w:p w14:paraId="6DD317E7" w14:textId="1B3705A3" w:rsidR="00CE4A9B" w:rsidRDefault="00CE4A9B" w:rsidP="00417209">
      <w:pPr>
        <w:pStyle w:val="Caption"/>
        <w:rPr>
          <w:rFonts w:cs="Calibri"/>
        </w:rPr>
      </w:pPr>
      <w:bookmarkStart w:id="99" w:name="_Toc137011248"/>
      <w:bookmarkStart w:id="100" w:name="_Toc145053692"/>
      <w:r w:rsidRPr="006856C7">
        <w:t xml:space="preserve">Table </w:t>
      </w:r>
      <w:r w:rsidRPr="006856C7">
        <w:fldChar w:fldCharType="begin"/>
      </w:r>
      <w:r w:rsidRPr="006856C7">
        <w:instrText xml:space="preserve"> SEQ Table \* ARABIC </w:instrText>
      </w:r>
      <w:r w:rsidRPr="006856C7">
        <w:fldChar w:fldCharType="separate"/>
      </w:r>
      <w:r w:rsidR="008D5C1D" w:rsidRPr="006856C7">
        <w:rPr>
          <w:noProof/>
        </w:rPr>
        <w:t>5</w:t>
      </w:r>
      <w:r w:rsidRPr="006856C7">
        <w:fldChar w:fldCharType="end"/>
      </w:r>
      <w:r w:rsidRPr="006856C7">
        <w:t>: Bid Evaluation Stages</w:t>
      </w:r>
      <w:bookmarkEnd w:id="99"/>
      <w:bookmarkEnd w:id="100"/>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60684E" w:rsidRPr="00E140C0" w14:paraId="42FA1155" w14:textId="77777777" w:rsidTr="0061556E">
        <w:tc>
          <w:tcPr>
            <w:tcW w:w="736" w:type="pct"/>
            <w:shd w:val="clear" w:color="auto" w:fill="DBE5F1" w:themeFill="accent1" w:themeFillTint="33"/>
            <w:vAlign w:val="center"/>
          </w:tcPr>
          <w:p w14:paraId="721F865B" w14:textId="64EFC39A" w:rsidR="0060684E" w:rsidRPr="00CE4A9B" w:rsidRDefault="0060684E" w:rsidP="003154F6">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3E725589" w14:textId="77777777" w:rsidR="0060684E" w:rsidRPr="00CE4A9B" w:rsidRDefault="0060684E" w:rsidP="003154F6">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43482D2E" w14:textId="77777777" w:rsidR="0060684E" w:rsidRPr="00CE4A9B" w:rsidRDefault="0060684E" w:rsidP="003154F6">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60684E" w:rsidRPr="00E140C0" w14:paraId="37F5702F" w14:textId="77777777" w:rsidTr="0061556E">
        <w:tc>
          <w:tcPr>
            <w:tcW w:w="736" w:type="pct"/>
            <w:vAlign w:val="center"/>
          </w:tcPr>
          <w:p w14:paraId="0E77B8A2" w14:textId="77777777" w:rsidR="0060684E" w:rsidRPr="006E29D8" w:rsidRDefault="0060684E" w:rsidP="003154F6">
            <w:pPr>
              <w:rPr>
                <w:rFonts w:cs="Calibri"/>
              </w:rPr>
            </w:pPr>
            <w:r w:rsidRPr="006E29D8">
              <w:rPr>
                <w:rFonts w:cs="Calibri"/>
              </w:rPr>
              <w:t>Stage 1</w:t>
            </w:r>
            <w:r w:rsidRPr="006E29D8">
              <w:rPr>
                <w:rFonts w:cs="Calibri"/>
              </w:rPr>
              <w:tab/>
            </w:r>
          </w:p>
        </w:tc>
        <w:tc>
          <w:tcPr>
            <w:tcW w:w="2723" w:type="pct"/>
            <w:vAlign w:val="center"/>
          </w:tcPr>
          <w:p w14:paraId="21F2CEA8" w14:textId="77777777" w:rsidR="0060684E" w:rsidRPr="006E29D8" w:rsidRDefault="0060684E" w:rsidP="003154F6">
            <w:pPr>
              <w:jc w:val="left"/>
              <w:rPr>
                <w:rFonts w:cs="Calibri"/>
              </w:rPr>
            </w:pPr>
            <w:r w:rsidRPr="006E29D8">
              <w:rPr>
                <w:rFonts w:cs="Calibri"/>
              </w:rPr>
              <w:t>Administrative responsiveness</w:t>
            </w:r>
          </w:p>
        </w:tc>
        <w:tc>
          <w:tcPr>
            <w:tcW w:w="1541" w:type="pct"/>
            <w:shd w:val="clear" w:color="auto" w:fill="DBE5F1" w:themeFill="accent1" w:themeFillTint="33"/>
            <w:vAlign w:val="center"/>
          </w:tcPr>
          <w:p w14:paraId="7AEED885" w14:textId="7FFC611F" w:rsidR="0060684E" w:rsidRPr="00C174AE" w:rsidRDefault="0060684E" w:rsidP="003154F6">
            <w:pPr>
              <w:jc w:val="center"/>
              <w:rPr>
                <w:rFonts w:cs="Calibri"/>
                <w:b/>
                <w:bCs/>
              </w:rPr>
            </w:pPr>
            <w:r w:rsidRPr="00C174AE">
              <w:rPr>
                <w:rFonts w:cs="Calibri"/>
                <w:b/>
                <w:bCs/>
              </w:rPr>
              <w:t>YES</w:t>
            </w:r>
          </w:p>
        </w:tc>
      </w:tr>
      <w:tr w:rsidR="0060684E" w:rsidRPr="00E140C0" w14:paraId="6E190AE1" w14:textId="77777777" w:rsidTr="0061556E">
        <w:tc>
          <w:tcPr>
            <w:tcW w:w="736" w:type="pct"/>
            <w:vAlign w:val="center"/>
          </w:tcPr>
          <w:p w14:paraId="5DDD9D4E" w14:textId="77777777" w:rsidR="0060684E" w:rsidRPr="00107022" w:rsidRDefault="0060684E" w:rsidP="003154F6">
            <w:pPr>
              <w:rPr>
                <w:rFonts w:cs="Calibri"/>
              </w:rPr>
            </w:pPr>
            <w:r w:rsidRPr="00107022">
              <w:rPr>
                <w:rFonts w:cs="Calibri"/>
              </w:rPr>
              <w:t xml:space="preserve">Stage 2 </w:t>
            </w:r>
          </w:p>
        </w:tc>
        <w:tc>
          <w:tcPr>
            <w:tcW w:w="2723" w:type="pct"/>
            <w:vAlign w:val="center"/>
          </w:tcPr>
          <w:p w14:paraId="19E89833" w14:textId="77777777" w:rsidR="0060684E" w:rsidRPr="006856C7" w:rsidRDefault="0060684E" w:rsidP="003154F6">
            <w:pPr>
              <w:jc w:val="left"/>
              <w:rPr>
                <w:rFonts w:cs="Calibri"/>
              </w:rPr>
            </w:pPr>
            <w:r w:rsidRPr="006856C7">
              <w:rPr>
                <w:rFonts w:cs="Calibri"/>
              </w:rPr>
              <w:t xml:space="preserve">Technical Mandatory responsiveness </w:t>
            </w:r>
          </w:p>
        </w:tc>
        <w:tc>
          <w:tcPr>
            <w:tcW w:w="1541" w:type="pct"/>
            <w:shd w:val="clear" w:color="auto" w:fill="DBE5F1" w:themeFill="accent1" w:themeFillTint="33"/>
            <w:vAlign w:val="center"/>
          </w:tcPr>
          <w:p w14:paraId="0B238E5C" w14:textId="1026E444" w:rsidR="0060684E" w:rsidRPr="006856C7" w:rsidRDefault="0060684E" w:rsidP="003154F6">
            <w:pPr>
              <w:jc w:val="center"/>
              <w:rPr>
                <w:rFonts w:cs="Calibri"/>
                <w:b/>
                <w:bCs/>
              </w:rPr>
            </w:pPr>
            <w:r w:rsidRPr="006856C7">
              <w:rPr>
                <w:rFonts w:cs="Calibri"/>
                <w:b/>
                <w:bCs/>
              </w:rPr>
              <w:t>YES</w:t>
            </w:r>
          </w:p>
        </w:tc>
      </w:tr>
      <w:tr w:rsidR="0060684E" w:rsidRPr="00E140C0" w14:paraId="2233ABE2" w14:textId="77777777" w:rsidTr="0061556E">
        <w:tc>
          <w:tcPr>
            <w:tcW w:w="736" w:type="pct"/>
            <w:vAlign w:val="center"/>
          </w:tcPr>
          <w:p w14:paraId="51C34110" w14:textId="77777777" w:rsidR="0060684E" w:rsidRPr="00107022" w:rsidRDefault="0060684E" w:rsidP="003154F6">
            <w:pPr>
              <w:rPr>
                <w:rFonts w:cs="Calibri"/>
              </w:rPr>
            </w:pPr>
            <w:r w:rsidRPr="00107022">
              <w:rPr>
                <w:rFonts w:cs="Calibri"/>
              </w:rPr>
              <w:t>Stage 3</w:t>
            </w:r>
          </w:p>
        </w:tc>
        <w:tc>
          <w:tcPr>
            <w:tcW w:w="2723" w:type="pct"/>
            <w:vAlign w:val="center"/>
          </w:tcPr>
          <w:p w14:paraId="4AA3EF3C" w14:textId="77777777" w:rsidR="0060684E" w:rsidRPr="006856C7" w:rsidRDefault="0060684E" w:rsidP="003154F6">
            <w:pPr>
              <w:jc w:val="left"/>
              <w:rPr>
                <w:rFonts w:cs="Calibri"/>
              </w:rPr>
            </w:pPr>
            <w:r w:rsidRPr="006856C7">
              <w:rPr>
                <w:rFonts w:cs="Calibri"/>
              </w:rPr>
              <w:t>Technical Functional Requirements</w:t>
            </w:r>
          </w:p>
        </w:tc>
        <w:tc>
          <w:tcPr>
            <w:tcW w:w="1541" w:type="pct"/>
            <w:shd w:val="clear" w:color="auto" w:fill="DBE5F1" w:themeFill="accent1" w:themeFillTint="33"/>
            <w:vAlign w:val="center"/>
          </w:tcPr>
          <w:p w14:paraId="0E1DA445" w14:textId="015F8EB0" w:rsidR="0060684E" w:rsidRPr="006856C7" w:rsidRDefault="0060684E" w:rsidP="003154F6">
            <w:pPr>
              <w:jc w:val="center"/>
              <w:rPr>
                <w:rFonts w:cs="Calibri"/>
                <w:b/>
                <w:bCs/>
              </w:rPr>
            </w:pPr>
            <w:r w:rsidRPr="006856C7">
              <w:rPr>
                <w:rFonts w:cs="Calibri"/>
                <w:b/>
                <w:bCs/>
              </w:rPr>
              <w:t>YES</w:t>
            </w:r>
          </w:p>
        </w:tc>
      </w:tr>
      <w:tr w:rsidR="0060684E" w:rsidRPr="00E140C0" w14:paraId="6F733897" w14:textId="77777777" w:rsidTr="0061556E">
        <w:tc>
          <w:tcPr>
            <w:tcW w:w="736" w:type="pct"/>
            <w:vAlign w:val="center"/>
          </w:tcPr>
          <w:p w14:paraId="542E14C6" w14:textId="25806A79" w:rsidR="0060684E" w:rsidRPr="00107022" w:rsidRDefault="0060684E" w:rsidP="003154F6">
            <w:pPr>
              <w:rPr>
                <w:rFonts w:cs="Calibri"/>
              </w:rPr>
            </w:pPr>
            <w:r w:rsidRPr="00107022">
              <w:rPr>
                <w:rFonts w:cs="Calibri"/>
              </w:rPr>
              <w:t xml:space="preserve">Stage </w:t>
            </w:r>
            <w:r w:rsidR="00A44193">
              <w:rPr>
                <w:rFonts w:cs="Calibri"/>
              </w:rPr>
              <w:t>4</w:t>
            </w:r>
          </w:p>
        </w:tc>
        <w:tc>
          <w:tcPr>
            <w:tcW w:w="2723" w:type="pct"/>
            <w:vAlign w:val="center"/>
          </w:tcPr>
          <w:p w14:paraId="06DFE319" w14:textId="77777777" w:rsidR="0060684E" w:rsidRPr="006856C7" w:rsidRDefault="0060684E" w:rsidP="003154F6">
            <w:pPr>
              <w:jc w:val="left"/>
              <w:rPr>
                <w:rFonts w:cs="Calibri"/>
              </w:rPr>
            </w:pPr>
            <w:r w:rsidRPr="006856C7">
              <w:rPr>
                <w:rFonts w:cs="Calibri"/>
              </w:rPr>
              <w:t>Special Conditions of Contract verification</w:t>
            </w:r>
          </w:p>
        </w:tc>
        <w:tc>
          <w:tcPr>
            <w:tcW w:w="1541" w:type="pct"/>
            <w:shd w:val="clear" w:color="auto" w:fill="DBE5F1" w:themeFill="accent1" w:themeFillTint="33"/>
            <w:vAlign w:val="center"/>
          </w:tcPr>
          <w:p w14:paraId="5617F086" w14:textId="3404DE99" w:rsidR="0060684E" w:rsidRPr="006856C7" w:rsidRDefault="0060684E" w:rsidP="003154F6">
            <w:pPr>
              <w:jc w:val="center"/>
              <w:rPr>
                <w:rFonts w:cs="Calibri"/>
                <w:b/>
                <w:bCs/>
              </w:rPr>
            </w:pPr>
            <w:r w:rsidRPr="006856C7">
              <w:rPr>
                <w:rFonts w:cs="Calibri"/>
                <w:b/>
                <w:bCs/>
              </w:rPr>
              <w:t>YES</w:t>
            </w:r>
          </w:p>
        </w:tc>
      </w:tr>
      <w:tr w:rsidR="0060684E" w:rsidRPr="00E140C0" w14:paraId="58E95478" w14:textId="77777777" w:rsidTr="0061556E">
        <w:tc>
          <w:tcPr>
            <w:tcW w:w="736" w:type="pct"/>
            <w:vAlign w:val="center"/>
          </w:tcPr>
          <w:p w14:paraId="324EF8FC" w14:textId="4A8158C8" w:rsidR="0060684E" w:rsidRPr="006E29D8" w:rsidRDefault="0060684E" w:rsidP="003154F6">
            <w:pPr>
              <w:rPr>
                <w:rFonts w:cs="Calibri"/>
              </w:rPr>
            </w:pPr>
            <w:r w:rsidRPr="006E29D8">
              <w:rPr>
                <w:rFonts w:cs="Calibri"/>
              </w:rPr>
              <w:t xml:space="preserve">Stage </w:t>
            </w:r>
            <w:r w:rsidR="00A44193">
              <w:rPr>
                <w:rFonts w:cs="Calibri"/>
              </w:rPr>
              <w:t>5</w:t>
            </w:r>
          </w:p>
        </w:tc>
        <w:tc>
          <w:tcPr>
            <w:tcW w:w="2723" w:type="pct"/>
            <w:vAlign w:val="center"/>
          </w:tcPr>
          <w:p w14:paraId="1AB2A667" w14:textId="2E2C712A" w:rsidR="0060684E" w:rsidRPr="006856C7" w:rsidRDefault="0060684E" w:rsidP="003154F6">
            <w:pPr>
              <w:jc w:val="left"/>
              <w:rPr>
                <w:rFonts w:cs="Calibri"/>
              </w:rPr>
            </w:pPr>
            <w:r w:rsidRPr="006856C7">
              <w:rPr>
                <w:rFonts w:cs="Calibri"/>
              </w:rPr>
              <w:t xml:space="preserve">Price </w:t>
            </w:r>
            <w:r w:rsidR="00822019" w:rsidRPr="006856C7">
              <w:rPr>
                <w:rFonts w:cs="Calibri"/>
              </w:rPr>
              <w:t>and</w:t>
            </w:r>
            <w:r w:rsidRPr="006856C7">
              <w:rPr>
                <w:rFonts w:cs="Calibri"/>
              </w:rPr>
              <w:t xml:space="preserve"> Preference points</w:t>
            </w:r>
          </w:p>
        </w:tc>
        <w:tc>
          <w:tcPr>
            <w:tcW w:w="1541" w:type="pct"/>
            <w:shd w:val="clear" w:color="auto" w:fill="DBE5F1" w:themeFill="accent1" w:themeFillTint="33"/>
            <w:vAlign w:val="center"/>
          </w:tcPr>
          <w:p w14:paraId="52A68280" w14:textId="6657F198" w:rsidR="0060684E" w:rsidRPr="006856C7" w:rsidRDefault="0060684E" w:rsidP="003154F6">
            <w:pPr>
              <w:jc w:val="center"/>
              <w:rPr>
                <w:rFonts w:cs="Calibri"/>
                <w:b/>
                <w:bCs/>
              </w:rPr>
            </w:pPr>
            <w:r w:rsidRPr="006856C7">
              <w:rPr>
                <w:rFonts w:cs="Calibri"/>
                <w:b/>
                <w:bCs/>
              </w:rPr>
              <w:t>YES</w:t>
            </w:r>
          </w:p>
        </w:tc>
      </w:tr>
      <w:tr w:rsidR="00763706" w:rsidRPr="00E140C0" w14:paraId="027E3FC8" w14:textId="77777777" w:rsidTr="0061556E">
        <w:tc>
          <w:tcPr>
            <w:tcW w:w="736" w:type="pct"/>
            <w:vAlign w:val="center"/>
          </w:tcPr>
          <w:p w14:paraId="609DBDE2" w14:textId="65B3650B" w:rsidR="00763706" w:rsidRPr="00C30CF7" w:rsidRDefault="00763706" w:rsidP="003154F6">
            <w:pPr>
              <w:rPr>
                <w:rFonts w:cs="Calibri"/>
              </w:rPr>
            </w:pPr>
            <w:r w:rsidRPr="00C30CF7">
              <w:rPr>
                <w:rFonts w:cs="Calibri"/>
              </w:rPr>
              <w:t>Stage 6</w:t>
            </w:r>
            <w:r w:rsidR="001076FA" w:rsidRPr="00C174AE">
              <w:rPr>
                <w:rFonts w:cs="Calibri"/>
              </w:rPr>
              <w:t>*</w:t>
            </w:r>
          </w:p>
        </w:tc>
        <w:tc>
          <w:tcPr>
            <w:tcW w:w="2723" w:type="pct"/>
            <w:vAlign w:val="center"/>
          </w:tcPr>
          <w:p w14:paraId="1E8A6F8E" w14:textId="30767868" w:rsidR="00763706" w:rsidRPr="006856C7" w:rsidRDefault="00763706" w:rsidP="003154F6">
            <w:pPr>
              <w:jc w:val="left"/>
              <w:rPr>
                <w:rFonts w:cs="Calibri"/>
              </w:rPr>
            </w:pPr>
            <w:r w:rsidRPr="006856C7">
              <w:rPr>
                <w:rFonts w:cs="Calibri"/>
              </w:rPr>
              <w:t>Supplier Due Diligence Exercise</w:t>
            </w:r>
          </w:p>
        </w:tc>
        <w:tc>
          <w:tcPr>
            <w:tcW w:w="1541" w:type="pct"/>
            <w:shd w:val="clear" w:color="auto" w:fill="DBE5F1" w:themeFill="accent1" w:themeFillTint="33"/>
            <w:vAlign w:val="center"/>
          </w:tcPr>
          <w:p w14:paraId="3FE65601" w14:textId="0ADDAA68" w:rsidR="00763706" w:rsidRPr="006856C7" w:rsidRDefault="00763706" w:rsidP="003154F6">
            <w:pPr>
              <w:jc w:val="center"/>
              <w:rPr>
                <w:rFonts w:cs="Calibri"/>
                <w:b/>
                <w:bCs/>
              </w:rPr>
            </w:pPr>
            <w:r w:rsidRPr="006856C7">
              <w:rPr>
                <w:rFonts w:cs="Calibri"/>
                <w:b/>
                <w:bCs/>
              </w:rPr>
              <w:t>YES</w:t>
            </w:r>
          </w:p>
        </w:tc>
      </w:tr>
    </w:tbl>
    <w:p w14:paraId="1A69DE07" w14:textId="77777777" w:rsidR="0060684E" w:rsidRDefault="0060684E" w:rsidP="00AF05FE"/>
    <w:p w14:paraId="08046F6D" w14:textId="675E418F" w:rsidR="0036659D" w:rsidRPr="007C6E40" w:rsidRDefault="0036659D" w:rsidP="00AF05FE">
      <w:pPr>
        <w:rPr>
          <w:b/>
          <w:bCs/>
        </w:rPr>
      </w:pPr>
      <w:r w:rsidRPr="007C6E40">
        <w:rPr>
          <w:b/>
          <w:bCs/>
        </w:rPr>
        <w:t>Note (1):</w:t>
      </w:r>
    </w:p>
    <w:p w14:paraId="1DDC762E" w14:textId="43442C3B" w:rsidR="001076FA" w:rsidRPr="007C6E40" w:rsidRDefault="001076FA" w:rsidP="00C174AE">
      <w:pPr>
        <w:spacing w:line="240" w:lineRule="auto"/>
        <w:rPr>
          <w:b/>
          <w:bCs/>
        </w:rPr>
      </w:pPr>
      <w:r w:rsidRPr="007C6E40">
        <w:rPr>
          <w:b/>
          <w:bCs/>
        </w:rPr>
        <w:t xml:space="preserve">* Stage 6: </w:t>
      </w:r>
      <w:r w:rsidR="00CE09C5" w:rsidRPr="007C6E40">
        <w:rPr>
          <w:b/>
          <w:bCs/>
        </w:rPr>
        <w:t xml:space="preserve">SITA </w:t>
      </w:r>
      <w:r w:rsidR="0036659D" w:rsidRPr="007C6E40">
        <w:rPr>
          <w:b/>
          <w:bCs/>
        </w:rPr>
        <w:t>will conduct a Supplier Due Diligence</w:t>
      </w:r>
      <w:r w:rsidR="002F5CAD" w:rsidRPr="007C6E40">
        <w:rPr>
          <w:b/>
          <w:bCs/>
        </w:rPr>
        <w:t xml:space="preserve"> </w:t>
      </w:r>
      <w:r w:rsidR="00763706" w:rsidRPr="007C6E40">
        <w:rPr>
          <w:b/>
          <w:bCs/>
        </w:rPr>
        <w:t>E</w:t>
      </w:r>
      <w:r w:rsidR="002F5CAD" w:rsidRPr="007C6E40">
        <w:rPr>
          <w:b/>
          <w:bCs/>
        </w:rPr>
        <w:t>xercise</w:t>
      </w:r>
      <w:r w:rsidR="0036659D" w:rsidRPr="007C6E40">
        <w:rPr>
          <w:b/>
          <w:bCs/>
        </w:rPr>
        <w:t xml:space="preserve"> </w:t>
      </w:r>
      <w:r w:rsidR="002F5CAD" w:rsidRPr="007C6E40">
        <w:rPr>
          <w:b/>
          <w:bCs/>
        </w:rPr>
        <w:t>to the Recommended Bidder prior to final award.</w:t>
      </w:r>
      <w:r w:rsidR="00763706" w:rsidRPr="007C6E40">
        <w:rPr>
          <w:b/>
          <w:bCs/>
        </w:rPr>
        <w:t xml:space="preserve"> </w:t>
      </w:r>
      <w:r w:rsidR="0036659D" w:rsidRPr="007C6E40">
        <w:rPr>
          <w:b/>
          <w:bCs/>
        </w:rPr>
        <w:t>During the due diligence process the information submitted by the bidder will be verified and any misrepresentation thereof may disqualify the bid</w:t>
      </w:r>
      <w:r w:rsidR="002F5CAD" w:rsidRPr="007C6E40">
        <w:rPr>
          <w:b/>
          <w:bCs/>
        </w:rPr>
        <w:t>der</w:t>
      </w:r>
      <w:r w:rsidR="0036659D" w:rsidRPr="007C6E40">
        <w:rPr>
          <w:b/>
          <w:bCs/>
        </w:rPr>
        <w:t>.</w:t>
      </w:r>
    </w:p>
    <w:p w14:paraId="7B711ED3" w14:textId="12D561DF" w:rsidR="00763706" w:rsidRPr="007C6E40" w:rsidRDefault="00763706" w:rsidP="0084720C">
      <w:pPr>
        <w:spacing w:line="240" w:lineRule="auto"/>
        <w:rPr>
          <w:b/>
          <w:bCs/>
        </w:rPr>
      </w:pPr>
      <w:r w:rsidRPr="007C6E40">
        <w:rPr>
          <w:b/>
          <w:bCs/>
        </w:rPr>
        <w:t>Note (2):</w:t>
      </w:r>
    </w:p>
    <w:p w14:paraId="3DB884DB" w14:textId="2961AE66" w:rsidR="00763706" w:rsidRPr="007C6E40" w:rsidRDefault="00763706" w:rsidP="00763706">
      <w:pPr>
        <w:spacing w:line="240" w:lineRule="auto"/>
        <w:rPr>
          <w:b/>
          <w:bCs/>
        </w:rPr>
      </w:pPr>
      <w:r w:rsidRPr="007C6E40">
        <w:rPr>
          <w:b/>
          <w:bCs/>
        </w:rPr>
        <w:t>SITA reserves the right in the event the recommended bidder is disqualified in Stage 6 to consider the next ranking bidder(s) for the Supplier Due Diligence Exercise.</w:t>
      </w:r>
    </w:p>
    <w:p w14:paraId="345A77FE" w14:textId="77777777" w:rsidR="00CE4A9B" w:rsidRPr="00CE4A9B" w:rsidRDefault="00CE4A9B" w:rsidP="00CE4A9B">
      <w:pPr>
        <w:pStyle w:val="Heading2"/>
      </w:pPr>
      <w:bookmarkStart w:id="101" w:name="_Toc137011206"/>
      <w:bookmarkStart w:id="102" w:name="_Toc148524132"/>
      <w:r w:rsidRPr="00CE4A9B">
        <w:t xml:space="preserve">Administrative </w:t>
      </w:r>
      <w:r w:rsidR="00F52232">
        <w:t>responsiveness</w:t>
      </w:r>
      <w:r w:rsidR="00595AD7">
        <w:t xml:space="preserve"> (Stage 1)</w:t>
      </w:r>
      <w:bookmarkEnd w:id="101"/>
      <w:bookmarkEnd w:id="102"/>
    </w:p>
    <w:p w14:paraId="0DBA16CE" w14:textId="43DCDC1C" w:rsidR="00942B4A" w:rsidRPr="00137F9D" w:rsidRDefault="007E1F2F" w:rsidP="00C174AE">
      <w:pPr>
        <w:rPr>
          <w:bCs/>
        </w:rPr>
      </w:pPr>
      <w:bookmarkStart w:id="103" w:name="_Toc137011207"/>
      <w:r>
        <w:rPr>
          <w:b/>
          <w:bCs/>
        </w:rPr>
        <w:t>4.4.1</w:t>
      </w:r>
      <w:r>
        <w:rPr>
          <w:b/>
          <w:bCs/>
        </w:rPr>
        <w:tab/>
      </w:r>
      <w:r w:rsidR="00942B4A" w:rsidRPr="00C174AE">
        <w:rPr>
          <w:b/>
          <w:bCs/>
        </w:rPr>
        <w:t>Attendance of briefing session</w:t>
      </w:r>
      <w:bookmarkEnd w:id="103"/>
    </w:p>
    <w:p w14:paraId="370993E9" w14:textId="6DE5A29C" w:rsidR="00942B4A" w:rsidRPr="00C174AE" w:rsidRDefault="00942B4A" w:rsidP="00E07F93">
      <w:pPr>
        <w:pStyle w:val="ListParagraph"/>
        <w:numPr>
          <w:ilvl w:val="0"/>
          <w:numId w:val="18"/>
        </w:numPr>
        <w:ind w:left="567"/>
        <w:rPr>
          <w:lang w:val="en-GB"/>
        </w:rPr>
      </w:pPr>
      <w:r w:rsidRPr="0061556E">
        <w:rPr>
          <w:rFonts w:cs="Calibri"/>
        </w:rPr>
        <w:t xml:space="preserve">A </w:t>
      </w:r>
      <w:r w:rsidRPr="00C174AE">
        <w:rPr>
          <w:rFonts w:cs="Calibri"/>
          <w:b/>
          <w:bCs/>
        </w:rPr>
        <w:t>Compulsory virtual briefing session</w:t>
      </w:r>
      <w:r w:rsidRPr="00417209">
        <w:rPr>
          <w:rFonts w:cs="Calibri"/>
        </w:rPr>
        <w:t xml:space="preserve"> will be held. </w:t>
      </w:r>
      <w:r w:rsidRPr="0061556E">
        <w:rPr>
          <w:rFonts w:cs="Calibri"/>
        </w:rPr>
        <w:t>The bidder must sign the briefing session attendance register using the same information (bidder company name, bidder representative person name and contact details) as submitted in the bidder’s response document.</w:t>
      </w:r>
      <w:r w:rsidR="00504F20" w:rsidRPr="00417209">
        <w:rPr>
          <w:rFonts w:cs="Calibri"/>
        </w:rPr>
        <w:t xml:space="preserve"> Any bidder who fails to attend the compulsory briefing session will be disqualified.</w:t>
      </w:r>
    </w:p>
    <w:p w14:paraId="11548633" w14:textId="77777777" w:rsidR="007E1F2F" w:rsidRPr="00417209" w:rsidRDefault="007E1F2F" w:rsidP="00C174AE">
      <w:pPr>
        <w:pStyle w:val="ListParagraph"/>
        <w:ind w:left="567"/>
        <w:rPr>
          <w:lang w:val="en-GB"/>
        </w:rPr>
      </w:pPr>
    </w:p>
    <w:p w14:paraId="057C1888" w14:textId="4857C535" w:rsidR="00942B4A" w:rsidRPr="00137F9D" w:rsidRDefault="007E1F2F" w:rsidP="00C174AE">
      <w:pPr>
        <w:rPr>
          <w:bCs/>
        </w:rPr>
      </w:pPr>
      <w:r>
        <w:rPr>
          <w:b/>
          <w:bCs/>
        </w:rPr>
        <w:t>4.4.2</w:t>
      </w:r>
      <w:r>
        <w:rPr>
          <w:b/>
          <w:bCs/>
        </w:rPr>
        <w:tab/>
      </w:r>
      <w:r w:rsidR="00942B4A" w:rsidRPr="00C174AE">
        <w:rPr>
          <w:b/>
          <w:bCs/>
        </w:rPr>
        <w:t>Registered Supplier</w:t>
      </w:r>
    </w:p>
    <w:p w14:paraId="04C5C671" w14:textId="1566BE84" w:rsidR="00504F20" w:rsidRPr="00504F20" w:rsidRDefault="00504F20" w:rsidP="00E07F93">
      <w:pPr>
        <w:pStyle w:val="ListParagraph"/>
        <w:numPr>
          <w:ilvl w:val="0"/>
          <w:numId w:val="19"/>
        </w:numPr>
        <w:ind w:left="709" w:hanging="709"/>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48487B">
        <w:rPr>
          <w:rFonts w:cs="Calibri"/>
        </w:rPr>
        <w:t>B</w:t>
      </w:r>
      <w:r>
        <w:rPr>
          <w:rFonts w:cs="Calibri"/>
        </w:rPr>
        <w:t>.</w:t>
      </w:r>
    </w:p>
    <w:p w14:paraId="325A96E6" w14:textId="77777777" w:rsidR="00942B4A" w:rsidRDefault="00504F20" w:rsidP="00E07F93">
      <w:pPr>
        <w:pStyle w:val="ListParagraph"/>
        <w:numPr>
          <w:ilvl w:val="0"/>
          <w:numId w:val="19"/>
        </w:numPr>
        <w:ind w:left="709" w:hanging="709"/>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585BB1B9" w14:textId="7947FE8B" w:rsidR="00235913" w:rsidRPr="006856C7" w:rsidRDefault="00235913" w:rsidP="00235913">
      <w:pPr>
        <w:pStyle w:val="Heading2"/>
      </w:pPr>
      <w:bookmarkStart w:id="104" w:name="_Toc137011208"/>
      <w:bookmarkStart w:id="105" w:name="_Toc148524133"/>
      <w:r w:rsidRPr="00235913">
        <w:t xml:space="preserve">Technical </w:t>
      </w:r>
      <w:r w:rsidR="003806BB">
        <w:t xml:space="preserve">returnable </w:t>
      </w:r>
      <w:r w:rsidR="003806BB" w:rsidRPr="006856C7">
        <w:t>documents</w:t>
      </w:r>
      <w:bookmarkEnd w:id="104"/>
      <w:r w:rsidR="00E66588" w:rsidRPr="006856C7">
        <w:t xml:space="preserve"> (Stage 2)</w:t>
      </w:r>
      <w:bookmarkEnd w:id="105"/>
    </w:p>
    <w:p w14:paraId="50BDDA93" w14:textId="5ADE8BAF" w:rsidR="00942B4A" w:rsidRPr="00137F9D" w:rsidRDefault="007E1F2F" w:rsidP="00C174AE">
      <w:pPr>
        <w:rPr>
          <w:bCs/>
        </w:rPr>
      </w:pPr>
      <w:bookmarkStart w:id="106" w:name="_Toc137011209"/>
      <w:r w:rsidRPr="006856C7">
        <w:rPr>
          <w:b/>
          <w:bCs/>
        </w:rPr>
        <w:t>4.2.1</w:t>
      </w:r>
      <w:r w:rsidRPr="006856C7">
        <w:rPr>
          <w:b/>
          <w:bCs/>
        </w:rPr>
        <w:tab/>
      </w:r>
      <w:r w:rsidR="00235913" w:rsidRPr="006856C7">
        <w:rPr>
          <w:b/>
          <w:bCs/>
        </w:rPr>
        <w:t>Instruction and evaluation criteria</w:t>
      </w:r>
      <w:bookmarkEnd w:id="106"/>
    </w:p>
    <w:p w14:paraId="1E772779" w14:textId="77777777" w:rsidR="00235913" w:rsidRPr="00235913" w:rsidRDefault="00235913" w:rsidP="00D24161">
      <w:pPr>
        <w:pStyle w:val="ListParagraph"/>
        <w:numPr>
          <w:ilvl w:val="0"/>
          <w:numId w:val="2"/>
        </w:numPr>
        <w:ind w:left="567"/>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C322047" w14:textId="77777777" w:rsidR="00235913" w:rsidRPr="00235913" w:rsidRDefault="00235913" w:rsidP="00D24161">
      <w:pPr>
        <w:pStyle w:val="ListParagraph"/>
        <w:numPr>
          <w:ilvl w:val="0"/>
          <w:numId w:val="2"/>
        </w:numPr>
        <w:ind w:left="567"/>
      </w:pPr>
      <w:r w:rsidRPr="00235913">
        <w:t xml:space="preserve">The bidder must provide a unique reference number (e.g. binder/folio, chapter, section, page) to locate substantiating evidence in the bid response. </w:t>
      </w:r>
    </w:p>
    <w:p w14:paraId="0A0D1D09" w14:textId="77777777" w:rsidR="00235913" w:rsidRPr="00235913" w:rsidRDefault="00235913" w:rsidP="00D24161">
      <w:pPr>
        <w:pStyle w:val="ListParagraph"/>
        <w:numPr>
          <w:ilvl w:val="0"/>
          <w:numId w:val="2"/>
        </w:numPr>
        <w:ind w:left="567"/>
      </w:pPr>
      <w:r w:rsidRPr="00235913">
        <w:t xml:space="preserve">The bidder must comply </w:t>
      </w:r>
      <w:r w:rsidRPr="004B0032">
        <w:t xml:space="preserve">with </w:t>
      </w:r>
      <w:r w:rsidRPr="00107022">
        <w:t>ALL</w:t>
      </w:r>
      <w:r w:rsidRPr="004B0032">
        <w:t xml:space="preserve"> the</w:t>
      </w:r>
      <w:r w:rsidRPr="00235913">
        <w:t xml:space="preserve"> TECHNICAL MANDATORY REQUIREMENTS in order for the bid</w:t>
      </w:r>
      <w:r>
        <w:t xml:space="preserve"> response</w:t>
      </w:r>
      <w:r w:rsidRPr="00235913">
        <w:t xml:space="preserve"> to proceed to the next stage of the evaluation.</w:t>
      </w:r>
    </w:p>
    <w:p w14:paraId="341FA28F" w14:textId="77777777" w:rsidR="00942B4A" w:rsidRDefault="00942B4A" w:rsidP="00AF05FE"/>
    <w:p w14:paraId="3CAC1BF2" w14:textId="3AADD1C0" w:rsidR="00235913" w:rsidRPr="00137F9D" w:rsidRDefault="007E1F2F" w:rsidP="00C174AE">
      <w:pPr>
        <w:rPr>
          <w:bCs/>
        </w:rPr>
      </w:pPr>
      <w:bookmarkStart w:id="107" w:name="_Toc137011210"/>
      <w:r>
        <w:rPr>
          <w:b/>
          <w:bCs/>
        </w:rPr>
        <w:t>4.2.2</w:t>
      </w:r>
      <w:r>
        <w:rPr>
          <w:b/>
          <w:bCs/>
        </w:rPr>
        <w:tab/>
      </w:r>
      <w:r w:rsidR="00235913" w:rsidRPr="00C174AE">
        <w:rPr>
          <w:b/>
          <w:bCs/>
        </w:rPr>
        <w:t>Technical mandatory requirement</w:t>
      </w:r>
      <w:r w:rsidR="00B46FFE" w:rsidRPr="00C174AE">
        <w:rPr>
          <w:b/>
          <w:bCs/>
        </w:rPr>
        <w:t>s</w:t>
      </w:r>
      <w:r w:rsidR="00512A12" w:rsidRPr="00C174AE">
        <w:rPr>
          <w:b/>
          <w:bCs/>
        </w:rPr>
        <w:t xml:space="preserve"> </w:t>
      </w:r>
      <w:bookmarkEnd w:id="107"/>
    </w:p>
    <w:p w14:paraId="31B8DE25" w14:textId="582C9FB9" w:rsidR="00576C51" w:rsidRDefault="00576C51" w:rsidP="00576C51">
      <w:pPr>
        <w:pStyle w:val="Caption"/>
      </w:pPr>
      <w:bookmarkStart w:id="108" w:name="_Toc137011249"/>
      <w:bookmarkStart w:id="109" w:name="_Toc145053693"/>
      <w:r w:rsidRPr="00DB03CD">
        <w:t xml:space="preserve">Table </w:t>
      </w:r>
      <w:r w:rsidRPr="00DB03CD">
        <w:fldChar w:fldCharType="begin"/>
      </w:r>
      <w:r w:rsidRPr="00DB03CD">
        <w:instrText xml:space="preserve"> SEQ Table \* ARABIC </w:instrText>
      </w:r>
      <w:r w:rsidRPr="00DB03CD">
        <w:fldChar w:fldCharType="separate"/>
      </w:r>
      <w:r w:rsidR="008D5C1D" w:rsidRPr="00DB03CD">
        <w:rPr>
          <w:noProof/>
        </w:rPr>
        <w:t>6</w:t>
      </w:r>
      <w:r w:rsidRPr="00DB03CD">
        <w:fldChar w:fldCharType="end"/>
      </w:r>
      <w:r w:rsidRPr="00DB03CD">
        <w:t>:</w:t>
      </w:r>
      <w:r>
        <w:t xml:space="preserve"> Technical</w:t>
      </w:r>
      <w:r w:rsidR="003711BF">
        <w:t xml:space="preserve"> </w:t>
      </w:r>
      <w:r>
        <w:t>Mandatory Requirements</w:t>
      </w:r>
      <w:bookmarkEnd w:id="108"/>
      <w:bookmarkEnd w:id="109"/>
    </w:p>
    <w:tbl>
      <w:tblPr>
        <w:tblStyle w:val="TableGrid"/>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4532"/>
        <w:gridCol w:w="2836"/>
        <w:gridCol w:w="2266"/>
      </w:tblGrid>
      <w:tr w:rsidR="00A56AA3" w:rsidRPr="00281FCD" w14:paraId="71E9628E" w14:textId="77777777" w:rsidTr="00C14F99">
        <w:trPr>
          <w:trHeight w:val="998"/>
          <w:tblHeader/>
        </w:trPr>
        <w:tc>
          <w:tcPr>
            <w:tcW w:w="2352" w:type="pct"/>
            <w:shd w:val="clear" w:color="auto" w:fill="DBE5F1" w:themeFill="accent1" w:themeFillTint="33"/>
          </w:tcPr>
          <w:p w14:paraId="1BF3B617" w14:textId="77777777" w:rsidR="0026442B" w:rsidRPr="00366B57" w:rsidRDefault="0026442B" w:rsidP="0026442B">
            <w:pPr>
              <w:rPr>
                <w:rFonts w:asciiTheme="minorHAnsi" w:hAnsiTheme="minorHAnsi"/>
                <w:b/>
                <w:i/>
                <w:color w:val="000066"/>
                <w:sz w:val="20"/>
              </w:rPr>
            </w:pPr>
            <w:r w:rsidRPr="00366B57">
              <w:rPr>
                <w:rFonts w:asciiTheme="minorHAnsi" w:hAnsiTheme="minorHAnsi"/>
                <w:b/>
                <w:i/>
                <w:color w:val="000066"/>
                <w:sz w:val="20"/>
              </w:rPr>
              <w:t>TECHNICAL MANDATORY REQUIREMENTS</w:t>
            </w:r>
          </w:p>
        </w:tc>
        <w:tc>
          <w:tcPr>
            <w:tcW w:w="1472" w:type="pct"/>
            <w:shd w:val="clear" w:color="auto" w:fill="DBE5F1" w:themeFill="accent1" w:themeFillTint="33"/>
          </w:tcPr>
          <w:p w14:paraId="6F9D5450" w14:textId="77777777" w:rsidR="0026442B" w:rsidRPr="00366B57" w:rsidRDefault="0026442B" w:rsidP="0026442B">
            <w:pPr>
              <w:rPr>
                <w:rFonts w:asciiTheme="minorHAnsi" w:hAnsiTheme="minorHAnsi"/>
                <w:b/>
                <w:i/>
                <w:color w:val="000066"/>
                <w:sz w:val="20"/>
              </w:rPr>
            </w:pPr>
            <w:r w:rsidRPr="00366B57">
              <w:rPr>
                <w:rFonts w:asciiTheme="minorHAnsi" w:hAnsiTheme="minorHAnsi"/>
                <w:b/>
                <w:i/>
                <w:color w:val="000066"/>
                <w:sz w:val="20"/>
              </w:rPr>
              <w:t>Substantiating evidence of compliance</w:t>
            </w:r>
          </w:p>
          <w:p w14:paraId="01B8779A" w14:textId="77777777" w:rsidR="0026442B" w:rsidRPr="00366B57" w:rsidRDefault="0026442B" w:rsidP="0026442B">
            <w:pPr>
              <w:rPr>
                <w:rFonts w:asciiTheme="minorHAnsi" w:hAnsiTheme="minorHAnsi"/>
                <w:i/>
                <w:color w:val="000066"/>
                <w:sz w:val="20"/>
              </w:rPr>
            </w:pPr>
            <w:r w:rsidRPr="00366B57">
              <w:rPr>
                <w:rFonts w:asciiTheme="minorHAnsi" w:hAnsiTheme="minorHAnsi"/>
                <w:i/>
                <w:color w:val="000066"/>
                <w:sz w:val="20"/>
              </w:rPr>
              <w:t>(used to evaluate bid)</w:t>
            </w:r>
          </w:p>
        </w:tc>
        <w:tc>
          <w:tcPr>
            <w:tcW w:w="1177" w:type="pct"/>
            <w:shd w:val="clear" w:color="auto" w:fill="DBE5F1" w:themeFill="accent1" w:themeFillTint="33"/>
          </w:tcPr>
          <w:p w14:paraId="1CD11036" w14:textId="77777777" w:rsidR="0026442B" w:rsidRPr="00366B57" w:rsidRDefault="0026442B" w:rsidP="0026442B">
            <w:pPr>
              <w:rPr>
                <w:rFonts w:asciiTheme="minorHAnsi" w:hAnsiTheme="minorHAnsi"/>
                <w:b/>
                <w:i/>
                <w:color w:val="000066"/>
                <w:sz w:val="20"/>
              </w:rPr>
            </w:pPr>
            <w:r w:rsidRPr="00366B57">
              <w:rPr>
                <w:rFonts w:asciiTheme="minorHAnsi" w:hAnsiTheme="minorHAnsi"/>
                <w:b/>
                <w:i/>
                <w:color w:val="000066"/>
                <w:sz w:val="20"/>
              </w:rPr>
              <w:t>Evidence reference</w:t>
            </w:r>
          </w:p>
          <w:p w14:paraId="1B67A31D" w14:textId="77777777" w:rsidR="0026442B" w:rsidRPr="00366B57" w:rsidRDefault="0026442B" w:rsidP="0026442B">
            <w:pPr>
              <w:rPr>
                <w:rFonts w:asciiTheme="minorHAnsi" w:hAnsiTheme="minorHAnsi"/>
                <w:i/>
                <w:color w:val="000066"/>
                <w:sz w:val="20"/>
              </w:rPr>
            </w:pPr>
            <w:r w:rsidRPr="00366B57">
              <w:rPr>
                <w:rFonts w:asciiTheme="minorHAnsi" w:hAnsiTheme="minorHAnsi"/>
                <w:i/>
                <w:color w:val="000066"/>
                <w:sz w:val="20"/>
              </w:rPr>
              <w:t>(to be completed by bidder)</w:t>
            </w:r>
          </w:p>
        </w:tc>
      </w:tr>
      <w:tr w:rsidR="00A56AA3" w:rsidRPr="003D300D" w14:paraId="2A8F668A" w14:textId="77777777" w:rsidTr="00A56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2" w:type="pct"/>
          </w:tcPr>
          <w:p w14:paraId="0656419D" w14:textId="036F460A" w:rsidR="00680E7A" w:rsidRPr="006856C7" w:rsidRDefault="00680E7A" w:rsidP="00E07F93">
            <w:pPr>
              <w:pStyle w:val="Specification"/>
              <w:numPr>
                <w:ilvl w:val="6"/>
                <w:numId w:val="28"/>
              </w:numPr>
              <w:spacing w:line="276" w:lineRule="auto"/>
              <w:ind w:left="600" w:right="-282" w:hanging="600"/>
              <w:rPr>
                <w:rFonts w:eastAsiaTheme="minorHAnsi"/>
                <w:b/>
                <w:bCs/>
              </w:rPr>
            </w:pPr>
            <w:bookmarkStart w:id="110" w:name="_Hlk120115783"/>
            <w:r w:rsidRPr="006856C7">
              <w:rPr>
                <w:rFonts w:ascii="Calibri Light" w:eastAsiaTheme="minorHAnsi" w:hAnsi="Calibri Light"/>
                <w:b/>
                <w:bCs/>
                <w:sz w:val="22"/>
              </w:rPr>
              <w:t>TECHNICAL MANDATORY, FUNCTIONAL AND SCOPE REQUIREMENTS</w:t>
            </w:r>
          </w:p>
          <w:bookmarkEnd w:id="110"/>
          <w:p w14:paraId="361FE9DF" w14:textId="08A1447E" w:rsidR="00680E7A" w:rsidRPr="006856C7" w:rsidRDefault="00680E7A" w:rsidP="00C174AE">
            <w:pPr>
              <w:pStyle w:val="Specification"/>
              <w:tabs>
                <w:tab w:val="num" w:pos="459"/>
              </w:tabs>
              <w:spacing w:line="276" w:lineRule="auto"/>
              <w:rPr>
                <w:rStyle w:val="Strong"/>
                <w:rFonts w:cs="Calibri"/>
              </w:rPr>
            </w:pPr>
            <w:r w:rsidRPr="006856C7">
              <w:rPr>
                <w:rFonts w:ascii="Calibri Light" w:eastAsiaTheme="minorHAnsi" w:hAnsi="Calibri Light" w:cs="Calibri"/>
                <w:sz w:val="22"/>
              </w:rPr>
              <w:t xml:space="preserve">The Bidder must confirm compliance to the </w:t>
            </w:r>
            <w:r w:rsidRPr="006856C7">
              <w:rPr>
                <w:rFonts w:ascii="Calibri Light" w:eastAsiaTheme="minorHAnsi" w:hAnsi="Calibri Light" w:cs="Calibri"/>
                <w:b/>
                <w:bCs/>
                <w:sz w:val="22"/>
              </w:rPr>
              <w:t xml:space="preserve">Technical Mandatory, Functional and Scope </w:t>
            </w:r>
            <w:r w:rsidR="009A220F" w:rsidRPr="006856C7">
              <w:rPr>
                <w:rFonts w:ascii="Calibri Light" w:eastAsiaTheme="minorHAnsi" w:hAnsi="Calibri Light" w:cs="Calibri"/>
                <w:b/>
                <w:bCs/>
                <w:sz w:val="22"/>
              </w:rPr>
              <w:t>R</w:t>
            </w:r>
            <w:r w:rsidRPr="006856C7">
              <w:rPr>
                <w:rFonts w:ascii="Calibri Light" w:eastAsiaTheme="minorHAnsi" w:hAnsi="Calibri Light" w:cs="Calibri"/>
                <w:b/>
                <w:bCs/>
                <w:sz w:val="22"/>
              </w:rPr>
              <w:t>equirements</w:t>
            </w:r>
            <w:r w:rsidRPr="006856C7">
              <w:rPr>
                <w:rFonts w:ascii="Calibri Light" w:eastAsiaTheme="minorHAnsi" w:hAnsi="Calibri Light" w:cs="Calibri"/>
                <w:sz w:val="22"/>
              </w:rPr>
              <w:t>.</w:t>
            </w:r>
          </w:p>
        </w:tc>
        <w:tc>
          <w:tcPr>
            <w:tcW w:w="1472" w:type="pct"/>
          </w:tcPr>
          <w:p w14:paraId="229E39DC" w14:textId="77777777" w:rsidR="00822019" w:rsidRPr="006856C7" w:rsidRDefault="00822019" w:rsidP="00822019">
            <w:pPr>
              <w:spacing w:line="276" w:lineRule="auto"/>
              <w:jc w:val="left"/>
              <w:rPr>
                <w:rFonts w:cs="Calibri"/>
                <w:szCs w:val="24"/>
              </w:rPr>
            </w:pPr>
            <w:bookmarkStart w:id="111" w:name="_Hlk120544788"/>
          </w:p>
          <w:p w14:paraId="5DCB6A2D" w14:textId="77777777" w:rsidR="00822019" w:rsidRPr="006856C7" w:rsidRDefault="00822019" w:rsidP="00822019">
            <w:pPr>
              <w:spacing w:line="276" w:lineRule="auto"/>
              <w:jc w:val="left"/>
              <w:rPr>
                <w:rFonts w:cs="Calibri"/>
                <w:szCs w:val="24"/>
              </w:rPr>
            </w:pPr>
          </w:p>
          <w:p w14:paraId="4404DABA" w14:textId="77777777" w:rsidR="00822019" w:rsidRPr="006856C7" w:rsidRDefault="00822019" w:rsidP="00822019">
            <w:pPr>
              <w:spacing w:line="276" w:lineRule="auto"/>
              <w:jc w:val="left"/>
              <w:rPr>
                <w:rFonts w:cs="Calibri"/>
                <w:szCs w:val="24"/>
              </w:rPr>
            </w:pPr>
          </w:p>
          <w:p w14:paraId="278C27E7" w14:textId="77777777" w:rsidR="00822019" w:rsidRPr="006856C7" w:rsidRDefault="00822019" w:rsidP="00822019">
            <w:pPr>
              <w:spacing w:line="276" w:lineRule="auto"/>
              <w:jc w:val="left"/>
              <w:rPr>
                <w:rFonts w:cs="Calibri"/>
                <w:szCs w:val="24"/>
              </w:rPr>
            </w:pPr>
          </w:p>
          <w:p w14:paraId="3AC6DF19" w14:textId="77777777" w:rsidR="00822019" w:rsidRPr="006856C7" w:rsidRDefault="00822019" w:rsidP="00822019">
            <w:pPr>
              <w:spacing w:line="276" w:lineRule="auto"/>
              <w:jc w:val="left"/>
              <w:rPr>
                <w:rFonts w:cs="Calibri"/>
                <w:szCs w:val="24"/>
              </w:rPr>
            </w:pPr>
          </w:p>
          <w:p w14:paraId="71D71E83" w14:textId="2DCD3B9D" w:rsidR="00680E7A" w:rsidRPr="007C6E40" w:rsidRDefault="00680E7A" w:rsidP="00C174AE">
            <w:pPr>
              <w:spacing w:line="276" w:lineRule="auto"/>
              <w:jc w:val="left"/>
              <w:rPr>
                <w:rFonts w:cs="Calibri"/>
                <w:szCs w:val="24"/>
              </w:rPr>
            </w:pPr>
            <w:r w:rsidRPr="007C6E40">
              <w:rPr>
                <w:rFonts w:cs="Calibri"/>
                <w:szCs w:val="24"/>
              </w:rPr>
              <w:t xml:space="preserve">The Bidder </w:t>
            </w:r>
            <w:r w:rsidRPr="007C6E40">
              <w:rPr>
                <w:rFonts w:cs="Calibri"/>
                <w:b/>
                <w:bCs/>
                <w:szCs w:val="24"/>
              </w:rPr>
              <w:t>must confirm</w:t>
            </w:r>
            <w:r w:rsidRPr="007C6E40">
              <w:rPr>
                <w:rFonts w:cs="Calibri"/>
                <w:szCs w:val="24"/>
              </w:rPr>
              <w:t xml:space="preserve"> that they comply with the </w:t>
            </w:r>
            <w:r w:rsidRPr="007C6E40">
              <w:rPr>
                <w:rFonts w:cs="Calibri"/>
                <w:b/>
                <w:bCs/>
                <w:szCs w:val="24"/>
              </w:rPr>
              <w:t>Technical Mandatory, Functional and Scope Requirements</w:t>
            </w:r>
            <w:r w:rsidRPr="007C6E40">
              <w:rPr>
                <w:rFonts w:cs="Calibri"/>
                <w:szCs w:val="24"/>
              </w:rPr>
              <w:t xml:space="preserve"> by </w:t>
            </w:r>
            <w:r w:rsidRPr="007C6E40">
              <w:rPr>
                <w:rFonts w:cs="Calibri"/>
                <w:b/>
                <w:bCs/>
                <w:szCs w:val="24"/>
              </w:rPr>
              <w:t>completing and signing</w:t>
            </w:r>
            <w:r w:rsidRPr="007C6E40">
              <w:rPr>
                <w:rFonts w:cs="Calibri"/>
                <w:szCs w:val="24"/>
              </w:rPr>
              <w:t xml:space="preserve"> </w:t>
            </w:r>
            <w:r w:rsidRPr="007C6E40">
              <w:rPr>
                <w:rFonts w:cs="Calibri"/>
                <w:b/>
                <w:bCs/>
                <w:szCs w:val="24"/>
              </w:rPr>
              <w:t xml:space="preserve">ANNEX </w:t>
            </w:r>
            <w:r w:rsidR="00CD5EE9" w:rsidRPr="007C6E40">
              <w:rPr>
                <w:rFonts w:cs="Calibri"/>
                <w:b/>
                <w:bCs/>
                <w:szCs w:val="24"/>
              </w:rPr>
              <w:t>B</w:t>
            </w:r>
            <w:r w:rsidRPr="007C6E40">
              <w:rPr>
                <w:rFonts w:cs="Calibri"/>
                <w:b/>
                <w:bCs/>
                <w:szCs w:val="24"/>
              </w:rPr>
              <w:t>: Addendum 1</w:t>
            </w:r>
            <w:bookmarkEnd w:id="111"/>
            <w:r w:rsidRPr="007C6E40">
              <w:rPr>
                <w:rFonts w:cs="Calibri"/>
                <w:szCs w:val="24"/>
              </w:rPr>
              <w:t>.</w:t>
            </w:r>
          </w:p>
          <w:p w14:paraId="64BA8192" w14:textId="77777777" w:rsidR="00680E7A" w:rsidRPr="007C6E40" w:rsidRDefault="00680E7A" w:rsidP="00680E7A">
            <w:pPr>
              <w:spacing w:line="276" w:lineRule="auto"/>
              <w:rPr>
                <w:rFonts w:cs="Calibri"/>
                <w:szCs w:val="24"/>
              </w:rPr>
            </w:pPr>
          </w:p>
          <w:p w14:paraId="6209B326" w14:textId="77777777" w:rsidR="00680E7A" w:rsidRPr="007C6E40" w:rsidRDefault="00680E7A" w:rsidP="00680E7A">
            <w:pPr>
              <w:spacing w:line="276" w:lineRule="auto"/>
              <w:rPr>
                <w:rFonts w:cs="Calibri"/>
                <w:b/>
                <w:bCs/>
                <w:szCs w:val="24"/>
              </w:rPr>
            </w:pPr>
            <w:r w:rsidRPr="007C6E40">
              <w:rPr>
                <w:rFonts w:cs="Calibri"/>
                <w:b/>
                <w:bCs/>
                <w:szCs w:val="24"/>
              </w:rPr>
              <w:t xml:space="preserve">Note (1): </w:t>
            </w:r>
          </w:p>
          <w:p w14:paraId="292AB556" w14:textId="77777777" w:rsidR="00680E7A" w:rsidRPr="007C6E40" w:rsidRDefault="00680E7A" w:rsidP="00680E7A">
            <w:pPr>
              <w:spacing w:line="276" w:lineRule="auto"/>
              <w:rPr>
                <w:rFonts w:cs="Calibri"/>
                <w:szCs w:val="24"/>
              </w:rPr>
            </w:pPr>
            <w:r w:rsidRPr="007C6E40">
              <w:rPr>
                <w:rFonts w:cs="Calibri"/>
                <w:szCs w:val="24"/>
              </w:rPr>
              <w:t>Failing to comply with all the aspect of this section will result in disqualification.</w:t>
            </w:r>
          </w:p>
          <w:p w14:paraId="667B79BC" w14:textId="77777777" w:rsidR="00680E7A" w:rsidRPr="007C6E40" w:rsidRDefault="00680E7A" w:rsidP="00680E7A">
            <w:pPr>
              <w:rPr>
                <w:bCs/>
              </w:rPr>
            </w:pPr>
          </w:p>
          <w:p w14:paraId="29FA04CE" w14:textId="77777777" w:rsidR="00680E7A" w:rsidRPr="007C6E40" w:rsidRDefault="00680E7A" w:rsidP="00680E7A">
            <w:pPr>
              <w:spacing w:line="276" w:lineRule="auto"/>
              <w:rPr>
                <w:rFonts w:cs="Calibri"/>
                <w:b/>
                <w:bCs/>
                <w:szCs w:val="24"/>
              </w:rPr>
            </w:pPr>
            <w:r w:rsidRPr="007C6E40">
              <w:rPr>
                <w:rFonts w:cs="Calibri"/>
                <w:b/>
                <w:bCs/>
                <w:szCs w:val="24"/>
              </w:rPr>
              <w:t xml:space="preserve">Note (2): </w:t>
            </w:r>
          </w:p>
          <w:p w14:paraId="77970EB3" w14:textId="3E9F0102" w:rsidR="00680E7A" w:rsidRPr="006856C7" w:rsidRDefault="00CE09C5" w:rsidP="00680E7A">
            <w:pPr>
              <w:spacing w:line="276" w:lineRule="auto"/>
              <w:rPr>
                <w:rFonts w:cs="Calibri"/>
                <w:szCs w:val="24"/>
              </w:rPr>
            </w:pPr>
            <w:r w:rsidRPr="007C6E40">
              <w:rPr>
                <w:rFonts w:cs="Calibri"/>
                <w:b/>
                <w:bCs/>
                <w:szCs w:val="24"/>
              </w:rPr>
              <w:t>SITA</w:t>
            </w:r>
            <w:r w:rsidRPr="007C6E40">
              <w:rPr>
                <w:rFonts w:cs="Calibri"/>
                <w:szCs w:val="24"/>
              </w:rPr>
              <w:t xml:space="preserve"> </w:t>
            </w:r>
            <w:r w:rsidR="00680E7A" w:rsidRPr="007C6E40">
              <w:rPr>
                <w:rFonts w:cs="Calibri"/>
                <w:szCs w:val="24"/>
              </w:rPr>
              <w:t>reserves the right to verify the information provided.</w:t>
            </w:r>
          </w:p>
          <w:p w14:paraId="791BEE3F" w14:textId="77777777" w:rsidR="00680E7A" w:rsidRPr="006856C7" w:rsidRDefault="00680E7A" w:rsidP="00680E7A">
            <w:pPr>
              <w:spacing w:line="276" w:lineRule="auto"/>
              <w:rPr>
                <w:rFonts w:cs="Calibri"/>
                <w:szCs w:val="24"/>
              </w:rPr>
            </w:pPr>
          </w:p>
        </w:tc>
        <w:tc>
          <w:tcPr>
            <w:tcW w:w="1177" w:type="pct"/>
          </w:tcPr>
          <w:p w14:paraId="2FFC06BC" w14:textId="77777777" w:rsidR="00822019" w:rsidRPr="006856C7" w:rsidRDefault="00822019" w:rsidP="00680E7A">
            <w:pPr>
              <w:spacing w:line="276" w:lineRule="auto"/>
              <w:rPr>
                <w:rFonts w:cs="Calibri"/>
                <w:color w:val="FF0000"/>
                <w:szCs w:val="24"/>
              </w:rPr>
            </w:pPr>
          </w:p>
          <w:p w14:paraId="45884745" w14:textId="77777777" w:rsidR="00822019" w:rsidRPr="006856C7" w:rsidRDefault="00822019" w:rsidP="00680E7A">
            <w:pPr>
              <w:spacing w:line="276" w:lineRule="auto"/>
              <w:rPr>
                <w:rFonts w:cs="Calibri"/>
                <w:color w:val="FF0000"/>
                <w:szCs w:val="24"/>
              </w:rPr>
            </w:pPr>
          </w:p>
          <w:p w14:paraId="0F43DAAF" w14:textId="77777777" w:rsidR="00822019" w:rsidRPr="006856C7" w:rsidRDefault="00822019" w:rsidP="00680E7A">
            <w:pPr>
              <w:spacing w:line="276" w:lineRule="auto"/>
              <w:rPr>
                <w:rFonts w:cs="Calibri"/>
                <w:color w:val="FF0000"/>
                <w:szCs w:val="24"/>
              </w:rPr>
            </w:pPr>
          </w:p>
          <w:p w14:paraId="79CCC510" w14:textId="77777777" w:rsidR="00822019" w:rsidRPr="006856C7" w:rsidRDefault="00822019" w:rsidP="00680E7A">
            <w:pPr>
              <w:spacing w:line="276" w:lineRule="auto"/>
              <w:rPr>
                <w:rFonts w:cs="Calibri"/>
                <w:color w:val="FF0000"/>
                <w:szCs w:val="24"/>
              </w:rPr>
            </w:pPr>
          </w:p>
          <w:p w14:paraId="0876412D" w14:textId="77777777" w:rsidR="00822019" w:rsidRPr="006856C7" w:rsidRDefault="00822019" w:rsidP="00680E7A">
            <w:pPr>
              <w:spacing w:line="276" w:lineRule="auto"/>
              <w:rPr>
                <w:rFonts w:cs="Calibri"/>
                <w:color w:val="FF0000"/>
                <w:szCs w:val="24"/>
              </w:rPr>
            </w:pPr>
          </w:p>
          <w:p w14:paraId="38CBDCE3" w14:textId="33B3815B" w:rsidR="00680E7A" w:rsidRPr="007C6E40" w:rsidRDefault="00680E7A" w:rsidP="00C174AE">
            <w:pPr>
              <w:spacing w:line="276" w:lineRule="auto"/>
              <w:jc w:val="left"/>
              <w:rPr>
                <w:rFonts w:cs="Calibri"/>
                <w:color w:val="FF0000"/>
                <w:szCs w:val="24"/>
              </w:rPr>
            </w:pPr>
            <w:r w:rsidRPr="007C6E40">
              <w:rPr>
                <w:rFonts w:cs="Calibri"/>
                <w:color w:val="FF0000"/>
                <w:szCs w:val="24"/>
              </w:rPr>
              <w:t>&lt;provide unique reference to locate substantiating evidence in the</w:t>
            </w:r>
          </w:p>
          <w:p w14:paraId="7FE5B64B" w14:textId="319AB268" w:rsidR="00680E7A" w:rsidRPr="006856C7" w:rsidRDefault="00680E7A" w:rsidP="00C174AE">
            <w:pPr>
              <w:spacing w:line="276" w:lineRule="auto"/>
              <w:jc w:val="left"/>
              <w:rPr>
                <w:rFonts w:cs="Calibri"/>
                <w:color w:val="FF0000"/>
                <w:szCs w:val="24"/>
              </w:rPr>
            </w:pPr>
            <w:r w:rsidRPr="007C6E40">
              <w:rPr>
                <w:rFonts w:cs="Calibri"/>
                <w:color w:val="FF0000"/>
                <w:szCs w:val="24"/>
              </w:rPr>
              <w:t xml:space="preserve"> bid response – see </w:t>
            </w:r>
            <w:r w:rsidR="00731F7F" w:rsidRPr="007C6E40">
              <w:rPr>
                <w:rFonts w:cs="Calibri"/>
                <w:b/>
                <w:bCs/>
                <w:color w:val="FF0000"/>
                <w:szCs w:val="24"/>
              </w:rPr>
              <w:t xml:space="preserve">Annex </w:t>
            </w:r>
            <w:proofErr w:type="gramStart"/>
            <w:r w:rsidR="00731F7F" w:rsidRPr="007C6E40">
              <w:rPr>
                <w:rFonts w:cs="Calibri"/>
                <w:b/>
                <w:bCs/>
                <w:color w:val="FF0000"/>
                <w:szCs w:val="24"/>
              </w:rPr>
              <w:t>A ,</w:t>
            </w:r>
            <w:proofErr w:type="gramEnd"/>
            <w:r w:rsidR="00731F7F" w:rsidRPr="007C6E40">
              <w:rPr>
                <w:rFonts w:cs="Calibri"/>
                <w:b/>
                <w:bCs/>
                <w:color w:val="FF0000"/>
                <w:szCs w:val="24"/>
              </w:rPr>
              <w:t xml:space="preserve"> section</w:t>
            </w:r>
            <w:r w:rsidR="00A56AA3" w:rsidRPr="007C6E40">
              <w:rPr>
                <w:rFonts w:cs="Calibri"/>
                <w:b/>
                <w:bCs/>
                <w:color w:val="FF0000"/>
                <w:szCs w:val="24"/>
              </w:rPr>
              <w:t xml:space="preserve"> 5</w:t>
            </w:r>
            <w:r w:rsidR="009A220F" w:rsidRPr="007C6E40">
              <w:rPr>
                <w:rFonts w:cs="Calibri"/>
                <w:b/>
                <w:bCs/>
                <w:color w:val="FF0000"/>
                <w:szCs w:val="24"/>
              </w:rPr>
              <w:t>.</w:t>
            </w:r>
            <w:r w:rsidR="00A56AA3" w:rsidRPr="007C6E40">
              <w:rPr>
                <w:rFonts w:cs="Calibri"/>
                <w:b/>
                <w:bCs/>
                <w:color w:val="FF0000"/>
                <w:szCs w:val="24"/>
              </w:rPr>
              <w:t>1</w:t>
            </w:r>
            <w:r w:rsidR="00731F7F" w:rsidRPr="007C6E40">
              <w:rPr>
                <w:rFonts w:cs="Calibri"/>
                <w:b/>
                <w:bCs/>
                <w:color w:val="FF0000"/>
                <w:szCs w:val="24"/>
              </w:rPr>
              <w:t xml:space="preserve"> and </w:t>
            </w:r>
            <w:r w:rsidR="00822019" w:rsidRPr="007C6E40">
              <w:rPr>
                <w:rFonts w:cs="Calibri"/>
                <w:b/>
                <w:bCs/>
                <w:color w:val="FF0000"/>
                <w:szCs w:val="24"/>
              </w:rPr>
              <w:t>Annex B</w:t>
            </w:r>
            <w:r w:rsidR="00731F7F" w:rsidRPr="007C6E40">
              <w:rPr>
                <w:rFonts w:cs="Calibri"/>
                <w:b/>
                <w:bCs/>
                <w:color w:val="FF0000"/>
                <w:szCs w:val="24"/>
              </w:rPr>
              <w:t xml:space="preserve"> Addendum</w:t>
            </w:r>
            <w:r w:rsidR="009A220F" w:rsidRPr="007C6E40">
              <w:rPr>
                <w:rFonts w:cs="Calibri"/>
                <w:b/>
                <w:bCs/>
                <w:color w:val="FF0000"/>
                <w:szCs w:val="24"/>
              </w:rPr>
              <w:t xml:space="preserve"> 1</w:t>
            </w:r>
            <w:r w:rsidR="00731F7F" w:rsidRPr="007C6E40">
              <w:rPr>
                <w:rFonts w:cs="Calibri"/>
                <w:b/>
                <w:bCs/>
                <w:color w:val="FF0000"/>
                <w:szCs w:val="24"/>
              </w:rPr>
              <w:t>&gt;</w:t>
            </w:r>
          </w:p>
        </w:tc>
      </w:tr>
      <w:tr w:rsidR="00A56AA3" w:rsidRPr="00030DFE" w14:paraId="74B06F2F" w14:textId="77777777" w:rsidTr="00A56AA3">
        <w:tc>
          <w:tcPr>
            <w:tcW w:w="2352" w:type="pct"/>
          </w:tcPr>
          <w:p w14:paraId="0FBCD3D0" w14:textId="77777777" w:rsidR="00680E7A" w:rsidRPr="00C14F99" w:rsidRDefault="00680E7A" w:rsidP="00E07F93">
            <w:pPr>
              <w:pStyle w:val="Specification"/>
              <w:numPr>
                <w:ilvl w:val="6"/>
                <w:numId w:val="28"/>
              </w:numPr>
              <w:spacing w:line="276" w:lineRule="auto"/>
              <w:ind w:left="600" w:right="-282" w:hanging="600"/>
              <w:rPr>
                <w:rFonts w:ascii="Calibri Light" w:eastAsiaTheme="minorHAnsi" w:hAnsi="Calibri Light"/>
                <w:b/>
                <w:bCs/>
                <w:sz w:val="22"/>
              </w:rPr>
            </w:pPr>
            <w:r w:rsidRPr="00C14F99">
              <w:rPr>
                <w:rFonts w:ascii="Calibri Light" w:eastAsiaTheme="minorHAnsi" w:hAnsi="Calibri Light"/>
                <w:b/>
                <w:bCs/>
                <w:sz w:val="22"/>
              </w:rPr>
              <w:t>SPECIAL CONDITIONS OF CONTRACT</w:t>
            </w:r>
          </w:p>
          <w:p w14:paraId="6986BB4B" w14:textId="7EA0FB24" w:rsidR="006B5360" w:rsidRPr="006856C7" w:rsidRDefault="006B5360" w:rsidP="00C174AE">
            <w:pPr>
              <w:pStyle w:val="Specification"/>
              <w:tabs>
                <w:tab w:val="num" w:pos="459"/>
              </w:tabs>
              <w:spacing w:line="276" w:lineRule="auto"/>
              <w:rPr>
                <w:b/>
                <w:sz w:val="22"/>
                <w:szCs w:val="22"/>
              </w:rPr>
            </w:pPr>
            <w:r w:rsidRPr="006856C7">
              <w:rPr>
                <w:rFonts w:ascii="Calibri Light" w:eastAsiaTheme="minorHAnsi" w:hAnsi="Calibri Light" w:cs="Calibri"/>
                <w:sz w:val="22"/>
              </w:rPr>
              <w:t xml:space="preserve">Bidder </w:t>
            </w:r>
            <w:r w:rsidRPr="006856C7">
              <w:rPr>
                <w:rFonts w:ascii="Calibri Light" w:eastAsiaTheme="minorHAnsi" w:hAnsi="Calibri Light" w:cs="Calibri"/>
                <w:b/>
                <w:bCs/>
                <w:sz w:val="22"/>
              </w:rPr>
              <w:t>must accept ALL</w:t>
            </w:r>
            <w:r w:rsidRPr="006856C7">
              <w:rPr>
                <w:rFonts w:ascii="Calibri Light" w:eastAsiaTheme="minorHAnsi" w:hAnsi="Calibri Light" w:cs="Calibri"/>
                <w:sz w:val="22"/>
              </w:rPr>
              <w:t xml:space="preserve"> the Special Conditions of contract.</w:t>
            </w:r>
          </w:p>
        </w:tc>
        <w:tc>
          <w:tcPr>
            <w:tcW w:w="1472" w:type="pct"/>
          </w:tcPr>
          <w:p w14:paraId="56E597C0" w14:textId="77777777" w:rsidR="006B5360" w:rsidRPr="006856C7" w:rsidRDefault="006B5360" w:rsidP="006B5360">
            <w:pPr>
              <w:rPr>
                <w:rFonts w:cs="Calibri"/>
                <w:szCs w:val="24"/>
              </w:rPr>
            </w:pPr>
          </w:p>
          <w:p w14:paraId="03EB528F" w14:textId="77777777" w:rsidR="006B5360" w:rsidRPr="006856C7" w:rsidRDefault="006B5360" w:rsidP="006B5360">
            <w:pPr>
              <w:rPr>
                <w:rFonts w:cs="Calibri"/>
                <w:szCs w:val="24"/>
              </w:rPr>
            </w:pPr>
          </w:p>
          <w:p w14:paraId="1C2231B0" w14:textId="147797EB" w:rsidR="006B5360" w:rsidRPr="006856C7" w:rsidRDefault="006B5360" w:rsidP="006B5360">
            <w:pPr>
              <w:rPr>
                <w:rFonts w:cs="Calibri"/>
                <w:szCs w:val="24"/>
              </w:rPr>
            </w:pPr>
            <w:r w:rsidRPr="006856C7">
              <w:rPr>
                <w:rFonts w:cs="Calibri"/>
                <w:szCs w:val="24"/>
              </w:rPr>
              <w:t xml:space="preserve">The Bidder </w:t>
            </w:r>
            <w:r w:rsidRPr="006856C7">
              <w:rPr>
                <w:rFonts w:cs="Calibri"/>
                <w:b/>
                <w:bCs/>
                <w:szCs w:val="24"/>
              </w:rPr>
              <w:t>must accept ALL</w:t>
            </w:r>
            <w:r w:rsidRPr="006856C7">
              <w:rPr>
                <w:rFonts w:cs="Calibri"/>
                <w:szCs w:val="24"/>
              </w:rPr>
              <w:t xml:space="preserve"> the </w:t>
            </w:r>
            <w:r w:rsidRPr="006856C7">
              <w:rPr>
                <w:rFonts w:cs="Calibri"/>
                <w:b/>
                <w:bCs/>
                <w:szCs w:val="24"/>
              </w:rPr>
              <w:t>Special Conditions of Contract</w:t>
            </w:r>
            <w:r w:rsidRPr="006856C7">
              <w:rPr>
                <w:rFonts w:cs="Calibri"/>
                <w:szCs w:val="24"/>
              </w:rPr>
              <w:t xml:space="preserve"> by completing and signing the declaration of Acceptance in Declaration of compliance and acceptance under the Special Conditions </w:t>
            </w:r>
            <w:r w:rsidRPr="006856C7">
              <w:rPr>
                <w:rFonts w:cs="Calibri"/>
                <w:b/>
                <w:bCs/>
                <w:szCs w:val="24"/>
              </w:rPr>
              <w:t xml:space="preserve">(Section </w:t>
            </w:r>
            <w:r w:rsidR="003F533A" w:rsidRPr="006856C7">
              <w:rPr>
                <w:rFonts w:cs="Calibri"/>
                <w:b/>
                <w:bCs/>
                <w:szCs w:val="24"/>
              </w:rPr>
              <w:t>4</w:t>
            </w:r>
            <w:r w:rsidRPr="006856C7">
              <w:rPr>
                <w:rFonts w:cs="Calibri"/>
                <w:b/>
                <w:bCs/>
                <w:szCs w:val="24"/>
              </w:rPr>
              <w:t>.3</w:t>
            </w:r>
            <w:r w:rsidR="009A220F" w:rsidRPr="006856C7">
              <w:rPr>
                <w:rFonts w:cs="Calibri"/>
                <w:b/>
                <w:bCs/>
                <w:szCs w:val="24"/>
              </w:rPr>
              <w:t>.2</w:t>
            </w:r>
            <w:r w:rsidRPr="006856C7">
              <w:rPr>
                <w:rFonts w:cs="Calibri"/>
                <w:b/>
                <w:bCs/>
                <w:szCs w:val="24"/>
              </w:rPr>
              <w:t>).</w:t>
            </w:r>
          </w:p>
          <w:p w14:paraId="6687B58E" w14:textId="77777777" w:rsidR="006B5360" w:rsidRPr="006856C7" w:rsidRDefault="006B5360" w:rsidP="00C174AE">
            <w:pPr>
              <w:rPr>
                <w:rFonts w:cs="Calibri"/>
              </w:rPr>
            </w:pPr>
          </w:p>
          <w:p w14:paraId="66D8E37C" w14:textId="77777777" w:rsidR="006B5360" w:rsidRPr="006856C7" w:rsidRDefault="006B5360" w:rsidP="00C174AE">
            <w:pPr>
              <w:rPr>
                <w:rFonts w:cs="Calibri"/>
                <w:b/>
                <w:bCs/>
              </w:rPr>
            </w:pPr>
            <w:r w:rsidRPr="006856C7">
              <w:rPr>
                <w:rFonts w:cs="Calibri"/>
                <w:b/>
                <w:bCs/>
                <w:szCs w:val="24"/>
              </w:rPr>
              <w:t xml:space="preserve">Note (1): </w:t>
            </w:r>
          </w:p>
          <w:p w14:paraId="70CC15D1" w14:textId="299BEEE1" w:rsidR="00680E7A" w:rsidRPr="006856C7" w:rsidRDefault="006B5360" w:rsidP="00C14F99">
            <w:pPr>
              <w:spacing w:line="276" w:lineRule="auto"/>
              <w:jc w:val="left"/>
              <w:rPr>
                <w:rFonts w:asciiTheme="minorHAnsi" w:hAnsiTheme="minorHAnsi" w:cstheme="minorHAnsi"/>
                <w:b/>
                <w:bCs/>
              </w:rPr>
            </w:pPr>
            <w:r w:rsidRPr="006856C7">
              <w:rPr>
                <w:rFonts w:cs="Calibri"/>
                <w:b/>
                <w:bCs/>
                <w:szCs w:val="24"/>
              </w:rPr>
              <w:t>Failure to accept ALL the Special Conditions of Contract will result in disqualification.</w:t>
            </w:r>
          </w:p>
        </w:tc>
        <w:tc>
          <w:tcPr>
            <w:tcW w:w="1177" w:type="pct"/>
          </w:tcPr>
          <w:p w14:paraId="275CBBAA" w14:textId="77777777" w:rsidR="00822019" w:rsidRPr="007C6E40" w:rsidRDefault="00822019" w:rsidP="00822019">
            <w:pPr>
              <w:spacing w:line="276" w:lineRule="auto"/>
              <w:jc w:val="left"/>
              <w:rPr>
                <w:rFonts w:cs="Calibri"/>
                <w:color w:val="FF0000"/>
                <w:szCs w:val="24"/>
              </w:rPr>
            </w:pPr>
            <w:r w:rsidRPr="006856C7">
              <w:rPr>
                <w:rFonts w:cs="Calibri"/>
                <w:color w:val="FF0000"/>
                <w:szCs w:val="24"/>
              </w:rPr>
              <w:t xml:space="preserve">&lt;provide unique reference to locate </w:t>
            </w:r>
            <w:r w:rsidRPr="007C6E40">
              <w:rPr>
                <w:rFonts w:cs="Calibri"/>
                <w:color w:val="FF0000"/>
                <w:szCs w:val="24"/>
              </w:rPr>
              <w:t>substantiating evidence in the</w:t>
            </w:r>
          </w:p>
          <w:p w14:paraId="606DF081" w14:textId="71B9AE4E" w:rsidR="00680E7A" w:rsidRPr="006856C7" w:rsidRDefault="00822019" w:rsidP="00822019">
            <w:pPr>
              <w:jc w:val="left"/>
              <w:rPr>
                <w:rFonts w:asciiTheme="minorHAnsi" w:hAnsiTheme="minorHAnsi"/>
                <w:color w:val="FF0000"/>
              </w:rPr>
            </w:pPr>
            <w:r w:rsidRPr="007C6E40">
              <w:rPr>
                <w:rFonts w:cs="Calibri"/>
                <w:color w:val="FF0000"/>
                <w:szCs w:val="24"/>
              </w:rPr>
              <w:t xml:space="preserve"> bid response – see </w:t>
            </w:r>
            <w:r w:rsidRPr="007C6E40">
              <w:rPr>
                <w:rFonts w:cs="Calibri"/>
                <w:b/>
                <w:bCs/>
                <w:color w:val="FF0000"/>
                <w:szCs w:val="24"/>
              </w:rPr>
              <w:t xml:space="preserve">Annex B, section </w:t>
            </w:r>
            <w:r w:rsidR="00A56AA3" w:rsidRPr="007C6E40">
              <w:rPr>
                <w:rFonts w:cs="Calibri"/>
                <w:b/>
                <w:bCs/>
                <w:color w:val="FF0000"/>
                <w:szCs w:val="24"/>
              </w:rPr>
              <w:t>5</w:t>
            </w:r>
            <w:r w:rsidR="00F44746" w:rsidRPr="007C6E40">
              <w:rPr>
                <w:rFonts w:cs="Calibri"/>
                <w:b/>
                <w:bCs/>
                <w:color w:val="FF0000"/>
                <w:szCs w:val="24"/>
              </w:rPr>
              <w:t>.</w:t>
            </w:r>
            <w:r w:rsidR="00A56AA3" w:rsidRPr="007C6E40">
              <w:rPr>
                <w:rFonts w:cs="Calibri"/>
                <w:b/>
                <w:bCs/>
                <w:color w:val="FF0000"/>
                <w:szCs w:val="24"/>
              </w:rPr>
              <w:t>2</w:t>
            </w:r>
            <w:r w:rsidR="00F44746" w:rsidRPr="007C6E40">
              <w:rPr>
                <w:rFonts w:cs="Calibri"/>
                <w:color w:val="FF0000"/>
                <w:szCs w:val="24"/>
              </w:rPr>
              <w:t xml:space="preserve"> </w:t>
            </w:r>
            <w:r w:rsidRPr="007C6E40">
              <w:rPr>
                <w:rFonts w:cs="Calibri"/>
                <w:color w:val="FF0000"/>
                <w:szCs w:val="24"/>
              </w:rPr>
              <w:t>&gt;</w:t>
            </w:r>
          </w:p>
        </w:tc>
      </w:tr>
    </w:tbl>
    <w:p w14:paraId="4300826E" w14:textId="77777777" w:rsidR="00BA7077" w:rsidRPr="009E5F7C" w:rsidRDefault="00BA7077" w:rsidP="00C174AE">
      <w:pPr>
        <w:rPr>
          <w:b/>
          <w:bCs/>
        </w:rPr>
      </w:pPr>
    </w:p>
    <w:p w14:paraId="0598853D" w14:textId="60DD4346" w:rsidR="00BA7077" w:rsidRPr="009E5F7C" w:rsidRDefault="00BA7077" w:rsidP="00BA7077">
      <w:pPr>
        <w:pStyle w:val="Heading3"/>
      </w:pPr>
      <w:bookmarkStart w:id="112" w:name="_Toc137011212"/>
      <w:bookmarkStart w:id="113" w:name="_Toc148524134"/>
      <w:r w:rsidRPr="009E5F7C">
        <w:t xml:space="preserve">Technical Functionality </w:t>
      </w:r>
      <w:r w:rsidR="002E2DDA">
        <w:t>E</w:t>
      </w:r>
      <w:r w:rsidRPr="009E5F7C">
        <w:t>valuation Requirements (Stage 3)</w:t>
      </w:r>
      <w:bookmarkEnd w:id="112"/>
      <w:bookmarkEnd w:id="113"/>
    </w:p>
    <w:p w14:paraId="473C2F61" w14:textId="636E47F0" w:rsidR="00BA7077" w:rsidRPr="006856C7" w:rsidRDefault="00BA7077" w:rsidP="00E07F93">
      <w:pPr>
        <w:pStyle w:val="ListParagraph"/>
        <w:numPr>
          <w:ilvl w:val="0"/>
          <w:numId w:val="26"/>
        </w:numPr>
      </w:pPr>
      <w:r w:rsidRPr="006856C7">
        <w:t xml:space="preserve">The </w:t>
      </w:r>
      <w:r w:rsidR="00706CA9" w:rsidRPr="006856C7">
        <w:t>B</w:t>
      </w:r>
      <w:r w:rsidRPr="006856C7">
        <w:t xml:space="preserve">idder </w:t>
      </w:r>
      <w:r w:rsidRPr="006856C7">
        <w:rPr>
          <w:b/>
          <w:bCs/>
        </w:rPr>
        <w:t>must complete in full all</w:t>
      </w:r>
      <w:r w:rsidRPr="006856C7">
        <w:t xml:space="preserve"> the </w:t>
      </w:r>
      <w:r w:rsidRPr="006856C7">
        <w:rPr>
          <w:b/>
          <w:bCs/>
        </w:rPr>
        <w:t>TECHNICAL FUNCTIONALITY</w:t>
      </w:r>
      <w:r w:rsidRPr="006856C7">
        <w:t xml:space="preserve"> requirements.</w:t>
      </w:r>
    </w:p>
    <w:p w14:paraId="3EE8B3A7" w14:textId="44089E93" w:rsidR="000A61FA" w:rsidRPr="006856C7" w:rsidRDefault="000A61FA" w:rsidP="00E07F93">
      <w:pPr>
        <w:pStyle w:val="ListParagraph"/>
        <w:numPr>
          <w:ilvl w:val="0"/>
          <w:numId w:val="26"/>
        </w:numPr>
      </w:pPr>
      <w:r w:rsidRPr="006856C7">
        <w:t>The Bidder must, for each of the services, indicate if they “Comply” or “Not Comply”.  If the compliance for a specific item is left blank or include anything other than a Yes or Y or a No or N, it will be deemed as “Not Comply”.</w:t>
      </w:r>
    </w:p>
    <w:p w14:paraId="2169F748" w14:textId="7B60CB30" w:rsidR="005813CE" w:rsidRPr="007C6E40" w:rsidRDefault="005813CE" w:rsidP="00E07F93">
      <w:pPr>
        <w:pStyle w:val="ListParagraph"/>
        <w:numPr>
          <w:ilvl w:val="0"/>
          <w:numId w:val="26"/>
        </w:numPr>
        <w:rPr>
          <w:b/>
          <w:bCs/>
        </w:rPr>
      </w:pPr>
      <w:r w:rsidRPr="006856C7">
        <w:rPr>
          <w:b/>
          <w:bCs/>
        </w:rPr>
        <w:t xml:space="preserve">The Bidder must complete </w:t>
      </w:r>
      <w:r w:rsidRPr="007C6E40">
        <w:rPr>
          <w:b/>
          <w:bCs/>
        </w:rPr>
        <w:t>Annex D Technical Functionality: ICT Infrastructure Evaluation Document and Attach this to Annex A section</w:t>
      </w:r>
      <w:r w:rsidR="00D3661D" w:rsidRPr="007C6E40">
        <w:rPr>
          <w:b/>
          <w:bCs/>
        </w:rPr>
        <w:t xml:space="preserve"> 5.3</w:t>
      </w:r>
      <w:r w:rsidRPr="007C6E40">
        <w:rPr>
          <w:b/>
          <w:bCs/>
        </w:rPr>
        <w:t>.</w:t>
      </w:r>
    </w:p>
    <w:p w14:paraId="53E7F718" w14:textId="77777777" w:rsidR="004A1D27" w:rsidRPr="006856C7" w:rsidRDefault="004A1D27" w:rsidP="004A1D27">
      <w:pPr>
        <w:pStyle w:val="ListParagraph"/>
        <w:spacing w:after="60"/>
        <w:ind w:left="1134"/>
        <w:contextualSpacing/>
        <w:outlineLvl w:val="9"/>
        <w:rPr>
          <w:rFonts w:cs="Calibri"/>
          <w:lang w:val="en-GB"/>
        </w:rPr>
      </w:pPr>
      <w:r w:rsidRPr="006856C7">
        <w:rPr>
          <w:b/>
          <w:bCs/>
        </w:rPr>
        <w:t>Note:</w:t>
      </w:r>
      <w:r w:rsidRPr="006856C7">
        <w:rPr>
          <w:rFonts w:cs="Calibri"/>
          <w:lang w:val="en-GB"/>
        </w:rPr>
        <w:t xml:space="preserve"> </w:t>
      </w:r>
    </w:p>
    <w:p w14:paraId="4B1B974A" w14:textId="316B2917" w:rsidR="004A1D27" w:rsidRPr="006856C7" w:rsidRDefault="004A1D27" w:rsidP="00C174AE">
      <w:pPr>
        <w:pStyle w:val="ListParagraph"/>
        <w:ind w:left="1134"/>
      </w:pPr>
      <w:r w:rsidRPr="006856C7">
        <w:t>The Rate Cards for Time and Material Work is included in the Technical Functionality: ICT Infrastructure Evaluation Document</w:t>
      </w:r>
      <w:r w:rsidR="00A723E9" w:rsidRPr="006856C7">
        <w:t xml:space="preserve">, </w:t>
      </w:r>
      <w:r w:rsidRPr="006856C7">
        <w:t>which also needs to be completed by the Bidder as part of the Technical Functionality Evaluation.</w:t>
      </w:r>
    </w:p>
    <w:p w14:paraId="6AF27B3F" w14:textId="4B5FDD28" w:rsidR="00BA7077" w:rsidRPr="009E5F7C" w:rsidRDefault="00BA7077" w:rsidP="00E07F93">
      <w:pPr>
        <w:pStyle w:val="ListParagraph"/>
        <w:numPr>
          <w:ilvl w:val="0"/>
          <w:numId w:val="26"/>
        </w:numPr>
      </w:pPr>
      <w:r w:rsidRPr="006856C7">
        <w:t xml:space="preserve">The bidder </w:t>
      </w:r>
      <w:r w:rsidRPr="006856C7">
        <w:rPr>
          <w:b/>
        </w:rPr>
        <w:t>must provide a unique reference number</w:t>
      </w:r>
      <w:r w:rsidRPr="006856C7">
        <w:t xml:space="preserve"> (e.g. binder/folio, chapter, section, page) to locate substantiating evidence in the bid response. During evaluation, </w:t>
      </w:r>
      <w:r w:rsidRPr="006856C7">
        <w:rPr>
          <w:b/>
          <w:bCs/>
        </w:rPr>
        <w:t>SITA</w:t>
      </w:r>
      <w:r w:rsidRPr="006856C7">
        <w:t xml:space="preserve"> reserves the</w:t>
      </w:r>
      <w:r w:rsidRPr="009E5F7C">
        <w:t xml:space="preserve"> right to treat substantiation evidence that cannot be located in the bid response, as “NOT COMPLY”.</w:t>
      </w:r>
    </w:p>
    <w:p w14:paraId="736F0603" w14:textId="77777777" w:rsidR="00BA7077" w:rsidRPr="009E5F7C" w:rsidRDefault="00BA7077" w:rsidP="00E07F93">
      <w:pPr>
        <w:pStyle w:val="ListParagraph"/>
        <w:numPr>
          <w:ilvl w:val="0"/>
          <w:numId w:val="26"/>
        </w:numPr>
      </w:pPr>
      <w:r w:rsidRPr="009E5F7C">
        <w:t>The evaluation (scoring) of bidders’ responses to the requirements will be determined by the completeness, relevance and accuracy of substantiating evidence.</w:t>
      </w:r>
    </w:p>
    <w:p w14:paraId="0269DDB8" w14:textId="487C0FBF" w:rsidR="00DB03CD" w:rsidRPr="006856C7" w:rsidRDefault="00BA7077" w:rsidP="00E07F93">
      <w:pPr>
        <w:pStyle w:val="ListParagraph"/>
        <w:numPr>
          <w:ilvl w:val="0"/>
          <w:numId w:val="26"/>
        </w:numPr>
        <w:spacing w:line="240" w:lineRule="auto"/>
        <w:jc w:val="left"/>
      </w:pPr>
      <w:r w:rsidRPr="006856C7">
        <w:rPr>
          <w:b/>
          <w:bCs/>
        </w:rPr>
        <w:t>Weighting of requirements:</w:t>
      </w:r>
      <w:r w:rsidRPr="006856C7">
        <w:t xml:space="preserve"> The full scope of requirements will be determined by the following weights </w:t>
      </w:r>
      <w:r w:rsidR="002E2DDA" w:rsidRPr="006856C7">
        <w:t xml:space="preserve">and minimum thresholds </w:t>
      </w:r>
      <w:r w:rsidRPr="006856C7">
        <w:t>as per the table below.</w:t>
      </w:r>
    </w:p>
    <w:p w14:paraId="7F39A7EC" w14:textId="5049F941" w:rsidR="00BA7077" w:rsidRPr="006856C7" w:rsidRDefault="00BA7077" w:rsidP="00E07F93">
      <w:pPr>
        <w:numPr>
          <w:ilvl w:val="0"/>
          <w:numId w:val="26"/>
        </w:numPr>
        <w:spacing w:line="240" w:lineRule="auto"/>
      </w:pPr>
      <w:r w:rsidRPr="006856C7">
        <w:rPr>
          <w:b/>
          <w:bCs/>
        </w:rPr>
        <w:t xml:space="preserve">The </w:t>
      </w:r>
      <w:r w:rsidR="00DB03CD" w:rsidRPr="006856C7">
        <w:rPr>
          <w:b/>
          <w:bCs/>
        </w:rPr>
        <w:t>M</w:t>
      </w:r>
      <w:r w:rsidRPr="006856C7">
        <w:rPr>
          <w:b/>
          <w:bCs/>
        </w:rPr>
        <w:t xml:space="preserve">inimum </w:t>
      </w:r>
      <w:r w:rsidR="00DB03CD" w:rsidRPr="006856C7">
        <w:rPr>
          <w:b/>
          <w:bCs/>
        </w:rPr>
        <w:t>T</w:t>
      </w:r>
      <w:r w:rsidRPr="006856C7">
        <w:rPr>
          <w:b/>
          <w:bCs/>
        </w:rPr>
        <w:t>hreshold</w:t>
      </w:r>
      <w:r w:rsidRPr="006856C7">
        <w:t xml:space="preserve"> per functional environment will also the evaluated </w:t>
      </w:r>
      <w:bookmarkStart w:id="114" w:name="_Hlk25054983"/>
      <w:r w:rsidRPr="006856C7">
        <w:t>as per the table below</w:t>
      </w:r>
      <w:bookmarkEnd w:id="114"/>
      <w:r w:rsidRPr="006856C7">
        <w:t>.</w:t>
      </w:r>
    </w:p>
    <w:p w14:paraId="5948E7C0" w14:textId="77777777" w:rsidR="00DB03CD" w:rsidRPr="007C6E40" w:rsidRDefault="00DB03CD" w:rsidP="00E07F93">
      <w:pPr>
        <w:pStyle w:val="ListParagraph"/>
        <w:numPr>
          <w:ilvl w:val="0"/>
          <w:numId w:val="26"/>
        </w:numPr>
      </w:pPr>
      <w:r w:rsidRPr="007C6E40">
        <w:t xml:space="preserve">Each Bidder will be evaluated on each individual requirement as indicated in </w:t>
      </w:r>
      <w:r w:rsidRPr="007C6E40">
        <w:rPr>
          <w:b/>
          <w:bCs/>
        </w:rPr>
        <w:t>Table 7</w:t>
      </w:r>
      <w:r w:rsidRPr="007C6E40">
        <w:t xml:space="preserve"> below. The value scored for each requirement will be multiplied with the specified weighting for the relevant requirement to obtain the percentage achieved for each requirement.</w:t>
      </w:r>
    </w:p>
    <w:p w14:paraId="5CEF9813" w14:textId="17ACE5F1" w:rsidR="00DB03CD" w:rsidRPr="006856C7" w:rsidRDefault="00CE09C5" w:rsidP="00E07F93">
      <w:pPr>
        <w:pStyle w:val="ListParagraph"/>
        <w:numPr>
          <w:ilvl w:val="0"/>
          <w:numId w:val="26"/>
        </w:numPr>
      </w:pPr>
      <w:r w:rsidRPr="007C6E40">
        <w:rPr>
          <w:b/>
          <w:bCs/>
        </w:rPr>
        <w:t>SITA</w:t>
      </w:r>
      <w:r w:rsidRPr="007C6E40">
        <w:t xml:space="preserve"> </w:t>
      </w:r>
      <w:r w:rsidR="00DB03CD" w:rsidRPr="007C6E40">
        <w:t>reserves the right</w:t>
      </w:r>
      <w:r w:rsidR="00DB03CD" w:rsidRPr="006856C7">
        <w:t xml:space="preserve"> to verify information / evidence provided by the Bidder.</w:t>
      </w:r>
    </w:p>
    <w:p w14:paraId="2D74F20A" w14:textId="77777777" w:rsidR="00DB03CD" w:rsidRPr="009E5F7C" w:rsidRDefault="00DB03CD" w:rsidP="00C174AE">
      <w:pPr>
        <w:spacing w:line="240" w:lineRule="auto"/>
        <w:ind w:left="1134"/>
      </w:pPr>
    </w:p>
    <w:p w14:paraId="58FEF8A0" w14:textId="7DE4A350" w:rsidR="00006DDF" w:rsidRDefault="00006DDF" w:rsidP="00006DDF">
      <w:pPr>
        <w:pStyle w:val="Caption"/>
      </w:pPr>
      <w:r w:rsidRPr="00A523AB">
        <w:t xml:space="preserve">Table </w:t>
      </w:r>
      <w:r w:rsidR="00863805" w:rsidRPr="00A523AB">
        <w:t>7</w:t>
      </w:r>
      <w:r w:rsidRPr="00A523AB">
        <w:t>: Technical Functionality Requirements</w:t>
      </w:r>
    </w:p>
    <w:tbl>
      <w:tblPr>
        <w:tblStyle w:val="TableGrid2"/>
        <w:tblW w:w="4533"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5536"/>
        <w:gridCol w:w="1124"/>
        <w:gridCol w:w="1360"/>
      </w:tblGrid>
      <w:tr w:rsidR="006E09FD" w:rsidRPr="00EA7290" w14:paraId="6C1A9EE7" w14:textId="77777777" w:rsidTr="00EA7290">
        <w:trPr>
          <w:trHeight w:val="284"/>
          <w:tblHeader/>
        </w:trPr>
        <w:tc>
          <w:tcPr>
            <w:tcW w:w="406" w:type="pct"/>
            <w:shd w:val="clear" w:color="auto" w:fill="DBE5F1" w:themeFill="accent1" w:themeFillTint="33"/>
          </w:tcPr>
          <w:p w14:paraId="06490EDA" w14:textId="77777777" w:rsidR="006E09FD" w:rsidRPr="00EA7290" w:rsidRDefault="006E09FD" w:rsidP="00EA7290">
            <w:pPr>
              <w:rPr>
                <w:rFonts w:asciiTheme="minorHAnsi" w:hAnsiTheme="minorHAnsi" w:cstheme="minorHAnsi"/>
                <w:b/>
                <w:sz w:val="22"/>
                <w:szCs w:val="22"/>
              </w:rPr>
            </w:pPr>
            <w:r w:rsidRPr="00EA7290">
              <w:rPr>
                <w:rFonts w:asciiTheme="minorHAnsi" w:hAnsiTheme="minorHAnsi" w:cstheme="minorHAnsi"/>
                <w:b/>
                <w:sz w:val="22"/>
                <w:szCs w:val="22"/>
              </w:rPr>
              <w:t>No.</w:t>
            </w:r>
          </w:p>
        </w:tc>
        <w:tc>
          <w:tcPr>
            <w:tcW w:w="3171" w:type="pct"/>
            <w:shd w:val="clear" w:color="auto" w:fill="DBE5F1" w:themeFill="accent1" w:themeFillTint="33"/>
          </w:tcPr>
          <w:p w14:paraId="3BCB732C" w14:textId="77777777" w:rsidR="006E09FD" w:rsidRPr="00EA7290" w:rsidRDefault="006E09FD" w:rsidP="00EA7290">
            <w:pPr>
              <w:rPr>
                <w:rFonts w:asciiTheme="minorHAnsi" w:hAnsiTheme="minorHAnsi" w:cstheme="minorHAnsi"/>
                <w:b/>
                <w:sz w:val="22"/>
                <w:szCs w:val="22"/>
              </w:rPr>
            </w:pPr>
            <w:r w:rsidRPr="00EA7290">
              <w:rPr>
                <w:rFonts w:asciiTheme="minorHAnsi" w:hAnsiTheme="minorHAnsi" w:cstheme="minorHAnsi"/>
                <w:b/>
                <w:sz w:val="22"/>
                <w:szCs w:val="22"/>
              </w:rPr>
              <w:t>Technical Functionality Requirements (per environment)</w:t>
            </w:r>
          </w:p>
        </w:tc>
        <w:tc>
          <w:tcPr>
            <w:tcW w:w="644" w:type="pct"/>
            <w:shd w:val="clear" w:color="auto" w:fill="DBE5F1" w:themeFill="accent1" w:themeFillTint="33"/>
          </w:tcPr>
          <w:p w14:paraId="070E3EBF" w14:textId="77777777" w:rsidR="006E09FD" w:rsidRPr="00EA7290" w:rsidRDefault="006E09FD" w:rsidP="00EA7290">
            <w:pPr>
              <w:jc w:val="center"/>
              <w:rPr>
                <w:rFonts w:asciiTheme="minorHAnsi" w:hAnsiTheme="minorHAnsi" w:cstheme="minorHAnsi"/>
                <w:b/>
                <w:sz w:val="22"/>
                <w:szCs w:val="22"/>
              </w:rPr>
            </w:pPr>
            <w:r w:rsidRPr="00EA7290">
              <w:rPr>
                <w:rFonts w:asciiTheme="minorHAnsi" w:hAnsiTheme="minorHAnsi" w:cstheme="minorHAnsi"/>
                <w:b/>
                <w:sz w:val="22"/>
                <w:szCs w:val="22"/>
              </w:rPr>
              <w:t>Weighting</w:t>
            </w:r>
          </w:p>
        </w:tc>
        <w:tc>
          <w:tcPr>
            <w:tcW w:w="779" w:type="pct"/>
            <w:shd w:val="clear" w:color="auto" w:fill="DBE5F1" w:themeFill="accent1" w:themeFillTint="33"/>
          </w:tcPr>
          <w:p w14:paraId="4889DE1B" w14:textId="45C03A93" w:rsidR="006E09FD" w:rsidRPr="00EA7290" w:rsidRDefault="006E09FD" w:rsidP="00EA7290">
            <w:pPr>
              <w:jc w:val="center"/>
              <w:rPr>
                <w:rFonts w:asciiTheme="minorHAnsi" w:hAnsiTheme="minorHAnsi" w:cstheme="minorHAnsi"/>
                <w:b/>
                <w:sz w:val="22"/>
                <w:szCs w:val="22"/>
              </w:rPr>
            </w:pPr>
            <w:r w:rsidRPr="00EA7290">
              <w:rPr>
                <w:rFonts w:asciiTheme="minorHAnsi" w:hAnsiTheme="minorHAnsi" w:cstheme="minorHAnsi"/>
                <w:b/>
                <w:sz w:val="22"/>
                <w:szCs w:val="22"/>
              </w:rPr>
              <w:t>Minimum threshold</w:t>
            </w:r>
          </w:p>
        </w:tc>
      </w:tr>
      <w:tr w:rsidR="006E09FD" w:rsidRPr="00EA7290" w14:paraId="334C6096" w14:textId="77777777" w:rsidTr="00EA7290">
        <w:trPr>
          <w:trHeight w:val="284"/>
        </w:trPr>
        <w:tc>
          <w:tcPr>
            <w:tcW w:w="406" w:type="pct"/>
          </w:tcPr>
          <w:p w14:paraId="544EEFBD" w14:textId="77777777" w:rsidR="006E09FD" w:rsidRPr="00EA7290" w:rsidRDefault="006E09FD" w:rsidP="00E07F93">
            <w:pPr>
              <w:pStyle w:val="ListParagraph"/>
              <w:numPr>
                <w:ilvl w:val="0"/>
                <w:numId w:val="30"/>
              </w:numPr>
              <w:tabs>
                <w:tab w:val="left" w:pos="432"/>
              </w:tabs>
              <w:jc w:val="left"/>
              <w:outlineLvl w:val="9"/>
              <w:rPr>
                <w:rFonts w:cstheme="minorHAnsi"/>
                <w:sz w:val="22"/>
                <w:szCs w:val="22"/>
              </w:rPr>
            </w:pPr>
          </w:p>
        </w:tc>
        <w:tc>
          <w:tcPr>
            <w:tcW w:w="3171" w:type="pct"/>
          </w:tcPr>
          <w:p w14:paraId="73500E2F" w14:textId="6BF8FD27" w:rsidR="006E09FD" w:rsidRPr="00EA7290" w:rsidRDefault="006E09FD" w:rsidP="00EA7290">
            <w:pPr>
              <w:rPr>
                <w:rFonts w:asciiTheme="minorHAnsi" w:hAnsiTheme="minorHAnsi" w:cstheme="minorHAnsi"/>
                <w:sz w:val="22"/>
                <w:szCs w:val="22"/>
              </w:rPr>
            </w:pPr>
            <w:r w:rsidRPr="00EA7290">
              <w:rPr>
                <w:rFonts w:asciiTheme="minorHAnsi" w:hAnsiTheme="minorHAnsi" w:cstheme="minorHAnsi"/>
                <w:sz w:val="22"/>
                <w:szCs w:val="22"/>
              </w:rPr>
              <w:t>General functionality requirement (Service C1 to C30)</w:t>
            </w:r>
          </w:p>
        </w:tc>
        <w:tc>
          <w:tcPr>
            <w:tcW w:w="644" w:type="pct"/>
          </w:tcPr>
          <w:p w14:paraId="613D09D3"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20</w:t>
            </w:r>
          </w:p>
        </w:tc>
        <w:tc>
          <w:tcPr>
            <w:tcW w:w="779" w:type="pct"/>
          </w:tcPr>
          <w:p w14:paraId="7DAEBB17"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15</w:t>
            </w:r>
          </w:p>
        </w:tc>
      </w:tr>
      <w:tr w:rsidR="006E09FD" w:rsidRPr="00EA7290" w14:paraId="70FC7337" w14:textId="77777777" w:rsidTr="00EA7290">
        <w:trPr>
          <w:trHeight w:val="284"/>
        </w:trPr>
        <w:tc>
          <w:tcPr>
            <w:tcW w:w="406" w:type="pct"/>
          </w:tcPr>
          <w:p w14:paraId="14221E75" w14:textId="77777777" w:rsidR="006E09FD" w:rsidRPr="00EA7290" w:rsidRDefault="006E09FD" w:rsidP="00E07F93">
            <w:pPr>
              <w:pStyle w:val="ListParagraph"/>
              <w:numPr>
                <w:ilvl w:val="0"/>
                <w:numId w:val="30"/>
              </w:numPr>
              <w:tabs>
                <w:tab w:val="left" w:pos="432"/>
              </w:tabs>
              <w:jc w:val="left"/>
              <w:outlineLvl w:val="9"/>
              <w:rPr>
                <w:rFonts w:cstheme="minorHAnsi"/>
                <w:sz w:val="22"/>
                <w:szCs w:val="22"/>
              </w:rPr>
            </w:pPr>
          </w:p>
        </w:tc>
        <w:tc>
          <w:tcPr>
            <w:tcW w:w="3171" w:type="pct"/>
          </w:tcPr>
          <w:p w14:paraId="7BF71850" w14:textId="4A14B18F" w:rsidR="006E09FD" w:rsidRPr="00EA7290" w:rsidRDefault="006E09FD" w:rsidP="00EA7290">
            <w:pPr>
              <w:rPr>
                <w:rFonts w:asciiTheme="minorHAnsi" w:hAnsiTheme="minorHAnsi" w:cstheme="minorHAnsi"/>
                <w:sz w:val="22"/>
                <w:szCs w:val="22"/>
              </w:rPr>
            </w:pPr>
            <w:r w:rsidRPr="00EA7290">
              <w:rPr>
                <w:rFonts w:asciiTheme="minorHAnsi" w:hAnsiTheme="minorHAnsi" w:cstheme="minorHAnsi"/>
                <w:sz w:val="22"/>
                <w:szCs w:val="22"/>
              </w:rPr>
              <w:t>Network Management Services (Service C31)</w:t>
            </w:r>
          </w:p>
        </w:tc>
        <w:tc>
          <w:tcPr>
            <w:tcW w:w="644" w:type="pct"/>
          </w:tcPr>
          <w:p w14:paraId="516C9C8A"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10</w:t>
            </w:r>
          </w:p>
        </w:tc>
        <w:tc>
          <w:tcPr>
            <w:tcW w:w="779" w:type="pct"/>
          </w:tcPr>
          <w:p w14:paraId="4EBE2E20"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5</w:t>
            </w:r>
          </w:p>
        </w:tc>
      </w:tr>
      <w:tr w:rsidR="006E09FD" w:rsidRPr="00EA7290" w14:paraId="55FCEF75" w14:textId="77777777" w:rsidTr="00EA7290">
        <w:trPr>
          <w:trHeight w:val="284"/>
        </w:trPr>
        <w:tc>
          <w:tcPr>
            <w:tcW w:w="406" w:type="pct"/>
          </w:tcPr>
          <w:p w14:paraId="1FDCECE9" w14:textId="77777777" w:rsidR="006E09FD" w:rsidRPr="00EA7290" w:rsidRDefault="006E09FD" w:rsidP="00E07F93">
            <w:pPr>
              <w:pStyle w:val="ListParagraph"/>
              <w:numPr>
                <w:ilvl w:val="0"/>
                <w:numId w:val="30"/>
              </w:numPr>
              <w:tabs>
                <w:tab w:val="left" w:pos="432"/>
              </w:tabs>
              <w:jc w:val="left"/>
              <w:outlineLvl w:val="9"/>
              <w:rPr>
                <w:rFonts w:cstheme="minorHAnsi"/>
                <w:sz w:val="22"/>
                <w:szCs w:val="22"/>
              </w:rPr>
            </w:pPr>
          </w:p>
        </w:tc>
        <w:tc>
          <w:tcPr>
            <w:tcW w:w="3171" w:type="pct"/>
          </w:tcPr>
          <w:p w14:paraId="797957B8" w14:textId="16ECA679" w:rsidR="006E09FD" w:rsidRPr="00EA7290" w:rsidRDefault="006E09FD" w:rsidP="00EA7290">
            <w:pPr>
              <w:rPr>
                <w:rFonts w:asciiTheme="minorHAnsi" w:hAnsiTheme="minorHAnsi" w:cstheme="minorHAnsi"/>
                <w:sz w:val="22"/>
                <w:szCs w:val="22"/>
              </w:rPr>
            </w:pPr>
            <w:r w:rsidRPr="00EA7290">
              <w:rPr>
                <w:rFonts w:asciiTheme="minorHAnsi" w:hAnsiTheme="minorHAnsi" w:cstheme="minorHAnsi"/>
                <w:sz w:val="22"/>
                <w:szCs w:val="22"/>
              </w:rPr>
              <w:t>Network Cabling (Service C32 and Service C44)</w:t>
            </w:r>
          </w:p>
        </w:tc>
        <w:tc>
          <w:tcPr>
            <w:tcW w:w="644" w:type="pct"/>
          </w:tcPr>
          <w:p w14:paraId="3F272D13"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5</w:t>
            </w:r>
          </w:p>
        </w:tc>
        <w:tc>
          <w:tcPr>
            <w:tcW w:w="779" w:type="pct"/>
          </w:tcPr>
          <w:p w14:paraId="5CF8F5DC"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3</w:t>
            </w:r>
          </w:p>
        </w:tc>
      </w:tr>
      <w:tr w:rsidR="006E09FD" w:rsidRPr="00EA7290" w14:paraId="37BA60B3" w14:textId="77777777" w:rsidTr="00EA7290">
        <w:trPr>
          <w:trHeight w:val="284"/>
        </w:trPr>
        <w:tc>
          <w:tcPr>
            <w:tcW w:w="406" w:type="pct"/>
          </w:tcPr>
          <w:p w14:paraId="637B42FA" w14:textId="77777777" w:rsidR="006E09FD" w:rsidRPr="00EA7290" w:rsidRDefault="006E09FD" w:rsidP="00E07F93">
            <w:pPr>
              <w:pStyle w:val="ListParagraph"/>
              <w:numPr>
                <w:ilvl w:val="0"/>
                <w:numId w:val="30"/>
              </w:numPr>
              <w:tabs>
                <w:tab w:val="left" w:pos="432"/>
              </w:tabs>
              <w:jc w:val="left"/>
              <w:outlineLvl w:val="9"/>
              <w:rPr>
                <w:rFonts w:cstheme="minorHAnsi"/>
                <w:sz w:val="22"/>
                <w:szCs w:val="22"/>
              </w:rPr>
            </w:pPr>
          </w:p>
        </w:tc>
        <w:tc>
          <w:tcPr>
            <w:tcW w:w="3171" w:type="pct"/>
          </w:tcPr>
          <w:p w14:paraId="0AC56B1B" w14:textId="0FBB3C89" w:rsidR="006E09FD" w:rsidRPr="00EA7290" w:rsidRDefault="006E09FD" w:rsidP="00EA7290">
            <w:pPr>
              <w:rPr>
                <w:rFonts w:asciiTheme="minorHAnsi" w:hAnsiTheme="minorHAnsi" w:cstheme="minorHAnsi"/>
                <w:sz w:val="22"/>
                <w:szCs w:val="22"/>
              </w:rPr>
            </w:pPr>
            <w:r w:rsidRPr="00EA7290">
              <w:rPr>
                <w:rFonts w:asciiTheme="minorHAnsi" w:hAnsiTheme="minorHAnsi" w:cstheme="minorHAnsi"/>
                <w:sz w:val="22"/>
                <w:szCs w:val="22"/>
              </w:rPr>
              <w:t>SQL Database Management (Service C33)</w:t>
            </w:r>
          </w:p>
        </w:tc>
        <w:tc>
          <w:tcPr>
            <w:tcW w:w="644" w:type="pct"/>
          </w:tcPr>
          <w:p w14:paraId="52AAAF11"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5</w:t>
            </w:r>
          </w:p>
        </w:tc>
        <w:tc>
          <w:tcPr>
            <w:tcW w:w="779" w:type="pct"/>
          </w:tcPr>
          <w:p w14:paraId="790B0B38"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3</w:t>
            </w:r>
          </w:p>
        </w:tc>
      </w:tr>
      <w:tr w:rsidR="006E09FD" w:rsidRPr="00EA7290" w14:paraId="529FD68A" w14:textId="77777777" w:rsidTr="00EA7290">
        <w:trPr>
          <w:trHeight w:val="284"/>
        </w:trPr>
        <w:tc>
          <w:tcPr>
            <w:tcW w:w="406" w:type="pct"/>
          </w:tcPr>
          <w:p w14:paraId="041C8886" w14:textId="77777777" w:rsidR="006E09FD" w:rsidRPr="00EA7290" w:rsidRDefault="006E09FD" w:rsidP="00E07F93">
            <w:pPr>
              <w:pStyle w:val="ListParagraph"/>
              <w:numPr>
                <w:ilvl w:val="0"/>
                <w:numId w:val="30"/>
              </w:numPr>
              <w:tabs>
                <w:tab w:val="left" w:pos="432"/>
              </w:tabs>
              <w:jc w:val="left"/>
              <w:outlineLvl w:val="9"/>
              <w:rPr>
                <w:rFonts w:cstheme="minorHAnsi"/>
                <w:sz w:val="22"/>
                <w:szCs w:val="22"/>
              </w:rPr>
            </w:pPr>
          </w:p>
        </w:tc>
        <w:tc>
          <w:tcPr>
            <w:tcW w:w="3171" w:type="pct"/>
          </w:tcPr>
          <w:p w14:paraId="55AE39D2" w14:textId="1D0E1FAD" w:rsidR="006E09FD" w:rsidRPr="00EA7290" w:rsidRDefault="006E09FD" w:rsidP="00EA7290">
            <w:pPr>
              <w:rPr>
                <w:rFonts w:asciiTheme="minorHAnsi" w:hAnsiTheme="minorHAnsi" w:cstheme="minorHAnsi"/>
                <w:sz w:val="22"/>
                <w:szCs w:val="22"/>
              </w:rPr>
            </w:pPr>
            <w:r w:rsidRPr="00EA7290">
              <w:rPr>
                <w:rFonts w:asciiTheme="minorHAnsi" w:hAnsiTheme="minorHAnsi" w:cstheme="minorHAnsi"/>
                <w:sz w:val="22"/>
                <w:szCs w:val="22"/>
              </w:rPr>
              <w:t>SharePoint Support (Service C34)</w:t>
            </w:r>
          </w:p>
        </w:tc>
        <w:tc>
          <w:tcPr>
            <w:tcW w:w="644" w:type="pct"/>
          </w:tcPr>
          <w:p w14:paraId="17ED0F86"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5</w:t>
            </w:r>
          </w:p>
        </w:tc>
        <w:tc>
          <w:tcPr>
            <w:tcW w:w="779" w:type="pct"/>
          </w:tcPr>
          <w:p w14:paraId="7C79402C"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3</w:t>
            </w:r>
          </w:p>
        </w:tc>
      </w:tr>
      <w:tr w:rsidR="006E09FD" w:rsidRPr="00EA7290" w14:paraId="2C9450BE" w14:textId="77777777" w:rsidTr="00EA7290">
        <w:trPr>
          <w:trHeight w:val="284"/>
        </w:trPr>
        <w:tc>
          <w:tcPr>
            <w:tcW w:w="406" w:type="pct"/>
          </w:tcPr>
          <w:p w14:paraId="58F63E07" w14:textId="77777777" w:rsidR="006E09FD" w:rsidRPr="00EA7290" w:rsidRDefault="006E09FD" w:rsidP="00E07F93">
            <w:pPr>
              <w:pStyle w:val="ListParagraph"/>
              <w:numPr>
                <w:ilvl w:val="0"/>
                <w:numId w:val="30"/>
              </w:numPr>
              <w:tabs>
                <w:tab w:val="left" w:pos="432"/>
              </w:tabs>
              <w:jc w:val="left"/>
              <w:outlineLvl w:val="9"/>
              <w:rPr>
                <w:rFonts w:cstheme="minorHAnsi"/>
                <w:sz w:val="22"/>
                <w:szCs w:val="22"/>
              </w:rPr>
            </w:pPr>
          </w:p>
        </w:tc>
        <w:tc>
          <w:tcPr>
            <w:tcW w:w="3171" w:type="pct"/>
          </w:tcPr>
          <w:p w14:paraId="79B680D6" w14:textId="41E1E366" w:rsidR="006E09FD" w:rsidRPr="00EA7290" w:rsidRDefault="006E09FD" w:rsidP="00EA7290">
            <w:pPr>
              <w:rPr>
                <w:rFonts w:asciiTheme="minorHAnsi" w:hAnsiTheme="minorHAnsi" w:cstheme="minorHAnsi"/>
                <w:sz w:val="22"/>
                <w:szCs w:val="22"/>
              </w:rPr>
            </w:pPr>
            <w:r w:rsidRPr="00EA7290">
              <w:rPr>
                <w:rFonts w:asciiTheme="minorHAnsi" w:hAnsiTheme="minorHAnsi" w:cstheme="minorHAnsi"/>
                <w:sz w:val="22"/>
                <w:szCs w:val="22"/>
              </w:rPr>
              <w:t>Citrix Maintenance and Support (Service C35)</w:t>
            </w:r>
          </w:p>
        </w:tc>
        <w:tc>
          <w:tcPr>
            <w:tcW w:w="644" w:type="pct"/>
          </w:tcPr>
          <w:p w14:paraId="697979F7"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5</w:t>
            </w:r>
          </w:p>
        </w:tc>
        <w:tc>
          <w:tcPr>
            <w:tcW w:w="779" w:type="pct"/>
          </w:tcPr>
          <w:p w14:paraId="7448EC0B"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3</w:t>
            </w:r>
          </w:p>
        </w:tc>
      </w:tr>
      <w:tr w:rsidR="006E09FD" w:rsidRPr="00EA7290" w14:paraId="74B11BC1" w14:textId="77777777" w:rsidTr="00EA7290">
        <w:trPr>
          <w:trHeight w:val="284"/>
        </w:trPr>
        <w:tc>
          <w:tcPr>
            <w:tcW w:w="406" w:type="pct"/>
          </w:tcPr>
          <w:p w14:paraId="50EA4E7B" w14:textId="77777777" w:rsidR="006E09FD" w:rsidRPr="00EA7290" w:rsidRDefault="006E09FD" w:rsidP="00E07F93">
            <w:pPr>
              <w:pStyle w:val="ListParagraph"/>
              <w:numPr>
                <w:ilvl w:val="0"/>
                <w:numId w:val="30"/>
              </w:numPr>
              <w:tabs>
                <w:tab w:val="left" w:pos="432"/>
              </w:tabs>
              <w:jc w:val="left"/>
              <w:outlineLvl w:val="9"/>
              <w:rPr>
                <w:rFonts w:cstheme="minorHAnsi"/>
                <w:sz w:val="22"/>
                <w:szCs w:val="22"/>
              </w:rPr>
            </w:pPr>
          </w:p>
        </w:tc>
        <w:tc>
          <w:tcPr>
            <w:tcW w:w="3171" w:type="pct"/>
          </w:tcPr>
          <w:p w14:paraId="47D1AD22" w14:textId="11DD98B3" w:rsidR="006E09FD" w:rsidRPr="00EA7290" w:rsidRDefault="006E09FD" w:rsidP="00EA7290">
            <w:pPr>
              <w:rPr>
                <w:rFonts w:asciiTheme="minorHAnsi" w:hAnsiTheme="minorHAnsi" w:cstheme="minorHAnsi"/>
                <w:sz w:val="22"/>
                <w:szCs w:val="22"/>
              </w:rPr>
            </w:pPr>
            <w:r w:rsidRPr="00EA7290">
              <w:rPr>
                <w:rFonts w:asciiTheme="minorHAnsi" w:hAnsiTheme="minorHAnsi" w:cstheme="minorHAnsi"/>
                <w:sz w:val="22"/>
                <w:szCs w:val="22"/>
              </w:rPr>
              <w:t>Service Management Services (Service C36)</w:t>
            </w:r>
          </w:p>
        </w:tc>
        <w:tc>
          <w:tcPr>
            <w:tcW w:w="644" w:type="pct"/>
          </w:tcPr>
          <w:p w14:paraId="51EBD322"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5</w:t>
            </w:r>
          </w:p>
        </w:tc>
        <w:tc>
          <w:tcPr>
            <w:tcW w:w="779" w:type="pct"/>
          </w:tcPr>
          <w:p w14:paraId="5F0F9AC3"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3</w:t>
            </w:r>
          </w:p>
        </w:tc>
      </w:tr>
      <w:tr w:rsidR="006E09FD" w:rsidRPr="00EA7290" w14:paraId="629231AE" w14:textId="77777777" w:rsidTr="00EA7290">
        <w:trPr>
          <w:trHeight w:val="284"/>
        </w:trPr>
        <w:tc>
          <w:tcPr>
            <w:tcW w:w="406" w:type="pct"/>
          </w:tcPr>
          <w:p w14:paraId="4982B10D" w14:textId="77777777" w:rsidR="006E09FD" w:rsidRPr="00EA7290" w:rsidRDefault="006E09FD" w:rsidP="00E07F93">
            <w:pPr>
              <w:pStyle w:val="ListParagraph"/>
              <w:numPr>
                <w:ilvl w:val="0"/>
                <w:numId w:val="30"/>
              </w:numPr>
              <w:tabs>
                <w:tab w:val="left" w:pos="432"/>
              </w:tabs>
              <w:jc w:val="left"/>
              <w:outlineLvl w:val="9"/>
              <w:rPr>
                <w:rFonts w:cstheme="minorHAnsi"/>
                <w:sz w:val="22"/>
                <w:szCs w:val="22"/>
              </w:rPr>
            </w:pPr>
          </w:p>
        </w:tc>
        <w:tc>
          <w:tcPr>
            <w:tcW w:w="3171" w:type="pct"/>
          </w:tcPr>
          <w:p w14:paraId="35CF15F7" w14:textId="7D37B9EE" w:rsidR="006E09FD" w:rsidRPr="00EA7290" w:rsidRDefault="006E09FD" w:rsidP="00EA7290">
            <w:pPr>
              <w:rPr>
                <w:rFonts w:asciiTheme="minorHAnsi" w:hAnsiTheme="minorHAnsi" w:cstheme="minorHAnsi"/>
                <w:sz w:val="22"/>
                <w:szCs w:val="22"/>
              </w:rPr>
            </w:pPr>
            <w:r w:rsidRPr="00EA7290">
              <w:rPr>
                <w:rFonts w:asciiTheme="minorHAnsi" w:hAnsiTheme="minorHAnsi" w:cstheme="minorHAnsi"/>
                <w:sz w:val="22"/>
                <w:szCs w:val="22"/>
              </w:rPr>
              <w:t>Data Backup and Restores (Service C37)</w:t>
            </w:r>
          </w:p>
        </w:tc>
        <w:tc>
          <w:tcPr>
            <w:tcW w:w="644" w:type="pct"/>
          </w:tcPr>
          <w:p w14:paraId="648A8131"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5</w:t>
            </w:r>
          </w:p>
        </w:tc>
        <w:tc>
          <w:tcPr>
            <w:tcW w:w="779" w:type="pct"/>
          </w:tcPr>
          <w:p w14:paraId="308B1430"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3</w:t>
            </w:r>
          </w:p>
        </w:tc>
      </w:tr>
      <w:tr w:rsidR="006E09FD" w:rsidRPr="00EA7290" w14:paraId="448041B1" w14:textId="77777777" w:rsidTr="00EA7290">
        <w:trPr>
          <w:trHeight w:val="284"/>
        </w:trPr>
        <w:tc>
          <w:tcPr>
            <w:tcW w:w="406" w:type="pct"/>
          </w:tcPr>
          <w:p w14:paraId="1D88BB8D" w14:textId="77777777" w:rsidR="006E09FD" w:rsidRPr="00EA7290" w:rsidRDefault="006E09FD" w:rsidP="00E07F93">
            <w:pPr>
              <w:pStyle w:val="ListParagraph"/>
              <w:numPr>
                <w:ilvl w:val="0"/>
                <w:numId w:val="30"/>
              </w:numPr>
              <w:tabs>
                <w:tab w:val="left" w:pos="432"/>
              </w:tabs>
              <w:jc w:val="left"/>
              <w:outlineLvl w:val="9"/>
              <w:rPr>
                <w:rFonts w:cstheme="minorHAnsi"/>
                <w:sz w:val="22"/>
                <w:szCs w:val="22"/>
              </w:rPr>
            </w:pPr>
          </w:p>
        </w:tc>
        <w:tc>
          <w:tcPr>
            <w:tcW w:w="3171" w:type="pct"/>
          </w:tcPr>
          <w:p w14:paraId="218FD3CF" w14:textId="5DE4D46C" w:rsidR="006E09FD" w:rsidRPr="00EA7290" w:rsidRDefault="006E09FD" w:rsidP="00EA7290">
            <w:pPr>
              <w:rPr>
                <w:rFonts w:asciiTheme="minorHAnsi" w:hAnsiTheme="minorHAnsi" w:cstheme="minorHAnsi"/>
                <w:sz w:val="22"/>
                <w:szCs w:val="22"/>
              </w:rPr>
            </w:pPr>
            <w:r w:rsidRPr="00EA7290">
              <w:rPr>
                <w:rFonts w:asciiTheme="minorHAnsi" w:hAnsiTheme="minorHAnsi" w:cstheme="minorHAnsi"/>
                <w:sz w:val="22"/>
                <w:szCs w:val="22"/>
              </w:rPr>
              <w:t>End-user Support Services (Service C38)</w:t>
            </w:r>
          </w:p>
        </w:tc>
        <w:tc>
          <w:tcPr>
            <w:tcW w:w="644" w:type="pct"/>
          </w:tcPr>
          <w:p w14:paraId="25BD7FE5"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5</w:t>
            </w:r>
          </w:p>
        </w:tc>
        <w:tc>
          <w:tcPr>
            <w:tcW w:w="779" w:type="pct"/>
          </w:tcPr>
          <w:p w14:paraId="71E049E8"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3</w:t>
            </w:r>
          </w:p>
        </w:tc>
      </w:tr>
      <w:tr w:rsidR="006E09FD" w:rsidRPr="00EA7290" w14:paraId="0974B5E8" w14:textId="77777777" w:rsidTr="00EA7290">
        <w:trPr>
          <w:trHeight w:val="284"/>
        </w:trPr>
        <w:tc>
          <w:tcPr>
            <w:tcW w:w="406" w:type="pct"/>
          </w:tcPr>
          <w:p w14:paraId="0764F93F" w14:textId="77777777" w:rsidR="006E09FD" w:rsidRPr="00EA7290" w:rsidRDefault="006E09FD" w:rsidP="00E07F93">
            <w:pPr>
              <w:pStyle w:val="ListParagraph"/>
              <w:numPr>
                <w:ilvl w:val="0"/>
                <w:numId w:val="30"/>
              </w:numPr>
              <w:tabs>
                <w:tab w:val="left" w:pos="432"/>
              </w:tabs>
              <w:jc w:val="left"/>
              <w:outlineLvl w:val="9"/>
              <w:rPr>
                <w:rFonts w:cstheme="minorHAnsi"/>
                <w:sz w:val="22"/>
                <w:szCs w:val="22"/>
              </w:rPr>
            </w:pPr>
          </w:p>
        </w:tc>
        <w:tc>
          <w:tcPr>
            <w:tcW w:w="3171" w:type="pct"/>
          </w:tcPr>
          <w:p w14:paraId="47BAA67A" w14:textId="2EB621E8" w:rsidR="006E09FD" w:rsidRPr="00EA7290" w:rsidRDefault="006E09FD" w:rsidP="00EA7290">
            <w:pPr>
              <w:rPr>
                <w:rFonts w:asciiTheme="minorHAnsi" w:hAnsiTheme="minorHAnsi" w:cstheme="minorHAnsi"/>
                <w:sz w:val="22"/>
                <w:szCs w:val="22"/>
              </w:rPr>
            </w:pPr>
            <w:r w:rsidRPr="00EA7290">
              <w:rPr>
                <w:rFonts w:asciiTheme="minorHAnsi" w:hAnsiTheme="minorHAnsi" w:cstheme="minorHAnsi"/>
                <w:sz w:val="22"/>
                <w:szCs w:val="22"/>
              </w:rPr>
              <w:t>End-Point Security Services (Service C39)</w:t>
            </w:r>
          </w:p>
        </w:tc>
        <w:tc>
          <w:tcPr>
            <w:tcW w:w="644" w:type="pct"/>
          </w:tcPr>
          <w:p w14:paraId="5E915FD3"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5</w:t>
            </w:r>
          </w:p>
        </w:tc>
        <w:tc>
          <w:tcPr>
            <w:tcW w:w="779" w:type="pct"/>
          </w:tcPr>
          <w:p w14:paraId="0A1602C3"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3</w:t>
            </w:r>
          </w:p>
        </w:tc>
      </w:tr>
      <w:tr w:rsidR="006E09FD" w:rsidRPr="00EA7290" w14:paraId="37A1C689" w14:textId="77777777" w:rsidTr="00EA7290">
        <w:trPr>
          <w:trHeight w:val="284"/>
        </w:trPr>
        <w:tc>
          <w:tcPr>
            <w:tcW w:w="406" w:type="pct"/>
          </w:tcPr>
          <w:p w14:paraId="5D732832" w14:textId="77777777" w:rsidR="006E09FD" w:rsidRPr="00EA7290" w:rsidRDefault="006E09FD" w:rsidP="00E07F93">
            <w:pPr>
              <w:pStyle w:val="ListParagraph"/>
              <w:numPr>
                <w:ilvl w:val="0"/>
                <w:numId w:val="30"/>
              </w:numPr>
              <w:tabs>
                <w:tab w:val="left" w:pos="432"/>
              </w:tabs>
              <w:jc w:val="left"/>
              <w:outlineLvl w:val="9"/>
              <w:rPr>
                <w:rFonts w:cstheme="minorHAnsi"/>
                <w:sz w:val="22"/>
                <w:szCs w:val="22"/>
              </w:rPr>
            </w:pPr>
          </w:p>
        </w:tc>
        <w:tc>
          <w:tcPr>
            <w:tcW w:w="3171" w:type="pct"/>
          </w:tcPr>
          <w:p w14:paraId="25D9F8BB" w14:textId="1C3F7FA0" w:rsidR="006E09FD" w:rsidRPr="00EA7290" w:rsidRDefault="006E09FD" w:rsidP="00EA7290">
            <w:pPr>
              <w:rPr>
                <w:rFonts w:asciiTheme="minorHAnsi" w:hAnsiTheme="minorHAnsi" w:cstheme="minorHAnsi"/>
                <w:sz w:val="22"/>
                <w:szCs w:val="22"/>
              </w:rPr>
            </w:pPr>
            <w:r w:rsidRPr="00EA7290">
              <w:rPr>
                <w:rFonts w:asciiTheme="minorHAnsi" w:hAnsiTheme="minorHAnsi" w:cstheme="minorHAnsi"/>
                <w:sz w:val="22"/>
                <w:szCs w:val="22"/>
              </w:rPr>
              <w:t>Enterprise Systems Management (Service C40)</w:t>
            </w:r>
          </w:p>
        </w:tc>
        <w:tc>
          <w:tcPr>
            <w:tcW w:w="644" w:type="pct"/>
          </w:tcPr>
          <w:p w14:paraId="3627ED5C"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5</w:t>
            </w:r>
          </w:p>
        </w:tc>
        <w:tc>
          <w:tcPr>
            <w:tcW w:w="779" w:type="pct"/>
          </w:tcPr>
          <w:p w14:paraId="34C9AA94"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3</w:t>
            </w:r>
          </w:p>
        </w:tc>
      </w:tr>
      <w:tr w:rsidR="006E09FD" w:rsidRPr="00EA7290" w14:paraId="782AB655" w14:textId="77777777" w:rsidTr="00EA7290">
        <w:trPr>
          <w:trHeight w:val="284"/>
        </w:trPr>
        <w:tc>
          <w:tcPr>
            <w:tcW w:w="406" w:type="pct"/>
          </w:tcPr>
          <w:p w14:paraId="544A3648" w14:textId="77777777" w:rsidR="006E09FD" w:rsidRPr="00EA7290" w:rsidRDefault="006E09FD" w:rsidP="00E07F93">
            <w:pPr>
              <w:pStyle w:val="ListParagraph"/>
              <w:numPr>
                <w:ilvl w:val="0"/>
                <w:numId w:val="30"/>
              </w:numPr>
              <w:tabs>
                <w:tab w:val="left" w:pos="432"/>
              </w:tabs>
              <w:jc w:val="left"/>
              <w:outlineLvl w:val="9"/>
              <w:rPr>
                <w:rFonts w:cstheme="minorHAnsi"/>
                <w:sz w:val="22"/>
                <w:szCs w:val="22"/>
              </w:rPr>
            </w:pPr>
          </w:p>
        </w:tc>
        <w:tc>
          <w:tcPr>
            <w:tcW w:w="3171" w:type="pct"/>
          </w:tcPr>
          <w:p w14:paraId="3E11510E" w14:textId="4B0FD565" w:rsidR="006E09FD" w:rsidRPr="00EA7290" w:rsidRDefault="006E09FD" w:rsidP="00EA7290">
            <w:pPr>
              <w:rPr>
                <w:rFonts w:asciiTheme="minorHAnsi" w:hAnsiTheme="minorHAnsi" w:cstheme="minorHAnsi"/>
                <w:sz w:val="22"/>
                <w:szCs w:val="22"/>
              </w:rPr>
            </w:pPr>
            <w:r w:rsidRPr="00EA7290">
              <w:rPr>
                <w:rFonts w:asciiTheme="minorHAnsi" w:hAnsiTheme="minorHAnsi" w:cstheme="minorHAnsi"/>
                <w:sz w:val="22"/>
                <w:szCs w:val="22"/>
              </w:rPr>
              <w:t>M365 Cloud Services Support and Maintenance (Service C41)</w:t>
            </w:r>
          </w:p>
        </w:tc>
        <w:tc>
          <w:tcPr>
            <w:tcW w:w="644" w:type="pct"/>
          </w:tcPr>
          <w:p w14:paraId="395F6B51"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5</w:t>
            </w:r>
          </w:p>
        </w:tc>
        <w:tc>
          <w:tcPr>
            <w:tcW w:w="779" w:type="pct"/>
          </w:tcPr>
          <w:p w14:paraId="1CA4C51D"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3</w:t>
            </w:r>
          </w:p>
        </w:tc>
      </w:tr>
      <w:tr w:rsidR="006E09FD" w:rsidRPr="00EA7290" w14:paraId="7A319AE6" w14:textId="77777777" w:rsidTr="00EA7290">
        <w:trPr>
          <w:trHeight w:val="284"/>
        </w:trPr>
        <w:tc>
          <w:tcPr>
            <w:tcW w:w="406" w:type="pct"/>
          </w:tcPr>
          <w:p w14:paraId="19A1E20D" w14:textId="77777777" w:rsidR="006E09FD" w:rsidRPr="00EA7290" w:rsidRDefault="006E09FD" w:rsidP="00E07F93">
            <w:pPr>
              <w:pStyle w:val="ListParagraph"/>
              <w:numPr>
                <w:ilvl w:val="0"/>
                <w:numId w:val="30"/>
              </w:numPr>
              <w:tabs>
                <w:tab w:val="left" w:pos="432"/>
              </w:tabs>
              <w:jc w:val="left"/>
              <w:outlineLvl w:val="9"/>
              <w:rPr>
                <w:rFonts w:cstheme="minorHAnsi"/>
                <w:sz w:val="22"/>
                <w:szCs w:val="22"/>
              </w:rPr>
            </w:pPr>
          </w:p>
        </w:tc>
        <w:tc>
          <w:tcPr>
            <w:tcW w:w="3171" w:type="pct"/>
          </w:tcPr>
          <w:p w14:paraId="7269DA45" w14:textId="397A6D57" w:rsidR="006E09FD" w:rsidRPr="00EA7290" w:rsidRDefault="006E09FD" w:rsidP="00EA7290">
            <w:pPr>
              <w:rPr>
                <w:rFonts w:asciiTheme="minorHAnsi" w:hAnsiTheme="minorHAnsi" w:cstheme="minorHAnsi"/>
                <w:sz w:val="22"/>
                <w:szCs w:val="22"/>
              </w:rPr>
            </w:pPr>
            <w:r w:rsidRPr="00EA7290">
              <w:rPr>
                <w:rFonts w:asciiTheme="minorHAnsi" w:hAnsiTheme="minorHAnsi" w:cstheme="minorHAnsi"/>
                <w:sz w:val="22"/>
                <w:szCs w:val="22"/>
              </w:rPr>
              <w:t>Operating System and Application Hosting Environments (On Premise) (Service C42)</w:t>
            </w:r>
          </w:p>
        </w:tc>
        <w:tc>
          <w:tcPr>
            <w:tcW w:w="644" w:type="pct"/>
          </w:tcPr>
          <w:p w14:paraId="61E78931"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15</w:t>
            </w:r>
          </w:p>
        </w:tc>
        <w:tc>
          <w:tcPr>
            <w:tcW w:w="779" w:type="pct"/>
          </w:tcPr>
          <w:p w14:paraId="0A870E05"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8</w:t>
            </w:r>
          </w:p>
        </w:tc>
      </w:tr>
      <w:tr w:rsidR="006E09FD" w:rsidRPr="00EA7290" w14:paraId="3330DEA8" w14:textId="77777777" w:rsidTr="00EA7290">
        <w:trPr>
          <w:trHeight w:val="284"/>
        </w:trPr>
        <w:tc>
          <w:tcPr>
            <w:tcW w:w="406" w:type="pct"/>
          </w:tcPr>
          <w:p w14:paraId="5C105586" w14:textId="77777777" w:rsidR="006E09FD" w:rsidRPr="00EA7290" w:rsidRDefault="006E09FD" w:rsidP="00E07F93">
            <w:pPr>
              <w:pStyle w:val="ListParagraph"/>
              <w:numPr>
                <w:ilvl w:val="0"/>
                <w:numId w:val="30"/>
              </w:numPr>
              <w:tabs>
                <w:tab w:val="left" w:pos="432"/>
              </w:tabs>
              <w:jc w:val="left"/>
              <w:outlineLvl w:val="9"/>
              <w:rPr>
                <w:rFonts w:cstheme="minorHAnsi"/>
                <w:sz w:val="22"/>
                <w:szCs w:val="22"/>
              </w:rPr>
            </w:pPr>
          </w:p>
        </w:tc>
        <w:tc>
          <w:tcPr>
            <w:tcW w:w="3171" w:type="pct"/>
          </w:tcPr>
          <w:p w14:paraId="79ADEC23" w14:textId="28C180CB" w:rsidR="006E09FD" w:rsidRPr="00EA7290" w:rsidRDefault="006E09FD" w:rsidP="00EA7290">
            <w:pPr>
              <w:rPr>
                <w:rFonts w:asciiTheme="minorHAnsi" w:hAnsiTheme="minorHAnsi" w:cstheme="minorHAnsi"/>
                <w:sz w:val="22"/>
                <w:szCs w:val="22"/>
              </w:rPr>
            </w:pPr>
            <w:r w:rsidRPr="00EA7290">
              <w:rPr>
                <w:rFonts w:asciiTheme="minorHAnsi" w:hAnsiTheme="minorHAnsi" w:cstheme="minorHAnsi"/>
                <w:sz w:val="22"/>
                <w:szCs w:val="22"/>
              </w:rPr>
              <w:t>Multi Cloud Services Support and Maintenance – Hosting (Service C43)</w:t>
            </w:r>
          </w:p>
        </w:tc>
        <w:tc>
          <w:tcPr>
            <w:tcW w:w="644" w:type="pct"/>
          </w:tcPr>
          <w:p w14:paraId="20490197"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5</w:t>
            </w:r>
          </w:p>
        </w:tc>
        <w:tc>
          <w:tcPr>
            <w:tcW w:w="779" w:type="pct"/>
          </w:tcPr>
          <w:p w14:paraId="2BCEAF89" w14:textId="77777777" w:rsidR="006E09FD" w:rsidRPr="00EA7290" w:rsidRDefault="006E09FD" w:rsidP="00EA7290">
            <w:pPr>
              <w:jc w:val="center"/>
              <w:rPr>
                <w:rFonts w:asciiTheme="minorHAnsi" w:hAnsiTheme="minorHAnsi" w:cstheme="minorHAnsi"/>
                <w:sz w:val="22"/>
                <w:szCs w:val="22"/>
              </w:rPr>
            </w:pPr>
            <w:r w:rsidRPr="00EA7290">
              <w:rPr>
                <w:rFonts w:asciiTheme="minorHAnsi" w:hAnsiTheme="minorHAnsi" w:cstheme="minorHAnsi"/>
                <w:sz w:val="22"/>
                <w:szCs w:val="22"/>
              </w:rPr>
              <w:t>2</w:t>
            </w:r>
          </w:p>
        </w:tc>
      </w:tr>
      <w:tr w:rsidR="006E09FD" w:rsidRPr="00EA7290" w14:paraId="092046F2" w14:textId="77777777" w:rsidTr="00EA7290">
        <w:trPr>
          <w:trHeight w:val="284"/>
        </w:trPr>
        <w:tc>
          <w:tcPr>
            <w:tcW w:w="3577" w:type="pct"/>
            <w:gridSpan w:val="2"/>
            <w:shd w:val="clear" w:color="auto" w:fill="auto"/>
          </w:tcPr>
          <w:p w14:paraId="74DA9C3C" w14:textId="77777777" w:rsidR="006E09FD" w:rsidRPr="00EA7290" w:rsidRDefault="006E09FD" w:rsidP="00EA7290">
            <w:pPr>
              <w:rPr>
                <w:rFonts w:asciiTheme="minorHAnsi" w:hAnsiTheme="minorHAnsi" w:cstheme="minorHAnsi"/>
                <w:b/>
                <w:bCs/>
                <w:sz w:val="22"/>
                <w:szCs w:val="22"/>
              </w:rPr>
            </w:pPr>
            <w:r w:rsidRPr="00EA7290">
              <w:rPr>
                <w:rFonts w:asciiTheme="minorHAnsi" w:hAnsiTheme="minorHAnsi" w:cstheme="minorHAnsi"/>
                <w:b/>
                <w:bCs/>
                <w:sz w:val="22"/>
                <w:szCs w:val="22"/>
              </w:rPr>
              <w:lastRenderedPageBreak/>
              <w:t>TOTAL</w:t>
            </w:r>
          </w:p>
        </w:tc>
        <w:tc>
          <w:tcPr>
            <w:tcW w:w="644" w:type="pct"/>
            <w:shd w:val="clear" w:color="auto" w:fill="auto"/>
          </w:tcPr>
          <w:p w14:paraId="01A89566" w14:textId="77777777" w:rsidR="006E09FD" w:rsidRPr="00EA7290" w:rsidRDefault="006E09FD" w:rsidP="00EA7290">
            <w:pPr>
              <w:jc w:val="center"/>
              <w:rPr>
                <w:rFonts w:asciiTheme="minorHAnsi" w:hAnsiTheme="minorHAnsi" w:cstheme="minorHAnsi"/>
                <w:b/>
                <w:bCs/>
                <w:sz w:val="22"/>
                <w:szCs w:val="22"/>
              </w:rPr>
            </w:pPr>
            <w:r w:rsidRPr="00EA7290">
              <w:rPr>
                <w:rFonts w:asciiTheme="minorHAnsi" w:hAnsiTheme="minorHAnsi" w:cstheme="minorHAnsi"/>
                <w:b/>
                <w:bCs/>
                <w:sz w:val="22"/>
                <w:szCs w:val="22"/>
              </w:rPr>
              <w:t>100 %</w:t>
            </w:r>
          </w:p>
        </w:tc>
        <w:tc>
          <w:tcPr>
            <w:tcW w:w="779" w:type="pct"/>
          </w:tcPr>
          <w:p w14:paraId="3B78173D" w14:textId="77777777" w:rsidR="006E09FD" w:rsidRPr="00EA7290" w:rsidRDefault="006E09FD" w:rsidP="00EA7290">
            <w:pPr>
              <w:jc w:val="center"/>
              <w:rPr>
                <w:rFonts w:asciiTheme="minorHAnsi" w:hAnsiTheme="minorHAnsi" w:cstheme="minorHAnsi"/>
                <w:b/>
                <w:bCs/>
                <w:sz w:val="22"/>
                <w:szCs w:val="22"/>
              </w:rPr>
            </w:pPr>
            <w:r w:rsidRPr="00EA7290">
              <w:rPr>
                <w:rFonts w:asciiTheme="minorHAnsi" w:hAnsiTheme="minorHAnsi" w:cstheme="minorHAnsi"/>
                <w:b/>
                <w:bCs/>
                <w:sz w:val="22"/>
                <w:szCs w:val="22"/>
              </w:rPr>
              <w:t>60%</w:t>
            </w:r>
          </w:p>
        </w:tc>
      </w:tr>
    </w:tbl>
    <w:p w14:paraId="3CE5CC8F" w14:textId="77777777" w:rsidR="008228E6" w:rsidRPr="00107022" w:rsidRDefault="008228E6" w:rsidP="008228E6">
      <w:pPr>
        <w:spacing w:line="240" w:lineRule="auto"/>
        <w:ind w:left="1134"/>
        <w:rPr>
          <w:szCs w:val="24"/>
        </w:rPr>
      </w:pPr>
    </w:p>
    <w:p w14:paraId="37E49D0F" w14:textId="77777777" w:rsidR="008228E6" w:rsidRPr="00107022" w:rsidRDefault="008228E6" w:rsidP="00E07F93">
      <w:pPr>
        <w:numPr>
          <w:ilvl w:val="0"/>
          <w:numId w:val="26"/>
        </w:numPr>
        <w:spacing w:line="240" w:lineRule="auto"/>
        <w:rPr>
          <w:szCs w:val="24"/>
        </w:rPr>
      </w:pPr>
      <w:r w:rsidRPr="00107022">
        <w:rPr>
          <w:b/>
          <w:szCs w:val="24"/>
        </w:rPr>
        <w:t>Minimum threshold per functional environment.</w:t>
      </w:r>
      <w:r w:rsidRPr="00107022">
        <w:rPr>
          <w:szCs w:val="24"/>
        </w:rPr>
        <w:t xml:space="preserve"> To be eligible to proceed to the next stage of the evaluation must achieve the minimum threshold per functional environment as indicated in the table above.</w:t>
      </w:r>
    </w:p>
    <w:p w14:paraId="3DA8B08D" w14:textId="77777777" w:rsidR="005C6319" w:rsidRPr="005C6319" w:rsidRDefault="005C6319" w:rsidP="00BA4D60">
      <w:pPr>
        <w:spacing w:line="240" w:lineRule="auto"/>
        <w:ind w:left="1134"/>
        <w:rPr>
          <w:szCs w:val="24"/>
        </w:rPr>
      </w:pPr>
    </w:p>
    <w:p w14:paraId="0CFE8891" w14:textId="2F0AF7F0" w:rsidR="00942B4A" w:rsidRDefault="00B402FF" w:rsidP="008228E6">
      <w:pPr>
        <w:pStyle w:val="Heading2"/>
      </w:pPr>
      <w:bookmarkStart w:id="115" w:name="_Toc137011214"/>
      <w:bookmarkStart w:id="116" w:name="_Toc148524135"/>
      <w:r>
        <w:t xml:space="preserve">Special Conditions of </w:t>
      </w:r>
      <w:r w:rsidRPr="006856C7">
        <w:t xml:space="preserve">Contract Verification (Stage </w:t>
      </w:r>
      <w:r w:rsidR="003A490F" w:rsidRPr="006856C7">
        <w:t>4</w:t>
      </w:r>
      <w:r w:rsidRPr="006856C7">
        <w:t>)</w:t>
      </w:r>
      <w:bookmarkEnd w:id="115"/>
      <w:bookmarkEnd w:id="116"/>
    </w:p>
    <w:p w14:paraId="1BC9DABA" w14:textId="4C231087" w:rsidR="00B402FF" w:rsidRPr="007C6E40" w:rsidRDefault="00B402FF" w:rsidP="00E07F93">
      <w:pPr>
        <w:pStyle w:val="ListParagraph"/>
        <w:numPr>
          <w:ilvl w:val="0"/>
          <w:numId w:val="25"/>
        </w:numPr>
        <w:rPr>
          <w:lang w:val="en-GB"/>
        </w:rPr>
      </w:pPr>
      <w:r w:rsidRPr="00B402FF">
        <w:rPr>
          <w:lang w:val="en-GB"/>
        </w:rPr>
        <w:t xml:space="preserve">The successful supplier will be bound by Government Procurement: General Conditions of Contract (GCC) as well as this Special Conditions of Contract (SCC), which will form part of the </w:t>
      </w:r>
      <w:r w:rsidRPr="007C6E40">
        <w:rPr>
          <w:lang w:val="en-GB"/>
        </w:rPr>
        <w:t xml:space="preserve">signed contract with the successful Supplier. However, </w:t>
      </w:r>
      <w:r w:rsidR="00CE09C5" w:rsidRPr="007C6E40">
        <w:rPr>
          <w:lang w:val="en-GB"/>
        </w:rPr>
        <w:t xml:space="preserve">SITA </w:t>
      </w:r>
      <w:r w:rsidRPr="007C6E40">
        <w:rPr>
          <w:lang w:val="en-GB"/>
        </w:rPr>
        <w:t>reserves the right to include or waive the condition in the signed contract.</w:t>
      </w:r>
    </w:p>
    <w:p w14:paraId="29D8BFF4" w14:textId="783DE301" w:rsidR="00B402FF" w:rsidRPr="00562E51" w:rsidRDefault="00B402FF" w:rsidP="00E07F93">
      <w:pPr>
        <w:pStyle w:val="ListParagraph"/>
        <w:numPr>
          <w:ilvl w:val="0"/>
          <w:numId w:val="25"/>
        </w:numPr>
        <w:rPr>
          <w:lang w:val="en-GB"/>
        </w:rPr>
      </w:pPr>
      <w:r w:rsidRPr="00562E51">
        <w:rPr>
          <w:lang w:val="en-GB"/>
        </w:rPr>
        <w:t>SITA</w:t>
      </w:r>
      <w:r w:rsidR="009476D1" w:rsidRPr="00562E51">
        <w:rPr>
          <w:lang w:val="en-GB"/>
        </w:rPr>
        <w:t xml:space="preserve"> </w:t>
      </w:r>
      <w:r w:rsidRPr="00562E51">
        <w:rPr>
          <w:lang w:val="en-GB"/>
        </w:rPr>
        <w:t>reserves the right to:</w:t>
      </w:r>
    </w:p>
    <w:p w14:paraId="7B48B7D2" w14:textId="77777777" w:rsidR="00B402FF" w:rsidRPr="00B402FF" w:rsidRDefault="00B402FF" w:rsidP="00E07F93">
      <w:pPr>
        <w:pStyle w:val="ListParagraph"/>
        <w:numPr>
          <w:ilvl w:val="1"/>
          <w:numId w:val="96"/>
        </w:numPr>
        <w:ind w:left="1560" w:hanging="284"/>
        <w:rPr>
          <w:lang w:val="en-GB"/>
        </w:rPr>
      </w:pPr>
      <w:r w:rsidRPr="00B402FF">
        <w:rPr>
          <w:lang w:val="en-GB"/>
        </w:rPr>
        <w:t>Negotiate the conditions</w:t>
      </w:r>
      <w:r>
        <w:rPr>
          <w:lang w:val="en-GB"/>
        </w:rPr>
        <w:t>;</w:t>
      </w:r>
      <w:r w:rsidRPr="00B402FF">
        <w:rPr>
          <w:lang w:val="en-GB"/>
        </w:rPr>
        <w:t xml:space="preserve"> </w:t>
      </w:r>
      <w:r w:rsidRPr="00C174AE">
        <w:rPr>
          <w:b/>
          <w:bCs/>
          <w:lang w:val="en-GB"/>
        </w:rPr>
        <w:t>or</w:t>
      </w:r>
    </w:p>
    <w:p w14:paraId="2FC0FEBB" w14:textId="77777777" w:rsidR="00B402FF" w:rsidRDefault="00B402FF" w:rsidP="00E07F93">
      <w:pPr>
        <w:pStyle w:val="ListParagraph"/>
        <w:numPr>
          <w:ilvl w:val="1"/>
          <w:numId w:val="96"/>
        </w:numPr>
        <w:ind w:left="1560" w:hanging="284"/>
        <w:rPr>
          <w:lang w:val="en-GB"/>
        </w:rPr>
      </w:pPr>
      <w:r w:rsidRPr="00B402FF">
        <w:rPr>
          <w:lang w:val="en-GB"/>
        </w:rPr>
        <w:t>Automatically disqualify a bidder for not accepting these conditions</w:t>
      </w:r>
      <w:r w:rsidR="00B222ED">
        <w:rPr>
          <w:lang w:val="en-GB"/>
        </w:rPr>
        <w:t xml:space="preserve">; </w:t>
      </w:r>
      <w:r w:rsidR="00B222ED" w:rsidRPr="00C174AE">
        <w:rPr>
          <w:b/>
          <w:bCs/>
          <w:lang w:val="en-GB"/>
        </w:rPr>
        <w:t>or</w:t>
      </w:r>
    </w:p>
    <w:p w14:paraId="19F92720" w14:textId="6B93BADD" w:rsidR="00B222ED" w:rsidRPr="00471A3A" w:rsidRDefault="00B222ED" w:rsidP="00E07F93">
      <w:pPr>
        <w:pStyle w:val="ListParagraph"/>
        <w:numPr>
          <w:ilvl w:val="1"/>
          <w:numId w:val="96"/>
        </w:numPr>
        <w:ind w:left="1560" w:hanging="284"/>
        <w:rPr>
          <w:lang w:val="en-GB"/>
        </w:rPr>
      </w:pPr>
      <w:r w:rsidRPr="00471A3A">
        <w:rPr>
          <w:lang w:val="en-GB"/>
        </w:rPr>
        <w:t xml:space="preserve">Award to </w:t>
      </w:r>
      <w:r w:rsidR="0048487B" w:rsidRPr="00471A3A">
        <w:rPr>
          <w:lang w:val="en-GB"/>
        </w:rPr>
        <w:t>single</w:t>
      </w:r>
      <w:r w:rsidRPr="00471A3A">
        <w:rPr>
          <w:lang w:val="en-GB"/>
        </w:rPr>
        <w:t xml:space="preserve"> bidder</w:t>
      </w:r>
      <w:r w:rsidR="00562E51" w:rsidRPr="00471A3A">
        <w:rPr>
          <w:lang w:val="en-GB"/>
        </w:rPr>
        <w:t xml:space="preserve">; </w:t>
      </w:r>
      <w:r w:rsidR="00562E51" w:rsidRPr="00C174AE">
        <w:rPr>
          <w:b/>
          <w:bCs/>
          <w:lang w:val="en-GB"/>
        </w:rPr>
        <w:t>or</w:t>
      </w:r>
    </w:p>
    <w:p w14:paraId="41376B59" w14:textId="4E392DC9" w:rsidR="00562E51" w:rsidRPr="00DB03CD" w:rsidRDefault="00562E51" w:rsidP="00E07F93">
      <w:pPr>
        <w:pStyle w:val="ListParagraph"/>
        <w:numPr>
          <w:ilvl w:val="1"/>
          <w:numId w:val="96"/>
        </w:numPr>
        <w:ind w:left="1560" w:hanging="284"/>
        <w:rPr>
          <w:lang w:val="en-GB"/>
        </w:rPr>
      </w:pPr>
      <w:r w:rsidRPr="00DB03CD">
        <w:rPr>
          <w:lang w:val="en-GB"/>
        </w:rPr>
        <w:t>Not to award</w:t>
      </w:r>
      <w:r w:rsidR="00471A3A" w:rsidRPr="00DB03CD">
        <w:rPr>
          <w:lang w:val="en-GB"/>
        </w:rPr>
        <w:t>.</w:t>
      </w:r>
    </w:p>
    <w:p w14:paraId="065EAC47" w14:textId="700C47B1" w:rsidR="00B402FF" w:rsidRPr="006856C7" w:rsidRDefault="00B222ED" w:rsidP="00E07F93">
      <w:pPr>
        <w:pStyle w:val="ListParagraph"/>
        <w:numPr>
          <w:ilvl w:val="0"/>
          <w:numId w:val="25"/>
        </w:numPr>
        <w:rPr>
          <w:lang w:val="en-GB"/>
        </w:rPr>
      </w:pPr>
      <w:r w:rsidRPr="00DB03CD">
        <w:rPr>
          <w:lang w:val="en-GB"/>
        </w:rPr>
        <w:t>In the event that the bidder qualifies the proposal with own conditions and does not specifically</w:t>
      </w:r>
      <w:r w:rsidRPr="00B222ED">
        <w:rPr>
          <w:lang w:val="en-GB"/>
        </w:rPr>
        <w:t xml:space="preserve"> withdraw such own conditions when called upon to do so, SITA will invoke the rights reserved in </w:t>
      </w:r>
      <w:r w:rsidRPr="006856C7">
        <w:rPr>
          <w:lang w:val="en-GB"/>
        </w:rPr>
        <w:t xml:space="preserve">accordance with </w:t>
      </w:r>
      <w:r w:rsidRPr="006856C7">
        <w:rPr>
          <w:b/>
          <w:bCs/>
          <w:lang w:val="en-GB"/>
        </w:rPr>
        <w:t xml:space="preserve">subsection </w:t>
      </w:r>
      <w:r w:rsidR="00DB03CD" w:rsidRPr="006856C7">
        <w:rPr>
          <w:b/>
          <w:bCs/>
          <w:lang w:val="en-GB"/>
        </w:rPr>
        <w:t>9</w:t>
      </w:r>
      <w:r w:rsidRPr="006856C7">
        <w:rPr>
          <w:b/>
          <w:bCs/>
          <w:lang w:val="en-GB"/>
        </w:rPr>
        <w:t>.3.</w:t>
      </w:r>
      <w:r w:rsidR="008E59CE" w:rsidRPr="006856C7">
        <w:rPr>
          <w:b/>
          <w:bCs/>
          <w:lang w:val="en-GB"/>
        </w:rPr>
        <w:t xml:space="preserve"> (b)</w:t>
      </w:r>
      <w:r w:rsidRPr="006856C7">
        <w:rPr>
          <w:lang w:val="en-GB"/>
        </w:rPr>
        <w:t xml:space="preserve"> above.</w:t>
      </w:r>
    </w:p>
    <w:p w14:paraId="7903D55D" w14:textId="77777777" w:rsidR="00B402FF" w:rsidRDefault="00B402FF" w:rsidP="00AF05FE"/>
    <w:p w14:paraId="231D4C1F" w14:textId="20819C0A" w:rsidR="00B222ED" w:rsidRPr="00137F9D" w:rsidRDefault="00E15FA2" w:rsidP="00C174AE">
      <w:pPr>
        <w:rPr>
          <w:bCs/>
        </w:rPr>
      </w:pPr>
      <w:bookmarkStart w:id="117" w:name="_Toc137011215"/>
      <w:r>
        <w:rPr>
          <w:b/>
          <w:bCs/>
        </w:rPr>
        <w:t>4.3.1</w:t>
      </w:r>
      <w:r>
        <w:rPr>
          <w:b/>
          <w:bCs/>
        </w:rPr>
        <w:tab/>
      </w:r>
      <w:r w:rsidR="00B222ED" w:rsidRPr="00C174AE">
        <w:rPr>
          <w:b/>
          <w:bCs/>
        </w:rPr>
        <w:t>Special Conditions of Contract</w:t>
      </w:r>
      <w:bookmarkEnd w:id="117"/>
    </w:p>
    <w:p w14:paraId="35FDF424" w14:textId="7ECD2C84" w:rsidR="00B222ED" w:rsidRPr="00137F9D" w:rsidRDefault="007E1F2F" w:rsidP="00C174AE">
      <w:pPr>
        <w:rPr>
          <w:bCs/>
        </w:rPr>
      </w:pPr>
      <w:r>
        <w:rPr>
          <w:b/>
          <w:bCs/>
        </w:rPr>
        <w:t xml:space="preserve">4.3.1.1 </w:t>
      </w:r>
      <w:r w:rsidR="00B222ED" w:rsidRPr="00C174AE">
        <w:rPr>
          <w:b/>
          <w:bCs/>
        </w:rPr>
        <w:t>Contracting Conditions</w:t>
      </w:r>
    </w:p>
    <w:p w14:paraId="6A8BC95D" w14:textId="77777777" w:rsidR="00B222ED" w:rsidRPr="00107022" w:rsidRDefault="00B222ED" w:rsidP="00E07F93">
      <w:pPr>
        <w:pStyle w:val="ListParagraph"/>
        <w:numPr>
          <w:ilvl w:val="0"/>
          <w:numId w:val="3"/>
        </w:numPr>
        <w:rPr>
          <w:lang w:val="en-GB"/>
        </w:rPr>
      </w:pPr>
      <w:r w:rsidRPr="00107022">
        <w:rPr>
          <w:b/>
          <w:bCs/>
          <w:lang w:val="en-GB"/>
        </w:rPr>
        <w:t>Formal Contract</w:t>
      </w:r>
      <w:r w:rsidRPr="00107022">
        <w:rPr>
          <w:lang w:val="en-GB"/>
        </w:rPr>
        <w:t xml:space="preserve"> - The supplier must enter into a formal written contract (agreement) with SITA.</w:t>
      </w:r>
    </w:p>
    <w:p w14:paraId="0FB8EF25" w14:textId="793AA701" w:rsidR="00B222ED" w:rsidRPr="00107022" w:rsidRDefault="00B222ED" w:rsidP="00E07F93">
      <w:pPr>
        <w:pStyle w:val="ListParagraph"/>
        <w:numPr>
          <w:ilvl w:val="0"/>
          <w:numId w:val="3"/>
        </w:numPr>
        <w:rPr>
          <w:lang w:val="en-GB"/>
        </w:rPr>
      </w:pPr>
      <w:r w:rsidRPr="00107022">
        <w:rPr>
          <w:b/>
          <w:bCs/>
          <w:lang w:val="en-GB"/>
        </w:rPr>
        <w:t>Right to Audit</w:t>
      </w:r>
      <w:r w:rsidRPr="00107022">
        <w:rPr>
          <w:lang w:val="en-GB"/>
        </w:rPr>
        <w:t xml:space="preserve"> - SITA</w:t>
      </w:r>
      <w:r w:rsidR="009476D1" w:rsidRPr="00107022">
        <w:rPr>
          <w:lang w:val="en-GB"/>
        </w:rPr>
        <w:t xml:space="preserve"> </w:t>
      </w:r>
      <w:r w:rsidRPr="00107022">
        <w:rPr>
          <w:lang w:val="en-GB"/>
        </w:rPr>
        <w:t>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4BB29AB" w14:textId="38776C06" w:rsidR="00B222ED" w:rsidRPr="00C14F99" w:rsidRDefault="007E1F2F" w:rsidP="007C6E40">
      <w:pPr>
        <w:spacing w:before="120" w:after="240"/>
        <w:rPr>
          <w:b/>
          <w:bCs/>
        </w:rPr>
      </w:pPr>
      <w:r>
        <w:rPr>
          <w:b/>
          <w:bCs/>
        </w:rPr>
        <w:t xml:space="preserve">4.3.1.2 </w:t>
      </w:r>
      <w:r w:rsidR="00B222ED" w:rsidRPr="00C174AE">
        <w:rPr>
          <w:b/>
          <w:bCs/>
        </w:rPr>
        <w:t>Delivery Address</w:t>
      </w:r>
    </w:p>
    <w:p w14:paraId="5B3A6D0C" w14:textId="06AA13C4" w:rsidR="00B222ED" w:rsidRDefault="00B222ED" w:rsidP="00E07F93">
      <w:pPr>
        <w:pStyle w:val="ListParagraph"/>
        <w:numPr>
          <w:ilvl w:val="0"/>
          <w:numId w:val="4"/>
        </w:numPr>
      </w:pPr>
      <w:r w:rsidRPr="00107022">
        <w:t xml:space="preserve">The supplier must deliver the required products or services at as </w:t>
      </w:r>
      <w:r w:rsidRPr="006856C7">
        <w:t xml:space="preserve">indicated in </w:t>
      </w:r>
      <w:r w:rsidRPr="006856C7">
        <w:rPr>
          <w:b/>
          <w:bCs/>
        </w:rPr>
        <w:t>Section 2.</w:t>
      </w:r>
      <w:r w:rsidR="006E09FD" w:rsidRPr="006856C7">
        <w:rPr>
          <w:b/>
          <w:bCs/>
        </w:rPr>
        <w:t>3</w:t>
      </w:r>
      <w:r w:rsidRPr="006856C7">
        <w:t>, Delivery</w:t>
      </w:r>
      <w:r w:rsidRPr="00107022">
        <w:t xml:space="preserve"> Address</w:t>
      </w:r>
      <w:r w:rsidR="00406B01">
        <w:t>.</w:t>
      </w:r>
    </w:p>
    <w:p w14:paraId="696447CF" w14:textId="77777777" w:rsidR="007C6E40" w:rsidRDefault="007C6E40" w:rsidP="007C6E40">
      <w:pPr>
        <w:pStyle w:val="ListParagraph"/>
        <w:ind w:left="1134"/>
      </w:pPr>
    </w:p>
    <w:p w14:paraId="421EC6B0" w14:textId="77777777" w:rsidR="007C6E40" w:rsidRDefault="007C6E40" w:rsidP="007C6E40">
      <w:pPr>
        <w:pStyle w:val="ListParagraph"/>
        <w:ind w:left="1134"/>
      </w:pPr>
    </w:p>
    <w:p w14:paraId="26CD73C0" w14:textId="77777777" w:rsidR="007C6E40" w:rsidRPr="00107022" w:rsidRDefault="007C6E40" w:rsidP="007C6E40">
      <w:pPr>
        <w:pStyle w:val="ListParagraph"/>
        <w:ind w:left="1134"/>
      </w:pPr>
    </w:p>
    <w:p w14:paraId="6B763CB9" w14:textId="1C3DEA9D" w:rsidR="00B222ED" w:rsidRPr="00137F9D" w:rsidRDefault="007E1F2F" w:rsidP="00C14F99">
      <w:pPr>
        <w:spacing w:before="120" w:after="240"/>
        <w:rPr>
          <w:bCs/>
        </w:rPr>
      </w:pPr>
      <w:r>
        <w:rPr>
          <w:b/>
          <w:bCs/>
        </w:rPr>
        <w:t xml:space="preserve">4.3.1.3 </w:t>
      </w:r>
      <w:r w:rsidR="00B222ED" w:rsidRPr="00C174AE">
        <w:rPr>
          <w:b/>
          <w:bCs/>
        </w:rPr>
        <w:t>Services and Performance Metrics</w:t>
      </w:r>
    </w:p>
    <w:p w14:paraId="32047D78" w14:textId="77737CA8" w:rsidR="00B222ED" w:rsidRPr="00107022" w:rsidRDefault="00B222ED" w:rsidP="00E07F93">
      <w:pPr>
        <w:pStyle w:val="ListParagraph"/>
        <w:numPr>
          <w:ilvl w:val="0"/>
          <w:numId w:val="5"/>
        </w:numPr>
      </w:pPr>
      <w:r w:rsidRPr="00107022">
        <w:t xml:space="preserve">The bidder is responsible to provide the following services as specified in the Service </w:t>
      </w:r>
      <w:r w:rsidR="00B12F3C" w:rsidRPr="00107022">
        <w:tab/>
      </w:r>
      <w:r w:rsidRPr="00107022">
        <w:t>Breakdown Structure (SBS):</w:t>
      </w:r>
    </w:p>
    <w:tbl>
      <w:tblPr>
        <w:tblW w:w="4859"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32"/>
        <w:gridCol w:w="5647"/>
        <w:gridCol w:w="2977"/>
      </w:tblGrid>
      <w:tr w:rsidR="00F10432" w:rsidRPr="00B756A0" w14:paraId="01047E96" w14:textId="77777777" w:rsidTr="006F1658">
        <w:trPr>
          <w:trHeight w:val="170"/>
          <w:tblHeader/>
        </w:trPr>
        <w:tc>
          <w:tcPr>
            <w:tcW w:w="391" w:type="pct"/>
            <w:shd w:val="clear" w:color="auto" w:fill="DBE5F1"/>
          </w:tcPr>
          <w:p w14:paraId="3D6222CE" w14:textId="77777777" w:rsidR="00F10432" w:rsidRPr="00107022" w:rsidRDefault="00F10432" w:rsidP="006F1658">
            <w:pPr>
              <w:spacing w:after="0" w:line="240" w:lineRule="auto"/>
              <w:contextualSpacing/>
              <w:rPr>
                <w:b/>
              </w:rPr>
            </w:pPr>
            <w:r w:rsidRPr="00107022">
              <w:rPr>
                <w:b/>
              </w:rPr>
              <w:t>SBS</w:t>
            </w:r>
          </w:p>
        </w:tc>
        <w:tc>
          <w:tcPr>
            <w:tcW w:w="3018" w:type="pct"/>
            <w:shd w:val="clear" w:color="auto" w:fill="DBE5F1"/>
          </w:tcPr>
          <w:p w14:paraId="78DE05EF" w14:textId="77777777" w:rsidR="00F10432" w:rsidRPr="00107022" w:rsidRDefault="00F10432" w:rsidP="006F1658">
            <w:pPr>
              <w:spacing w:after="0" w:line="240" w:lineRule="auto"/>
              <w:contextualSpacing/>
              <w:rPr>
                <w:b/>
              </w:rPr>
            </w:pPr>
            <w:r w:rsidRPr="00107022">
              <w:rPr>
                <w:b/>
              </w:rPr>
              <w:t>Service Element</w:t>
            </w:r>
          </w:p>
        </w:tc>
        <w:tc>
          <w:tcPr>
            <w:tcW w:w="1591" w:type="pct"/>
            <w:shd w:val="clear" w:color="auto" w:fill="DBE5F1"/>
          </w:tcPr>
          <w:p w14:paraId="454B9E4B" w14:textId="77777777" w:rsidR="00F10432" w:rsidRPr="00107022" w:rsidRDefault="00F10432" w:rsidP="006F1658">
            <w:pPr>
              <w:spacing w:after="0" w:line="240" w:lineRule="auto"/>
              <w:contextualSpacing/>
              <w:rPr>
                <w:b/>
              </w:rPr>
            </w:pPr>
            <w:r w:rsidRPr="00107022">
              <w:rPr>
                <w:b/>
              </w:rPr>
              <w:t>Service Level</w:t>
            </w:r>
          </w:p>
        </w:tc>
      </w:tr>
      <w:tr w:rsidR="00F10432" w:rsidRPr="00B756A0" w14:paraId="7C8832C7" w14:textId="77777777" w:rsidTr="006F1658">
        <w:trPr>
          <w:trHeight w:val="170"/>
        </w:trPr>
        <w:tc>
          <w:tcPr>
            <w:tcW w:w="391" w:type="pct"/>
          </w:tcPr>
          <w:p w14:paraId="24790414" w14:textId="77777777" w:rsidR="00F10432" w:rsidRPr="00107022" w:rsidRDefault="00F10432" w:rsidP="00E07F93">
            <w:pPr>
              <w:pStyle w:val="ListParagraph"/>
              <w:numPr>
                <w:ilvl w:val="0"/>
                <w:numId w:val="31"/>
              </w:numPr>
              <w:spacing w:line="240" w:lineRule="auto"/>
              <w:ind w:left="284" w:hanging="284"/>
              <w:contextualSpacing/>
              <w:jc w:val="left"/>
              <w:outlineLvl w:val="9"/>
            </w:pPr>
          </w:p>
        </w:tc>
        <w:tc>
          <w:tcPr>
            <w:tcW w:w="3018" w:type="pct"/>
          </w:tcPr>
          <w:p w14:paraId="519E46F6" w14:textId="460F5EEE" w:rsidR="00F10432" w:rsidRPr="00107022" w:rsidRDefault="00F10432" w:rsidP="006F1658">
            <w:pPr>
              <w:spacing w:after="0" w:line="240" w:lineRule="auto"/>
              <w:contextualSpacing/>
            </w:pPr>
            <w:r w:rsidRPr="00107022">
              <w:t>Network Management Services (Service C31)</w:t>
            </w:r>
          </w:p>
        </w:tc>
        <w:tc>
          <w:tcPr>
            <w:tcW w:w="1591" w:type="pct"/>
          </w:tcPr>
          <w:p w14:paraId="075C5727" w14:textId="77777777" w:rsidR="00F10432" w:rsidRPr="00107022" w:rsidRDefault="00F10432" w:rsidP="006F1658">
            <w:pPr>
              <w:spacing w:after="0" w:line="240" w:lineRule="auto"/>
              <w:contextualSpacing/>
            </w:pPr>
            <w:r w:rsidRPr="00107022">
              <w:t>99.9% 24/7</w:t>
            </w:r>
          </w:p>
        </w:tc>
      </w:tr>
      <w:tr w:rsidR="00F10432" w:rsidRPr="00B756A0" w14:paraId="1DAAFE59" w14:textId="77777777" w:rsidTr="006F1658">
        <w:trPr>
          <w:trHeight w:val="170"/>
        </w:trPr>
        <w:tc>
          <w:tcPr>
            <w:tcW w:w="391" w:type="pct"/>
          </w:tcPr>
          <w:p w14:paraId="101104AA" w14:textId="77777777" w:rsidR="00F10432" w:rsidRPr="00107022" w:rsidRDefault="00F10432" w:rsidP="00E07F93">
            <w:pPr>
              <w:pStyle w:val="ListParagraph"/>
              <w:numPr>
                <w:ilvl w:val="0"/>
                <w:numId w:val="31"/>
              </w:numPr>
              <w:spacing w:line="240" w:lineRule="auto"/>
              <w:ind w:left="284" w:hanging="284"/>
              <w:contextualSpacing/>
              <w:jc w:val="left"/>
              <w:outlineLvl w:val="9"/>
            </w:pPr>
          </w:p>
        </w:tc>
        <w:tc>
          <w:tcPr>
            <w:tcW w:w="3018" w:type="pct"/>
          </w:tcPr>
          <w:p w14:paraId="77ECB7B5" w14:textId="56B99EC3" w:rsidR="00F10432" w:rsidRPr="00107022" w:rsidRDefault="00F10432" w:rsidP="006F1658">
            <w:pPr>
              <w:spacing w:after="0" w:line="240" w:lineRule="auto"/>
              <w:contextualSpacing/>
            </w:pPr>
            <w:r w:rsidRPr="00107022">
              <w:t>Network Cabling (Service C32 and Service C44)</w:t>
            </w:r>
          </w:p>
        </w:tc>
        <w:tc>
          <w:tcPr>
            <w:tcW w:w="1591" w:type="pct"/>
          </w:tcPr>
          <w:p w14:paraId="63F08855" w14:textId="77777777" w:rsidR="00F10432" w:rsidRPr="00107022" w:rsidRDefault="00F10432" w:rsidP="006F1658">
            <w:pPr>
              <w:spacing w:after="0" w:line="240" w:lineRule="auto"/>
              <w:contextualSpacing/>
            </w:pPr>
            <w:r w:rsidRPr="00107022">
              <w:t>99.9% 24/7</w:t>
            </w:r>
          </w:p>
        </w:tc>
      </w:tr>
      <w:tr w:rsidR="00F10432" w:rsidRPr="00B756A0" w14:paraId="56C996D1" w14:textId="77777777" w:rsidTr="006F1658">
        <w:trPr>
          <w:trHeight w:val="170"/>
        </w:trPr>
        <w:tc>
          <w:tcPr>
            <w:tcW w:w="391" w:type="pct"/>
          </w:tcPr>
          <w:p w14:paraId="43EC4B2A" w14:textId="77777777" w:rsidR="00F10432" w:rsidRPr="00107022" w:rsidRDefault="00F10432" w:rsidP="00E07F93">
            <w:pPr>
              <w:pStyle w:val="ListParagraph"/>
              <w:numPr>
                <w:ilvl w:val="0"/>
                <w:numId w:val="31"/>
              </w:numPr>
              <w:spacing w:line="240" w:lineRule="auto"/>
              <w:ind w:left="284" w:hanging="284"/>
              <w:contextualSpacing/>
              <w:jc w:val="left"/>
              <w:outlineLvl w:val="9"/>
            </w:pPr>
          </w:p>
        </w:tc>
        <w:tc>
          <w:tcPr>
            <w:tcW w:w="3018" w:type="pct"/>
          </w:tcPr>
          <w:p w14:paraId="5B0C51E3" w14:textId="2A0C7190" w:rsidR="00F10432" w:rsidRPr="00107022" w:rsidRDefault="00F10432" w:rsidP="006F1658">
            <w:pPr>
              <w:spacing w:after="0" w:line="240" w:lineRule="auto"/>
              <w:contextualSpacing/>
            </w:pPr>
            <w:r w:rsidRPr="00107022">
              <w:t>SQL Database Management (Service C33)</w:t>
            </w:r>
          </w:p>
        </w:tc>
        <w:tc>
          <w:tcPr>
            <w:tcW w:w="1591" w:type="pct"/>
          </w:tcPr>
          <w:p w14:paraId="77461612" w14:textId="77777777" w:rsidR="00F10432" w:rsidRPr="00107022" w:rsidRDefault="00F10432" w:rsidP="006F1658">
            <w:pPr>
              <w:spacing w:after="0" w:line="240" w:lineRule="auto"/>
              <w:contextualSpacing/>
            </w:pPr>
            <w:r w:rsidRPr="00107022">
              <w:t>99.9% 24/7</w:t>
            </w:r>
          </w:p>
        </w:tc>
      </w:tr>
      <w:tr w:rsidR="00F10432" w:rsidRPr="00B756A0" w14:paraId="4BB2D580" w14:textId="77777777" w:rsidTr="006F1658">
        <w:trPr>
          <w:trHeight w:val="170"/>
        </w:trPr>
        <w:tc>
          <w:tcPr>
            <w:tcW w:w="391" w:type="pct"/>
          </w:tcPr>
          <w:p w14:paraId="0EABBE73" w14:textId="77777777" w:rsidR="00F10432" w:rsidRPr="00107022" w:rsidRDefault="00F10432" w:rsidP="00E07F93">
            <w:pPr>
              <w:pStyle w:val="ListParagraph"/>
              <w:numPr>
                <w:ilvl w:val="0"/>
                <w:numId w:val="31"/>
              </w:numPr>
              <w:spacing w:line="240" w:lineRule="auto"/>
              <w:ind w:left="284" w:hanging="284"/>
              <w:contextualSpacing/>
              <w:jc w:val="left"/>
              <w:outlineLvl w:val="9"/>
            </w:pPr>
          </w:p>
        </w:tc>
        <w:tc>
          <w:tcPr>
            <w:tcW w:w="3018" w:type="pct"/>
          </w:tcPr>
          <w:p w14:paraId="6DB5F22E" w14:textId="3A6D692B" w:rsidR="00F10432" w:rsidRPr="00107022" w:rsidRDefault="00F10432" w:rsidP="006F1658">
            <w:pPr>
              <w:spacing w:after="0" w:line="240" w:lineRule="auto"/>
              <w:contextualSpacing/>
            </w:pPr>
            <w:r w:rsidRPr="00107022">
              <w:t>SharePoint Support (Service C34)</w:t>
            </w:r>
          </w:p>
        </w:tc>
        <w:tc>
          <w:tcPr>
            <w:tcW w:w="1591" w:type="pct"/>
          </w:tcPr>
          <w:p w14:paraId="66FB2477" w14:textId="77777777" w:rsidR="00F10432" w:rsidRPr="00107022" w:rsidRDefault="00F10432" w:rsidP="006F1658">
            <w:pPr>
              <w:spacing w:after="0" w:line="240" w:lineRule="auto"/>
              <w:contextualSpacing/>
            </w:pPr>
            <w:r w:rsidRPr="00107022">
              <w:t>99.9% 24/7</w:t>
            </w:r>
          </w:p>
        </w:tc>
      </w:tr>
      <w:tr w:rsidR="00F10432" w:rsidRPr="00B756A0" w14:paraId="739C0FA6" w14:textId="77777777" w:rsidTr="006F1658">
        <w:trPr>
          <w:trHeight w:val="170"/>
        </w:trPr>
        <w:tc>
          <w:tcPr>
            <w:tcW w:w="391" w:type="pct"/>
          </w:tcPr>
          <w:p w14:paraId="26B57B66" w14:textId="77777777" w:rsidR="00F10432" w:rsidRPr="00041675" w:rsidRDefault="00F10432" w:rsidP="00E07F93">
            <w:pPr>
              <w:pStyle w:val="ListParagraph"/>
              <w:numPr>
                <w:ilvl w:val="0"/>
                <w:numId w:val="31"/>
              </w:numPr>
              <w:spacing w:line="240" w:lineRule="auto"/>
              <w:ind w:left="284" w:hanging="284"/>
              <w:contextualSpacing/>
              <w:jc w:val="left"/>
              <w:outlineLvl w:val="9"/>
            </w:pPr>
          </w:p>
        </w:tc>
        <w:tc>
          <w:tcPr>
            <w:tcW w:w="3018" w:type="pct"/>
          </w:tcPr>
          <w:p w14:paraId="1B4BC11D" w14:textId="126877E2" w:rsidR="00F10432" w:rsidRPr="00041675" w:rsidRDefault="00F10432" w:rsidP="006F1658">
            <w:pPr>
              <w:spacing w:after="0" w:line="240" w:lineRule="auto"/>
              <w:contextualSpacing/>
            </w:pPr>
            <w:r w:rsidRPr="00041675">
              <w:t>Citrix Maintenance and Support (Service C35)</w:t>
            </w:r>
          </w:p>
        </w:tc>
        <w:tc>
          <w:tcPr>
            <w:tcW w:w="1591" w:type="pct"/>
          </w:tcPr>
          <w:p w14:paraId="5390C32A" w14:textId="77777777" w:rsidR="00F10432" w:rsidRPr="00041675" w:rsidRDefault="00F10432" w:rsidP="006F1658">
            <w:pPr>
              <w:spacing w:after="0" w:line="240" w:lineRule="auto"/>
              <w:contextualSpacing/>
            </w:pPr>
            <w:r w:rsidRPr="00041675">
              <w:t>99.9% 24/7</w:t>
            </w:r>
          </w:p>
        </w:tc>
      </w:tr>
      <w:tr w:rsidR="00F10432" w:rsidRPr="00B756A0" w14:paraId="77733AEE" w14:textId="77777777" w:rsidTr="006F1658">
        <w:trPr>
          <w:trHeight w:val="170"/>
        </w:trPr>
        <w:tc>
          <w:tcPr>
            <w:tcW w:w="391" w:type="pct"/>
          </w:tcPr>
          <w:p w14:paraId="45115B00" w14:textId="77777777" w:rsidR="00F10432" w:rsidRPr="00041675" w:rsidRDefault="00F10432" w:rsidP="00E07F93">
            <w:pPr>
              <w:pStyle w:val="ListParagraph"/>
              <w:numPr>
                <w:ilvl w:val="0"/>
                <w:numId w:val="31"/>
              </w:numPr>
              <w:spacing w:line="240" w:lineRule="auto"/>
              <w:ind w:left="284" w:hanging="284"/>
              <w:contextualSpacing/>
              <w:jc w:val="left"/>
              <w:outlineLvl w:val="9"/>
            </w:pPr>
          </w:p>
        </w:tc>
        <w:tc>
          <w:tcPr>
            <w:tcW w:w="3018" w:type="pct"/>
          </w:tcPr>
          <w:p w14:paraId="45DCE70A" w14:textId="4CCBC3BC" w:rsidR="00F10432" w:rsidRPr="00041675" w:rsidRDefault="00F10432" w:rsidP="006F1658">
            <w:pPr>
              <w:spacing w:after="0" w:line="240" w:lineRule="auto"/>
              <w:contextualSpacing/>
            </w:pPr>
            <w:r w:rsidRPr="00041675">
              <w:t>Service Management Services (Service C36)</w:t>
            </w:r>
          </w:p>
        </w:tc>
        <w:tc>
          <w:tcPr>
            <w:tcW w:w="1591" w:type="pct"/>
          </w:tcPr>
          <w:p w14:paraId="5CFD2B4E" w14:textId="77777777" w:rsidR="00F10432" w:rsidRPr="00041675" w:rsidRDefault="00F10432" w:rsidP="006F1658">
            <w:pPr>
              <w:spacing w:after="0" w:line="240" w:lineRule="auto"/>
              <w:contextualSpacing/>
            </w:pPr>
            <w:r w:rsidRPr="00041675">
              <w:t>99.9% 24/7</w:t>
            </w:r>
          </w:p>
        </w:tc>
      </w:tr>
      <w:tr w:rsidR="00F10432" w:rsidRPr="00B756A0" w14:paraId="78C460B1" w14:textId="77777777" w:rsidTr="006F1658">
        <w:trPr>
          <w:trHeight w:val="170"/>
        </w:trPr>
        <w:tc>
          <w:tcPr>
            <w:tcW w:w="391" w:type="pct"/>
          </w:tcPr>
          <w:p w14:paraId="1AA8B65F" w14:textId="77777777" w:rsidR="00F10432" w:rsidRPr="00041675" w:rsidRDefault="00F10432" w:rsidP="00E07F93">
            <w:pPr>
              <w:pStyle w:val="ListParagraph"/>
              <w:numPr>
                <w:ilvl w:val="0"/>
                <w:numId w:val="31"/>
              </w:numPr>
              <w:spacing w:line="240" w:lineRule="auto"/>
              <w:ind w:left="284" w:hanging="284"/>
              <w:contextualSpacing/>
              <w:jc w:val="left"/>
              <w:outlineLvl w:val="9"/>
            </w:pPr>
          </w:p>
        </w:tc>
        <w:tc>
          <w:tcPr>
            <w:tcW w:w="3018" w:type="pct"/>
          </w:tcPr>
          <w:p w14:paraId="5569225E" w14:textId="4020EAB3" w:rsidR="00F10432" w:rsidRPr="00041675" w:rsidRDefault="00F10432" w:rsidP="006F1658">
            <w:pPr>
              <w:spacing w:after="0" w:line="240" w:lineRule="auto"/>
              <w:contextualSpacing/>
            </w:pPr>
            <w:r w:rsidRPr="00041675">
              <w:t>Data Backup and Restores (Service C37)</w:t>
            </w:r>
          </w:p>
        </w:tc>
        <w:tc>
          <w:tcPr>
            <w:tcW w:w="1591" w:type="pct"/>
          </w:tcPr>
          <w:p w14:paraId="0037D3C8" w14:textId="77777777" w:rsidR="00F10432" w:rsidRPr="00041675" w:rsidRDefault="00F10432" w:rsidP="006F1658">
            <w:pPr>
              <w:spacing w:after="0" w:line="240" w:lineRule="auto"/>
              <w:contextualSpacing/>
            </w:pPr>
            <w:r w:rsidRPr="00041675">
              <w:t>99.9% 24/7</w:t>
            </w:r>
          </w:p>
        </w:tc>
      </w:tr>
      <w:tr w:rsidR="00F10432" w:rsidRPr="00B756A0" w14:paraId="281BA8AF" w14:textId="77777777" w:rsidTr="006F1658">
        <w:trPr>
          <w:trHeight w:val="170"/>
        </w:trPr>
        <w:tc>
          <w:tcPr>
            <w:tcW w:w="391" w:type="pct"/>
          </w:tcPr>
          <w:p w14:paraId="20BE599E" w14:textId="77777777" w:rsidR="00F10432" w:rsidRPr="00041675" w:rsidRDefault="00F10432" w:rsidP="00E07F93">
            <w:pPr>
              <w:pStyle w:val="ListParagraph"/>
              <w:numPr>
                <w:ilvl w:val="0"/>
                <w:numId w:val="31"/>
              </w:numPr>
              <w:spacing w:line="240" w:lineRule="auto"/>
              <w:ind w:left="284" w:hanging="284"/>
              <w:contextualSpacing/>
              <w:jc w:val="left"/>
              <w:outlineLvl w:val="9"/>
            </w:pPr>
          </w:p>
        </w:tc>
        <w:tc>
          <w:tcPr>
            <w:tcW w:w="3018" w:type="pct"/>
          </w:tcPr>
          <w:p w14:paraId="4180D93E" w14:textId="49D8A1FA" w:rsidR="00F10432" w:rsidRPr="00041675" w:rsidRDefault="00F10432" w:rsidP="006F1658">
            <w:pPr>
              <w:spacing w:after="0" w:line="240" w:lineRule="auto"/>
              <w:contextualSpacing/>
            </w:pPr>
            <w:r w:rsidRPr="00041675">
              <w:t>End-user Support Services (Service C38)</w:t>
            </w:r>
          </w:p>
        </w:tc>
        <w:tc>
          <w:tcPr>
            <w:tcW w:w="1591" w:type="pct"/>
          </w:tcPr>
          <w:p w14:paraId="2E1CF625" w14:textId="77777777" w:rsidR="00F10432" w:rsidRPr="00041675" w:rsidRDefault="00F10432" w:rsidP="006F1658">
            <w:pPr>
              <w:spacing w:after="0" w:line="240" w:lineRule="auto"/>
              <w:contextualSpacing/>
            </w:pPr>
            <w:r w:rsidRPr="00041675">
              <w:t>98.5% during business hours.</w:t>
            </w:r>
          </w:p>
        </w:tc>
      </w:tr>
      <w:tr w:rsidR="00F10432" w:rsidRPr="00B756A0" w14:paraId="7F99EDE0" w14:textId="77777777" w:rsidTr="006F1658">
        <w:trPr>
          <w:trHeight w:val="170"/>
        </w:trPr>
        <w:tc>
          <w:tcPr>
            <w:tcW w:w="391" w:type="pct"/>
          </w:tcPr>
          <w:p w14:paraId="482300BD" w14:textId="77777777" w:rsidR="00F10432" w:rsidRPr="00041675" w:rsidRDefault="00F10432" w:rsidP="00E07F93">
            <w:pPr>
              <w:pStyle w:val="ListParagraph"/>
              <w:numPr>
                <w:ilvl w:val="0"/>
                <w:numId w:val="31"/>
              </w:numPr>
              <w:spacing w:line="240" w:lineRule="auto"/>
              <w:ind w:left="284" w:hanging="284"/>
              <w:contextualSpacing/>
              <w:jc w:val="left"/>
              <w:outlineLvl w:val="9"/>
            </w:pPr>
          </w:p>
        </w:tc>
        <w:tc>
          <w:tcPr>
            <w:tcW w:w="3018" w:type="pct"/>
          </w:tcPr>
          <w:p w14:paraId="01E03139" w14:textId="16CAE291" w:rsidR="00F10432" w:rsidRPr="00041675" w:rsidRDefault="00F10432" w:rsidP="006F1658">
            <w:pPr>
              <w:spacing w:after="0" w:line="240" w:lineRule="auto"/>
              <w:contextualSpacing/>
            </w:pPr>
            <w:r w:rsidRPr="00041675">
              <w:t>End-Point Security Services (Service C39)</w:t>
            </w:r>
          </w:p>
        </w:tc>
        <w:tc>
          <w:tcPr>
            <w:tcW w:w="1591" w:type="pct"/>
          </w:tcPr>
          <w:p w14:paraId="26860C7D" w14:textId="77777777" w:rsidR="00F10432" w:rsidRPr="00041675" w:rsidRDefault="00F10432" w:rsidP="006F1658">
            <w:pPr>
              <w:spacing w:after="0" w:line="240" w:lineRule="auto"/>
              <w:contextualSpacing/>
            </w:pPr>
            <w:r w:rsidRPr="00041675">
              <w:t>99.9% 24/7</w:t>
            </w:r>
          </w:p>
        </w:tc>
      </w:tr>
      <w:tr w:rsidR="00F10432" w:rsidRPr="00B756A0" w14:paraId="0EDDDAAC" w14:textId="77777777" w:rsidTr="006F1658">
        <w:trPr>
          <w:trHeight w:val="170"/>
        </w:trPr>
        <w:tc>
          <w:tcPr>
            <w:tcW w:w="391" w:type="pct"/>
          </w:tcPr>
          <w:p w14:paraId="4F479BBE" w14:textId="77777777" w:rsidR="00F10432" w:rsidRPr="00041675" w:rsidRDefault="00F10432" w:rsidP="00E07F93">
            <w:pPr>
              <w:pStyle w:val="ListParagraph"/>
              <w:numPr>
                <w:ilvl w:val="0"/>
                <w:numId w:val="31"/>
              </w:numPr>
              <w:spacing w:line="240" w:lineRule="auto"/>
              <w:ind w:left="284" w:hanging="284"/>
              <w:contextualSpacing/>
              <w:jc w:val="left"/>
              <w:outlineLvl w:val="9"/>
            </w:pPr>
          </w:p>
        </w:tc>
        <w:tc>
          <w:tcPr>
            <w:tcW w:w="3018" w:type="pct"/>
          </w:tcPr>
          <w:p w14:paraId="092E9B1F" w14:textId="006299FD" w:rsidR="00F10432" w:rsidRPr="00041675" w:rsidRDefault="00F10432" w:rsidP="006F1658">
            <w:pPr>
              <w:spacing w:after="0" w:line="240" w:lineRule="auto"/>
              <w:contextualSpacing/>
            </w:pPr>
            <w:r w:rsidRPr="00041675">
              <w:t>Enterprise Systems Management (Service C40)</w:t>
            </w:r>
          </w:p>
        </w:tc>
        <w:tc>
          <w:tcPr>
            <w:tcW w:w="1591" w:type="pct"/>
          </w:tcPr>
          <w:p w14:paraId="4913923C" w14:textId="77777777" w:rsidR="00F10432" w:rsidRPr="00041675" w:rsidRDefault="00F10432" w:rsidP="006F1658">
            <w:pPr>
              <w:spacing w:after="0" w:line="240" w:lineRule="auto"/>
              <w:contextualSpacing/>
            </w:pPr>
            <w:r w:rsidRPr="00041675">
              <w:t>99.9% 24/7</w:t>
            </w:r>
          </w:p>
        </w:tc>
      </w:tr>
      <w:tr w:rsidR="00F10432" w:rsidRPr="00B756A0" w14:paraId="051D3E9D" w14:textId="77777777" w:rsidTr="006F1658">
        <w:trPr>
          <w:trHeight w:val="170"/>
        </w:trPr>
        <w:tc>
          <w:tcPr>
            <w:tcW w:w="391" w:type="pct"/>
          </w:tcPr>
          <w:p w14:paraId="701AA7E9" w14:textId="77777777" w:rsidR="00F10432" w:rsidRPr="00041675" w:rsidRDefault="00F10432" w:rsidP="00E07F93">
            <w:pPr>
              <w:pStyle w:val="ListParagraph"/>
              <w:numPr>
                <w:ilvl w:val="0"/>
                <w:numId w:val="31"/>
              </w:numPr>
              <w:spacing w:line="240" w:lineRule="auto"/>
              <w:ind w:left="284" w:hanging="284"/>
              <w:contextualSpacing/>
              <w:jc w:val="left"/>
              <w:outlineLvl w:val="9"/>
            </w:pPr>
          </w:p>
        </w:tc>
        <w:tc>
          <w:tcPr>
            <w:tcW w:w="3018" w:type="pct"/>
          </w:tcPr>
          <w:p w14:paraId="49A89506" w14:textId="61BA330F" w:rsidR="00F10432" w:rsidRPr="00041675" w:rsidRDefault="00F10432" w:rsidP="006F1658">
            <w:pPr>
              <w:spacing w:after="0" w:line="240" w:lineRule="auto"/>
              <w:contextualSpacing/>
            </w:pPr>
            <w:r w:rsidRPr="00041675">
              <w:t>M365 Cloud Services Support and Maintenance (Service C41)</w:t>
            </w:r>
          </w:p>
        </w:tc>
        <w:tc>
          <w:tcPr>
            <w:tcW w:w="1591" w:type="pct"/>
          </w:tcPr>
          <w:p w14:paraId="6EB3DC74" w14:textId="77777777" w:rsidR="00F10432" w:rsidRPr="00041675" w:rsidRDefault="00F10432" w:rsidP="006F1658">
            <w:pPr>
              <w:spacing w:after="0" w:line="240" w:lineRule="auto"/>
              <w:contextualSpacing/>
            </w:pPr>
            <w:r w:rsidRPr="00041675">
              <w:t>99.9% 24/7</w:t>
            </w:r>
          </w:p>
        </w:tc>
      </w:tr>
      <w:tr w:rsidR="00F10432" w:rsidRPr="00B756A0" w14:paraId="5994117D" w14:textId="77777777" w:rsidTr="006F1658">
        <w:trPr>
          <w:trHeight w:val="170"/>
        </w:trPr>
        <w:tc>
          <w:tcPr>
            <w:tcW w:w="391" w:type="pct"/>
          </w:tcPr>
          <w:p w14:paraId="4DF7B2E0" w14:textId="77777777" w:rsidR="00F10432" w:rsidRPr="00041675" w:rsidRDefault="00F10432" w:rsidP="00E07F93">
            <w:pPr>
              <w:pStyle w:val="ListParagraph"/>
              <w:numPr>
                <w:ilvl w:val="0"/>
                <w:numId w:val="31"/>
              </w:numPr>
              <w:spacing w:line="240" w:lineRule="auto"/>
              <w:ind w:left="284" w:hanging="284"/>
              <w:contextualSpacing/>
              <w:jc w:val="left"/>
              <w:outlineLvl w:val="9"/>
            </w:pPr>
          </w:p>
        </w:tc>
        <w:tc>
          <w:tcPr>
            <w:tcW w:w="3018" w:type="pct"/>
          </w:tcPr>
          <w:p w14:paraId="32960ACD" w14:textId="3F45B079" w:rsidR="00F10432" w:rsidRPr="00041675" w:rsidRDefault="00F10432" w:rsidP="006F1658">
            <w:pPr>
              <w:spacing w:after="0" w:line="240" w:lineRule="auto"/>
              <w:contextualSpacing/>
            </w:pPr>
            <w:r w:rsidRPr="00041675">
              <w:t>Operating System and Application Hosting Environments (On Premise) (Service C42)</w:t>
            </w:r>
          </w:p>
        </w:tc>
        <w:tc>
          <w:tcPr>
            <w:tcW w:w="1591" w:type="pct"/>
          </w:tcPr>
          <w:p w14:paraId="62225141" w14:textId="77777777" w:rsidR="00F10432" w:rsidRPr="00041675" w:rsidRDefault="00F10432" w:rsidP="006F1658">
            <w:pPr>
              <w:spacing w:after="0" w:line="240" w:lineRule="auto"/>
              <w:contextualSpacing/>
            </w:pPr>
            <w:r w:rsidRPr="00041675">
              <w:t>99.9% 24/7</w:t>
            </w:r>
          </w:p>
        </w:tc>
      </w:tr>
      <w:tr w:rsidR="00F10432" w:rsidRPr="00B756A0" w14:paraId="2F087DDC" w14:textId="77777777" w:rsidTr="006F1658">
        <w:trPr>
          <w:trHeight w:val="170"/>
        </w:trPr>
        <w:tc>
          <w:tcPr>
            <w:tcW w:w="391" w:type="pct"/>
          </w:tcPr>
          <w:p w14:paraId="206FD150" w14:textId="77777777" w:rsidR="00F10432" w:rsidRPr="00041675" w:rsidRDefault="00F10432" w:rsidP="00E07F93">
            <w:pPr>
              <w:pStyle w:val="ListParagraph"/>
              <w:numPr>
                <w:ilvl w:val="0"/>
                <w:numId w:val="31"/>
              </w:numPr>
              <w:spacing w:line="240" w:lineRule="auto"/>
              <w:ind w:left="284" w:hanging="284"/>
              <w:contextualSpacing/>
              <w:jc w:val="left"/>
              <w:outlineLvl w:val="9"/>
            </w:pPr>
          </w:p>
        </w:tc>
        <w:tc>
          <w:tcPr>
            <w:tcW w:w="3018" w:type="pct"/>
          </w:tcPr>
          <w:p w14:paraId="7CBDA8ED" w14:textId="6F8FFB01" w:rsidR="00F10432" w:rsidRPr="00041675" w:rsidRDefault="00F10432" w:rsidP="006F1658">
            <w:pPr>
              <w:spacing w:after="0" w:line="240" w:lineRule="auto"/>
              <w:contextualSpacing/>
            </w:pPr>
            <w:r w:rsidRPr="00041675">
              <w:t>Multi Cloud Services Support and Maintenance – Hosting (Service C43)</w:t>
            </w:r>
          </w:p>
        </w:tc>
        <w:tc>
          <w:tcPr>
            <w:tcW w:w="1591" w:type="pct"/>
          </w:tcPr>
          <w:p w14:paraId="79C8FFC1" w14:textId="77777777" w:rsidR="00F10432" w:rsidRPr="00041675" w:rsidRDefault="00F10432" w:rsidP="006F1658">
            <w:pPr>
              <w:spacing w:after="0" w:line="240" w:lineRule="auto"/>
              <w:contextualSpacing/>
            </w:pPr>
            <w:r w:rsidRPr="00041675">
              <w:t>99.9% 24/7</w:t>
            </w:r>
          </w:p>
        </w:tc>
      </w:tr>
    </w:tbl>
    <w:p w14:paraId="106B1487" w14:textId="77777777" w:rsidR="00031E4C" w:rsidRDefault="00031E4C" w:rsidP="006E09FD">
      <w:pPr>
        <w:pStyle w:val="Specification"/>
        <w:spacing w:before="120" w:after="0"/>
        <w:ind w:left="567"/>
        <w:rPr>
          <w:bCs/>
          <w:sz w:val="20"/>
          <w:szCs w:val="20"/>
        </w:rPr>
      </w:pPr>
    </w:p>
    <w:p w14:paraId="392A24DF" w14:textId="77777777" w:rsidR="006E09FD" w:rsidRDefault="006E09FD" w:rsidP="00031E4C">
      <w:pPr>
        <w:pStyle w:val="Specification"/>
        <w:ind w:left="567"/>
        <w:rPr>
          <w:bCs/>
          <w:sz w:val="22"/>
          <w:szCs w:val="22"/>
        </w:rPr>
      </w:pPr>
      <w:r w:rsidRPr="00C174AE">
        <w:rPr>
          <w:bCs/>
          <w:sz w:val="22"/>
          <w:szCs w:val="22"/>
        </w:rPr>
        <w:t>In the event where the Bidder do not meet the respective service level target, the following service fee adjustment formula will be applied on a monthly basis.</w:t>
      </w:r>
    </w:p>
    <w:p w14:paraId="2A50D9CA" w14:textId="77777777" w:rsidR="00B756A0" w:rsidRDefault="00B756A0" w:rsidP="006E09FD">
      <w:pPr>
        <w:pStyle w:val="Specification"/>
        <w:spacing w:before="120" w:after="0"/>
        <w:ind w:left="567"/>
        <w:jc w:val="both"/>
        <w:rPr>
          <w:bCs/>
          <w:sz w:val="20"/>
          <w:szCs w:val="20"/>
        </w:rPr>
      </w:pPr>
    </w:p>
    <w:p w14:paraId="2954BBEF" w14:textId="77777777" w:rsidR="006856C7" w:rsidRPr="00932D97" w:rsidRDefault="006856C7" w:rsidP="006E09FD">
      <w:pPr>
        <w:pStyle w:val="Specification"/>
        <w:spacing w:before="120" w:after="0"/>
        <w:ind w:left="567"/>
        <w:jc w:val="both"/>
        <w:rPr>
          <w:bCs/>
          <w:sz w:val="20"/>
          <w:szCs w:val="20"/>
        </w:rPr>
      </w:pPr>
    </w:p>
    <w:tbl>
      <w:tblPr>
        <w:tblW w:w="9066" w:type="dxa"/>
        <w:tblInd w:w="562" w:type="dxa"/>
        <w:tblLook w:val="04A0" w:firstRow="1" w:lastRow="0" w:firstColumn="1" w:lastColumn="0" w:noHBand="0" w:noVBand="1"/>
      </w:tblPr>
      <w:tblGrid>
        <w:gridCol w:w="919"/>
        <w:gridCol w:w="574"/>
        <w:gridCol w:w="1486"/>
        <w:gridCol w:w="954"/>
        <w:gridCol w:w="983"/>
        <w:gridCol w:w="1323"/>
        <w:gridCol w:w="1464"/>
        <w:gridCol w:w="1363"/>
      </w:tblGrid>
      <w:tr w:rsidR="006E09FD" w:rsidRPr="00CD4B6A" w14:paraId="4AB21963" w14:textId="77777777" w:rsidTr="00BA4D60">
        <w:trPr>
          <w:trHeight w:val="552"/>
        </w:trPr>
        <w:tc>
          <w:tcPr>
            <w:tcW w:w="29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0D54200" w14:textId="090679E7" w:rsidR="006E09FD" w:rsidRPr="00117DB2" w:rsidRDefault="006E09FD" w:rsidP="006E09FD">
            <w:pPr>
              <w:rPr>
                <w:rFonts w:cs="Calibri Light"/>
                <w:b/>
                <w:bCs/>
                <w:lang w:eastAsia="en-ZA"/>
              </w:rPr>
            </w:pPr>
            <w:r w:rsidRPr="00117DB2">
              <w:rPr>
                <w:rFonts w:cs="Calibri Light"/>
                <w:b/>
                <w:bCs/>
                <w:lang w:eastAsia="en-ZA"/>
              </w:rPr>
              <w:t xml:space="preserve">Respective service fee for </w:t>
            </w:r>
            <w:r w:rsidR="00117DB2" w:rsidRPr="00117DB2">
              <w:rPr>
                <w:rFonts w:cs="Calibri Light"/>
                <w:b/>
                <w:bCs/>
                <w:lang w:eastAsia="en-ZA"/>
              </w:rPr>
              <w:t xml:space="preserve">the Specific </w:t>
            </w:r>
            <w:r w:rsidRPr="00117DB2">
              <w:rPr>
                <w:rFonts w:cs="Calibri Light"/>
                <w:b/>
                <w:bCs/>
                <w:lang w:eastAsia="en-ZA"/>
              </w:rPr>
              <w:t>Service</w:t>
            </w:r>
            <w:r w:rsidR="00117DB2" w:rsidRPr="00117DB2">
              <w:rPr>
                <w:rFonts w:cs="Calibri Light"/>
                <w:b/>
                <w:bCs/>
                <w:lang w:eastAsia="en-ZA"/>
              </w:rPr>
              <w:t xml:space="preserve"> Areas</w:t>
            </w:r>
            <w:r w:rsidRPr="00117DB2">
              <w:rPr>
                <w:rFonts w:cs="Calibri Light"/>
                <w:b/>
                <w:bCs/>
                <w:lang w:eastAsia="en-ZA"/>
              </w:rPr>
              <w:t xml:space="preserve"> for the reporting period</w:t>
            </w:r>
            <w:r w:rsidR="00117DB2" w:rsidRPr="00117DB2">
              <w:rPr>
                <w:rFonts w:cs="Calibri Light"/>
                <w:b/>
                <w:bCs/>
                <w:lang w:eastAsia="en-ZA"/>
              </w:rPr>
              <w:t xml:space="preserve"> </w:t>
            </w:r>
            <w:r w:rsidR="00117DB2" w:rsidRPr="00BA4D60">
              <w:rPr>
                <w:rFonts w:cs="Calibri Light"/>
                <w:b/>
                <w:bCs/>
                <w:lang w:eastAsia="en-ZA"/>
              </w:rPr>
              <w:t>SLA Target</w:t>
            </w:r>
            <w:r w:rsidR="00117DB2" w:rsidRPr="00117DB2">
              <w:rPr>
                <w:rFonts w:cs="Calibri Light"/>
                <w:b/>
                <w:bCs/>
                <w:lang w:eastAsia="en-ZA"/>
              </w:rPr>
              <w:t xml:space="preserve"> (99,9%)</w:t>
            </w:r>
          </w:p>
        </w:tc>
        <w:tc>
          <w:tcPr>
            <w:tcW w:w="608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051BC50" w14:textId="77777777" w:rsidR="006E09FD" w:rsidRPr="00BA4D60" w:rsidRDefault="006E09FD" w:rsidP="00BA4D60">
            <w:pPr>
              <w:jc w:val="center"/>
              <w:rPr>
                <w:rFonts w:cs="Calibri Light"/>
                <w:b/>
                <w:bCs/>
                <w:lang w:eastAsia="en-ZA"/>
              </w:rPr>
            </w:pPr>
            <w:r w:rsidRPr="00BA4D60">
              <w:rPr>
                <w:rFonts w:cs="Calibri Light"/>
                <w:b/>
                <w:bCs/>
                <w:lang w:eastAsia="en-ZA"/>
              </w:rPr>
              <w:t>R100 000</w:t>
            </w:r>
          </w:p>
        </w:tc>
      </w:tr>
      <w:tr w:rsidR="006E09FD" w:rsidRPr="00CD4B6A" w14:paraId="56C0B96E" w14:textId="77777777" w:rsidTr="00BA4D60">
        <w:trPr>
          <w:trHeight w:val="912"/>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29050945" w14:textId="77777777" w:rsidR="006E09FD" w:rsidRPr="00041675" w:rsidRDefault="006E09FD" w:rsidP="006E09FD">
            <w:pPr>
              <w:rPr>
                <w:rFonts w:cs="Calibri Light"/>
                <w:b/>
                <w:bCs/>
                <w:lang w:eastAsia="en-ZA"/>
              </w:rPr>
            </w:pPr>
            <w:r w:rsidRPr="00041675">
              <w:rPr>
                <w:rFonts w:cs="Calibri Light"/>
                <w:b/>
                <w:bCs/>
                <w:lang w:eastAsia="en-ZA"/>
              </w:rPr>
              <w:t>Lower limit</w:t>
            </w:r>
          </w:p>
        </w:tc>
        <w:tc>
          <w:tcPr>
            <w:tcW w:w="574" w:type="dxa"/>
            <w:tcBorders>
              <w:top w:val="nil"/>
              <w:left w:val="nil"/>
              <w:bottom w:val="single" w:sz="4" w:space="0" w:color="auto"/>
              <w:right w:val="single" w:sz="4" w:space="0" w:color="auto"/>
            </w:tcBorders>
            <w:shd w:val="clear" w:color="auto" w:fill="auto"/>
            <w:vAlign w:val="bottom"/>
            <w:hideMark/>
          </w:tcPr>
          <w:p w14:paraId="4141674B" w14:textId="77777777" w:rsidR="006E09FD" w:rsidRPr="00041675" w:rsidRDefault="006E09FD" w:rsidP="006E09FD">
            <w:pPr>
              <w:jc w:val="center"/>
              <w:rPr>
                <w:rFonts w:cs="Calibri Light"/>
                <w:b/>
                <w:bCs/>
                <w:lang w:eastAsia="en-ZA"/>
              </w:rPr>
            </w:pPr>
            <w:r w:rsidRPr="00041675">
              <w:rPr>
                <w:rFonts w:cs="Calibri Light"/>
                <w:b/>
                <w:bCs/>
                <w:lang w:eastAsia="en-ZA"/>
              </w:rPr>
              <w:t> </w:t>
            </w:r>
          </w:p>
        </w:tc>
        <w:tc>
          <w:tcPr>
            <w:tcW w:w="1486" w:type="dxa"/>
            <w:tcBorders>
              <w:top w:val="nil"/>
              <w:left w:val="nil"/>
              <w:bottom w:val="single" w:sz="4" w:space="0" w:color="auto"/>
              <w:right w:val="single" w:sz="4" w:space="0" w:color="auto"/>
            </w:tcBorders>
            <w:shd w:val="clear" w:color="auto" w:fill="auto"/>
            <w:vAlign w:val="bottom"/>
            <w:hideMark/>
          </w:tcPr>
          <w:p w14:paraId="0524902D" w14:textId="77777777" w:rsidR="006E09FD" w:rsidRPr="00041675" w:rsidRDefault="006E09FD" w:rsidP="006E09FD">
            <w:pPr>
              <w:rPr>
                <w:rFonts w:cs="Calibri Light"/>
                <w:b/>
                <w:bCs/>
                <w:lang w:eastAsia="en-ZA"/>
              </w:rPr>
            </w:pPr>
            <w:r w:rsidRPr="00041675">
              <w:rPr>
                <w:rFonts w:cs="Calibri Light"/>
                <w:b/>
                <w:bCs/>
                <w:lang w:eastAsia="en-ZA"/>
              </w:rPr>
              <w:t xml:space="preserve">Achieved SLA for the period (month)  </w:t>
            </w:r>
          </w:p>
        </w:tc>
        <w:tc>
          <w:tcPr>
            <w:tcW w:w="954" w:type="dxa"/>
            <w:tcBorders>
              <w:top w:val="nil"/>
              <w:left w:val="nil"/>
              <w:bottom w:val="single" w:sz="4" w:space="0" w:color="auto"/>
              <w:right w:val="single" w:sz="4" w:space="0" w:color="auto"/>
            </w:tcBorders>
            <w:shd w:val="clear" w:color="auto" w:fill="auto"/>
            <w:vAlign w:val="bottom"/>
            <w:hideMark/>
          </w:tcPr>
          <w:p w14:paraId="66BBBF59" w14:textId="77777777" w:rsidR="006E09FD" w:rsidRPr="00041675" w:rsidRDefault="006E09FD" w:rsidP="006E09FD">
            <w:pPr>
              <w:jc w:val="center"/>
              <w:rPr>
                <w:rFonts w:cs="Calibri Light"/>
                <w:b/>
                <w:bCs/>
                <w:lang w:eastAsia="en-ZA"/>
              </w:rPr>
            </w:pPr>
            <w:r w:rsidRPr="00041675">
              <w:rPr>
                <w:rFonts w:cs="Calibri Light"/>
                <w:b/>
                <w:bCs/>
                <w:lang w:eastAsia="en-ZA"/>
              </w:rPr>
              <w:t> </w:t>
            </w:r>
          </w:p>
        </w:tc>
        <w:tc>
          <w:tcPr>
            <w:tcW w:w="982" w:type="dxa"/>
            <w:tcBorders>
              <w:top w:val="nil"/>
              <w:left w:val="nil"/>
              <w:bottom w:val="single" w:sz="4" w:space="0" w:color="auto"/>
              <w:right w:val="single" w:sz="4" w:space="0" w:color="auto"/>
            </w:tcBorders>
            <w:shd w:val="clear" w:color="auto" w:fill="auto"/>
            <w:vAlign w:val="bottom"/>
            <w:hideMark/>
          </w:tcPr>
          <w:p w14:paraId="4BA8B197" w14:textId="77777777" w:rsidR="006E09FD" w:rsidRPr="00041675" w:rsidRDefault="006E09FD" w:rsidP="006E09FD">
            <w:pPr>
              <w:rPr>
                <w:rFonts w:cs="Calibri Light"/>
                <w:b/>
                <w:bCs/>
                <w:lang w:eastAsia="en-ZA"/>
              </w:rPr>
            </w:pPr>
            <w:r w:rsidRPr="00041675">
              <w:rPr>
                <w:rFonts w:cs="Calibri Light"/>
                <w:b/>
                <w:bCs/>
                <w:lang w:eastAsia="en-ZA"/>
              </w:rPr>
              <w:t>Upper Limit</w:t>
            </w:r>
          </w:p>
        </w:tc>
        <w:tc>
          <w:tcPr>
            <w:tcW w:w="1323" w:type="dxa"/>
            <w:tcBorders>
              <w:top w:val="nil"/>
              <w:left w:val="nil"/>
              <w:bottom w:val="single" w:sz="4" w:space="0" w:color="auto"/>
              <w:right w:val="single" w:sz="4" w:space="0" w:color="auto"/>
            </w:tcBorders>
            <w:shd w:val="clear" w:color="auto" w:fill="auto"/>
            <w:vAlign w:val="bottom"/>
            <w:hideMark/>
          </w:tcPr>
          <w:p w14:paraId="21B1DC27" w14:textId="77777777" w:rsidR="006E09FD" w:rsidRPr="00041675" w:rsidRDefault="006E09FD" w:rsidP="006E09FD">
            <w:pPr>
              <w:rPr>
                <w:rFonts w:cs="Calibri Light"/>
                <w:b/>
                <w:bCs/>
                <w:lang w:eastAsia="en-ZA"/>
              </w:rPr>
            </w:pPr>
            <w:r w:rsidRPr="00041675">
              <w:rPr>
                <w:rFonts w:cs="Calibri Light"/>
                <w:b/>
                <w:bCs/>
                <w:lang w:eastAsia="en-ZA"/>
              </w:rPr>
              <w:t>% Service Fee Reduction</w:t>
            </w:r>
          </w:p>
        </w:tc>
        <w:tc>
          <w:tcPr>
            <w:tcW w:w="1464" w:type="dxa"/>
            <w:tcBorders>
              <w:top w:val="nil"/>
              <w:left w:val="nil"/>
              <w:bottom w:val="single" w:sz="4" w:space="0" w:color="auto"/>
              <w:right w:val="single" w:sz="4" w:space="0" w:color="auto"/>
            </w:tcBorders>
            <w:shd w:val="clear" w:color="auto" w:fill="auto"/>
            <w:vAlign w:val="bottom"/>
            <w:hideMark/>
          </w:tcPr>
          <w:p w14:paraId="3F578608" w14:textId="77777777" w:rsidR="006E09FD" w:rsidRPr="00041675" w:rsidRDefault="006E09FD" w:rsidP="00BA4D60">
            <w:pPr>
              <w:jc w:val="left"/>
              <w:rPr>
                <w:rFonts w:cs="Calibri Light"/>
                <w:b/>
                <w:bCs/>
                <w:lang w:eastAsia="en-ZA"/>
              </w:rPr>
            </w:pPr>
            <w:r w:rsidRPr="00041675">
              <w:rPr>
                <w:rFonts w:cs="Calibri Light"/>
                <w:b/>
                <w:bCs/>
                <w:lang w:eastAsia="en-ZA"/>
              </w:rPr>
              <w:t>Rand Value by which the service fee will be reduced with</w:t>
            </w:r>
          </w:p>
        </w:tc>
        <w:tc>
          <w:tcPr>
            <w:tcW w:w="1363" w:type="dxa"/>
            <w:tcBorders>
              <w:top w:val="nil"/>
              <w:left w:val="nil"/>
              <w:bottom w:val="single" w:sz="4" w:space="0" w:color="auto"/>
              <w:right w:val="single" w:sz="4" w:space="0" w:color="auto"/>
            </w:tcBorders>
            <w:shd w:val="clear" w:color="auto" w:fill="auto"/>
            <w:vAlign w:val="bottom"/>
            <w:hideMark/>
          </w:tcPr>
          <w:p w14:paraId="1BBDADC9" w14:textId="77777777" w:rsidR="006E09FD" w:rsidRPr="00041675" w:rsidRDefault="006E09FD" w:rsidP="006E09FD">
            <w:pPr>
              <w:rPr>
                <w:rFonts w:cs="Calibri Light"/>
                <w:b/>
                <w:bCs/>
                <w:lang w:eastAsia="en-ZA"/>
              </w:rPr>
            </w:pPr>
            <w:r w:rsidRPr="00041675">
              <w:rPr>
                <w:rFonts w:cs="Calibri Light"/>
                <w:b/>
                <w:bCs/>
                <w:lang w:eastAsia="en-ZA"/>
              </w:rPr>
              <w:t>New Service fee for the period</w:t>
            </w:r>
          </w:p>
        </w:tc>
      </w:tr>
      <w:tr w:rsidR="006E09FD" w:rsidRPr="00CD4B6A" w14:paraId="426D0A1D" w14:textId="77777777" w:rsidTr="00BA4D60">
        <w:trPr>
          <w:trHeight w:val="288"/>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3A96A0C1" w14:textId="77777777" w:rsidR="006E09FD" w:rsidRPr="00041675" w:rsidRDefault="006E09FD" w:rsidP="006E09FD">
            <w:pPr>
              <w:jc w:val="right"/>
              <w:rPr>
                <w:rFonts w:cs="Calibri Light"/>
                <w:lang w:eastAsia="en-ZA"/>
              </w:rPr>
            </w:pPr>
            <w:r w:rsidRPr="00041675">
              <w:rPr>
                <w:rFonts w:cs="Calibri Light"/>
                <w:lang w:eastAsia="en-ZA"/>
              </w:rPr>
              <w:t>99.00%</w:t>
            </w:r>
          </w:p>
        </w:tc>
        <w:tc>
          <w:tcPr>
            <w:tcW w:w="574" w:type="dxa"/>
            <w:tcBorders>
              <w:top w:val="nil"/>
              <w:left w:val="nil"/>
              <w:bottom w:val="single" w:sz="4" w:space="0" w:color="auto"/>
              <w:right w:val="single" w:sz="4" w:space="0" w:color="auto"/>
            </w:tcBorders>
            <w:shd w:val="clear" w:color="auto" w:fill="auto"/>
            <w:noWrap/>
            <w:vAlign w:val="bottom"/>
            <w:hideMark/>
          </w:tcPr>
          <w:p w14:paraId="3FA1E641" w14:textId="77777777" w:rsidR="006E09FD" w:rsidRPr="00041675" w:rsidRDefault="006E09FD" w:rsidP="006E09FD">
            <w:pPr>
              <w:jc w:val="center"/>
              <w:rPr>
                <w:rFonts w:cs="Calibri Light"/>
                <w:lang w:eastAsia="en-ZA"/>
              </w:rPr>
            </w:pPr>
            <w:r w:rsidRPr="00041675">
              <w:rPr>
                <w:rFonts w:cs="Calibri Light"/>
                <w:lang w:eastAsia="en-ZA"/>
              </w:rPr>
              <w:t>&gt;=</w:t>
            </w:r>
          </w:p>
        </w:tc>
        <w:tc>
          <w:tcPr>
            <w:tcW w:w="1486" w:type="dxa"/>
            <w:tcBorders>
              <w:top w:val="nil"/>
              <w:left w:val="nil"/>
              <w:bottom w:val="single" w:sz="4" w:space="0" w:color="auto"/>
              <w:right w:val="single" w:sz="4" w:space="0" w:color="auto"/>
            </w:tcBorders>
            <w:shd w:val="clear" w:color="auto" w:fill="auto"/>
            <w:noWrap/>
            <w:vAlign w:val="bottom"/>
            <w:hideMark/>
          </w:tcPr>
          <w:p w14:paraId="410B12CC" w14:textId="77777777" w:rsidR="006E09FD" w:rsidRPr="00041675" w:rsidRDefault="006E09FD" w:rsidP="006E09FD">
            <w:pPr>
              <w:rPr>
                <w:rFonts w:cs="Calibri Light"/>
                <w:lang w:eastAsia="en-ZA"/>
              </w:rPr>
            </w:pPr>
            <w:r w:rsidRPr="00041675">
              <w:rPr>
                <w:rFonts w:cs="Calibri Light"/>
                <w:lang w:eastAsia="en-ZA"/>
              </w:rPr>
              <w:t xml:space="preserve">Achieved SLA </w:t>
            </w:r>
          </w:p>
        </w:tc>
        <w:tc>
          <w:tcPr>
            <w:tcW w:w="954" w:type="dxa"/>
            <w:tcBorders>
              <w:top w:val="nil"/>
              <w:left w:val="nil"/>
              <w:bottom w:val="single" w:sz="4" w:space="0" w:color="auto"/>
              <w:right w:val="single" w:sz="4" w:space="0" w:color="auto"/>
            </w:tcBorders>
            <w:shd w:val="clear" w:color="auto" w:fill="auto"/>
            <w:noWrap/>
            <w:vAlign w:val="bottom"/>
            <w:hideMark/>
          </w:tcPr>
          <w:p w14:paraId="60DCE503" w14:textId="77777777" w:rsidR="006E09FD" w:rsidRPr="00041675" w:rsidRDefault="006E09FD" w:rsidP="006E09FD">
            <w:pPr>
              <w:jc w:val="center"/>
              <w:rPr>
                <w:rFonts w:cs="Calibri Light"/>
                <w:lang w:eastAsia="en-ZA"/>
              </w:rPr>
            </w:pPr>
            <w:r w:rsidRPr="00041675">
              <w:rPr>
                <w:rFonts w:cs="Calibri Light"/>
                <w:lang w:eastAsia="en-ZA"/>
              </w:rPr>
              <w:t>&lt;=</w:t>
            </w:r>
          </w:p>
        </w:tc>
        <w:tc>
          <w:tcPr>
            <w:tcW w:w="982" w:type="dxa"/>
            <w:tcBorders>
              <w:top w:val="nil"/>
              <w:left w:val="nil"/>
              <w:bottom w:val="single" w:sz="4" w:space="0" w:color="auto"/>
              <w:right w:val="single" w:sz="4" w:space="0" w:color="auto"/>
            </w:tcBorders>
            <w:shd w:val="clear" w:color="auto" w:fill="auto"/>
            <w:noWrap/>
            <w:vAlign w:val="bottom"/>
            <w:hideMark/>
          </w:tcPr>
          <w:p w14:paraId="154A9A2E" w14:textId="77777777" w:rsidR="006E09FD" w:rsidRPr="00041675" w:rsidRDefault="006E09FD" w:rsidP="006E09FD">
            <w:pPr>
              <w:jc w:val="right"/>
              <w:rPr>
                <w:rFonts w:cs="Calibri Light"/>
                <w:lang w:eastAsia="en-ZA"/>
              </w:rPr>
            </w:pPr>
            <w:r w:rsidRPr="00041675">
              <w:rPr>
                <w:rFonts w:cs="Calibri Light"/>
                <w:lang w:eastAsia="en-ZA"/>
              </w:rPr>
              <w:t>100.00%</w:t>
            </w:r>
          </w:p>
        </w:tc>
        <w:tc>
          <w:tcPr>
            <w:tcW w:w="1323" w:type="dxa"/>
            <w:tcBorders>
              <w:top w:val="nil"/>
              <w:left w:val="nil"/>
              <w:bottom w:val="single" w:sz="4" w:space="0" w:color="auto"/>
              <w:right w:val="single" w:sz="4" w:space="0" w:color="auto"/>
            </w:tcBorders>
            <w:shd w:val="clear" w:color="auto" w:fill="auto"/>
            <w:noWrap/>
            <w:vAlign w:val="bottom"/>
            <w:hideMark/>
          </w:tcPr>
          <w:p w14:paraId="6A099460" w14:textId="77777777" w:rsidR="006E09FD" w:rsidRPr="00041675" w:rsidRDefault="006E09FD" w:rsidP="006E09FD">
            <w:pPr>
              <w:jc w:val="right"/>
              <w:rPr>
                <w:rFonts w:cs="Calibri Light"/>
                <w:lang w:eastAsia="en-ZA"/>
              </w:rPr>
            </w:pPr>
            <w:r w:rsidRPr="00041675">
              <w:rPr>
                <w:rFonts w:cs="Calibri Light"/>
                <w:lang w:eastAsia="en-ZA"/>
              </w:rPr>
              <w:t>0%</w:t>
            </w:r>
          </w:p>
        </w:tc>
        <w:tc>
          <w:tcPr>
            <w:tcW w:w="1464" w:type="dxa"/>
            <w:tcBorders>
              <w:top w:val="nil"/>
              <w:left w:val="nil"/>
              <w:bottom w:val="single" w:sz="4" w:space="0" w:color="auto"/>
              <w:right w:val="single" w:sz="4" w:space="0" w:color="auto"/>
            </w:tcBorders>
            <w:shd w:val="clear" w:color="auto" w:fill="auto"/>
            <w:noWrap/>
            <w:vAlign w:val="bottom"/>
            <w:hideMark/>
          </w:tcPr>
          <w:p w14:paraId="0C8E1386" w14:textId="77777777" w:rsidR="006E09FD" w:rsidRPr="00041675" w:rsidRDefault="006E09FD" w:rsidP="006E09FD">
            <w:pPr>
              <w:jc w:val="right"/>
              <w:rPr>
                <w:rFonts w:cs="Calibri Light"/>
                <w:lang w:eastAsia="en-ZA"/>
              </w:rPr>
            </w:pPr>
            <w:r w:rsidRPr="00041675">
              <w:rPr>
                <w:rFonts w:cs="Calibri Light"/>
                <w:lang w:eastAsia="en-ZA"/>
              </w:rPr>
              <w:t>R0</w:t>
            </w:r>
          </w:p>
        </w:tc>
        <w:tc>
          <w:tcPr>
            <w:tcW w:w="1363" w:type="dxa"/>
            <w:tcBorders>
              <w:top w:val="nil"/>
              <w:left w:val="nil"/>
              <w:bottom w:val="single" w:sz="4" w:space="0" w:color="auto"/>
              <w:right w:val="single" w:sz="4" w:space="0" w:color="auto"/>
            </w:tcBorders>
            <w:shd w:val="clear" w:color="auto" w:fill="auto"/>
            <w:noWrap/>
            <w:vAlign w:val="bottom"/>
            <w:hideMark/>
          </w:tcPr>
          <w:p w14:paraId="418FBDB1" w14:textId="77777777" w:rsidR="006E09FD" w:rsidRPr="00041675" w:rsidRDefault="006E09FD" w:rsidP="006E09FD">
            <w:pPr>
              <w:jc w:val="right"/>
              <w:rPr>
                <w:rFonts w:cs="Calibri Light"/>
                <w:lang w:eastAsia="en-ZA"/>
              </w:rPr>
            </w:pPr>
            <w:r w:rsidRPr="00041675">
              <w:rPr>
                <w:rFonts w:cs="Calibri Light"/>
                <w:lang w:eastAsia="en-ZA"/>
              </w:rPr>
              <w:t>R100 000</w:t>
            </w:r>
          </w:p>
        </w:tc>
      </w:tr>
      <w:tr w:rsidR="006E09FD" w:rsidRPr="00CD4B6A" w14:paraId="66AAED9D" w14:textId="77777777" w:rsidTr="00BA4D60">
        <w:trPr>
          <w:trHeight w:val="288"/>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6C29DA11" w14:textId="77777777" w:rsidR="006E09FD" w:rsidRPr="00041675" w:rsidRDefault="006E09FD" w:rsidP="006E09FD">
            <w:pPr>
              <w:jc w:val="right"/>
              <w:rPr>
                <w:rFonts w:cs="Calibri Light"/>
                <w:lang w:eastAsia="en-ZA"/>
              </w:rPr>
            </w:pPr>
            <w:r w:rsidRPr="00041675">
              <w:rPr>
                <w:rFonts w:cs="Calibri Light"/>
                <w:lang w:eastAsia="en-ZA"/>
              </w:rPr>
              <w:t>98.00%</w:t>
            </w:r>
          </w:p>
        </w:tc>
        <w:tc>
          <w:tcPr>
            <w:tcW w:w="574" w:type="dxa"/>
            <w:tcBorders>
              <w:top w:val="nil"/>
              <w:left w:val="nil"/>
              <w:bottom w:val="single" w:sz="4" w:space="0" w:color="auto"/>
              <w:right w:val="single" w:sz="4" w:space="0" w:color="auto"/>
            </w:tcBorders>
            <w:shd w:val="clear" w:color="auto" w:fill="auto"/>
            <w:noWrap/>
            <w:vAlign w:val="bottom"/>
            <w:hideMark/>
          </w:tcPr>
          <w:p w14:paraId="1C9FAEB8" w14:textId="77777777" w:rsidR="006E09FD" w:rsidRPr="00041675" w:rsidRDefault="006E09FD" w:rsidP="006E09FD">
            <w:pPr>
              <w:jc w:val="center"/>
              <w:rPr>
                <w:rFonts w:cs="Calibri Light"/>
                <w:lang w:eastAsia="en-ZA"/>
              </w:rPr>
            </w:pPr>
            <w:r w:rsidRPr="00041675">
              <w:rPr>
                <w:rFonts w:cs="Calibri Light"/>
                <w:lang w:eastAsia="en-ZA"/>
              </w:rPr>
              <w:t xml:space="preserve">&gt;= </w:t>
            </w:r>
          </w:p>
        </w:tc>
        <w:tc>
          <w:tcPr>
            <w:tcW w:w="1486" w:type="dxa"/>
            <w:tcBorders>
              <w:top w:val="nil"/>
              <w:left w:val="nil"/>
              <w:bottom w:val="single" w:sz="4" w:space="0" w:color="auto"/>
              <w:right w:val="single" w:sz="4" w:space="0" w:color="auto"/>
            </w:tcBorders>
            <w:shd w:val="clear" w:color="auto" w:fill="auto"/>
            <w:noWrap/>
            <w:vAlign w:val="bottom"/>
            <w:hideMark/>
          </w:tcPr>
          <w:p w14:paraId="34FE9C17" w14:textId="77777777" w:rsidR="006E09FD" w:rsidRPr="00041675" w:rsidRDefault="006E09FD" w:rsidP="006E09FD">
            <w:pPr>
              <w:rPr>
                <w:rFonts w:cs="Calibri Light"/>
                <w:lang w:eastAsia="en-ZA"/>
              </w:rPr>
            </w:pPr>
            <w:r w:rsidRPr="00041675">
              <w:rPr>
                <w:rFonts w:cs="Calibri Light"/>
                <w:lang w:eastAsia="en-ZA"/>
              </w:rPr>
              <w:t>Achieved SLA</w:t>
            </w:r>
          </w:p>
        </w:tc>
        <w:tc>
          <w:tcPr>
            <w:tcW w:w="954" w:type="dxa"/>
            <w:tcBorders>
              <w:top w:val="nil"/>
              <w:left w:val="nil"/>
              <w:bottom w:val="single" w:sz="4" w:space="0" w:color="auto"/>
              <w:right w:val="single" w:sz="4" w:space="0" w:color="auto"/>
            </w:tcBorders>
            <w:shd w:val="clear" w:color="auto" w:fill="auto"/>
            <w:noWrap/>
            <w:vAlign w:val="bottom"/>
            <w:hideMark/>
          </w:tcPr>
          <w:p w14:paraId="26B6F0A1" w14:textId="77777777" w:rsidR="006E09FD" w:rsidRPr="00041675" w:rsidRDefault="006E09FD" w:rsidP="006E09FD">
            <w:pPr>
              <w:jc w:val="center"/>
              <w:rPr>
                <w:rFonts w:cs="Calibri Light"/>
                <w:lang w:eastAsia="en-ZA"/>
              </w:rPr>
            </w:pPr>
            <w:r w:rsidRPr="00041675">
              <w:rPr>
                <w:rFonts w:cs="Calibri Light"/>
                <w:lang w:eastAsia="en-ZA"/>
              </w:rPr>
              <w:t xml:space="preserve">&lt; </w:t>
            </w:r>
          </w:p>
        </w:tc>
        <w:tc>
          <w:tcPr>
            <w:tcW w:w="982" w:type="dxa"/>
            <w:tcBorders>
              <w:top w:val="nil"/>
              <w:left w:val="nil"/>
              <w:bottom w:val="single" w:sz="4" w:space="0" w:color="auto"/>
              <w:right w:val="single" w:sz="4" w:space="0" w:color="auto"/>
            </w:tcBorders>
            <w:shd w:val="clear" w:color="auto" w:fill="auto"/>
            <w:noWrap/>
            <w:vAlign w:val="bottom"/>
            <w:hideMark/>
          </w:tcPr>
          <w:p w14:paraId="533A14E6" w14:textId="77777777" w:rsidR="006E09FD" w:rsidRPr="00041675" w:rsidRDefault="006E09FD" w:rsidP="006E09FD">
            <w:pPr>
              <w:jc w:val="right"/>
              <w:rPr>
                <w:rFonts w:cs="Calibri Light"/>
                <w:lang w:eastAsia="en-ZA"/>
              </w:rPr>
            </w:pPr>
            <w:r w:rsidRPr="00041675">
              <w:rPr>
                <w:rFonts w:cs="Calibri Light"/>
                <w:lang w:eastAsia="en-ZA"/>
              </w:rPr>
              <w:t>99.00%</w:t>
            </w:r>
          </w:p>
        </w:tc>
        <w:tc>
          <w:tcPr>
            <w:tcW w:w="1323" w:type="dxa"/>
            <w:tcBorders>
              <w:top w:val="nil"/>
              <w:left w:val="nil"/>
              <w:bottom w:val="single" w:sz="4" w:space="0" w:color="auto"/>
              <w:right w:val="single" w:sz="4" w:space="0" w:color="auto"/>
            </w:tcBorders>
            <w:shd w:val="clear" w:color="auto" w:fill="auto"/>
            <w:noWrap/>
            <w:vAlign w:val="bottom"/>
            <w:hideMark/>
          </w:tcPr>
          <w:p w14:paraId="76408F2C" w14:textId="77777777" w:rsidR="006E09FD" w:rsidRPr="00041675" w:rsidRDefault="006E09FD" w:rsidP="006E09FD">
            <w:pPr>
              <w:jc w:val="right"/>
              <w:rPr>
                <w:rFonts w:cs="Calibri Light"/>
                <w:lang w:eastAsia="en-ZA"/>
              </w:rPr>
            </w:pPr>
            <w:r w:rsidRPr="00041675">
              <w:rPr>
                <w:rFonts w:cs="Calibri Light"/>
                <w:lang w:eastAsia="en-ZA"/>
              </w:rPr>
              <w:t>5%</w:t>
            </w:r>
          </w:p>
        </w:tc>
        <w:tc>
          <w:tcPr>
            <w:tcW w:w="1464" w:type="dxa"/>
            <w:tcBorders>
              <w:top w:val="nil"/>
              <w:left w:val="nil"/>
              <w:bottom w:val="single" w:sz="4" w:space="0" w:color="auto"/>
              <w:right w:val="single" w:sz="4" w:space="0" w:color="auto"/>
            </w:tcBorders>
            <w:shd w:val="clear" w:color="auto" w:fill="auto"/>
            <w:noWrap/>
            <w:vAlign w:val="bottom"/>
            <w:hideMark/>
          </w:tcPr>
          <w:p w14:paraId="25C18019" w14:textId="77777777" w:rsidR="006E09FD" w:rsidRPr="00041675" w:rsidRDefault="006E09FD" w:rsidP="006E09FD">
            <w:pPr>
              <w:jc w:val="right"/>
              <w:rPr>
                <w:rFonts w:cs="Calibri Light"/>
                <w:lang w:eastAsia="en-ZA"/>
              </w:rPr>
            </w:pPr>
            <w:r w:rsidRPr="00041675">
              <w:rPr>
                <w:rFonts w:cs="Calibri Light"/>
                <w:lang w:eastAsia="en-ZA"/>
              </w:rPr>
              <w:t>R5 000</w:t>
            </w:r>
          </w:p>
        </w:tc>
        <w:tc>
          <w:tcPr>
            <w:tcW w:w="1363" w:type="dxa"/>
            <w:tcBorders>
              <w:top w:val="nil"/>
              <w:left w:val="nil"/>
              <w:bottom w:val="single" w:sz="4" w:space="0" w:color="auto"/>
              <w:right w:val="single" w:sz="4" w:space="0" w:color="auto"/>
            </w:tcBorders>
            <w:shd w:val="clear" w:color="auto" w:fill="auto"/>
            <w:noWrap/>
            <w:vAlign w:val="bottom"/>
            <w:hideMark/>
          </w:tcPr>
          <w:p w14:paraId="0B5C1554" w14:textId="77777777" w:rsidR="006E09FD" w:rsidRPr="00041675" w:rsidRDefault="006E09FD" w:rsidP="006E09FD">
            <w:pPr>
              <w:jc w:val="right"/>
              <w:rPr>
                <w:rFonts w:cs="Calibri Light"/>
                <w:lang w:eastAsia="en-ZA"/>
              </w:rPr>
            </w:pPr>
            <w:r w:rsidRPr="00041675">
              <w:rPr>
                <w:rFonts w:cs="Calibri Light"/>
                <w:lang w:eastAsia="en-ZA"/>
              </w:rPr>
              <w:t>R95 000</w:t>
            </w:r>
          </w:p>
        </w:tc>
      </w:tr>
      <w:tr w:rsidR="006E09FD" w:rsidRPr="00CD4B6A" w14:paraId="5FF71A51" w14:textId="77777777" w:rsidTr="00BA4D60">
        <w:trPr>
          <w:trHeight w:val="288"/>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466A7F6B" w14:textId="77777777" w:rsidR="006E09FD" w:rsidRPr="00041675" w:rsidRDefault="006E09FD" w:rsidP="006E09FD">
            <w:pPr>
              <w:jc w:val="right"/>
              <w:rPr>
                <w:rFonts w:cs="Calibri Light"/>
                <w:lang w:eastAsia="en-ZA"/>
              </w:rPr>
            </w:pPr>
            <w:r w:rsidRPr="00041675">
              <w:rPr>
                <w:rFonts w:cs="Calibri Light"/>
                <w:lang w:eastAsia="en-ZA"/>
              </w:rPr>
              <w:t>97.00%</w:t>
            </w:r>
          </w:p>
        </w:tc>
        <w:tc>
          <w:tcPr>
            <w:tcW w:w="574" w:type="dxa"/>
            <w:tcBorders>
              <w:top w:val="nil"/>
              <w:left w:val="nil"/>
              <w:bottom w:val="single" w:sz="4" w:space="0" w:color="auto"/>
              <w:right w:val="single" w:sz="4" w:space="0" w:color="auto"/>
            </w:tcBorders>
            <w:shd w:val="clear" w:color="auto" w:fill="auto"/>
            <w:noWrap/>
            <w:vAlign w:val="bottom"/>
            <w:hideMark/>
          </w:tcPr>
          <w:p w14:paraId="7EA70E79" w14:textId="77777777" w:rsidR="006E09FD" w:rsidRPr="00041675" w:rsidRDefault="006E09FD" w:rsidP="006E09FD">
            <w:pPr>
              <w:jc w:val="center"/>
              <w:rPr>
                <w:rFonts w:cs="Calibri Light"/>
                <w:lang w:eastAsia="en-ZA"/>
              </w:rPr>
            </w:pPr>
            <w:r w:rsidRPr="00041675">
              <w:rPr>
                <w:rFonts w:cs="Calibri Light"/>
                <w:lang w:eastAsia="en-ZA"/>
              </w:rPr>
              <w:t xml:space="preserve">&gt;= </w:t>
            </w:r>
          </w:p>
        </w:tc>
        <w:tc>
          <w:tcPr>
            <w:tcW w:w="1486" w:type="dxa"/>
            <w:tcBorders>
              <w:top w:val="nil"/>
              <w:left w:val="nil"/>
              <w:bottom w:val="single" w:sz="4" w:space="0" w:color="auto"/>
              <w:right w:val="single" w:sz="4" w:space="0" w:color="auto"/>
            </w:tcBorders>
            <w:shd w:val="clear" w:color="auto" w:fill="auto"/>
            <w:noWrap/>
            <w:vAlign w:val="bottom"/>
            <w:hideMark/>
          </w:tcPr>
          <w:p w14:paraId="69E339A8" w14:textId="77777777" w:rsidR="006E09FD" w:rsidRPr="00041675" w:rsidRDefault="006E09FD" w:rsidP="006E09FD">
            <w:pPr>
              <w:rPr>
                <w:rFonts w:cs="Calibri Light"/>
                <w:lang w:eastAsia="en-ZA"/>
              </w:rPr>
            </w:pPr>
            <w:r w:rsidRPr="00041675">
              <w:rPr>
                <w:rFonts w:cs="Calibri Light"/>
                <w:lang w:eastAsia="en-ZA"/>
              </w:rPr>
              <w:t>Achieved SLA</w:t>
            </w:r>
          </w:p>
        </w:tc>
        <w:tc>
          <w:tcPr>
            <w:tcW w:w="954" w:type="dxa"/>
            <w:tcBorders>
              <w:top w:val="nil"/>
              <w:left w:val="nil"/>
              <w:bottom w:val="single" w:sz="4" w:space="0" w:color="auto"/>
              <w:right w:val="single" w:sz="4" w:space="0" w:color="auto"/>
            </w:tcBorders>
            <w:shd w:val="clear" w:color="auto" w:fill="auto"/>
            <w:noWrap/>
            <w:vAlign w:val="bottom"/>
            <w:hideMark/>
          </w:tcPr>
          <w:p w14:paraId="4D27CC0E" w14:textId="77777777" w:rsidR="006E09FD" w:rsidRPr="00041675" w:rsidRDefault="006E09FD" w:rsidP="006E09FD">
            <w:pPr>
              <w:jc w:val="center"/>
              <w:rPr>
                <w:rFonts w:cs="Calibri Light"/>
                <w:lang w:eastAsia="en-ZA"/>
              </w:rPr>
            </w:pPr>
            <w:r w:rsidRPr="00041675">
              <w:rPr>
                <w:rFonts w:cs="Calibri Light"/>
                <w:lang w:eastAsia="en-ZA"/>
              </w:rPr>
              <w:t xml:space="preserve">&lt; </w:t>
            </w:r>
          </w:p>
        </w:tc>
        <w:tc>
          <w:tcPr>
            <w:tcW w:w="982" w:type="dxa"/>
            <w:tcBorders>
              <w:top w:val="nil"/>
              <w:left w:val="nil"/>
              <w:bottom w:val="single" w:sz="4" w:space="0" w:color="auto"/>
              <w:right w:val="single" w:sz="4" w:space="0" w:color="auto"/>
            </w:tcBorders>
            <w:shd w:val="clear" w:color="auto" w:fill="auto"/>
            <w:noWrap/>
            <w:vAlign w:val="bottom"/>
            <w:hideMark/>
          </w:tcPr>
          <w:p w14:paraId="0ACC0FC1" w14:textId="77777777" w:rsidR="006E09FD" w:rsidRPr="00041675" w:rsidRDefault="006E09FD" w:rsidP="006E09FD">
            <w:pPr>
              <w:jc w:val="right"/>
              <w:rPr>
                <w:rFonts w:cs="Calibri Light"/>
                <w:lang w:eastAsia="en-ZA"/>
              </w:rPr>
            </w:pPr>
            <w:r w:rsidRPr="00041675">
              <w:rPr>
                <w:rFonts w:cs="Calibri Light"/>
                <w:lang w:eastAsia="en-ZA"/>
              </w:rPr>
              <w:t>98.00%</w:t>
            </w:r>
          </w:p>
        </w:tc>
        <w:tc>
          <w:tcPr>
            <w:tcW w:w="1323" w:type="dxa"/>
            <w:tcBorders>
              <w:top w:val="nil"/>
              <w:left w:val="nil"/>
              <w:bottom w:val="single" w:sz="4" w:space="0" w:color="auto"/>
              <w:right w:val="single" w:sz="4" w:space="0" w:color="auto"/>
            </w:tcBorders>
            <w:shd w:val="clear" w:color="auto" w:fill="auto"/>
            <w:noWrap/>
            <w:vAlign w:val="bottom"/>
            <w:hideMark/>
          </w:tcPr>
          <w:p w14:paraId="51850A59" w14:textId="77777777" w:rsidR="006E09FD" w:rsidRPr="00041675" w:rsidRDefault="006E09FD" w:rsidP="006E09FD">
            <w:pPr>
              <w:jc w:val="right"/>
              <w:rPr>
                <w:rFonts w:cs="Calibri Light"/>
                <w:lang w:eastAsia="en-ZA"/>
              </w:rPr>
            </w:pPr>
            <w:r w:rsidRPr="00041675">
              <w:rPr>
                <w:rFonts w:cs="Calibri Light"/>
                <w:lang w:eastAsia="en-ZA"/>
              </w:rPr>
              <w:t>10%</w:t>
            </w:r>
          </w:p>
        </w:tc>
        <w:tc>
          <w:tcPr>
            <w:tcW w:w="1464" w:type="dxa"/>
            <w:tcBorders>
              <w:top w:val="nil"/>
              <w:left w:val="nil"/>
              <w:bottom w:val="single" w:sz="4" w:space="0" w:color="auto"/>
              <w:right w:val="single" w:sz="4" w:space="0" w:color="auto"/>
            </w:tcBorders>
            <w:shd w:val="clear" w:color="auto" w:fill="auto"/>
            <w:noWrap/>
            <w:vAlign w:val="bottom"/>
            <w:hideMark/>
          </w:tcPr>
          <w:p w14:paraId="77EACAC0" w14:textId="77777777" w:rsidR="006E09FD" w:rsidRPr="00041675" w:rsidRDefault="006E09FD" w:rsidP="006E09FD">
            <w:pPr>
              <w:jc w:val="right"/>
              <w:rPr>
                <w:rFonts w:cs="Calibri Light"/>
                <w:lang w:eastAsia="en-ZA"/>
              </w:rPr>
            </w:pPr>
            <w:r w:rsidRPr="00041675">
              <w:rPr>
                <w:rFonts w:cs="Calibri Light"/>
                <w:lang w:eastAsia="en-ZA"/>
              </w:rPr>
              <w:t>R10 000</w:t>
            </w:r>
          </w:p>
        </w:tc>
        <w:tc>
          <w:tcPr>
            <w:tcW w:w="1363" w:type="dxa"/>
            <w:tcBorders>
              <w:top w:val="nil"/>
              <w:left w:val="nil"/>
              <w:bottom w:val="single" w:sz="4" w:space="0" w:color="auto"/>
              <w:right w:val="single" w:sz="4" w:space="0" w:color="auto"/>
            </w:tcBorders>
            <w:shd w:val="clear" w:color="auto" w:fill="auto"/>
            <w:noWrap/>
            <w:vAlign w:val="bottom"/>
            <w:hideMark/>
          </w:tcPr>
          <w:p w14:paraId="05712077" w14:textId="77777777" w:rsidR="006E09FD" w:rsidRPr="00041675" w:rsidRDefault="006E09FD" w:rsidP="006E09FD">
            <w:pPr>
              <w:jc w:val="right"/>
              <w:rPr>
                <w:rFonts w:cs="Calibri Light"/>
                <w:lang w:eastAsia="en-ZA"/>
              </w:rPr>
            </w:pPr>
            <w:r w:rsidRPr="00041675">
              <w:rPr>
                <w:rFonts w:cs="Calibri Light"/>
                <w:lang w:eastAsia="en-ZA"/>
              </w:rPr>
              <w:t>R90 000</w:t>
            </w:r>
          </w:p>
        </w:tc>
      </w:tr>
      <w:tr w:rsidR="006E09FD" w:rsidRPr="00CD4B6A" w14:paraId="79A651C6" w14:textId="77777777" w:rsidTr="00BA4D60">
        <w:trPr>
          <w:trHeight w:val="288"/>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5B99242" w14:textId="77777777" w:rsidR="006E09FD" w:rsidRPr="00041675" w:rsidRDefault="006E09FD" w:rsidP="006E09FD">
            <w:pPr>
              <w:jc w:val="right"/>
              <w:rPr>
                <w:rFonts w:cs="Calibri Light"/>
                <w:lang w:eastAsia="en-ZA"/>
              </w:rPr>
            </w:pPr>
            <w:r w:rsidRPr="00041675">
              <w:rPr>
                <w:rFonts w:cs="Calibri Light"/>
                <w:lang w:eastAsia="en-ZA"/>
              </w:rPr>
              <w:t>95.00%</w:t>
            </w:r>
          </w:p>
        </w:tc>
        <w:tc>
          <w:tcPr>
            <w:tcW w:w="574" w:type="dxa"/>
            <w:tcBorders>
              <w:top w:val="nil"/>
              <w:left w:val="nil"/>
              <w:bottom w:val="single" w:sz="4" w:space="0" w:color="auto"/>
              <w:right w:val="single" w:sz="4" w:space="0" w:color="auto"/>
            </w:tcBorders>
            <w:shd w:val="clear" w:color="auto" w:fill="auto"/>
            <w:noWrap/>
            <w:vAlign w:val="bottom"/>
            <w:hideMark/>
          </w:tcPr>
          <w:p w14:paraId="5B2CB8FA" w14:textId="77777777" w:rsidR="006E09FD" w:rsidRPr="00041675" w:rsidRDefault="006E09FD" w:rsidP="006E09FD">
            <w:pPr>
              <w:jc w:val="center"/>
              <w:rPr>
                <w:rFonts w:cs="Calibri Light"/>
                <w:lang w:eastAsia="en-ZA"/>
              </w:rPr>
            </w:pPr>
            <w:r w:rsidRPr="00041675">
              <w:rPr>
                <w:rFonts w:cs="Calibri Light"/>
                <w:lang w:eastAsia="en-ZA"/>
              </w:rPr>
              <w:t xml:space="preserve">&gt;= </w:t>
            </w:r>
          </w:p>
        </w:tc>
        <w:tc>
          <w:tcPr>
            <w:tcW w:w="1486" w:type="dxa"/>
            <w:tcBorders>
              <w:top w:val="nil"/>
              <w:left w:val="nil"/>
              <w:bottom w:val="single" w:sz="4" w:space="0" w:color="auto"/>
              <w:right w:val="single" w:sz="4" w:space="0" w:color="auto"/>
            </w:tcBorders>
            <w:shd w:val="clear" w:color="auto" w:fill="auto"/>
            <w:noWrap/>
            <w:vAlign w:val="bottom"/>
            <w:hideMark/>
          </w:tcPr>
          <w:p w14:paraId="5DC14834" w14:textId="77777777" w:rsidR="006E09FD" w:rsidRPr="00041675" w:rsidRDefault="006E09FD" w:rsidP="006E09FD">
            <w:pPr>
              <w:rPr>
                <w:rFonts w:cs="Calibri Light"/>
                <w:lang w:eastAsia="en-ZA"/>
              </w:rPr>
            </w:pPr>
            <w:r w:rsidRPr="00041675">
              <w:rPr>
                <w:rFonts w:cs="Calibri Light"/>
                <w:lang w:eastAsia="en-ZA"/>
              </w:rPr>
              <w:t>Achieved SLA</w:t>
            </w:r>
          </w:p>
        </w:tc>
        <w:tc>
          <w:tcPr>
            <w:tcW w:w="954" w:type="dxa"/>
            <w:tcBorders>
              <w:top w:val="nil"/>
              <w:left w:val="nil"/>
              <w:bottom w:val="single" w:sz="4" w:space="0" w:color="auto"/>
              <w:right w:val="single" w:sz="4" w:space="0" w:color="auto"/>
            </w:tcBorders>
            <w:shd w:val="clear" w:color="auto" w:fill="auto"/>
            <w:noWrap/>
            <w:vAlign w:val="bottom"/>
            <w:hideMark/>
          </w:tcPr>
          <w:p w14:paraId="5AFBD69E" w14:textId="77777777" w:rsidR="006E09FD" w:rsidRPr="00041675" w:rsidRDefault="006E09FD" w:rsidP="006E09FD">
            <w:pPr>
              <w:jc w:val="center"/>
              <w:rPr>
                <w:rFonts w:cs="Calibri Light"/>
                <w:lang w:eastAsia="en-ZA"/>
              </w:rPr>
            </w:pPr>
            <w:r w:rsidRPr="00041675">
              <w:rPr>
                <w:rFonts w:cs="Calibri Light"/>
                <w:lang w:eastAsia="en-ZA"/>
              </w:rPr>
              <w:t xml:space="preserve">&lt; </w:t>
            </w:r>
          </w:p>
        </w:tc>
        <w:tc>
          <w:tcPr>
            <w:tcW w:w="982" w:type="dxa"/>
            <w:tcBorders>
              <w:top w:val="nil"/>
              <w:left w:val="nil"/>
              <w:bottom w:val="single" w:sz="4" w:space="0" w:color="auto"/>
              <w:right w:val="single" w:sz="4" w:space="0" w:color="auto"/>
            </w:tcBorders>
            <w:shd w:val="clear" w:color="auto" w:fill="auto"/>
            <w:noWrap/>
            <w:vAlign w:val="bottom"/>
            <w:hideMark/>
          </w:tcPr>
          <w:p w14:paraId="0A65628A" w14:textId="77777777" w:rsidR="006E09FD" w:rsidRPr="00041675" w:rsidRDefault="006E09FD" w:rsidP="006E09FD">
            <w:pPr>
              <w:jc w:val="right"/>
              <w:rPr>
                <w:rFonts w:cs="Calibri Light"/>
                <w:lang w:eastAsia="en-ZA"/>
              </w:rPr>
            </w:pPr>
            <w:r w:rsidRPr="00041675">
              <w:rPr>
                <w:rFonts w:cs="Calibri Light"/>
                <w:lang w:eastAsia="en-ZA"/>
              </w:rPr>
              <w:t>97.00%</w:t>
            </w:r>
          </w:p>
        </w:tc>
        <w:tc>
          <w:tcPr>
            <w:tcW w:w="1323" w:type="dxa"/>
            <w:tcBorders>
              <w:top w:val="nil"/>
              <w:left w:val="nil"/>
              <w:bottom w:val="single" w:sz="4" w:space="0" w:color="auto"/>
              <w:right w:val="single" w:sz="4" w:space="0" w:color="auto"/>
            </w:tcBorders>
            <w:shd w:val="clear" w:color="auto" w:fill="auto"/>
            <w:noWrap/>
            <w:vAlign w:val="bottom"/>
            <w:hideMark/>
          </w:tcPr>
          <w:p w14:paraId="6E81F443" w14:textId="77777777" w:rsidR="006E09FD" w:rsidRPr="00041675" w:rsidRDefault="006E09FD" w:rsidP="006E09FD">
            <w:pPr>
              <w:jc w:val="right"/>
              <w:rPr>
                <w:rFonts w:cs="Calibri Light"/>
                <w:lang w:eastAsia="en-ZA"/>
              </w:rPr>
            </w:pPr>
            <w:r w:rsidRPr="00041675">
              <w:rPr>
                <w:rFonts w:cs="Calibri Light"/>
                <w:lang w:eastAsia="en-ZA"/>
              </w:rPr>
              <w:t>20%</w:t>
            </w:r>
          </w:p>
        </w:tc>
        <w:tc>
          <w:tcPr>
            <w:tcW w:w="1464" w:type="dxa"/>
            <w:tcBorders>
              <w:top w:val="nil"/>
              <w:left w:val="nil"/>
              <w:bottom w:val="single" w:sz="4" w:space="0" w:color="auto"/>
              <w:right w:val="single" w:sz="4" w:space="0" w:color="auto"/>
            </w:tcBorders>
            <w:shd w:val="clear" w:color="auto" w:fill="auto"/>
            <w:noWrap/>
            <w:vAlign w:val="bottom"/>
            <w:hideMark/>
          </w:tcPr>
          <w:p w14:paraId="0A84AE05" w14:textId="77777777" w:rsidR="006E09FD" w:rsidRPr="00041675" w:rsidRDefault="006E09FD" w:rsidP="006E09FD">
            <w:pPr>
              <w:jc w:val="right"/>
              <w:rPr>
                <w:rFonts w:cs="Calibri Light"/>
                <w:lang w:eastAsia="en-ZA"/>
              </w:rPr>
            </w:pPr>
            <w:r w:rsidRPr="00041675">
              <w:rPr>
                <w:rFonts w:cs="Calibri Light"/>
                <w:lang w:eastAsia="en-ZA"/>
              </w:rPr>
              <w:t>R20 000</w:t>
            </w:r>
          </w:p>
        </w:tc>
        <w:tc>
          <w:tcPr>
            <w:tcW w:w="1363" w:type="dxa"/>
            <w:tcBorders>
              <w:top w:val="nil"/>
              <w:left w:val="nil"/>
              <w:bottom w:val="single" w:sz="4" w:space="0" w:color="auto"/>
              <w:right w:val="single" w:sz="4" w:space="0" w:color="auto"/>
            </w:tcBorders>
            <w:shd w:val="clear" w:color="auto" w:fill="auto"/>
            <w:noWrap/>
            <w:vAlign w:val="bottom"/>
            <w:hideMark/>
          </w:tcPr>
          <w:p w14:paraId="1F14BD13" w14:textId="77777777" w:rsidR="006E09FD" w:rsidRPr="00041675" w:rsidRDefault="006E09FD" w:rsidP="006E09FD">
            <w:pPr>
              <w:jc w:val="right"/>
              <w:rPr>
                <w:rFonts w:cs="Calibri Light"/>
                <w:lang w:eastAsia="en-ZA"/>
              </w:rPr>
            </w:pPr>
            <w:r w:rsidRPr="00041675">
              <w:rPr>
                <w:rFonts w:cs="Calibri Light"/>
                <w:lang w:eastAsia="en-ZA"/>
              </w:rPr>
              <w:t>R80 000</w:t>
            </w:r>
          </w:p>
        </w:tc>
      </w:tr>
      <w:tr w:rsidR="006E09FD" w:rsidRPr="00CD4B6A" w14:paraId="0D6F224D" w14:textId="77777777" w:rsidTr="00BA4D60">
        <w:trPr>
          <w:trHeight w:val="288"/>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7C9C0AE4" w14:textId="77777777" w:rsidR="006E09FD" w:rsidRPr="00041675" w:rsidRDefault="006E09FD" w:rsidP="006E09FD">
            <w:pPr>
              <w:jc w:val="right"/>
              <w:rPr>
                <w:rFonts w:cs="Calibri Light"/>
                <w:lang w:eastAsia="en-ZA"/>
              </w:rPr>
            </w:pPr>
            <w:r w:rsidRPr="00041675">
              <w:rPr>
                <w:rFonts w:cs="Calibri Light"/>
                <w:lang w:eastAsia="en-ZA"/>
              </w:rPr>
              <w:t>93.00%</w:t>
            </w:r>
          </w:p>
        </w:tc>
        <w:tc>
          <w:tcPr>
            <w:tcW w:w="574" w:type="dxa"/>
            <w:tcBorders>
              <w:top w:val="nil"/>
              <w:left w:val="nil"/>
              <w:bottom w:val="single" w:sz="4" w:space="0" w:color="auto"/>
              <w:right w:val="single" w:sz="4" w:space="0" w:color="auto"/>
            </w:tcBorders>
            <w:shd w:val="clear" w:color="auto" w:fill="auto"/>
            <w:noWrap/>
            <w:vAlign w:val="bottom"/>
            <w:hideMark/>
          </w:tcPr>
          <w:p w14:paraId="095AD7AD" w14:textId="77777777" w:rsidR="006E09FD" w:rsidRPr="00041675" w:rsidRDefault="006E09FD" w:rsidP="006E09FD">
            <w:pPr>
              <w:jc w:val="center"/>
              <w:rPr>
                <w:rFonts w:cs="Calibri Light"/>
                <w:lang w:eastAsia="en-ZA"/>
              </w:rPr>
            </w:pPr>
            <w:r w:rsidRPr="00041675">
              <w:rPr>
                <w:rFonts w:cs="Calibri Light"/>
                <w:lang w:eastAsia="en-ZA"/>
              </w:rPr>
              <w:t xml:space="preserve">&gt;= </w:t>
            </w:r>
          </w:p>
        </w:tc>
        <w:tc>
          <w:tcPr>
            <w:tcW w:w="1486" w:type="dxa"/>
            <w:tcBorders>
              <w:top w:val="nil"/>
              <w:left w:val="nil"/>
              <w:bottom w:val="single" w:sz="4" w:space="0" w:color="auto"/>
              <w:right w:val="single" w:sz="4" w:space="0" w:color="auto"/>
            </w:tcBorders>
            <w:shd w:val="clear" w:color="auto" w:fill="auto"/>
            <w:noWrap/>
            <w:vAlign w:val="bottom"/>
            <w:hideMark/>
          </w:tcPr>
          <w:p w14:paraId="7D10AB49" w14:textId="77777777" w:rsidR="006E09FD" w:rsidRPr="00041675" w:rsidRDefault="006E09FD" w:rsidP="006E09FD">
            <w:pPr>
              <w:rPr>
                <w:rFonts w:cs="Calibri Light"/>
                <w:lang w:eastAsia="en-ZA"/>
              </w:rPr>
            </w:pPr>
            <w:r w:rsidRPr="00041675">
              <w:rPr>
                <w:rFonts w:cs="Calibri Light"/>
                <w:lang w:eastAsia="en-ZA"/>
              </w:rPr>
              <w:t>Achieved SLA</w:t>
            </w:r>
          </w:p>
        </w:tc>
        <w:tc>
          <w:tcPr>
            <w:tcW w:w="954" w:type="dxa"/>
            <w:tcBorders>
              <w:top w:val="nil"/>
              <w:left w:val="nil"/>
              <w:bottom w:val="single" w:sz="4" w:space="0" w:color="auto"/>
              <w:right w:val="single" w:sz="4" w:space="0" w:color="auto"/>
            </w:tcBorders>
            <w:shd w:val="clear" w:color="auto" w:fill="auto"/>
            <w:noWrap/>
            <w:vAlign w:val="bottom"/>
            <w:hideMark/>
          </w:tcPr>
          <w:p w14:paraId="03880C81" w14:textId="77777777" w:rsidR="006E09FD" w:rsidRPr="00041675" w:rsidRDefault="006E09FD" w:rsidP="006E09FD">
            <w:pPr>
              <w:jc w:val="center"/>
              <w:rPr>
                <w:rFonts w:cs="Calibri Light"/>
                <w:lang w:eastAsia="en-ZA"/>
              </w:rPr>
            </w:pPr>
            <w:r w:rsidRPr="00041675">
              <w:rPr>
                <w:rFonts w:cs="Calibri Light"/>
                <w:lang w:eastAsia="en-ZA"/>
              </w:rPr>
              <w:t xml:space="preserve">&lt; </w:t>
            </w:r>
          </w:p>
        </w:tc>
        <w:tc>
          <w:tcPr>
            <w:tcW w:w="982" w:type="dxa"/>
            <w:tcBorders>
              <w:top w:val="nil"/>
              <w:left w:val="nil"/>
              <w:bottom w:val="single" w:sz="4" w:space="0" w:color="auto"/>
              <w:right w:val="single" w:sz="4" w:space="0" w:color="auto"/>
            </w:tcBorders>
            <w:shd w:val="clear" w:color="auto" w:fill="auto"/>
            <w:noWrap/>
            <w:vAlign w:val="bottom"/>
            <w:hideMark/>
          </w:tcPr>
          <w:p w14:paraId="15546371" w14:textId="77777777" w:rsidR="006E09FD" w:rsidRPr="00041675" w:rsidRDefault="006E09FD" w:rsidP="006E09FD">
            <w:pPr>
              <w:jc w:val="right"/>
              <w:rPr>
                <w:rFonts w:cs="Calibri Light"/>
                <w:lang w:eastAsia="en-ZA"/>
              </w:rPr>
            </w:pPr>
            <w:r w:rsidRPr="00041675">
              <w:rPr>
                <w:rFonts w:cs="Calibri Light"/>
                <w:lang w:eastAsia="en-ZA"/>
              </w:rPr>
              <w:t>95.00%</w:t>
            </w:r>
          </w:p>
        </w:tc>
        <w:tc>
          <w:tcPr>
            <w:tcW w:w="1323" w:type="dxa"/>
            <w:tcBorders>
              <w:top w:val="nil"/>
              <w:left w:val="nil"/>
              <w:bottom w:val="single" w:sz="4" w:space="0" w:color="auto"/>
              <w:right w:val="single" w:sz="4" w:space="0" w:color="auto"/>
            </w:tcBorders>
            <w:shd w:val="clear" w:color="auto" w:fill="auto"/>
            <w:noWrap/>
            <w:vAlign w:val="bottom"/>
            <w:hideMark/>
          </w:tcPr>
          <w:p w14:paraId="6177B0D4" w14:textId="77777777" w:rsidR="006E09FD" w:rsidRPr="00041675" w:rsidRDefault="006E09FD" w:rsidP="006E09FD">
            <w:pPr>
              <w:jc w:val="right"/>
              <w:rPr>
                <w:rFonts w:cs="Calibri Light"/>
                <w:lang w:eastAsia="en-ZA"/>
              </w:rPr>
            </w:pPr>
            <w:r w:rsidRPr="00041675">
              <w:rPr>
                <w:rFonts w:cs="Calibri Light"/>
                <w:lang w:eastAsia="en-ZA"/>
              </w:rPr>
              <w:t>30%</w:t>
            </w:r>
          </w:p>
        </w:tc>
        <w:tc>
          <w:tcPr>
            <w:tcW w:w="1464" w:type="dxa"/>
            <w:tcBorders>
              <w:top w:val="nil"/>
              <w:left w:val="nil"/>
              <w:bottom w:val="single" w:sz="4" w:space="0" w:color="auto"/>
              <w:right w:val="single" w:sz="4" w:space="0" w:color="auto"/>
            </w:tcBorders>
            <w:shd w:val="clear" w:color="auto" w:fill="auto"/>
            <w:noWrap/>
            <w:vAlign w:val="bottom"/>
            <w:hideMark/>
          </w:tcPr>
          <w:p w14:paraId="47C7997F" w14:textId="77777777" w:rsidR="006E09FD" w:rsidRPr="00041675" w:rsidRDefault="006E09FD" w:rsidP="006E09FD">
            <w:pPr>
              <w:jc w:val="right"/>
              <w:rPr>
                <w:rFonts w:cs="Calibri Light"/>
                <w:lang w:eastAsia="en-ZA"/>
              </w:rPr>
            </w:pPr>
            <w:r w:rsidRPr="00041675">
              <w:rPr>
                <w:rFonts w:cs="Calibri Light"/>
                <w:lang w:eastAsia="en-ZA"/>
              </w:rPr>
              <w:t>R30 000</w:t>
            </w:r>
          </w:p>
        </w:tc>
        <w:tc>
          <w:tcPr>
            <w:tcW w:w="1363" w:type="dxa"/>
            <w:tcBorders>
              <w:top w:val="nil"/>
              <w:left w:val="nil"/>
              <w:bottom w:val="single" w:sz="4" w:space="0" w:color="auto"/>
              <w:right w:val="single" w:sz="4" w:space="0" w:color="auto"/>
            </w:tcBorders>
            <w:shd w:val="clear" w:color="auto" w:fill="auto"/>
            <w:noWrap/>
            <w:vAlign w:val="bottom"/>
            <w:hideMark/>
          </w:tcPr>
          <w:p w14:paraId="4F5866DE" w14:textId="77777777" w:rsidR="006E09FD" w:rsidRPr="00041675" w:rsidRDefault="006E09FD" w:rsidP="006E09FD">
            <w:pPr>
              <w:jc w:val="right"/>
              <w:rPr>
                <w:rFonts w:cs="Calibri Light"/>
                <w:lang w:eastAsia="en-ZA"/>
              </w:rPr>
            </w:pPr>
            <w:r w:rsidRPr="00041675">
              <w:rPr>
                <w:rFonts w:cs="Calibri Light"/>
                <w:lang w:eastAsia="en-ZA"/>
              </w:rPr>
              <w:t>R70 000</w:t>
            </w:r>
          </w:p>
        </w:tc>
      </w:tr>
      <w:tr w:rsidR="006E09FD" w:rsidRPr="00CD4B6A" w14:paraId="3D22AB91" w14:textId="77777777" w:rsidTr="00BA4D60">
        <w:trPr>
          <w:trHeight w:val="288"/>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7B839AAB" w14:textId="77777777" w:rsidR="006E09FD" w:rsidRPr="00041675" w:rsidRDefault="006E09FD" w:rsidP="006E09FD">
            <w:pPr>
              <w:jc w:val="right"/>
              <w:rPr>
                <w:rFonts w:cs="Calibri Light"/>
                <w:lang w:eastAsia="en-ZA"/>
              </w:rPr>
            </w:pPr>
            <w:r w:rsidRPr="00041675">
              <w:rPr>
                <w:rFonts w:cs="Calibri Light"/>
                <w:lang w:eastAsia="en-ZA"/>
              </w:rPr>
              <w:t>90.00%</w:t>
            </w:r>
          </w:p>
        </w:tc>
        <w:tc>
          <w:tcPr>
            <w:tcW w:w="574" w:type="dxa"/>
            <w:tcBorders>
              <w:top w:val="nil"/>
              <w:left w:val="nil"/>
              <w:bottom w:val="single" w:sz="4" w:space="0" w:color="auto"/>
              <w:right w:val="single" w:sz="4" w:space="0" w:color="auto"/>
            </w:tcBorders>
            <w:shd w:val="clear" w:color="auto" w:fill="auto"/>
            <w:noWrap/>
            <w:vAlign w:val="bottom"/>
            <w:hideMark/>
          </w:tcPr>
          <w:p w14:paraId="02D182E4" w14:textId="77777777" w:rsidR="006E09FD" w:rsidRPr="00041675" w:rsidRDefault="006E09FD" w:rsidP="006E09FD">
            <w:pPr>
              <w:jc w:val="center"/>
              <w:rPr>
                <w:rFonts w:cs="Calibri Light"/>
                <w:lang w:eastAsia="en-ZA"/>
              </w:rPr>
            </w:pPr>
            <w:r w:rsidRPr="00041675">
              <w:rPr>
                <w:rFonts w:cs="Calibri Light"/>
                <w:lang w:eastAsia="en-ZA"/>
              </w:rPr>
              <w:t xml:space="preserve">&gt;= </w:t>
            </w:r>
          </w:p>
        </w:tc>
        <w:tc>
          <w:tcPr>
            <w:tcW w:w="1486" w:type="dxa"/>
            <w:tcBorders>
              <w:top w:val="nil"/>
              <w:left w:val="nil"/>
              <w:bottom w:val="single" w:sz="4" w:space="0" w:color="auto"/>
              <w:right w:val="single" w:sz="4" w:space="0" w:color="auto"/>
            </w:tcBorders>
            <w:shd w:val="clear" w:color="auto" w:fill="auto"/>
            <w:noWrap/>
            <w:vAlign w:val="bottom"/>
            <w:hideMark/>
          </w:tcPr>
          <w:p w14:paraId="3A97268A" w14:textId="77777777" w:rsidR="006E09FD" w:rsidRPr="00041675" w:rsidRDefault="006E09FD" w:rsidP="006E09FD">
            <w:pPr>
              <w:rPr>
                <w:rFonts w:cs="Calibri Light"/>
                <w:lang w:eastAsia="en-ZA"/>
              </w:rPr>
            </w:pPr>
            <w:r w:rsidRPr="00041675">
              <w:rPr>
                <w:rFonts w:cs="Calibri Light"/>
                <w:lang w:eastAsia="en-ZA"/>
              </w:rPr>
              <w:t>Achieved SLA</w:t>
            </w:r>
          </w:p>
        </w:tc>
        <w:tc>
          <w:tcPr>
            <w:tcW w:w="954" w:type="dxa"/>
            <w:tcBorders>
              <w:top w:val="nil"/>
              <w:left w:val="nil"/>
              <w:bottom w:val="single" w:sz="4" w:space="0" w:color="auto"/>
              <w:right w:val="single" w:sz="4" w:space="0" w:color="auto"/>
            </w:tcBorders>
            <w:shd w:val="clear" w:color="auto" w:fill="auto"/>
            <w:noWrap/>
            <w:vAlign w:val="bottom"/>
            <w:hideMark/>
          </w:tcPr>
          <w:p w14:paraId="53AE6170" w14:textId="77777777" w:rsidR="006E09FD" w:rsidRPr="00041675" w:rsidRDefault="006E09FD" w:rsidP="006E09FD">
            <w:pPr>
              <w:jc w:val="center"/>
              <w:rPr>
                <w:rFonts w:cs="Calibri Light"/>
                <w:lang w:eastAsia="en-ZA"/>
              </w:rPr>
            </w:pPr>
            <w:r w:rsidRPr="00041675">
              <w:rPr>
                <w:rFonts w:cs="Calibri Light"/>
                <w:lang w:eastAsia="en-ZA"/>
              </w:rPr>
              <w:t xml:space="preserve">&lt; </w:t>
            </w:r>
          </w:p>
        </w:tc>
        <w:tc>
          <w:tcPr>
            <w:tcW w:w="982" w:type="dxa"/>
            <w:tcBorders>
              <w:top w:val="nil"/>
              <w:left w:val="nil"/>
              <w:bottom w:val="single" w:sz="4" w:space="0" w:color="auto"/>
              <w:right w:val="single" w:sz="4" w:space="0" w:color="auto"/>
            </w:tcBorders>
            <w:shd w:val="clear" w:color="auto" w:fill="auto"/>
            <w:noWrap/>
            <w:vAlign w:val="bottom"/>
            <w:hideMark/>
          </w:tcPr>
          <w:p w14:paraId="63DCE658" w14:textId="77777777" w:rsidR="006E09FD" w:rsidRPr="00041675" w:rsidRDefault="006E09FD" w:rsidP="006E09FD">
            <w:pPr>
              <w:jc w:val="right"/>
              <w:rPr>
                <w:rFonts w:cs="Calibri Light"/>
                <w:lang w:eastAsia="en-ZA"/>
              </w:rPr>
            </w:pPr>
            <w:r w:rsidRPr="00041675">
              <w:rPr>
                <w:rFonts w:cs="Calibri Light"/>
                <w:lang w:eastAsia="en-ZA"/>
              </w:rPr>
              <w:t>93.00%</w:t>
            </w:r>
          </w:p>
        </w:tc>
        <w:tc>
          <w:tcPr>
            <w:tcW w:w="1323" w:type="dxa"/>
            <w:tcBorders>
              <w:top w:val="nil"/>
              <w:left w:val="nil"/>
              <w:bottom w:val="single" w:sz="4" w:space="0" w:color="auto"/>
              <w:right w:val="single" w:sz="4" w:space="0" w:color="auto"/>
            </w:tcBorders>
            <w:shd w:val="clear" w:color="auto" w:fill="auto"/>
            <w:noWrap/>
            <w:vAlign w:val="bottom"/>
            <w:hideMark/>
          </w:tcPr>
          <w:p w14:paraId="2C7DA3F3" w14:textId="77777777" w:rsidR="006E09FD" w:rsidRPr="00041675" w:rsidRDefault="006E09FD" w:rsidP="006E09FD">
            <w:pPr>
              <w:jc w:val="right"/>
              <w:rPr>
                <w:rFonts w:cs="Calibri Light"/>
                <w:lang w:eastAsia="en-ZA"/>
              </w:rPr>
            </w:pPr>
            <w:r w:rsidRPr="00041675">
              <w:rPr>
                <w:rFonts w:cs="Calibri Light"/>
                <w:lang w:eastAsia="en-ZA"/>
              </w:rPr>
              <w:t>50%</w:t>
            </w:r>
          </w:p>
        </w:tc>
        <w:tc>
          <w:tcPr>
            <w:tcW w:w="1464" w:type="dxa"/>
            <w:tcBorders>
              <w:top w:val="nil"/>
              <w:left w:val="nil"/>
              <w:bottom w:val="single" w:sz="4" w:space="0" w:color="auto"/>
              <w:right w:val="single" w:sz="4" w:space="0" w:color="auto"/>
            </w:tcBorders>
            <w:shd w:val="clear" w:color="auto" w:fill="auto"/>
            <w:noWrap/>
            <w:vAlign w:val="bottom"/>
            <w:hideMark/>
          </w:tcPr>
          <w:p w14:paraId="6B075CEB" w14:textId="77777777" w:rsidR="006E09FD" w:rsidRPr="00041675" w:rsidRDefault="006E09FD" w:rsidP="006E09FD">
            <w:pPr>
              <w:jc w:val="right"/>
              <w:rPr>
                <w:rFonts w:cs="Calibri Light"/>
                <w:lang w:eastAsia="en-ZA"/>
              </w:rPr>
            </w:pPr>
            <w:r w:rsidRPr="00041675">
              <w:rPr>
                <w:rFonts w:cs="Calibri Light"/>
                <w:lang w:eastAsia="en-ZA"/>
              </w:rPr>
              <w:t>R50 000</w:t>
            </w:r>
          </w:p>
        </w:tc>
        <w:tc>
          <w:tcPr>
            <w:tcW w:w="1363" w:type="dxa"/>
            <w:tcBorders>
              <w:top w:val="nil"/>
              <w:left w:val="nil"/>
              <w:bottom w:val="single" w:sz="4" w:space="0" w:color="auto"/>
              <w:right w:val="single" w:sz="4" w:space="0" w:color="auto"/>
            </w:tcBorders>
            <w:shd w:val="clear" w:color="auto" w:fill="auto"/>
            <w:noWrap/>
            <w:vAlign w:val="bottom"/>
            <w:hideMark/>
          </w:tcPr>
          <w:p w14:paraId="148493B1" w14:textId="77777777" w:rsidR="006E09FD" w:rsidRPr="00041675" w:rsidRDefault="006E09FD" w:rsidP="006E09FD">
            <w:pPr>
              <w:jc w:val="right"/>
              <w:rPr>
                <w:rFonts w:cs="Calibri Light"/>
                <w:lang w:eastAsia="en-ZA"/>
              </w:rPr>
            </w:pPr>
            <w:r w:rsidRPr="00041675">
              <w:rPr>
                <w:rFonts w:cs="Calibri Light"/>
                <w:lang w:eastAsia="en-ZA"/>
              </w:rPr>
              <w:t>R50 000</w:t>
            </w:r>
          </w:p>
        </w:tc>
      </w:tr>
      <w:tr w:rsidR="006E09FD" w:rsidRPr="00CD4B6A" w14:paraId="0B01C276" w14:textId="77777777" w:rsidTr="00BA4D60">
        <w:trPr>
          <w:trHeight w:val="288"/>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761CB157" w14:textId="77777777" w:rsidR="006E09FD" w:rsidRPr="00041675" w:rsidRDefault="006E09FD" w:rsidP="006E09FD">
            <w:pPr>
              <w:rPr>
                <w:rFonts w:cs="Calibri Light"/>
                <w:lang w:eastAsia="en-ZA"/>
              </w:rPr>
            </w:pPr>
            <w:r w:rsidRPr="00041675">
              <w:rPr>
                <w:rFonts w:cs="Calibri Light"/>
                <w:lang w:eastAsia="en-ZA"/>
              </w:rPr>
              <w:t> </w:t>
            </w:r>
          </w:p>
        </w:tc>
        <w:tc>
          <w:tcPr>
            <w:tcW w:w="574" w:type="dxa"/>
            <w:tcBorders>
              <w:top w:val="nil"/>
              <w:left w:val="nil"/>
              <w:bottom w:val="single" w:sz="4" w:space="0" w:color="auto"/>
              <w:right w:val="single" w:sz="4" w:space="0" w:color="auto"/>
            </w:tcBorders>
            <w:shd w:val="clear" w:color="auto" w:fill="auto"/>
            <w:noWrap/>
            <w:vAlign w:val="bottom"/>
            <w:hideMark/>
          </w:tcPr>
          <w:p w14:paraId="45CC4460" w14:textId="77777777" w:rsidR="006E09FD" w:rsidRPr="00041675" w:rsidRDefault="006E09FD" w:rsidP="006E09FD">
            <w:pPr>
              <w:jc w:val="center"/>
              <w:rPr>
                <w:rFonts w:cs="Calibri Light"/>
                <w:lang w:eastAsia="en-ZA"/>
              </w:rPr>
            </w:pPr>
            <w:r w:rsidRPr="00041675">
              <w:rPr>
                <w:rFonts w:cs="Calibri Light"/>
                <w:lang w:eastAsia="en-ZA"/>
              </w:rPr>
              <w:t> </w:t>
            </w:r>
          </w:p>
        </w:tc>
        <w:tc>
          <w:tcPr>
            <w:tcW w:w="1486" w:type="dxa"/>
            <w:tcBorders>
              <w:top w:val="nil"/>
              <w:left w:val="nil"/>
              <w:bottom w:val="single" w:sz="4" w:space="0" w:color="auto"/>
              <w:right w:val="single" w:sz="4" w:space="0" w:color="auto"/>
            </w:tcBorders>
            <w:shd w:val="clear" w:color="auto" w:fill="auto"/>
            <w:noWrap/>
            <w:vAlign w:val="bottom"/>
            <w:hideMark/>
          </w:tcPr>
          <w:p w14:paraId="4867F4C3" w14:textId="77777777" w:rsidR="006E09FD" w:rsidRPr="00041675" w:rsidRDefault="006E09FD" w:rsidP="006E09FD">
            <w:pPr>
              <w:rPr>
                <w:rFonts w:cs="Calibri Light"/>
                <w:lang w:eastAsia="en-ZA"/>
              </w:rPr>
            </w:pPr>
            <w:r w:rsidRPr="00041675">
              <w:rPr>
                <w:rFonts w:cs="Calibri Light"/>
                <w:lang w:eastAsia="en-ZA"/>
              </w:rPr>
              <w:t>Achieved SLA</w:t>
            </w:r>
          </w:p>
        </w:tc>
        <w:tc>
          <w:tcPr>
            <w:tcW w:w="954" w:type="dxa"/>
            <w:tcBorders>
              <w:top w:val="nil"/>
              <w:left w:val="nil"/>
              <w:bottom w:val="single" w:sz="4" w:space="0" w:color="auto"/>
              <w:right w:val="single" w:sz="4" w:space="0" w:color="auto"/>
            </w:tcBorders>
            <w:shd w:val="clear" w:color="auto" w:fill="auto"/>
            <w:noWrap/>
            <w:vAlign w:val="bottom"/>
            <w:hideMark/>
          </w:tcPr>
          <w:p w14:paraId="5725A72B" w14:textId="77777777" w:rsidR="006E09FD" w:rsidRPr="00041675" w:rsidRDefault="006E09FD" w:rsidP="006E09FD">
            <w:pPr>
              <w:jc w:val="center"/>
              <w:rPr>
                <w:rFonts w:cs="Calibri Light"/>
                <w:lang w:eastAsia="en-ZA"/>
              </w:rPr>
            </w:pPr>
            <w:r w:rsidRPr="00041675">
              <w:rPr>
                <w:rFonts w:cs="Calibri Light"/>
                <w:lang w:eastAsia="en-ZA"/>
              </w:rPr>
              <w:t xml:space="preserve">&lt; </w:t>
            </w:r>
          </w:p>
        </w:tc>
        <w:tc>
          <w:tcPr>
            <w:tcW w:w="982" w:type="dxa"/>
            <w:tcBorders>
              <w:top w:val="nil"/>
              <w:left w:val="nil"/>
              <w:bottom w:val="single" w:sz="4" w:space="0" w:color="auto"/>
              <w:right w:val="single" w:sz="4" w:space="0" w:color="auto"/>
            </w:tcBorders>
            <w:shd w:val="clear" w:color="auto" w:fill="auto"/>
            <w:noWrap/>
            <w:vAlign w:val="bottom"/>
            <w:hideMark/>
          </w:tcPr>
          <w:p w14:paraId="5A8AFDA7" w14:textId="77777777" w:rsidR="006E09FD" w:rsidRPr="00041675" w:rsidRDefault="006E09FD" w:rsidP="006E09FD">
            <w:pPr>
              <w:jc w:val="right"/>
              <w:rPr>
                <w:rFonts w:cs="Calibri Light"/>
                <w:lang w:eastAsia="en-ZA"/>
              </w:rPr>
            </w:pPr>
            <w:r w:rsidRPr="00041675">
              <w:rPr>
                <w:rFonts w:cs="Calibri Light"/>
                <w:lang w:eastAsia="en-ZA"/>
              </w:rPr>
              <w:t>90.00%</w:t>
            </w:r>
          </w:p>
        </w:tc>
        <w:tc>
          <w:tcPr>
            <w:tcW w:w="1323" w:type="dxa"/>
            <w:tcBorders>
              <w:top w:val="nil"/>
              <w:left w:val="nil"/>
              <w:bottom w:val="single" w:sz="4" w:space="0" w:color="auto"/>
              <w:right w:val="single" w:sz="4" w:space="0" w:color="auto"/>
            </w:tcBorders>
            <w:shd w:val="clear" w:color="auto" w:fill="auto"/>
            <w:noWrap/>
            <w:vAlign w:val="bottom"/>
            <w:hideMark/>
          </w:tcPr>
          <w:p w14:paraId="2131D220" w14:textId="77777777" w:rsidR="006E09FD" w:rsidRPr="00041675" w:rsidRDefault="006E09FD" w:rsidP="006E09FD">
            <w:pPr>
              <w:jc w:val="right"/>
              <w:rPr>
                <w:rFonts w:cs="Calibri Light"/>
                <w:lang w:eastAsia="en-ZA"/>
              </w:rPr>
            </w:pPr>
            <w:r w:rsidRPr="00041675">
              <w:rPr>
                <w:rFonts w:cs="Calibri Light"/>
                <w:lang w:eastAsia="en-ZA"/>
              </w:rPr>
              <w:t>100%</w:t>
            </w:r>
          </w:p>
        </w:tc>
        <w:tc>
          <w:tcPr>
            <w:tcW w:w="1464" w:type="dxa"/>
            <w:tcBorders>
              <w:top w:val="nil"/>
              <w:left w:val="nil"/>
              <w:bottom w:val="single" w:sz="4" w:space="0" w:color="auto"/>
              <w:right w:val="single" w:sz="4" w:space="0" w:color="auto"/>
            </w:tcBorders>
            <w:shd w:val="clear" w:color="auto" w:fill="auto"/>
            <w:noWrap/>
            <w:vAlign w:val="bottom"/>
            <w:hideMark/>
          </w:tcPr>
          <w:p w14:paraId="0F56E307" w14:textId="77777777" w:rsidR="006E09FD" w:rsidRPr="00041675" w:rsidRDefault="006E09FD" w:rsidP="006E09FD">
            <w:pPr>
              <w:jc w:val="right"/>
              <w:rPr>
                <w:rFonts w:cs="Calibri Light"/>
                <w:lang w:eastAsia="en-ZA"/>
              </w:rPr>
            </w:pPr>
            <w:r w:rsidRPr="00041675">
              <w:rPr>
                <w:rFonts w:cs="Calibri Light"/>
                <w:lang w:eastAsia="en-ZA"/>
              </w:rPr>
              <w:t>R100 000</w:t>
            </w:r>
          </w:p>
        </w:tc>
        <w:tc>
          <w:tcPr>
            <w:tcW w:w="1363" w:type="dxa"/>
            <w:tcBorders>
              <w:top w:val="nil"/>
              <w:left w:val="nil"/>
              <w:bottom w:val="single" w:sz="4" w:space="0" w:color="auto"/>
              <w:right w:val="single" w:sz="4" w:space="0" w:color="auto"/>
            </w:tcBorders>
            <w:shd w:val="clear" w:color="auto" w:fill="auto"/>
            <w:noWrap/>
            <w:vAlign w:val="bottom"/>
            <w:hideMark/>
          </w:tcPr>
          <w:p w14:paraId="13504F60" w14:textId="77777777" w:rsidR="006E09FD" w:rsidRPr="00041675" w:rsidRDefault="006E09FD" w:rsidP="006E09FD">
            <w:pPr>
              <w:jc w:val="right"/>
              <w:rPr>
                <w:rFonts w:cs="Calibri Light"/>
                <w:lang w:eastAsia="en-ZA"/>
              </w:rPr>
            </w:pPr>
            <w:r w:rsidRPr="00041675">
              <w:rPr>
                <w:rFonts w:cs="Calibri Light"/>
                <w:lang w:eastAsia="en-ZA"/>
              </w:rPr>
              <w:t>R0</w:t>
            </w:r>
          </w:p>
        </w:tc>
      </w:tr>
    </w:tbl>
    <w:p w14:paraId="5D8DDF43" w14:textId="77777777" w:rsidR="006E09FD" w:rsidRPr="00932D97" w:rsidRDefault="006E09FD" w:rsidP="006E09FD">
      <w:pPr>
        <w:pStyle w:val="Specification"/>
        <w:ind w:left="567"/>
        <w:rPr>
          <w:bCs/>
          <w:sz w:val="20"/>
          <w:szCs w:val="20"/>
        </w:rPr>
      </w:pPr>
    </w:p>
    <w:p w14:paraId="26BB0899" w14:textId="77777777" w:rsidR="006E09FD" w:rsidRPr="00041675" w:rsidRDefault="006E09FD" w:rsidP="006E09FD">
      <w:pPr>
        <w:pStyle w:val="Specification"/>
        <w:ind w:left="567"/>
        <w:rPr>
          <w:bCs/>
          <w:sz w:val="22"/>
          <w:szCs w:val="22"/>
        </w:rPr>
      </w:pPr>
      <w:r w:rsidRPr="00041675">
        <w:rPr>
          <w:bCs/>
          <w:sz w:val="22"/>
          <w:szCs w:val="22"/>
        </w:rPr>
        <w:t>The service reduction formula will not be applicable during the transitioning phase and the first three months following the successful transitioning.</w:t>
      </w:r>
    </w:p>
    <w:p w14:paraId="4AB6130C" w14:textId="14E05441" w:rsidR="00E60BE0" w:rsidRPr="00C14F99" w:rsidRDefault="007E1F2F" w:rsidP="00C14F99">
      <w:pPr>
        <w:spacing w:before="120" w:after="240"/>
        <w:rPr>
          <w:b/>
          <w:bCs/>
        </w:rPr>
      </w:pPr>
      <w:r>
        <w:rPr>
          <w:b/>
          <w:bCs/>
        </w:rPr>
        <w:t xml:space="preserve">4.3.1.4 </w:t>
      </w:r>
      <w:r w:rsidR="00E60BE0" w:rsidRPr="00C174AE">
        <w:rPr>
          <w:b/>
          <w:bCs/>
        </w:rPr>
        <w:t>Supplier Performance Reporting</w:t>
      </w:r>
    </w:p>
    <w:p w14:paraId="7C39AC9D" w14:textId="77777777" w:rsidR="006E09FD" w:rsidRPr="00041675" w:rsidRDefault="006E09FD" w:rsidP="00E07F93">
      <w:pPr>
        <w:pStyle w:val="Specification"/>
        <w:numPr>
          <w:ilvl w:val="1"/>
          <w:numId w:val="32"/>
        </w:numPr>
        <w:tabs>
          <w:tab w:val="clear" w:pos="1134"/>
        </w:tabs>
        <w:ind w:left="993" w:hanging="426"/>
        <w:jc w:val="both"/>
        <w:rPr>
          <w:rStyle w:val="Strong"/>
          <w:rFonts w:ascii="Calibri Light" w:eastAsiaTheme="majorEastAsia" w:hAnsi="Calibri Light" w:cs="Calibri Light"/>
          <w:b w:val="0"/>
          <w:bCs w:val="0"/>
          <w:color w:val="0E1B8D"/>
          <w:sz w:val="22"/>
          <w:szCs w:val="22"/>
          <w:lang w:val="en-GB"/>
        </w:rPr>
      </w:pPr>
      <w:r w:rsidRPr="00041675">
        <w:rPr>
          <w:rStyle w:val="Strong"/>
          <w:rFonts w:ascii="Calibri Light" w:hAnsi="Calibri Light" w:cs="Calibri Light"/>
          <w:b w:val="0"/>
          <w:bCs w:val="0"/>
          <w:sz w:val="22"/>
          <w:szCs w:val="22"/>
        </w:rPr>
        <w:lastRenderedPageBreak/>
        <w:t>The Supplier will report on a monthly basis to the GPAA by means of formal monthly SLA reports submitted to the GPAA during the first 7 calendars days following the last day of the reporting month.</w:t>
      </w:r>
    </w:p>
    <w:p w14:paraId="4B9FF5C0" w14:textId="77777777" w:rsidR="006E09FD" w:rsidRPr="00041675" w:rsidRDefault="006E09FD" w:rsidP="0061556E">
      <w:pPr>
        <w:pStyle w:val="Specification"/>
        <w:ind w:left="1134" w:hanging="426"/>
        <w:jc w:val="both"/>
        <w:rPr>
          <w:rStyle w:val="Strong"/>
          <w:rFonts w:ascii="Calibri Light" w:hAnsi="Calibri Light" w:cs="Calibri Light"/>
          <w:b w:val="0"/>
          <w:bCs w:val="0"/>
          <w:sz w:val="22"/>
          <w:szCs w:val="22"/>
        </w:rPr>
      </w:pPr>
      <w:r w:rsidRPr="00041675">
        <w:rPr>
          <w:rStyle w:val="Strong"/>
          <w:rFonts w:ascii="Calibri Light" w:hAnsi="Calibri Light" w:cs="Calibri Light"/>
          <w:b w:val="0"/>
          <w:bCs w:val="0"/>
          <w:sz w:val="22"/>
          <w:szCs w:val="22"/>
        </w:rPr>
        <w:t>In addition to the monthly SLA reports the Bidder shall submit monthly operational reports to the various operational committees as agreed to between the GPAA and the Bidder, e.g., ICT Operations report, Information Security operational report, etc.</w:t>
      </w:r>
    </w:p>
    <w:p w14:paraId="602E9886" w14:textId="6306B1DF" w:rsidR="007B3020" w:rsidRPr="007B3020" w:rsidRDefault="006E09FD" w:rsidP="00E07F93">
      <w:pPr>
        <w:pStyle w:val="Specification"/>
        <w:numPr>
          <w:ilvl w:val="1"/>
          <w:numId w:val="33"/>
        </w:numPr>
        <w:tabs>
          <w:tab w:val="clear" w:pos="993"/>
        </w:tabs>
        <w:ind w:left="1134" w:hanging="426"/>
        <w:jc w:val="both"/>
        <w:rPr>
          <w:rStyle w:val="Strong"/>
          <w:rFonts w:ascii="Calibri Light" w:hAnsi="Calibri Light" w:cs="Calibri Light"/>
          <w:b w:val="0"/>
          <w:bCs w:val="0"/>
          <w:sz w:val="22"/>
          <w:szCs w:val="22"/>
        </w:rPr>
      </w:pPr>
      <w:r w:rsidRPr="00041675">
        <w:rPr>
          <w:rStyle w:val="Strong"/>
          <w:rFonts w:ascii="Calibri Light" w:hAnsi="Calibri Light" w:cs="Calibri Light"/>
          <w:b w:val="0"/>
          <w:bCs w:val="0"/>
          <w:sz w:val="22"/>
          <w:szCs w:val="22"/>
        </w:rPr>
        <w:t>The Bidder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0805120A" w14:textId="68351F20" w:rsidR="00E60BE0" w:rsidRPr="00C14F99" w:rsidRDefault="007E1F2F" w:rsidP="00C14F99">
      <w:pPr>
        <w:spacing w:before="240" w:after="240"/>
        <w:rPr>
          <w:b/>
          <w:bCs/>
        </w:rPr>
      </w:pPr>
      <w:r>
        <w:rPr>
          <w:b/>
          <w:bCs/>
        </w:rPr>
        <w:t xml:space="preserve">4.3.1.5 </w:t>
      </w:r>
      <w:r w:rsidR="00E60BE0" w:rsidRPr="00C174AE">
        <w:rPr>
          <w:b/>
          <w:bCs/>
        </w:rPr>
        <w:t>Certification, Expertise and Qualification</w:t>
      </w:r>
    </w:p>
    <w:p w14:paraId="4591AC53" w14:textId="77777777" w:rsidR="00E60BE0" w:rsidRPr="007C6E40" w:rsidRDefault="00E60BE0" w:rsidP="00E07F93">
      <w:pPr>
        <w:pStyle w:val="ListParagraph"/>
        <w:numPr>
          <w:ilvl w:val="0"/>
          <w:numId w:val="7"/>
        </w:numPr>
        <w:rPr>
          <w:rFonts w:ascii="Calibri Light" w:hAnsi="Calibri Light" w:cs="Calibri Light"/>
        </w:rPr>
      </w:pPr>
      <w:r w:rsidRPr="007C6E40">
        <w:rPr>
          <w:rFonts w:ascii="Calibri Light" w:hAnsi="Calibri Light" w:cs="Calibri Light"/>
        </w:rPr>
        <w:t>The bidder certifies that:</w:t>
      </w:r>
    </w:p>
    <w:p w14:paraId="790CF280" w14:textId="76084EE3" w:rsidR="006E09FD" w:rsidRPr="007C6E40" w:rsidRDefault="006E09FD" w:rsidP="00E07F93">
      <w:pPr>
        <w:pStyle w:val="Specification"/>
        <w:numPr>
          <w:ilvl w:val="0"/>
          <w:numId w:val="104"/>
        </w:numPr>
        <w:ind w:hanging="579"/>
        <w:jc w:val="both"/>
        <w:rPr>
          <w:rStyle w:val="Strong"/>
          <w:rFonts w:ascii="Calibri Light" w:hAnsi="Calibri Light" w:cs="Calibri Light"/>
          <w:b w:val="0"/>
          <w:bCs w:val="0"/>
          <w:sz w:val="22"/>
          <w:szCs w:val="22"/>
        </w:rPr>
      </w:pPr>
      <w:r w:rsidRPr="007C6E40">
        <w:rPr>
          <w:rStyle w:val="Strong"/>
          <w:rFonts w:ascii="Calibri Light" w:hAnsi="Calibri Light" w:cs="Calibri Light"/>
          <w:b w:val="0"/>
          <w:bCs w:val="0"/>
          <w:sz w:val="22"/>
          <w:szCs w:val="22"/>
        </w:rPr>
        <w:t xml:space="preserve">it has the necessary expertise, skill, qualifications and experience and ability to undertake the work required in terms of the </w:t>
      </w:r>
      <w:r w:rsidRPr="007C6E40">
        <w:rPr>
          <w:rStyle w:val="Strong"/>
          <w:rFonts w:ascii="Calibri Light" w:hAnsi="Calibri Light" w:cs="Calibri Light"/>
          <w:sz w:val="22"/>
          <w:szCs w:val="22"/>
        </w:rPr>
        <w:t>Statement of Work</w:t>
      </w:r>
      <w:r w:rsidR="003C2031" w:rsidRPr="007C6E40">
        <w:rPr>
          <w:rStyle w:val="Strong"/>
          <w:rFonts w:ascii="Calibri Light" w:hAnsi="Calibri Light" w:cs="Calibri Light"/>
          <w:sz w:val="22"/>
          <w:szCs w:val="22"/>
        </w:rPr>
        <w:t xml:space="preserve"> (section 2.1.1),</w:t>
      </w:r>
      <w:r w:rsidRPr="007C6E40">
        <w:rPr>
          <w:rStyle w:val="Strong"/>
          <w:rFonts w:ascii="Calibri Light" w:hAnsi="Calibri Light" w:cs="Calibri Light"/>
          <w:sz w:val="22"/>
          <w:szCs w:val="22"/>
        </w:rPr>
        <w:t xml:space="preserve"> </w:t>
      </w:r>
      <w:r w:rsidR="003C2031" w:rsidRPr="007C6E40">
        <w:rPr>
          <w:rStyle w:val="Strong"/>
          <w:rFonts w:ascii="Calibri Light" w:hAnsi="Calibri Light" w:cs="Calibri Light"/>
          <w:sz w:val="22"/>
          <w:szCs w:val="22"/>
        </w:rPr>
        <w:t>and</w:t>
      </w:r>
      <w:r w:rsidRPr="007C6E40">
        <w:rPr>
          <w:rStyle w:val="Strong"/>
          <w:rFonts w:ascii="Calibri Light" w:hAnsi="Calibri Light" w:cs="Calibri Light"/>
          <w:sz w:val="22"/>
          <w:szCs w:val="22"/>
        </w:rPr>
        <w:t xml:space="preserve"> Service </w:t>
      </w:r>
      <w:r w:rsidR="003C2031" w:rsidRPr="007C6E40">
        <w:rPr>
          <w:rStyle w:val="Strong"/>
          <w:rFonts w:ascii="Calibri Light" w:hAnsi="Calibri Light" w:cs="Calibri Light"/>
          <w:sz w:val="22"/>
          <w:szCs w:val="22"/>
        </w:rPr>
        <w:t>Areas (Section 2.2)</w:t>
      </w:r>
      <w:r w:rsidRPr="007C6E40">
        <w:rPr>
          <w:rStyle w:val="Strong"/>
          <w:rFonts w:ascii="Calibri Light" w:hAnsi="Calibri Light" w:cs="Calibri Light"/>
          <w:b w:val="0"/>
          <w:bCs w:val="0"/>
          <w:sz w:val="22"/>
          <w:szCs w:val="22"/>
        </w:rPr>
        <w:t>;</w:t>
      </w:r>
    </w:p>
    <w:p w14:paraId="10FBB552" w14:textId="07AF32D1" w:rsidR="00006DDF" w:rsidRPr="007C6E40" w:rsidRDefault="00006DDF" w:rsidP="00E07F93">
      <w:pPr>
        <w:pStyle w:val="Specification"/>
        <w:numPr>
          <w:ilvl w:val="0"/>
          <w:numId w:val="104"/>
        </w:numPr>
        <w:ind w:hanging="579"/>
        <w:jc w:val="both"/>
        <w:rPr>
          <w:rStyle w:val="Strong"/>
          <w:rFonts w:ascii="Calibri Light" w:hAnsi="Calibri Light" w:cs="Calibri Light"/>
          <w:b w:val="0"/>
          <w:bCs w:val="0"/>
          <w:sz w:val="22"/>
          <w:szCs w:val="22"/>
        </w:rPr>
      </w:pPr>
      <w:r w:rsidRPr="007C6E40">
        <w:rPr>
          <w:rStyle w:val="Strong"/>
          <w:rFonts w:ascii="Calibri Light" w:hAnsi="Calibri Light" w:cs="Calibri Light"/>
          <w:b w:val="0"/>
          <w:bCs w:val="0"/>
          <w:sz w:val="22"/>
          <w:szCs w:val="22"/>
        </w:rPr>
        <w:t>it shall allocate resources with the necessary expertise, skill, qualifications</w:t>
      </w:r>
      <w:r w:rsidR="006F1658" w:rsidRPr="007C6E40">
        <w:rPr>
          <w:rStyle w:val="Strong"/>
          <w:rFonts w:ascii="Calibri Light" w:hAnsi="Calibri Light" w:cs="Calibri Light"/>
          <w:b w:val="0"/>
          <w:bCs w:val="0"/>
          <w:sz w:val="22"/>
          <w:szCs w:val="22"/>
        </w:rPr>
        <w:t>,</w:t>
      </w:r>
      <w:r w:rsidRPr="007C6E40">
        <w:rPr>
          <w:rStyle w:val="Strong"/>
          <w:rFonts w:ascii="Calibri Light" w:hAnsi="Calibri Light" w:cs="Calibri Light"/>
          <w:b w:val="0"/>
          <w:bCs w:val="0"/>
          <w:sz w:val="22"/>
          <w:szCs w:val="22"/>
        </w:rPr>
        <w:t xml:space="preserve"> experience </w:t>
      </w:r>
      <w:r w:rsidR="006F1658" w:rsidRPr="007C6E40">
        <w:rPr>
          <w:rStyle w:val="Strong"/>
          <w:rFonts w:ascii="Calibri Light" w:hAnsi="Calibri Light" w:cs="Calibri Light"/>
          <w:b w:val="0"/>
          <w:bCs w:val="0"/>
          <w:sz w:val="22"/>
          <w:szCs w:val="22"/>
        </w:rPr>
        <w:t>and certified by the respective OEM/OSM an</w:t>
      </w:r>
      <w:r w:rsidRPr="007C6E40">
        <w:rPr>
          <w:rStyle w:val="Strong"/>
          <w:rFonts w:ascii="Calibri Light" w:hAnsi="Calibri Light" w:cs="Calibri Light"/>
          <w:b w:val="0"/>
          <w:bCs w:val="0"/>
          <w:sz w:val="22"/>
          <w:szCs w:val="22"/>
        </w:rPr>
        <w:t>d ability to undertake the work required in terms of the Statement of Work or Service Definition;</w:t>
      </w:r>
    </w:p>
    <w:p w14:paraId="00C0041A" w14:textId="77777777" w:rsidR="006E09FD" w:rsidRPr="007C6E40" w:rsidRDefault="006E09FD" w:rsidP="00E07F93">
      <w:pPr>
        <w:pStyle w:val="Specification"/>
        <w:numPr>
          <w:ilvl w:val="0"/>
          <w:numId w:val="104"/>
        </w:numPr>
        <w:ind w:hanging="579"/>
        <w:jc w:val="both"/>
        <w:rPr>
          <w:rStyle w:val="Strong"/>
          <w:rFonts w:ascii="Calibri Light" w:hAnsi="Calibri Light" w:cs="Calibri Light"/>
          <w:b w:val="0"/>
          <w:bCs w:val="0"/>
          <w:sz w:val="22"/>
          <w:szCs w:val="22"/>
        </w:rPr>
      </w:pPr>
      <w:r w:rsidRPr="007C6E40">
        <w:rPr>
          <w:rStyle w:val="Strong"/>
          <w:rFonts w:ascii="Calibri Light" w:hAnsi="Calibri Light" w:cs="Calibri Light"/>
          <w:b w:val="0"/>
          <w:bCs w:val="0"/>
          <w:sz w:val="22"/>
          <w:szCs w:val="22"/>
        </w:rPr>
        <w:t>it is committed to provide the Products or Services; and</w:t>
      </w:r>
    </w:p>
    <w:p w14:paraId="616A06A0" w14:textId="77777777" w:rsidR="006E09FD" w:rsidRPr="00041675" w:rsidRDefault="006E09FD" w:rsidP="00E07F93">
      <w:pPr>
        <w:pStyle w:val="Specification"/>
        <w:numPr>
          <w:ilvl w:val="0"/>
          <w:numId w:val="104"/>
        </w:numPr>
        <w:ind w:hanging="579"/>
        <w:jc w:val="both"/>
        <w:rPr>
          <w:rStyle w:val="Strong"/>
          <w:rFonts w:ascii="Calibri Light" w:hAnsi="Calibri Light" w:cs="Calibri Light"/>
          <w:b w:val="0"/>
          <w:bCs w:val="0"/>
          <w:sz w:val="22"/>
          <w:szCs w:val="22"/>
        </w:rPr>
      </w:pPr>
      <w:r w:rsidRPr="00041675">
        <w:rPr>
          <w:rStyle w:val="Strong"/>
          <w:rFonts w:ascii="Calibri Light" w:hAnsi="Calibri Light" w:cs="Calibri Light"/>
          <w:b w:val="0"/>
          <w:bCs w:val="0"/>
          <w:sz w:val="22"/>
          <w:szCs w:val="22"/>
        </w:rPr>
        <w:t>perform all obligations detailed herein without any interruption to the Customer.</w:t>
      </w:r>
      <w:bookmarkStart w:id="118" w:name="_Toc448483301"/>
      <w:bookmarkStart w:id="119" w:name="_Toc448483304"/>
    </w:p>
    <w:p w14:paraId="3B8D1645" w14:textId="77777777" w:rsidR="006E09FD" w:rsidRPr="00041675" w:rsidRDefault="006E09FD" w:rsidP="00E07F93">
      <w:pPr>
        <w:pStyle w:val="ListParagraph"/>
        <w:numPr>
          <w:ilvl w:val="0"/>
          <w:numId w:val="7"/>
        </w:numPr>
        <w:rPr>
          <w:rFonts w:ascii="Calibri Light" w:hAnsi="Calibri Light" w:cs="Calibri Light"/>
        </w:rPr>
      </w:pPr>
      <w:r w:rsidRPr="00041675">
        <w:rPr>
          <w:rFonts w:ascii="Calibri Light" w:hAnsi="Calibri Light" w:cs="Calibri Light"/>
        </w:rPr>
        <w:t>The Bidder must provide the service in a good and workmanlike manner and in accordance with the practices and high professional standards used in well-managed operations performing services similar to the Services.</w:t>
      </w:r>
      <w:bookmarkEnd w:id="118"/>
    </w:p>
    <w:p w14:paraId="2E9C3AD2" w14:textId="77777777" w:rsidR="006E09FD" w:rsidRPr="00041675" w:rsidRDefault="006E09FD" w:rsidP="00E07F93">
      <w:pPr>
        <w:pStyle w:val="ListParagraph"/>
        <w:numPr>
          <w:ilvl w:val="0"/>
          <w:numId w:val="7"/>
        </w:numPr>
        <w:rPr>
          <w:rFonts w:ascii="Calibri Light" w:hAnsi="Calibri Light" w:cs="Calibri Light"/>
        </w:rPr>
      </w:pPr>
      <w:r w:rsidRPr="00041675">
        <w:rPr>
          <w:rFonts w:ascii="Calibri Light" w:hAnsi="Calibri Light" w:cs="Calibri Light"/>
        </w:rPr>
        <w:t>The Bidder must perform the Services in the most cost-effective manner consistent with the level of quality and performance as defined in Statement of Work or Service Definition.</w:t>
      </w:r>
      <w:bookmarkEnd w:id="119"/>
    </w:p>
    <w:p w14:paraId="3A895764" w14:textId="51E8829E" w:rsidR="006E09FD" w:rsidRDefault="006E09FD" w:rsidP="00E07F93">
      <w:pPr>
        <w:pStyle w:val="ListParagraph"/>
        <w:numPr>
          <w:ilvl w:val="0"/>
          <w:numId w:val="7"/>
        </w:numPr>
        <w:rPr>
          <w:rStyle w:val="Strong"/>
          <w:rFonts w:ascii="Calibri Light" w:hAnsi="Calibri Light" w:cs="Calibri Light"/>
          <w:b w:val="0"/>
          <w:bCs w:val="0"/>
        </w:rPr>
      </w:pPr>
      <w:r w:rsidRPr="00041675">
        <w:rPr>
          <w:rStyle w:val="Strong"/>
          <w:rFonts w:ascii="Calibri Light" w:hAnsi="Calibri Light" w:cs="Calibri Light"/>
          <w:b w:val="0"/>
          <w:bCs w:val="0"/>
        </w:rPr>
        <w:t xml:space="preserve">Original Equipment Manufacturer (OEM) or Original Software Manufacturer (OSM) work:  The </w:t>
      </w:r>
      <w:r w:rsidRPr="00041675">
        <w:rPr>
          <w:rFonts w:ascii="Calibri Light" w:hAnsi="Calibri Light" w:cs="Calibri Light"/>
        </w:rPr>
        <w:t xml:space="preserve">Bidder must ensure that work or service is performed by </w:t>
      </w:r>
      <w:r w:rsidR="006F1658">
        <w:rPr>
          <w:rFonts w:ascii="Calibri Light" w:hAnsi="Calibri Light" w:cs="Calibri Light"/>
        </w:rPr>
        <w:t>resources</w:t>
      </w:r>
      <w:r w:rsidRPr="00041675">
        <w:rPr>
          <w:rFonts w:ascii="Calibri Light" w:hAnsi="Calibri Light" w:cs="Calibri Light"/>
        </w:rPr>
        <w:t xml:space="preserve"> who </w:t>
      </w:r>
      <w:r w:rsidR="006F1658">
        <w:rPr>
          <w:rFonts w:ascii="Calibri Light" w:hAnsi="Calibri Light" w:cs="Calibri Light"/>
        </w:rPr>
        <w:t>are</w:t>
      </w:r>
      <w:r w:rsidRPr="00041675">
        <w:rPr>
          <w:rFonts w:ascii="Calibri Light" w:hAnsi="Calibri Light" w:cs="Calibri Light"/>
        </w:rPr>
        <w:t xml:space="preserve"> certified by Original</w:t>
      </w:r>
      <w:r w:rsidRPr="00041675">
        <w:rPr>
          <w:rStyle w:val="Strong"/>
          <w:rFonts w:ascii="Calibri Light" w:hAnsi="Calibri Light" w:cs="Calibri Light"/>
          <w:b w:val="0"/>
          <w:bCs w:val="0"/>
        </w:rPr>
        <w:t xml:space="preserve"> Equipment Manufacturer or Original Software Manufacturer</w:t>
      </w:r>
      <w:r w:rsidR="006F1658">
        <w:rPr>
          <w:rStyle w:val="Strong"/>
          <w:rFonts w:ascii="Calibri Light" w:hAnsi="Calibri Light" w:cs="Calibri Light"/>
          <w:b w:val="0"/>
          <w:bCs w:val="0"/>
        </w:rPr>
        <w:t xml:space="preserve"> in the respective service area</w:t>
      </w:r>
      <w:r w:rsidRPr="00041675">
        <w:rPr>
          <w:rStyle w:val="Strong"/>
          <w:rFonts w:ascii="Calibri Light" w:hAnsi="Calibri Light" w:cs="Calibri Light"/>
          <w:b w:val="0"/>
          <w:bCs w:val="0"/>
        </w:rPr>
        <w:t>.</w:t>
      </w:r>
    </w:p>
    <w:p w14:paraId="5D530B88" w14:textId="10AC00E4" w:rsidR="00CA731E" w:rsidRPr="00C14F99" w:rsidRDefault="007E1F2F" w:rsidP="00C14F99">
      <w:pPr>
        <w:spacing w:before="240" w:after="240"/>
        <w:rPr>
          <w:b/>
          <w:bCs/>
        </w:rPr>
      </w:pPr>
      <w:r>
        <w:rPr>
          <w:b/>
          <w:bCs/>
        </w:rPr>
        <w:t xml:space="preserve">4.3.1.6 </w:t>
      </w:r>
      <w:r w:rsidR="00CA731E" w:rsidRPr="00C174AE">
        <w:rPr>
          <w:b/>
          <w:bCs/>
        </w:rPr>
        <w:t>Logistical Conditions</w:t>
      </w:r>
    </w:p>
    <w:p w14:paraId="65682B3B" w14:textId="77777777" w:rsidR="006E09FD" w:rsidRPr="00041675" w:rsidRDefault="006E09FD" w:rsidP="00E07F93">
      <w:pPr>
        <w:numPr>
          <w:ilvl w:val="1"/>
          <w:numId w:val="35"/>
        </w:numPr>
        <w:spacing w:before="60" w:after="60" w:line="240" w:lineRule="auto"/>
        <w:rPr>
          <w:rFonts w:cs="Calibri Light"/>
        </w:rPr>
      </w:pPr>
      <w:bookmarkStart w:id="120" w:name="_Toc448483118"/>
      <w:r w:rsidRPr="00041675">
        <w:rPr>
          <w:rFonts w:cs="Calibri Light"/>
          <w:b/>
          <w:bCs/>
        </w:rPr>
        <w:t>Hours of work:</w:t>
      </w:r>
      <w:r w:rsidRPr="00041675">
        <w:rPr>
          <w:rFonts w:cs="Calibri Light"/>
        </w:rPr>
        <w:t xml:space="preserve">  07h00 – 17h00, Monday to Friday, excluding public holidays, during which the Bidder will be required to have on-site presence at the </w:t>
      </w:r>
      <w:r w:rsidRPr="00041675">
        <w:rPr>
          <w:rFonts w:cs="Calibri Light"/>
          <w:lang w:val="en-GB"/>
        </w:rPr>
        <w:t xml:space="preserve">GPAA Head Office in Pretoria, Gauteng </w:t>
      </w:r>
      <w:r w:rsidRPr="00041675">
        <w:rPr>
          <w:rFonts w:cs="Calibri Light"/>
        </w:rPr>
        <w:t>for the following services:</w:t>
      </w:r>
    </w:p>
    <w:p w14:paraId="684F58E3" w14:textId="019D4888" w:rsidR="006E09FD" w:rsidRPr="00041675" w:rsidRDefault="006E09FD" w:rsidP="00E07F93">
      <w:pPr>
        <w:pStyle w:val="ListParagraph"/>
        <w:numPr>
          <w:ilvl w:val="0"/>
          <w:numId w:val="106"/>
        </w:numPr>
        <w:spacing w:after="120" w:line="240" w:lineRule="auto"/>
        <w:ind w:left="1560" w:hanging="284"/>
        <w:jc w:val="left"/>
        <w:outlineLvl w:val="9"/>
        <w:rPr>
          <w:rFonts w:ascii="Calibri Light" w:hAnsi="Calibri Light" w:cs="Calibri Light"/>
        </w:rPr>
      </w:pPr>
      <w:r w:rsidRPr="00041675">
        <w:rPr>
          <w:rFonts w:ascii="Calibri Light" w:hAnsi="Calibri Light" w:cs="Calibri Light"/>
        </w:rPr>
        <w:t>Network Management Services (Service C31).</w:t>
      </w:r>
    </w:p>
    <w:p w14:paraId="4711F03B" w14:textId="09F443EE" w:rsidR="006E09FD" w:rsidRPr="00041675" w:rsidRDefault="006E09FD" w:rsidP="00E07F93">
      <w:pPr>
        <w:pStyle w:val="ListParagraph"/>
        <w:numPr>
          <w:ilvl w:val="0"/>
          <w:numId w:val="106"/>
        </w:numPr>
        <w:spacing w:after="120" w:line="240" w:lineRule="auto"/>
        <w:ind w:left="1560" w:hanging="284"/>
        <w:jc w:val="left"/>
        <w:outlineLvl w:val="9"/>
        <w:rPr>
          <w:rFonts w:ascii="Calibri Light" w:hAnsi="Calibri Light" w:cs="Calibri Light"/>
        </w:rPr>
      </w:pPr>
      <w:r w:rsidRPr="00041675">
        <w:rPr>
          <w:rFonts w:ascii="Calibri Light" w:hAnsi="Calibri Light" w:cs="Calibri Light"/>
        </w:rPr>
        <w:t>Service Management Services (Service C36).</w:t>
      </w:r>
    </w:p>
    <w:p w14:paraId="1639D344" w14:textId="7ADEAF9D" w:rsidR="006E09FD" w:rsidRPr="00041675" w:rsidRDefault="006E09FD" w:rsidP="00E07F93">
      <w:pPr>
        <w:pStyle w:val="ListParagraph"/>
        <w:numPr>
          <w:ilvl w:val="0"/>
          <w:numId w:val="106"/>
        </w:numPr>
        <w:spacing w:after="120" w:line="240" w:lineRule="auto"/>
        <w:ind w:left="1560" w:hanging="284"/>
        <w:jc w:val="left"/>
        <w:outlineLvl w:val="9"/>
        <w:rPr>
          <w:rFonts w:ascii="Calibri Light" w:hAnsi="Calibri Light" w:cs="Calibri Light"/>
        </w:rPr>
      </w:pPr>
      <w:r w:rsidRPr="00041675">
        <w:rPr>
          <w:rFonts w:ascii="Calibri Light" w:hAnsi="Calibri Light" w:cs="Calibri Light"/>
        </w:rPr>
        <w:t>Data Backup and Restores (Service C37).</w:t>
      </w:r>
    </w:p>
    <w:p w14:paraId="436A8449" w14:textId="4C04218B" w:rsidR="006E09FD" w:rsidRPr="00041675" w:rsidRDefault="006E09FD" w:rsidP="00E07F93">
      <w:pPr>
        <w:pStyle w:val="ListParagraph"/>
        <w:numPr>
          <w:ilvl w:val="0"/>
          <w:numId w:val="106"/>
        </w:numPr>
        <w:spacing w:after="120" w:line="240" w:lineRule="auto"/>
        <w:ind w:left="1560" w:hanging="284"/>
        <w:jc w:val="left"/>
        <w:outlineLvl w:val="9"/>
        <w:rPr>
          <w:rFonts w:ascii="Calibri Light" w:hAnsi="Calibri Light" w:cs="Calibri Light"/>
        </w:rPr>
      </w:pPr>
      <w:r w:rsidRPr="00041675">
        <w:rPr>
          <w:rFonts w:ascii="Calibri Light" w:hAnsi="Calibri Light" w:cs="Calibri Light"/>
        </w:rPr>
        <w:t>End-Point Security Services (Service C39).</w:t>
      </w:r>
    </w:p>
    <w:p w14:paraId="6861C147" w14:textId="5587AB56" w:rsidR="006E09FD" w:rsidRPr="00041675" w:rsidRDefault="006E09FD" w:rsidP="00E07F93">
      <w:pPr>
        <w:pStyle w:val="ListParagraph"/>
        <w:numPr>
          <w:ilvl w:val="0"/>
          <w:numId w:val="106"/>
        </w:numPr>
        <w:spacing w:after="120" w:line="240" w:lineRule="auto"/>
        <w:ind w:left="1560" w:hanging="284"/>
        <w:jc w:val="left"/>
        <w:outlineLvl w:val="9"/>
        <w:rPr>
          <w:rFonts w:ascii="Calibri Light" w:hAnsi="Calibri Light" w:cs="Calibri Light"/>
        </w:rPr>
      </w:pPr>
      <w:r w:rsidRPr="00041675">
        <w:rPr>
          <w:rFonts w:ascii="Calibri Light" w:hAnsi="Calibri Light" w:cs="Calibri Light"/>
        </w:rPr>
        <w:t>Enterprise Systems Management (Service C40).</w:t>
      </w:r>
    </w:p>
    <w:p w14:paraId="0940BC0E" w14:textId="50C4D3EA" w:rsidR="006E09FD" w:rsidRPr="00041675" w:rsidRDefault="006E09FD" w:rsidP="00E07F93">
      <w:pPr>
        <w:pStyle w:val="ListParagraph"/>
        <w:numPr>
          <w:ilvl w:val="0"/>
          <w:numId w:val="106"/>
        </w:numPr>
        <w:spacing w:after="120" w:line="240" w:lineRule="auto"/>
        <w:ind w:left="1560" w:hanging="284"/>
        <w:jc w:val="left"/>
        <w:outlineLvl w:val="9"/>
        <w:rPr>
          <w:rFonts w:ascii="Calibri Light" w:hAnsi="Calibri Light" w:cs="Calibri Light"/>
        </w:rPr>
      </w:pPr>
      <w:r w:rsidRPr="00041675">
        <w:rPr>
          <w:rFonts w:ascii="Calibri Light" w:hAnsi="Calibri Light" w:cs="Calibri Light"/>
        </w:rPr>
        <w:t>M365 Cloud Services Support and Maintenance (Service C41).</w:t>
      </w:r>
    </w:p>
    <w:p w14:paraId="137B10D9" w14:textId="2A029166" w:rsidR="006E09FD" w:rsidRPr="00041675" w:rsidRDefault="006E09FD" w:rsidP="00E07F93">
      <w:pPr>
        <w:pStyle w:val="ListParagraph"/>
        <w:numPr>
          <w:ilvl w:val="0"/>
          <w:numId w:val="106"/>
        </w:numPr>
        <w:spacing w:after="120" w:line="240" w:lineRule="auto"/>
        <w:ind w:left="1560" w:hanging="284"/>
        <w:jc w:val="left"/>
        <w:outlineLvl w:val="9"/>
        <w:rPr>
          <w:rFonts w:ascii="Calibri Light" w:hAnsi="Calibri Light" w:cs="Calibri Light"/>
        </w:rPr>
      </w:pPr>
      <w:r w:rsidRPr="00041675">
        <w:rPr>
          <w:rFonts w:ascii="Calibri Light" w:hAnsi="Calibri Light" w:cs="Calibri Light"/>
        </w:rPr>
        <w:t>Operating System and Application Hosting Environments (On Premise) (Service C42).</w:t>
      </w:r>
    </w:p>
    <w:p w14:paraId="73420B4D" w14:textId="3F90C448" w:rsidR="006E09FD" w:rsidRPr="00041675" w:rsidRDefault="006E09FD" w:rsidP="00E07F93">
      <w:pPr>
        <w:pStyle w:val="ListParagraph"/>
        <w:numPr>
          <w:ilvl w:val="0"/>
          <w:numId w:val="106"/>
        </w:numPr>
        <w:spacing w:after="120" w:line="240" w:lineRule="auto"/>
        <w:ind w:left="1560" w:hanging="284"/>
        <w:jc w:val="left"/>
        <w:outlineLvl w:val="9"/>
        <w:rPr>
          <w:rFonts w:ascii="Calibri Light" w:hAnsi="Calibri Light" w:cs="Calibri Light"/>
        </w:rPr>
      </w:pPr>
      <w:r w:rsidRPr="00041675">
        <w:rPr>
          <w:rFonts w:ascii="Calibri Light" w:hAnsi="Calibri Light" w:cs="Calibri Light"/>
        </w:rPr>
        <w:t>Multi Cloud Services Support and Maintenance – Hosting (Service C43).</w:t>
      </w:r>
    </w:p>
    <w:p w14:paraId="47B88B33" w14:textId="77777777" w:rsidR="006E09FD" w:rsidRPr="00041675" w:rsidRDefault="006E09FD" w:rsidP="00E07F93">
      <w:pPr>
        <w:pStyle w:val="Specification"/>
        <w:numPr>
          <w:ilvl w:val="1"/>
          <w:numId w:val="34"/>
        </w:numPr>
        <w:tabs>
          <w:tab w:val="clear" w:pos="993"/>
        </w:tabs>
        <w:ind w:left="1134"/>
        <w:jc w:val="both"/>
        <w:rPr>
          <w:rFonts w:ascii="Calibri Light" w:hAnsi="Calibri Light" w:cs="Calibri Light"/>
          <w:sz w:val="22"/>
          <w:szCs w:val="22"/>
        </w:rPr>
      </w:pPr>
      <w:r w:rsidRPr="00041675">
        <w:rPr>
          <w:rFonts w:ascii="Calibri Light" w:hAnsi="Calibri Light" w:cs="Calibri Light"/>
          <w:sz w:val="22"/>
          <w:szCs w:val="22"/>
        </w:rPr>
        <w:lastRenderedPageBreak/>
        <w:t>In order to ensure that the SLAs are achieved, provision must be made for 24/7 remote support and call resolution without requiring GPAA intervention.</w:t>
      </w:r>
    </w:p>
    <w:p w14:paraId="0DC0F1AE" w14:textId="77777777" w:rsidR="006E09FD" w:rsidRPr="00041675" w:rsidRDefault="006E09FD" w:rsidP="00E07F93">
      <w:pPr>
        <w:pStyle w:val="Specification"/>
        <w:numPr>
          <w:ilvl w:val="1"/>
          <w:numId w:val="34"/>
        </w:numPr>
        <w:tabs>
          <w:tab w:val="clear" w:pos="993"/>
        </w:tabs>
        <w:ind w:left="1134"/>
        <w:jc w:val="both"/>
        <w:rPr>
          <w:rFonts w:ascii="Calibri Light" w:hAnsi="Calibri Light" w:cs="Calibri Light"/>
          <w:sz w:val="22"/>
          <w:szCs w:val="22"/>
        </w:rPr>
      </w:pPr>
      <w:r w:rsidRPr="00041675">
        <w:rPr>
          <w:rFonts w:ascii="Calibri Light" w:hAnsi="Calibri Light" w:cs="Calibri Light"/>
          <w:sz w:val="22"/>
          <w:szCs w:val="22"/>
        </w:rPr>
        <w:t>If the GPAA grants the Bidder permission to access the GPAA's environment, including hardware, software, internet facilities, data, telecommunication facilities and/or network facilities remotely, the Bidder must adhere to the relevant GPAA policies and procedures, which policy and procedures are available to the Bidder on request.  In the absence of such policy and procedures, in terms of best industry practice.</w:t>
      </w:r>
      <w:bookmarkEnd w:id="120"/>
    </w:p>
    <w:p w14:paraId="3E0464FF" w14:textId="77777777" w:rsidR="006E09FD" w:rsidRPr="00041675" w:rsidRDefault="006E09FD" w:rsidP="00E07F93">
      <w:pPr>
        <w:pStyle w:val="Specification"/>
        <w:numPr>
          <w:ilvl w:val="1"/>
          <w:numId w:val="34"/>
        </w:numPr>
        <w:tabs>
          <w:tab w:val="clear" w:pos="993"/>
        </w:tabs>
        <w:ind w:left="1134"/>
        <w:jc w:val="both"/>
        <w:rPr>
          <w:rFonts w:ascii="Calibri Light" w:hAnsi="Calibri Light" w:cs="Calibri Light"/>
          <w:sz w:val="22"/>
          <w:szCs w:val="22"/>
        </w:rPr>
      </w:pPr>
      <w:r w:rsidRPr="00041675">
        <w:rPr>
          <w:rFonts w:ascii="Calibri Light" w:hAnsi="Calibri Light" w:cs="Calibri Light"/>
          <w:b/>
          <w:bCs/>
          <w:sz w:val="22"/>
          <w:szCs w:val="22"/>
        </w:rPr>
        <w:t>Tools of Trade:</w:t>
      </w:r>
      <w:r w:rsidRPr="00041675">
        <w:rPr>
          <w:rFonts w:ascii="Calibri Light" w:hAnsi="Calibri Light" w:cs="Calibri Light"/>
          <w:sz w:val="22"/>
          <w:szCs w:val="22"/>
        </w:rPr>
        <w:t xml:space="preserve">  The Bidder must bring their necessary tools of trade in order for them to perform their duties adequately at no extra cost to the GPAA. </w:t>
      </w:r>
    </w:p>
    <w:p w14:paraId="49A35ABC" w14:textId="77777777" w:rsidR="006E09FD" w:rsidRPr="00041675" w:rsidRDefault="006E09FD" w:rsidP="00E07F93">
      <w:pPr>
        <w:pStyle w:val="Specification"/>
        <w:numPr>
          <w:ilvl w:val="1"/>
          <w:numId w:val="34"/>
        </w:numPr>
        <w:tabs>
          <w:tab w:val="clear" w:pos="993"/>
        </w:tabs>
        <w:ind w:left="1134"/>
        <w:jc w:val="both"/>
        <w:rPr>
          <w:rFonts w:ascii="Calibri Light" w:hAnsi="Calibri Light" w:cs="Calibri Light"/>
          <w:sz w:val="22"/>
          <w:szCs w:val="22"/>
        </w:rPr>
      </w:pPr>
      <w:r w:rsidRPr="00041675">
        <w:rPr>
          <w:rFonts w:ascii="Calibri Light" w:hAnsi="Calibri Light" w:cs="Calibri Light"/>
          <w:b/>
          <w:bCs/>
          <w:sz w:val="22"/>
          <w:szCs w:val="22"/>
        </w:rPr>
        <w:t>On-site and Remote Support:</w:t>
      </w:r>
      <w:r w:rsidRPr="00041675">
        <w:rPr>
          <w:rFonts w:ascii="Calibri Light" w:hAnsi="Calibri Light" w:cs="Calibri Light"/>
          <w:sz w:val="22"/>
          <w:szCs w:val="22"/>
        </w:rPr>
        <w:t xml:space="preserve">  The Bidder must provide on-site and remote support 24/7.</w:t>
      </w:r>
    </w:p>
    <w:p w14:paraId="2412A1FE" w14:textId="6747D7B7" w:rsidR="006E09FD" w:rsidRDefault="006E09FD" w:rsidP="00E07F93">
      <w:pPr>
        <w:pStyle w:val="Specification"/>
        <w:numPr>
          <w:ilvl w:val="1"/>
          <w:numId w:val="34"/>
        </w:numPr>
        <w:tabs>
          <w:tab w:val="clear" w:pos="993"/>
        </w:tabs>
        <w:ind w:left="1134"/>
        <w:jc w:val="both"/>
        <w:rPr>
          <w:rFonts w:ascii="Calibri Light" w:hAnsi="Calibri Light" w:cs="Calibri Light"/>
          <w:sz w:val="22"/>
          <w:szCs w:val="22"/>
        </w:rPr>
      </w:pPr>
      <w:r w:rsidRPr="00041675">
        <w:rPr>
          <w:rFonts w:ascii="Calibri Light" w:hAnsi="Calibri Light" w:cs="Calibri Light"/>
          <w:b/>
          <w:bCs/>
          <w:sz w:val="22"/>
          <w:szCs w:val="22"/>
        </w:rPr>
        <w:t>Support and Help Desk</w:t>
      </w:r>
      <w:r w:rsidR="00A413E5" w:rsidRPr="00041675">
        <w:rPr>
          <w:rFonts w:ascii="Calibri Light" w:hAnsi="Calibri Light" w:cs="Calibri Light"/>
          <w:b/>
          <w:bCs/>
          <w:sz w:val="22"/>
          <w:szCs w:val="22"/>
        </w:rPr>
        <w:t>:</w:t>
      </w:r>
      <w:r w:rsidRPr="00041675">
        <w:rPr>
          <w:rFonts w:ascii="Calibri Light" w:hAnsi="Calibri Light" w:cs="Calibri Light"/>
          <w:sz w:val="22"/>
          <w:szCs w:val="22"/>
        </w:rPr>
        <w:t xml:space="preserve">  After-hours helpdesk support is required for the period of the first three months per site during weekdays, as well as weekends and public holidays.</w:t>
      </w:r>
    </w:p>
    <w:p w14:paraId="17ADCD0A" w14:textId="2EC42F66" w:rsidR="00DB01F9" w:rsidRPr="00C174AE" w:rsidRDefault="007E1F2F" w:rsidP="00C14F99">
      <w:pPr>
        <w:spacing w:before="240" w:after="240"/>
        <w:rPr>
          <w:b/>
          <w:bCs/>
        </w:rPr>
      </w:pPr>
      <w:r>
        <w:rPr>
          <w:b/>
          <w:bCs/>
        </w:rPr>
        <w:t xml:space="preserve">4.3.1.7 </w:t>
      </w:r>
      <w:r w:rsidR="00DB01F9" w:rsidRPr="00C174AE">
        <w:rPr>
          <w:b/>
          <w:bCs/>
        </w:rPr>
        <w:t xml:space="preserve">Scope of Work Requirements and </w:t>
      </w:r>
      <w:r w:rsidR="000A4A4E" w:rsidRPr="00C174AE">
        <w:rPr>
          <w:b/>
          <w:bCs/>
        </w:rPr>
        <w:t xml:space="preserve">Roles and </w:t>
      </w:r>
      <w:r w:rsidR="00DB01F9" w:rsidRPr="00C174AE">
        <w:rPr>
          <w:b/>
          <w:bCs/>
        </w:rPr>
        <w:t>Responsibilities</w:t>
      </w:r>
    </w:p>
    <w:p w14:paraId="78F25C45" w14:textId="0D4556FB" w:rsidR="00DB01F9" w:rsidRDefault="000A4A4E" w:rsidP="006856C7">
      <w:pPr>
        <w:ind w:left="567"/>
        <w:rPr>
          <w:lang w:val="en-GB"/>
        </w:rPr>
      </w:pPr>
      <w:r>
        <w:rPr>
          <w:lang w:val="en-GB"/>
        </w:rPr>
        <w:t>The Bidder confirms and agree that the</w:t>
      </w:r>
      <w:r w:rsidR="00DB01F9">
        <w:rPr>
          <w:lang w:val="en-GB"/>
        </w:rPr>
        <w:t xml:space="preserve"> entire scope of work and roles and responsibilities as documented in section 2.1 forms part of the </w:t>
      </w:r>
      <w:r>
        <w:rPr>
          <w:lang w:val="en-GB"/>
        </w:rPr>
        <w:t>S</w:t>
      </w:r>
      <w:r w:rsidR="00DB01F9">
        <w:rPr>
          <w:lang w:val="en-GB"/>
        </w:rPr>
        <w:t xml:space="preserve">pecial </w:t>
      </w:r>
      <w:r>
        <w:rPr>
          <w:lang w:val="en-GB"/>
        </w:rPr>
        <w:t xml:space="preserve">Conditions of Contract and as such the Bidder shall be contractually bound by the contents (scope, roles and responsibilities) of </w:t>
      </w:r>
      <w:r w:rsidRPr="006856C7">
        <w:rPr>
          <w:b/>
          <w:bCs/>
          <w:lang w:val="en-GB"/>
        </w:rPr>
        <w:t>section 2.1</w:t>
      </w:r>
      <w:r w:rsidR="0048487B">
        <w:rPr>
          <w:lang w:val="en-GB"/>
        </w:rPr>
        <w:t>.</w:t>
      </w:r>
    </w:p>
    <w:p w14:paraId="58B2B277" w14:textId="4A2B6E6F" w:rsidR="006E09FD" w:rsidRPr="00C174AE" w:rsidRDefault="007E1F2F" w:rsidP="00C14F99">
      <w:pPr>
        <w:spacing w:before="240" w:after="240"/>
        <w:rPr>
          <w:b/>
          <w:bCs/>
        </w:rPr>
      </w:pPr>
      <w:r>
        <w:rPr>
          <w:b/>
          <w:bCs/>
        </w:rPr>
        <w:t xml:space="preserve">4.3.1.8 </w:t>
      </w:r>
      <w:r w:rsidR="00031E4C" w:rsidRPr="00C174AE">
        <w:rPr>
          <w:b/>
          <w:bCs/>
        </w:rPr>
        <w:t>Skills Transfer and Training</w:t>
      </w:r>
    </w:p>
    <w:p w14:paraId="5A756309" w14:textId="77777777" w:rsidR="006E09FD" w:rsidRDefault="006E09FD" w:rsidP="006856C7">
      <w:pPr>
        <w:pStyle w:val="Specification"/>
        <w:ind w:left="567" w:firstLine="1"/>
        <w:jc w:val="both"/>
        <w:rPr>
          <w:sz w:val="22"/>
          <w:szCs w:val="22"/>
        </w:rPr>
      </w:pPr>
      <w:r w:rsidRPr="00E96D9F">
        <w:rPr>
          <w:sz w:val="22"/>
          <w:szCs w:val="22"/>
        </w:rPr>
        <w:t>The Bidder must, where required, transfer the skills and knowledge at no extra cost to the support staff of the GPAA.</w:t>
      </w:r>
    </w:p>
    <w:p w14:paraId="1F6B3A70" w14:textId="030980A6" w:rsidR="00B12F3C" w:rsidRPr="00C14F99" w:rsidRDefault="007E1F2F" w:rsidP="00C14F99">
      <w:pPr>
        <w:spacing w:before="240" w:after="240"/>
        <w:rPr>
          <w:b/>
          <w:bCs/>
        </w:rPr>
      </w:pPr>
      <w:r>
        <w:rPr>
          <w:b/>
          <w:bCs/>
        </w:rPr>
        <w:t xml:space="preserve">4.3.1.9 </w:t>
      </w:r>
      <w:r w:rsidR="00F2583E" w:rsidRPr="00C174AE">
        <w:rPr>
          <w:b/>
          <w:bCs/>
        </w:rPr>
        <w:t>Regulatory, Quality and Standards</w:t>
      </w:r>
    </w:p>
    <w:p w14:paraId="4F2D2F4C" w14:textId="77777777" w:rsidR="003436CE" w:rsidRPr="00041675" w:rsidRDefault="003436CE" w:rsidP="00E07F93">
      <w:pPr>
        <w:pStyle w:val="Specification"/>
        <w:numPr>
          <w:ilvl w:val="1"/>
          <w:numId w:val="36"/>
        </w:numPr>
        <w:tabs>
          <w:tab w:val="clear" w:pos="993"/>
        </w:tabs>
        <w:ind w:left="1134"/>
        <w:jc w:val="both"/>
        <w:rPr>
          <w:rStyle w:val="Strong"/>
          <w:rFonts w:ascii="Calibri Light" w:eastAsiaTheme="majorEastAsia" w:hAnsi="Calibri Light" w:cs="Calibri Light"/>
          <w:b w:val="0"/>
          <w:bCs w:val="0"/>
          <w:color w:val="0E1B8D"/>
          <w:sz w:val="22"/>
          <w:szCs w:val="22"/>
          <w:lang w:val="en-GB"/>
        </w:rPr>
      </w:pPr>
      <w:r w:rsidRPr="00041675">
        <w:rPr>
          <w:rStyle w:val="Strong"/>
          <w:rFonts w:ascii="Calibri Light" w:hAnsi="Calibri Light" w:cs="Calibri Light"/>
          <w:b w:val="0"/>
          <w:bCs w:val="0"/>
          <w:sz w:val="22"/>
          <w:szCs w:val="22"/>
        </w:rPr>
        <w:t>The Bidder must, for the duration of the contract, ensure compliance with ISO/IEC General Quality Standards, ISO27001, and Protection of Personal Information Act (POPIA).</w:t>
      </w:r>
    </w:p>
    <w:p w14:paraId="137C5925" w14:textId="77777777" w:rsidR="003436CE" w:rsidRDefault="003436CE" w:rsidP="00E07F93">
      <w:pPr>
        <w:pStyle w:val="Specification"/>
        <w:numPr>
          <w:ilvl w:val="1"/>
          <w:numId w:val="36"/>
        </w:numPr>
        <w:tabs>
          <w:tab w:val="clear" w:pos="993"/>
        </w:tabs>
        <w:ind w:left="1134"/>
        <w:jc w:val="both"/>
        <w:rPr>
          <w:rStyle w:val="Strong"/>
          <w:rFonts w:ascii="Calibri Light" w:hAnsi="Calibri Light" w:cs="Calibri Light"/>
          <w:b w:val="0"/>
          <w:bCs w:val="0"/>
          <w:sz w:val="22"/>
          <w:szCs w:val="22"/>
        </w:rPr>
      </w:pPr>
      <w:r w:rsidRPr="00041675">
        <w:rPr>
          <w:rStyle w:val="Strong"/>
          <w:rFonts w:ascii="Calibri Light" w:hAnsi="Calibri Light" w:cs="Calibri Light"/>
          <w:b w:val="0"/>
          <w:bCs w:val="0"/>
          <w:sz w:val="22"/>
          <w:szCs w:val="22"/>
        </w:rPr>
        <w:t>The Bidder must, for the duration of the contract ensure compliance with General Quality Standards, ISO 9001.</w:t>
      </w:r>
    </w:p>
    <w:p w14:paraId="4F448531" w14:textId="0EC19E93" w:rsidR="00F2583E" w:rsidRPr="00C14F99" w:rsidRDefault="007E1F2F" w:rsidP="00C14F99">
      <w:pPr>
        <w:spacing w:before="240" w:after="240"/>
        <w:rPr>
          <w:b/>
          <w:bCs/>
        </w:rPr>
      </w:pPr>
      <w:r>
        <w:rPr>
          <w:b/>
          <w:bCs/>
        </w:rPr>
        <w:t xml:space="preserve">4.3.1.10 </w:t>
      </w:r>
      <w:r w:rsidR="00F2583E" w:rsidRPr="00C174AE">
        <w:rPr>
          <w:b/>
          <w:bCs/>
        </w:rPr>
        <w:t>Personnel Security Clearance</w:t>
      </w:r>
    </w:p>
    <w:p w14:paraId="14256A58" w14:textId="77777777" w:rsidR="003436CE" w:rsidRPr="003A490F" w:rsidRDefault="003436CE" w:rsidP="00E07F93">
      <w:pPr>
        <w:pStyle w:val="Specification"/>
        <w:numPr>
          <w:ilvl w:val="1"/>
          <w:numId w:val="40"/>
        </w:numPr>
        <w:tabs>
          <w:tab w:val="clear" w:pos="993"/>
        </w:tabs>
        <w:ind w:hanging="426"/>
        <w:jc w:val="both"/>
        <w:rPr>
          <w:rStyle w:val="Strong"/>
          <w:rFonts w:ascii="Calibri Light" w:hAnsi="Calibri Light" w:cs="Calibri Light"/>
          <w:b w:val="0"/>
          <w:bCs w:val="0"/>
          <w:sz w:val="22"/>
          <w:szCs w:val="22"/>
        </w:rPr>
      </w:pPr>
      <w:r w:rsidRPr="003A490F">
        <w:rPr>
          <w:rStyle w:val="Strong"/>
          <w:rFonts w:ascii="Calibri Light" w:hAnsi="Calibri Light" w:cs="Calibri Light"/>
          <w:b w:val="0"/>
          <w:bCs w:val="0"/>
          <w:sz w:val="22"/>
          <w:szCs w:val="22"/>
        </w:rPr>
        <w:t>The Bidder personnel who are required to work with GOVERNMENT CLASSIFIED information or access government RESTRICTED areas, must be a South African Citizen and, at the expense of the Bidder, be security vetted (pre-employment screening, criminal record screening and credit screening).</w:t>
      </w:r>
    </w:p>
    <w:p w14:paraId="7A6D6272" w14:textId="77777777" w:rsidR="003436CE" w:rsidRPr="003A490F" w:rsidRDefault="003436CE" w:rsidP="00E07F93">
      <w:pPr>
        <w:pStyle w:val="Specification"/>
        <w:numPr>
          <w:ilvl w:val="1"/>
          <w:numId w:val="40"/>
        </w:numPr>
        <w:ind w:left="1134"/>
        <w:jc w:val="both"/>
        <w:rPr>
          <w:rStyle w:val="Strong"/>
          <w:rFonts w:ascii="Calibri Light" w:hAnsi="Calibri Light" w:cs="Calibri Light"/>
          <w:b w:val="0"/>
          <w:bCs w:val="0"/>
          <w:sz w:val="22"/>
          <w:szCs w:val="22"/>
        </w:rPr>
      </w:pPr>
      <w:r w:rsidRPr="003A490F">
        <w:rPr>
          <w:rStyle w:val="Strong"/>
          <w:rFonts w:ascii="Calibri Light" w:hAnsi="Calibri Light" w:cs="Calibri Light"/>
          <w:b w:val="0"/>
          <w:bCs w:val="0"/>
          <w:sz w:val="22"/>
          <w:szCs w:val="22"/>
        </w:rPr>
        <w:t>The Bidder must ensure that the security clearances of all personnel involved in the Contract remains valid for the period of the contract.</w:t>
      </w:r>
    </w:p>
    <w:p w14:paraId="038AACA5" w14:textId="0B6A887E" w:rsidR="004176AA" w:rsidRPr="007C6E40" w:rsidRDefault="003436CE" w:rsidP="00E07F93">
      <w:pPr>
        <w:pStyle w:val="Specification"/>
        <w:numPr>
          <w:ilvl w:val="1"/>
          <w:numId w:val="40"/>
        </w:numPr>
        <w:ind w:left="1134"/>
        <w:jc w:val="both"/>
        <w:rPr>
          <w:rStyle w:val="Strong"/>
          <w:b w:val="0"/>
          <w:bCs w:val="0"/>
        </w:rPr>
      </w:pPr>
      <w:r w:rsidRPr="003A490F">
        <w:rPr>
          <w:rStyle w:val="Strong"/>
          <w:rFonts w:ascii="Calibri Light" w:hAnsi="Calibri Light" w:cs="Calibri Light"/>
          <w:b w:val="0"/>
          <w:bCs w:val="0"/>
          <w:sz w:val="22"/>
          <w:szCs w:val="22"/>
        </w:rPr>
        <w:t>The Bidder must provide proof of security vetting.</w:t>
      </w:r>
    </w:p>
    <w:p w14:paraId="7042E2BD" w14:textId="77777777" w:rsidR="007C6E40" w:rsidRDefault="007C6E40" w:rsidP="007C6E40">
      <w:pPr>
        <w:pStyle w:val="Specification"/>
        <w:ind w:left="1134"/>
        <w:jc w:val="both"/>
        <w:rPr>
          <w:rStyle w:val="Strong"/>
          <w:rFonts w:ascii="Calibri Light" w:hAnsi="Calibri Light" w:cs="Calibri Light"/>
          <w:b w:val="0"/>
          <w:bCs w:val="0"/>
          <w:sz w:val="22"/>
          <w:szCs w:val="22"/>
        </w:rPr>
      </w:pPr>
    </w:p>
    <w:p w14:paraId="0406950A" w14:textId="77777777" w:rsidR="007C6E40" w:rsidRPr="006856C7" w:rsidRDefault="007C6E40" w:rsidP="007C6E40">
      <w:pPr>
        <w:pStyle w:val="Specification"/>
        <w:ind w:left="1134"/>
        <w:jc w:val="both"/>
        <w:rPr>
          <w:rStyle w:val="Strong"/>
          <w:b w:val="0"/>
          <w:bCs w:val="0"/>
        </w:rPr>
      </w:pPr>
    </w:p>
    <w:p w14:paraId="7A0DF5DA" w14:textId="17A3121B" w:rsidR="00F2583E" w:rsidRPr="00C14F99" w:rsidRDefault="007E1F2F" w:rsidP="00C14F99">
      <w:pPr>
        <w:spacing w:before="240" w:after="240"/>
        <w:rPr>
          <w:b/>
          <w:bCs/>
        </w:rPr>
      </w:pPr>
      <w:r>
        <w:rPr>
          <w:b/>
          <w:bCs/>
        </w:rPr>
        <w:t xml:space="preserve">4.3.1.11 </w:t>
      </w:r>
      <w:r w:rsidR="004176AA" w:rsidRPr="00C174AE">
        <w:rPr>
          <w:b/>
          <w:bCs/>
        </w:rPr>
        <w:t>Confidentiality and non-disclosure conditions</w:t>
      </w:r>
    </w:p>
    <w:p w14:paraId="049DAA14" w14:textId="5CB5E61F" w:rsidR="00942B4A" w:rsidRPr="003A490F" w:rsidRDefault="004176AA" w:rsidP="00E07F93">
      <w:pPr>
        <w:pStyle w:val="ListParagraph"/>
        <w:numPr>
          <w:ilvl w:val="0"/>
          <w:numId w:val="8"/>
        </w:numPr>
      </w:pPr>
      <w:r w:rsidRPr="003A490F">
        <w:t>The Supplier, including its management and staff, must before commencement of the Contract, sign a non-disclosure agreement regarding Confidential Information</w:t>
      </w:r>
      <w:r w:rsidR="0048487B">
        <w:t>.</w:t>
      </w:r>
    </w:p>
    <w:p w14:paraId="2F927ABD" w14:textId="77777777" w:rsidR="00785040" w:rsidRPr="003A490F" w:rsidRDefault="00785040" w:rsidP="00E07F93">
      <w:pPr>
        <w:pStyle w:val="ListParagraph"/>
        <w:numPr>
          <w:ilvl w:val="0"/>
          <w:numId w:val="8"/>
        </w:numPr>
      </w:pPr>
      <w:r w:rsidRPr="003A490F">
        <w:lastRenderedPageBreak/>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17B645A" w14:textId="77777777" w:rsidR="00785040" w:rsidRPr="003A490F" w:rsidRDefault="00785040" w:rsidP="00E07F93">
      <w:pPr>
        <w:pStyle w:val="ListParagraph"/>
        <w:numPr>
          <w:ilvl w:val="1"/>
          <w:numId w:val="8"/>
        </w:numPr>
      </w:pPr>
      <w:r w:rsidRPr="003A490F">
        <w:t>the Promotion of Access to Information Act, 2000 (Act no. 2 of 2000);</w:t>
      </w:r>
    </w:p>
    <w:p w14:paraId="15C5934F" w14:textId="77777777" w:rsidR="00785040" w:rsidRPr="003A490F" w:rsidRDefault="00785040" w:rsidP="00E07F93">
      <w:pPr>
        <w:pStyle w:val="ListParagraph"/>
        <w:numPr>
          <w:ilvl w:val="1"/>
          <w:numId w:val="8"/>
        </w:numPr>
      </w:pPr>
      <w:r w:rsidRPr="003A490F">
        <w:t>being clearly marked "Confidential" and which is provided by one Party to another Party in terms of this Contract;</w:t>
      </w:r>
    </w:p>
    <w:p w14:paraId="57B10388" w14:textId="77777777" w:rsidR="00785040" w:rsidRPr="003A490F" w:rsidRDefault="00785040" w:rsidP="00E07F93">
      <w:pPr>
        <w:pStyle w:val="ListParagraph"/>
        <w:numPr>
          <w:ilvl w:val="1"/>
          <w:numId w:val="8"/>
        </w:numPr>
      </w:pPr>
      <w:r w:rsidRPr="003A490F">
        <w:t>being information or data, which one Party provides to another Party or to which a Party has access because of Services provided in terms of this Contract and in which a Party would have a reasonable expectation of confidentiality;</w:t>
      </w:r>
    </w:p>
    <w:p w14:paraId="3CE15D56" w14:textId="77777777" w:rsidR="00785040" w:rsidRPr="003A490F" w:rsidRDefault="00785040" w:rsidP="00E07F93">
      <w:pPr>
        <w:pStyle w:val="ListParagraph"/>
        <w:numPr>
          <w:ilvl w:val="1"/>
          <w:numId w:val="8"/>
        </w:numPr>
      </w:pPr>
      <w:r w:rsidRPr="003A490F">
        <w:t>being information provided by one Party to another Party in the course of contractual or other negotiations, which could reasonably be expected to prejudice the right of the non-disclosing Party;</w:t>
      </w:r>
    </w:p>
    <w:p w14:paraId="2CC6796B" w14:textId="77777777" w:rsidR="00785040" w:rsidRPr="003A490F" w:rsidRDefault="00785040" w:rsidP="00E07F93">
      <w:pPr>
        <w:pStyle w:val="ListParagraph"/>
        <w:numPr>
          <w:ilvl w:val="1"/>
          <w:numId w:val="8"/>
        </w:numPr>
      </w:pPr>
      <w:r w:rsidRPr="003A490F">
        <w:t>being information, the disclosure of which could reasonably be expected to endanger a life or physical security of a person;</w:t>
      </w:r>
    </w:p>
    <w:p w14:paraId="552CDB28" w14:textId="77777777" w:rsidR="00785040" w:rsidRPr="003A490F" w:rsidRDefault="00785040" w:rsidP="00E07F93">
      <w:pPr>
        <w:pStyle w:val="ListParagraph"/>
        <w:numPr>
          <w:ilvl w:val="1"/>
          <w:numId w:val="8"/>
        </w:numPr>
      </w:pPr>
      <w:r w:rsidRPr="003A490F">
        <w:t>being technical, scientific, commercial, financial and market-related information, know-how and trade secrets of a Party;</w:t>
      </w:r>
    </w:p>
    <w:p w14:paraId="34E06CD7" w14:textId="77777777" w:rsidR="00785040" w:rsidRPr="003A490F" w:rsidRDefault="00785040" w:rsidP="00E07F93">
      <w:pPr>
        <w:pStyle w:val="ListParagraph"/>
        <w:numPr>
          <w:ilvl w:val="1"/>
          <w:numId w:val="8"/>
        </w:numPr>
      </w:pPr>
      <w:r w:rsidRPr="003A490F">
        <w:t>being financial, commercial, scientific or technical information, other than trade secrets, of a Party, the disclosure of which would be likely to cause harm to the commercial or financial interests of a non-disclosing Party; and</w:t>
      </w:r>
    </w:p>
    <w:p w14:paraId="20BC4FBF" w14:textId="77777777" w:rsidR="00785040" w:rsidRPr="003A490F" w:rsidRDefault="00785040" w:rsidP="00E07F93">
      <w:pPr>
        <w:pStyle w:val="ListParagraph"/>
        <w:numPr>
          <w:ilvl w:val="1"/>
          <w:numId w:val="8"/>
        </w:numPr>
      </w:pPr>
      <w:r w:rsidRPr="003A490F">
        <w:t>being information supplied by a Party in confidence, the disclosure of which could reasonably be expected either to put the Party at a disadvantage in contractual or other negotiations or to prejudice the Party in commercial competition; or</w:t>
      </w:r>
    </w:p>
    <w:p w14:paraId="734C0B7B" w14:textId="77777777" w:rsidR="00785040" w:rsidRPr="003A490F" w:rsidRDefault="00785040" w:rsidP="00E07F93">
      <w:pPr>
        <w:pStyle w:val="ListParagraph"/>
        <w:numPr>
          <w:ilvl w:val="1"/>
          <w:numId w:val="8"/>
        </w:numPr>
      </w:pPr>
      <w:r w:rsidRPr="003A490F">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7615742" w14:textId="77777777" w:rsidR="00785040" w:rsidRPr="003A490F" w:rsidRDefault="00785040" w:rsidP="00E07F93">
      <w:pPr>
        <w:pStyle w:val="ListParagraph"/>
        <w:numPr>
          <w:ilvl w:val="0"/>
          <w:numId w:val="8"/>
        </w:numPr>
      </w:pPr>
      <w:r w:rsidRPr="003A490F">
        <w:t>Notwithstanding the provisions of this Contract, no Party is entitled to disclose Confidential Information, except where required to do so in terms of a law, without the prior written consent of any other Party having an interest in the disclosure;</w:t>
      </w:r>
    </w:p>
    <w:p w14:paraId="7C5D5644" w14:textId="77777777" w:rsidR="00785040" w:rsidRPr="003A490F" w:rsidRDefault="00785040" w:rsidP="00E07F93">
      <w:pPr>
        <w:pStyle w:val="ListParagraph"/>
        <w:numPr>
          <w:ilvl w:val="0"/>
          <w:numId w:val="8"/>
        </w:numPr>
      </w:pPr>
      <w:r w:rsidRPr="003A490F">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3C35FFF" w14:textId="77777777" w:rsidR="00785040" w:rsidRDefault="00785040" w:rsidP="00E07F93">
      <w:pPr>
        <w:pStyle w:val="ListParagraph"/>
        <w:numPr>
          <w:ilvl w:val="0"/>
          <w:numId w:val="8"/>
        </w:numPr>
      </w:pPr>
      <w:r w:rsidRPr="003A490F">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w:t>
      </w:r>
      <w:r w:rsidRPr="003A490F">
        <w:lastRenderedPageBreak/>
        <w:t>and obtaining the other Party's prior written approval for such public statement or press release, which consent must not unreasonably be withheld.</w:t>
      </w:r>
    </w:p>
    <w:p w14:paraId="194685B1" w14:textId="59BB187B" w:rsidR="004176AA" w:rsidRPr="00C14F99" w:rsidRDefault="007E1F2F" w:rsidP="00C14F99">
      <w:pPr>
        <w:spacing w:before="240" w:after="240"/>
        <w:rPr>
          <w:b/>
          <w:bCs/>
        </w:rPr>
      </w:pPr>
      <w:r>
        <w:rPr>
          <w:b/>
          <w:bCs/>
        </w:rPr>
        <w:t xml:space="preserve">4.3.1.12 </w:t>
      </w:r>
      <w:r w:rsidR="00785040" w:rsidRPr="00C174AE">
        <w:rPr>
          <w:b/>
          <w:bCs/>
        </w:rPr>
        <w:t>Guarantee and warranties</w:t>
      </w:r>
    </w:p>
    <w:p w14:paraId="418398CA" w14:textId="77777777" w:rsidR="00785040" w:rsidRPr="003A490F" w:rsidRDefault="00785040" w:rsidP="00E07F93">
      <w:pPr>
        <w:pStyle w:val="ListParagraph"/>
        <w:numPr>
          <w:ilvl w:val="0"/>
          <w:numId w:val="9"/>
        </w:numPr>
      </w:pPr>
      <w:r w:rsidRPr="003A490F">
        <w:t>The supplier confirms that:</w:t>
      </w:r>
    </w:p>
    <w:p w14:paraId="70894DC7" w14:textId="77777777" w:rsidR="00785040" w:rsidRPr="003A490F" w:rsidRDefault="00785040" w:rsidP="00E07F93">
      <w:pPr>
        <w:pStyle w:val="ListParagraph"/>
        <w:numPr>
          <w:ilvl w:val="1"/>
          <w:numId w:val="9"/>
        </w:numPr>
      </w:pPr>
      <w:r w:rsidRPr="003A490F">
        <w:t xml:space="preserve">The warranty of goods supplied under this contract remains valid for the duration of the contract after the goods were delivered, installed and commissioned with a sign off, including the </w:t>
      </w:r>
      <w:proofErr w:type="gramStart"/>
      <w:r w:rsidRPr="003A490F">
        <w:t>clients</w:t>
      </w:r>
      <w:proofErr w:type="gramEnd"/>
      <w:r w:rsidRPr="003A490F">
        <w:t xml:space="preserve"> signature</w:t>
      </w:r>
    </w:p>
    <w:p w14:paraId="5E79C7AC" w14:textId="77777777" w:rsidR="00785040" w:rsidRPr="003A490F" w:rsidRDefault="00785040" w:rsidP="00E07F93">
      <w:pPr>
        <w:pStyle w:val="ListParagraph"/>
        <w:numPr>
          <w:ilvl w:val="1"/>
          <w:numId w:val="9"/>
        </w:numPr>
      </w:pPr>
      <w:r w:rsidRPr="003A490F">
        <w:t>as at Commencement Date, it has the rights, title and interest in and to the Product or Services to deliver such Product or Services in terms of the Contract and that such rights are free from any encumbrances whatsoever;</w:t>
      </w:r>
    </w:p>
    <w:p w14:paraId="00EDFF69" w14:textId="66AC4650" w:rsidR="00785040" w:rsidRDefault="00785040" w:rsidP="00E07F93">
      <w:pPr>
        <w:pStyle w:val="ListParagraph"/>
        <w:numPr>
          <w:ilvl w:val="1"/>
          <w:numId w:val="9"/>
        </w:numPr>
      </w:pPr>
      <w:r w:rsidRPr="003A490F">
        <w:t>the Product is in good working order, free from Defects in material and workmanship, and substantially conforms to the Specifications, for the duration of the Warranty period</w:t>
      </w:r>
      <w:r w:rsidR="006856C7">
        <w:t>.</w:t>
      </w:r>
    </w:p>
    <w:p w14:paraId="456BFE2A" w14:textId="4AEAF74D" w:rsidR="004176AA" w:rsidRPr="00C14F99" w:rsidRDefault="007E1F2F" w:rsidP="00C14F99">
      <w:pPr>
        <w:spacing w:before="240" w:after="240"/>
        <w:rPr>
          <w:b/>
          <w:bCs/>
        </w:rPr>
      </w:pPr>
      <w:r>
        <w:rPr>
          <w:b/>
          <w:bCs/>
        </w:rPr>
        <w:t xml:space="preserve">4.3.1.13 </w:t>
      </w:r>
      <w:r w:rsidR="00785040" w:rsidRPr="00C174AE">
        <w:rPr>
          <w:b/>
          <w:bCs/>
        </w:rPr>
        <w:t>Intellectual Property Rights</w:t>
      </w:r>
    </w:p>
    <w:p w14:paraId="5B0272BD" w14:textId="4251D2EB" w:rsidR="004176AA" w:rsidRPr="003A490F" w:rsidRDefault="00E422D5" w:rsidP="00E07F93">
      <w:pPr>
        <w:pStyle w:val="ListParagraph"/>
        <w:numPr>
          <w:ilvl w:val="0"/>
          <w:numId w:val="10"/>
        </w:numPr>
      </w:pPr>
      <w:r w:rsidRPr="007C6E40">
        <w:t xml:space="preserve">GPAA </w:t>
      </w:r>
      <w:r w:rsidR="00785040" w:rsidRPr="007C6E40">
        <w:t>retains all Intellectual Property Rights</w:t>
      </w:r>
      <w:r w:rsidR="00785040" w:rsidRPr="003A490F">
        <w:t xml:space="preserve"> in and to SITA's</w:t>
      </w:r>
      <w:r w:rsidRPr="003A490F">
        <w:t>/GPAA’s</w:t>
      </w:r>
      <w:r w:rsidR="00785040" w:rsidRPr="003A490F">
        <w:t xml:space="preserve"> Intellectual Property. As of the Effective Date, the Supplier is granted a non-exclusive license, for the continued duration of this Contract, to perform any lawful act including the right to use, copy, maintain, modify, enhance and create derivative works of SITA's</w:t>
      </w:r>
      <w:r w:rsidRPr="003A490F">
        <w:t xml:space="preserve">/GPAA’s </w:t>
      </w:r>
      <w:r w:rsidR="00785040" w:rsidRPr="003A490F">
        <w:t xml:space="preserve">Intellectual Property for the sole purpose of providing the Products or Services to </w:t>
      </w:r>
      <w:r w:rsidRPr="003A490F">
        <w:t>GPAA</w:t>
      </w:r>
      <w:r w:rsidR="00785040" w:rsidRPr="003A490F">
        <w:t xml:space="preserve"> pursuant to this Contract; provided that the Supplier must not be permitted to use </w:t>
      </w:r>
      <w:r w:rsidRPr="003A490F">
        <w:t>GPAA</w:t>
      </w:r>
      <w:r w:rsidR="00CE09C5">
        <w:t>’s</w:t>
      </w:r>
      <w:r w:rsidRPr="003A490F">
        <w:t xml:space="preserve"> </w:t>
      </w:r>
      <w:r w:rsidR="00785040" w:rsidRPr="003A490F">
        <w:t xml:space="preserve">Intellectual Property for the benefit of any entities other than </w:t>
      </w:r>
      <w:r w:rsidRPr="003A490F">
        <w:t xml:space="preserve">GPAA </w:t>
      </w:r>
      <w:r w:rsidR="00785040" w:rsidRPr="003A490F">
        <w:t xml:space="preserve">without the written consent of </w:t>
      </w:r>
      <w:r w:rsidRPr="003A490F">
        <w:t>GPAA</w:t>
      </w:r>
      <w:r w:rsidR="00785040" w:rsidRPr="003A490F">
        <w:t xml:space="preserve">, which consent may be withheld in </w:t>
      </w:r>
      <w:r w:rsidRPr="003A490F">
        <w:t>GPAA’s</w:t>
      </w:r>
      <w:r w:rsidR="00785040" w:rsidRPr="003A490F">
        <w:t xml:space="preserve"> sole and absolute discretion. Except as otherwise requested or approved by </w:t>
      </w:r>
      <w:r w:rsidR="00CE09C5">
        <w:t>GPAA</w:t>
      </w:r>
      <w:r w:rsidR="00785040" w:rsidRPr="003A490F">
        <w:t xml:space="preserve">, which approval is in </w:t>
      </w:r>
      <w:r w:rsidRPr="003A490F">
        <w:t>GPAA’s</w:t>
      </w:r>
      <w:r w:rsidR="00785040" w:rsidRPr="003A490F">
        <w:t xml:space="preserve"> sole and absolute discretion, the Supplier must cease all use of SITA's</w:t>
      </w:r>
      <w:r w:rsidRPr="003A490F">
        <w:t>/GPAA’s</w:t>
      </w:r>
      <w:r w:rsidR="00785040" w:rsidRPr="003A490F">
        <w:t xml:space="preserve"> Intellectual Property, at of the earliest of:</w:t>
      </w:r>
    </w:p>
    <w:p w14:paraId="07F8AE08" w14:textId="77777777" w:rsidR="00FB0A01" w:rsidRPr="003A490F" w:rsidRDefault="00FB0A01" w:rsidP="00E07F93">
      <w:pPr>
        <w:pStyle w:val="ListParagraph"/>
        <w:numPr>
          <w:ilvl w:val="1"/>
          <w:numId w:val="10"/>
        </w:numPr>
      </w:pPr>
      <w:r w:rsidRPr="003A490F">
        <w:t xml:space="preserve">termination or expiration date of this Contract; </w:t>
      </w:r>
    </w:p>
    <w:p w14:paraId="6A391590" w14:textId="77777777" w:rsidR="00FB0A01" w:rsidRPr="003A490F" w:rsidRDefault="00FB0A01" w:rsidP="00E07F93">
      <w:pPr>
        <w:pStyle w:val="ListParagraph"/>
        <w:numPr>
          <w:ilvl w:val="1"/>
          <w:numId w:val="10"/>
        </w:numPr>
      </w:pPr>
      <w:r w:rsidRPr="003A490F">
        <w:t xml:space="preserve">the date of completion of the Services; and </w:t>
      </w:r>
    </w:p>
    <w:p w14:paraId="2AFD190B" w14:textId="77777777" w:rsidR="00FB0A01" w:rsidRPr="003A490F" w:rsidRDefault="00FB0A01" w:rsidP="00E07F93">
      <w:pPr>
        <w:pStyle w:val="ListParagraph"/>
        <w:numPr>
          <w:ilvl w:val="1"/>
          <w:numId w:val="10"/>
        </w:numPr>
      </w:pPr>
      <w:r w:rsidRPr="003A490F">
        <w:t>the date of rendering of the last of the Deliverables</w:t>
      </w:r>
    </w:p>
    <w:p w14:paraId="4AB68BC5" w14:textId="32489B86" w:rsidR="00FB0A01" w:rsidRPr="003A490F" w:rsidRDefault="00FB0A01" w:rsidP="00E07F93">
      <w:pPr>
        <w:pStyle w:val="ListParagraph"/>
        <w:numPr>
          <w:ilvl w:val="0"/>
          <w:numId w:val="10"/>
        </w:numPr>
      </w:pPr>
      <w:r w:rsidRPr="003A490F">
        <w:rPr>
          <w:rFonts w:cs="Calibri"/>
        </w:rPr>
        <w:t xml:space="preserve">If so required by </w:t>
      </w:r>
      <w:r w:rsidR="00E422D5" w:rsidRPr="003A490F">
        <w:rPr>
          <w:rFonts w:cs="Calibri"/>
        </w:rPr>
        <w:t>GPAA</w:t>
      </w:r>
      <w:r w:rsidRPr="003A490F">
        <w:rPr>
          <w:rFonts w:cs="Calibri"/>
        </w:rPr>
        <w:t xml:space="preserve">, the Supplier must certify in writing to </w:t>
      </w:r>
      <w:r w:rsidR="00E422D5" w:rsidRPr="003A490F">
        <w:rPr>
          <w:rFonts w:cs="Calibri"/>
        </w:rPr>
        <w:t>GPAA</w:t>
      </w:r>
      <w:r w:rsidRPr="003A490F">
        <w:rPr>
          <w:rFonts w:cs="Calibri"/>
        </w:rPr>
        <w:t xml:space="preserve"> that it has either returned all </w:t>
      </w:r>
      <w:r w:rsidR="009476D1" w:rsidRPr="003A490F">
        <w:rPr>
          <w:rFonts w:cs="Calibri"/>
        </w:rPr>
        <w:t xml:space="preserve">GPAA </w:t>
      </w:r>
      <w:r w:rsidRPr="003A490F">
        <w:rPr>
          <w:rFonts w:cs="Calibri"/>
        </w:rPr>
        <w:t xml:space="preserve">Intellectual Property to </w:t>
      </w:r>
      <w:r w:rsidR="00E422D5" w:rsidRPr="00A723E9">
        <w:rPr>
          <w:rFonts w:cs="Calibri"/>
        </w:rPr>
        <w:t>GPAA</w:t>
      </w:r>
      <w:r w:rsidRPr="003A490F">
        <w:rPr>
          <w:rFonts w:cs="Calibri"/>
        </w:rPr>
        <w:t xml:space="preserve"> or destroyed or deleted all other </w:t>
      </w:r>
      <w:r w:rsidR="009476D1" w:rsidRPr="003A490F">
        <w:rPr>
          <w:rFonts w:cs="Calibri"/>
        </w:rPr>
        <w:t xml:space="preserve">GPAA </w:t>
      </w:r>
      <w:r w:rsidRPr="003A490F">
        <w:rPr>
          <w:rFonts w:cs="Calibri"/>
        </w:rPr>
        <w:t>Intellectual Property in its possession or under its control</w:t>
      </w:r>
    </w:p>
    <w:p w14:paraId="581CD710" w14:textId="12047E33" w:rsidR="00FB0A01" w:rsidRPr="003A490F" w:rsidRDefault="00E422D5" w:rsidP="00E07F93">
      <w:pPr>
        <w:pStyle w:val="ListParagraph"/>
        <w:numPr>
          <w:ilvl w:val="0"/>
          <w:numId w:val="10"/>
        </w:numPr>
      </w:pPr>
      <w:r w:rsidRPr="003A490F">
        <w:t>GPAA</w:t>
      </w:r>
      <w:r w:rsidR="00FB0A01" w:rsidRPr="003A490F">
        <w:t xml:space="preserve">, at all times, owns all Intellectual Property Rights in and to all Bespoke Intellectual Property. </w:t>
      </w:r>
    </w:p>
    <w:p w14:paraId="65735A20" w14:textId="4FD63347" w:rsidR="00FB0A01" w:rsidRDefault="00FB0A01" w:rsidP="00E07F93">
      <w:pPr>
        <w:pStyle w:val="ListParagraph"/>
        <w:numPr>
          <w:ilvl w:val="0"/>
          <w:numId w:val="10"/>
        </w:numPr>
      </w:pPr>
      <w:r w:rsidRPr="003A490F">
        <w:t>Save for the license granted in terms of this Contract, the Supplier retains all Intellectual Property Rights in and to the Supplier’s pre-existing Intellectual Property that is used or supplied in connection with the Products or Services</w:t>
      </w:r>
      <w:r w:rsidR="006856C7">
        <w:t>.</w:t>
      </w:r>
    </w:p>
    <w:p w14:paraId="471BF930" w14:textId="77777777" w:rsidR="007C6E40" w:rsidRDefault="007C6E40" w:rsidP="007C6E40">
      <w:pPr>
        <w:pStyle w:val="ListParagraph"/>
        <w:ind w:left="1134"/>
      </w:pPr>
    </w:p>
    <w:p w14:paraId="2B79F03D" w14:textId="77777777" w:rsidR="007C6E40" w:rsidRDefault="007C6E40" w:rsidP="007C6E40">
      <w:pPr>
        <w:pStyle w:val="ListParagraph"/>
        <w:ind w:left="1134"/>
      </w:pPr>
    </w:p>
    <w:p w14:paraId="6A365B03" w14:textId="77777777" w:rsidR="007C6E40" w:rsidRDefault="007C6E40" w:rsidP="007C6E40">
      <w:pPr>
        <w:pStyle w:val="ListParagraph"/>
        <w:ind w:left="1134"/>
      </w:pPr>
    </w:p>
    <w:p w14:paraId="09001FC4" w14:textId="3EAB8EF6" w:rsidR="00AF6423" w:rsidRPr="00C14F99" w:rsidRDefault="007E1F2F" w:rsidP="00C14F99">
      <w:pPr>
        <w:spacing w:before="240" w:after="240"/>
        <w:rPr>
          <w:b/>
          <w:bCs/>
        </w:rPr>
      </w:pPr>
      <w:r>
        <w:rPr>
          <w:b/>
          <w:bCs/>
        </w:rPr>
        <w:t xml:space="preserve">4.3.1.14 </w:t>
      </w:r>
      <w:r w:rsidR="00AF6423" w:rsidRPr="00C174AE">
        <w:rPr>
          <w:b/>
          <w:bCs/>
        </w:rPr>
        <w:t>General</w:t>
      </w:r>
    </w:p>
    <w:p w14:paraId="7EF49E74" w14:textId="7288F5F1" w:rsidR="00AF6423" w:rsidRDefault="00AF6423" w:rsidP="00E07F93">
      <w:pPr>
        <w:pStyle w:val="ListParagraph"/>
        <w:numPr>
          <w:ilvl w:val="0"/>
          <w:numId w:val="11"/>
        </w:numPr>
      </w:pPr>
      <w:r w:rsidRPr="003A490F">
        <w:t>The supplier will be bound by Government Procurement: General Conditions of Contract</w:t>
      </w:r>
      <w:r w:rsidR="00E422D5" w:rsidRPr="003A490F">
        <w:t xml:space="preserve"> </w:t>
      </w:r>
      <w:r w:rsidRPr="003A490F">
        <w:t xml:space="preserve">(GCC) as well as this Special Conditions of Contract (SCC), which will form part of the signed contract </w:t>
      </w:r>
      <w:r w:rsidRPr="003A490F">
        <w:lastRenderedPageBreak/>
        <w:t xml:space="preserve">with the Supplier. However, </w:t>
      </w:r>
      <w:r w:rsidR="00E422D5" w:rsidRPr="003A490F">
        <w:t>GPAA</w:t>
      </w:r>
      <w:r w:rsidRPr="003A490F">
        <w:t xml:space="preserve"> reserves the right to include or waive the condition in the signed contract.</w:t>
      </w:r>
    </w:p>
    <w:p w14:paraId="1A0435B5" w14:textId="67A3DF9E" w:rsidR="003307C5" w:rsidRDefault="003307C5" w:rsidP="00E07F93">
      <w:pPr>
        <w:pStyle w:val="ListParagraph"/>
        <w:numPr>
          <w:ilvl w:val="0"/>
          <w:numId w:val="11"/>
        </w:numPr>
      </w:pPr>
      <w:r w:rsidRPr="00A5374B">
        <w:t>The GPAA reserve the right to add/change/retire some services/infrastructure as a result of technology changes during the course of the contract.  Changes to the scope of the services shall be mutually agreed to by both parties and where applicable the cost of the services will be adjusted to reflect the changed scope, following the formal contract change process.</w:t>
      </w:r>
    </w:p>
    <w:p w14:paraId="206166A9" w14:textId="1B48174D" w:rsidR="00AF6423" w:rsidRPr="00C14F99" w:rsidRDefault="007E1F2F" w:rsidP="00C14F99">
      <w:pPr>
        <w:spacing w:before="240" w:after="240"/>
        <w:rPr>
          <w:b/>
          <w:bCs/>
        </w:rPr>
      </w:pPr>
      <w:r>
        <w:rPr>
          <w:b/>
          <w:bCs/>
        </w:rPr>
        <w:t xml:space="preserve">4.3.1.15 </w:t>
      </w:r>
      <w:r w:rsidR="00AF6423" w:rsidRPr="00C174AE">
        <w:rPr>
          <w:b/>
          <w:bCs/>
        </w:rPr>
        <w:t>Counter Conditions</w:t>
      </w:r>
    </w:p>
    <w:p w14:paraId="53AC2C2C" w14:textId="77777777" w:rsidR="00AF6423" w:rsidRDefault="00AF6423" w:rsidP="00E07F93">
      <w:pPr>
        <w:pStyle w:val="ListParagraph"/>
        <w:numPr>
          <w:ilvl w:val="0"/>
          <w:numId w:val="12"/>
        </w:numPr>
      </w:pPr>
      <w:r w:rsidRPr="003A490F">
        <w:t>Bidders’ attention is drawn to the fact that amendments to any of the Bid Conditions or setting of counter conditions by bidders may result in the invalidation of such bids.</w:t>
      </w:r>
    </w:p>
    <w:p w14:paraId="0F277877" w14:textId="6B0EAB58" w:rsidR="00AF6423" w:rsidRPr="007C6E40" w:rsidRDefault="007E1F2F" w:rsidP="00C14F99">
      <w:pPr>
        <w:spacing w:before="240" w:after="240"/>
        <w:rPr>
          <w:b/>
          <w:bCs/>
        </w:rPr>
      </w:pPr>
      <w:r>
        <w:rPr>
          <w:b/>
          <w:bCs/>
        </w:rPr>
        <w:t>4.3.1.</w:t>
      </w:r>
      <w:r w:rsidRPr="007C6E40">
        <w:rPr>
          <w:b/>
          <w:bCs/>
        </w:rPr>
        <w:t xml:space="preserve">16 </w:t>
      </w:r>
      <w:r w:rsidR="00AF6423" w:rsidRPr="007C6E40">
        <w:rPr>
          <w:b/>
          <w:bCs/>
        </w:rPr>
        <w:t>Fronting</w:t>
      </w:r>
    </w:p>
    <w:p w14:paraId="784536F5" w14:textId="6A6BE6D1" w:rsidR="00AF6423" w:rsidRPr="007C6E40" w:rsidRDefault="00AF6423" w:rsidP="00E07F93">
      <w:pPr>
        <w:pStyle w:val="ListParagraph"/>
        <w:numPr>
          <w:ilvl w:val="0"/>
          <w:numId w:val="13"/>
        </w:numPr>
      </w:pPr>
      <w:r w:rsidRPr="007C6E40">
        <w:t>The SITA</w:t>
      </w:r>
      <w:r w:rsidR="00E422D5" w:rsidRPr="007C6E40">
        <w:t xml:space="preserve"> </w:t>
      </w:r>
      <w:r w:rsidRPr="007C6E40">
        <w:t>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w:t>
      </w:r>
      <w:r w:rsidR="009476D1" w:rsidRPr="007C6E40">
        <w:t xml:space="preserve"> </w:t>
      </w:r>
      <w:r w:rsidRPr="007C6E40">
        <w:t>will not condone any form of fronting.</w:t>
      </w:r>
    </w:p>
    <w:p w14:paraId="125A4B05" w14:textId="5C033004" w:rsidR="00AF6423" w:rsidRPr="007C6E40" w:rsidRDefault="00AF6423" w:rsidP="00E07F93">
      <w:pPr>
        <w:pStyle w:val="ListParagraph"/>
        <w:numPr>
          <w:ilvl w:val="0"/>
          <w:numId w:val="13"/>
        </w:numPr>
      </w:pPr>
      <w:r w:rsidRPr="007C6E40">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CFCB597" w14:textId="50D6DADB" w:rsidR="005F2530" w:rsidRPr="00C14F99" w:rsidRDefault="007E1F2F" w:rsidP="00C14F99">
      <w:pPr>
        <w:spacing w:before="240" w:after="240"/>
        <w:rPr>
          <w:b/>
          <w:bCs/>
        </w:rPr>
      </w:pPr>
      <w:r w:rsidRPr="007C6E40">
        <w:rPr>
          <w:b/>
          <w:bCs/>
        </w:rPr>
        <w:t xml:space="preserve">4.3.1.17 </w:t>
      </w:r>
      <w:r w:rsidR="005F2530" w:rsidRPr="007C6E40">
        <w:rPr>
          <w:b/>
          <w:bCs/>
        </w:rPr>
        <w:t>Business Continuity and Disaster Recovery Plans</w:t>
      </w:r>
    </w:p>
    <w:p w14:paraId="75CF333A" w14:textId="77777777" w:rsidR="004176AA" w:rsidRDefault="005F2530" w:rsidP="00E07F93">
      <w:pPr>
        <w:pStyle w:val="ListParagraph"/>
        <w:numPr>
          <w:ilvl w:val="0"/>
          <w:numId w:val="14"/>
        </w:numPr>
      </w:pPr>
      <w:r w:rsidRPr="003A490F">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28ED1BF4" w14:textId="0117A242" w:rsidR="005F2530" w:rsidRPr="007C6E40" w:rsidRDefault="007E1F2F" w:rsidP="00C14F99">
      <w:pPr>
        <w:spacing w:before="240" w:after="240"/>
        <w:rPr>
          <w:b/>
          <w:bCs/>
        </w:rPr>
      </w:pPr>
      <w:r>
        <w:rPr>
          <w:b/>
          <w:bCs/>
        </w:rPr>
        <w:t xml:space="preserve">4.3.1.18 </w:t>
      </w:r>
      <w:r w:rsidR="005F2530" w:rsidRPr="007C6E40">
        <w:rPr>
          <w:b/>
          <w:bCs/>
        </w:rPr>
        <w:t>Supplier Due Diligence</w:t>
      </w:r>
    </w:p>
    <w:p w14:paraId="2B561810" w14:textId="0156034A" w:rsidR="0072760B" w:rsidRDefault="005F2530" w:rsidP="00E07F93">
      <w:pPr>
        <w:pStyle w:val="ListParagraph"/>
        <w:numPr>
          <w:ilvl w:val="0"/>
          <w:numId w:val="15"/>
        </w:numPr>
      </w:pPr>
      <w:r w:rsidRPr="007C6E40">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w:t>
      </w:r>
      <w:r w:rsidRPr="003A490F">
        <w:t xml:space="preserve"> the bid or Contract in whole or parts thereof.</w:t>
      </w:r>
    </w:p>
    <w:p w14:paraId="3DC261FB" w14:textId="77777777" w:rsidR="007C6E40" w:rsidRDefault="007C6E40" w:rsidP="007C6E40">
      <w:pPr>
        <w:pStyle w:val="ListParagraph"/>
        <w:ind w:left="1134"/>
      </w:pPr>
    </w:p>
    <w:p w14:paraId="20E5EF09" w14:textId="000F49B7" w:rsidR="0072760B" w:rsidRPr="00C14F99" w:rsidRDefault="007E1F2F" w:rsidP="00C14F99">
      <w:pPr>
        <w:spacing w:before="240" w:after="240"/>
        <w:rPr>
          <w:b/>
          <w:bCs/>
        </w:rPr>
      </w:pPr>
      <w:r>
        <w:rPr>
          <w:b/>
          <w:bCs/>
        </w:rPr>
        <w:t xml:space="preserve">4.3.1.19 </w:t>
      </w:r>
      <w:r w:rsidR="0072760B" w:rsidRPr="00C174AE">
        <w:rPr>
          <w:b/>
          <w:bCs/>
        </w:rPr>
        <w:t>Preference Goal Requirements conditions</w:t>
      </w:r>
    </w:p>
    <w:p w14:paraId="363D3A9A" w14:textId="6B7EFCA1" w:rsidR="00562E51" w:rsidRPr="0025471F" w:rsidRDefault="00562E51" w:rsidP="00E07F93">
      <w:pPr>
        <w:pStyle w:val="ListParagraph"/>
        <w:numPr>
          <w:ilvl w:val="0"/>
          <w:numId w:val="22"/>
        </w:numPr>
      </w:pPr>
      <w:r w:rsidRPr="0025471F">
        <w:lastRenderedPageBreak/>
        <w:t xml:space="preserve">The Bidder’s commitment for the </w:t>
      </w:r>
      <w:r w:rsidRPr="0025471F">
        <w:rPr>
          <w:b/>
          <w:bCs/>
        </w:rPr>
        <w:t>Preference Goal Requirements in this tender will be legally</w:t>
      </w:r>
      <w:r w:rsidRPr="0025471F">
        <w:t xml:space="preserve"> binding and the Bidder needs to perform against their commitment for the duration of the contract which will form part of the Contractual Agreement.</w:t>
      </w:r>
    </w:p>
    <w:p w14:paraId="65FDEF26" w14:textId="77777777" w:rsidR="00562E51" w:rsidRPr="0025471F" w:rsidRDefault="00562E51" w:rsidP="00E07F93">
      <w:pPr>
        <w:pStyle w:val="ListParagraph"/>
        <w:numPr>
          <w:ilvl w:val="0"/>
          <w:numId w:val="22"/>
        </w:numPr>
      </w:pPr>
      <w:r w:rsidRPr="0025471F">
        <w:t xml:space="preserve">The Bidder </w:t>
      </w:r>
      <w:r w:rsidRPr="0025471F">
        <w:rPr>
          <w:b/>
          <w:bCs/>
        </w:rPr>
        <w:t>must sustain, or improve the company’s BBBEE Level</w:t>
      </w:r>
      <w:r w:rsidRPr="0025471F">
        <w:t xml:space="preserve"> for the duration of the contact which will form part of the Contractual Agreement.</w:t>
      </w:r>
    </w:p>
    <w:p w14:paraId="59CC7067" w14:textId="77777777" w:rsidR="00562E51" w:rsidRPr="006856C7" w:rsidRDefault="00562E51" w:rsidP="00E07F93">
      <w:pPr>
        <w:pStyle w:val="ListParagraph"/>
        <w:numPr>
          <w:ilvl w:val="0"/>
          <w:numId w:val="22"/>
        </w:numPr>
      </w:pPr>
      <w:r w:rsidRPr="0025471F">
        <w:rPr>
          <w:b/>
          <w:bCs/>
        </w:rPr>
        <w:t>Performance of Preference Goal Requirements</w:t>
      </w:r>
      <w:r w:rsidRPr="0025471F">
        <w:t xml:space="preserve"> will be determined annually. Bidders must submit their Preference status report to </w:t>
      </w:r>
      <w:r w:rsidRPr="00C174AE">
        <w:rPr>
          <w:b/>
          <w:bCs/>
        </w:rPr>
        <w:t xml:space="preserve">GPAA </w:t>
      </w:r>
      <w:r w:rsidRPr="0025471F">
        <w:t xml:space="preserve">indicating progress against the Bidder’s </w:t>
      </w:r>
      <w:r w:rsidRPr="006856C7">
        <w:t>Preferential commitments within 30 days after each quarter from the commencement date of the contract.</w:t>
      </w:r>
    </w:p>
    <w:p w14:paraId="1300F2F7" w14:textId="5BC8EEB2" w:rsidR="00562E51" w:rsidRPr="006856C7" w:rsidRDefault="00562E51" w:rsidP="00E07F93">
      <w:pPr>
        <w:pStyle w:val="ListParagraph"/>
        <w:numPr>
          <w:ilvl w:val="0"/>
          <w:numId w:val="22"/>
        </w:numPr>
      </w:pPr>
      <w:r w:rsidRPr="006856C7">
        <w:t xml:space="preserve">Bidders need to keep auditable substantive records / evidence and upon request by </w:t>
      </w:r>
      <w:r w:rsidRPr="006856C7">
        <w:rPr>
          <w:b/>
          <w:bCs/>
        </w:rPr>
        <w:t xml:space="preserve">GPAA </w:t>
      </w:r>
      <w:r w:rsidRPr="006856C7">
        <w:t>must be made available for audit and, or due diligence purposes.</w:t>
      </w:r>
    </w:p>
    <w:p w14:paraId="2675B583" w14:textId="5188161C" w:rsidR="00562E51" w:rsidRPr="006856C7" w:rsidRDefault="00562E51" w:rsidP="00E07F93">
      <w:pPr>
        <w:pStyle w:val="ListParagraph"/>
        <w:numPr>
          <w:ilvl w:val="0"/>
          <w:numId w:val="22"/>
        </w:numPr>
      </w:pPr>
      <w:r w:rsidRPr="006856C7">
        <w:rPr>
          <w:b/>
          <w:bCs/>
        </w:rPr>
        <w:t>SITA</w:t>
      </w:r>
      <w:r w:rsidRPr="006856C7">
        <w:t xml:space="preserve"> reserves the right to require from a Bidder, either before a bid is adjudicated or at any time subsequently, to substantiate any claim with regards to preferences, in any manner required by </w:t>
      </w:r>
      <w:r w:rsidRPr="006856C7">
        <w:rPr>
          <w:b/>
          <w:bCs/>
        </w:rPr>
        <w:t>SITA</w:t>
      </w:r>
      <w:r w:rsidRPr="006856C7">
        <w:t>.</w:t>
      </w:r>
    </w:p>
    <w:p w14:paraId="0CC13CE2" w14:textId="6CC512B3" w:rsidR="00562E51" w:rsidRPr="006856C7" w:rsidRDefault="00562E51" w:rsidP="00E07F93">
      <w:pPr>
        <w:pStyle w:val="ListParagraph"/>
        <w:numPr>
          <w:ilvl w:val="0"/>
          <w:numId w:val="22"/>
        </w:numPr>
      </w:pPr>
      <w:r w:rsidRPr="006856C7">
        <w:rPr>
          <w:b/>
          <w:bCs/>
        </w:rPr>
        <w:t>SITA</w:t>
      </w:r>
      <w:r w:rsidRPr="006856C7">
        <w:t xml:space="preserve"> reserves the right to verify information / evidence provided by the Bidder.</w:t>
      </w:r>
    </w:p>
    <w:p w14:paraId="6C4958DB" w14:textId="77777777" w:rsidR="00562E51" w:rsidRPr="006856C7" w:rsidRDefault="00562E51" w:rsidP="00E07F93">
      <w:pPr>
        <w:pStyle w:val="ListParagraph"/>
        <w:numPr>
          <w:ilvl w:val="0"/>
          <w:numId w:val="22"/>
        </w:numPr>
      </w:pPr>
      <w:r w:rsidRPr="006856C7">
        <w:rPr>
          <w:b/>
          <w:bCs/>
        </w:rPr>
        <w:t xml:space="preserve">GPAA </w:t>
      </w:r>
      <w:r w:rsidRPr="006856C7">
        <w:t xml:space="preserve">reserves the right to introduce a penalty of 1% of the overall annual year spent by </w:t>
      </w:r>
      <w:r w:rsidRPr="006856C7">
        <w:rPr>
          <w:b/>
          <w:bCs/>
        </w:rPr>
        <w:t xml:space="preserve">GPAA </w:t>
      </w:r>
      <w:r w:rsidRPr="006856C7">
        <w:t>for the prior year if the Bidder fails to comply to paragraphs (a), (b) and (c) above.</w:t>
      </w:r>
    </w:p>
    <w:p w14:paraId="1FAD88CC" w14:textId="74E0180E" w:rsidR="005813CE" w:rsidRPr="00523040" w:rsidRDefault="007E1F2F" w:rsidP="00C14F99">
      <w:pPr>
        <w:spacing w:before="240" w:after="240"/>
        <w:rPr>
          <w:b/>
          <w:bCs/>
        </w:rPr>
      </w:pPr>
      <w:r w:rsidRPr="00523040">
        <w:rPr>
          <w:b/>
          <w:bCs/>
        </w:rPr>
        <w:t xml:space="preserve">4.3.1.20 </w:t>
      </w:r>
      <w:r w:rsidR="005813CE" w:rsidRPr="00523040">
        <w:rPr>
          <w:b/>
          <w:bCs/>
        </w:rPr>
        <w:t>S</w:t>
      </w:r>
      <w:r w:rsidRPr="00523040">
        <w:rPr>
          <w:b/>
          <w:bCs/>
        </w:rPr>
        <w:t>ub</w:t>
      </w:r>
      <w:r w:rsidR="005813CE" w:rsidRPr="00523040">
        <w:rPr>
          <w:b/>
          <w:bCs/>
        </w:rPr>
        <w:t>-</w:t>
      </w:r>
      <w:r w:rsidRPr="00523040">
        <w:rPr>
          <w:b/>
          <w:bCs/>
        </w:rPr>
        <w:t>Contracting as a Condition of Contract</w:t>
      </w:r>
    </w:p>
    <w:p w14:paraId="45F8BA77" w14:textId="1AB95D3C" w:rsidR="00562E51" w:rsidRPr="007C6E40" w:rsidRDefault="005813CE" w:rsidP="00C174AE">
      <w:pPr>
        <w:pStyle w:val="ListParagraph"/>
        <w:ind w:left="851"/>
        <w:rPr>
          <w:rFonts w:ascii="Calibri Light" w:hAnsi="Calibri Light" w:cs="Calibri Light"/>
        </w:rPr>
      </w:pPr>
      <w:r w:rsidRPr="00523040">
        <w:rPr>
          <w:rFonts w:ascii="Calibri Light" w:hAnsi="Calibri Light" w:cs="Calibri Light"/>
        </w:rPr>
        <w:t xml:space="preserve">SITA, in terms of the SITA Preferential Policy (PPP), has an obligation to advance designated groups </w:t>
      </w:r>
      <w:r w:rsidRPr="007C6E40">
        <w:rPr>
          <w:rFonts w:ascii="Calibri Light" w:hAnsi="Calibri Light" w:cs="Calibri Light"/>
        </w:rPr>
        <w:t>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04B13BD7" w14:textId="77777777" w:rsidR="00DF651C" w:rsidRPr="007C6E40" w:rsidRDefault="005813CE" w:rsidP="00DF651C">
      <w:pPr>
        <w:pStyle w:val="ListParagraph"/>
        <w:ind w:left="1134" w:hanging="283"/>
        <w:rPr>
          <w:rFonts w:ascii="Calibri Light" w:hAnsi="Calibri Light" w:cs="Calibri Light"/>
          <w:b/>
          <w:bCs/>
        </w:rPr>
      </w:pPr>
      <w:r w:rsidRPr="007C6E40">
        <w:rPr>
          <w:rFonts w:ascii="Calibri Light" w:hAnsi="Calibri Light" w:cs="Calibri Light"/>
          <w:b/>
          <w:bCs/>
        </w:rPr>
        <w:t xml:space="preserve">Note: </w:t>
      </w:r>
    </w:p>
    <w:p w14:paraId="1CE079F3" w14:textId="34129BB2" w:rsidR="009B387B" w:rsidRPr="00C14F99" w:rsidRDefault="00406B01" w:rsidP="00C14F99">
      <w:pPr>
        <w:pStyle w:val="ListParagraph"/>
        <w:ind w:left="851"/>
        <w:rPr>
          <w:rFonts w:ascii="Calibri Light" w:hAnsi="Calibri Light" w:cs="Calibri Light"/>
          <w:b/>
          <w:bCs/>
        </w:rPr>
      </w:pPr>
      <w:r w:rsidRPr="007C6E40">
        <w:rPr>
          <w:rFonts w:ascii="Calibri Light" w:hAnsi="Calibri Light" w:cs="Calibri Light"/>
          <w:b/>
          <w:bCs/>
        </w:rPr>
        <w:t>The Bidder is required to subcontract a minimum of 20% of the value of the contract to EMEs, and/or QSEs which is at least 51% owned by black people, black women, youth or people with disability.</w:t>
      </w:r>
    </w:p>
    <w:p w14:paraId="21930656" w14:textId="62F71322" w:rsidR="009B387B" w:rsidRPr="006856C7" w:rsidRDefault="009B387B" w:rsidP="00C14F99">
      <w:pPr>
        <w:spacing w:before="240" w:after="240"/>
        <w:rPr>
          <w:b/>
          <w:bCs/>
        </w:rPr>
      </w:pPr>
      <w:r w:rsidRPr="006856C7">
        <w:rPr>
          <w:b/>
          <w:bCs/>
        </w:rPr>
        <w:t>4.3.1.21 S</w:t>
      </w:r>
      <w:r w:rsidR="00BD00B0" w:rsidRPr="006856C7">
        <w:rPr>
          <w:b/>
          <w:bCs/>
        </w:rPr>
        <w:t>cope Requirements</w:t>
      </w:r>
    </w:p>
    <w:p w14:paraId="429F88ED" w14:textId="2B5F59B1" w:rsidR="005F2AF3" w:rsidRPr="006856C7" w:rsidRDefault="005F2AF3" w:rsidP="00DF651C">
      <w:pPr>
        <w:pStyle w:val="ListParagraph"/>
        <w:ind w:left="851"/>
        <w:rPr>
          <w:b/>
          <w:bCs/>
        </w:rPr>
      </w:pPr>
      <w:r w:rsidRPr="006856C7">
        <w:rPr>
          <w:b/>
          <w:bCs/>
        </w:rPr>
        <w:t>The Bidder confirm that they will comply to all the Scope of Work requirements as stated in sections 2.1 (Scope of Work) and 2.2 (Service Areas) for the duration of the contract as this will be legally binding and will be included into the final contract.</w:t>
      </w:r>
    </w:p>
    <w:p w14:paraId="507F16D1" w14:textId="77777777" w:rsidR="005F2AF3" w:rsidRPr="006856C7" w:rsidRDefault="005F2AF3" w:rsidP="00C174AE">
      <w:pPr>
        <w:pStyle w:val="ListParagraph"/>
        <w:ind w:left="851"/>
        <w:rPr>
          <w:rFonts w:ascii="Calibri Light" w:hAnsi="Calibri Light" w:cs="Calibri Light"/>
          <w:b/>
          <w:bCs/>
        </w:rPr>
      </w:pPr>
    </w:p>
    <w:p w14:paraId="0E950913" w14:textId="7245D1C1" w:rsidR="008049F9" w:rsidRPr="006856C7" w:rsidRDefault="00E15FA2" w:rsidP="00C174AE">
      <w:pPr>
        <w:rPr>
          <w:bCs/>
        </w:rPr>
      </w:pPr>
      <w:bookmarkStart w:id="121" w:name="_Toc106894479"/>
      <w:bookmarkStart w:id="122" w:name="_Toc137011216"/>
      <w:r w:rsidRPr="006856C7">
        <w:rPr>
          <w:b/>
          <w:bCs/>
        </w:rPr>
        <w:t>4.3.2</w:t>
      </w:r>
      <w:r w:rsidRPr="006856C7">
        <w:rPr>
          <w:b/>
          <w:bCs/>
        </w:rPr>
        <w:tab/>
      </w:r>
      <w:r w:rsidR="008049F9" w:rsidRPr="006856C7">
        <w:rPr>
          <w:b/>
          <w:bCs/>
        </w:rPr>
        <w:t>Declaration of compliance and acceptance SCC</w:t>
      </w:r>
      <w:bookmarkEnd w:id="121"/>
      <w:bookmarkEnd w:id="122"/>
    </w:p>
    <w:p w14:paraId="0689D175" w14:textId="37DCDBE8" w:rsidR="008049F9" w:rsidRPr="00006DDF" w:rsidRDefault="008049F9" w:rsidP="008049F9">
      <w:pPr>
        <w:rPr>
          <w:lang w:val="en-GB"/>
        </w:rPr>
      </w:pPr>
      <w:r w:rsidRPr="006856C7">
        <w:rPr>
          <w:lang w:val="en-GB"/>
        </w:rPr>
        <w:t xml:space="preserve">I (we), the bidder hereby </w:t>
      </w:r>
      <w:proofErr w:type="gramStart"/>
      <w:r w:rsidRPr="006856C7">
        <w:rPr>
          <w:lang w:val="en-GB"/>
        </w:rPr>
        <w:t>declare</w:t>
      </w:r>
      <w:proofErr w:type="gramEnd"/>
      <w:r w:rsidRPr="006856C7">
        <w:rPr>
          <w:lang w:val="en-GB"/>
        </w:rPr>
        <w:t xml:space="preserve"> that I (we) accept ALL the Special Conditions of Contract as specified in par </w:t>
      </w:r>
      <w:r w:rsidR="00DF651C" w:rsidRPr="006856C7">
        <w:rPr>
          <w:b/>
          <w:bCs/>
          <w:lang w:val="en-GB"/>
        </w:rPr>
        <w:t>4</w:t>
      </w:r>
      <w:r w:rsidRPr="006856C7">
        <w:rPr>
          <w:b/>
          <w:bCs/>
          <w:lang w:val="en-GB"/>
        </w:rPr>
        <w:t>.3.</w:t>
      </w:r>
      <w:r w:rsidR="00E422D5" w:rsidRPr="006856C7">
        <w:rPr>
          <w:b/>
          <w:bCs/>
          <w:lang w:val="en-GB"/>
        </w:rPr>
        <w:t>1</w:t>
      </w:r>
      <w:r w:rsidRPr="006856C7">
        <w:rPr>
          <w:lang w:val="en-GB"/>
        </w:rPr>
        <w:t xml:space="preserve"> above and shall comply with all stated obligations:</w:t>
      </w:r>
    </w:p>
    <w:p w14:paraId="703527C7" w14:textId="77777777" w:rsidR="008049F9" w:rsidRPr="00006DDF" w:rsidRDefault="008049F9" w:rsidP="008049F9">
      <w:pPr>
        <w:rPr>
          <w:lang w:val="en-GB"/>
        </w:rPr>
      </w:pPr>
    </w:p>
    <w:p w14:paraId="4243F8ED" w14:textId="77777777" w:rsidR="008049F9" w:rsidRPr="006856C7" w:rsidRDefault="008049F9" w:rsidP="008049F9">
      <w:pPr>
        <w:rPr>
          <w:lang w:val="en-GB"/>
        </w:rPr>
      </w:pPr>
      <w:r w:rsidRPr="006856C7">
        <w:rPr>
          <w:lang w:val="en-GB"/>
        </w:rPr>
        <w:t xml:space="preserve">Name of </w:t>
      </w:r>
      <w:proofErr w:type="gramStart"/>
      <w:r w:rsidRPr="006856C7">
        <w:rPr>
          <w:lang w:val="en-GB"/>
        </w:rPr>
        <w:t>Bidder:_</w:t>
      </w:r>
      <w:proofErr w:type="gramEnd"/>
      <w:r w:rsidRPr="006856C7">
        <w:rPr>
          <w:lang w:val="en-GB"/>
        </w:rPr>
        <w:t>____________________________</w:t>
      </w:r>
      <w:r w:rsidRPr="006856C7">
        <w:rPr>
          <w:lang w:val="en-GB"/>
        </w:rPr>
        <w:tab/>
        <w:t>Signature: _________________________</w:t>
      </w:r>
    </w:p>
    <w:p w14:paraId="44B16AD9" w14:textId="77777777" w:rsidR="008049F9" w:rsidRPr="006856C7" w:rsidRDefault="008049F9" w:rsidP="008049F9"/>
    <w:p w14:paraId="655CDCFF" w14:textId="77777777" w:rsidR="0026097F" w:rsidRPr="006856C7" w:rsidRDefault="008049F9" w:rsidP="0026097F">
      <w:proofErr w:type="gramStart"/>
      <w:r w:rsidRPr="006856C7">
        <w:t>Date:_</w:t>
      </w:r>
      <w:proofErr w:type="gramEnd"/>
      <w:r w:rsidRPr="006856C7">
        <w:t>_____________</w:t>
      </w:r>
    </w:p>
    <w:p w14:paraId="123D2DF4" w14:textId="77777777" w:rsidR="003147DB" w:rsidRDefault="003147DB">
      <w:pPr>
        <w:jc w:val="left"/>
        <w:rPr>
          <w:rFonts w:asciiTheme="majorHAnsi" w:eastAsiaTheme="majorEastAsia" w:hAnsiTheme="majorHAnsi" w:cstheme="minorBidi"/>
          <w:b/>
          <w:color w:val="0E1B8D"/>
          <w:sz w:val="28"/>
          <w:szCs w:val="26"/>
        </w:rPr>
      </w:pPr>
      <w:bookmarkStart w:id="123" w:name="_Toc145877437"/>
      <w:bookmarkStart w:id="124" w:name="_Toc145877528"/>
      <w:bookmarkStart w:id="125" w:name="_Toc145877716"/>
      <w:bookmarkStart w:id="126" w:name="_Toc145878028"/>
      <w:bookmarkStart w:id="127" w:name="_Toc145880489"/>
      <w:bookmarkStart w:id="128" w:name="_Toc145880863"/>
      <w:bookmarkStart w:id="129" w:name="_Toc145881787"/>
      <w:bookmarkStart w:id="130" w:name="_Toc145882280"/>
      <w:bookmarkStart w:id="131" w:name="_Toc145968443"/>
      <w:bookmarkStart w:id="132" w:name="_Toc145968627"/>
      <w:bookmarkStart w:id="133" w:name="_Toc137011217"/>
      <w:bookmarkStart w:id="134" w:name="_Toc148524136"/>
      <w:bookmarkEnd w:id="123"/>
      <w:bookmarkEnd w:id="124"/>
      <w:bookmarkEnd w:id="125"/>
      <w:bookmarkEnd w:id="126"/>
      <w:bookmarkEnd w:id="127"/>
      <w:bookmarkEnd w:id="128"/>
      <w:bookmarkEnd w:id="129"/>
      <w:bookmarkEnd w:id="130"/>
      <w:bookmarkEnd w:id="131"/>
      <w:bookmarkEnd w:id="132"/>
      <w:r>
        <w:br w:type="page"/>
      </w:r>
    </w:p>
    <w:p w14:paraId="049DC862" w14:textId="1A784008" w:rsidR="00A81260" w:rsidRPr="006856C7" w:rsidRDefault="00E06686" w:rsidP="00006DDF">
      <w:pPr>
        <w:pStyle w:val="Heading2"/>
      </w:pPr>
      <w:r w:rsidRPr="006856C7">
        <w:lastRenderedPageBreak/>
        <w:t xml:space="preserve">Price and </w:t>
      </w:r>
      <w:r w:rsidR="007D7386" w:rsidRPr="006856C7">
        <w:t>Preference Points</w:t>
      </w:r>
      <w:r w:rsidR="005D5CCF" w:rsidRPr="006856C7">
        <w:t xml:space="preserve"> </w:t>
      </w:r>
      <w:r w:rsidRPr="006856C7">
        <w:t xml:space="preserve">Evaluation (Stage </w:t>
      </w:r>
      <w:r w:rsidR="003A490F" w:rsidRPr="006856C7">
        <w:t>5</w:t>
      </w:r>
      <w:r w:rsidRPr="006856C7">
        <w:t>)</w:t>
      </w:r>
      <w:bookmarkEnd w:id="133"/>
      <w:bookmarkEnd w:id="134"/>
    </w:p>
    <w:p w14:paraId="7CA0B18C" w14:textId="1CC9B283" w:rsidR="00A81260" w:rsidRPr="006856C7" w:rsidRDefault="00DB59F1" w:rsidP="00C174AE">
      <w:pPr>
        <w:rPr>
          <w:bCs/>
        </w:rPr>
      </w:pPr>
      <w:bookmarkStart w:id="135" w:name="_Toc72938420"/>
      <w:bookmarkStart w:id="136" w:name="_Toc142412286"/>
      <w:r w:rsidRPr="006856C7">
        <w:rPr>
          <w:b/>
          <w:bCs/>
        </w:rPr>
        <w:t xml:space="preserve">4.4.1 </w:t>
      </w:r>
      <w:r w:rsidR="00A81260" w:rsidRPr="006856C7">
        <w:rPr>
          <w:b/>
          <w:bCs/>
        </w:rPr>
        <w:t>Costing and Pricing evaluation</w:t>
      </w:r>
      <w:bookmarkEnd w:id="135"/>
      <w:bookmarkEnd w:id="136"/>
    </w:p>
    <w:p w14:paraId="3BC852EE" w14:textId="77777777" w:rsidR="00A81260" w:rsidRPr="006856C7" w:rsidRDefault="00A81260" w:rsidP="00E07F93">
      <w:pPr>
        <w:numPr>
          <w:ilvl w:val="0"/>
          <w:numId w:val="39"/>
        </w:numPr>
        <w:tabs>
          <w:tab w:val="left" w:pos="1134"/>
        </w:tabs>
        <w:rPr>
          <w:rFonts w:cs="Calibri"/>
        </w:rPr>
      </w:pPr>
      <w:r w:rsidRPr="006856C7">
        <w:rPr>
          <w:rFonts w:cs="Calibri"/>
          <w:szCs w:val="24"/>
        </w:rPr>
        <w:t xml:space="preserve">In terms of the SITA Preferential Procurement Policy (PPP), the following preference point system is applicable </w:t>
      </w:r>
      <w:r w:rsidRPr="006856C7">
        <w:rPr>
          <w:rFonts w:cs="Calibri"/>
          <w:b/>
          <w:bCs/>
          <w:szCs w:val="24"/>
        </w:rPr>
        <w:t>for this</w:t>
      </w:r>
      <w:r w:rsidRPr="006856C7">
        <w:rPr>
          <w:rFonts w:cs="Calibri"/>
          <w:szCs w:val="24"/>
        </w:rPr>
        <w:t xml:space="preserve"> Bid:</w:t>
      </w:r>
    </w:p>
    <w:p w14:paraId="2F42D2C1" w14:textId="77777777" w:rsidR="00A81260" w:rsidRPr="006856C7" w:rsidRDefault="00A81260" w:rsidP="00E07F93">
      <w:pPr>
        <w:pStyle w:val="Specification"/>
        <w:numPr>
          <w:ilvl w:val="1"/>
          <w:numId w:val="39"/>
        </w:numPr>
        <w:spacing w:line="276" w:lineRule="auto"/>
        <w:jc w:val="both"/>
        <w:rPr>
          <w:rFonts w:cs="Calibri"/>
        </w:rPr>
      </w:pPr>
      <w:r w:rsidRPr="006856C7">
        <w:rPr>
          <w:rFonts w:cs="Calibri"/>
        </w:rPr>
        <w:t>the 90/10 system (90 Price and 10 Specific Goals) for requirements with a Rand value above R50 000 000 (all applicable taxes included).</w:t>
      </w:r>
    </w:p>
    <w:p w14:paraId="319BFC53" w14:textId="075EFD03" w:rsidR="00A81260" w:rsidRPr="006856C7" w:rsidRDefault="00A81260" w:rsidP="00E07F93">
      <w:pPr>
        <w:numPr>
          <w:ilvl w:val="0"/>
          <w:numId w:val="39"/>
        </w:numPr>
        <w:tabs>
          <w:tab w:val="left" w:pos="1134"/>
        </w:tabs>
        <w:rPr>
          <w:rFonts w:cs="Calibri"/>
          <w:szCs w:val="24"/>
        </w:rPr>
      </w:pPr>
      <w:r w:rsidRPr="006856C7">
        <w:rPr>
          <w:rFonts w:cs="Calibri"/>
          <w:szCs w:val="24"/>
        </w:rPr>
        <w:t xml:space="preserve">The Bidder </w:t>
      </w:r>
      <w:r w:rsidRPr="006856C7">
        <w:rPr>
          <w:rFonts w:cs="Calibri"/>
          <w:b/>
          <w:bCs/>
          <w:szCs w:val="24"/>
        </w:rPr>
        <w:t>must</w:t>
      </w:r>
      <w:r w:rsidRPr="006856C7">
        <w:rPr>
          <w:rFonts w:cs="Calibri"/>
          <w:szCs w:val="24"/>
        </w:rPr>
        <w:t xml:space="preserve"> complete </w:t>
      </w:r>
      <w:r w:rsidR="00E77D04" w:rsidRPr="006856C7">
        <w:rPr>
          <w:rFonts w:cs="Calibri"/>
          <w:szCs w:val="24"/>
        </w:rPr>
        <w:t>t</w:t>
      </w:r>
      <w:r w:rsidRPr="006856C7">
        <w:rPr>
          <w:rFonts w:cs="Calibri"/>
          <w:szCs w:val="24"/>
        </w:rPr>
        <w:t xml:space="preserve">he </w:t>
      </w:r>
      <w:r w:rsidRPr="006856C7">
        <w:rPr>
          <w:rFonts w:cs="Calibri"/>
          <w:b/>
          <w:bCs/>
          <w:szCs w:val="24"/>
        </w:rPr>
        <w:t>90/10 preference point system</w:t>
      </w:r>
      <w:r w:rsidRPr="006856C7">
        <w:rPr>
          <w:rFonts w:cs="Calibri"/>
          <w:szCs w:val="24"/>
        </w:rPr>
        <w:t xml:space="preserve"> based on the offer submitted by the Bidder and submit proof of documentation required in terms of this tender.</w:t>
      </w:r>
    </w:p>
    <w:p w14:paraId="7B0C1639" w14:textId="1BB3EB47" w:rsidR="00A81260" w:rsidRPr="006856C7" w:rsidRDefault="00A81260" w:rsidP="00E07F93">
      <w:pPr>
        <w:pStyle w:val="ListParagraph"/>
        <w:numPr>
          <w:ilvl w:val="0"/>
          <w:numId w:val="39"/>
        </w:numPr>
        <w:spacing w:after="120"/>
        <w:outlineLvl w:val="9"/>
        <w:rPr>
          <w:rFonts w:cs="Calibri"/>
        </w:rPr>
      </w:pPr>
      <w:r w:rsidRPr="006856C7">
        <w:rPr>
          <w:rFonts w:cs="Calibri"/>
        </w:rPr>
        <w:t xml:space="preserve">Points will be allocated for each of the </w:t>
      </w:r>
      <w:r w:rsidRPr="006856C7">
        <w:rPr>
          <w:rFonts w:cs="Calibri"/>
          <w:b/>
          <w:bCs/>
        </w:rPr>
        <w:t>Preferential Goal Requirements</w:t>
      </w:r>
      <w:r w:rsidRPr="006856C7">
        <w:rPr>
          <w:rFonts w:cs="Calibri"/>
        </w:rPr>
        <w:t xml:space="preserve"> for this tender as indicated in </w:t>
      </w:r>
      <w:r w:rsidRPr="006856C7">
        <w:rPr>
          <w:rFonts w:cs="Calibri"/>
          <w:b/>
          <w:bCs/>
        </w:rPr>
        <w:t xml:space="preserve">table </w:t>
      </w:r>
      <w:r w:rsidR="00863805" w:rsidRPr="006856C7">
        <w:rPr>
          <w:rFonts w:cs="Calibri"/>
          <w:b/>
          <w:bCs/>
        </w:rPr>
        <w:t>8</w:t>
      </w:r>
      <w:r w:rsidRPr="006856C7">
        <w:rPr>
          <w:rFonts w:cs="Calibri"/>
          <w:b/>
          <w:bCs/>
        </w:rPr>
        <w:t xml:space="preserve">, </w:t>
      </w:r>
      <w:r w:rsidRPr="006856C7">
        <w:rPr>
          <w:rFonts w:cs="Calibri"/>
        </w:rPr>
        <w:t>dependant on paragraph (2) above.</w:t>
      </w:r>
    </w:p>
    <w:p w14:paraId="19BD707C" w14:textId="77777777" w:rsidR="00A81260" w:rsidRPr="006856C7" w:rsidRDefault="00A81260" w:rsidP="00E07F93">
      <w:pPr>
        <w:pStyle w:val="Specification"/>
        <w:numPr>
          <w:ilvl w:val="0"/>
          <w:numId w:val="39"/>
        </w:numPr>
        <w:spacing w:line="276" w:lineRule="auto"/>
        <w:jc w:val="both"/>
        <w:rPr>
          <w:rFonts w:cs="Calibri"/>
          <w:lang w:val="en-GB"/>
        </w:rPr>
      </w:pPr>
      <w:r w:rsidRPr="006856C7">
        <w:rPr>
          <w:rFonts w:cs="Calibri"/>
          <w:lang w:val="en-GB"/>
        </w:rPr>
        <w:t xml:space="preserve">Points for this tender shall be awarded for: </w:t>
      </w:r>
    </w:p>
    <w:p w14:paraId="13910E8E" w14:textId="77777777" w:rsidR="00A81260" w:rsidRPr="006856C7" w:rsidRDefault="00A81260" w:rsidP="00E07F93">
      <w:pPr>
        <w:numPr>
          <w:ilvl w:val="1"/>
          <w:numId w:val="41"/>
        </w:numPr>
        <w:tabs>
          <w:tab w:val="num" w:pos="1197"/>
        </w:tabs>
        <w:rPr>
          <w:rFonts w:asciiTheme="minorHAnsi" w:hAnsiTheme="minorHAnsi" w:cstheme="minorHAnsi"/>
          <w:szCs w:val="24"/>
        </w:rPr>
      </w:pPr>
      <w:r w:rsidRPr="006856C7">
        <w:rPr>
          <w:rFonts w:asciiTheme="minorHAnsi" w:hAnsiTheme="minorHAnsi" w:cstheme="minorHAnsi"/>
          <w:szCs w:val="24"/>
        </w:rPr>
        <w:t>Price; and</w:t>
      </w:r>
    </w:p>
    <w:p w14:paraId="3EE81855" w14:textId="77777777" w:rsidR="00A81260" w:rsidRPr="006856C7" w:rsidRDefault="00A81260" w:rsidP="00E07F93">
      <w:pPr>
        <w:numPr>
          <w:ilvl w:val="1"/>
          <w:numId w:val="41"/>
        </w:numPr>
        <w:tabs>
          <w:tab w:val="num" w:pos="1197"/>
        </w:tabs>
        <w:ind w:left="1134"/>
        <w:rPr>
          <w:rFonts w:asciiTheme="minorHAnsi" w:hAnsiTheme="minorHAnsi" w:cstheme="minorHAnsi"/>
          <w:szCs w:val="24"/>
        </w:rPr>
      </w:pPr>
      <w:r w:rsidRPr="006856C7">
        <w:rPr>
          <w:rFonts w:asciiTheme="minorHAnsi" w:hAnsiTheme="minorHAnsi" w:cstheme="minorHAnsi"/>
          <w:szCs w:val="24"/>
        </w:rPr>
        <w:t>Preference points for specific goals.</w:t>
      </w:r>
    </w:p>
    <w:p w14:paraId="68FA37F0" w14:textId="77777777" w:rsidR="00A81260" w:rsidRPr="006856C7" w:rsidRDefault="00A81260" w:rsidP="00A81260">
      <w:pPr>
        <w:ind w:left="567"/>
        <w:rPr>
          <w:rFonts w:cs="Calibri"/>
          <w:lang w:val="en-GB"/>
        </w:rPr>
      </w:pPr>
      <w:r w:rsidRPr="006856C7">
        <w:rPr>
          <w:rFonts w:cs="Calibri"/>
          <w:lang w:val="en-GB"/>
        </w:rPr>
        <w:t>The maximum points for this tender will be allocated as follows, subject to paragraph 4 above.</w:t>
      </w:r>
    </w:p>
    <w:p w14:paraId="6240E1D4" w14:textId="77777777" w:rsidR="00A81260" w:rsidRPr="006856C7" w:rsidRDefault="00A81260" w:rsidP="00A81260">
      <w:pPr>
        <w:ind w:left="567"/>
        <w:rPr>
          <w:rFonts w:cs="Calibri"/>
          <w:lang w:val="en-GB"/>
        </w:rPr>
      </w:pPr>
    </w:p>
    <w:p w14:paraId="6E247494" w14:textId="1D594320" w:rsidR="00A81260" w:rsidRPr="004D656C" w:rsidRDefault="00A81260" w:rsidP="00A81260">
      <w:pPr>
        <w:rPr>
          <w:b/>
          <w:noProof/>
          <w:szCs w:val="24"/>
        </w:rPr>
      </w:pPr>
      <w:r w:rsidRPr="006856C7">
        <w:rPr>
          <w:b/>
          <w:noProof/>
          <w:szCs w:val="24"/>
        </w:rPr>
        <w:tab/>
      </w:r>
      <w:r w:rsidRPr="006856C7">
        <w:rPr>
          <w:b/>
          <w:noProof/>
          <w:szCs w:val="24"/>
        </w:rPr>
        <w:tab/>
      </w:r>
      <w:r w:rsidRPr="006856C7">
        <w:rPr>
          <w:b/>
          <w:noProof/>
          <w:szCs w:val="24"/>
        </w:rPr>
        <w:tab/>
      </w:r>
      <w:r w:rsidRPr="006856C7">
        <w:rPr>
          <w:b/>
          <w:noProof/>
          <w:szCs w:val="24"/>
        </w:rPr>
        <w:tab/>
      </w:r>
      <w:r w:rsidRPr="006856C7">
        <w:rPr>
          <w:b/>
          <w:noProof/>
          <w:szCs w:val="24"/>
        </w:rPr>
        <w:tab/>
      </w:r>
      <w:r w:rsidRPr="006856C7">
        <w:rPr>
          <w:b/>
          <w:noProof/>
          <w:szCs w:val="24"/>
        </w:rPr>
        <w:tab/>
        <w:t xml:space="preserve">Table </w:t>
      </w:r>
      <w:r w:rsidR="00863805" w:rsidRPr="006856C7">
        <w:rPr>
          <w:b/>
          <w:noProof/>
          <w:szCs w:val="24"/>
        </w:rPr>
        <w:t>8</w:t>
      </w:r>
      <w:r w:rsidRPr="006856C7">
        <w:rPr>
          <w:b/>
          <w:noProof/>
          <w:szCs w:val="24"/>
        </w:rPr>
        <w:t>: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495"/>
        <w:gridCol w:w="1214"/>
      </w:tblGrid>
      <w:tr w:rsidR="00B25DB8" w:rsidRPr="004D656C" w14:paraId="5D88A39A" w14:textId="77777777" w:rsidTr="003154F6">
        <w:tc>
          <w:tcPr>
            <w:tcW w:w="549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0799478F" w14:textId="77777777" w:rsidR="00B25DB8" w:rsidRPr="00C174AE" w:rsidRDefault="00B25DB8" w:rsidP="003154F6">
            <w:pPr>
              <w:autoSpaceDE w:val="0"/>
              <w:autoSpaceDN w:val="0"/>
              <w:adjustRightInd w:val="0"/>
              <w:spacing w:line="276" w:lineRule="auto"/>
              <w:rPr>
                <w:rFonts w:asciiTheme="minorHAnsi" w:hAnsiTheme="minorHAnsi" w:cstheme="minorHAnsi"/>
                <w:b/>
                <w:bCs/>
                <w:color w:val="002060"/>
                <w:sz w:val="22"/>
                <w:szCs w:val="22"/>
              </w:rPr>
            </w:pPr>
            <w:r w:rsidRPr="00C174AE">
              <w:rPr>
                <w:rFonts w:asciiTheme="minorHAnsi" w:hAnsiTheme="minorHAnsi" w:cstheme="minorHAnsi"/>
                <w:b/>
                <w:bCs/>
                <w:color w:val="002060"/>
                <w:sz w:val="22"/>
                <w:szCs w:val="22"/>
              </w:rPr>
              <w:t>Description</w:t>
            </w:r>
          </w:p>
        </w:tc>
        <w:tc>
          <w:tcPr>
            <w:tcW w:w="12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292E0943" w14:textId="77777777" w:rsidR="00B25DB8" w:rsidRPr="00DF651C" w:rsidRDefault="00B25DB8" w:rsidP="003154F6">
            <w:pPr>
              <w:autoSpaceDE w:val="0"/>
              <w:autoSpaceDN w:val="0"/>
              <w:adjustRightInd w:val="0"/>
              <w:spacing w:line="276" w:lineRule="auto"/>
              <w:jc w:val="center"/>
              <w:rPr>
                <w:rFonts w:asciiTheme="minorHAnsi" w:hAnsiTheme="minorHAnsi" w:cstheme="minorHAnsi"/>
                <w:b/>
                <w:bCs/>
                <w:color w:val="002060"/>
                <w:sz w:val="22"/>
                <w:szCs w:val="22"/>
              </w:rPr>
            </w:pPr>
            <w:r w:rsidRPr="00C174AE">
              <w:rPr>
                <w:rFonts w:asciiTheme="minorHAnsi" w:hAnsiTheme="minorHAnsi" w:cstheme="minorHAnsi"/>
                <w:b/>
                <w:bCs/>
                <w:color w:val="002060"/>
                <w:sz w:val="22"/>
                <w:szCs w:val="22"/>
              </w:rPr>
              <w:t>Points</w:t>
            </w:r>
          </w:p>
          <w:p w14:paraId="662611E0" w14:textId="7ECF67D7" w:rsidR="00B25DB8" w:rsidRPr="00C174AE" w:rsidRDefault="00B25DB8" w:rsidP="003154F6">
            <w:pPr>
              <w:autoSpaceDE w:val="0"/>
              <w:autoSpaceDN w:val="0"/>
              <w:adjustRightInd w:val="0"/>
              <w:spacing w:line="276" w:lineRule="auto"/>
              <w:jc w:val="center"/>
              <w:rPr>
                <w:rFonts w:asciiTheme="minorHAnsi" w:hAnsiTheme="minorHAnsi" w:cstheme="minorHAnsi"/>
                <w:b/>
                <w:bCs/>
                <w:color w:val="002060"/>
                <w:sz w:val="22"/>
                <w:szCs w:val="22"/>
              </w:rPr>
            </w:pPr>
            <w:r w:rsidRPr="00C174AE">
              <w:rPr>
                <w:rFonts w:asciiTheme="minorHAnsi" w:hAnsiTheme="minorHAnsi" w:cstheme="minorHAnsi"/>
                <w:b/>
                <w:bCs/>
                <w:color w:val="002060"/>
                <w:sz w:val="22"/>
                <w:szCs w:val="22"/>
              </w:rPr>
              <w:t>Table 1*</w:t>
            </w:r>
          </w:p>
        </w:tc>
      </w:tr>
      <w:tr w:rsidR="00B25DB8" w:rsidRPr="004D656C" w14:paraId="2BF694B0" w14:textId="77777777" w:rsidTr="003154F6">
        <w:tc>
          <w:tcPr>
            <w:tcW w:w="549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DF933FE" w14:textId="77777777" w:rsidR="00B25DB8" w:rsidRPr="00C174AE" w:rsidRDefault="00B25DB8" w:rsidP="003154F6">
            <w:pPr>
              <w:autoSpaceDE w:val="0"/>
              <w:autoSpaceDN w:val="0"/>
              <w:adjustRightInd w:val="0"/>
              <w:spacing w:line="276" w:lineRule="auto"/>
              <w:rPr>
                <w:rFonts w:asciiTheme="minorHAnsi" w:hAnsiTheme="minorHAnsi" w:cstheme="minorHAnsi"/>
                <w:color w:val="000000"/>
                <w:sz w:val="22"/>
                <w:szCs w:val="22"/>
              </w:rPr>
            </w:pPr>
            <w:r w:rsidRPr="00C174AE">
              <w:rPr>
                <w:rFonts w:asciiTheme="minorHAnsi" w:hAnsiTheme="minorHAnsi" w:cstheme="minorHAnsi"/>
                <w:color w:val="000000"/>
                <w:sz w:val="22"/>
                <w:szCs w:val="22"/>
              </w:rPr>
              <w:t>Price</w:t>
            </w:r>
          </w:p>
        </w:tc>
        <w:tc>
          <w:tcPr>
            <w:tcW w:w="12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F67CB7E" w14:textId="77777777" w:rsidR="00B25DB8" w:rsidRPr="00C174AE" w:rsidRDefault="00B25DB8" w:rsidP="003154F6">
            <w:pPr>
              <w:autoSpaceDE w:val="0"/>
              <w:autoSpaceDN w:val="0"/>
              <w:adjustRightInd w:val="0"/>
              <w:spacing w:line="276" w:lineRule="auto"/>
              <w:jc w:val="center"/>
              <w:rPr>
                <w:rFonts w:asciiTheme="minorHAnsi" w:hAnsiTheme="minorHAnsi" w:cstheme="minorHAnsi"/>
                <w:b/>
                <w:bCs/>
                <w:sz w:val="22"/>
                <w:szCs w:val="22"/>
              </w:rPr>
            </w:pPr>
            <w:r w:rsidRPr="00C174AE">
              <w:rPr>
                <w:rFonts w:asciiTheme="minorHAnsi" w:hAnsiTheme="minorHAnsi" w:cstheme="minorHAnsi"/>
                <w:b/>
                <w:bCs/>
                <w:sz w:val="22"/>
                <w:szCs w:val="22"/>
              </w:rPr>
              <w:t>90</w:t>
            </w:r>
          </w:p>
        </w:tc>
      </w:tr>
      <w:tr w:rsidR="00B25DB8" w:rsidRPr="004D656C" w14:paraId="0CA8584A" w14:textId="77777777" w:rsidTr="003154F6">
        <w:tc>
          <w:tcPr>
            <w:tcW w:w="549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DB2FDB4" w14:textId="77777777" w:rsidR="00B25DB8" w:rsidRPr="00C174AE" w:rsidRDefault="00B25DB8" w:rsidP="003154F6">
            <w:pPr>
              <w:autoSpaceDE w:val="0"/>
              <w:autoSpaceDN w:val="0"/>
              <w:adjustRightInd w:val="0"/>
              <w:spacing w:line="276" w:lineRule="auto"/>
              <w:rPr>
                <w:rFonts w:asciiTheme="minorHAnsi" w:hAnsiTheme="minorHAnsi" w:cstheme="minorHAnsi"/>
                <w:color w:val="000000"/>
                <w:sz w:val="22"/>
                <w:szCs w:val="22"/>
              </w:rPr>
            </w:pPr>
            <w:r w:rsidRPr="00C174AE">
              <w:rPr>
                <w:rFonts w:asciiTheme="minorHAnsi" w:hAnsiTheme="minorHAnsi" w:cstheme="minorHAnsi"/>
                <w:color w:val="000000"/>
                <w:sz w:val="22"/>
                <w:szCs w:val="22"/>
              </w:rPr>
              <w:t>Preference points for specific goals</w:t>
            </w:r>
          </w:p>
        </w:tc>
        <w:tc>
          <w:tcPr>
            <w:tcW w:w="12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8EC4F3B" w14:textId="77777777" w:rsidR="00B25DB8" w:rsidRPr="00C174AE" w:rsidRDefault="00B25DB8" w:rsidP="003154F6">
            <w:pPr>
              <w:autoSpaceDE w:val="0"/>
              <w:autoSpaceDN w:val="0"/>
              <w:adjustRightInd w:val="0"/>
              <w:spacing w:line="276" w:lineRule="auto"/>
              <w:jc w:val="center"/>
              <w:rPr>
                <w:rFonts w:asciiTheme="minorHAnsi" w:hAnsiTheme="minorHAnsi" w:cstheme="minorHAnsi"/>
                <w:b/>
                <w:bCs/>
                <w:sz w:val="22"/>
                <w:szCs w:val="22"/>
              </w:rPr>
            </w:pPr>
            <w:r w:rsidRPr="00C174AE">
              <w:rPr>
                <w:rFonts w:asciiTheme="minorHAnsi" w:hAnsiTheme="minorHAnsi" w:cstheme="minorHAnsi"/>
                <w:b/>
                <w:bCs/>
                <w:sz w:val="22"/>
                <w:szCs w:val="22"/>
              </w:rPr>
              <w:t>10</w:t>
            </w:r>
          </w:p>
        </w:tc>
      </w:tr>
      <w:tr w:rsidR="00B25DB8" w:rsidRPr="00221C3C" w14:paraId="4D5FBACE" w14:textId="77777777" w:rsidTr="003154F6">
        <w:tc>
          <w:tcPr>
            <w:tcW w:w="549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14FB7CB" w14:textId="77777777" w:rsidR="00B25DB8" w:rsidRPr="00C174AE" w:rsidRDefault="00B25DB8" w:rsidP="003154F6">
            <w:pPr>
              <w:autoSpaceDE w:val="0"/>
              <w:autoSpaceDN w:val="0"/>
              <w:adjustRightInd w:val="0"/>
              <w:spacing w:line="276" w:lineRule="auto"/>
              <w:rPr>
                <w:rFonts w:asciiTheme="minorHAnsi" w:hAnsiTheme="minorHAnsi" w:cstheme="minorHAnsi"/>
                <w:color w:val="000000"/>
                <w:sz w:val="22"/>
                <w:szCs w:val="22"/>
              </w:rPr>
            </w:pPr>
            <w:r w:rsidRPr="00C174AE">
              <w:rPr>
                <w:rFonts w:asciiTheme="minorHAnsi" w:hAnsiTheme="minorHAnsi" w:cstheme="minorHAnsi"/>
                <w:color w:val="000000"/>
                <w:sz w:val="22"/>
                <w:szCs w:val="22"/>
              </w:rPr>
              <w:t>Total points for Price and preference points for specific goals</w:t>
            </w:r>
          </w:p>
        </w:tc>
        <w:tc>
          <w:tcPr>
            <w:tcW w:w="12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1CDC087" w14:textId="77777777" w:rsidR="00B25DB8" w:rsidRPr="00C174AE" w:rsidRDefault="00B25DB8" w:rsidP="003154F6">
            <w:pPr>
              <w:autoSpaceDE w:val="0"/>
              <w:autoSpaceDN w:val="0"/>
              <w:adjustRightInd w:val="0"/>
              <w:spacing w:line="276" w:lineRule="auto"/>
              <w:jc w:val="center"/>
              <w:rPr>
                <w:rFonts w:asciiTheme="minorHAnsi" w:hAnsiTheme="minorHAnsi" w:cstheme="minorHAnsi"/>
                <w:b/>
                <w:bCs/>
                <w:sz w:val="22"/>
                <w:szCs w:val="22"/>
              </w:rPr>
            </w:pPr>
            <w:r w:rsidRPr="00C174AE">
              <w:rPr>
                <w:rFonts w:asciiTheme="minorHAnsi" w:hAnsiTheme="minorHAnsi" w:cstheme="minorHAnsi"/>
                <w:b/>
                <w:bCs/>
                <w:sz w:val="22"/>
                <w:szCs w:val="22"/>
              </w:rPr>
              <w:t>100</w:t>
            </w:r>
          </w:p>
        </w:tc>
      </w:tr>
    </w:tbl>
    <w:p w14:paraId="2D23B15F" w14:textId="77777777" w:rsidR="00A81260" w:rsidRPr="00C174AE" w:rsidRDefault="00A81260" w:rsidP="00C174AE">
      <w:pPr>
        <w:pStyle w:val="Specification"/>
        <w:spacing w:line="276" w:lineRule="auto"/>
        <w:ind w:left="567"/>
        <w:jc w:val="both"/>
        <w:rPr>
          <w:rFonts w:cs="Calibri"/>
          <w:b/>
          <w:bCs/>
          <w:i/>
          <w:iCs/>
          <w:sz w:val="20"/>
          <w:szCs w:val="20"/>
        </w:rPr>
      </w:pPr>
      <w:r w:rsidRPr="00C174AE">
        <w:rPr>
          <w:rFonts w:cs="Calibri"/>
          <w:b/>
          <w:bCs/>
          <w:i/>
          <w:iCs/>
          <w:sz w:val="20"/>
          <w:szCs w:val="20"/>
        </w:rPr>
        <w:t xml:space="preserve">Note: * </w:t>
      </w:r>
    </w:p>
    <w:p w14:paraId="720E8CB2" w14:textId="5C37DC6A" w:rsidR="00DF651C" w:rsidRDefault="00A81260" w:rsidP="00C174AE">
      <w:pPr>
        <w:pStyle w:val="Specification"/>
        <w:spacing w:line="276" w:lineRule="auto"/>
        <w:ind w:left="567"/>
      </w:pPr>
      <w:r w:rsidRPr="00C174AE">
        <w:rPr>
          <w:rFonts w:cs="Calibri"/>
          <w:i/>
          <w:iCs/>
          <w:sz w:val="22"/>
          <w:szCs w:val="22"/>
        </w:rPr>
        <w:t xml:space="preserve">Refer to </w:t>
      </w:r>
      <w:r w:rsidR="00770B7C" w:rsidRPr="00C174AE">
        <w:rPr>
          <w:rFonts w:cs="Calibri"/>
          <w:b/>
          <w:bCs/>
          <w:i/>
          <w:iCs/>
          <w:sz w:val="22"/>
          <w:szCs w:val="22"/>
        </w:rPr>
        <w:t>T</w:t>
      </w:r>
      <w:r w:rsidRPr="00C174AE">
        <w:rPr>
          <w:rFonts w:cs="Calibri"/>
          <w:b/>
          <w:bCs/>
          <w:i/>
          <w:iCs/>
          <w:sz w:val="22"/>
          <w:szCs w:val="22"/>
        </w:rPr>
        <w:t>able 1 in Annex A.4.</w:t>
      </w:r>
      <w:r w:rsidRPr="00C174AE">
        <w:rPr>
          <w:i/>
          <w:iCs/>
          <w:sz w:val="22"/>
          <w:szCs w:val="22"/>
        </w:rPr>
        <w:t xml:space="preserve"> B-BBBEE POINTS AS PART OF THE PREFERENTIAL GOAL</w:t>
      </w:r>
      <w:r w:rsidR="00DF651C" w:rsidRPr="00C174AE">
        <w:rPr>
          <w:i/>
          <w:iCs/>
          <w:sz w:val="22"/>
          <w:szCs w:val="22"/>
        </w:rPr>
        <w:t xml:space="preserve"> </w:t>
      </w:r>
      <w:r w:rsidRPr="00C174AE">
        <w:rPr>
          <w:i/>
          <w:iCs/>
          <w:sz w:val="22"/>
          <w:szCs w:val="22"/>
        </w:rPr>
        <w:t xml:space="preserve">REQUIREMENTS </w:t>
      </w:r>
      <w:r w:rsidRPr="00C174AE">
        <w:rPr>
          <w:rFonts w:cs="Calibri"/>
          <w:i/>
          <w:iCs/>
          <w:sz w:val="22"/>
          <w:szCs w:val="22"/>
        </w:rPr>
        <w:t>attached.</w:t>
      </w:r>
    </w:p>
    <w:p w14:paraId="7CACA505" w14:textId="66348A8F" w:rsidR="004D47F9" w:rsidRPr="00137F9D" w:rsidRDefault="00DB59F1" w:rsidP="00C174AE">
      <w:pPr>
        <w:rPr>
          <w:bCs/>
        </w:rPr>
      </w:pPr>
      <w:bookmarkStart w:id="137" w:name="_Toc137011218"/>
      <w:r>
        <w:rPr>
          <w:b/>
          <w:bCs/>
        </w:rPr>
        <w:t xml:space="preserve">4.4.2 </w:t>
      </w:r>
      <w:r w:rsidR="004D47F9" w:rsidRPr="00C174AE">
        <w:rPr>
          <w:b/>
          <w:bCs/>
        </w:rPr>
        <w:t>Bid Pricing Schedule</w:t>
      </w:r>
      <w:bookmarkEnd w:id="137"/>
    </w:p>
    <w:p w14:paraId="0643B60B" w14:textId="77777777" w:rsidR="004D47F9" w:rsidRDefault="004D47F9" w:rsidP="00E07F93">
      <w:pPr>
        <w:pStyle w:val="ListParagraph"/>
        <w:numPr>
          <w:ilvl w:val="0"/>
          <w:numId w:val="17"/>
        </w:numPr>
      </w:pPr>
      <w:r w:rsidRPr="00C1106B">
        <w:t>Bidders must complete the bid pricing schedule in the Excel spreadsheet format provided and include this as part their submission.</w:t>
      </w:r>
    </w:p>
    <w:p w14:paraId="6EAB75F9" w14:textId="2C8DC835" w:rsidR="004B4BCF" w:rsidRPr="00137F9D" w:rsidRDefault="00DB59F1" w:rsidP="00C174AE">
      <w:pPr>
        <w:rPr>
          <w:bCs/>
        </w:rPr>
      </w:pPr>
      <w:bookmarkStart w:id="138" w:name="_Toc137011219"/>
      <w:r>
        <w:rPr>
          <w:b/>
          <w:bCs/>
        </w:rPr>
        <w:t xml:space="preserve">4.4.3 </w:t>
      </w:r>
      <w:r w:rsidR="004B4BCF" w:rsidRPr="00C174AE">
        <w:rPr>
          <w:b/>
          <w:bCs/>
        </w:rPr>
        <w:t>Costing and Pricing Conditions</w:t>
      </w:r>
      <w:bookmarkEnd w:id="138"/>
    </w:p>
    <w:p w14:paraId="76069E83" w14:textId="77777777" w:rsidR="00A81260" w:rsidRDefault="004B4BCF" w:rsidP="00E07F93">
      <w:pPr>
        <w:pStyle w:val="ListParagraph"/>
        <w:numPr>
          <w:ilvl w:val="0"/>
          <w:numId w:val="16"/>
        </w:numPr>
      </w:pPr>
      <w:r w:rsidRPr="00C1106B">
        <w:rPr>
          <w:b/>
          <w:bCs/>
        </w:rPr>
        <w:t>South African Pricing</w:t>
      </w:r>
      <w:r>
        <w:t xml:space="preserve"> </w:t>
      </w:r>
    </w:p>
    <w:p w14:paraId="42D9B137" w14:textId="5E03EB00" w:rsidR="004176AA" w:rsidRDefault="004B4BCF" w:rsidP="00CB6906">
      <w:pPr>
        <w:pStyle w:val="ListParagraph"/>
        <w:ind w:left="1134"/>
      </w:pPr>
      <w:r w:rsidRPr="004B4BCF">
        <w:t>The total price must be VAT inclusive and be quoted in South African Rand (ZAR).</w:t>
      </w:r>
    </w:p>
    <w:p w14:paraId="34706A37" w14:textId="77777777" w:rsidR="004B4BCF" w:rsidRPr="00C1106B" w:rsidRDefault="004B4BCF" w:rsidP="00E07F93">
      <w:pPr>
        <w:pStyle w:val="ListParagraph"/>
        <w:numPr>
          <w:ilvl w:val="0"/>
          <w:numId w:val="16"/>
        </w:numPr>
        <w:rPr>
          <w:b/>
          <w:bCs/>
        </w:rPr>
      </w:pPr>
      <w:r w:rsidRPr="00C1106B">
        <w:rPr>
          <w:b/>
          <w:bCs/>
        </w:rPr>
        <w:t>Total Price</w:t>
      </w:r>
    </w:p>
    <w:p w14:paraId="57A794A6" w14:textId="77777777" w:rsidR="004B4BCF" w:rsidRPr="004B4BCF" w:rsidRDefault="004B4BCF" w:rsidP="00E07F93">
      <w:pPr>
        <w:pStyle w:val="ListParagraph"/>
        <w:numPr>
          <w:ilvl w:val="1"/>
          <w:numId w:val="16"/>
        </w:numPr>
      </w:pPr>
      <w:r w:rsidRPr="004B4BCF">
        <w:t>All quoted prices are the total price for the entire scope of required services and deliverables to be provided by the bidder.</w:t>
      </w:r>
    </w:p>
    <w:p w14:paraId="52FE87E2" w14:textId="77777777" w:rsidR="004B4BCF" w:rsidRPr="004B4BCF" w:rsidRDefault="004B4BCF" w:rsidP="00E07F93">
      <w:pPr>
        <w:pStyle w:val="ListParagraph"/>
        <w:numPr>
          <w:ilvl w:val="1"/>
          <w:numId w:val="16"/>
        </w:numPr>
      </w:pPr>
      <w:r w:rsidRPr="004B4BCF">
        <w:t>All additional costs as well as cost of delivery, labour, S&amp;T, overtime, etc. must be included in this bid.</w:t>
      </w:r>
    </w:p>
    <w:p w14:paraId="09AFD24E" w14:textId="77777777" w:rsidR="004B4BCF" w:rsidRPr="009E5618" w:rsidRDefault="004B4BCF" w:rsidP="00E07F93">
      <w:pPr>
        <w:pStyle w:val="ListParagraph"/>
        <w:numPr>
          <w:ilvl w:val="1"/>
          <w:numId w:val="16"/>
        </w:numPr>
      </w:pPr>
      <w:r w:rsidRPr="004B4BCF">
        <w:t xml:space="preserve">All services, accessories, upgrades and options required by the solution or specified by the client must be included in the quoted price. If not included, suppliers will be required to </w:t>
      </w:r>
      <w:r w:rsidRPr="009E5618">
        <w:t>supply these accessories at no cost to the client.</w:t>
      </w:r>
    </w:p>
    <w:p w14:paraId="3923AEB6" w14:textId="1B871ABC" w:rsidR="004B4BCF" w:rsidRPr="009E5618" w:rsidRDefault="004B4BCF" w:rsidP="00E07F93">
      <w:pPr>
        <w:pStyle w:val="ListParagraph"/>
        <w:numPr>
          <w:ilvl w:val="1"/>
          <w:numId w:val="16"/>
        </w:numPr>
        <w:rPr>
          <w:u w:val="single"/>
        </w:rPr>
      </w:pPr>
      <w:r w:rsidRPr="007C6E40">
        <w:rPr>
          <w:u w:val="single"/>
        </w:rPr>
        <w:lastRenderedPageBreak/>
        <w:t>SITA reserves the right to negotiate</w:t>
      </w:r>
      <w:r w:rsidRPr="009E5618">
        <w:rPr>
          <w:u w:val="single"/>
        </w:rPr>
        <w:t xml:space="preserve"> pricing with the successful bidder prior to the award as well as envisaged quantities</w:t>
      </w:r>
      <w:r w:rsidR="0048487B">
        <w:rPr>
          <w:u w:val="single"/>
        </w:rPr>
        <w:t>.</w:t>
      </w:r>
    </w:p>
    <w:p w14:paraId="28F254AF" w14:textId="77777777" w:rsidR="004B4BCF" w:rsidRPr="001577B4" w:rsidRDefault="004B4BCF" w:rsidP="00E07F93">
      <w:pPr>
        <w:pStyle w:val="ListParagraph"/>
        <w:numPr>
          <w:ilvl w:val="0"/>
          <w:numId w:val="16"/>
        </w:numPr>
        <w:rPr>
          <w:b/>
          <w:bCs/>
        </w:rPr>
      </w:pPr>
      <w:r w:rsidRPr="001577B4">
        <w:rPr>
          <w:b/>
          <w:bCs/>
        </w:rPr>
        <w:t>Time and Material</w:t>
      </w:r>
    </w:p>
    <w:p w14:paraId="73A78BDF" w14:textId="27E81D98" w:rsidR="00AD34B8" w:rsidRDefault="004B4BCF" w:rsidP="00E07F93">
      <w:pPr>
        <w:pStyle w:val="ListParagraph"/>
        <w:numPr>
          <w:ilvl w:val="1"/>
          <w:numId w:val="16"/>
        </w:numPr>
      </w:pPr>
      <w:r w:rsidRPr="001577B4">
        <w:t>Time and Material Quotations will not form part of the total bid price.  It will be based on an ad-hoc basis as and when required by the client.</w:t>
      </w:r>
    </w:p>
    <w:p w14:paraId="0EC40832" w14:textId="32C222C3" w:rsidR="00D919C4" w:rsidRPr="00275612" w:rsidRDefault="00D919C4" w:rsidP="00E07F93">
      <w:pPr>
        <w:pStyle w:val="ListParagraph"/>
        <w:numPr>
          <w:ilvl w:val="1"/>
          <w:numId w:val="16"/>
        </w:numPr>
      </w:pPr>
      <w:r w:rsidRPr="00275612">
        <w:t>All work to be performed by the Service Provider on a Time and Materials (T&amp;M) basis will be subject to the following process:</w:t>
      </w:r>
    </w:p>
    <w:p w14:paraId="262D8587" w14:textId="1E81D7E7" w:rsidR="00D919C4" w:rsidRPr="00275612" w:rsidRDefault="00A87B08" w:rsidP="00E07F93">
      <w:pPr>
        <w:pStyle w:val="ListParagraph"/>
        <w:numPr>
          <w:ilvl w:val="1"/>
          <w:numId w:val="105"/>
        </w:numPr>
        <w:ind w:left="2268"/>
      </w:pPr>
      <w:r w:rsidRPr="00275612">
        <w:t xml:space="preserve">The </w:t>
      </w:r>
      <w:r w:rsidR="00D919C4" w:rsidRPr="00C174AE">
        <w:rPr>
          <w:b/>
          <w:bCs/>
        </w:rPr>
        <w:t xml:space="preserve">GPAA </w:t>
      </w:r>
      <w:r w:rsidR="00D919C4" w:rsidRPr="00275612">
        <w:t>must provide the Service Provider with a formal Scope of Work (Service Request) for the work to be performed on a T&amp;M basis, including the deliverables, quality standards applicable and expected time frames.</w:t>
      </w:r>
    </w:p>
    <w:p w14:paraId="311E30E7" w14:textId="41661E80" w:rsidR="00D919C4" w:rsidRPr="00275612" w:rsidRDefault="00D919C4" w:rsidP="00E07F93">
      <w:pPr>
        <w:pStyle w:val="ListParagraph"/>
        <w:numPr>
          <w:ilvl w:val="1"/>
          <w:numId w:val="105"/>
        </w:numPr>
        <w:ind w:left="2268"/>
      </w:pPr>
      <w:r w:rsidRPr="00275612">
        <w:t xml:space="preserve">The Service Provider must submit a formal quotation to </w:t>
      </w:r>
      <w:r w:rsidRPr="00C174AE">
        <w:rPr>
          <w:b/>
          <w:bCs/>
        </w:rPr>
        <w:t xml:space="preserve">GPAA </w:t>
      </w:r>
      <w:r w:rsidRPr="00275612">
        <w:t xml:space="preserve">to fulfil the Service Request.  The rates and material cost quoted shall be in accordance with the ruling rates reflected in the respective Rate Card applicable to the respective service area.  Travel and Subsistence (for End User Support and Network Cabling) costs shall be for the account of the Service Provider where work must be performed at existing sites, as it is a requirement that the Service Provider must have presence in all the locations where the existing </w:t>
      </w:r>
      <w:r w:rsidR="00A87B08" w:rsidRPr="00275612">
        <w:t>Regional Offices are located.</w:t>
      </w:r>
    </w:p>
    <w:p w14:paraId="080C13DE" w14:textId="58510A28" w:rsidR="00A87B08" w:rsidRPr="00275612" w:rsidRDefault="00A87B08" w:rsidP="00E07F93">
      <w:pPr>
        <w:pStyle w:val="ListParagraph"/>
        <w:numPr>
          <w:ilvl w:val="1"/>
          <w:numId w:val="105"/>
        </w:numPr>
        <w:ind w:left="2268"/>
      </w:pPr>
      <w:r w:rsidRPr="00275612">
        <w:t xml:space="preserve">Once the Request has been fulfilled, the Bidder must submit the Job Card to the </w:t>
      </w:r>
      <w:r w:rsidRPr="00C174AE">
        <w:rPr>
          <w:b/>
          <w:bCs/>
        </w:rPr>
        <w:t>GPAA</w:t>
      </w:r>
      <w:r w:rsidRPr="00275612">
        <w:t xml:space="preserve"> and the </w:t>
      </w:r>
      <w:r w:rsidRPr="00C174AE">
        <w:rPr>
          <w:b/>
          <w:bCs/>
        </w:rPr>
        <w:t>GPAA</w:t>
      </w:r>
      <w:r w:rsidRPr="00275612">
        <w:t xml:space="preserve"> is satisfied with the deliverable(s) the </w:t>
      </w:r>
      <w:r w:rsidRPr="00C174AE">
        <w:rPr>
          <w:b/>
          <w:bCs/>
        </w:rPr>
        <w:t>GPAA</w:t>
      </w:r>
      <w:r w:rsidRPr="00275612">
        <w:t xml:space="preserve"> must the sign the job card off after which the Service Provider must submit the invoice and the </w:t>
      </w:r>
      <w:r w:rsidRPr="00C174AE">
        <w:rPr>
          <w:b/>
          <w:bCs/>
        </w:rPr>
        <w:t xml:space="preserve">GPAA </w:t>
      </w:r>
      <w:r w:rsidRPr="00275612">
        <w:t>must settle the invoice.</w:t>
      </w:r>
    </w:p>
    <w:p w14:paraId="5CF55415" w14:textId="29195F56" w:rsidR="00FA2680" w:rsidRPr="001577B4" w:rsidRDefault="00FA2680" w:rsidP="00E07F93">
      <w:pPr>
        <w:pStyle w:val="ListParagraph"/>
        <w:numPr>
          <w:ilvl w:val="0"/>
          <w:numId w:val="16"/>
        </w:numPr>
      </w:pPr>
      <w:r w:rsidRPr="001577B4">
        <w:t xml:space="preserve">The Bidder will be bound by the following general costing and pricing conditions and </w:t>
      </w:r>
      <w:r w:rsidRPr="00C174AE">
        <w:rPr>
          <w:b/>
          <w:bCs/>
        </w:rPr>
        <w:t>SITA</w:t>
      </w:r>
      <w:r w:rsidRPr="001577B4">
        <w:t xml:space="preserve"> reserves the right to negotiate the conditions or automatically disqualify the Bidder for not accepting these conditions.  These conditions will form part of the Contract between the </w:t>
      </w:r>
      <w:r w:rsidRPr="00C174AE">
        <w:rPr>
          <w:b/>
          <w:bCs/>
        </w:rPr>
        <w:t>GPAA</w:t>
      </w:r>
      <w:r w:rsidRPr="001577B4">
        <w:t xml:space="preserve"> and the Bidder.  However, the </w:t>
      </w:r>
      <w:r w:rsidRPr="00C174AE">
        <w:rPr>
          <w:b/>
          <w:bCs/>
        </w:rPr>
        <w:t>GPAA</w:t>
      </w:r>
      <w:r w:rsidRPr="001577B4">
        <w:t xml:space="preserve"> reserves the right to include or waive the condition in the Contract.</w:t>
      </w:r>
    </w:p>
    <w:p w14:paraId="12EDFDF1" w14:textId="660FAD24" w:rsidR="00A62B8F" w:rsidRPr="001577B4" w:rsidRDefault="00A62B8F" w:rsidP="00E07F93">
      <w:pPr>
        <w:pStyle w:val="ListParagraph"/>
        <w:numPr>
          <w:ilvl w:val="0"/>
          <w:numId w:val="16"/>
        </w:numPr>
        <w:rPr>
          <w:rFonts w:ascii="Calibri" w:hAnsi="Calibri" w:cs="Calibri"/>
        </w:rPr>
      </w:pPr>
      <w:r w:rsidRPr="001577B4">
        <w:rPr>
          <w:rFonts w:ascii="Calibri" w:hAnsi="Calibri" w:cs="Calibri"/>
        </w:rPr>
        <w:t xml:space="preserve">The bidder must complete the declaration of </w:t>
      </w:r>
      <w:r w:rsidRPr="006856C7">
        <w:rPr>
          <w:rFonts w:ascii="Calibri" w:hAnsi="Calibri" w:cs="Calibri"/>
        </w:rPr>
        <w:t xml:space="preserve">acceptance as per </w:t>
      </w:r>
      <w:r w:rsidR="00473F58" w:rsidRPr="006856C7">
        <w:rPr>
          <w:rFonts w:ascii="Calibri" w:hAnsi="Calibri" w:cs="Calibri"/>
          <w:b/>
          <w:bCs/>
        </w:rPr>
        <w:t xml:space="preserve">par </w:t>
      </w:r>
      <w:r w:rsidR="00DF651C" w:rsidRPr="006856C7">
        <w:rPr>
          <w:rFonts w:ascii="Calibri" w:hAnsi="Calibri" w:cs="Calibri"/>
          <w:b/>
          <w:bCs/>
        </w:rPr>
        <w:t>4</w:t>
      </w:r>
      <w:r w:rsidR="00473F58" w:rsidRPr="006856C7">
        <w:rPr>
          <w:rFonts w:ascii="Calibri" w:hAnsi="Calibri" w:cs="Calibri"/>
          <w:b/>
          <w:bCs/>
        </w:rPr>
        <w:t xml:space="preserve">.5 </w:t>
      </w:r>
      <w:r w:rsidRPr="006856C7">
        <w:rPr>
          <w:rFonts w:ascii="Calibri" w:hAnsi="Calibri" w:cs="Calibri"/>
        </w:rPr>
        <w:t>below</w:t>
      </w:r>
      <w:r w:rsidRPr="001577B4">
        <w:rPr>
          <w:rFonts w:ascii="Calibri" w:hAnsi="Calibri" w:cs="Calibri"/>
        </w:rPr>
        <w:t xml:space="preserve"> by marking with an “X” either “ACCEPT ALL”, or “DO NOT ACCEPT ALL”, failing which the declaration will be regarded as “DO NOT ACCEPT ALL” and the bid will be disqualified. </w:t>
      </w:r>
    </w:p>
    <w:p w14:paraId="1881C9C5" w14:textId="77777777" w:rsidR="00FA2680" w:rsidRPr="002E5AED" w:rsidRDefault="00FA2680" w:rsidP="00A62B8F">
      <w:pPr>
        <w:pStyle w:val="Specification"/>
        <w:spacing w:line="276" w:lineRule="auto"/>
        <w:rPr>
          <w:b/>
          <w:highlight w:val="yellow"/>
        </w:rPr>
      </w:pPr>
      <w:bookmarkStart w:id="139" w:name="_Ref455341955"/>
      <w:bookmarkStart w:id="140" w:name="_Toc57764329"/>
    </w:p>
    <w:p w14:paraId="47685A1D" w14:textId="718DA5CC" w:rsidR="00A62B8F" w:rsidRPr="00137F9D" w:rsidRDefault="00054BE4" w:rsidP="00C174AE">
      <w:pPr>
        <w:rPr>
          <w:bCs/>
        </w:rPr>
      </w:pPr>
      <w:bookmarkStart w:id="141" w:name="_Toc137011222"/>
      <w:r>
        <w:rPr>
          <w:b/>
          <w:bCs/>
        </w:rPr>
        <w:t xml:space="preserve">4.4.4 </w:t>
      </w:r>
      <w:r w:rsidR="00A62B8F" w:rsidRPr="00C174AE">
        <w:rPr>
          <w:b/>
          <w:bCs/>
        </w:rPr>
        <w:t>B</w:t>
      </w:r>
      <w:bookmarkEnd w:id="139"/>
      <w:bookmarkEnd w:id="140"/>
      <w:r w:rsidR="00165575" w:rsidRPr="00C174AE">
        <w:rPr>
          <w:b/>
          <w:bCs/>
        </w:rPr>
        <w:t>id Pricing Schedule</w:t>
      </w:r>
      <w:bookmarkEnd w:id="141"/>
    </w:p>
    <w:p w14:paraId="0955E92C" w14:textId="77777777" w:rsidR="00A62B8F" w:rsidRPr="00C174AE" w:rsidRDefault="00A62B8F" w:rsidP="00E07F93">
      <w:pPr>
        <w:pStyle w:val="ListParagraph"/>
        <w:numPr>
          <w:ilvl w:val="1"/>
          <w:numId w:val="23"/>
        </w:numPr>
        <w:spacing w:after="60"/>
        <w:contextualSpacing/>
        <w:outlineLvl w:val="9"/>
        <w:rPr>
          <w:rFonts w:cs="Calibri"/>
        </w:rPr>
      </w:pPr>
      <w:r w:rsidRPr="00CB6906">
        <w:rPr>
          <w:rFonts w:cs="Calibri"/>
          <w:lang w:val="en-GB"/>
        </w:rPr>
        <w:t xml:space="preserve">Bidders </w:t>
      </w:r>
      <w:r w:rsidRPr="00CB6906">
        <w:rPr>
          <w:rFonts w:cs="Calibri"/>
          <w:b/>
          <w:bCs/>
          <w:lang w:val="en-GB"/>
        </w:rPr>
        <w:t xml:space="preserve">must </w:t>
      </w:r>
      <w:r w:rsidRPr="00CB6906">
        <w:rPr>
          <w:rFonts w:cs="Calibri"/>
          <w:lang w:val="en-GB"/>
        </w:rPr>
        <w:t>complete the bid pricing schedule in the Excel spreadsheet format provided and upload this as part of their submission.</w:t>
      </w:r>
    </w:p>
    <w:p w14:paraId="3FDF0045" w14:textId="77777777" w:rsidR="00A62B8F" w:rsidRDefault="00A62B8F" w:rsidP="00A62B8F">
      <w:pPr>
        <w:pStyle w:val="Specification"/>
        <w:spacing w:line="276" w:lineRule="auto"/>
        <w:ind w:left="567"/>
      </w:pPr>
    </w:p>
    <w:p w14:paraId="691A3540" w14:textId="27F3F677" w:rsidR="00A62B8F" w:rsidRPr="00137F9D" w:rsidRDefault="00054BE4" w:rsidP="00C174AE">
      <w:pPr>
        <w:rPr>
          <w:bCs/>
        </w:rPr>
      </w:pPr>
      <w:bookmarkStart w:id="142" w:name="_Toc435315930"/>
      <w:bookmarkStart w:id="143" w:name="_Ref455338328"/>
      <w:bookmarkStart w:id="144" w:name="_Ref455597629"/>
      <w:bookmarkStart w:id="145" w:name="_Toc127119463"/>
      <w:bookmarkStart w:id="146" w:name="_Toc137011223"/>
      <w:r>
        <w:rPr>
          <w:b/>
          <w:bCs/>
        </w:rPr>
        <w:t>4.5</w:t>
      </w:r>
      <w:r>
        <w:rPr>
          <w:b/>
          <w:bCs/>
        </w:rPr>
        <w:tab/>
      </w:r>
      <w:r w:rsidR="00A62B8F" w:rsidRPr="00C174AE">
        <w:rPr>
          <w:b/>
          <w:bCs/>
        </w:rPr>
        <w:t>D</w:t>
      </w:r>
      <w:bookmarkEnd w:id="142"/>
      <w:bookmarkEnd w:id="143"/>
      <w:bookmarkEnd w:id="144"/>
      <w:bookmarkEnd w:id="145"/>
      <w:r w:rsidR="00165575" w:rsidRPr="00C174AE">
        <w:rPr>
          <w:b/>
          <w:bCs/>
        </w:rPr>
        <w:t>eclaration of Acceptance</w:t>
      </w:r>
      <w:bookmarkEnd w:id="14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165575" w14:paraId="49D45F81" w14:textId="77777777" w:rsidTr="0071278B">
        <w:trPr>
          <w:tblHeader/>
        </w:trPr>
        <w:tc>
          <w:tcPr>
            <w:tcW w:w="3339" w:type="pct"/>
            <w:shd w:val="clear" w:color="auto" w:fill="C6D9F1" w:themeFill="text2" w:themeFillTint="33"/>
          </w:tcPr>
          <w:p w14:paraId="2D79BE74" w14:textId="77777777" w:rsidR="00A62B8F" w:rsidRPr="00CB6906" w:rsidRDefault="00A62B8F" w:rsidP="0071278B">
            <w:pPr>
              <w:rPr>
                <w:rFonts w:asciiTheme="minorHAnsi" w:hAnsiTheme="minorHAnsi" w:cstheme="minorHAnsi"/>
                <w:b/>
              </w:rPr>
            </w:pPr>
          </w:p>
        </w:tc>
        <w:tc>
          <w:tcPr>
            <w:tcW w:w="764" w:type="pct"/>
            <w:shd w:val="clear" w:color="auto" w:fill="C6D9F1" w:themeFill="text2" w:themeFillTint="33"/>
          </w:tcPr>
          <w:p w14:paraId="328C38B1" w14:textId="77777777" w:rsidR="00A62B8F" w:rsidRPr="00CB6906" w:rsidRDefault="00A62B8F" w:rsidP="0071278B">
            <w:pPr>
              <w:jc w:val="center"/>
              <w:rPr>
                <w:rFonts w:asciiTheme="minorHAnsi" w:hAnsiTheme="minorHAnsi" w:cstheme="minorHAnsi"/>
                <w:b/>
              </w:rPr>
            </w:pPr>
            <w:r w:rsidRPr="00CB6906">
              <w:rPr>
                <w:rFonts w:asciiTheme="minorHAnsi" w:hAnsiTheme="minorHAnsi" w:cstheme="minorHAnsi"/>
                <w:b/>
              </w:rPr>
              <w:t>ACCEPT ALL</w:t>
            </w:r>
          </w:p>
        </w:tc>
        <w:tc>
          <w:tcPr>
            <w:tcW w:w="897" w:type="pct"/>
            <w:shd w:val="clear" w:color="auto" w:fill="C6D9F1" w:themeFill="text2" w:themeFillTint="33"/>
          </w:tcPr>
          <w:p w14:paraId="48679BE4" w14:textId="77777777" w:rsidR="00A62B8F" w:rsidRPr="00CB6906" w:rsidRDefault="00A62B8F" w:rsidP="0071278B">
            <w:pPr>
              <w:jc w:val="center"/>
              <w:rPr>
                <w:rFonts w:asciiTheme="minorHAnsi" w:hAnsiTheme="minorHAnsi" w:cstheme="minorHAnsi"/>
                <w:b/>
              </w:rPr>
            </w:pPr>
            <w:r w:rsidRPr="00CB6906">
              <w:rPr>
                <w:rFonts w:asciiTheme="minorHAnsi" w:hAnsiTheme="minorHAnsi" w:cstheme="minorHAnsi"/>
                <w:b/>
              </w:rPr>
              <w:t>DO NOT ACCEPT ALL</w:t>
            </w:r>
          </w:p>
        </w:tc>
      </w:tr>
      <w:tr w:rsidR="00A62B8F" w:rsidRPr="00165575" w14:paraId="00FA60A8" w14:textId="77777777" w:rsidTr="0071278B">
        <w:tc>
          <w:tcPr>
            <w:tcW w:w="3339" w:type="pct"/>
          </w:tcPr>
          <w:p w14:paraId="7360C45B" w14:textId="706AE8C1" w:rsidR="00A62B8F" w:rsidRPr="006856C7" w:rsidRDefault="00A62B8F" w:rsidP="00E07F93">
            <w:pPr>
              <w:pStyle w:val="Specification"/>
              <w:numPr>
                <w:ilvl w:val="0"/>
                <w:numId w:val="24"/>
              </w:numPr>
              <w:rPr>
                <w:rFonts w:asciiTheme="minorHAnsi" w:hAnsiTheme="minorHAnsi" w:cstheme="minorHAnsi"/>
                <w:sz w:val="22"/>
                <w:szCs w:val="22"/>
              </w:rPr>
            </w:pPr>
            <w:r w:rsidRPr="00CB6906">
              <w:rPr>
                <w:rFonts w:asciiTheme="minorHAnsi" w:hAnsiTheme="minorHAnsi" w:cstheme="minorHAnsi"/>
                <w:sz w:val="22"/>
                <w:szCs w:val="22"/>
              </w:rPr>
              <w:t xml:space="preserve">The bidder declares to ACCEPT ALL the Costing and Pricing conditions as </w:t>
            </w:r>
            <w:r w:rsidRPr="006856C7">
              <w:rPr>
                <w:rFonts w:asciiTheme="minorHAnsi" w:hAnsiTheme="minorHAnsi" w:cstheme="minorHAnsi"/>
                <w:sz w:val="22"/>
                <w:szCs w:val="22"/>
              </w:rPr>
              <w:t xml:space="preserve">specified in </w:t>
            </w:r>
            <w:r w:rsidR="00145EA2" w:rsidRPr="006856C7">
              <w:rPr>
                <w:rFonts w:asciiTheme="minorHAnsi" w:hAnsiTheme="minorHAnsi" w:cstheme="minorHAnsi"/>
                <w:b/>
                <w:bCs/>
                <w:sz w:val="22"/>
                <w:szCs w:val="22"/>
              </w:rPr>
              <w:t xml:space="preserve">par </w:t>
            </w:r>
            <w:proofErr w:type="gramStart"/>
            <w:r w:rsidR="00DF651C" w:rsidRPr="006856C7">
              <w:rPr>
                <w:rFonts w:asciiTheme="minorHAnsi" w:hAnsiTheme="minorHAnsi" w:cstheme="minorHAnsi"/>
                <w:b/>
                <w:bCs/>
                <w:sz w:val="22"/>
                <w:szCs w:val="22"/>
              </w:rPr>
              <w:t>4</w:t>
            </w:r>
            <w:r w:rsidR="00145EA2" w:rsidRPr="006856C7">
              <w:rPr>
                <w:rFonts w:asciiTheme="minorHAnsi" w:hAnsiTheme="minorHAnsi" w:cstheme="minorHAnsi"/>
                <w:b/>
                <w:bCs/>
                <w:sz w:val="22"/>
                <w:szCs w:val="22"/>
              </w:rPr>
              <w:t>.4.</w:t>
            </w:r>
            <w:r w:rsidR="00731F7F" w:rsidRPr="006856C7">
              <w:rPr>
                <w:rFonts w:asciiTheme="minorHAnsi" w:hAnsiTheme="minorHAnsi" w:cstheme="minorHAnsi"/>
                <w:b/>
                <w:bCs/>
                <w:sz w:val="22"/>
                <w:szCs w:val="22"/>
              </w:rPr>
              <w:t>3</w:t>
            </w:r>
            <w:r w:rsidR="00145EA2" w:rsidRPr="006856C7">
              <w:rPr>
                <w:rFonts w:asciiTheme="minorHAnsi" w:hAnsiTheme="minorHAnsi" w:cstheme="minorHAnsi"/>
                <w:b/>
                <w:bCs/>
                <w:sz w:val="22"/>
                <w:szCs w:val="22"/>
              </w:rPr>
              <w:t xml:space="preserve"> </w:t>
            </w:r>
            <w:r w:rsidRPr="006856C7">
              <w:rPr>
                <w:rFonts w:asciiTheme="minorHAnsi" w:hAnsiTheme="minorHAnsi" w:cstheme="minorHAnsi"/>
                <w:sz w:val="22"/>
                <w:szCs w:val="22"/>
              </w:rPr>
              <w:t xml:space="preserve"> above</w:t>
            </w:r>
            <w:proofErr w:type="gramEnd"/>
            <w:r w:rsidRPr="006856C7">
              <w:rPr>
                <w:rFonts w:asciiTheme="minorHAnsi" w:hAnsiTheme="minorHAnsi" w:cstheme="minorHAnsi"/>
                <w:sz w:val="22"/>
                <w:szCs w:val="22"/>
              </w:rPr>
              <w:t xml:space="preserve"> by indicating with an “X” in the “ACCEPT ALL” column, or</w:t>
            </w:r>
          </w:p>
          <w:p w14:paraId="6259D7DC" w14:textId="77AE7D0C" w:rsidR="00A62B8F" w:rsidRPr="006856C7" w:rsidRDefault="00A62B8F" w:rsidP="00E07F93">
            <w:pPr>
              <w:pStyle w:val="Specification"/>
              <w:numPr>
                <w:ilvl w:val="0"/>
                <w:numId w:val="24"/>
              </w:numPr>
              <w:rPr>
                <w:rFonts w:asciiTheme="minorHAnsi" w:hAnsiTheme="minorHAnsi" w:cstheme="minorHAnsi"/>
                <w:sz w:val="22"/>
                <w:szCs w:val="22"/>
              </w:rPr>
            </w:pPr>
            <w:r w:rsidRPr="006856C7">
              <w:rPr>
                <w:rFonts w:asciiTheme="minorHAnsi" w:hAnsiTheme="minorHAnsi" w:cstheme="minorHAnsi"/>
                <w:sz w:val="22"/>
                <w:szCs w:val="22"/>
              </w:rPr>
              <w:t xml:space="preserve">The bidder declares to NOT ACCEPT ALL the Costing and Pricing Conditions as specified in </w:t>
            </w:r>
            <w:r w:rsidR="00145EA2" w:rsidRPr="006856C7">
              <w:rPr>
                <w:rFonts w:asciiTheme="minorHAnsi" w:hAnsiTheme="minorHAnsi" w:cstheme="minorHAnsi"/>
                <w:b/>
                <w:bCs/>
                <w:sz w:val="22"/>
                <w:szCs w:val="22"/>
              </w:rPr>
              <w:t xml:space="preserve">par </w:t>
            </w:r>
            <w:proofErr w:type="gramStart"/>
            <w:r w:rsidR="00DF651C" w:rsidRPr="006856C7">
              <w:rPr>
                <w:rFonts w:asciiTheme="minorHAnsi" w:hAnsiTheme="minorHAnsi" w:cstheme="minorHAnsi"/>
                <w:b/>
                <w:bCs/>
                <w:sz w:val="22"/>
                <w:szCs w:val="22"/>
              </w:rPr>
              <w:t>4</w:t>
            </w:r>
            <w:r w:rsidR="00145EA2" w:rsidRPr="006856C7">
              <w:rPr>
                <w:rFonts w:asciiTheme="minorHAnsi" w:hAnsiTheme="minorHAnsi" w:cstheme="minorHAnsi"/>
                <w:b/>
                <w:bCs/>
                <w:sz w:val="22"/>
                <w:szCs w:val="22"/>
              </w:rPr>
              <w:t>.4.</w:t>
            </w:r>
            <w:r w:rsidR="00731F7F" w:rsidRPr="006856C7">
              <w:rPr>
                <w:rFonts w:asciiTheme="minorHAnsi" w:hAnsiTheme="minorHAnsi" w:cstheme="minorHAnsi"/>
                <w:b/>
                <w:bCs/>
                <w:sz w:val="22"/>
                <w:szCs w:val="22"/>
              </w:rPr>
              <w:t>3</w:t>
            </w:r>
            <w:r w:rsidR="00145EA2" w:rsidRPr="006856C7">
              <w:rPr>
                <w:rFonts w:asciiTheme="minorHAnsi" w:hAnsiTheme="minorHAnsi" w:cstheme="minorHAnsi"/>
                <w:b/>
                <w:bCs/>
                <w:sz w:val="22"/>
                <w:szCs w:val="22"/>
              </w:rPr>
              <w:t xml:space="preserve"> </w:t>
            </w:r>
            <w:r w:rsidRPr="006856C7">
              <w:rPr>
                <w:rFonts w:asciiTheme="minorHAnsi" w:hAnsiTheme="minorHAnsi" w:cstheme="minorHAnsi"/>
                <w:sz w:val="22"/>
                <w:szCs w:val="22"/>
              </w:rPr>
              <w:t xml:space="preserve"> above</w:t>
            </w:r>
            <w:proofErr w:type="gramEnd"/>
            <w:r w:rsidRPr="006856C7">
              <w:rPr>
                <w:rFonts w:asciiTheme="minorHAnsi" w:hAnsiTheme="minorHAnsi" w:cstheme="minorHAnsi"/>
                <w:sz w:val="22"/>
                <w:szCs w:val="22"/>
              </w:rPr>
              <w:t xml:space="preserve"> by - </w:t>
            </w:r>
          </w:p>
          <w:p w14:paraId="2BBAF60E" w14:textId="77777777" w:rsidR="00A62B8F" w:rsidRPr="00CB6906" w:rsidRDefault="00A62B8F" w:rsidP="00E07F93">
            <w:pPr>
              <w:pStyle w:val="Specification"/>
              <w:numPr>
                <w:ilvl w:val="1"/>
                <w:numId w:val="28"/>
              </w:numPr>
              <w:rPr>
                <w:rFonts w:asciiTheme="minorHAnsi" w:hAnsiTheme="minorHAnsi" w:cstheme="minorHAnsi"/>
                <w:sz w:val="22"/>
                <w:szCs w:val="22"/>
              </w:rPr>
            </w:pPr>
            <w:r w:rsidRPr="00CB6906">
              <w:rPr>
                <w:rFonts w:asciiTheme="minorHAnsi" w:hAnsiTheme="minorHAnsi" w:cstheme="minorHAnsi"/>
                <w:sz w:val="22"/>
                <w:szCs w:val="22"/>
              </w:rPr>
              <w:t>Indicating with an “X” in the “DO NOT ACCEPT ALL” column, and;</w:t>
            </w:r>
          </w:p>
          <w:p w14:paraId="3E7E367A" w14:textId="77777777" w:rsidR="00A62B8F" w:rsidRPr="00CB6906" w:rsidRDefault="00A62B8F" w:rsidP="00E07F93">
            <w:pPr>
              <w:pStyle w:val="Specification"/>
              <w:numPr>
                <w:ilvl w:val="1"/>
                <w:numId w:val="28"/>
              </w:numPr>
              <w:rPr>
                <w:rFonts w:asciiTheme="minorHAnsi" w:hAnsiTheme="minorHAnsi" w:cstheme="minorHAnsi"/>
                <w:sz w:val="22"/>
                <w:szCs w:val="22"/>
              </w:rPr>
            </w:pPr>
            <w:r w:rsidRPr="00CB6906">
              <w:rPr>
                <w:rFonts w:asciiTheme="minorHAnsi" w:hAnsiTheme="minorHAnsi" w:cstheme="minorHAnsi"/>
                <w:sz w:val="22"/>
                <w:szCs w:val="22"/>
              </w:rPr>
              <w:lastRenderedPageBreak/>
              <w:t xml:space="preserve">Provide reason and proposal for each of the condition not accepted. </w:t>
            </w:r>
          </w:p>
        </w:tc>
        <w:tc>
          <w:tcPr>
            <w:tcW w:w="764" w:type="pct"/>
          </w:tcPr>
          <w:p w14:paraId="0AFCB36D" w14:textId="77777777" w:rsidR="00A62B8F" w:rsidRPr="00165575" w:rsidRDefault="00A62B8F" w:rsidP="0071278B">
            <w:pPr>
              <w:jc w:val="center"/>
              <w:rPr>
                <w:rFonts w:asciiTheme="minorHAnsi" w:hAnsiTheme="minorHAnsi" w:cstheme="minorHAnsi"/>
                <w:highlight w:val="yellow"/>
              </w:rPr>
            </w:pPr>
          </w:p>
        </w:tc>
        <w:tc>
          <w:tcPr>
            <w:tcW w:w="897" w:type="pct"/>
          </w:tcPr>
          <w:p w14:paraId="1B7C0C8E" w14:textId="77777777" w:rsidR="00A62B8F" w:rsidRPr="00165575" w:rsidRDefault="00A62B8F" w:rsidP="0071278B">
            <w:pPr>
              <w:jc w:val="center"/>
              <w:rPr>
                <w:rFonts w:asciiTheme="minorHAnsi" w:hAnsiTheme="minorHAnsi" w:cstheme="minorHAnsi"/>
                <w:highlight w:val="yellow"/>
              </w:rPr>
            </w:pPr>
          </w:p>
        </w:tc>
      </w:tr>
      <w:tr w:rsidR="00A62B8F" w:rsidRPr="00165575" w14:paraId="61E1BE1A" w14:textId="77777777" w:rsidTr="0071278B">
        <w:tc>
          <w:tcPr>
            <w:tcW w:w="5000" w:type="pct"/>
            <w:gridSpan w:val="3"/>
          </w:tcPr>
          <w:p w14:paraId="205AC1EF" w14:textId="77777777" w:rsidR="00A62B8F" w:rsidRPr="00CB6906" w:rsidRDefault="00A62B8F" w:rsidP="0071278B">
            <w:pPr>
              <w:rPr>
                <w:rFonts w:asciiTheme="minorHAnsi" w:hAnsiTheme="minorHAnsi" w:cstheme="minorHAnsi"/>
                <w:b/>
              </w:rPr>
            </w:pPr>
            <w:r w:rsidRPr="00CB6906">
              <w:rPr>
                <w:rFonts w:asciiTheme="minorHAnsi" w:hAnsiTheme="minorHAnsi" w:cstheme="minorHAnsi"/>
                <w:b/>
              </w:rPr>
              <w:t>Comments by bidder:</w:t>
            </w:r>
          </w:p>
          <w:p w14:paraId="54CEAA71" w14:textId="77777777" w:rsidR="00A62B8F" w:rsidRPr="006E29D8" w:rsidRDefault="00A62B8F" w:rsidP="0071278B">
            <w:pPr>
              <w:rPr>
                <w:rFonts w:asciiTheme="minorHAnsi" w:hAnsiTheme="minorHAnsi" w:cstheme="minorHAnsi"/>
              </w:rPr>
            </w:pPr>
            <w:r w:rsidRPr="00CB6906">
              <w:rPr>
                <w:rFonts w:asciiTheme="minorHAnsi" w:hAnsiTheme="minorHAnsi" w:cstheme="minorHAnsi"/>
              </w:rPr>
              <w:t>Provide the condition reference, the reasons for not accepting the condition.</w:t>
            </w:r>
          </w:p>
          <w:p w14:paraId="176D945F" w14:textId="77777777" w:rsidR="00A62B8F" w:rsidRPr="006E29D8" w:rsidRDefault="00A62B8F" w:rsidP="0071278B">
            <w:pPr>
              <w:rPr>
                <w:rFonts w:asciiTheme="minorHAnsi" w:hAnsiTheme="minorHAnsi" w:cstheme="minorHAnsi"/>
                <w:b/>
              </w:rPr>
            </w:pPr>
          </w:p>
        </w:tc>
      </w:tr>
    </w:tbl>
    <w:p w14:paraId="2C46D120" w14:textId="658933AE" w:rsidR="00A62B8F" w:rsidRDefault="00A62B8F" w:rsidP="002E5AED"/>
    <w:p w14:paraId="33D17EC2" w14:textId="77777777" w:rsidR="00AD34B8" w:rsidRPr="004F7D3F" w:rsidRDefault="00AD34B8" w:rsidP="002E5AED">
      <w:pPr>
        <w:pStyle w:val="Heading2"/>
      </w:pPr>
      <w:bookmarkStart w:id="147" w:name="_Toc137011224"/>
      <w:bookmarkStart w:id="148" w:name="_Toc148524137"/>
      <w:r w:rsidRPr="004F7D3F">
        <w:t>Preference Requirements</w:t>
      </w:r>
      <w:bookmarkEnd w:id="147"/>
      <w:bookmarkEnd w:id="148"/>
    </w:p>
    <w:p w14:paraId="44AF1224" w14:textId="63BC8303" w:rsidR="004F7D3F" w:rsidRPr="005A613D" w:rsidRDefault="004F7D3F" w:rsidP="00E07F93">
      <w:pPr>
        <w:numPr>
          <w:ilvl w:val="0"/>
          <w:numId w:val="42"/>
        </w:numPr>
        <w:rPr>
          <w:rFonts w:cs="Calibri"/>
          <w:b/>
          <w:bCs/>
          <w:szCs w:val="24"/>
        </w:rPr>
      </w:pPr>
      <w:r w:rsidRPr="005A613D">
        <w:rPr>
          <w:rFonts w:cs="Calibri"/>
          <w:b/>
          <w:bCs/>
          <w:szCs w:val="24"/>
        </w:rPr>
        <w:t xml:space="preserve">The bidder must complete in full all the PREFERENCE requirements. </w:t>
      </w:r>
    </w:p>
    <w:p w14:paraId="0B57B6DD" w14:textId="77777777" w:rsidR="004F7D3F" w:rsidRPr="005A613D" w:rsidRDefault="004F7D3F" w:rsidP="00E07F93">
      <w:pPr>
        <w:numPr>
          <w:ilvl w:val="0"/>
          <w:numId w:val="42"/>
        </w:numPr>
        <w:rPr>
          <w:rFonts w:cs="Calibri"/>
          <w:szCs w:val="24"/>
        </w:rPr>
      </w:pPr>
      <w:r w:rsidRPr="005A613D">
        <w:rPr>
          <w:rFonts w:cs="Calibri"/>
          <w:b/>
          <w:bCs/>
          <w:szCs w:val="24"/>
        </w:rPr>
        <w:t xml:space="preserve">Allocation of points per requirements: </w:t>
      </w:r>
      <w:r w:rsidRPr="005A613D">
        <w:rPr>
          <w:rFonts w:cs="Calibri"/>
          <w:szCs w:val="24"/>
        </w:rPr>
        <w:t xml:space="preserve">The point’s allocation of bidders’ responses to the requirements will be determined by the completeness, relevance and accuracy of substantiating evidence. </w:t>
      </w:r>
    </w:p>
    <w:p w14:paraId="3F0EF036" w14:textId="3B0C1030" w:rsidR="004F7D3F" w:rsidRPr="005A613D" w:rsidRDefault="004F7D3F" w:rsidP="00E07F93">
      <w:pPr>
        <w:numPr>
          <w:ilvl w:val="0"/>
          <w:numId w:val="42"/>
        </w:numPr>
        <w:rPr>
          <w:rFonts w:cs="Calibri"/>
          <w:szCs w:val="24"/>
        </w:rPr>
      </w:pPr>
      <w:r w:rsidRPr="005A613D">
        <w:rPr>
          <w:rFonts w:cs="Calibri"/>
          <w:szCs w:val="24"/>
        </w:rPr>
        <w:t xml:space="preserve">Points will be allocated for each </w:t>
      </w:r>
      <w:r w:rsidRPr="005A613D">
        <w:rPr>
          <w:rFonts w:cs="Calibri"/>
          <w:b/>
          <w:bCs/>
          <w:szCs w:val="24"/>
        </w:rPr>
        <w:t>PREFERENCE requirement</w:t>
      </w:r>
      <w:r w:rsidRPr="005A613D">
        <w:rPr>
          <w:rFonts w:cs="Calibri"/>
          <w:szCs w:val="24"/>
        </w:rPr>
        <w:t xml:space="preserve"> as per the </w:t>
      </w:r>
      <w:r w:rsidRPr="00731F7F">
        <w:rPr>
          <w:rFonts w:cs="Calibri"/>
          <w:szCs w:val="24"/>
        </w:rPr>
        <w:t xml:space="preserve">criteria set in </w:t>
      </w:r>
      <w:r w:rsidRPr="00731F7F">
        <w:rPr>
          <w:rFonts w:cs="Calibri"/>
          <w:b/>
          <w:bCs/>
          <w:szCs w:val="24"/>
        </w:rPr>
        <w:t>table 1</w:t>
      </w:r>
      <w:r w:rsidRPr="00731F7F">
        <w:rPr>
          <w:rFonts w:cs="Calibri"/>
          <w:szCs w:val="24"/>
        </w:rPr>
        <w:t xml:space="preserve">, in </w:t>
      </w:r>
      <w:r w:rsidRPr="00C174AE">
        <w:rPr>
          <w:rFonts w:cs="Calibri"/>
          <w:b/>
          <w:bCs/>
          <w:szCs w:val="24"/>
        </w:rPr>
        <w:t>Annex A.4. B-BBBEE POINTS AS PART OF THE PREFERENTIAL GOAL REQUIREMENTS attached</w:t>
      </w:r>
      <w:r w:rsidRPr="005A613D">
        <w:rPr>
          <w:rFonts w:cs="Calibri"/>
          <w:szCs w:val="24"/>
        </w:rPr>
        <w:t xml:space="preserve"> </w:t>
      </w:r>
      <w:r w:rsidRPr="005A613D">
        <w:rPr>
          <w:rFonts w:cs="Calibri"/>
          <w:b/>
          <w:bCs/>
          <w:szCs w:val="24"/>
        </w:rPr>
        <w:t>based on the offer submitted by the Bidder</w:t>
      </w:r>
      <w:r w:rsidRPr="005A613D">
        <w:rPr>
          <w:rFonts w:cs="Calibri"/>
          <w:szCs w:val="24"/>
        </w:rPr>
        <w:t>.</w:t>
      </w:r>
    </w:p>
    <w:p w14:paraId="3B221CBD" w14:textId="4D6B3331" w:rsidR="004F7D3F" w:rsidRPr="005A613D" w:rsidRDefault="004F7D3F" w:rsidP="00E07F93">
      <w:pPr>
        <w:numPr>
          <w:ilvl w:val="0"/>
          <w:numId w:val="42"/>
        </w:numPr>
        <w:rPr>
          <w:rFonts w:cs="Calibri"/>
          <w:szCs w:val="24"/>
        </w:rPr>
      </w:pPr>
      <w:r w:rsidRPr="005A613D">
        <w:rPr>
          <w:rFonts w:cs="Calibri"/>
          <w:b/>
          <w:bCs/>
          <w:szCs w:val="24"/>
        </w:rPr>
        <w:t>The bidder must provide a unique reference number</w:t>
      </w:r>
      <w:r w:rsidRPr="005A613D">
        <w:rPr>
          <w:rFonts w:cs="Calibri"/>
          <w:szCs w:val="24"/>
        </w:rPr>
        <w:t xml:space="preserve"> (e.g. binder/folio, chapter, section, page) to locate substantiating evidence in the bid response. </w:t>
      </w:r>
      <w:r w:rsidRPr="006856C7">
        <w:rPr>
          <w:rFonts w:cs="Calibri"/>
          <w:szCs w:val="24"/>
        </w:rPr>
        <w:t xml:space="preserve">During evaluation, </w:t>
      </w:r>
      <w:r w:rsidRPr="006856C7">
        <w:rPr>
          <w:rFonts w:cs="Calibri"/>
          <w:b/>
          <w:bCs/>
          <w:szCs w:val="24"/>
        </w:rPr>
        <w:t>SITA</w:t>
      </w:r>
      <w:r w:rsidRPr="006856C7">
        <w:rPr>
          <w:rFonts w:cs="Calibri"/>
          <w:szCs w:val="24"/>
        </w:rPr>
        <w:t xml:space="preserve"> reserves</w:t>
      </w:r>
      <w:r w:rsidRPr="005A613D">
        <w:rPr>
          <w:rFonts w:cs="Calibri"/>
          <w:szCs w:val="24"/>
        </w:rPr>
        <w:t xml:space="preserve"> the right to treat substantiation evidence that cannot be located in the bid response, as “NOT COMPLY”. The evidence needs to be attached to </w:t>
      </w:r>
      <w:r w:rsidRPr="005A613D">
        <w:rPr>
          <w:rFonts w:cs="Calibri"/>
          <w:b/>
          <w:bCs/>
          <w:szCs w:val="24"/>
        </w:rPr>
        <w:t xml:space="preserve">ANNEX </w:t>
      </w:r>
      <w:r w:rsidR="00DF0B81">
        <w:rPr>
          <w:rFonts w:cs="Calibri"/>
          <w:b/>
          <w:bCs/>
          <w:szCs w:val="24"/>
        </w:rPr>
        <w:t>A</w:t>
      </w:r>
      <w:r w:rsidRPr="005A613D">
        <w:rPr>
          <w:rFonts w:cs="Calibri"/>
          <w:szCs w:val="24"/>
        </w:rPr>
        <w:t>.</w:t>
      </w:r>
    </w:p>
    <w:p w14:paraId="26B53F53" w14:textId="77777777" w:rsidR="004F7D3F" w:rsidRPr="005A613D" w:rsidRDefault="004F7D3F" w:rsidP="00E07F93">
      <w:pPr>
        <w:numPr>
          <w:ilvl w:val="0"/>
          <w:numId w:val="42"/>
        </w:numPr>
        <w:rPr>
          <w:rFonts w:cs="Calibri"/>
          <w:b/>
          <w:bCs/>
          <w:szCs w:val="24"/>
        </w:rPr>
      </w:pPr>
      <w:r w:rsidRPr="005A613D">
        <w:rPr>
          <w:rFonts w:cs="Calibri"/>
          <w:b/>
          <w:bCs/>
          <w:szCs w:val="24"/>
        </w:rPr>
        <w:t>Preference Goal Requirements:</w:t>
      </w:r>
    </w:p>
    <w:p w14:paraId="124B23A1" w14:textId="7E28444D" w:rsidR="004F7D3F" w:rsidRPr="005A613D" w:rsidRDefault="004F7D3F" w:rsidP="00E07F93">
      <w:pPr>
        <w:pStyle w:val="ListParagraph"/>
        <w:numPr>
          <w:ilvl w:val="1"/>
          <w:numId w:val="43"/>
        </w:numPr>
        <w:spacing w:after="120"/>
        <w:outlineLvl w:val="9"/>
        <w:rPr>
          <w:rFonts w:cs="Calibri"/>
          <w:b/>
          <w:bCs/>
        </w:rPr>
      </w:pPr>
      <w:r w:rsidRPr="005A613D">
        <w:rPr>
          <w:rFonts w:cs="Calibri"/>
          <w:b/>
          <w:bCs/>
        </w:rPr>
        <w:t>The Bidder must complete the 90/10 preference point system based on the offer submitted by the Bidder and submit proof or documentation required in terms of this tender.</w:t>
      </w:r>
    </w:p>
    <w:p w14:paraId="67A28E1C" w14:textId="3047394C" w:rsidR="004F7D3F" w:rsidRPr="006856C7" w:rsidRDefault="004F7D3F" w:rsidP="00E07F93">
      <w:pPr>
        <w:numPr>
          <w:ilvl w:val="1"/>
          <w:numId w:val="43"/>
        </w:numPr>
        <w:rPr>
          <w:rFonts w:cs="Calibri"/>
          <w:szCs w:val="24"/>
        </w:rPr>
      </w:pPr>
      <w:r w:rsidRPr="006856C7">
        <w:rPr>
          <w:rFonts w:cs="Calibri"/>
          <w:szCs w:val="24"/>
        </w:rPr>
        <w:t xml:space="preserve">Points will be allocated for each of the </w:t>
      </w:r>
      <w:r w:rsidRPr="006856C7">
        <w:rPr>
          <w:rFonts w:cs="Calibri"/>
          <w:b/>
          <w:bCs/>
          <w:szCs w:val="24"/>
        </w:rPr>
        <w:t>Preferential Goal Requirements</w:t>
      </w:r>
      <w:r w:rsidRPr="006856C7">
        <w:rPr>
          <w:rFonts w:cs="Calibri"/>
          <w:szCs w:val="24"/>
        </w:rPr>
        <w:t xml:space="preserve"> for this tender </w:t>
      </w:r>
      <w:r w:rsidR="00BD70B1" w:rsidRPr="006856C7">
        <w:rPr>
          <w:rFonts w:cs="Calibri"/>
          <w:szCs w:val="24"/>
        </w:rPr>
        <w:t>as indicated</w:t>
      </w:r>
      <w:r w:rsidRPr="006856C7">
        <w:rPr>
          <w:rFonts w:cs="Calibri"/>
          <w:szCs w:val="24"/>
        </w:rPr>
        <w:t xml:space="preserve"> in </w:t>
      </w:r>
      <w:r w:rsidRPr="006856C7">
        <w:rPr>
          <w:rFonts w:cs="Calibri"/>
          <w:b/>
          <w:bCs/>
          <w:szCs w:val="24"/>
        </w:rPr>
        <w:t xml:space="preserve">table </w:t>
      </w:r>
      <w:r w:rsidR="00CE338B" w:rsidRPr="006856C7">
        <w:rPr>
          <w:rFonts w:cs="Calibri"/>
          <w:b/>
          <w:bCs/>
          <w:szCs w:val="24"/>
        </w:rPr>
        <w:t>9</w:t>
      </w:r>
      <w:r w:rsidRPr="006856C7">
        <w:rPr>
          <w:rFonts w:cs="Calibri"/>
          <w:b/>
          <w:bCs/>
          <w:szCs w:val="24"/>
        </w:rPr>
        <w:t xml:space="preserve"> </w:t>
      </w:r>
      <w:r w:rsidRPr="006856C7">
        <w:rPr>
          <w:rFonts w:cs="Calibri"/>
          <w:szCs w:val="24"/>
        </w:rPr>
        <w:t>below, dependant on paragraph (a) above.</w:t>
      </w:r>
    </w:p>
    <w:p w14:paraId="6232B1F8" w14:textId="77777777" w:rsidR="004F7D3F" w:rsidRPr="006856C7" w:rsidRDefault="004F7D3F" w:rsidP="00E07F93">
      <w:pPr>
        <w:pStyle w:val="ListParagraph"/>
        <w:numPr>
          <w:ilvl w:val="1"/>
          <w:numId w:val="43"/>
        </w:numPr>
        <w:spacing w:after="120"/>
        <w:outlineLvl w:val="9"/>
        <w:rPr>
          <w:rFonts w:cs="Calibri"/>
        </w:rPr>
      </w:pPr>
      <w:r w:rsidRPr="006856C7">
        <w:rPr>
          <w:rFonts w:cs="Calibri"/>
        </w:rPr>
        <w:t xml:space="preserve">The Bidder </w:t>
      </w:r>
      <w:r w:rsidRPr="006856C7">
        <w:rPr>
          <w:rFonts w:cs="Calibri"/>
          <w:b/>
          <w:bCs/>
          <w:u w:val="single"/>
        </w:rPr>
        <w:t>must</w:t>
      </w:r>
      <w:r w:rsidRPr="006856C7">
        <w:rPr>
          <w:rFonts w:cs="Calibri"/>
          <w:b/>
          <w:bCs/>
        </w:rPr>
        <w:t xml:space="preserve"> </w:t>
      </w:r>
      <w:r w:rsidRPr="006856C7">
        <w:rPr>
          <w:rFonts w:cs="Calibri"/>
        </w:rPr>
        <w:t xml:space="preserve">indicate their commitment to claim points for each of the preference points </w:t>
      </w:r>
      <w:r w:rsidRPr="006856C7">
        <w:rPr>
          <w:rFonts w:cs="Calibri"/>
          <w:b/>
          <w:bCs/>
        </w:rPr>
        <w:t>by signing at par 4.5 in the Invitation to Bid document</w:t>
      </w:r>
      <w:r w:rsidRPr="006856C7">
        <w:rPr>
          <w:rFonts w:cs="Calibri"/>
        </w:rPr>
        <w:t>.</w:t>
      </w:r>
    </w:p>
    <w:p w14:paraId="010512F2" w14:textId="77777777" w:rsidR="004F7D3F" w:rsidRPr="006856C7" w:rsidRDefault="004F7D3F" w:rsidP="00E07F93">
      <w:pPr>
        <w:pStyle w:val="ListParagraph"/>
        <w:numPr>
          <w:ilvl w:val="1"/>
          <w:numId w:val="43"/>
        </w:numPr>
        <w:spacing w:after="120"/>
        <w:outlineLvl w:val="9"/>
        <w:rPr>
          <w:rFonts w:cs="Calibri"/>
        </w:rPr>
      </w:pPr>
      <w:r w:rsidRPr="006856C7">
        <w:rPr>
          <w:rFonts w:cs="Calibri"/>
        </w:rPr>
        <w:t xml:space="preserve">Failure on the part of a bidder to submit proof or documentation required in terms of this tender to claim preference points for the </w:t>
      </w:r>
      <w:r w:rsidRPr="006856C7">
        <w:rPr>
          <w:rFonts w:cs="Calibri"/>
          <w:b/>
          <w:bCs/>
        </w:rPr>
        <w:t>Preference Goal Requirements</w:t>
      </w:r>
      <w:r w:rsidRPr="006856C7">
        <w:rPr>
          <w:rFonts w:cs="Calibri"/>
        </w:rPr>
        <w:t xml:space="preserve"> for this tender, will be interpreted to mean that preference points are not claimed.</w:t>
      </w:r>
    </w:p>
    <w:p w14:paraId="3AB478D9" w14:textId="77777777" w:rsidR="004F7D3F" w:rsidRPr="006856C7" w:rsidRDefault="004F7D3F" w:rsidP="00E07F93">
      <w:pPr>
        <w:pStyle w:val="ListParagraph"/>
        <w:numPr>
          <w:ilvl w:val="1"/>
          <w:numId w:val="43"/>
        </w:numPr>
        <w:spacing w:after="120"/>
        <w:outlineLvl w:val="9"/>
        <w:rPr>
          <w:rFonts w:cs="Calibri"/>
        </w:rPr>
      </w:pPr>
      <w:r w:rsidRPr="006856C7">
        <w:t xml:space="preserve">The Bidder’s </w:t>
      </w:r>
      <w:r w:rsidRPr="006856C7">
        <w:rPr>
          <w:b/>
          <w:bCs/>
        </w:rPr>
        <w:t>commitment</w:t>
      </w:r>
      <w:r w:rsidRPr="006856C7">
        <w:t xml:space="preserve"> for the </w:t>
      </w:r>
      <w:r w:rsidRPr="006856C7">
        <w:rPr>
          <w:b/>
          <w:bCs/>
        </w:rPr>
        <w:t xml:space="preserve">Preference Goal Requirements </w:t>
      </w:r>
      <w:r w:rsidRPr="006856C7">
        <w:t xml:space="preserve">in this tender will be </w:t>
      </w:r>
      <w:r w:rsidRPr="006856C7">
        <w:rPr>
          <w:b/>
          <w:bCs/>
        </w:rPr>
        <w:t>legally binding</w:t>
      </w:r>
      <w:r w:rsidRPr="006856C7">
        <w:t xml:space="preserve"> and the Bidder needs to </w:t>
      </w:r>
      <w:r w:rsidRPr="006856C7">
        <w:rPr>
          <w:b/>
          <w:bCs/>
        </w:rPr>
        <w:t>perform against their commitment</w:t>
      </w:r>
      <w:r w:rsidRPr="006856C7">
        <w:t xml:space="preserve"> for the duration of the contract which will form part of the Contractual Agreement.</w:t>
      </w:r>
    </w:p>
    <w:p w14:paraId="388CF9BF" w14:textId="33D35FDF" w:rsidR="004F7D3F" w:rsidRPr="006856C7" w:rsidRDefault="004F7D3F" w:rsidP="00E07F93">
      <w:pPr>
        <w:pStyle w:val="ListParagraph"/>
        <w:numPr>
          <w:ilvl w:val="1"/>
          <w:numId w:val="43"/>
        </w:numPr>
        <w:spacing w:after="120"/>
        <w:outlineLvl w:val="9"/>
      </w:pPr>
      <w:r w:rsidRPr="006856C7">
        <w:t xml:space="preserve">The Bidder </w:t>
      </w:r>
      <w:r w:rsidRPr="006856C7">
        <w:rPr>
          <w:b/>
          <w:bCs/>
        </w:rPr>
        <w:t xml:space="preserve">must </w:t>
      </w:r>
      <w:r w:rsidR="00C164CC" w:rsidRPr="006856C7">
        <w:rPr>
          <w:b/>
          <w:bCs/>
        </w:rPr>
        <w:t>sustain or</w:t>
      </w:r>
      <w:r w:rsidRPr="006856C7">
        <w:rPr>
          <w:b/>
          <w:bCs/>
        </w:rPr>
        <w:t xml:space="preserve"> improve</w:t>
      </w:r>
      <w:r w:rsidRPr="006856C7">
        <w:t xml:space="preserve"> the company’s </w:t>
      </w:r>
      <w:r w:rsidRPr="006856C7">
        <w:rPr>
          <w:b/>
          <w:bCs/>
        </w:rPr>
        <w:t>BBBEE Level</w:t>
      </w:r>
      <w:r w:rsidRPr="006856C7">
        <w:t xml:space="preserve"> for the duration of the contact which will form part of the Contractual Agreement.</w:t>
      </w:r>
    </w:p>
    <w:p w14:paraId="1355DC52" w14:textId="77777777" w:rsidR="004F7D3F" w:rsidRPr="006856C7" w:rsidRDefault="004F7D3F" w:rsidP="00E07F93">
      <w:pPr>
        <w:pStyle w:val="ListParagraph"/>
        <w:numPr>
          <w:ilvl w:val="1"/>
          <w:numId w:val="43"/>
        </w:numPr>
        <w:spacing w:after="120"/>
        <w:outlineLvl w:val="9"/>
        <w:rPr>
          <w:rFonts w:cs="Calibri"/>
        </w:rPr>
      </w:pPr>
      <w:r w:rsidRPr="006856C7">
        <w:rPr>
          <w:rFonts w:cs="Calibri"/>
          <w:b/>
          <w:bCs/>
        </w:rPr>
        <w:t>Performance of Preference Goal Requirements will be determined annually.</w:t>
      </w:r>
      <w:r w:rsidRPr="006856C7">
        <w:rPr>
          <w:rFonts w:cs="Calibri"/>
        </w:rPr>
        <w:t xml:space="preserve"> Bidders must submit their Preference status report to </w:t>
      </w:r>
      <w:r w:rsidRPr="006856C7">
        <w:rPr>
          <w:rFonts w:cs="Calibri"/>
          <w:b/>
          <w:bCs/>
        </w:rPr>
        <w:t>GPAA</w:t>
      </w:r>
      <w:r w:rsidRPr="006856C7">
        <w:rPr>
          <w:rFonts w:cs="Calibri"/>
        </w:rPr>
        <w:t xml:space="preserve"> indicating progress against the Bidder’s Preferential commitments </w:t>
      </w:r>
      <w:r w:rsidRPr="006856C7">
        <w:rPr>
          <w:rFonts w:cs="Calibri"/>
          <w:b/>
          <w:bCs/>
        </w:rPr>
        <w:t>within 30 days after each quarter from the commencement date of the contract</w:t>
      </w:r>
      <w:r w:rsidRPr="006856C7">
        <w:rPr>
          <w:rFonts w:cs="Calibri"/>
        </w:rPr>
        <w:t>.</w:t>
      </w:r>
    </w:p>
    <w:p w14:paraId="5FF1F7A6" w14:textId="376DED0E" w:rsidR="004F7D3F" w:rsidRPr="006856C7" w:rsidRDefault="004F7D3F" w:rsidP="00E07F93">
      <w:pPr>
        <w:pStyle w:val="ListParagraph"/>
        <w:numPr>
          <w:ilvl w:val="1"/>
          <w:numId w:val="43"/>
        </w:numPr>
        <w:spacing w:after="120"/>
        <w:outlineLvl w:val="9"/>
      </w:pPr>
      <w:r w:rsidRPr="006856C7">
        <w:lastRenderedPageBreak/>
        <w:t xml:space="preserve">Bidders need to keep auditable substantive records / evidence and upon request by </w:t>
      </w:r>
      <w:r w:rsidR="00031E4C" w:rsidRPr="006856C7">
        <w:rPr>
          <w:b/>
          <w:bCs/>
        </w:rPr>
        <w:t xml:space="preserve">GPAA </w:t>
      </w:r>
      <w:r w:rsidRPr="006856C7">
        <w:t>must be made available for audit and, or due diligence purposes.</w:t>
      </w:r>
    </w:p>
    <w:p w14:paraId="60B68E8B" w14:textId="6EB5392A" w:rsidR="004F7D3F" w:rsidRPr="006856C7" w:rsidRDefault="004F7D3F" w:rsidP="00E07F93">
      <w:pPr>
        <w:pStyle w:val="ListParagraph"/>
        <w:numPr>
          <w:ilvl w:val="1"/>
          <w:numId w:val="43"/>
        </w:numPr>
        <w:spacing w:after="120"/>
        <w:outlineLvl w:val="9"/>
      </w:pPr>
      <w:r w:rsidRPr="006856C7">
        <w:rPr>
          <w:b/>
          <w:bCs/>
        </w:rPr>
        <w:t>SITA reserves the right</w:t>
      </w:r>
      <w:r w:rsidRPr="006856C7">
        <w:t xml:space="preserve"> </w:t>
      </w:r>
      <w:r w:rsidRPr="006856C7">
        <w:rPr>
          <w:b/>
          <w:bCs/>
        </w:rPr>
        <w:t>to</w:t>
      </w:r>
      <w:r w:rsidRPr="006856C7">
        <w:t xml:space="preserve"> require from a Bidder, either before a bid is adjudicated or at any time subsequently, to substantiate any claim with regards to preferences, in any manner required by </w:t>
      </w:r>
      <w:r w:rsidRPr="006856C7">
        <w:rPr>
          <w:b/>
          <w:bCs/>
        </w:rPr>
        <w:t>SITA</w:t>
      </w:r>
      <w:r w:rsidRPr="006856C7">
        <w:t>.</w:t>
      </w:r>
    </w:p>
    <w:p w14:paraId="56875245" w14:textId="395F0123" w:rsidR="004F7D3F" w:rsidRPr="005A613D" w:rsidRDefault="004F7D3F" w:rsidP="00E07F93">
      <w:pPr>
        <w:pStyle w:val="ListParagraph"/>
        <w:numPr>
          <w:ilvl w:val="1"/>
          <w:numId w:val="43"/>
        </w:numPr>
        <w:spacing w:after="120"/>
        <w:outlineLvl w:val="9"/>
      </w:pPr>
      <w:r w:rsidRPr="006856C7">
        <w:rPr>
          <w:b/>
          <w:bCs/>
        </w:rPr>
        <w:t>SITA reserves the right to</w:t>
      </w:r>
      <w:r w:rsidRPr="006856C7">
        <w:t xml:space="preserve"> verify information / evidence</w:t>
      </w:r>
      <w:r w:rsidRPr="005A613D">
        <w:t xml:space="preserve"> provided by the Bidder. </w:t>
      </w:r>
    </w:p>
    <w:p w14:paraId="206C10DD" w14:textId="7A0F2104" w:rsidR="004F7D3F" w:rsidRPr="005A613D" w:rsidRDefault="004F7D3F" w:rsidP="00E07F93">
      <w:pPr>
        <w:pStyle w:val="ListParagraph"/>
        <w:numPr>
          <w:ilvl w:val="1"/>
          <w:numId w:val="43"/>
        </w:numPr>
        <w:spacing w:after="120"/>
        <w:outlineLvl w:val="9"/>
        <w:rPr>
          <w:b/>
          <w:bCs/>
        </w:rPr>
      </w:pPr>
      <w:r w:rsidRPr="005A613D">
        <w:rPr>
          <w:b/>
          <w:bCs/>
        </w:rPr>
        <w:t>GPAA reserves the right to</w:t>
      </w:r>
      <w:r w:rsidRPr="005A613D">
        <w:t xml:space="preserve"> introduce a </w:t>
      </w:r>
      <w:r w:rsidRPr="005A613D">
        <w:rPr>
          <w:b/>
          <w:bCs/>
        </w:rPr>
        <w:t>penalty of 1%</w:t>
      </w:r>
      <w:r w:rsidRPr="005A613D">
        <w:t xml:space="preserve"> of the overall annual year spent by </w:t>
      </w:r>
      <w:r w:rsidRPr="005A613D">
        <w:rPr>
          <w:b/>
          <w:bCs/>
        </w:rPr>
        <w:t>GPAA</w:t>
      </w:r>
      <w:r w:rsidRPr="005A613D">
        <w:t xml:space="preserve"> for the prior year if the Bidder fails to comply to </w:t>
      </w:r>
      <w:r w:rsidRPr="005A613D">
        <w:rPr>
          <w:b/>
          <w:bCs/>
        </w:rPr>
        <w:t>paragraphs (e), (f) and (g) above.</w:t>
      </w:r>
    </w:p>
    <w:p w14:paraId="4DB7F3F5" w14:textId="77777777" w:rsidR="001577B4" w:rsidRDefault="001577B4">
      <w:pPr>
        <w:jc w:val="left"/>
        <w:rPr>
          <w:lang w:val="en-GB"/>
        </w:rPr>
      </w:pPr>
      <w:r>
        <w:rPr>
          <w:lang w:val="en-GB"/>
        </w:rPr>
        <w:br w:type="page"/>
      </w:r>
    </w:p>
    <w:p w14:paraId="5B96E5EB" w14:textId="77777777" w:rsidR="00C01A4C" w:rsidRDefault="00C01A4C" w:rsidP="000B1A52">
      <w:pPr>
        <w:rPr>
          <w:lang w:val="en-GB"/>
        </w:rPr>
      </w:pPr>
    </w:p>
    <w:p w14:paraId="4F08038B" w14:textId="7C925E69" w:rsidR="00C01A4C" w:rsidRPr="00C164CC" w:rsidRDefault="00C01A4C" w:rsidP="00C01A4C">
      <w:pPr>
        <w:jc w:val="center"/>
        <w:rPr>
          <w:rFonts w:cs="Calibri"/>
          <w:b/>
          <w:bCs/>
        </w:rPr>
      </w:pPr>
      <w:r w:rsidRPr="00C174AE">
        <w:rPr>
          <w:rFonts w:cs="Calibri"/>
          <w:b/>
          <w:bCs/>
        </w:rPr>
        <w:t xml:space="preserve">Table </w:t>
      </w:r>
      <w:r w:rsidR="00CE338B" w:rsidRPr="00C174AE">
        <w:rPr>
          <w:rFonts w:cs="Calibri"/>
          <w:b/>
          <w:bCs/>
        </w:rPr>
        <w:t>9</w:t>
      </w:r>
      <w:r w:rsidRPr="00C174AE">
        <w:rPr>
          <w:rFonts w:cs="Calibri"/>
          <w:b/>
          <w:bCs/>
        </w:rPr>
        <w:t xml:space="preserve">: </w:t>
      </w:r>
      <w:r w:rsidRPr="00C164CC">
        <w:rPr>
          <w:rFonts w:cs="Calibri"/>
          <w:b/>
          <w:bCs/>
        </w:rPr>
        <w:t>Preference Goal Requirements</w:t>
      </w:r>
      <w:r w:rsidRPr="00C164CC">
        <w:rPr>
          <w:rFonts w:cs="Calibri"/>
          <w:b/>
          <w:bCs/>
          <w:color w:val="FF0000"/>
        </w:rPr>
        <w:t xml:space="preserve"> </w:t>
      </w:r>
      <w:r w:rsidRPr="00C164CC">
        <w:rPr>
          <w:rFonts w:cs="Calibri"/>
          <w:b/>
          <w:bCs/>
        </w:rPr>
        <w:t>(Specific Goals)</w:t>
      </w:r>
    </w:p>
    <w:tbl>
      <w:tblPr>
        <w:tblW w:w="10220" w:type="dxa"/>
        <w:tblInd w:w="118" w:type="dxa"/>
        <w:tblLook w:val="04A0" w:firstRow="1" w:lastRow="0" w:firstColumn="1" w:lastColumn="0" w:noHBand="0" w:noVBand="1"/>
      </w:tblPr>
      <w:tblGrid>
        <w:gridCol w:w="1857"/>
        <w:gridCol w:w="2163"/>
        <w:gridCol w:w="3790"/>
        <w:gridCol w:w="2410"/>
      </w:tblGrid>
      <w:tr w:rsidR="00C01A4C" w:rsidRPr="00AF4E88" w14:paraId="4FDAA062" w14:textId="77777777" w:rsidTr="003154F6">
        <w:trPr>
          <w:trHeight w:val="1383"/>
          <w:tblHeader/>
        </w:trPr>
        <w:tc>
          <w:tcPr>
            <w:tcW w:w="1857" w:type="dxa"/>
            <w:tcBorders>
              <w:top w:val="single" w:sz="8" w:space="0" w:color="4F81BD"/>
              <w:left w:val="single" w:sz="8" w:space="0" w:color="4F81BD"/>
              <w:bottom w:val="single" w:sz="8" w:space="0" w:color="4F81BD"/>
              <w:right w:val="single" w:sz="8" w:space="0" w:color="4F81BD"/>
            </w:tcBorders>
            <w:shd w:val="clear" w:color="000000" w:fill="DBE5F1"/>
          </w:tcPr>
          <w:p w14:paraId="75C03FD0" w14:textId="77777777" w:rsidR="00C01A4C" w:rsidRPr="00B34D2A" w:rsidRDefault="00C01A4C" w:rsidP="003154F6">
            <w:pPr>
              <w:rPr>
                <w:rFonts w:cs="Calibri"/>
                <w:b/>
                <w:bCs/>
                <w:color w:val="0E1B8D"/>
                <w:szCs w:val="24"/>
              </w:rPr>
            </w:pPr>
          </w:p>
          <w:p w14:paraId="6B5CF5E3" w14:textId="77777777" w:rsidR="00C01A4C" w:rsidRPr="00B34D2A" w:rsidRDefault="00C01A4C" w:rsidP="003154F6">
            <w:pPr>
              <w:rPr>
                <w:rFonts w:cs="Calibri"/>
                <w:b/>
                <w:bCs/>
                <w:color w:val="0E1B8D"/>
                <w:szCs w:val="24"/>
              </w:rPr>
            </w:pPr>
          </w:p>
          <w:p w14:paraId="6851F1E2" w14:textId="77777777" w:rsidR="00C01A4C" w:rsidRPr="00B34D2A" w:rsidRDefault="00C01A4C" w:rsidP="003154F6">
            <w:pPr>
              <w:rPr>
                <w:rFonts w:cs="Calibri"/>
                <w:b/>
                <w:bCs/>
                <w:color w:val="0E1B8D"/>
                <w:szCs w:val="24"/>
              </w:rPr>
            </w:pPr>
            <w:r w:rsidRPr="00B34D2A">
              <w:rPr>
                <w:rFonts w:cs="Calibri"/>
                <w:b/>
                <w:bCs/>
                <w:color w:val="0E1B8D"/>
                <w:szCs w:val="24"/>
              </w:rPr>
              <w:t xml:space="preserve">Preference Goal </w:t>
            </w:r>
            <w:proofErr w:type="gramStart"/>
            <w:r w:rsidRPr="00B34D2A">
              <w:rPr>
                <w:rFonts w:cs="Calibri"/>
                <w:b/>
                <w:bCs/>
                <w:color w:val="0E1B8D"/>
                <w:szCs w:val="24"/>
              </w:rPr>
              <w:t>Requirement  #</w:t>
            </w:r>
            <w:proofErr w:type="gramEnd"/>
          </w:p>
        </w:tc>
        <w:tc>
          <w:tcPr>
            <w:tcW w:w="8363" w:type="dxa"/>
            <w:gridSpan w:val="3"/>
            <w:tcBorders>
              <w:top w:val="single" w:sz="8" w:space="0" w:color="4F81BD"/>
              <w:left w:val="single" w:sz="8" w:space="0" w:color="4F81BD"/>
              <w:bottom w:val="single" w:sz="8" w:space="0" w:color="4F81BD"/>
              <w:right w:val="single" w:sz="8" w:space="0" w:color="4F81BD"/>
            </w:tcBorders>
            <w:shd w:val="clear" w:color="000000" w:fill="DBE5F1"/>
          </w:tcPr>
          <w:p w14:paraId="2AB96503" w14:textId="77777777" w:rsidR="00C01A4C" w:rsidRPr="00B34D2A" w:rsidRDefault="00C01A4C" w:rsidP="003154F6">
            <w:pPr>
              <w:jc w:val="center"/>
              <w:rPr>
                <w:rFonts w:cs="Calibri"/>
                <w:b/>
                <w:bCs/>
                <w:color w:val="0E1B8D"/>
                <w:szCs w:val="24"/>
              </w:rPr>
            </w:pPr>
          </w:p>
          <w:p w14:paraId="2564EBE0" w14:textId="77777777" w:rsidR="00C01A4C" w:rsidRPr="00B34D2A" w:rsidRDefault="00C01A4C" w:rsidP="003154F6">
            <w:pPr>
              <w:jc w:val="center"/>
              <w:rPr>
                <w:rFonts w:cs="Calibri"/>
                <w:b/>
                <w:bCs/>
                <w:color w:val="0E1B8D"/>
                <w:szCs w:val="24"/>
              </w:rPr>
            </w:pPr>
          </w:p>
          <w:p w14:paraId="2BB9A44D" w14:textId="77777777" w:rsidR="00C01A4C" w:rsidRPr="00B34D2A" w:rsidRDefault="00C01A4C" w:rsidP="003154F6">
            <w:pPr>
              <w:jc w:val="center"/>
              <w:rPr>
                <w:rFonts w:cs="Calibri"/>
                <w:b/>
                <w:bCs/>
                <w:color w:val="0E1B8D"/>
                <w:szCs w:val="24"/>
              </w:rPr>
            </w:pPr>
            <w:proofErr w:type="gramStart"/>
            <w:r w:rsidRPr="00B34D2A">
              <w:rPr>
                <w:rFonts w:cs="Calibri"/>
                <w:b/>
                <w:bCs/>
                <w:color w:val="0E1B8D"/>
                <w:szCs w:val="24"/>
              </w:rPr>
              <w:t>Preferential  Goal</w:t>
            </w:r>
            <w:proofErr w:type="gramEnd"/>
            <w:r w:rsidRPr="00B34D2A">
              <w:rPr>
                <w:rFonts w:cs="Calibri"/>
                <w:b/>
                <w:bCs/>
                <w:color w:val="0E1B8D"/>
                <w:szCs w:val="24"/>
              </w:rPr>
              <w:t xml:space="preserve"> Requirements</w:t>
            </w:r>
          </w:p>
          <w:p w14:paraId="0BE0F318" w14:textId="77777777" w:rsidR="00C01A4C" w:rsidRPr="00B34D2A" w:rsidRDefault="00C01A4C" w:rsidP="003154F6">
            <w:pPr>
              <w:jc w:val="center"/>
              <w:rPr>
                <w:rFonts w:cs="Calibri"/>
                <w:b/>
                <w:bCs/>
                <w:color w:val="0E1B8D"/>
                <w:szCs w:val="24"/>
              </w:rPr>
            </w:pPr>
            <w:r w:rsidRPr="00B34D2A">
              <w:rPr>
                <w:rFonts w:cs="Calibri"/>
                <w:b/>
                <w:bCs/>
                <w:color w:val="0E1B8D"/>
                <w:szCs w:val="24"/>
              </w:rPr>
              <w:t>(Specific Goals)</w:t>
            </w:r>
          </w:p>
        </w:tc>
      </w:tr>
      <w:tr w:rsidR="00C01A4C" w:rsidRPr="00AF4E88" w14:paraId="5318F1D4" w14:textId="77777777" w:rsidTr="003154F6">
        <w:trPr>
          <w:trHeight w:val="2100"/>
          <w:tblHeader/>
        </w:trPr>
        <w:tc>
          <w:tcPr>
            <w:tcW w:w="1857" w:type="dxa"/>
            <w:tcBorders>
              <w:top w:val="nil"/>
              <w:left w:val="single" w:sz="8" w:space="0" w:color="4F81BD"/>
              <w:bottom w:val="single" w:sz="8" w:space="0" w:color="4F81BD"/>
              <w:right w:val="single" w:sz="8" w:space="0" w:color="4F81BD"/>
            </w:tcBorders>
            <w:shd w:val="clear" w:color="000000" w:fill="DBE5F1"/>
          </w:tcPr>
          <w:p w14:paraId="1147A014" w14:textId="77777777" w:rsidR="00C01A4C" w:rsidRPr="00B34D2A" w:rsidRDefault="00C01A4C" w:rsidP="003154F6">
            <w:pPr>
              <w:rPr>
                <w:rFonts w:cs="Calibri"/>
                <w:b/>
                <w:bCs/>
                <w:color w:val="0E1B8D"/>
                <w:szCs w:val="24"/>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03D4D5E4" w14:textId="77777777" w:rsidR="00C01A4C" w:rsidRPr="00B34D2A" w:rsidRDefault="00C01A4C" w:rsidP="001577B4">
            <w:pPr>
              <w:jc w:val="left"/>
              <w:rPr>
                <w:rFonts w:cs="Calibri"/>
                <w:b/>
                <w:bCs/>
                <w:color w:val="0E1B8D"/>
                <w:szCs w:val="24"/>
              </w:rPr>
            </w:pPr>
            <w:r w:rsidRPr="00B34D2A">
              <w:rPr>
                <w:rFonts w:cs="Calibri"/>
                <w:b/>
                <w:bCs/>
                <w:color w:val="0E1B8D"/>
                <w:szCs w:val="24"/>
              </w:rPr>
              <w:t xml:space="preserve">Preferential Goal Requirements allocated for </w:t>
            </w:r>
            <w:proofErr w:type="gramStart"/>
            <w:r w:rsidRPr="00B34D2A">
              <w:rPr>
                <w:rFonts w:cs="Calibri"/>
                <w:b/>
                <w:bCs/>
                <w:color w:val="0E1B8D"/>
                <w:szCs w:val="24"/>
              </w:rPr>
              <w:t>this  tender</w:t>
            </w:r>
            <w:proofErr w:type="gramEnd"/>
          </w:p>
        </w:tc>
        <w:tc>
          <w:tcPr>
            <w:tcW w:w="3790" w:type="dxa"/>
            <w:tcBorders>
              <w:top w:val="nil"/>
              <w:left w:val="nil"/>
              <w:bottom w:val="single" w:sz="8" w:space="0" w:color="4F81BD"/>
              <w:right w:val="single" w:sz="8" w:space="0" w:color="4F81BD"/>
            </w:tcBorders>
            <w:shd w:val="clear" w:color="000000" w:fill="DBE5F1"/>
            <w:hideMark/>
          </w:tcPr>
          <w:p w14:paraId="171E4F44" w14:textId="77777777" w:rsidR="00C01A4C" w:rsidRPr="00B34D2A" w:rsidRDefault="00C01A4C" w:rsidP="001577B4">
            <w:pPr>
              <w:jc w:val="left"/>
              <w:rPr>
                <w:rFonts w:cs="Calibri"/>
                <w:b/>
                <w:bCs/>
                <w:color w:val="0E1B8D"/>
                <w:szCs w:val="24"/>
              </w:rPr>
            </w:pPr>
            <w:r w:rsidRPr="00B34D2A">
              <w:rPr>
                <w:rFonts w:cs="Calibri"/>
                <w:b/>
                <w:bCs/>
                <w:color w:val="0E1B8D"/>
                <w:szCs w:val="24"/>
              </w:rPr>
              <w:t xml:space="preserve">Substantiating evidence and evidence reference to be completed by bidder. </w:t>
            </w:r>
            <w:r w:rsidRPr="00B34D2A">
              <w:rPr>
                <w:rFonts w:cs="Calibri"/>
                <w:b/>
                <w:bCs/>
                <w:color w:val="0E1B8D"/>
                <w:szCs w:val="24"/>
              </w:rPr>
              <w:br/>
            </w:r>
            <w:r w:rsidRPr="00B34D2A">
              <w:rPr>
                <w:rFonts w:cs="Calibri"/>
                <w:color w:val="0E1B8D"/>
                <w:szCs w:val="24"/>
              </w:rPr>
              <w:t xml:space="preserve">Evaluation per requirement: Each requirement indicated in the table below must be completed and points will be allocated based on </w:t>
            </w:r>
            <w:proofErr w:type="gramStart"/>
            <w:r w:rsidRPr="00B34D2A">
              <w:rPr>
                <w:rFonts w:cs="Calibri"/>
                <w:color w:val="0E1B8D"/>
                <w:szCs w:val="24"/>
              </w:rPr>
              <w:t>the  evidence</w:t>
            </w:r>
            <w:proofErr w:type="gramEnd"/>
            <w:r w:rsidRPr="00B34D2A">
              <w:rPr>
                <w:rFonts w:cs="Calibri"/>
                <w:color w:val="0E1B8D"/>
                <w:szCs w:val="24"/>
              </w:rPr>
              <w:t xml:space="preserve"> required below</w:t>
            </w:r>
            <w:r w:rsidRPr="00B34D2A">
              <w:rPr>
                <w:rFonts w:cs="Calibri"/>
                <w:b/>
                <w:bCs/>
                <w:color w:val="0E1B8D"/>
                <w:szCs w:val="24"/>
              </w:rPr>
              <w:t>:</w:t>
            </w:r>
          </w:p>
        </w:tc>
        <w:tc>
          <w:tcPr>
            <w:tcW w:w="2410" w:type="dxa"/>
            <w:tcBorders>
              <w:top w:val="nil"/>
              <w:left w:val="nil"/>
              <w:bottom w:val="single" w:sz="8" w:space="0" w:color="4F81BD"/>
              <w:right w:val="single" w:sz="8" w:space="0" w:color="4F81BD"/>
            </w:tcBorders>
            <w:shd w:val="clear" w:color="000000" w:fill="DBE5F1"/>
            <w:hideMark/>
          </w:tcPr>
          <w:p w14:paraId="00D3A977" w14:textId="77777777" w:rsidR="00C01A4C" w:rsidRPr="00B34D2A" w:rsidRDefault="00C01A4C" w:rsidP="003154F6">
            <w:pPr>
              <w:rPr>
                <w:rFonts w:cs="Calibri"/>
                <w:b/>
                <w:bCs/>
                <w:color w:val="0E1B8D"/>
                <w:szCs w:val="24"/>
              </w:rPr>
            </w:pPr>
            <w:r w:rsidRPr="00B34D2A">
              <w:rPr>
                <w:rFonts w:cs="Calibri"/>
                <w:b/>
                <w:bCs/>
                <w:color w:val="0E1B8D"/>
                <w:szCs w:val="24"/>
              </w:rPr>
              <w:t xml:space="preserve">Evidence reference </w:t>
            </w:r>
          </w:p>
        </w:tc>
      </w:tr>
      <w:tr w:rsidR="00C01A4C" w:rsidRPr="00AF4E88" w14:paraId="5D18A0E7" w14:textId="77777777" w:rsidTr="003154F6">
        <w:trPr>
          <w:trHeight w:val="741"/>
        </w:trPr>
        <w:tc>
          <w:tcPr>
            <w:tcW w:w="1857" w:type="dxa"/>
            <w:tcBorders>
              <w:top w:val="nil"/>
              <w:left w:val="single" w:sz="8" w:space="0" w:color="4F81BD"/>
              <w:bottom w:val="single" w:sz="8" w:space="0" w:color="4F81BD"/>
              <w:right w:val="single" w:sz="8" w:space="0" w:color="4F81BD"/>
            </w:tcBorders>
            <w:shd w:val="clear" w:color="000000" w:fill="DBE5F1"/>
          </w:tcPr>
          <w:p w14:paraId="7F02234F" w14:textId="77777777" w:rsidR="00C01A4C" w:rsidRPr="00B34D2A" w:rsidRDefault="00C01A4C" w:rsidP="003154F6">
            <w:pPr>
              <w:rPr>
                <w:rFonts w:cs="Calibri"/>
                <w:b/>
                <w:bCs/>
                <w:color w:val="305496"/>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10119C71" w14:textId="77777777" w:rsidR="00C01A4C" w:rsidRPr="00B34D2A" w:rsidRDefault="00C01A4C" w:rsidP="003154F6">
            <w:pPr>
              <w:rPr>
                <w:rFonts w:cs="Calibri"/>
                <w:b/>
                <w:bCs/>
                <w:color w:val="305496"/>
              </w:rPr>
            </w:pPr>
            <w:r w:rsidRPr="00B34D2A">
              <w:rPr>
                <w:rFonts w:cs="Calibri"/>
                <w:b/>
                <w:bCs/>
              </w:rPr>
              <w:t>B-BBEE Requirements</w:t>
            </w:r>
          </w:p>
        </w:tc>
        <w:tc>
          <w:tcPr>
            <w:tcW w:w="6200" w:type="dxa"/>
            <w:gridSpan w:val="2"/>
            <w:tcBorders>
              <w:top w:val="single" w:sz="8" w:space="0" w:color="4F81BD"/>
              <w:left w:val="nil"/>
              <w:bottom w:val="single" w:sz="8" w:space="0" w:color="4F81BD"/>
              <w:right w:val="single" w:sz="8" w:space="0" w:color="4F81BD"/>
            </w:tcBorders>
            <w:shd w:val="clear" w:color="000000" w:fill="DBE5F1"/>
            <w:hideMark/>
          </w:tcPr>
          <w:p w14:paraId="0EAB4F94" w14:textId="77777777" w:rsidR="00C01A4C" w:rsidRPr="00B34D2A" w:rsidRDefault="00C01A4C" w:rsidP="003154F6">
            <w:pPr>
              <w:rPr>
                <w:rFonts w:cs="Calibri"/>
                <w:b/>
                <w:bCs/>
                <w:color w:val="0E1B8D"/>
              </w:rPr>
            </w:pPr>
            <w:r w:rsidRPr="00B34D2A">
              <w:rPr>
                <w:rFonts w:cs="Calibri"/>
                <w:b/>
                <w:bCs/>
                <w:color w:val="0E1B8D"/>
              </w:rPr>
              <w:t> </w:t>
            </w:r>
          </w:p>
        </w:tc>
      </w:tr>
      <w:tr w:rsidR="00C01A4C" w:rsidRPr="00C8018A" w14:paraId="1824B44F" w14:textId="77777777" w:rsidTr="003154F6">
        <w:trPr>
          <w:trHeight w:val="49"/>
        </w:trPr>
        <w:tc>
          <w:tcPr>
            <w:tcW w:w="1857" w:type="dxa"/>
            <w:tcBorders>
              <w:top w:val="nil"/>
              <w:left w:val="single" w:sz="8" w:space="0" w:color="4F81BD"/>
              <w:bottom w:val="single" w:sz="8" w:space="0" w:color="4F81BD"/>
              <w:right w:val="single" w:sz="8" w:space="0" w:color="4F81BD"/>
            </w:tcBorders>
          </w:tcPr>
          <w:p w14:paraId="14E1AA58" w14:textId="77777777" w:rsidR="00C01A4C" w:rsidRPr="00B34D2A" w:rsidRDefault="00C01A4C" w:rsidP="003154F6">
            <w:pPr>
              <w:rPr>
                <w:rFonts w:cs="Calibri"/>
              </w:rPr>
            </w:pPr>
            <w:r w:rsidRPr="00B34D2A">
              <w:rPr>
                <w:rFonts w:cs="Calibri"/>
              </w:rPr>
              <w:t>1)</w:t>
            </w:r>
          </w:p>
        </w:tc>
        <w:tc>
          <w:tcPr>
            <w:tcW w:w="2163" w:type="dxa"/>
            <w:tcBorders>
              <w:top w:val="nil"/>
              <w:left w:val="single" w:sz="8" w:space="0" w:color="4F81BD"/>
              <w:bottom w:val="single" w:sz="8" w:space="0" w:color="4F81BD"/>
              <w:right w:val="single" w:sz="8" w:space="0" w:color="4F81BD"/>
            </w:tcBorders>
            <w:shd w:val="clear" w:color="auto" w:fill="auto"/>
            <w:hideMark/>
          </w:tcPr>
          <w:p w14:paraId="30509F14" w14:textId="77777777" w:rsidR="00C01A4C" w:rsidRPr="00B34D2A" w:rsidRDefault="00C01A4C" w:rsidP="001577B4">
            <w:pPr>
              <w:jc w:val="left"/>
              <w:rPr>
                <w:rFonts w:cs="Calibri"/>
                <w:b/>
                <w:bCs/>
              </w:rPr>
            </w:pPr>
            <w:r w:rsidRPr="00B34D2A">
              <w:rPr>
                <w:rFonts w:cs="Calibri"/>
                <w:b/>
                <w:bCs/>
              </w:rPr>
              <w:t>B-BBEE Requirements:</w:t>
            </w:r>
          </w:p>
          <w:p w14:paraId="1FF38315" w14:textId="77777777" w:rsidR="00C01A4C" w:rsidRPr="00B34D2A" w:rsidRDefault="00C01A4C" w:rsidP="001577B4">
            <w:pPr>
              <w:jc w:val="left"/>
              <w:rPr>
                <w:rFonts w:cs="Calibri"/>
              </w:rPr>
            </w:pPr>
            <w:r w:rsidRPr="00B34D2A">
              <w:rPr>
                <w:rFonts w:cs="Calibri"/>
              </w:rPr>
              <w:t>Promotion of Transformational Objectives.</w:t>
            </w:r>
          </w:p>
        </w:tc>
        <w:tc>
          <w:tcPr>
            <w:tcW w:w="3790" w:type="dxa"/>
            <w:tcBorders>
              <w:top w:val="nil"/>
              <w:left w:val="nil"/>
              <w:bottom w:val="single" w:sz="8" w:space="0" w:color="4F81BD"/>
              <w:right w:val="single" w:sz="8" w:space="0" w:color="4F81BD"/>
            </w:tcBorders>
            <w:shd w:val="clear" w:color="auto" w:fill="auto"/>
            <w:hideMark/>
          </w:tcPr>
          <w:p w14:paraId="5BF874AD" w14:textId="0CBB5F61" w:rsidR="00C01A4C" w:rsidRPr="007C6E40" w:rsidRDefault="00C01A4C" w:rsidP="001577B4">
            <w:pPr>
              <w:jc w:val="left"/>
              <w:rPr>
                <w:rFonts w:cs="Calibri"/>
              </w:rPr>
            </w:pPr>
            <w:r w:rsidRPr="007C6E40">
              <w:rPr>
                <w:rFonts w:cs="Calibri"/>
                <w:b/>
                <w:bCs/>
              </w:rPr>
              <w:t>Evidence:</w:t>
            </w:r>
            <w:r w:rsidRPr="007C6E40">
              <w:rPr>
                <w:rFonts w:cs="Calibri"/>
              </w:rPr>
              <w:br/>
              <w:t xml:space="preserve">Refer to </w:t>
            </w:r>
            <w:r w:rsidRPr="007C6E40">
              <w:rPr>
                <w:rFonts w:cs="Calibri"/>
                <w:b/>
                <w:bCs/>
              </w:rPr>
              <w:t xml:space="preserve">section </w:t>
            </w:r>
            <w:r w:rsidR="00406B01" w:rsidRPr="007C6E40">
              <w:rPr>
                <w:rFonts w:cs="Calibri"/>
                <w:b/>
                <w:bCs/>
              </w:rPr>
              <w:t>5.4</w:t>
            </w:r>
            <w:r w:rsidRPr="007C6E40">
              <w:rPr>
                <w:rFonts w:cs="Calibri"/>
                <w:b/>
                <w:bCs/>
              </w:rPr>
              <w:t xml:space="preserve"> in Annex </w:t>
            </w:r>
            <w:r w:rsidR="00DF0B81" w:rsidRPr="007C6E40">
              <w:rPr>
                <w:rFonts w:cs="Calibri"/>
                <w:b/>
                <w:bCs/>
              </w:rPr>
              <w:t>A</w:t>
            </w:r>
            <w:r w:rsidRPr="007C6E40">
              <w:rPr>
                <w:rFonts w:cs="Calibri"/>
              </w:rPr>
              <w:t xml:space="preserve"> for the evidence required and to be provided by the Bidder.</w:t>
            </w:r>
          </w:p>
          <w:p w14:paraId="65A0E597" w14:textId="58D5C7F2" w:rsidR="00C01A4C" w:rsidRPr="007C6E40" w:rsidRDefault="00C01A4C" w:rsidP="001577B4">
            <w:pPr>
              <w:jc w:val="left"/>
              <w:rPr>
                <w:rFonts w:cs="Calibri"/>
              </w:rPr>
            </w:pPr>
            <w:r w:rsidRPr="007C6E40">
              <w:rPr>
                <w:rFonts w:cs="Calibri"/>
              </w:rPr>
              <w:br/>
            </w:r>
            <w:r w:rsidRPr="007C6E40">
              <w:rPr>
                <w:rFonts w:cs="Calibri"/>
                <w:b/>
                <w:bCs/>
              </w:rPr>
              <w:t>Points allocation:</w:t>
            </w:r>
            <w:r w:rsidRPr="007C6E40">
              <w:rPr>
                <w:rFonts w:cs="Calibri"/>
              </w:rPr>
              <w:br/>
              <w:t xml:space="preserve">Points will be allocated for bidders that meets the requirements as indicated in </w:t>
            </w:r>
            <w:r w:rsidRPr="007C6E40">
              <w:rPr>
                <w:rFonts w:cs="Calibri"/>
                <w:b/>
                <w:bCs/>
              </w:rPr>
              <w:t>table 1</w:t>
            </w:r>
            <w:r w:rsidRPr="007C6E40">
              <w:rPr>
                <w:rFonts w:cs="Calibri"/>
              </w:rPr>
              <w:t xml:space="preserve"> in </w:t>
            </w:r>
            <w:r w:rsidRPr="007C6E40">
              <w:rPr>
                <w:rFonts w:cs="Calibri"/>
                <w:b/>
                <w:bCs/>
              </w:rPr>
              <w:t>Annex A.4.</w:t>
            </w:r>
            <w:r w:rsidRPr="007C6E40">
              <w:rPr>
                <w:b/>
                <w:bCs/>
              </w:rPr>
              <w:t xml:space="preserve"> B-BBBEE POINTS AS PART OF THE PREFERENTIAL GOAL REQUIREMENTS</w:t>
            </w:r>
            <w:r w:rsidRPr="007C6E40">
              <w:t xml:space="preserve"> </w:t>
            </w:r>
            <w:r w:rsidRPr="007C6E40">
              <w:rPr>
                <w:rFonts w:cs="Calibri"/>
              </w:rPr>
              <w:t xml:space="preserve">attached </w:t>
            </w:r>
          </w:p>
          <w:p w14:paraId="6894BC67" w14:textId="77777777" w:rsidR="00C01A4C" w:rsidRPr="007C6E40" w:rsidRDefault="00C01A4C" w:rsidP="001577B4">
            <w:pPr>
              <w:jc w:val="left"/>
              <w:rPr>
                <w:rFonts w:cs="Calibri"/>
              </w:rPr>
            </w:pPr>
            <w:r w:rsidRPr="007C6E40">
              <w:rPr>
                <w:rFonts w:cs="Calibri"/>
              </w:rPr>
              <w:t>based on the offer submitted by the Bidder and submit proof or documentation required in terms of this tender.</w:t>
            </w:r>
          </w:p>
          <w:p w14:paraId="2D0CA07F" w14:textId="77777777" w:rsidR="00C01A4C" w:rsidRPr="007C6E40" w:rsidRDefault="00C01A4C" w:rsidP="003154F6">
            <w:pPr>
              <w:rPr>
                <w:rFonts w:cs="Calibri"/>
              </w:rPr>
            </w:pPr>
          </w:p>
          <w:p w14:paraId="58760340" w14:textId="77777777" w:rsidR="00C01A4C" w:rsidRPr="007C6E40" w:rsidRDefault="00C01A4C" w:rsidP="003154F6">
            <w:pPr>
              <w:rPr>
                <w:rFonts w:cs="Calibri"/>
              </w:rPr>
            </w:pPr>
          </w:p>
        </w:tc>
        <w:tc>
          <w:tcPr>
            <w:tcW w:w="2410" w:type="dxa"/>
            <w:tcBorders>
              <w:top w:val="nil"/>
              <w:left w:val="nil"/>
              <w:bottom w:val="single" w:sz="8" w:space="0" w:color="4F81BD"/>
              <w:right w:val="single" w:sz="8" w:space="0" w:color="4F81BD"/>
            </w:tcBorders>
            <w:shd w:val="clear" w:color="auto" w:fill="auto"/>
            <w:hideMark/>
          </w:tcPr>
          <w:p w14:paraId="48C8E525" w14:textId="77777777" w:rsidR="00031E4C" w:rsidRPr="007C6E40" w:rsidRDefault="00031E4C" w:rsidP="001577B4">
            <w:pPr>
              <w:jc w:val="left"/>
              <w:rPr>
                <w:rFonts w:cs="Calibri"/>
                <w:color w:val="FF0000"/>
              </w:rPr>
            </w:pPr>
          </w:p>
          <w:p w14:paraId="4267834B" w14:textId="457ABB5B" w:rsidR="00C01A4C" w:rsidRPr="007C6E40" w:rsidRDefault="00C01A4C" w:rsidP="001577B4">
            <w:pPr>
              <w:jc w:val="left"/>
              <w:rPr>
                <w:rFonts w:cs="Calibri"/>
                <w:color w:val="FF0000"/>
              </w:rPr>
            </w:pPr>
            <w:r w:rsidRPr="007C6E40">
              <w:rPr>
                <w:rFonts w:cs="Calibri"/>
                <w:color w:val="FF0000"/>
              </w:rPr>
              <w:t xml:space="preserve">&lt;provide unique reference to </w:t>
            </w:r>
            <w:r w:rsidR="005610E1" w:rsidRPr="007C6E40">
              <w:rPr>
                <w:rFonts w:cs="Calibri"/>
                <w:color w:val="FF0000"/>
              </w:rPr>
              <w:t>locate substantiating</w:t>
            </w:r>
            <w:r w:rsidRPr="007C6E40">
              <w:rPr>
                <w:rFonts w:cs="Calibri"/>
                <w:color w:val="FF0000"/>
              </w:rPr>
              <w:t xml:space="preserve"> evidence in the bid response – </w:t>
            </w:r>
            <w:r w:rsidRPr="007C6E40">
              <w:rPr>
                <w:rFonts w:cs="Calibri"/>
                <w:b/>
                <w:bCs/>
                <w:color w:val="FF0000"/>
              </w:rPr>
              <w:t xml:space="preserve">Annex </w:t>
            </w:r>
            <w:r w:rsidR="00DF0B81" w:rsidRPr="007C6E40">
              <w:rPr>
                <w:rFonts w:cs="Calibri"/>
                <w:b/>
                <w:bCs/>
                <w:color w:val="FF0000"/>
              </w:rPr>
              <w:t>A</w:t>
            </w:r>
            <w:r w:rsidRPr="007C6E40">
              <w:rPr>
                <w:rFonts w:cs="Calibri"/>
                <w:b/>
                <w:bCs/>
                <w:color w:val="FF0000"/>
              </w:rPr>
              <w:t xml:space="preserve">, section </w:t>
            </w:r>
            <w:r w:rsidR="00406B01" w:rsidRPr="007C6E40">
              <w:rPr>
                <w:rFonts w:cs="Calibri"/>
                <w:b/>
                <w:bCs/>
                <w:color w:val="FF0000"/>
              </w:rPr>
              <w:t>5.4</w:t>
            </w:r>
            <w:r w:rsidRPr="007C6E40">
              <w:rPr>
                <w:rFonts w:cs="Calibri"/>
                <w:color w:val="FF0000"/>
              </w:rPr>
              <w:t>&gt;</w:t>
            </w:r>
          </w:p>
        </w:tc>
      </w:tr>
    </w:tbl>
    <w:p w14:paraId="1BAE914A" w14:textId="77777777" w:rsidR="00C01A4C" w:rsidRDefault="00C01A4C" w:rsidP="000B1A52">
      <w:pPr>
        <w:rPr>
          <w:lang w:val="en-GB"/>
        </w:rPr>
      </w:pPr>
    </w:p>
    <w:p w14:paraId="22A9A045" w14:textId="77777777" w:rsidR="00C01A4C" w:rsidRDefault="00C01A4C" w:rsidP="000B1A52">
      <w:pPr>
        <w:rPr>
          <w:lang w:val="en-GB"/>
        </w:rPr>
      </w:pPr>
    </w:p>
    <w:p w14:paraId="6183B3B2" w14:textId="77777777" w:rsidR="00C01A4C" w:rsidRDefault="00C01A4C" w:rsidP="000B1A52">
      <w:pPr>
        <w:rPr>
          <w:lang w:val="en-GB"/>
        </w:rPr>
        <w:sectPr w:rsidR="00C01A4C" w:rsidSect="00FF04AC">
          <w:pgSz w:w="11906" w:h="16838" w:code="9"/>
          <w:pgMar w:top="1276" w:right="1134" w:bottom="993" w:left="1134" w:header="567" w:footer="584" w:gutter="0"/>
          <w:cols w:space="708"/>
          <w:docGrid w:linePitch="360"/>
        </w:sectPr>
      </w:pPr>
    </w:p>
    <w:p w14:paraId="1491A4CF" w14:textId="5BDDEB60" w:rsidR="005E2437" w:rsidRPr="006856C7" w:rsidRDefault="00680E7A" w:rsidP="005E2437">
      <w:pPr>
        <w:pStyle w:val="AnnexH1"/>
      </w:pPr>
      <w:bookmarkStart w:id="149" w:name="_Toc137011225"/>
      <w:bookmarkStart w:id="150" w:name="_Toc148524138"/>
      <w:r w:rsidRPr="006856C7">
        <w:lastRenderedPageBreak/>
        <w:t xml:space="preserve">Annex </w:t>
      </w:r>
      <w:r w:rsidR="005F67E8" w:rsidRPr="006856C7">
        <w:t>A</w:t>
      </w:r>
      <w:r w:rsidRPr="006856C7">
        <w:t xml:space="preserve">: </w:t>
      </w:r>
      <w:r w:rsidR="007D7386" w:rsidRPr="006856C7">
        <w:t>Bidder substantiating evidence</w:t>
      </w:r>
      <w:bookmarkEnd w:id="149"/>
      <w:bookmarkEnd w:id="150"/>
    </w:p>
    <w:p w14:paraId="326C5751" w14:textId="77777777" w:rsidR="007D7386" w:rsidRPr="006856C7" w:rsidRDefault="007D7386" w:rsidP="007D7386">
      <w:pPr>
        <w:pStyle w:val="Heading1"/>
      </w:pPr>
      <w:bookmarkStart w:id="151" w:name="_Toc137011226"/>
      <w:bookmarkStart w:id="152" w:name="_Toc148524139"/>
      <w:r w:rsidRPr="006856C7">
        <w:t>Technical Mandatory Requirement Evidence</w:t>
      </w:r>
      <w:bookmarkEnd w:id="151"/>
      <w:bookmarkEnd w:id="152"/>
    </w:p>
    <w:p w14:paraId="2DC79DE6" w14:textId="77777777" w:rsidR="001A50CD" w:rsidRDefault="001A50CD" w:rsidP="001A50CD">
      <w:pPr>
        <w:pStyle w:val="ListParagraph"/>
        <w:ind w:left="567"/>
        <w:rPr>
          <w:rFonts w:cs="Calibri"/>
          <w:b/>
          <w:bCs/>
          <w:highlight w:val="cyan"/>
        </w:rPr>
      </w:pPr>
    </w:p>
    <w:p w14:paraId="050D2AC1" w14:textId="77777777" w:rsidR="00680E7A" w:rsidRPr="00C174AE" w:rsidRDefault="00680E7A" w:rsidP="00680E7A">
      <w:pPr>
        <w:pStyle w:val="Heading2"/>
      </w:pPr>
      <w:bookmarkStart w:id="153" w:name="_Toc132658925"/>
      <w:bookmarkStart w:id="154" w:name="_Toc144983062"/>
      <w:bookmarkStart w:id="155" w:name="_Toc148524140"/>
      <w:r w:rsidRPr="001D57C9">
        <w:t>PRODUCT / SERVICE FUNCTIONAL REQUIREMENT</w:t>
      </w:r>
      <w:bookmarkEnd w:id="153"/>
      <w:bookmarkEnd w:id="154"/>
      <w:bookmarkEnd w:id="155"/>
    </w:p>
    <w:p w14:paraId="652DE2DC" w14:textId="414B0AA9" w:rsidR="00680E7A" w:rsidRPr="006856C7" w:rsidRDefault="00680E7A" w:rsidP="00680E7A">
      <w:pPr>
        <w:ind w:left="567"/>
        <w:rPr>
          <w:rFonts w:cs="Calibri"/>
          <w:szCs w:val="24"/>
        </w:rPr>
      </w:pPr>
      <w:r w:rsidRPr="006856C7">
        <w:rPr>
          <w:rFonts w:cs="Calibri"/>
          <w:szCs w:val="24"/>
        </w:rPr>
        <w:t xml:space="preserve">The Bidder must confirm that they comply with the </w:t>
      </w:r>
      <w:r w:rsidRPr="006856C7">
        <w:rPr>
          <w:rFonts w:cs="Calibri"/>
          <w:b/>
          <w:bCs/>
          <w:szCs w:val="24"/>
        </w:rPr>
        <w:t>Technical Mandatory, Functional and Scope Requirements</w:t>
      </w:r>
      <w:r w:rsidRPr="006856C7">
        <w:rPr>
          <w:rFonts w:cs="Calibri"/>
          <w:szCs w:val="24"/>
        </w:rPr>
        <w:t xml:space="preserve"> by </w:t>
      </w:r>
      <w:r w:rsidRPr="006856C7">
        <w:rPr>
          <w:rFonts w:cs="Calibri"/>
          <w:b/>
          <w:bCs/>
          <w:szCs w:val="24"/>
        </w:rPr>
        <w:t>completing and signing</w:t>
      </w:r>
      <w:r w:rsidRPr="006856C7">
        <w:rPr>
          <w:rFonts w:cs="Calibri"/>
          <w:szCs w:val="24"/>
        </w:rPr>
        <w:t xml:space="preserve"> </w:t>
      </w:r>
      <w:r w:rsidRPr="006856C7">
        <w:rPr>
          <w:rFonts w:cs="Calibri"/>
          <w:b/>
          <w:bCs/>
          <w:szCs w:val="24"/>
        </w:rPr>
        <w:t xml:space="preserve">ANNEX </w:t>
      </w:r>
      <w:r w:rsidR="00DF0B81" w:rsidRPr="006856C7">
        <w:rPr>
          <w:rFonts w:cs="Calibri"/>
          <w:b/>
          <w:bCs/>
          <w:szCs w:val="24"/>
        </w:rPr>
        <w:t>B</w:t>
      </w:r>
      <w:r w:rsidRPr="006856C7">
        <w:rPr>
          <w:rFonts w:cs="Calibri"/>
          <w:b/>
          <w:bCs/>
          <w:szCs w:val="24"/>
        </w:rPr>
        <w:t>: Addendum 1</w:t>
      </w:r>
      <w:r w:rsidRPr="006856C7">
        <w:rPr>
          <w:rFonts w:cs="Calibri"/>
          <w:szCs w:val="24"/>
        </w:rPr>
        <w:t xml:space="preserve"> and </w:t>
      </w:r>
      <w:r w:rsidRPr="006856C7">
        <w:rPr>
          <w:rFonts w:cs="Calibri"/>
          <w:b/>
          <w:bCs/>
          <w:szCs w:val="24"/>
        </w:rPr>
        <w:t>attach it here</w:t>
      </w:r>
      <w:r w:rsidRPr="006856C7">
        <w:rPr>
          <w:rFonts w:cs="Calibri"/>
          <w:szCs w:val="24"/>
        </w:rPr>
        <w:t>.</w:t>
      </w:r>
    </w:p>
    <w:p w14:paraId="2C650D55" w14:textId="77777777" w:rsidR="00680E7A" w:rsidRPr="006856C7" w:rsidRDefault="00680E7A" w:rsidP="00680E7A">
      <w:pPr>
        <w:ind w:left="567"/>
        <w:rPr>
          <w:rFonts w:cs="Calibri"/>
          <w:b/>
          <w:bCs/>
          <w:szCs w:val="24"/>
        </w:rPr>
      </w:pPr>
      <w:r w:rsidRPr="006856C7">
        <w:rPr>
          <w:rFonts w:cs="Calibri"/>
          <w:b/>
          <w:bCs/>
          <w:szCs w:val="24"/>
        </w:rPr>
        <w:t xml:space="preserve">Note (1): </w:t>
      </w:r>
    </w:p>
    <w:p w14:paraId="3BBD2F93" w14:textId="77777777" w:rsidR="00680E7A" w:rsidRPr="006856C7" w:rsidRDefault="00680E7A" w:rsidP="00680E7A">
      <w:pPr>
        <w:ind w:left="567"/>
        <w:rPr>
          <w:rFonts w:cs="Calibri"/>
          <w:szCs w:val="24"/>
        </w:rPr>
      </w:pPr>
      <w:r w:rsidRPr="006856C7">
        <w:rPr>
          <w:rFonts w:cs="Calibri"/>
          <w:szCs w:val="24"/>
        </w:rPr>
        <w:t>Failing to comply with all the aspect of this section will result in disqualification.</w:t>
      </w:r>
    </w:p>
    <w:p w14:paraId="63D6EEFF" w14:textId="77777777" w:rsidR="00680E7A" w:rsidRPr="006856C7" w:rsidRDefault="00680E7A" w:rsidP="00680E7A">
      <w:pPr>
        <w:ind w:left="567"/>
        <w:rPr>
          <w:bCs/>
        </w:rPr>
      </w:pPr>
    </w:p>
    <w:p w14:paraId="479B893F" w14:textId="77777777" w:rsidR="00680E7A" w:rsidRPr="006856C7" w:rsidRDefault="00680E7A" w:rsidP="00680E7A">
      <w:pPr>
        <w:ind w:left="567"/>
        <w:rPr>
          <w:rFonts w:cs="Calibri"/>
          <w:b/>
          <w:bCs/>
          <w:szCs w:val="24"/>
        </w:rPr>
      </w:pPr>
      <w:r w:rsidRPr="006856C7">
        <w:rPr>
          <w:rFonts w:cs="Calibri"/>
          <w:b/>
          <w:bCs/>
          <w:szCs w:val="24"/>
        </w:rPr>
        <w:t xml:space="preserve">Note (2): </w:t>
      </w:r>
    </w:p>
    <w:p w14:paraId="34ED2335" w14:textId="23CB3BB1" w:rsidR="00680E7A" w:rsidRDefault="00680E7A" w:rsidP="00680E7A">
      <w:pPr>
        <w:ind w:left="567"/>
        <w:rPr>
          <w:rFonts w:cs="Calibri"/>
          <w:szCs w:val="24"/>
        </w:rPr>
      </w:pPr>
      <w:r w:rsidRPr="006856C7">
        <w:rPr>
          <w:rFonts w:cs="Calibri"/>
          <w:b/>
          <w:bCs/>
          <w:szCs w:val="24"/>
        </w:rPr>
        <w:t>SITA</w:t>
      </w:r>
      <w:r w:rsidRPr="006856C7">
        <w:rPr>
          <w:rFonts w:cs="Calibri"/>
          <w:szCs w:val="24"/>
        </w:rPr>
        <w:t xml:space="preserve"> reserves the right to verify the information provided.</w:t>
      </w:r>
    </w:p>
    <w:p w14:paraId="7709068A" w14:textId="77777777" w:rsidR="00FA3973" w:rsidRDefault="00FA3973" w:rsidP="00680E7A">
      <w:pPr>
        <w:ind w:left="567"/>
        <w:rPr>
          <w:rFonts w:cs="Calibri"/>
          <w:szCs w:val="24"/>
        </w:rPr>
      </w:pPr>
    </w:p>
    <w:p w14:paraId="63B057BD" w14:textId="77777777" w:rsidR="00FA3973" w:rsidRPr="006856C7" w:rsidRDefault="00FA3973" w:rsidP="00C174AE">
      <w:pPr>
        <w:pStyle w:val="Heading2"/>
      </w:pPr>
      <w:bookmarkStart w:id="156" w:name="_Toc144099293"/>
      <w:bookmarkStart w:id="157" w:name="_Toc148524141"/>
      <w:r w:rsidRPr="006856C7">
        <w:t>SPECIAL CONDITIONS OF CONTRACT</w:t>
      </w:r>
      <w:bookmarkEnd w:id="156"/>
      <w:bookmarkEnd w:id="157"/>
    </w:p>
    <w:p w14:paraId="7F22CF5D" w14:textId="711AD9BA" w:rsidR="00FA3973" w:rsidRPr="006856C7" w:rsidRDefault="00FA3973" w:rsidP="00C174AE">
      <w:pPr>
        <w:ind w:left="567"/>
        <w:rPr>
          <w:rFonts w:cs="Calibri"/>
        </w:rPr>
      </w:pPr>
      <w:r w:rsidRPr="006856C7">
        <w:rPr>
          <w:rFonts w:cs="Calibri"/>
          <w:szCs w:val="24"/>
        </w:rPr>
        <w:t xml:space="preserve">The Bidder </w:t>
      </w:r>
      <w:r w:rsidRPr="006856C7">
        <w:rPr>
          <w:rFonts w:cs="Calibri"/>
          <w:b/>
          <w:bCs/>
          <w:szCs w:val="24"/>
        </w:rPr>
        <w:t>must accept ALL</w:t>
      </w:r>
      <w:r w:rsidRPr="006856C7">
        <w:rPr>
          <w:rFonts w:cs="Calibri"/>
          <w:szCs w:val="24"/>
        </w:rPr>
        <w:t xml:space="preserve"> the </w:t>
      </w:r>
      <w:r w:rsidRPr="006856C7">
        <w:rPr>
          <w:rFonts w:cs="Calibri"/>
          <w:b/>
          <w:bCs/>
          <w:szCs w:val="24"/>
        </w:rPr>
        <w:t xml:space="preserve">Special Conditions of Contract </w:t>
      </w:r>
      <w:r w:rsidRPr="006856C7">
        <w:rPr>
          <w:rFonts w:cs="Calibri"/>
          <w:szCs w:val="24"/>
        </w:rPr>
        <w:t xml:space="preserve">by completing and signing the declaration of Acceptance in Declaration of compliance and acceptance under the Special Conditions </w:t>
      </w:r>
      <w:r w:rsidRPr="006856C7">
        <w:rPr>
          <w:rFonts w:cs="Calibri"/>
          <w:b/>
          <w:bCs/>
          <w:szCs w:val="24"/>
        </w:rPr>
        <w:t xml:space="preserve">(Section </w:t>
      </w:r>
      <w:r w:rsidR="003F533A" w:rsidRPr="006856C7">
        <w:rPr>
          <w:rFonts w:cs="Calibri"/>
          <w:b/>
          <w:bCs/>
          <w:szCs w:val="24"/>
        </w:rPr>
        <w:t>4</w:t>
      </w:r>
      <w:r w:rsidR="00F44746" w:rsidRPr="006856C7">
        <w:rPr>
          <w:rFonts w:cs="Calibri"/>
          <w:b/>
          <w:bCs/>
          <w:szCs w:val="24"/>
        </w:rPr>
        <w:t>.</w:t>
      </w:r>
      <w:r w:rsidRPr="006856C7">
        <w:rPr>
          <w:rFonts w:cs="Calibri"/>
          <w:b/>
          <w:bCs/>
          <w:szCs w:val="24"/>
        </w:rPr>
        <w:t>3</w:t>
      </w:r>
      <w:r w:rsidR="00F44746" w:rsidRPr="006856C7">
        <w:rPr>
          <w:rFonts w:cs="Calibri"/>
          <w:b/>
          <w:bCs/>
          <w:szCs w:val="24"/>
        </w:rPr>
        <w:t>.2</w:t>
      </w:r>
      <w:r w:rsidRPr="006856C7">
        <w:rPr>
          <w:rFonts w:cs="Calibri"/>
          <w:b/>
          <w:bCs/>
          <w:szCs w:val="24"/>
        </w:rPr>
        <w:t>).</w:t>
      </w:r>
    </w:p>
    <w:p w14:paraId="757A1D97" w14:textId="77777777" w:rsidR="00FA3973" w:rsidRPr="006856C7" w:rsidRDefault="00FA3973" w:rsidP="00C174AE">
      <w:pPr>
        <w:ind w:left="567"/>
        <w:rPr>
          <w:rFonts w:cs="Calibri"/>
          <w:b/>
          <w:bCs/>
        </w:rPr>
      </w:pPr>
      <w:r w:rsidRPr="006856C7">
        <w:rPr>
          <w:rFonts w:cs="Calibri"/>
          <w:b/>
          <w:bCs/>
          <w:szCs w:val="24"/>
        </w:rPr>
        <w:t xml:space="preserve">Note (1): </w:t>
      </w:r>
    </w:p>
    <w:p w14:paraId="68CE1EF7" w14:textId="77777777" w:rsidR="00FA3973" w:rsidRDefault="00FA3973" w:rsidP="00FA3973">
      <w:pPr>
        <w:ind w:left="567"/>
        <w:rPr>
          <w:rFonts w:cs="Calibri"/>
          <w:b/>
          <w:bCs/>
          <w:szCs w:val="24"/>
        </w:rPr>
      </w:pPr>
      <w:r w:rsidRPr="006856C7">
        <w:rPr>
          <w:rFonts w:cs="Calibri"/>
          <w:b/>
          <w:bCs/>
          <w:szCs w:val="24"/>
        </w:rPr>
        <w:t>Failure to accept ALL the Special Conditions of Contract will result in disqualification.</w:t>
      </w:r>
    </w:p>
    <w:p w14:paraId="19803194" w14:textId="77777777" w:rsidR="00072E26" w:rsidRPr="00C174AE" w:rsidRDefault="00072E26" w:rsidP="00C174AE">
      <w:pPr>
        <w:ind w:left="567"/>
        <w:rPr>
          <w:rFonts w:cs="Calibri"/>
          <w:b/>
          <w:bCs/>
          <w:szCs w:val="24"/>
        </w:rPr>
      </w:pPr>
    </w:p>
    <w:p w14:paraId="111E791F" w14:textId="77777777" w:rsidR="00072E26" w:rsidRPr="006856C7" w:rsidRDefault="00072E26" w:rsidP="00C174AE">
      <w:pPr>
        <w:pStyle w:val="Heading2"/>
        <w:rPr>
          <w:rFonts w:cs="Calibri"/>
          <w:b w:val="0"/>
          <w:bCs/>
          <w:szCs w:val="24"/>
        </w:rPr>
      </w:pPr>
      <w:bookmarkStart w:id="158" w:name="_Toc148524142"/>
      <w:r w:rsidRPr="006856C7">
        <w:rPr>
          <w:rFonts w:cs="Calibri"/>
          <w:bCs/>
          <w:szCs w:val="24"/>
        </w:rPr>
        <w:t>TECHNICAL FUNCTIONALITY REQUIREMENTS</w:t>
      </w:r>
      <w:bookmarkEnd w:id="158"/>
    </w:p>
    <w:p w14:paraId="7FB38E63" w14:textId="79C3653C" w:rsidR="005813CE" w:rsidRPr="006856C7" w:rsidRDefault="005813CE" w:rsidP="00C174AE">
      <w:pPr>
        <w:ind w:left="567"/>
      </w:pPr>
      <w:r w:rsidRPr="006856C7">
        <w:t xml:space="preserve">The Bidder </w:t>
      </w:r>
      <w:r w:rsidRPr="006856C7">
        <w:rPr>
          <w:b/>
          <w:bCs/>
        </w:rPr>
        <w:t>must to complete</w:t>
      </w:r>
      <w:r w:rsidRPr="006856C7">
        <w:t xml:space="preserve"> </w:t>
      </w:r>
      <w:r w:rsidRPr="006856C7">
        <w:rPr>
          <w:b/>
          <w:bCs/>
        </w:rPr>
        <w:t>Annex D Technical Functionality: ICT Infrastructure Evaluation Document</w:t>
      </w:r>
      <w:r w:rsidRPr="006856C7">
        <w:t xml:space="preserve"> and </w:t>
      </w:r>
      <w:r w:rsidRPr="006856C7">
        <w:rPr>
          <w:b/>
          <w:bCs/>
        </w:rPr>
        <w:t>attach it here</w:t>
      </w:r>
      <w:r w:rsidRPr="006856C7">
        <w:t>.</w:t>
      </w:r>
    </w:p>
    <w:p w14:paraId="591961F8" w14:textId="433FBFF2" w:rsidR="00072E26" w:rsidRPr="006856C7" w:rsidRDefault="00072E26" w:rsidP="00072E26">
      <w:pPr>
        <w:ind w:left="567"/>
      </w:pPr>
      <w:r w:rsidRPr="006856C7">
        <w:t>here.</w:t>
      </w:r>
    </w:p>
    <w:p w14:paraId="785DCDBF" w14:textId="77777777" w:rsidR="00072E26" w:rsidRPr="006856C7" w:rsidRDefault="00072E26" w:rsidP="00072E26">
      <w:pPr>
        <w:ind w:firstLine="567"/>
        <w:jc w:val="left"/>
        <w:rPr>
          <w:rFonts w:cs="Calibri"/>
          <w:b/>
          <w:bCs/>
        </w:rPr>
      </w:pPr>
      <w:r w:rsidRPr="006856C7">
        <w:rPr>
          <w:rFonts w:cs="Calibri"/>
          <w:b/>
          <w:bCs/>
        </w:rPr>
        <w:t xml:space="preserve">NOTE (1): </w:t>
      </w:r>
    </w:p>
    <w:p w14:paraId="41AAFF0A" w14:textId="345113DB" w:rsidR="00072E26" w:rsidRPr="00A841D8" w:rsidRDefault="00633CDD" w:rsidP="00072E26">
      <w:pPr>
        <w:ind w:firstLine="567"/>
        <w:jc w:val="left"/>
        <w:rPr>
          <w:rFonts w:cs="Calibri"/>
          <w:szCs w:val="24"/>
        </w:rPr>
      </w:pPr>
      <w:r w:rsidRPr="006856C7">
        <w:rPr>
          <w:rFonts w:cs="Calibri"/>
          <w:b/>
          <w:bCs/>
          <w:szCs w:val="24"/>
        </w:rPr>
        <w:t>SITA</w:t>
      </w:r>
      <w:r w:rsidRPr="006856C7">
        <w:rPr>
          <w:rFonts w:cs="Calibri"/>
          <w:szCs w:val="24"/>
        </w:rPr>
        <w:t xml:space="preserve"> </w:t>
      </w:r>
      <w:r w:rsidR="00072E26" w:rsidRPr="006856C7">
        <w:rPr>
          <w:rFonts w:cs="Calibri"/>
          <w:szCs w:val="24"/>
        </w:rPr>
        <w:t>reserves the right to verify information provided.</w:t>
      </w:r>
    </w:p>
    <w:p w14:paraId="3D909967" w14:textId="77777777" w:rsidR="00FA3973" w:rsidRDefault="00FA3973" w:rsidP="00C174AE">
      <w:pPr>
        <w:rPr>
          <w:rFonts w:cs="Calibri"/>
          <w:szCs w:val="24"/>
        </w:rPr>
      </w:pPr>
    </w:p>
    <w:p w14:paraId="45DBC37C" w14:textId="77777777" w:rsidR="00680E7A" w:rsidRPr="00C174AE" w:rsidRDefault="00680E7A" w:rsidP="00C174AE">
      <w:pPr>
        <w:pStyle w:val="Heading2"/>
      </w:pPr>
      <w:bookmarkStart w:id="159" w:name="_Toc145877451"/>
      <w:bookmarkStart w:id="160" w:name="_Toc145877542"/>
      <w:bookmarkStart w:id="161" w:name="_Toc145877730"/>
      <w:bookmarkStart w:id="162" w:name="_Toc145878042"/>
      <w:bookmarkStart w:id="163" w:name="_Toc145880503"/>
      <w:bookmarkStart w:id="164" w:name="_Toc145880877"/>
      <w:bookmarkStart w:id="165" w:name="_Toc145881796"/>
      <w:bookmarkStart w:id="166" w:name="_Toc145882289"/>
      <w:bookmarkStart w:id="167" w:name="_Toc145968452"/>
      <w:bookmarkStart w:id="168" w:name="_Toc145968636"/>
      <w:bookmarkStart w:id="169" w:name="_Toc145877452"/>
      <w:bookmarkStart w:id="170" w:name="_Toc145877543"/>
      <w:bookmarkStart w:id="171" w:name="_Toc145877731"/>
      <w:bookmarkStart w:id="172" w:name="_Toc145878043"/>
      <w:bookmarkStart w:id="173" w:name="_Toc145880504"/>
      <w:bookmarkStart w:id="174" w:name="_Toc145880878"/>
      <w:bookmarkStart w:id="175" w:name="_Toc145881797"/>
      <w:bookmarkStart w:id="176" w:name="_Toc145882290"/>
      <w:bookmarkStart w:id="177" w:name="_Toc145968453"/>
      <w:bookmarkStart w:id="178" w:name="_Toc145968637"/>
      <w:bookmarkStart w:id="179" w:name="_Toc142411934"/>
      <w:bookmarkStart w:id="180" w:name="_Toc142411935"/>
      <w:bookmarkStart w:id="181" w:name="_Toc142411936"/>
      <w:bookmarkStart w:id="182" w:name="_Toc142411937"/>
      <w:bookmarkStart w:id="183" w:name="_Toc142411938"/>
      <w:bookmarkStart w:id="184" w:name="_Toc142411939"/>
      <w:bookmarkStart w:id="185" w:name="_Toc142411940"/>
      <w:bookmarkStart w:id="186" w:name="_Toc142411941"/>
      <w:bookmarkStart w:id="187" w:name="_Toc142411942"/>
      <w:bookmarkStart w:id="188" w:name="_Toc127847398"/>
      <w:bookmarkStart w:id="189" w:name="_Toc144983063"/>
      <w:bookmarkStart w:id="190" w:name="_Toc148524143"/>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1D57C9">
        <w:t>PREFERENTIAL GOAL REQUIREMENTS</w:t>
      </w:r>
      <w:bookmarkEnd w:id="188"/>
      <w:bookmarkEnd w:id="189"/>
      <w:bookmarkEnd w:id="190"/>
    </w:p>
    <w:p w14:paraId="1AE74EF4" w14:textId="77777777" w:rsidR="00680E7A" w:rsidRPr="009348C3" w:rsidRDefault="00680E7A" w:rsidP="00680E7A">
      <w:pPr>
        <w:ind w:firstLine="567"/>
        <w:rPr>
          <w:bCs/>
          <w:szCs w:val="24"/>
        </w:rPr>
      </w:pPr>
      <w:r w:rsidRPr="009348C3">
        <w:rPr>
          <w:bCs/>
          <w:szCs w:val="24"/>
        </w:rPr>
        <w:t xml:space="preserve">The Bidder </w:t>
      </w:r>
      <w:r w:rsidRPr="009348C3">
        <w:rPr>
          <w:b/>
          <w:szCs w:val="24"/>
        </w:rPr>
        <w:t>must</w:t>
      </w:r>
      <w:r w:rsidRPr="009348C3">
        <w:rPr>
          <w:bCs/>
          <w:szCs w:val="24"/>
        </w:rPr>
        <w:t>:</w:t>
      </w:r>
    </w:p>
    <w:p w14:paraId="36CCB77D" w14:textId="77777777" w:rsidR="00680E7A" w:rsidRPr="009348C3" w:rsidRDefault="00680E7A" w:rsidP="00E07F93">
      <w:pPr>
        <w:numPr>
          <w:ilvl w:val="1"/>
          <w:numId w:val="44"/>
        </w:numPr>
        <w:spacing w:line="240" w:lineRule="auto"/>
        <w:jc w:val="left"/>
        <w:rPr>
          <w:b/>
          <w:szCs w:val="24"/>
        </w:rPr>
      </w:pPr>
      <w:r w:rsidRPr="009348C3">
        <w:rPr>
          <w:b/>
          <w:szCs w:val="24"/>
        </w:rPr>
        <w:t>PREFERENTIAL GOAL REQUIREMENTS</w:t>
      </w:r>
    </w:p>
    <w:p w14:paraId="66A80FDF" w14:textId="257399E4" w:rsidR="00680E7A" w:rsidRDefault="00680E7A" w:rsidP="00E07F93">
      <w:pPr>
        <w:numPr>
          <w:ilvl w:val="2"/>
          <w:numId w:val="44"/>
        </w:numPr>
        <w:spacing w:line="240" w:lineRule="auto"/>
        <w:rPr>
          <w:rFonts w:cs="Calibri"/>
          <w:kern w:val="24"/>
          <w:szCs w:val="24"/>
        </w:rPr>
      </w:pPr>
      <w:r w:rsidRPr="009348C3">
        <w:rPr>
          <w:rFonts w:cs="Calibri"/>
          <w:kern w:val="24"/>
          <w:szCs w:val="24"/>
        </w:rPr>
        <w:t xml:space="preserve">Provide a copy of relevant proof of B-BBEE status level of contributor as defined in the Broad-Based Black Economic </w:t>
      </w:r>
      <w:r w:rsidRPr="006856C7">
        <w:rPr>
          <w:rFonts w:cs="Calibri"/>
          <w:kern w:val="24"/>
          <w:szCs w:val="24"/>
        </w:rPr>
        <w:t xml:space="preserve">Empowerment Act as </w:t>
      </w:r>
      <w:r w:rsidRPr="007C6E40">
        <w:rPr>
          <w:rFonts w:cs="Calibri"/>
          <w:kern w:val="24"/>
          <w:szCs w:val="24"/>
        </w:rPr>
        <w:t xml:space="preserve">set out in </w:t>
      </w:r>
      <w:r w:rsidRPr="007C6E40">
        <w:rPr>
          <w:rFonts w:cs="Calibri"/>
          <w:b/>
          <w:bCs/>
          <w:kern w:val="24"/>
          <w:szCs w:val="24"/>
        </w:rPr>
        <w:t xml:space="preserve">table </w:t>
      </w:r>
      <w:r w:rsidR="006841E9" w:rsidRPr="007C6E40">
        <w:rPr>
          <w:rFonts w:cs="Calibri"/>
          <w:b/>
          <w:bCs/>
          <w:kern w:val="24"/>
          <w:szCs w:val="24"/>
        </w:rPr>
        <w:t>9</w:t>
      </w:r>
      <w:r w:rsidRPr="007C6E40">
        <w:rPr>
          <w:rFonts w:cs="Calibri"/>
          <w:kern w:val="24"/>
          <w:szCs w:val="24"/>
        </w:rPr>
        <w:t xml:space="preserve"> in </w:t>
      </w:r>
      <w:r w:rsidRPr="007C6E40">
        <w:rPr>
          <w:rFonts w:cs="Calibri"/>
          <w:b/>
          <w:bCs/>
          <w:kern w:val="24"/>
          <w:szCs w:val="24"/>
        </w:rPr>
        <w:t xml:space="preserve">section </w:t>
      </w:r>
      <w:r w:rsidR="00406B01" w:rsidRPr="007C6E40">
        <w:rPr>
          <w:rFonts w:cs="Calibri"/>
          <w:b/>
          <w:bCs/>
          <w:kern w:val="24"/>
          <w:szCs w:val="24"/>
        </w:rPr>
        <w:t>4.5</w:t>
      </w:r>
      <w:r w:rsidRPr="007C6E40">
        <w:rPr>
          <w:rFonts w:cs="Calibri"/>
          <w:kern w:val="24"/>
          <w:szCs w:val="24"/>
        </w:rPr>
        <w:t xml:space="preserve"> and</w:t>
      </w:r>
      <w:r w:rsidRPr="009348C3">
        <w:rPr>
          <w:rFonts w:cs="Calibri"/>
          <w:kern w:val="24"/>
          <w:szCs w:val="24"/>
        </w:rPr>
        <w:t xml:space="preserve"> attach it here.</w:t>
      </w:r>
    </w:p>
    <w:p w14:paraId="56CFCEF6" w14:textId="77777777" w:rsidR="007C6E40" w:rsidRPr="009348C3" w:rsidRDefault="007C6E40" w:rsidP="007C6E40">
      <w:pPr>
        <w:spacing w:line="240" w:lineRule="auto"/>
        <w:ind w:left="1701"/>
        <w:rPr>
          <w:rFonts w:cs="Calibri"/>
          <w:kern w:val="24"/>
          <w:szCs w:val="24"/>
        </w:rPr>
      </w:pPr>
    </w:p>
    <w:p w14:paraId="5875D991" w14:textId="77777777" w:rsidR="00680E7A" w:rsidRPr="00D417EB" w:rsidRDefault="00680E7A" w:rsidP="00680E7A">
      <w:pPr>
        <w:ind w:left="1134"/>
        <w:rPr>
          <w:rFonts w:cs="Calibri"/>
          <w:lang w:eastAsia="en-GB"/>
        </w:rPr>
      </w:pPr>
      <w:r w:rsidRPr="009348C3">
        <w:rPr>
          <w:rFonts w:cs="Calibri"/>
          <w:kern w:val="24"/>
          <w:szCs w:val="24"/>
        </w:rPr>
        <w:t xml:space="preserve">The </w:t>
      </w:r>
      <w:r w:rsidRPr="00D417EB">
        <w:rPr>
          <w:rFonts w:cs="Calibri"/>
          <w:kern w:val="24"/>
          <w:szCs w:val="24"/>
        </w:rPr>
        <w:t xml:space="preserve">Bidder </w:t>
      </w:r>
      <w:r w:rsidRPr="00D417EB">
        <w:rPr>
          <w:rFonts w:cs="Calibri"/>
          <w:b/>
          <w:bCs/>
          <w:kern w:val="24"/>
          <w:szCs w:val="24"/>
        </w:rPr>
        <w:t>must</w:t>
      </w:r>
      <w:r w:rsidRPr="00D417EB">
        <w:rPr>
          <w:rFonts w:cs="Calibri"/>
          <w:kern w:val="24"/>
          <w:szCs w:val="24"/>
        </w:rPr>
        <w:t>:</w:t>
      </w:r>
    </w:p>
    <w:p w14:paraId="3C287DAC" w14:textId="3E1E3444" w:rsidR="00680E7A" w:rsidRPr="009348C3" w:rsidRDefault="00680E7A" w:rsidP="00E07F93">
      <w:pPr>
        <w:numPr>
          <w:ilvl w:val="2"/>
          <w:numId w:val="45"/>
        </w:numPr>
        <w:spacing w:before="120" w:line="240" w:lineRule="auto"/>
        <w:rPr>
          <w:rFonts w:cs="Calibri"/>
          <w:kern w:val="24"/>
          <w:szCs w:val="24"/>
        </w:rPr>
      </w:pPr>
      <w:r w:rsidRPr="00D417EB">
        <w:rPr>
          <w:rFonts w:cs="Calibri"/>
          <w:b/>
          <w:bCs/>
          <w:kern w:val="24"/>
          <w:szCs w:val="24"/>
        </w:rPr>
        <w:lastRenderedPageBreak/>
        <w:t>Complete table 1 in Annex A.4</w:t>
      </w:r>
      <w:r w:rsidRPr="009348C3">
        <w:rPr>
          <w:rFonts w:cs="Calibri"/>
          <w:kern w:val="24"/>
          <w:szCs w:val="24"/>
        </w:rPr>
        <w:t xml:space="preserve"> attached based on the offer submitted by the Bidder and submit proof or documentation required in terms of this tender and </w:t>
      </w:r>
      <w:r w:rsidRPr="009348C3">
        <w:rPr>
          <w:rFonts w:cs="Calibri"/>
          <w:b/>
          <w:bCs/>
          <w:kern w:val="24"/>
          <w:szCs w:val="24"/>
        </w:rPr>
        <w:t>attach</w:t>
      </w:r>
      <w:r w:rsidRPr="009348C3">
        <w:rPr>
          <w:rFonts w:cs="Calibri"/>
          <w:kern w:val="24"/>
          <w:szCs w:val="24"/>
        </w:rPr>
        <w:t xml:space="preserve"> the completed Annex A.4 </w:t>
      </w:r>
      <w:r w:rsidRPr="009348C3">
        <w:rPr>
          <w:rFonts w:cs="Calibri"/>
          <w:b/>
          <w:bCs/>
          <w:kern w:val="24"/>
          <w:szCs w:val="24"/>
        </w:rPr>
        <w:t>here</w:t>
      </w:r>
      <w:r w:rsidRPr="009348C3">
        <w:rPr>
          <w:rFonts w:cs="Calibri"/>
          <w:kern w:val="24"/>
          <w:szCs w:val="24"/>
        </w:rPr>
        <w:t>;</w:t>
      </w:r>
    </w:p>
    <w:p w14:paraId="7869FBD5" w14:textId="77777777" w:rsidR="00680E7A" w:rsidRPr="009348C3" w:rsidRDefault="00680E7A" w:rsidP="00680E7A">
      <w:pPr>
        <w:ind w:left="2061" w:firstLine="207"/>
        <w:rPr>
          <w:rFonts w:cs="Calibri"/>
          <w:lang w:eastAsia="en-GB"/>
        </w:rPr>
      </w:pPr>
      <w:r w:rsidRPr="009348C3">
        <w:rPr>
          <w:rFonts w:cs="Calibri"/>
          <w:b/>
          <w:bCs/>
        </w:rPr>
        <w:t>and</w:t>
      </w:r>
    </w:p>
    <w:p w14:paraId="14EF1E1B" w14:textId="3DDA67DD" w:rsidR="00680E7A" w:rsidRPr="009348C3" w:rsidRDefault="00680E7A" w:rsidP="00E07F93">
      <w:pPr>
        <w:numPr>
          <w:ilvl w:val="2"/>
          <w:numId w:val="45"/>
        </w:numPr>
        <w:spacing w:before="120" w:line="240" w:lineRule="auto"/>
        <w:rPr>
          <w:rFonts w:cs="Calibri"/>
          <w:kern w:val="24"/>
          <w:szCs w:val="24"/>
        </w:rPr>
      </w:pPr>
      <w:r w:rsidRPr="009348C3">
        <w:rPr>
          <w:rFonts w:cs="Calibri"/>
          <w:b/>
          <w:bCs/>
          <w:kern w:val="24"/>
          <w:szCs w:val="24"/>
        </w:rPr>
        <w:t xml:space="preserve">Provide </w:t>
      </w:r>
      <w:r w:rsidRPr="009348C3">
        <w:rPr>
          <w:rFonts w:cs="Calibri"/>
          <w:kern w:val="24"/>
          <w:szCs w:val="24"/>
        </w:rPr>
        <w:t xml:space="preserve">a copy of relevant evidence for the Preferential Goal points which the Bidder qualifies for as set out in </w:t>
      </w:r>
      <w:r w:rsidRPr="006841E9">
        <w:rPr>
          <w:rFonts w:cs="Calibri"/>
          <w:b/>
          <w:bCs/>
          <w:kern w:val="24"/>
          <w:szCs w:val="24"/>
        </w:rPr>
        <w:t>Table 1</w:t>
      </w:r>
      <w:r w:rsidRPr="006841E9">
        <w:rPr>
          <w:rFonts w:cs="Calibri"/>
          <w:kern w:val="24"/>
          <w:szCs w:val="24"/>
        </w:rPr>
        <w:t xml:space="preserve"> </w:t>
      </w:r>
      <w:r w:rsidRPr="006841E9">
        <w:rPr>
          <w:rFonts w:cs="Calibri"/>
          <w:b/>
          <w:bCs/>
          <w:kern w:val="24"/>
          <w:szCs w:val="24"/>
        </w:rPr>
        <w:t>in Annex A.4</w:t>
      </w:r>
      <w:r w:rsidRPr="009348C3">
        <w:rPr>
          <w:rFonts w:cs="Calibri"/>
          <w:kern w:val="24"/>
          <w:szCs w:val="24"/>
        </w:rPr>
        <w:t xml:space="preserve"> and </w:t>
      </w:r>
      <w:r w:rsidRPr="009348C3">
        <w:rPr>
          <w:rFonts w:cs="Calibri"/>
          <w:b/>
          <w:bCs/>
          <w:kern w:val="24"/>
          <w:szCs w:val="24"/>
        </w:rPr>
        <w:t>attach</w:t>
      </w:r>
      <w:r w:rsidRPr="009348C3">
        <w:rPr>
          <w:rFonts w:cs="Calibri"/>
          <w:kern w:val="24"/>
          <w:szCs w:val="24"/>
        </w:rPr>
        <w:t xml:space="preserve"> it </w:t>
      </w:r>
      <w:r w:rsidRPr="009348C3">
        <w:rPr>
          <w:rFonts w:cs="Calibri"/>
          <w:b/>
          <w:bCs/>
          <w:kern w:val="24"/>
          <w:szCs w:val="24"/>
        </w:rPr>
        <w:t>here.</w:t>
      </w:r>
    </w:p>
    <w:p w14:paraId="3462B1E0" w14:textId="77777777" w:rsidR="00680E7A" w:rsidRPr="009348C3" w:rsidRDefault="00680E7A" w:rsidP="00680E7A">
      <w:pPr>
        <w:ind w:left="1701" w:firstLine="567"/>
        <w:rPr>
          <w:rFonts w:cs="Calibri"/>
          <w:lang w:eastAsia="en-GB"/>
        </w:rPr>
      </w:pPr>
      <w:r w:rsidRPr="009348C3">
        <w:rPr>
          <w:rFonts w:cs="Calibri"/>
          <w:b/>
          <w:bCs/>
        </w:rPr>
        <w:t>and</w:t>
      </w:r>
    </w:p>
    <w:p w14:paraId="494E9D77" w14:textId="77777777" w:rsidR="00680E7A" w:rsidRPr="009348C3" w:rsidRDefault="00680E7A" w:rsidP="00680E7A">
      <w:pPr>
        <w:ind w:left="2268"/>
        <w:rPr>
          <w:rFonts w:cs="Calibri Light"/>
          <w:szCs w:val="24"/>
          <w:lang w:val="en-GB"/>
        </w:rPr>
      </w:pPr>
    </w:p>
    <w:p w14:paraId="67FBB5D2" w14:textId="77777777" w:rsidR="00680E7A" w:rsidRPr="009348C3" w:rsidRDefault="00680E7A" w:rsidP="00680E7A">
      <w:pPr>
        <w:ind w:left="1134" w:firstLine="567"/>
        <w:rPr>
          <w:rFonts w:cs="Calibri Light"/>
          <w:b/>
          <w:bCs/>
        </w:rPr>
      </w:pPr>
      <w:r w:rsidRPr="009348C3">
        <w:rPr>
          <w:rFonts w:cs="Calibri Light"/>
          <w:b/>
          <w:bCs/>
        </w:rPr>
        <w:t xml:space="preserve">NOTE (1): </w:t>
      </w:r>
    </w:p>
    <w:p w14:paraId="3E7B2017" w14:textId="5EE397CB" w:rsidR="00680E7A" w:rsidRPr="009348C3" w:rsidRDefault="00680E7A" w:rsidP="00680E7A">
      <w:pPr>
        <w:ind w:left="1134" w:firstLine="567"/>
        <w:rPr>
          <w:rFonts w:cs="Calibri Light"/>
          <w:szCs w:val="24"/>
        </w:rPr>
      </w:pPr>
      <w:r w:rsidRPr="007C6E40">
        <w:rPr>
          <w:rFonts w:cs="Calibri Light"/>
          <w:b/>
          <w:bCs/>
          <w:szCs w:val="24"/>
        </w:rPr>
        <w:t>SITA</w:t>
      </w:r>
      <w:r w:rsidRPr="007C6E40">
        <w:rPr>
          <w:rFonts w:cs="Calibri Light"/>
          <w:szCs w:val="24"/>
        </w:rPr>
        <w:t xml:space="preserve"> reserves the right to verify information provided.</w:t>
      </w:r>
    </w:p>
    <w:p w14:paraId="148AF44A" w14:textId="77777777" w:rsidR="00680E7A" w:rsidRPr="009348C3" w:rsidRDefault="00680E7A" w:rsidP="00680E7A">
      <w:pPr>
        <w:rPr>
          <w:b/>
          <w:bCs/>
        </w:rPr>
      </w:pPr>
    </w:p>
    <w:p w14:paraId="31CA7DDF" w14:textId="77777777" w:rsidR="00680E7A" w:rsidRPr="009348C3" w:rsidRDefault="00680E7A" w:rsidP="00680E7A">
      <w:pPr>
        <w:ind w:left="1134" w:firstLine="567"/>
        <w:rPr>
          <w:rFonts w:cs="Calibri"/>
          <w:b/>
          <w:bCs/>
          <w:szCs w:val="24"/>
        </w:rPr>
      </w:pPr>
      <w:r w:rsidRPr="009348C3">
        <w:rPr>
          <w:rFonts w:cs="Calibri"/>
          <w:b/>
          <w:bCs/>
          <w:szCs w:val="24"/>
        </w:rPr>
        <w:t>and,</w:t>
      </w:r>
    </w:p>
    <w:p w14:paraId="404B9653" w14:textId="77777777" w:rsidR="00680E7A" w:rsidRPr="009348C3" w:rsidRDefault="00680E7A" w:rsidP="00680E7A">
      <w:pPr>
        <w:ind w:left="1134"/>
        <w:rPr>
          <w:rFonts w:cs="Calibri"/>
        </w:rPr>
      </w:pPr>
    </w:p>
    <w:p w14:paraId="65E21D5E" w14:textId="60FA45F7" w:rsidR="00680E7A" w:rsidRPr="005813CE" w:rsidRDefault="00680E7A" w:rsidP="00E07F93">
      <w:pPr>
        <w:numPr>
          <w:ilvl w:val="1"/>
          <w:numId w:val="45"/>
        </w:numPr>
        <w:spacing w:line="240" w:lineRule="auto"/>
        <w:jc w:val="left"/>
        <w:rPr>
          <w:rFonts w:cs="Calibri"/>
          <w:b/>
          <w:color w:val="000000" w:themeColor="text1"/>
        </w:rPr>
      </w:pPr>
      <w:r w:rsidRPr="009348C3">
        <w:rPr>
          <w:bCs/>
          <w:szCs w:val="24"/>
        </w:rPr>
        <w:t xml:space="preserve">Indicate their commitment to claim points for each of the preference points </w:t>
      </w:r>
      <w:r w:rsidRPr="009348C3">
        <w:rPr>
          <w:b/>
          <w:szCs w:val="24"/>
        </w:rPr>
        <w:t>by signing at par 4.5 in the Invitation to Bid document.</w:t>
      </w:r>
    </w:p>
    <w:p w14:paraId="2E8D9131" w14:textId="77777777" w:rsidR="00680E7A" w:rsidRPr="009348C3" w:rsidRDefault="00680E7A" w:rsidP="00680E7A">
      <w:pPr>
        <w:ind w:left="567" w:firstLine="567"/>
        <w:rPr>
          <w:rFonts w:cs="Calibri"/>
          <w:b/>
          <w:color w:val="000000" w:themeColor="text1"/>
          <w:szCs w:val="24"/>
        </w:rPr>
      </w:pPr>
      <w:r w:rsidRPr="009348C3">
        <w:rPr>
          <w:rFonts w:cs="Calibri"/>
          <w:b/>
          <w:color w:val="000000" w:themeColor="text1"/>
          <w:szCs w:val="24"/>
        </w:rPr>
        <w:t>NOTE (1):</w:t>
      </w:r>
    </w:p>
    <w:p w14:paraId="0807C9D0" w14:textId="77777777" w:rsidR="00680E7A" w:rsidRDefault="00680E7A" w:rsidP="00680E7A">
      <w:pPr>
        <w:ind w:left="1134"/>
        <w:rPr>
          <w:rFonts w:cs="Calibri"/>
          <w:b/>
          <w:bCs/>
        </w:rPr>
      </w:pPr>
      <w:r w:rsidRPr="009348C3">
        <w:rPr>
          <w:rFonts w:cs="Calibri"/>
          <w:b/>
          <w:bCs/>
        </w:rPr>
        <w:t>Failure on the part of a bidder to comply to paragraphs (a) and (b) above, will be interpreted to mean that preference points are not claimed.</w:t>
      </w:r>
    </w:p>
    <w:p w14:paraId="2DD5EF34" w14:textId="77777777" w:rsidR="00680E7A" w:rsidRDefault="00680E7A" w:rsidP="00680E7A">
      <w:pPr>
        <w:ind w:left="1134"/>
        <w:rPr>
          <w:rFonts w:cs="Calibri"/>
          <w:b/>
          <w:bCs/>
        </w:rPr>
      </w:pPr>
    </w:p>
    <w:p w14:paraId="4AA808FC" w14:textId="77777777" w:rsidR="00680E7A" w:rsidRDefault="00680E7A" w:rsidP="00680E7A">
      <w:pPr>
        <w:pStyle w:val="AnnexH2"/>
        <w:rPr>
          <w:sz w:val="28"/>
          <w:szCs w:val="28"/>
        </w:rPr>
        <w:sectPr w:rsidR="00680E7A" w:rsidSect="0061556E">
          <w:type w:val="continuous"/>
          <w:pgSz w:w="11906" w:h="16838" w:code="9"/>
          <w:pgMar w:top="1276" w:right="1134" w:bottom="993" w:left="1134" w:header="709" w:footer="584" w:gutter="0"/>
          <w:cols w:space="708"/>
          <w:docGrid w:linePitch="360"/>
        </w:sectPr>
      </w:pPr>
      <w:bookmarkStart w:id="191" w:name="_Toc61897862"/>
      <w:bookmarkStart w:id="192" w:name="_Toc144983064"/>
    </w:p>
    <w:p w14:paraId="0346720A" w14:textId="7C5AEF2A" w:rsidR="00680E7A" w:rsidRPr="006856C7" w:rsidRDefault="00680E7A" w:rsidP="009E4B56">
      <w:pPr>
        <w:pStyle w:val="AnnexH1"/>
        <w:rPr>
          <w:szCs w:val="36"/>
        </w:rPr>
      </w:pPr>
      <w:bookmarkStart w:id="193" w:name="_Toc148524144"/>
      <w:r w:rsidRPr="006856C7">
        <w:rPr>
          <w:szCs w:val="36"/>
        </w:rPr>
        <w:lastRenderedPageBreak/>
        <w:t xml:space="preserve">ANNEX </w:t>
      </w:r>
      <w:r w:rsidR="005F67E8" w:rsidRPr="006856C7">
        <w:rPr>
          <w:szCs w:val="36"/>
        </w:rPr>
        <w:t>B</w:t>
      </w:r>
      <w:r w:rsidRPr="006856C7">
        <w:rPr>
          <w:szCs w:val="36"/>
        </w:rPr>
        <w:t>: ADDENDUM 1</w:t>
      </w:r>
      <w:bookmarkEnd w:id="191"/>
      <w:bookmarkEnd w:id="192"/>
      <w:bookmarkEnd w:id="193"/>
    </w:p>
    <w:p w14:paraId="557E9025" w14:textId="24912DB2" w:rsidR="005F4F67" w:rsidRPr="006856C7" w:rsidRDefault="005F4F67" w:rsidP="00C174AE">
      <w:pPr>
        <w:pStyle w:val="Heading1"/>
      </w:pPr>
      <w:bookmarkStart w:id="194" w:name="_Toc148524145"/>
      <w:r w:rsidRPr="006856C7">
        <w:t>Technical Mandatory Functional and Scope Requirements</w:t>
      </w:r>
      <w:bookmarkEnd w:id="194"/>
    </w:p>
    <w:p w14:paraId="2B5C8960" w14:textId="77777777" w:rsidR="005F4F67" w:rsidRPr="006856C7" w:rsidRDefault="005F4F67" w:rsidP="00680E7A">
      <w:pPr>
        <w:rPr>
          <w:rFonts w:cs="Calibri"/>
          <w:b/>
          <w:szCs w:val="24"/>
        </w:rPr>
      </w:pPr>
    </w:p>
    <w:p w14:paraId="40919C6F" w14:textId="479627AD" w:rsidR="00680E7A" w:rsidRPr="006856C7" w:rsidRDefault="00680E7A" w:rsidP="00C174AE">
      <w:pPr>
        <w:ind w:left="567"/>
        <w:rPr>
          <w:rFonts w:cs="Calibri"/>
          <w:b/>
          <w:szCs w:val="24"/>
        </w:rPr>
      </w:pPr>
      <w:r w:rsidRPr="006856C7">
        <w:rPr>
          <w:rFonts w:cs="Calibri"/>
          <w:b/>
          <w:szCs w:val="24"/>
        </w:rPr>
        <w:t xml:space="preserve">The Bidder must confirm that they comply </w:t>
      </w:r>
      <w:r w:rsidR="009B387B" w:rsidRPr="006856C7">
        <w:rPr>
          <w:rFonts w:cs="Calibri"/>
          <w:b/>
          <w:szCs w:val="24"/>
        </w:rPr>
        <w:t xml:space="preserve">with </w:t>
      </w:r>
      <w:r w:rsidRPr="006856C7">
        <w:rPr>
          <w:rFonts w:cs="Calibri"/>
          <w:b/>
          <w:szCs w:val="24"/>
          <w:u w:val="single"/>
        </w:rPr>
        <w:t xml:space="preserve">all </w:t>
      </w:r>
      <w:r w:rsidRPr="006856C7">
        <w:rPr>
          <w:rFonts w:cs="Calibri"/>
          <w:b/>
          <w:szCs w:val="24"/>
        </w:rPr>
        <w:t>of the following Technical Mandatory Functional and Scope Requirements as indicated below as this will be legal contractual binding:</w:t>
      </w:r>
    </w:p>
    <w:p w14:paraId="53CD6261" w14:textId="1D996B5D" w:rsidR="00680E7A" w:rsidRPr="006856C7" w:rsidRDefault="00F51D18" w:rsidP="00C174AE">
      <w:pPr>
        <w:ind w:left="567"/>
        <w:rPr>
          <w:rFonts w:cs="Calibri"/>
          <w:b/>
          <w:bCs/>
          <w:color w:val="FF0000"/>
          <w:szCs w:val="24"/>
        </w:rPr>
      </w:pPr>
      <w:bookmarkStart w:id="195" w:name="_Ref129326925"/>
      <w:r w:rsidRPr="006856C7">
        <w:rPr>
          <w:b/>
          <w:bCs/>
        </w:rPr>
        <w:t>The Bidder confirm that they will comply to all the Scope of Work requirements as stated in section</w:t>
      </w:r>
      <w:r w:rsidR="00C30CF7" w:rsidRPr="006856C7">
        <w:rPr>
          <w:b/>
          <w:bCs/>
        </w:rPr>
        <w:t>s 2.1</w:t>
      </w:r>
      <w:r w:rsidR="005F2AF3" w:rsidRPr="006856C7">
        <w:rPr>
          <w:b/>
          <w:bCs/>
        </w:rPr>
        <w:t xml:space="preserve"> (Scope of Work) and</w:t>
      </w:r>
      <w:r w:rsidRPr="006856C7">
        <w:rPr>
          <w:b/>
          <w:bCs/>
        </w:rPr>
        <w:t xml:space="preserve"> 2.2 </w:t>
      </w:r>
      <w:r w:rsidR="005F2AF3" w:rsidRPr="006856C7">
        <w:rPr>
          <w:b/>
          <w:bCs/>
        </w:rPr>
        <w:t xml:space="preserve">(Service Areas) </w:t>
      </w:r>
      <w:r w:rsidRPr="006856C7">
        <w:rPr>
          <w:b/>
          <w:bCs/>
        </w:rPr>
        <w:t>for the duration of the contract as this will be legally binding and will be included into the final contract.</w:t>
      </w:r>
      <w:bookmarkEnd w:id="195"/>
    </w:p>
    <w:p w14:paraId="0943FFDA" w14:textId="77777777" w:rsidR="00680E7A" w:rsidRPr="006856C7" w:rsidRDefault="00680E7A" w:rsidP="00680E7A">
      <w:pPr>
        <w:ind w:firstLine="567"/>
        <w:rPr>
          <w:rFonts w:cs="Calibri"/>
          <w:b/>
          <w:bCs/>
          <w:szCs w:val="24"/>
        </w:rPr>
      </w:pPr>
      <w:r w:rsidRPr="006856C7">
        <w:rPr>
          <w:rFonts w:cs="Calibri"/>
          <w:b/>
          <w:bCs/>
          <w:szCs w:val="24"/>
        </w:rPr>
        <w:t xml:space="preserve">Note (1): </w:t>
      </w:r>
    </w:p>
    <w:p w14:paraId="74275387" w14:textId="21B8A03C" w:rsidR="00680E7A" w:rsidRPr="006856C7" w:rsidRDefault="00680E7A" w:rsidP="00F51D18">
      <w:pPr>
        <w:ind w:left="567"/>
        <w:rPr>
          <w:bCs/>
        </w:rPr>
      </w:pPr>
      <w:r w:rsidRPr="006856C7">
        <w:rPr>
          <w:rFonts w:cs="Calibri"/>
          <w:szCs w:val="24"/>
        </w:rPr>
        <w:t>Failing to comply with all the aspect of this section will result in disqualification.</w:t>
      </w:r>
    </w:p>
    <w:p w14:paraId="23BC647F" w14:textId="77777777" w:rsidR="00680E7A" w:rsidRPr="006856C7" w:rsidRDefault="00680E7A" w:rsidP="00680E7A">
      <w:pPr>
        <w:ind w:left="567"/>
        <w:rPr>
          <w:rFonts w:cs="Calibri"/>
          <w:b/>
          <w:bCs/>
          <w:szCs w:val="24"/>
        </w:rPr>
      </w:pPr>
      <w:r w:rsidRPr="006856C7">
        <w:rPr>
          <w:rFonts w:cs="Calibri"/>
          <w:b/>
          <w:bCs/>
          <w:szCs w:val="24"/>
        </w:rPr>
        <w:t xml:space="preserve">Note (2): </w:t>
      </w:r>
    </w:p>
    <w:p w14:paraId="0D6818C2" w14:textId="17B01BDF" w:rsidR="00680E7A" w:rsidRPr="00CE44DD" w:rsidRDefault="00680E7A" w:rsidP="00680E7A">
      <w:pPr>
        <w:ind w:left="567"/>
        <w:rPr>
          <w:rFonts w:cs="Calibri"/>
          <w:szCs w:val="24"/>
        </w:rPr>
      </w:pPr>
      <w:r w:rsidRPr="006856C7">
        <w:rPr>
          <w:rFonts w:cs="Calibri"/>
          <w:b/>
          <w:bCs/>
          <w:szCs w:val="24"/>
        </w:rPr>
        <w:t>SITA</w:t>
      </w:r>
      <w:r w:rsidRPr="006856C7">
        <w:rPr>
          <w:rFonts w:cs="Calibri"/>
          <w:szCs w:val="24"/>
        </w:rPr>
        <w:t xml:space="preserve"> reserves the right to verify the information provided.</w:t>
      </w:r>
    </w:p>
    <w:p w14:paraId="74C12ECD" w14:textId="77777777" w:rsidR="00680E7A" w:rsidRPr="009348C3" w:rsidRDefault="00680E7A" w:rsidP="00680E7A"/>
    <w:p w14:paraId="322D6A7B" w14:textId="77777777" w:rsidR="00680E7A" w:rsidRPr="009348C3" w:rsidRDefault="00680E7A" w:rsidP="00C174AE">
      <w:pPr>
        <w:pStyle w:val="Specification"/>
        <w:spacing w:line="360" w:lineRule="auto"/>
        <w:ind w:left="567"/>
        <w:jc w:val="both"/>
      </w:pPr>
      <w:r w:rsidRPr="009348C3">
        <w:t xml:space="preserve">I, the bidder (Full </w:t>
      </w:r>
      <w:proofErr w:type="gramStart"/>
      <w:r w:rsidRPr="009348C3">
        <w:t>names)…</w:t>
      </w:r>
      <w:proofErr w:type="gramEnd"/>
      <w:r w:rsidRPr="009348C3">
        <w:t xml:space="preserve">……………………………………………….representing (company name)…………………………………………………………….. Hereby confirm that I comply with the above </w:t>
      </w:r>
      <w:r w:rsidRPr="009348C3">
        <w:rPr>
          <w:rFonts w:cs="Calibri"/>
          <w:b/>
        </w:rPr>
        <w:t xml:space="preserve">Technical Mandatory Functional and Scope Requirements </w:t>
      </w:r>
      <w:r w:rsidRPr="009348C3">
        <w:t>and understand that it will form part of the contract and is legally binding.</w:t>
      </w:r>
    </w:p>
    <w:p w14:paraId="135ABBD7" w14:textId="77777777" w:rsidR="00680E7A" w:rsidRPr="009348C3" w:rsidRDefault="00680E7A" w:rsidP="00C174AE">
      <w:pPr>
        <w:pStyle w:val="Specification"/>
        <w:ind w:left="927"/>
        <w:jc w:val="both"/>
      </w:pPr>
    </w:p>
    <w:p w14:paraId="1AE4E1B4" w14:textId="77777777" w:rsidR="00680E7A" w:rsidRPr="009348C3" w:rsidRDefault="00680E7A" w:rsidP="00C174AE">
      <w:pPr>
        <w:pStyle w:val="Specification"/>
        <w:ind w:left="567"/>
        <w:jc w:val="both"/>
      </w:pPr>
      <w:proofErr w:type="gramStart"/>
      <w:r w:rsidRPr="009348C3">
        <w:t>Thus</w:t>
      </w:r>
      <w:proofErr w:type="gramEnd"/>
      <w:r w:rsidRPr="009348C3">
        <w:t xml:space="preserve"> done and signed at ……………………………………. On this………day of……………….20…. </w:t>
      </w:r>
    </w:p>
    <w:p w14:paraId="59B36B83" w14:textId="77777777" w:rsidR="00680E7A" w:rsidRPr="009348C3" w:rsidRDefault="00680E7A" w:rsidP="00C174AE">
      <w:pPr>
        <w:pStyle w:val="Specification"/>
        <w:ind w:left="927"/>
      </w:pPr>
    </w:p>
    <w:p w14:paraId="53307879" w14:textId="77777777" w:rsidR="00680E7A" w:rsidRPr="009348C3" w:rsidRDefault="00680E7A" w:rsidP="00C174AE">
      <w:pPr>
        <w:pStyle w:val="Specification"/>
        <w:ind w:left="567"/>
      </w:pPr>
      <w:r w:rsidRPr="009348C3">
        <w:t>……………………………….</w:t>
      </w:r>
      <w:r w:rsidRPr="009348C3">
        <w:tab/>
      </w:r>
      <w:r w:rsidRPr="009348C3">
        <w:tab/>
      </w:r>
      <w:r w:rsidRPr="009348C3">
        <w:tab/>
      </w:r>
      <w:r w:rsidRPr="009348C3">
        <w:tab/>
      </w:r>
      <w:r w:rsidRPr="009348C3">
        <w:tab/>
      </w:r>
      <w:r w:rsidRPr="009348C3">
        <w:tab/>
      </w:r>
      <w:r w:rsidRPr="009348C3">
        <w:tab/>
      </w:r>
      <w:r w:rsidRPr="009348C3">
        <w:tab/>
      </w:r>
    </w:p>
    <w:p w14:paraId="058AABC7" w14:textId="77777777" w:rsidR="00680E7A" w:rsidRPr="009348C3" w:rsidRDefault="00680E7A" w:rsidP="00C174AE">
      <w:pPr>
        <w:pStyle w:val="Specification"/>
        <w:ind w:left="567"/>
      </w:pPr>
      <w:r w:rsidRPr="009348C3">
        <w:t>Signature</w:t>
      </w:r>
    </w:p>
    <w:p w14:paraId="3B0815F7" w14:textId="4D027004" w:rsidR="003F7A70" w:rsidRDefault="00680E7A" w:rsidP="00C174AE">
      <w:pPr>
        <w:pStyle w:val="Specification"/>
        <w:spacing w:after="0"/>
        <w:ind w:left="567"/>
        <w:rPr>
          <w:rFonts w:cs="Calibri"/>
          <w:bCs/>
          <w:sz w:val="20"/>
          <w:szCs w:val="20"/>
        </w:rPr>
      </w:pPr>
      <w:r w:rsidRPr="009348C3">
        <w:t>Designation:</w:t>
      </w:r>
    </w:p>
    <w:p w14:paraId="3C05E3D8" w14:textId="77777777" w:rsidR="00307F8D" w:rsidRDefault="00307F8D">
      <w:pPr>
        <w:jc w:val="left"/>
        <w:rPr>
          <w:rFonts w:ascii="Calibri" w:eastAsia="Times New Roman" w:hAnsi="Calibri" w:cs="Calibri"/>
          <w:bCs/>
          <w:sz w:val="20"/>
          <w:szCs w:val="20"/>
        </w:rPr>
      </w:pPr>
    </w:p>
    <w:p w14:paraId="3AFAEE6E" w14:textId="77777777" w:rsidR="00307F8D" w:rsidRDefault="00307F8D">
      <w:pPr>
        <w:jc w:val="left"/>
        <w:rPr>
          <w:rFonts w:ascii="Calibri" w:eastAsia="Times New Roman" w:hAnsi="Calibri" w:cs="Calibri"/>
          <w:bCs/>
          <w:sz w:val="20"/>
          <w:szCs w:val="20"/>
        </w:rPr>
        <w:sectPr w:rsidR="00307F8D" w:rsidSect="00680E7A">
          <w:pgSz w:w="11906" w:h="16838" w:code="9"/>
          <w:pgMar w:top="1276" w:right="1134" w:bottom="993" w:left="1134" w:header="709" w:footer="584" w:gutter="0"/>
          <w:cols w:space="708"/>
          <w:docGrid w:linePitch="360"/>
        </w:sectPr>
      </w:pPr>
    </w:p>
    <w:p w14:paraId="0D0A9C43" w14:textId="3760BCBD" w:rsidR="00307F8D" w:rsidRPr="007C6E40" w:rsidRDefault="00307F8D" w:rsidP="00C174AE">
      <w:pPr>
        <w:pStyle w:val="AnnexH1"/>
        <w:spacing w:after="0" w:line="276" w:lineRule="auto"/>
      </w:pPr>
      <w:bookmarkStart w:id="196" w:name="_Toc143545304"/>
      <w:bookmarkStart w:id="197" w:name="_Toc148524146"/>
      <w:r w:rsidRPr="007C6E40">
        <w:lastRenderedPageBreak/>
        <w:t xml:space="preserve">Annex C: </w:t>
      </w:r>
      <w:bookmarkEnd w:id="196"/>
      <w:r w:rsidRPr="007C6E40">
        <w:t>BIDDER EXPERIENCE AND CAPABILITY REQUIREMENTS</w:t>
      </w:r>
      <w:bookmarkEnd w:id="197"/>
    </w:p>
    <w:p w14:paraId="6B1974C1" w14:textId="77777777" w:rsidR="00307F8D" w:rsidRPr="007C6E40" w:rsidRDefault="00307F8D" w:rsidP="00307F8D">
      <w:pPr>
        <w:pStyle w:val="Specification"/>
        <w:jc w:val="center"/>
        <w:rPr>
          <w:rFonts w:ascii="Calibri Light" w:hAnsi="Calibri Light" w:cs="Calibri Light"/>
          <w:b/>
          <w:sz w:val="22"/>
          <w:szCs w:val="22"/>
        </w:rPr>
      </w:pPr>
    </w:p>
    <w:p w14:paraId="0ABE6639" w14:textId="59354D2C" w:rsidR="003C2031" w:rsidRPr="00C14F99" w:rsidRDefault="003C2031" w:rsidP="003C2031">
      <w:pPr>
        <w:rPr>
          <w:rFonts w:ascii="Calibri" w:eastAsia="Times New Roman" w:hAnsi="Calibri" w:cs="Times New Roman"/>
          <w:sz w:val="24"/>
          <w:szCs w:val="24"/>
        </w:rPr>
      </w:pPr>
      <w:r w:rsidRPr="007C6E40">
        <w:rPr>
          <w:rFonts w:ascii="Calibri" w:eastAsia="Times New Roman" w:hAnsi="Calibri" w:cs="Times New Roman"/>
          <w:sz w:val="24"/>
          <w:szCs w:val="24"/>
        </w:rPr>
        <w:t>Please refer to section 4.3.1.5 Certification, Expertise and Qualification under the Special Conditions of Contract.</w:t>
      </w:r>
    </w:p>
    <w:p w14:paraId="5DE479CF" w14:textId="77777777" w:rsidR="00307F8D" w:rsidRPr="006856C7" w:rsidRDefault="00307F8D" w:rsidP="00307F8D">
      <w:pPr>
        <w:pStyle w:val="Specification"/>
        <w:jc w:val="center"/>
        <w:rPr>
          <w:rFonts w:ascii="Calibri Light" w:hAnsi="Calibri Light" w:cs="Calibri Light"/>
          <w:b/>
          <w:sz w:val="22"/>
          <w:szCs w:val="22"/>
        </w:rPr>
      </w:pPr>
    </w:p>
    <w:p w14:paraId="519AD55A" w14:textId="77777777" w:rsidR="00307F8D" w:rsidRDefault="00307F8D">
      <w:pPr>
        <w:jc w:val="left"/>
        <w:rPr>
          <w:rFonts w:ascii="Calibri" w:eastAsia="Times New Roman" w:hAnsi="Calibri" w:cs="Calibri"/>
          <w:bCs/>
          <w:sz w:val="20"/>
          <w:szCs w:val="20"/>
        </w:rPr>
      </w:pPr>
    </w:p>
    <w:p w14:paraId="2C74444D" w14:textId="77777777" w:rsidR="00307F8D" w:rsidRDefault="00307F8D">
      <w:pPr>
        <w:jc w:val="left"/>
        <w:rPr>
          <w:rFonts w:ascii="Calibri" w:eastAsia="Times New Roman" w:hAnsi="Calibri" w:cs="Calibri"/>
          <w:bCs/>
          <w:sz w:val="20"/>
          <w:szCs w:val="20"/>
        </w:rPr>
      </w:pPr>
    </w:p>
    <w:p w14:paraId="63DB2E97" w14:textId="77777777" w:rsidR="00307F8D" w:rsidRDefault="00307F8D">
      <w:pPr>
        <w:jc w:val="left"/>
        <w:rPr>
          <w:rFonts w:ascii="Calibri" w:eastAsia="Times New Roman" w:hAnsi="Calibri" w:cs="Calibri"/>
          <w:bCs/>
          <w:sz w:val="20"/>
          <w:szCs w:val="20"/>
        </w:rPr>
      </w:pPr>
    </w:p>
    <w:p w14:paraId="73280402" w14:textId="77777777" w:rsidR="00307F8D" w:rsidRDefault="00307F8D">
      <w:pPr>
        <w:jc w:val="left"/>
        <w:rPr>
          <w:rFonts w:ascii="Calibri" w:eastAsia="Times New Roman" w:hAnsi="Calibri" w:cs="Calibri"/>
          <w:bCs/>
          <w:sz w:val="20"/>
          <w:szCs w:val="20"/>
        </w:rPr>
      </w:pPr>
    </w:p>
    <w:p w14:paraId="5D9C362F" w14:textId="77777777" w:rsidR="00307F8D" w:rsidRDefault="00307F8D">
      <w:pPr>
        <w:jc w:val="left"/>
        <w:rPr>
          <w:rFonts w:ascii="Calibri" w:eastAsia="Times New Roman" w:hAnsi="Calibri" w:cs="Calibri"/>
          <w:bCs/>
          <w:sz w:val="20"/>
          <w:szCs w:val="20"/>
        </w:rPr>
      </w:pPr>
    </w:p>
    <w:p w14:paraId="16B5F075" w14:textId="77777777" w:rsidR="00307F8D" w:rsidRDefault="00307F8D">
      <w:pPr>
        <w:jc w:val="left"/>
        <w:rPr>
          <w:rFonts w:ascii="Calibri" w:eastAsia="Times New Roman" w:hAnsi="Calibri" w:cs="Calibri"/>
          <w:bCs/>
          <w:sz w:val="20"/>
          <w:szCs w:val="20"/>
        </w:rPr>
      </w:pPr>
    </w:p>
    <w:p w14:paraId="409947FC" w14:textId="77777777" w:rsidR="00307F8D" w:rsidRDefault="00307F8D">
      <w:pPr>
        <w:jc w:val="left"/>
        <w:rPr>
          <w:rFonts w:ascii="Calibri" w:eastAsia="Times New Roman" w:hAnsi="Calibri" w:cs="Calibri"/>
          <w:bCs/>
          <w:sz w:val="20"/>
          <w:szCs w:val="20"/>
        </w:rPr>
      </w:pPr>
    </w:p>
    <w:p w14:paraId="1143EE7F" w14:textId="77777777" w:rsidR="00307F8D" w:rsidRDefault="00307F8D">
      <w:pPr>
        <w:jc w:val="left"/>
        <w:rPr>
          <w:rFonts w:ascii="Calibri" w:eastAsia="Times New Roman" w:hAnsi="Calibri" w:cs="Calibri"/>
          <w:bCs/>
          <w:sz w:val="20"/>
          <w:szCs w:val="20"/>
        </w:rPr>
      </w:pPr>
    </w:p>
    <w:p w14:paraId="7A5D6B5F" w14:textId="77777777" w:rsidR="00307F8D" w:rsidRDefault="00307F8D">
      <w:pPr>
        <w:jc w:val="left"/>
        <w:rPr>
          <w:rFonts w:ascii="Calibri" w:eastAsia="Times New Roman" w:hAnsi="Calibri" w:cs="Calibri"/>
          <w:bCs/>
          <w:sz w:val="20"/>
          <w:szCs w:val="20"/>
        </w:rPr>
      </w:pPr>
    </w:p>
    <w:p w14:paraId="2D6D7F9B" w14:textId="77777777" w:rsidR="00307F8D" w:rsidRDefault="00307F8D">
      <w:pPr>
        <w:jc w:val="left"/>
        <w:rPr>
          <w:rFonts w:ascii="Calibri" w:eastAsia="Times New Roman" w:hAnsi="Calibri" w:cs="Calibri"/>
          <w:bCs/>
          <w:sz w:val="20"/>
          <w:szCs w:val="20"/>
        </w:rPr>
      </w:pPr>
    </w:p>
    <w:p w14:paraId="109CF18A" w14:textId="77777777" w:rsidR="00307F8D" w:rsidRDefault="00307F8D">
      <w:pPr>
        <w:jc w:val="left"/>
        <w:rPr>
          <w:rFonts w:ascii="Calibri" w:eastAsia="Times New Roman" w:hAnsi="Calibri" w:cs="Calibri"/>
          <w:bCs/>
          <w:sz w:val="20"/>
          <w:szCs w:val="20"/>
        </w:rPr>
      </w:pPr>
    </w:p>
    <w:p w14:paraId="612501B2" w14:textId="77777777" w:rsidR="00307F8D" w:rsidRDefault="00307F8D">
      <w:pPr>
        <w:jc w:val="left"/>
        <w:rPr>
          <w:rFonts w:ascii="Calibri" w:eastAsia="Times New Roman" w:hAnsi="Calibri" w:cs="Calibri"/>
          <w:bCs/>
          <w:sz w:val="20"/>
          <w:szCs w:val="20"/>
        </w:rPr>
      </w:pPr>
    </w:p>
    <w:p w14:paraId="579D6A2D" w14:textId="77777777" w:rsidR="00307F8D" w:rsidRDefault="00307F8D">
      <w:pPr>
        <w:jc w:val="left"/>
        <w:rPr>
          <w:rFonts w:ascii="Calibri" w:eastAsia="Times New Roman" w:hAnsi="Calibri" w:cs="Calibri"/>
          <w:bCs/>
          <w:sz w:val="20"/>
          <w:szCs w:val="20"/>
        </w:rPr>
      </w:pPr>
    </w:p>
    <w:p w14:paraId="7B2145E4" w14:textId="49164F78" w:rsidR="00F7597A" w:rsidRPr="006856C7" w:rsidRDefault="00F7597A" w:rsidP="00F7597A">
      <w:pPr>
        <w:pStyle w:val="AnnexH1"/>
        <w:spacing w:after="0" w:line="276" w:lineRule="auto"/>
      </w:pPr>
      <w:bookmarkStart w:id="198" w:name="_Toc148524147"/>
      <w:r w:rsidRPr="006856C7">
        <w:lastRenderedPageBreak/>
        <w:t>Annex D: ICT TECHNICAL FUNCTIONALITY: INFRASTRUCTURE EVALUATION</w:t>
      </w:r>
      <w:bookmarkEnd w:id="198"/>
    </w:p>
    <w:p w14:paraId="33526F99" w14:textId="77777777" w:rsidR="00307F8D" w:rsidRPr="006856C7" w:rsidRDefault="00307F8D">
      <w:pPr>
        <w:jc w:val="left"/>
        <w:rPr>
          <w:rFonts w:ascii="Calibri" w:eastAsia="Times New Roman" w:hAnsi="Calibri" w:cs="Calibri"/>
          <w:bCs/>
          <w:sz w:val="20"/>
          <w:szCs w:val="20"/>
        </w:rPr>
      </w:pPr>
    </w:p>
    <w:p w14:paraId="2C39A47A" w14:textId="3C71FBF9" w:rsidR="00F7597A" w:rsidRPr="006856C7" w:rsidRDefault="00F7597A" w:rsidP="004610A4">
      <w:pPr>
        <w:rPr>
          <w:b/>
        </w:rPr>
      </w:pPr>
      <w:r w:rsidRPr="006856C7">
        <w:t>Refer to the following attached document</w:t>
      </w:r>
      <w:r w:rsidR="00FA03EF" w:rsidRPr="006856C7">
        <w:t xml:space="preserve"> which needs to be completed by the Bidder for the Technical Functionality Evaluation Requirements</w:t>
      </w:r>
      <w:r w:rsidRPr="006856C7">
        <w:t>:</w:t>
      </w:r>
    </w:p>
    <w:p w14:paraId="453CA75B" w14:textId="77777777" w:rsidR="00BC4635" w:rsidRDefault="00FA03EF" w:rsidP="00AF05FE">
      <w:pPr>
        <w:rPr>
          <w:rFonts w:ascii="Calibri" w:eastAsia="Times New Roman" w:hAnsi="Calibri" w:cs="Calibri"/>
          <w:bCs/>
          <w:sz w:val="20"/>
          <w:szCs w:val="20"/>
        </w:rPr>
      </w:pPr>
      <w:r w:rsidRPr="006856C7">
        <w:rPr>
          <w:b/>
          <w:lang w:val="en-GB"/>
        </w:rPr>
        <w:t>Annex D Technical Functionality: ICT Infrastructure Evaluation Document</w:t>
      </w:r>
      <w:r w:rsidR="006856C7" w:rsidRPr="006856C7">
        <w:rPr>
          <w:b/>
          <w:lang w:val="en-GB"/>
        </w:rPr>
        <w:t>.</w:t>
      </w:r>
    </w:p>
    <w:p w14:paraId="43919468" w14:textId="77777777" w:rsidR="00C01A4C" w:rsidRPr="00734630" w:rsidRDefault="00C01A4C" w:rsidP="004215D0">
      <w:pPr>
        <w:pStyle w:val="AnnexH2"/>
        <w:pageBreakBefore/>
        <w:pBdr>
          <w:bottom w:val="single" w:sz="4" w:space="1" w:color="000066"/>
        </w:pBdr>
        <w:spacing w:before="240" w:after="240"/>
        <w:ind w:left="1701" w:hanging="1701"/>
        <w:rPr>
          <w:rFonts w:ascii="Calibri" w:hAnsi="Calibri" w:cs="Calibri"/>
          <w:bCs/>
          <w:color w:val="000066"/>
          <w:kern w:val="28"/>
          <w:szCs w:val="32"/>
          <w:lang w:val="en-ZA"/>
          <w14:scene3d>
            <w14:camera w14:prst="orthographicFront"/>
            <w14:lightRig w14:rig="threePt" w14:dir="t">
              <w14:rot w14:lat="0" w14:lon="0" w14:rev="0"/>
            </w14:lightRig>
          </w14:scene3d>
        </w:rPr>
      </w:pPr>
      <w:bookmarkStart w:id="199" w:name="_Toc142412290"/>
      <w:bookmarkStart w:id="200" w:name="_Toc148524148"/>
      <w:bookmarkStart w:id="201" w:name="_Toc435315942"/>
      <w:r w:rsidRPr="00734630">
        <w:rPr>
          <w:rFonts w:ascii="Calibri" w:hAnsi="Calibri" w:cs="Calibri"/>
          <w:bCs/>
          <w:color w:val="000066"/>
          <w:kern w:val="28"/>
          <w:szCs w:val="32"/>
          <w:lang w:val="en-ZA"/>
          <w14:scene3d>
            <w14:camera w14:prst="orthographicFront"/>
            <w14:lightRig w14:rig="threePt" w14:dir="t">
              <w14:rot w14:lat="0" w14:lon="0" w14:rev="0"/>
            </w14:lightRig>
          </w14:scene3d>
        </w:rPr>
        <w:lastRenderedPageBreak/>
        <w:t>ATTACHMENTS</w:t>
      </w:r>
      <w:bookmarkEnd w:id="199"/>
      <w:bookmarkEnd w:id="200"/>
    </w:p>
    <w:p w14:paraId="774DAA11" w14:textId="5192EB2D" w:rsidR="00C01A4C" w:rsidRPr="00734630" w:rsidRDefault="00C01A4C" w:rsidP="00C174AE">
      <w:bookmarkStart w:id="202" w:name="_Toc137062776"/>
      <w:bookmarkStart w:id="203" w:name="_Toc142412291"/>
      <w:r w:rsidRPr="00734630">
        <w:t>Refer to the following attached document</w:t>
      </w:r>
      <w:bookmarkEnd w:id="201"/>
      <w:bookmarkEnd w:id="202"/>
      <w:r w:rsidRPr="00734630">
        <w:t>s:</w:t>
      </w:r>
      <w:bookmarkEnd w:id="203"/>
    </w:p>
    <w:p w14:paraId="7982489B" w14:textId="77777777" w:rsidR="00C01A4C" w:rsidRPr="00C174AE" w:rsidRDefault="00C01A4C" w:rsidP="00C174AE">
      <w:pPr>
        <w:spacing w:line="240" w:lineRule="auto"/>
        <w:jc w:val="left"/>
        <w:rPr>
          <w:rFonts w:cs="Calibri"/>
          <w:b/>
          <w:bCs/>
          <w:lang w:val="en-GB"/>
        </w:rPr>
      </w:pPr>
      <w:r w:rsidRPr="00C174AE">
        <w:rPr>
          <w:rFonts w:cs="Calibri"/>
          <w:b/>
          <w:bCs/>
          <w:lang w:val="en-GB"/>
        </w:rPr>
        <w:t>ANNEX A.4. B-BBBEE POINTS AS PART OF THE PREFERENTIAL GOAL REQUIREMENTS</w:t>
      </w:r>
    </w:p>
    <w:p w14:paraId="1B8B2F65" w14:textId="77777777" w:rsidR="00C01A4C" w:rsidRPr="00BC4635" w:rsidRDefault="00C01A4C" w:rsidP="000F7540">
      <w:pPr>
        <w:ind w:left="1377"/>
        <w:rPr>
          <w:rFonts w:ascii="Calibri" w:hAnsi="Calibri" w:cs="Calibri"/>
          <w:highlight w:val="yellow"/>
        </w:rPr>
      </w:pPr>
    </w:p>
    <w:p w14:paraId="0528A457" w14:textId="77777777" w:rsidR="00811091" w:rsidRPr="00BC4635" w:rsidRDefault="00811091" w:rsidP="000F7540">
      <w:pPr>
        <w:ind w:left="1377"/>
        <w:rPr>
          <w:rFonts w:ascii="Calibri" w:hAnsi="Calibri" w:cs="Calibri"/>
          <w:highlight w:val="yellow"/>
        </w:rPr>
      </w:pPr>
    </w:p>
    <w:bookmarkEnd w:id="9"/>
    <w:bookmarkEnd w:id="10"/>
    <w:bookmarkEnd w:id="11"/>
    <w:bookmarkEnd w:id="12"/>
    <w:p w14:paraId="579F75AD" w14:textId="77777777" w:rsidR="00D826CA" w:rsidRDefault="00D826CA" w:rsidP="0061556E">
      <w:pPr>
        <w:rPr>
          <w:b/>
          <w:bCs/>
        </w:rPr>
      </w:pPr>
    </w:p>
    <w:sectPr w:rsidR="00D826CA" w:rsidSect="00C174AE">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B36BC" w14:textId="77777777" w:rsidR="001A1FBB" w:rsidRDefault="001A1FBB" w:rsidP="000C56A7">
      <w:pPr>
        <w:spacing w:after="0" w:line="240" w:lineRule="auto"/>
      </w:pPr>
      <w:r>
        <w:separator/>
      </w:r>
    </w:p>
  </w:endnote>
  <w:endnote w:type="continuationSeparator" w:id="0">
    <w:p w14:paraId="052EAA99" w14:textId="77777777" w:rsidR="001A1FBB" w:rsidRDefault="001A1FB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3147DB" w14:paraId="275023E5" w14:textId="77777777" w:rsidTr="00E5740F">
      <w:tc>
        <w:tcPr>
          <w:tcW w:w="3828" w:type="dxa"/>
        </w:tcPr>
        <w:p w14:paraId="58A53492" w14:textId="77777777" w:rsidR="003147DB" w:rsidRDefault="003147DB"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54DE9B35" w14:textId="18630D9A" w:rsidR="003147DB" w:rsidRPr="0061556E" w:rsidRDefault="003147DB" w:rsidP="002C6CA2">
          <w:pPr>
            <w:jc w:val="center"/>
            <w:rPr>
              <w:rFonts w:asciiTheme="minorHAnsi" w:hAnsiTheme="minorHAnsi" w:cstheme="minorHAnsi"/>
              <w:sz w:val="16"/>
              <w:szCs w:val="16"/>
              <w:lang w:val="en-GB"/>
            </w:rPr>
          </w:pPr>
          <w:r w:rsidRPr="000D1A1B">
            <w:rPr>
              <w:rFonts w:asciiTheme="minorHAnsi" w:hAnsiTheme="minorHAnsi" w:cstheme="minorHAnsi"/>
              <w:sz w:val="16"/>
              <w:szCs w:val="16"/>
              <w:lang w:val="en-GB"/>
            </w:rPr>
            <w:t>RESTRICTED</w:t>
          </w:r>
        </w:p>
      </w:tc>
      <w:tc>
        <w:tcPr>
          <w:tcW w:w="3816" w:type="dxa"/>
        </w:tcPr>
        <w:p w14:paraId="7AF515BE" w14:textId="7C57042A" w:rsidR="003147DB" w:rsidRDefault="003147DB"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72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76</w:t>
          </w:r>
          <w:r w:rsidRPr="000D1A1B">
            <w:rPr>
              <w:rFonts w:asciiTheme="minorHAnsi" w:hAnsiTheme="minorHAnsi" w:cstheme="minorHAnsi"/>
              <w:sz w:val="16"/>
              <w:szCs w:val="16"/>
              <w:lang w:val="en-GB"/>
            </w:rPr>
            <w:fldChar w:fldCharType="end"/>
          </w:r>
        </w:p>
      </w:tc>
    </w:tr>
    <w:tr w:rsidR="003147DB" w14:paraId="39E51866" w14:textId="77777777" w:rsidTr="00514DDF">
      <w:tc>
        <w:tcPr>
          <w:tcW w:w="9628" w:type="dxa"/>
          <w:gridSpan w:val="3"/>
        </w:tcPr>
        <w:p w14:paraId="036AF928" w14:textId="4BA9F233" w:rsidR="003147DB" w:rsidRPr="000D1A1B" w:rsidRDefault="003147DB" w:rsidP="002C6CA2">
          <w:pPr>
            <w:jc w:val="right"/>
            <w:rPr>
              <w:rFonts w:asciiTheme="minorHAnsi" w:hAnsiTheme="minorHAnsi" w:cstheme="minorHAnsi"/>
              <w:sz w:val="16"/>
              <w:szCs w:val="16"/>
              <w:lang w:val="en-GB"/>
            </w:rPr>
          </w:pPr>
          <w:r w:rsidRPr="00CF20BA">
            <w:rPr>
              <w:noProof/>
              <w:sz w:val="20"/>
            </w:rPr>
            <w:t>Bid Specification:  GPAA ICT Infrastructure Support and Maintenance Support Services</w:t>
          </w:r>
        </w:p>
      </w:tc>
    </w:tr>
  </w:tbl>
  <w:p w14:paraId="487DC40F" w14:textId="77777777" w:rsidR="003147DB" w:rsidRPr="00E5740F" w:rsidRDefault="003147DB"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758B8BD5" wp14:editId="05805D3F">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885FEE6" w14:textId="77777777" w:rsidR="003147DB" w:rsidRPr="00F37BD6" w:rsidRDefault="003147DB"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B8BD5"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2885FEE6" w14:textId="77777777" w:rsidR="003147DB" w:rsidRPr="00F37BD6" w:rsidRDefault="003147DB"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3335A" w14:textId="77777777" w:rsidR="001A1FBB" w:rsidRDefault="001A1FBB" w:rsidP="000C56A7">
      <w:pPr>
        <w:spacing w:after="0" w:line="240" w:lineRule="auto"/>
      </w:pPr>
      <w:r>
        <w:separator/>
      </w:r>
    </w:p>
  </w:footnote>
  <w:footnote w:type="continuationSeparator" w:id="0">
    <w:p w14:paraId="0B2DABF2" w14:textId="77777777" w:rsidR="001A1FBB" w:rsidRDefault="001A1FBB"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EF4"/>
    <w:multiLevelType w:val="hybridMultilevel"/>
    <w:tmpl w:val="7B9EC58A"/>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6F04486"/>
    <w:multiLevelType w:val="multilevel"/>
    <w:tmpl w:val="5AC6CCC2"/>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val="0"/>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B52796E"/>
    <w:multiLevelType w:val="hybridMultilevel"/>
    <w:tmpl w:val="98429746"/>
    <w:lvl w:ilvl="0" w:tplc="FFFFFFFF">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8B18ED"/>
    <w:multiLevelType w:val="multilevel"/>
    <w:tmpl w:val="F38C0920"/>
    <w:lvl w:ilvl="0">
      <w:start w:val="1"/>
      <w:numFmt w:val="lowerLetter"/>
      <w:lvlText w:val="(%1)"/>
      <w:lvlJc w:val="left"/>
      <w:pPr>
        <w:ind w:left="1134" w:hanging="567"/>
      </w:pPr>
      <w:rPr>
        <w:rFonts w:hint="default"/>
      </w:rPr>
    </w:lvl>
    <w:lvl w:ilvl="1">
      <w:start w:val="1"/>
      <w:numFmt w:val="lowerRoman"/>
      <w:lvlText w:val="(%2)"/>
      <w:lvlJc w:val="right"/>
      <w:pPr>
        <w:ind w:left="1701" w:hanging="567"/>
      </w:pPr>
      <w:rPr>
        <w:rFonts w:hint="default"/>
        <w:b w:val="0"/>
        <w:bCs/>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2D29AB"/>
    <w:multiLevelType w:val="hybridMultilevel"/>
    <w:tmpl w:val="5CAEFF3C"/>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1F06205"/>
    <w:multiLevelType w:val="multilevel"/>
    <w:tmpl w:val="7534AB0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bCs/>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13252200"/>
    <w:multiLevelType w:val="hybridMultilevel"/>
    <w:tmpl w:val="1DD00F0A"/>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3EB4A44"/>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4AA0038"/>
    <w:multiLevelType w:val="hybridMultilevel"/>
    <w:tmpl w:val="2408D01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6C258A1"/>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6EB6064"/>
    <w:multiLevelType w:val="hybridMultilevel"/>
    <w:tmpl w:val="732AA96E"/>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7DD3DF6"/>
    <w:multiLevelType w:val="hybridMultilevel"/>
    <w:tmpl w:val="79DC4CC0"/>
    <w:lvl w:ilvl="0" w:tplc="FFFFFFFF">
      <w:start w:val="1"/>
      <w:numFmt w:val="lowerLetter"/>
      <w:lvlText w:val="(%1)"/>
      <w:lvlJc w:val="left"/>
      <w:pPr>
        <w:tabs>
          <w:tab w:val="num" w:pos="540"/>
        </w:tabs>
        <w:ind w:left="537" w:hanging="357"/>
      </w:pPr>
      <w:rPr>
        <w:rFonts w:hint="default"/>
        <w:b w:val="0"/>
        <w:bCs/>
        <w:color w:val="auto"/>
      </w:rPr>
    </w:lvl>
    <w:lvl w:ilvl="1" w:tplc="04090003">
      <w:start w:val="1"/>
      <w:numFmt w:val="bullet"/>
      <w:lvlText w:val="o"/>
      <w:lvlJc w:val="left"/>
      <w:pPr>
        <w:tabs>
          <w:tab w:val="num" w:pos="630"/>
        </w:tabs>
        <w:ind w:left="63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1E5425FD"/>
    <w:multiLevelType w:val="hybridMultilevel"/>
    <w:tmpl w:val="1C401F02"/>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F1E0883"/>
    <w:multiLevelType w:val="multilevel"/>
    <w:tmpl w:val="7662F75C"/>
    <w:lvl w:ilvl="0">
      <w:start w:val="1"/>
      <w:numFmt w:val="lowerLetter"/>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F4F62F8"/>
    <w:multiLevelType w:val="hybridMultilevel"/>
    <w:tmpl w:val="1624E892"/>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23465E0"/>
    <w:multiLevelType w:val="hybridMultilevel"/>
    <w:tmpl w:val="0D5E47B0"/>
    <w:lvl w:ilvl="0" w:tplc="FFFFFFFF">
      <w:start w:val="1"/>
      <w:numFmt w:val="lowerLetter"/>
      <w:lvlText w:val="(%1)"/>
      <w:lvlJc w:val="left"/>
      <w:pPr>
        <w:ind w:left="1287" w:hanging="360"/>
      </w:pPr>
      <w:rPr>
        <w:rFonts w:hint="default"/>
        <w:b w:val="0"/>
        <w:bCs/>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45F1BBC"/>
    <w:multiLevelType w:val="multilevel"/>
    <w:tmpl w:val="96606F60"/>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4A04316"/>
    <w:multiLevelType w:val="hybridMultilevel"/>
    <w:tmpl w:val="A4945B98"/>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657196E"/>
    <w:multiLevelType w:val="hybridMultilevel"/>
    <w:tmpl w:val="97CE5578"/>
    <w:lvl w:ilvl="0" w:tplc="FFFFFFFF">
      <w:start w:val="1"/>
      <w:numFmt w:val="lowerLetter"/>
      <w:lvlText w:val="(%1)"/>
      <w:lvlJc w:val="left"/>
      <w:pPr>
        <w:ind w:left="1287" w:hanging="360"/>
      </w:pPr>
      <w:rPr>
        <w:rFonts w:hint="default"/>
        <w:b w:val="0"/>
        <w:bCs/>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5"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A320328"/>
    <w:multiLevelType w:val="multilevel"/>
    <w:tmpl w:val="6FD8534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AEB386A"/>
    <w:multiLevelType w:val="hybridMultilevel"/>
    <w:tmpl w:val="DB4CB556"/>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C340C54"/>
    <w:multiLevelType w:val="hybridMultilevel"/>
    <w:tmpl w:val="32044246"/>
    <w:lvl w:ilvl="0" w:tplc="73B8DF68">
      <w:start w:val="1"/>
      <w:numFmt w:val="lowerRoman"/>
      <w:lvlText w:val="(%1)"/>
      <w:lvlJc w:val="righ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C865D41"/>
    <w:multiLevelType w:val="hybridMultilevel"/>
    <w:tmpl w:val="971EE142"/>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2D3A51A8"/>
    <w:multiLevelType w:val="multilevel"/>
    <w:tmpl w:val="D2D26486"/>
    <w:lvl w:ilvl="0">
      <w:start w:val="7"/>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sz w:val="20"/>
        <w:szCs w:val="2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2D6D5B43"/>
    <w:multiLevelType w:val="multilevel"/>
    <w:tmpl w:val="89E0DEDC"/>
    <w:lvl w:ilvl="0">
      <w:start w:val="7"/>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sz w:val="20"/>
        <w:szCs w:val="2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2F963C38"/>
    <w:multiLevelType w:val="hybridMultilevel"/>
    <w:tmpl w:val="C9241E20"/>
    <w:lvl w:ilvl="0" w:tplc="73B8DF68">
      <w:start w:val="1"/>
      <w:numFmt w:val="lowerRoman"/>
      <w:lvlText w:val="(%1)"/>
      <w:lvlJc w:val="right"/>
      <w:pPr>
        <w:ind w:left="1713" w:hanging="360"/>
      </w:pPr>
      <w:rPr>
        <w:rFonts w:hint="default"/>
        <w:b w:val="0"/>
        <w:bCs/>
      </w:r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3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34EF765D"/>
    <w:multiLevelType w:val="hybridMultilevel"/>
    <w:tmpl w:val="229C3884"/>
    <w:lvl w:ilvl="0" w:tplc="FFFFFFFF">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5DD2370"/>
    <w:multiLevelType w:val="hybridMultilevel"/>
    <w:tmpl w:val="86ACD9A6"/>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387F2042"/>
    <w:multiLevelType w:val="hybridMultilevel"/>
    <w:tmpl w:val="9DD0AECC"/>
    <w:lvl w:ilvl="0" w:tplc="FFFFFFFF">
      <w:start w:val="1"/>
      <w:numFmt w:val="lowerLetter"/>
      <w:lvlText w:val="(%1)"/>
      <w:lvlJc w:val="left"/>
      <w:pPr>
        <w:ind w:left="1287" w:hanging="360"/>
      </w:pPr>
      <w:rPr>
        <w:rFonts w:hint="default"/>
        <w:b w:val="0"/>
        <w:bCs/>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3B2F38DC"/>
    <w:multiLevelType w:val="hybridMultilevel"/>
    <w:tmpl w:val="116008C8"/>
    <w:lvl w:ilvl="0" w:tplc="FFFFFFFF">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3C91347A"/>
    <w:multiLevelType w:val="hybridMultilevel"/>
    <w:tmpl w:val="F7A06FA0"/>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3CA96F34"/>
    <w:multiLevelType w:val="hybridMultilevel"/>
    <w:tmpl w:val="FFAC1CAA"/>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3D45446C"/>
    <w:multiLevelType w:val="hybridMultilevel"/>
    <w:tmpl w:val="5EFC573A"/>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3F55575A"/>
    <w:multiLevelType w:val="hybridMultilevel"/>
    <w:tmpl w:val="D030571A"/>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26719D7"/>
    <w:multiLevelType w:val="hybridMultilevel"/>
    <w:tmpl w:val="38209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2D828DF"/>
    <w:multiLevelType w:val="hybridMultilevel"/>
    <w:tmpl w:val="4F6C4B98"/>
    <w:lvl w:ilvl="0" w:tplc="B3A444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3C52099"/>
    <w:multiLevelType w:val="hybridMultilevel"/>
    <w:tmpl w:val="7E90E11C"/>
    <w:lvl w:ilvl="0" w:tplc="FFFFFFFF">
      <w:start w:val="1"/>
      <w:numFmt w:val="lowerLetter"/>
      <w:lvlText w:val="(%1)"/>
      <w:lvlJc w:val="left"/>
      <w:pPr>
        <w:ind w:left="720" w:hanging="360"/>
      </w:pPr>
      <w:rPr>
        <w:rFonts w:hint="default"/>
        <w:b w:val="0"/>
        <w:bCs/>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46376703"/>
    <w:multiLevelType w:val="hybridMultilevel"/>
    <w:tmpl w:val="685E560E"/>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15:restartNumberingAfterBreak="0">
    <w:nsid w:val="47DD1E2F"/>
    <w:multiLevelType w:val="multilevel"/>
    <w:tmpl w:val="0D1C2F14"/>
    <w:lvl w:ilvl="0">
      <w:start w:val="3"/>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4A532895"/>
    <w:multiLevelType w:val="hybridMultilevel"/>
    <w:tmpl w:val="463E4750"/>
    <w:lvl w:ilvl="0" w:tplc="FFFFFFFF">
      <w:start w:val="1"/>
      <w:numFmt w:val="lowerLetter"/>
      <w:lvlText w:val="(%1)"/>
      <w:lvlJc w:val="left"/>
      <w:pPr>
        <w:ind w:left="1332" w:hanging="360"/>
      </w:pPr>
      <w:rPr>
        <w:rFonts w:hint="default"/>
        <w:b w:val="0"/>
        <w:bCs/>
      </w:rPr>
    </w:lvl>
    <w:lvl w:ilvl="1" w:tplc="1C090003" w:tentative="1">
      <w:start w:val="1"/>
      <w:numFmt w:val="bullet"/>
      <w:lvlText w:val="o"/>
      <w:lvlJc w:val="left"/>
      <w:pPr>
        <w:ind w:left="2052" w:hanging="360"/>
      </w:pPr>
      <w:rPr>
        <w:rFonts w:ascii="Courier New" w:hAnsi="Courier New" w:cs="Courier New" w:hint="default"/>
      </w:rPr>
    </w:lvl>
    <w:lvl w:ilvl="2" w:tplc="1C090005" w:tentative="1">
      <w:start w:val="1"/>
      <w:numFmt w:val="bullet"/>
      <w:lvlText w:val=""/>
      <w:lvlJc w:val="left"/>
      <w:pPr>
        <w:ind w:left="2772" w:hanging="360"/>
      </w:pPr>
      <w:rPr>
        <w:rFonts w:ascii="Wingdings" w:hAnsi="Wingdings" w:hint="default"/>
      </w:rPr>
    </w:lvl>
    <w:lvl w:ilvl="3" w:tplc="1C090001" w:tentative="1">
      <w:start w:val="1"/>
      <w:numFmt w:val="bullet"/>
      <w:lvlText w:val=""/>
      <w:lvlJc w:val="left"/>
      <w:pPr>
        <w:ind w:left="3492" w:hanging="360"/>
      </w:pPr>
      <w:rPr>
        <w:rFonts w:ascii="Symbol" w:hAnsi="Symbol" w:hint="default"/>
      </w:rPr>
    </w:lvl>
    <w:lvl w:ilvl="4" w:tplc="1C090003" w:tentative="1">
      <w:start w:val="1"/>
      <w:numFmt w:val="bullet"/>
      <w:lvlText w:val="o"/>
      <w:lvlJc w:val="left"/>
      <w:pPr>
        <w:ind w:left="4212" w:hanging="360"/>
      </w:pPr>
      <w:rPr>
        <w:rFonts w:ascii="Courier New" w:hAnsi="Courier New" w:cs="Courier New" w:hint="default"/>
      </w:rPr>
    </w:lvl>
    <w:lvl w:ilvl="5" w:tplc="1C090005" w:tentative="1">
      <w:start w:val="1"/>
      <w:numFmt w:val="bullet"/>
      <w:lvlText w:val=""/>
      <w:lvlJc w:val="left"/>
      <w:pPr>
        <w:ind w:left="4932" w:hanging="360"/>
      </w:pPr>
      <w:rPr>
        <w:rFonts w:ascii="Wingdings" w:hAnsi="Wingdings" w:hint="default"/>
      </w:rPr>
    </w:lvl>
    <w:lvl w:ilvl="6" w:tplc="1C090001" w:tentative="1">
      <w:start w:val="1"/>
      <w:numFmt w:val="bullet"/>
      <w:lvlText w:val=""/>
      <w:lvlJc w:val="left"/>
      <w:pPr>
        <w:ind w:left="5652" w:hanging="360"/>
      </w:pPr>
      <w:rPr>
        <w:rFonts w:ascii="Symbol" w:hAnsi="Symbol" w:hint="default"/>
      </w:rPr>
    </w:lvl>
    <w:lvl w:ilvl="7" w:tplc="1C090003" w:tentative="1">
      <w:start w:val="1"/>
      <w:numFmt w:val="bullet"/>
      <w:lvlText w:val="o"/>
      <w:lvlJc w:val="left"/>
      <w:pPr>
        <w:ind w:left="6372" w:hanging="360"/>
      </w:pPr>
      <w:rPr>
        <w:rFonts w:ascii="Courier New" w:hAnsi="Courier New" w:cs="Courier New" w:hint="default"/>
      </w:rPr>
    </w:lvl>
    <w:lvl w:ilvl="8" w:tplc="1C090005" w:tentative="1">
      <w:start w:val="1"/>
      <w:numFmt w:val="bullet"/>
      <w:lvlText w:val=""/>
      <w:lvlJc w:val="left"/>
      <w:pPr>
        <w:ind w:left="7092" w:hanging="360"/>
      </w:pPr>
      <w:rPr>
        <w:rFonts w:ascii="Wingdings" w:hAnsi="Wingdings" w:hint="default"/>
      </w:rPr>
    </w:lvl>
  </w:abstractNum>
  <w:abstractNum w:abstractNumId="54" w15:restartNumberingAfterBreak="0">
    <w:nsid w:val="4A863634"/>
    <w:multiLevelType w:val="hybridMultilevel"/>
    <w:tmpl w:val="5D109148"/>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B180BE7"/>
    <w:multiLevelType w:val="hybridMultilevel"/>
    <w:tmpl w:val="7FFC8222"/>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4D212A1E"/>
    <w:multiLevelType w:val="hybridMultilevel"/>
    <w:tmpl w:val="E65A85D8"/>
    <w:lvl w:ilvl="0" w:tplc="73B8DF68">
      <w:start w:val="1"/>
      <w:numFmt w:val="lowerRoman"/>
      <w:lvlText w:val="(%1)"/>
      <w:lvlJc w:val="righ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4DDB1A33"/>
    <w:multiLevelType w:val="hybridMultilevel"/>
    <w:tmpl w:val="99A84000"/>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50906A0B"/>
    <w:multiLevelType w:val="hybridMultilevel"/>
    <w:tmpl w:val="0EE2420C"/>
    <w:lvl w:ilvl="0" w:tplc="73B8DF68">
      <w:start w:val="1"/>
      <w:numFmt w:val="lowerRoman"/>
      <w:lvlText w:val="(%1)"/>
      <w:lvlJc w:val="righ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52A71002"/>
    <w:multiLevelType w:val="hybridMultilevel"/>
    <w:tmpl w:val="9CFC0CC8"/>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55143842"/>
    <w:multiLevelType w:val="hybridMultilevel"/>
    <w:tmpl w:val="0BBC8540"/>
    <w:lvl w:ilvl="0" w:tplc="FFFFFFFF">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1D515A"/>
    <w:multiLevelType w:val="hybridMultilevel"/>
    <w:tmpl w:val="432C4D1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7" w15:restartNumberingAfterBreak="0">
    <w:nsid w:val="56A71394"/>
    <w:multiLevelType w:val="multilevel"/>
    <w:tmpl w:val="0AC202A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58200458"/>
    <w:multiLevelType w:val="hybridMultilevel"/>
    <w:tmpl w:val="8A60E620"/>
    <w:lvl w:ilvl="0" w:tplc="FFFFFFFF">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59B82A53"/>
    <w:multiLevelType w:val="hybridMultilevel"/>
    <w:tmpl w:val="E1040596"/>
    <w:lvl w:ilvl="0" w:tplc="FFFFFFFF">
      <w:start w:val="1"/>
      <w:numFmt w:val="lowerLetter"/>
      <w:lvlText w:val="(%1)"/>
      <w:lvlJc w:val="left"/>
      <w:pPr>
        <w:ind w:left="1287" w:hanging="360"/>
      </w:pPr>
      <w:rPr>
        <w:rFonts w:hint="default"/>
        <w:b w:val="0"/>
        <w:bCs/>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0" w15:restartNumberingAfterBreak="0">
    <w:nsid w:val="59EC7DA9"/>
    <w:multiLevelType w:val="hybridMultilevel"/>
    <w:tmpl w:val="A0EE5834"/>
    <w:lvl w:ilvl="0" w:tplc="FFFFFFFF">
      <w:start w:val="1"/>
      <w:numFmt w:val="lowerLetter"/>
      <w:lvlText w:val="(%1)"/>
      <w:lvlJc w:val="left"/>
      <w:pPr>
        <w:ind w:left="720" w:hanging="360"/>
      </w:pPr>
      <w:rPr>
        <w:rFonts w:hint="default"/>
        <w:b w:val="0"/>
        <w:bCs/>
      </w:rPr>
    </w:lvl>
    <w:lvl w:ilvl="1" w:tplc="73B8DF68">
      <w:start w:val="1"/>
      <w:numFmt w:val="lowerRoman"/>
      <w:lvlText w:val="(%2)"/>
      <w:lvlJc w:val="right"/>
      <w:pPr>
        <w:ind w:left="1440" w:hanging="360"/>
      </w:pPr>
      <w:rPr>
        <w:rFonts w:hint="default"/>
        <w:b w:val="0"/>
        <w:bCs/>
      </w:rPr>
    </w:lvl>
    <w:lvl w:ilvl="2" w:tplc="3B2A3FAA">
      <w:start w:val="1"/>
      <w:numFmt w:val="decimal"/>
      <w:lvlText w:val="%3."/>
      <w:lvlJc w:val="left"/>
      <w:pPr>
        <w:ind w:left="2340" w:hanging="360"/>
      </w:pPr>
      <w:rPr>
        <w:rFonts w:cs="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5AE84270"/>
    <w:multiLevelType w:val="hybridMultilevel"/>
    <w:tmpl w:val="09706052"/>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CF02DCA"/>
    <w:multiLevelType w:val="hybridMultilevel"/>
    <w:tmpl w:val="B96E58F2"/>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FB90235"/>
    <w:multiLevelType w:val="hybridMultilevel"/>
    <w:tmpl w:val="C8A606CE"/>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604F78F9"/>
    <w:multiLevelType w:val="hybridMultilevel"/>
    <w:tmpl w:val="5560B3FA"/>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629003A8"/>
    <w:multiLevelType w:val="hybridMultilevel"/>
    <w:tmpl w:val="DA8E1508"/>
    <w:lvl w:ilvl="0" w:tplc="73B8DF68">
      <w:start w:val="1"/>
      <w:numFmt w:val="lowerRoman"/>
      <w:lvlText w:val="(%1)"/>
      <w:lvlJc w:val="right"/>
      <w:pPr>
        <w:ind w:left="720" w:hanging="360"/>
      </w:pPr>
      <w:rPr>
        <w:rFonts w:hint="default"/>
        <w:b w:val="0"/>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65E36F96"/>
    <w:multiLevelType w:val="hybridMultilevel"/>
    <w:tmpl w:val="58147ACC"/>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661052B0"/>
    <w:multiLevelType w:val="hybridMultilevel"/>
    <w:tmpl w:val="D5BC1604"/>
    <w:lvl w:ilvl="0" w:tplc="FFFFFFFF">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6B1431F4"/>
    <w:multiLevelType w:val="hybridMultilevel"/>
    <w:tmpl w:val="313AF508"/>
    <w:lvl w:ilvl="0" w:tplc="FFFFFFFF">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CAD05A3"/>
    <w:multiLevelType w:val="hybridMultilevel"/>
    <w:tmpl w:val="D14CE838"/>
    <w:lvl w:ilvl="0" w:tplc="FFFFFFFF">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6D285D95"/>
    <w:multiLevelType w:val="multilevel"/>
    <w:tmpl w:val="92F43E0C"/>
    <w:lvl w:ilvl="0">
      <w:start w:val="6"/>
      <w:numFmt w:val="decimal"/>
      <w:lvlText w:val="(%1)"/>
      <w:lvlJc w:val="left"/>
      <w:pPr>
        <w:tabs>
          <w:tab w:val="num" w:pos="567"/>
        </w:tabs>
        <w:ind w:left="567" w:hanging="567"/>
      </w:pPr>
      <w:rPr>
        <w:rFonts w:hint="default"/>
        <w:b w:val="0"/>
        <w:color w:val="auto"/>
      </w:rPr>
    </w:lvl>
    <w:lvl w:ilvl="1">
      <w:start w:val="2"/>
      <w:numFmt w:val="lowerLetter"/>
      <w:lvlText w:val="(%2)"/>
      <w:lvlJc w:val="left"/>
      <w:pPr>
        <w:tabs>
          <w:tab w:val="num" w:pos="993"/>
        </w:tabs>
        <w:ind w:left="993" w:hanging="567"/>
      </w:pPr>
      <w:rPr>
        <w:rFonts w:hint="default"/>
        <w:b w:val="0"/>
        <w:color w:val="auto"/>
        <w:sz w:val="20"/>
        <w:szCs w:val="2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6" w15:restartNumberingAfterBreak="0">
    <w:nsid w:val="6D58138D"/>
    <w:multiLevelType w:val="hybridMultilevel"/>
    <w:tmpl w:val="6730F66C"/>
    <w:lvl w:ilvl="0" w:tplc="73B8DF68">
      <w:start w:val="1"/>
      <w:numFmt w:val="lowerRoman"/>
      <w:lvlText w:val="(%1)"/>
      <w:lvlJc w:val="right"/>
      <w:pPr>
        <w:ind w:left="720" w:hanging="360"/>
      </w:pPr>
      <w:rPr>
        <w:rFonts w:hint="default"/>
        <w:b w:val="0"/>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6ED1099C"/>
    <w:multiLevelType w:val="hybridMultilevel"/>
    <w:tmpl w:val="A418AEC4"/>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72587B3B"/>
    <w:multiLevelType w:val="hybridMultilevel"/>
    <w:tmpl w:val="AE360320"/>
    <w:lvl w:ilvl="0" w:tplc="FFFFFFFF">
      <w:start w:val="1"/>
      <w:numFmt w:val="lowerLetter"/>
      <w:lvlText w:val="(%1)"/>
      <w:lvlJc w:val="left"/>
      <w:pPr>
        <w:ind w:left="720" w:hanging="360"/>
      </w:pPr>
      <w:rPr>
        <w:rFonts w:hint="default"/>
        <w:b w:val="0"/>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75057F9A"/>
    <w:multiLevelType w:val="hybridMultilevel"/>
    <w:tmpl w:val="FEB8A200"/>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75C31E63"/>
    <w:multiLevelType w:val="hybridMultilevel"/>
    <w:tmpl w:val="37C636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778E5DD1"/>
    <w:multiLevelType w:val="hybridMultilevel"/>
    <w:tmpl w:val="65A4C6C6"/>
    <w:lvl w:ilvl="0" w:tplc="FFFFFFFF">
      <w:start w:val="1"/>
      <w:numFmt w:val="lowerLetter"/>
      <w:lvlText w:val="(%1)"/>
      <w:lvlJc w:val="left"/>
      <w:pPr>
        <w:ind w:left="720" w:hanging="360"/>
      </w:pPr>
      <w:rPr>
        <w:rFonts w:hint="default"/>
        <w:b w:val="0"/>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9B60D25"/>
    <w:multiLevelType w:val="hybridMultilevel"/>
    <w:tmpl w:val="FB3CCA6E"/>
    <w:lvl w:ilvl="0" w:tplc="1C09001B">
      <w:start w:val="1"/>
      <w:numFmt w:val="low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6"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B780F67"/>
    <w:multiLevelType w:val="hybridMultilevel"/>
    <w:tmpl w:val="4F1EC60A"/>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7BB224AE"/>
    <w:multiLevelType w:val="hybridMultilevel"/>
    <w:tmpl w:val="9B5203AE"/>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7BCC2230"/>
    <w:multiLevelType w:val="hybridMultilevel"/>
    <w:tmpl w:val="AD28665E"/>
    <w:lvl w:ilvl="0" w:tplc="73B8DF68">
      <w:start w:val="1"/>
      <w:numFmt w:val="lowerRoman"/>
      <w:lvlText w:val="(%1)"/>
      <w:lvlJc w:val="right"/>
      <w:pPr>
        <w:ind w:left="720" w:hanging="360"/>
      </w:pPr>
      <w:rPr>
        <w:rFonts w:hint="default"/>
        <w:b w:val="0"/>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7C4B2E90"/>
    <w:multiLevelType w:val="hybridMultilevel"/>
    <w:tmpl w:val="F65E2794"/>
    <w:lvl w:ilvl="0" w:tplc="FFFFFFFF">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7D406377"/>
    <w:multiLevelType w:val="multilevel"/>
    <w:tmpl w:val="F7F2BEB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sz w:val="20"/>
        <w:szCs w:val="2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3" w15:restartNumberingAfterBreak="0">
    <w:nsid w:val="7D5C1896"/>
    <w:multiLevelType w:val="hybridMultilevel"/>
    <w:tmpl w:val="DB9C7BEC"/>
    <w:lvl w:ilvl="0" w:tplc="1C09001B">
      <w:start w:val="1"/>
      <w:numFmt w:val="lowerRoman"/>
      <w:lvlText w:val="%1."/>
      <w:lvlJc w:val="right"/>
      <w:pPr>
        <w:tabs>
          <w:tab w:val="num" w:pos="687"/>
        </w:tabs>
        <w:ind w:left="684" w:hanging="357"/>
      </w:pPr>
      <w:rPr>
        <w:rFonts w:hint="default"/>
      </w:rPr>
    </w:lvl>
    <w:lvl w:ilvl="1" w:tplc="7480BDFA">
      <w:start w:val="1"/>
      <w:numFmt w:val="bullet"/>
      <w:lvlText w:val=""/>
      <w:lvlJc w:val="left"/>
      <w:pPr>
        <w:tabs>
          <w:tab w:val="num" w:pos="1410"/>
        </w:tabs>
        <w:ind w:left="1410" w:hanging="360"/>
      </w:pPr>
      <w:rPr>
        <w:rFonts w:ascii="Symbol" w:hAnsi="Symbol" w:hint="default"/>
      </w:rPr>
    </w:lvl>
    <w:lvl w:ilvl="2" w:tplc="04090005">
      <w:start w:val="1"/>
      <w:numFmt w:val="bullet"/>
      <w:lvlText w:val=""/>
      <w:lvlJc w:val="left"/>
      <w:pPr>
        <w:tabs>
          <w:tab w:val="num" w:pos="2130"/>
        </w:tabs>
        <w:ind w:left="2130" w:hanging="360"/>
      </w:pPr>
      <w:rPr>
        <w:rFonts w:ascii="Wingdings" w:hAnsi="Wingdings" w:hint="default"/>
      </w:rPr>
    </w:lvl>
    <w:lvl w:ilvl="3" w:tplc="04090001">
      <w:start w:val="1"/>
      <w:numFmt w:val="bullet"/>
      <w:lvlText w:val=""/>
      <w:lvlJc w:val="left"/>
      <w:pPr>
        <w:tabs>
          <w:tab w:val="num" w:pos="2850"/>
        </w:tabs>
        <w:ind w:left="2850" w:hanging="360"/>
      </w:pPr>
      <w:rPr>
        <w:rFonts w:ascii="Symbol" w:hAnsi="Symbol" w:hint="default"/>
      </w:rPr>
    </w:lvl>
    <w:lvl w:ilvl="4" w:tplc="04090003">
      <w:start w:val="1"/>
      <w:numFmt w:val="bullet"/>
      <w:lvlText w:val="o"/>
      <w:lvlJc w:val="left"/>
      <w:pPr>
        <w:tabs>
          <w:tab w:val="num" w:pos="3570"/>
        </w:tabs>
        <w:ind w:left="3570" w:hanging="360"/>
      </w:pPr>
      <w:rPr>
        <w:rFonts w:ascii="Courier New" w:hAnsi="Courier New" w:hint="default"/>
      </w:rPr>
    </w:lvl>
    <w:lvl w:ilvl="5" w:tplc="04090005">
      <w:start w:val="1"/>
      <w:numFmt w:val="bullet"/>
      <w:lvlText w:val=""/>
      <w:lvlJc w:val="left"/>
      <w:pPr>
        <w:tabs>
          <w:tab w:val="num" w:pos="4290"/>
        </w:tabs>
        <w:ind w:left="4290" w:hanging="360"/>
      </w:pPr>
      <w:rPr>
        <w:rFonts w:ascii="Wingdings" w:hAnsi="Wingdings" w:hint="default"/>
      </w:rPr>
    </w:lvl>
    <w:lvl w:ilvl="6" w:tplc="04090001">
      <w:start w:val="1"/>
      <w:numFmt w:val="bullet"/>
      <w:lvlText w:val=""/>
      <w:lvlJc w:val="left"/>
      <w:pPr>
        <w:tabs>
          <w:tab w:val="num" w:pos="5010"/>
        </w:tabs>
        <w:ind w:left="5010" w:hanging="360"/>
      </w:pPr>
      <w:rPr>
        <w:rFonts w:ascii="Symbol" w:hAnsi="Symbol" w:hint="default"/>
      </w:rPr>
    </w:lvl>
    <w:lvl w:ilvl="7" w:tplc="04090003">
      <w:start w:val="1"/>
      <w:numFmt w:val="bullet"/>
      <w:lvlText w:val="o"/>
      <w:lvlJc w:val="left"/>
      <w:pPr>
        <w:tabs>
          <w:tab w:val="num" w:pos="5730"/>
        </w:tabs>
        <w:ind w:left="5730" w:hanging="360"/>
      </w:pPr>
      <w:rPr>
        <w:rFonts w:ascii="Courier New" w:hAnsi="Courier New" w:hint="default"/>
      </w:rPr>
    </w:lvl>
    <w:lvl w:ilvl="8" w:tplc="04090005">
      <w:start w:val="1"/>
      <w:numFmt w:val="bullet"/>
      <w:lvlText w:val=""/>
      <w:lvlJc w:val="left"/>
      <w:pPr>
        <w:tabs>
          <w:tab w:val="num" w:pos="6450"/>
        </w:tabs>
        <w:ind w:left="6450" w:hanging="360"/>
      </w:pPr>
      <w:rPr>
        <w:rFonts w:ascii="Wingdings" w:hAnsi="Wingdings" w:hint="default"/>
      </w:rPr>
    </w:lvl>
  </w:abstractNum>
  <w:abstractNum w:abstractNumId="10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5" w15:restartNumberingAfterBreak="0">
    <w:nsid w:val="7E1F351E"/>
    <w:multiLevelType w:val="multilevel"/>
    <w:tmpl w:val="D1847624"/>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06" w15:restartNumberingAfterBreak="0">
    <w:nsid w:val="7EB83FB2"/>
    <w:multiLevelType w:val="hybridMultilevel"/>
    <w:tmpl w:val="8AB00C86"/>
    <w:lvl w:ilvl="0" w:tplc="FFFFFFFF">
      <w:start w:val="1"/>
      <w:numFmt w:val="lowerLetter"/>
      <w:lvlText w:val="(%1)"/>
      <w:lvlJc w:val="left"/>
      <w:pPr>
        <w:ind w:left="720" w:hanging="360"/>
      </w:pPr>
      <w:rPr>
        <w:rFonts w:hint="default"/>
        <w:b w:val="0"/>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3"/>
  </w:num>
  <w:num w:numId="2">
    <w:abstractNumId w:val="13"/>
  </w:num>
  <w:num w:numId="3">
    <w:abstractNumId w:val="78"/>
  </w:num>
  <w:num w:numId="4">
    <w:abstractNumId w:val="61"/>
  </w:num>
  <w:num w:numId="5">
    <w:abstractNumId w:val="38"/>
  </w:num>
  <w:num w:numId="6">
    <w:abstractNumId w:val="74"/>
  </w:num>
  <w:num w:numId="7">
    <w:abstractNumId w:val="60"/>
  </w:num>
  <w:num w:numId="8">
    <w:abstractNumId w:val="79"/>
  </w:num>
  <w:num w:numId="9">
    <w:abstractNumId w:val="49"/>
  </w:num>
  <w:num w:numId="10">
    <w:abstractNumId w:val="63"/>
  </w:num>
  <w:num w:numId="11">
    <w:abstractNumId w:val="55"/>
  </w:num>
  <w:num w:numId="12">
    <w:abstractNumId w:val="25"/>
  </w:num>
  <w:num w:numId="13">
    <w:abstractNumId w:val="94"/>
  </w:num>
  <w:num w:numId="14">
    <w:abstractNumId w:val="88"/>
  </w:num>
  <w:num w:numId="15">
    <w:abstractNumId w:val="21"/>
  </w:num>
  <w:num w:numId="16">
    <w:abstractNumId w:val="96"/>
  </w:num>
  <w:num w:numId="17">
    <w:abstractNumId w:val="90"/>
  </w:num>
  <w:num w:numId="18">
    <w:abstractNumId w:val="82"/>
  </w:num>
  <w:num w:numId="19">
    <w:abstractNumId w:val="1"/>
  </w:num>
  <w:num w:numId="20">
    <w:abstractNumId w:val="45"/>
  </w:num>
  <w:num w:numId="21">
    <w:abstractNumId w:val="51"/>
  </w:num>
  <w:num w:numId="22">
    <w:abstractNumId w:val="59"/>
  </w:num>
  <w:num w:numId="23">
    <w:abstractNumId w:val="104"/>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07"/>
  </w:num>
  <w:num w:numId="27">
    <w:abstractNumId w:val="92"/>
  </w:num>
  <w:num w:numId="28">
    <w:abstractNumId w:val="9"/>
  </w:num>
  <w:num w:numId="29">
    <w:abstractNumId w:val="66"/>
  </w:num>
  <w:num w:numId="30">
    <w:abstractNumId w:val="12"/>
  </w:num>
  <w:num w:numId="31">
    <w:abstractNumId w:val="26"/>
  </w:num>
  <w:num w:numId="32">
    <w:abstractNumId w:val="22"/>
  </w:num>
  <w:num w:numId="33">
    <w:abstractNumId w:val="101"/>
  </w:num>
  <w:num w:numId="34">
    <w:abstractNumId w:val="85"/>
  </w:num>
  <w:num w:numId="35">
    <w:abstractNumId w:val="52"/>
  </w:num>
  <w:num w:numId="36">
    <w:abstractNumId w:val="32"/>
  </w:num>
  <w:num w:numId="37">
    <w:abstractNumId w:val="7"/>
  </w:num>
  <w:num w:numId="38">
    <w:abstractNumId w:val="72"/>
  </w:num>
  <w:num w:numId="39">
    <w:abstractNumId w:val="102"/>
  </w:num>
  <w:num w:numId="40">
    <w:abstractNumId w:val="31"/>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05"/>
  </w:num>
  <w:num w:numId="44">
    <w:abstractNumId w:val="14"/>
  </w:num>
  <w:num w:numId="45">
    <w:abstractNumId w:val="11"/>
  </w:num>
  <w:num w:numId="46">
    <w:abstractNumId w:val="27"/>
  </w:num>
  <w:num w:numId="47">
    <w:abstractNumId w:val="67"/>
  </w:num>
  <w:num w:numId="48">
    <w:abstractNumId w:val="10"/>
  </w:num>
  <w:num w:numId="49">
    <w:abstractNumId w:val="89"/>
  </w:num>
  <w:num w:numId="50">
    <w:abstractNumId w:val="93"/>
  </w:num>
  <w:num w:numId="51">
    <w:abstractNumId w:val="54"/>
  </w:num>
  <w:num w:numId="52">
    <w:abstractNumId w:val="75"/>
  </w:num>
  <w:num w:numId="53">
    <w:abstractNumId w:val="100"/>
  </w:num>
  <w:num w:numId="54">
    <w:abstractNumId w:val="16"/>
  </w:num>
  <w:num w:numId="55">
    <w:abstractNumId w:val="58"/>
  </w:num>
  <w:num w:numId="56">
    <w:abstractNumId w:val="91"/>
  </w:num>
  <w:num w:numId="57">
    <w:abstractNumId w:val="24"/>
  </w:num>
  <w:num w:numId="58">
    <w:abstractNumId w:val="0"/>
  </w:num>
  <w:num w:numId="59">
    <w:abstractNumId w:val="23"/>
  </w:num>
  <w:num w:numId="60">
    <w:abstractNumId w:val="43"/>
  </w:num>
  <w:num w:numId="61">
    <w:abstractNumId w:val="28"/>
  </w:num>
  <w:num w:numId="62">
    <w:abstractNumId w:val="50"/>
  </w:num>
  <w:num w:numId="63">
    <w:abstractNumId w:val="97"/>
  </w:num>
  <w:num w:numId="64">
    <w:abstractNumId w:val="5"/>
  </w:num>
  <w:num w:numId="65">
    <w:abstractNumId w:val="103"/>
  </w:num>
  <w:num w:numId="66">
    <w:abstractNumId w:val="73"/>
  </w:num>
  <w:num w:numId="67">
    <w:abstractNumId w:val="42"/>
  </w:num>
  <w:num w:numId="68">
    <w:abstractNumId w:val="17"/>
  </w:num>
  <w:num w:numId="69">
    <w:abstractNumId w:val="53"/>
  </w:num>
  <w:num w:numId="70">
    <w:abstractNumId w:val="81"/>
  </w:num>
  <w:num w:numId="71">
    <w:abstractNumId w:val="19"/>
  </w:num>
  <w:num w:numId="72">
    <w:abstractNumId w:val="71"/>
  </w:num>
  <w:num w:numId="73">
    <w:abstractNumId w:val="8"/>
  </w:num>
  <w:num w:numId="74">
    <w:abstractNumId w:val="39"/>
  </w:num>
  <w:num w:numId="75">
    <w:abstractNumId w:val="20"/>
  </w:num>
  <w:num w:numId="76">
    <w:abstractNumId w:val="69"/>
  </w:num>
  <w:num w:numId="77">
    <w:abstractNumId w:val="106"/>
  </w:num>
  <w:num w:numId="78">
    <w:abstractNumId w:val="48"/>
  </w:num>
  <w:num w:numId="79">
    <w:abstractNumId w:val="64"/>
  </w:num>
  <w:num w:numId="80">
    <w:abstractNumId w:val="41"/>
  </w:num>
  <w:num w:numId="81">
    <w:abstractNumId w:val="98"/>
  </w:num>
  <w:num w:numId="82">
    <w:abstractNumId w:val="80"/>
  </w:num>
  <w:num w:numId="83">
    <w:abstractNumId w:val="15"/>
  </w:num>
  <w:num w:numId="84">
    <w:abstractNumId w:val="36"/>
  </w:num>
  <w:num w:numId="85">
    <w:abstractNumId w:val="83"/>
  </w:num>
  <w:num w:numId="86">
    <w:abstractNumId w:val="30"/>
  </w:num>
  <w:num w:numId="87">
    <w:abstractNumId w:val="65"/>
  </w:num>
  <w:num w:numId="88">
    <w:abstractNumId w:val="76"/>
  </w:num>
  <w:num w:numId="89">
    <w:abstractNumId w:val="37"/>
  </w:num>
  <w:num w:numId="90">
    <w:abstractNumId w:val="68"/>
  </w:num>
  <w:num w:numId="91">
    <w:abstractNumId w:val="84"/>
  </w:num>
  <w:num w:numId="92">
    <w:abstractNumId w:val="87"/>
  </w:num>
  <w:num w:numId="93">
    <w:abstractNumId w:val="56"/>
  </w:num>
  <w:num w:numId="94">
    <w:abstractNumId w:val="44"/>
  </w:num>
  <w:num w:numId="95">
    <w:abstractNumId w:val="40"/>
  </w:num>
  <w:num w:numId="96">
    <w:abstractNumId w:val="6"/>
  </w:num>
  <w:num w:numId="97">
    <w:abstractNumId w:val="62"/>
  </w:num>
  <w:num w:numId="98">
    <w:abstractNumId w:val="77"/>
  </w:num>
  <w:num w:numId="99">
    <w:abstractNumId w:val="70"/>
  </w:num>
  <w:num w:numId="100">
    <w:abstractNumId w:val="29"/>
  </w:num>
  <w:num w:numId="101">
    <w:abstractNumId w:val="57"/>
  </w:num>
  <w:num w:numId="102">
    <w:abstractNumId w:val="99"/>
  </w:num>
  <w:num w:numId="103">
    <w:abstractNumId w:val="86"/>
  </w:num>
  <w:num w:numId="104">
    <w:abstractNumId w:val="33"/>
  </w:num>
  <w:num w:numId="105">
    <w:abstractNumId w:val="18"/>
  </w:num>
  <w:num w:numId="106">
    <w:abstractNumId w:val="95"/>
  </w:num>
  <w:num w:numId="107">
    <w:abstractNumId w:val="47"/>
  </w:num>
  <w:num w:numId="108">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8E9"/>
    <w:rsid w:val="00001165"/>
    <w:rsid w:val="00005A8C"/>
    <w:rsid w:val="00006DDF"/>
    <w:rsid w:val="0001280D"/>
    <w:rsid w:val="00013F22"/>
    <w:rsid w:val="000179ED"/>
    <w:rsid w:val="000215A0"/>
    <w:rsid w:val="000218B7"/>
    <w:rsid w:val="00021DC9"/>
    <w:rsid w:val="0002219A"/>
    <w:rsid w:val="00026761"/>
    <w:rsid w:val="00031E4C"/>
    <w:rsid w:val="00041675"/>
    <w:rsid w:val="00046C0C"/>
    <w:rsid w:val="00046DE1"/>
    <w:rsid w:val="00054BE4"/>
    <w:rsid w:val="0005510E"/>
    <w:rsid w:val="0005538F"/>
    <w:rsid w:val="000560FC"/>
    <w:rsid w:val="00056D44"/>
    <w:rsid w:val="00072E26"/>
    <w:rsid w:val="000825FD"/>
    <w:rsid w:val="000875DD"/>
    <w:rsid w:val="00087CD2"/>
    <w:rsid w:val="0009026A"/>
    <w:rsid w:val="000A2E1A"/>
    <w:rsid w:val="000A4A4E"/>
    <w:rsid w:val="000A61FA"/>
    <w:rsid w:val="000A7D95"/>
    <w:rsid w:val="000B1A52"/>
    <w:rsid w:val="000B52EE"/>
    <w:rsid w:val="000B5E6C"/>
    <w:rsid w:val="000B78DA"/>
    <w:rsid w:val="000C1F26"/>
    <w:rsid w:val="000C56A7"/>
    <w:rsid w:val="000C68A6"/>
    <w:rsid w:val="000D0338"/>
    <w:rsid w:val="000D7F79"/>
    <w:rsid w:val="000D7FEF"/>
    <w:rsid w:val="000E0E19"/>
    <w:rsid w:val="000E14DD"/>
    <w:rsid w:val="000E4F49"/>
    <w:rsid w:val="000E4F74"/>
    <w:rsid w:val="000E7F0A"/>
    <w:rsid w:val="000F2B2F"/>
    <w:rsid w:val="000F7540"/>
    <w:rsid w:val="001007A3"/>
    <w:rsid w:val="00100E25"/>
    <w:rsid w:val="00103520"/>
    <w:rsid w:val="00103EF0"/>
    <w:rsid w:val="00107022"/>
    <w:rsid w:val="001076FA"/>
    <w:rsid w:val="0011532B"/>
    <w:rsid w:val="00117DB2"/>
    <w:rsid w:val="00121EB1"/>
    <w:rsid w:val="00124342"/>
    <w:rsid w:val="00127793"/>
    <w:rsid w:val="0013132F"/>
    <w:rsid w:val="001313AD"/>
    <w:rsid w:val="001329A4"/>
    <w:rsid w:val="00134AC8"/>
    <w:rsid w:val="00137F9D"/>
    <w:rsid w:val="00140641"/>
    <w:rsid w:val="00145EA2"/>
    <w:rsid w:val="00151146"/>
    <w:rsid w:val="00151FF4"/>
    <w:rsid w:val="00154318"/>
    <w:rsid w:val="001577B4"/>
    <w:rsid w:val="00161B69"/>
    <w:rsid w:val="00165575"/>
    <w:rsid w:val="00177EBA"/>
    <w:rsid w:val="00180F03"/>
    <w:rsid w:val="00184BD7"/>
    <w:rsid w:val="00186639"/>
    <w:rsid w:val="0018714B"/>
    <w:rsid w:val="00190835"/>
    <w:rsid w:val="001912CE"/>
    <w:rsid w:val="00193065"/>
    <w:rsid w:val="001930EA"/>
    <w:rsid w:val="001948CC"/>
    <w:rsid w:val="00197282"/>
    <w:rsid w:val="001A1FBB"/>
    <w:rsid w:val="001A42A6"/>
    <w:rsid w:val="001A50CD"/>
    <w:rsid w:val="001B2FE2"/>
    <w:rsid w:val="001B63DC"/>
    <w:rsid w:val="001C39EB"/>
    <w:rsid w:val="001C44B2"/>
    <w:rsid w:val="001D1C9E"/>
    <w:rsid w:val="001D341B"/>
    <w:rsid w:val="001D57C9"/>
    <w:rsid w:val="001D6F1D"/>
    <w:rsid w:val="001E029C"/>
    <w:rsid w:val="001E2F3D"/>
    <w:rsid w:val="001E3153"/>
    <w:rsid w:val="001E3BA3"/>
    <w:rsid w:val="001E5A2A"/>
    <w:rsid w:val="001F59E5"/>
    <w:rsid w:val="001F5EDD"/>
    <w:rsid w:val="001F7572"/>
    <w:rsid w:val="0020102E"/>
    <w:rsid w:val="00203737"/>
    <w:rsid w:val="00204C46"/>
    <w:rsid w:val="00211CAD"/>
    <w:rsid w:val="00213280"/>
    <w:rsid w:val="00216D6F"/>
    <w:rsid w:val="00217042"/>
    <w:rsid w:val="0022270A"/>
    <w:rsid w:val="00223B97"/>
    <w:rsid w:val="00231DB3"/>
    <w:rsid w:val="00233A39"/>
    <w:rsid w:val="00234886"/>
    <w:rsid w:val="00234E2A"/>
    <w:rsid w:val="00235913"/>
    <w:rsid w:val="00240064"/>
    <w:rsid w:val="0024586F"/>
    <w:rsid w:val="002470BD"/>
    <w:rsid w:val="0025471F"/>
    <w:rsid w:val="00255946"/>
    <w:rsid w:val="0026097F"/>
    <w:rsid w:val="00260F2A"/>
    <w:rsid w:val="0026119C"/>
    <w:rsid w:val="002619BC"/>
    <w:rsid w:val="0026442B"/>
    <w:rsid w:val="002679EA"/>
    <w:rsid w:val="00275612"/>
    <w:rsid w:val="0027696D"/>
    <w:rsid w:val="00280443"/>
    <w:rsid w:val="0028467A"/>
    <w:rsid w:val="00292A86"/>
    <w:rsid w:val="00293421"/>
    <w:rsid w:val="002A3AA8"/>
    <w:rsid w:val="002A70E6"/>
    <w:rsid w:val="002A7DA2"/>
    <w:rsid w:val="002B187F"/>
    <w:rsid w:val="002B260C"/>
    <w:rsid w:val="002B78F2"/>
    <w:rsid w:val="002C26D1"/>
    <w:rsid w:val="002C3077"/>
    <w:rsid w:val="002C6CA2"/>
    <w:rsid w:val="002D5CF5"/>
    <w:rsid w:val="002E2DDA"/>
    <w:rsid w:val="002E5AED"/>
    <w:rsid w:val="002E6480"/>
    <w:rsid w:val="002F172A"/>
    <w:rsid w:val="002F3B7E"/>
    <w:rsid w:val="002F5CAD"/>
    <w:rsid w:val="002F6B1A"/>
    <w:rsid w:val="003000B4"/>
    <w:rsid w:val="00307F8D"/>
    <w:rsid w:val="00313EE8"/>
    <w:rsid w:val="003147DB"/>
    <w:rsid w:val="003154F6"/>
    <w:rsid w:val="00316076"/>
    <w:rsid w:val="003210AE"/>
    <w:rsid w:val="003307C5"/>
    <w:rsid w:val="00330DDB"/>
    <w:rsid w:val="00340F13"/>
    <w:rsid w:val="00340F62"/>
    <w:rsid w:val="003436CE"/>
    <w:rsid w:val="00345DE2"/>
    <w:rsid w:val="003531F7"/>
    <w:rsid w:val="00355E9B"/>
    <w:rsid w:val="00362BD0"/>
    <w:rsid w:val="0036570B"/>
    <w:rsid w:val="0036659D"/>
    <w:rsid w:val="003672E8"/>
    <w:rsid w:val="003711BF"/>
    <w:rsid w:val="00373D27"/>
    <w:rsid w:val="003806BB"/>
    <w:rsid w:val="003814AE"/>
    <w:rsid w:val="003943CE"/>
    <w:rsid w:val="00394D10"/>
    <w:rsid w:val="00396A55"/>
    <w:rsid w:val="003A4466"/>
    <w:rsid w:val="003A490F"/>
    <w:rsid w:val="003B7337"/>
    <w:rsid w:val="003C2031"/>
    <w:rsid w:val="003C3016"/>
    <w:rsid w:val="003D104F"/>
    <w:rsid w:val="003D2B9F"/>
    <w:rsid w:val="003D3CF3"/>
    <w:rsid w:val="003D7CFC"/>
    <w:rsid w:val="003E0A27"/>
    <w:rsid w:val="003E718A"/>
    <w:rsid w:val="003F27D2"/>
    <w:rsid w:val="003F533A"/>
    <w:rsid w:val="003F577B"/>
    <w:rsid w:val="003F7A70"/>
    <w:rsid w:val="003F7BFE"/>
    <w:rsid w:val="004003DF"/>
    <w:rsid w:val="00400714"/>
    <w:rsid w:val="00406B01"/>
    <w:rsid w:val="00412C80"/>
    <w:rsid w:val="004148E1"/>
    <w:rsid w:val="00417209"/>
    <w:rsid w:val="004176AA"/>
    <w:rsid w:val="004215D0"/>
    <w:rsid w:val="0042485E"/>
    <w:rsid w:val="004335CE"/>
    <w:rsid w:val="004359CB"/>
    <w:rsid w:val="0044239C"/>
    <w:rsid w:val="0044403F"/>
    <w:rsid w:val="00445167"/>
    <w:rsid w:val="00445B91"/>
    <w:rsid w:val="004469B0"/>
    <w:rsid w:val="00446BD1"/>
    <w:rsid w:val="00454C4F"/>
    <w:rsid w:val="00455449"/>
    <w:rsid w:val="004610A4"/>
    <w:rsid w:val="00461279"/>
    <w:rsid w:val="004618E9"/>
    <w:rsid w:val="004651ED"/>
    <w:rsid w:val="00467031"/>
    <w:rsid w:val="00471A3A"/>
    <w:rsid w:val="00473F58"/>
    <w:rsid w:val="00474B65"/>
    <w:rsid w:val="00483B2F"/>
    <w:rsid w:val="00484466"/>
    <w:rsid w:val="0048487B"/>
    <w:rsid w:val="0048501B"/>
    <w:rsid w:val="00487670"/>
    <w:rsid w:val="00490713"/>
    <w:rsid w:val="004968E6"/>
    <w:rsid w:val="00496E1A"/>
    <w:rsid w:val="004A0351"/>
    <w:rsid w:val="004A1D27"/>
    <w:rsid w:val="004A2B44"/>
    <w:rsid w:val="004A7C5D"/>
    <w:rsid w:val="004B0032"/>
    <w:rsid w:val="004B025C"/>
    <w:rsid w:val="004B0829"/>
    <w:rsid w:val="004B4BCF"/>
    <w:rsid w:val="004C3A3C"/>
    <w:rsid w:val="004C60BF"/>
    <w:rsid w:val="004D04DD"/>
    <w:rsid w:val="004D403A"/>
    <w:rsid w:val="004D47F9"/>
    <w:rsid w:val="004D4C8F"/>
    <w:rsid w:val="004D656C"/>
    <w:rsid w:val="004F0BAB"/>
    <w:rsid w:val="004F5065"/>
    <w:rsid w:val="004F7D3F"/>
    <w:rsid w:val="005046F3"/>
    <w:rsid w:val="00504F20"/>
    <w:rsid w:val="00506F0C"/>
    <w:rsid w:val="00512A12"/>
    <w:rsid w:val="00513C34"/>
    <w:rsid w:val="00513DED"/>
    <w:rsid w:val="00514DDF"/>
    <w:rsid w:val="00517F77"/>
    <w:rsid w:val="00522E16"/>
    <w:rsid w:val="00523040"/>
    <w:rsid w:val="00527C18"/>
    <w:rsid w:val="00537DB6"/>
    <w:rsid w:val="005426AA"/>
    <w:rsid w:val="00542D1D"/>
    <w:rsid w:val="0054301B"/>
    <w:rsid w:val="00552F96"/>
    <w:rsid w:val="0055407A"/>
    <w:rsid w:val="005543C1"/>
    <w:rsid w:val="0055455A"/>
    <w:rsid w:val="00560F4B"/>
    <w:rsid w:val="005610E1"/>
    <w:rsid w:val="00562E51"/>
    <w:rsid w:val="005636C2"/>
    <w:rsid w:val="00576C51"/>
    <w:rsid w:val="00577B59"/>
    <w:rsid w:val="00577D9D"/>
    <w:rsid w:val="005813CE"/>
    <w:rsid w:val="0058165C"/>
    <w:rsid w:val="00593247"/>
    <w:rsid w:val="00595363"/>
    <w:rsid w:val="00595AD7"/>
    <w:rsid w:val="005A23D3"/>
    <w:rsid w:val="005A4171"/>
    <w:rsid w:val="005A613D"/>
    <w:rsid w:val="005A74FB"/>
    <w:rsid w:val="005A7D60"/>
    <w:rsid w:val="005B116C"/>
    <w:rsid w:val="005B18DD"/>
    <w:rsid w:val="005B4A13"/>
    <w:rsid w:val="005B6F06"/>
    <w:rsid w:val="005C4127"/>
    <w:rsid w:val="005C6319"/>
    <w:rsid w:val="005C7C49"/>
    <w:rsid w:val="005D3ECD"/>
    <w:rsid w:val="005D4DFB"/>
    <w:rsid w:val="005D5CCF"/>
    <w:rsid w:val="005E2437"/>
    <w:rsid w:val="005E337D"/>
    <w:rsid w:val="005E6A56"/>
    <w:rsid w:val="005E7FD6"/>
    <w:rsid w:val="005F2530"/>
    <w:rsid w:val="005F2AF3"/>
    <w:rsid w:val="005F3338"/>
    <w:rsid w:val="005F4F67"/>
    <w:rsid w:val="005F67E8"/>
    <w:rsid w:val="0060212A"/>
    <w:rsid w:val="00602F0A"/>
    <w:rsid w:val="00603586"/>
    <w:rsid w:val="00603845"/>
    <w:rsid w:val="0060684E"/>
    <w:rsid w:val="00612559"/>
    <w:rsid w:val="00613867"/>
    <w:rsid w:val="00613A55"/>
    <w:rsid w:val="0061556E"/>
    <w:rsid w:val="00621A13"/>
    <w:rsid w:val="006253FA"/>
    <w:rsid w:val="006303A3"/>
    <w:rsid w:val="00631FDA"/>
    <w:rsid w:val="00633CDD"/>
    <w:rsid w:val="00634C43"/>
    <w:rsid w:val="006363ED"/>
    <w:rsid w:val="00664D83"/>
    <w:rsid w:val="00664F87"/>
    <w:rsid w:val="0066694A"/>
    <w:rsid w:val="00677C68"/>
    <w:rsid w:val="00680E7A"/>
    <w:rsid w:val="00681EDD"/>
    <w:rsid w:val="006841E9"/>
    <w:rsid w:val="006856C7"/>
    <w:rsid w:val="006856DA"/>
    <w:rsid w:val="00686F5B"/>
    <w:rsid w:val="006A55F1"/>
    <w:rsid w:val="006A5A54"/>
    <w:rsid w:val="006A5D17"/>
    <w:rsid w:val="006A7EB8"/>
    <w:rsid w:val="006B1F1D"/>
    <w:rsid w:val="006B4526"/>
    <w:rsid w:val="006B5360"/>
    <w:rsid w:val="006C0A8D"/>
    <w:rsid w:val="006C4792"/>
    <w:rsid w:val="006D342A"/>
    <w:rsid w:val="006D3CEF"/>
    <w:rsid w:val="006D418A"/>
    <w:rsid w:val="006E09FD"/>
    <w:rsid w:val="006E29D8"/>
    <w:rsid w:val="006E540E"/>
    <w:rsid w:val="006F011E"/>
    <w:rsid w:val="006F0C11"/>
    <w:rsid w:val="006F0EBD"/>
    <w:rsid w:val="006F1658"/>
    <w:rsid w:val="006F2128"/>
    <w:rsid w:val="006F4069"/>
    <w:rsid w:val="006F6614"/>
    <w:rsid w:val="007006B8"/>
    <w:rsid w:val="00702BB6"/>
    <w:rsid w:val="00706CA9"/>
    <w:rsid w:val="00710F8D"/>
    <w:rsid w:val="0071278B"/>
    <w:rsid w:val="007240B7"/>
    <w:rsid w:val="0072505B"/>
    <w:rsid w:val="0072760B"/>
    <w:rsid w:val="007305A2"/>
    <w:rsid w:val="00731F7F"/>
    <w:rsid w:val="00733FB4"/>
    <w:rsid w:val="00734630"/>
    <w:rsid w:val="00742328"/>
    <w:rsid w:val="00746F3F"/>
    <w:rsid w:val="00751665"/>
    <w:rsid w:val="00753CE7"/>
    <w:rsid w:val="0075490B"/>
    <w:rsid w:val="00763706"/>
    <w:rsid w:val="00766D19"/>
    <w:rsid w:val="00770B7C"/>
    <w:rsid w:val="00773665"/>
    <w:rsid w:val="00775247"/>
    <w:rsid w:val="007801E4"/>
    <w:rsid w:val="00781BAF"/>
    <w:rsid w:val="00785040"/>
    <w:rsid w:val="00797436"/>
    <w:rsid w:val="007A48B0"/>
    <w:rsid w:val="007B3020"/>
    <w:rsid w:val="007B5F4D"/>
    <w:rsid w:val="007B626C"/>
    <w:rsid w:val="007B7800"/>
    <w:rsid w:val="007C6533"/>
    <w:rsid w:val="007C697D"/>
    <w:rsid w:val="007C6E40"/>
    <w:rsid w:val="007D0577"/>
    <w:rsid w:val="007D6227"/>
    <w:rsid w:val="007D6919"/>
    <w:rsid w:val="007D7386"/>
    <w:rsid w:val="007E1F2F"/>
    <w:rsid w:val="007E6FC0"/>
    <w:rsid w:val="007F2EE4"/>
    <w:rsid w:val="007F39D6"/>
    <w:rsid w:val="007F4447"/>
    <w:rsid w:val="008024B0"/>
    <w:rsid w:val="008049F9"/>
    <w:rsid w:val="00805122"/>
    <w:rsid w:val="00805234"/>
    <w:rsid w:val="008078EF"/>
    <w:rsid w:val="00811091"/>
    <w:rsid w:val="00813816"/>
    <w:rsid w:val="00813A4C"/>
    <w:rsid w:val="008153FF"/>
    <w:rsid w:val="00820208"/>
    <w:rsid w:val="00820499"/>
    <w:rsid w:val="00821F09"/>
    <w:rsid w:val="00822019"/>
    <w:rsid w:val="008228E6"/>
    <w:rsid w:val="00826203"/>
    <w:rsid w:val="008273F3"/>
    <w:rsid w:val="008303CF"/>
    <w:rsid w:val="00832993"/>
    <w:rsid w:val="00834B91"/>
    <w:rsid w:val="0083551A"/>
    <w:rsid w:val="00835F99"/>
    <w:rsid w:val="008360E8"/>
    <w:rsid w:val="00837D22"/>
    <w:rsid w:val="00840E16"/>
    <w:rsid w:val="008471A8"/>
    <w:rsid w:val="0084720C"/>
    <w:rsid w:val="008600CB"/>
    <w:rsid w:val="00861103"/>
    <w:rsid w:val="00863805"/>
    <w:rsid w:val="008644ED"/>
    <w:rsid w:val="00867931"/>
    <w:rsid w:val="008711B7"/>
    <w:rsid w:val="00873848"/>
    <w:rsid w:val="008741FC"/>
    <w:rsid w:val="00886938"/>
    <w:rsid w:val="00887169"/>
    <w:rsid w:val="00891392"/>
    <w:rsid w:val="00894656"/>
    <w:rsid w:val="00895EA7"/>
    <w:rsid w:val="008A4C48"/>
    <w:rsid w:val="008B6BBF"/>
    <w:rsid w:val="008D5C1D"/>
    <w:rsid w:val="008E18D8"/>
    <w:rsid w:val="008E4D2A"/>
    <w:rsid w:val="008E59CE"/>
    <w:rsid w:val="008E6ABB"/>
    <w:rsid w:val="008E7E1A"/>
    <w:rsid w:val="008F4B7E"/>
    <w:rsid w:val="008F4F0B"/>
    <w:rsid w:val="009056E8"/>
    <w:rsid w:val="00923F71"/>
    <w:rsid w:val="0093012F"/>
    <w:rsid w:val="00936DA5"/>
    <w:rsid w:val="00942B4A"/>
    <w:rsid w:val="0094454A"/>
    <w:rsid w:val="009476D1"/>
    <w:rsid w:val="00950E24"/>
    <w:rsid w:val="009560C6"/>
    <w:rsid w:val="009770DF"/>
    <w:rsid w:val="00980940"/>
    <w:rsid w:val="00982E24"/>
    <w:rsid w:val="00983663"/>
    <w:rsid w:val="00995D1D"/>
    <w:rsid w:val="009A07C6"/>
    <w:rsid w:val="009A220F"/>
    <w:rsid w:val="009A26AD"/>
    <w:rsid w:val="009A762D"/>
    <w:rsid w:val="009B387B"/>
    <w:rsid w:val="009B4044"/>
    <w:rsid w:val="009B5FA7"/>
    <w:rsid w:val="009C0D1E"/>
    <w:rsid w:val="009C3378"/>
    <w:rsid w:val="009D2EAC"/>
    <w:rsid w:val="009D3405"/>
    <w:rsid w:val="009E122E"/>
    <w:rsid w:val="009E4B56"/>
    <w:rsid w:val="009E5618"/>
    <w:rsid w:val="009E5F7C"/>
    <w:rsid w:val="009F4D84"/>
    <w:rsid w:val="00A058DB"/>
    <w:rsid w:val="00A0607D"/>
    <w:rsid w:val="00A06C58"/>
    <w:rsid w:val="00A07737"/>
    <w:rsid w:val="00A1058C"/>
    <w:rsid w:val="00A105E4"/>
    <w:rsid w:val="00A11AC2"/>
    <w:rsid w:val="00A14C8E"/>
    <w:rsid w:val="00A15887"/>
    <w:rsid w:val="00A158CF"/>
    <w:rsid w:val="00A17F31"/>
    <w:rsid w:val="00A21293"/>
    <w:rsid w:val="00A2612D"/>
    <w:rsid w:val="00A26EB8"/>
    <w:rsid w:val="00A2731A"/>
    <w:rsid w:val="00A31D01"/>
    <w:rsid w:val="00A32230"/>
    <w:rsid w:val="00A413E5"/>
    <w:rsid w:val="00A41594"/>
    <w:rsid w:val="00A44193"/>
    <w:rsid w:val="00A44D99"/>
    <w:rsid w:val="00A47492"/>
    <w:rsid w:val="00A505A7"/>
    <w:rsid w:val="00A50676"/>
    <w:rsid w:val="00A523AB"/>
    <w:rsid w:val="00A5374B"/>
    <w:rsid w:val="00A56AA3"/>
    <w:rsid w:val="00A60F4E"/>
    <w:rsid w:val="00A61E4F"/>
    <w:rsid w:val="00A62B8F"/>
    <w:rsid w:val="00A65726"/>
    <w:rsid w:val="00A723E9"/>
    <w:rsid w:val="00A80E68"/>
    <w:rsid w:val="00A81260"/>
    <w:rsid w:val="00A823AD"/>
    <w:rsid w:val="00A8647D"/>
    <w:rsid w:val="00A868DB"/>
    <w:rsid w:val="00A87B08"/>
    <w:rsid w:val="00A93D26"/>
    <w:rsid w:val="00A94C0B"/>
    <w:rsid w:val="00AA3CDF"/>
    <w:rsid w:val="00AA5905"/>
    <w:rsid w:val="00AB06D1"/>
    <w:rsid w:val="00AB0B86"/>
    <w:rsid w:val="00AB361C"/>
    <w:rsid w:val="00AC58DB"/>
    <w:rsid w:val="00AC7364"/>
    <w:rsid w:val="00AC7C1D"/>
    <w:rsid w:val="00AD097C"/>
    <w:rsid w:val="00AD34B8"/>
    <w:rsid w:val="00AD3776"/>
    <w:rsid w:val="00AD460A"/>
    <w:rsid w:val="00AE3179"/>
    <w:rsid w:val="00AE4835"/>
    <w:rsid w:val="00AF05FE"/>
    <w:rsid w:val="00AF4E88"/>
    <w:rsid w:val="00AF6423"/>
    <w:rsid w:val="00B01D51"/>
    <w:rsid w:val="00B06C7C"/>
    <w:rsid w:val="00B112A2"/>
    <w:rsid w:val="00B12F3C"/>
    <w:rsid w:val="00B156A8"/>
    <w:rsid w:val="00B200C4"/>
    <w:rsid w:val="00B21050"/>
    <w:rsid w:val="00B21C62"/>
    <w:rsid w:val="00B222ED"/>
    <w:rsid w:val="00B25DB8"/>
    <w:rsid w:val="00B2743C"/>
    <w:rsid w:val="00B33DC6"/>
    <w:rsid w:val="00B34D2A"/>
    <w:rsid w:val="00B402FF"/>
    <w:rsid w:val="00B450E6"/>
    <w:rsid w:val="00B46CA5"/>
    <w:rsid w:val="00B46FFE"/>
    <w:rsid w:val="00B5236F"/>
    <w:rsid w:val="00B55FF1"/>
    <w:rsid w:val="00B562F3"/>
    <w:rsid w:val="00B57033"/>
    <w:rsid w:val="00B649DE"/>
    <w:rsid w:val="00B670BD"/>
    <w:rsid w:val="00B709FB"/>
    <w:rsid w:val="00B7255B"/>
    <w:rsid w:val="00B748E6"/>
    <w:rsid w:val="00B756A0"/>
    <w:rsid w:val="00B80FF6"/>
    <w:rsid w:val="00B8452E"/>
    <w:rsid w:val="00B870FF"/>
    <w:rsid w:val="00B9152C"/>
    <w:rsid w:val="00BA26DD"/>
    <w:rsid w:val="00BA4240"/>
    <w:rsid w:val="00BA4D60"/>
    <w:rsid w:val="00BA7077"/>
    <w:rsid w:val="00BB365B"/>
    <w:rsid w:val="00BC40B1"/>
    <w:rsid w:val="00BC4635"/>
    <w:rsid w:val="00BD00B0"/>
    <w:rsid w:val="00BD5C0C"/>
    <w:rsid w:val="00BD70B1"/>
    <w:rsid w:val="00BD74D9"/>
    <w:rsid w:val="00BF6DEC"/>
    <w:rsid w:val="00C01A4C"/>
    <w:rsid w:val="00C026C6"/>
    <w:rsid w:val="00C031B3"/>
    <w:rsid w:val="00C05857"/>
    <w:rsid w:val="00C0619F"/>
    <w:rsid w:val="00C1106B"/>
    <w:rsid w:val="00C14F99"/>
    <w:rsid w:val="00C14FDB"/>
    <w:rsid w:val="00C164CC"/>
    <w:rsid w:val="00C174AE"/>
    <w:rsid w:val="00C17AEE"/>
    <w:rsid w:val="00C2604C"/>
    <w:rsid w:val="00C2646C"/>
    <w:rsid w:val="00C30CF7"/>
    <w:rsid w:val="00C32B24"/>
    <w:rsid w:val="00C47C25"/>
    <w:rsid w:val="00C47FD4"/>
    <w:rsid w:val="00C62945"/>
    <w:rsid w:val="00C66667"/>
    <w:rsid w:val="00C81F92"/>
    <w:rsid w:val="00C838A7"/>
    <w:rsid w:val="00C842A1"/>
    <w:rsid w:val="00C84995"/>
    <w:rsid w:val="00C86426"/>
    <w:rsid w:val="00C91282"/>
    <w:rsid w:val="00C95EB7"/>
    <w:rsid w:val="00C96950"/>
    <w:rsid w:val="00CA2193"/>
    <w:rsid w:val="00CA297C"/>
    <w:rsid w:val="00CA731E"/>
    <w:rsid w:val="00CB21F8"/>
    <w:rsid w:val="00CB28EC"/>
    <w:rsid w:val="00CB6906"/>
    <w:rsid w:val="00CC5CA9"/>
    <w:rsid w:val="00CD4278"/>
    <w:rsid w:val="00CD5EE9"/>
    <w:rsid w:val="00CE09C5"/>
    <w:rsid w:val="00CE338B"/>
    <w:rsid w:val="00CE4A9B"/>
    <w:rsid w:val="00CE6795"/>
    <w:rsid w:val="00CF021F"/>
    <w:rsid w:val="00CF3AD8"/>
    <w:rsid w:val="00D00DC2"/>
    <w:rsid w:val="00D02688"/>
    <w:rsid w:val="00D033D2"/>
    <w:rsid w:val="00D13ECC"/>
    <w:rsid w:val="00D14F9A"/>
    <w:rsid w:val="00D20BE9"/>
    <w:rsid w:val="00D231CE"/>
    <w:rsid w:val="00D24161"/>
    <w:rsid w:val="00D277BF"/>
    <w:rsid w:val="00D30CF1"/>
    <w:rsid w:val="00D30CF8"/>
    <w:rsid w:val="00D3661D"/>
    <w:rsid w:val="00D417EB"/>
    <w:rsid w:val="00D46521"/>
    <w:rsid w:val="00D60DC8"/>
    <w:rsid w:val="00D631B3"/>
    <w:rsid w:val="00D63330"/>
    <w:rsid w:val="00D64DC3"/>
    <w:rsid w:val="00D76E98"/>
    <w:rsid w:val="00D7773B"/>
    <w:rsid w:val="00D826CA"/>
    <w:rsid w:val="00D83596"/>
    <w:rsid w:val="00D84FF0"/>
    <w:rsid w:val="00D9062C"/>
    <w:rsid w:val="00D919C4"/>
    <w:rsid w:val="00DA2545"/>
    <w:rsid w:val="00DA68F8"/>
    <w:rsid w:val="00DA7B93"/>
    <w:rsid w:val="00DB01F9"/>
    <w:rsid w:val="00DB03CD"/>
    <w:rsid w:val="00DB3630"/>
    <w:rsid w:val="00DB59F1"/>
    <w:rsid w:val="00DC3948"/>
    <w:rsid w:val="00DD0EC3"/>
    <w:rsid w:val="00DF0A1E"/>
    <w:rsid w:val="00DF0B81"/>
    <w:rsid w:val="00DF3A7D"/>
    <w:rsid w:val="00DF651C"/>
    <w:rsid w:val="00E030BC"/>
    <w:rsid w:val="00E04BD1"/>
    <w:rsid w:val="00E06686"/>
    <w:rsid w:val="00E07F93"/>
    <w:rsid w:val="00E10918"/>
    <w:rsid w:val="00E12823"/>
    <w:rsid w:val="00E15F47"/>
    <w:rsid w:val="00E15FA2"/>
    <w:rsid w:val="00E21EF6"/>
    <w:rsid w:val="00E23787"/>
    <w:rsid w:val="00E26176"/>
    <w:rsid w:val="00E2713B"/>
    <w:rsid w:val="00E300AB"/>
    <w:rsid w:val="00E422D5"/>
    <w:rsid w:val="00E4346C"/>
    <w:rsid w:val="00E44248"/>
    <w:rsid w:val="00E44F1C"/>
    <w:rsid w:val="00E47059"/>
    <w:rsid w:val="00E502F9"/>
    <w:rsid w:val="00E5036E"/>
    <w:rsid w:val="00E5740F"/>
    <w:rsid w:val="00E60BE0"/>
    <w:rsid w:val="00E63E7D"/>
    <w:rsid w:val="00E66588"/>
    <w:rsid w:val="00E77D04"/>
    <w:rsid w:val="00E8344E"/>
    <w:rsid w:val="00E87622"/>
    <w:rsid w:val="00E911C0"/>
    <w:rsid w:val="00E93A03"/>
    <w:rsid w:val="00E96D9F"/>
    <w:rsid w:val="00E97FD2"/>
    <w:rsid w:val="00EA085F"/>
    <w:rsid w:val="00EA3BF1"/>
    <w:rsid w:val="00EA67C0"/>
    <w:rsid w:val="00EA7290"/>
    <w:rsid w:val="00EB1B52"/>
    <w:rsid w:val="00EB2017"/>
    <w:rsid w:val="00EB4B6A"/>
    <w:rsid w:val="00EB615C"/>
    <w:rsid w:val="00EB77BF"/>
    <w:rsid w:val="00EC59AD"/>
    <w:rsid w:val="00EC6F7C"/>
    <w:rsid w:val="00ED63FC"/>
    <w:rsid w:val="00EE26AB"/>
    <w:rsid w:val="00EE3D3A"/>
    <w:rsid w:val="00EF035C"/>
    <w:rsid w:val="00F05214"/>
    <w:rsid w:val="00F0676D"/>
    <w:rsid w:val="00F10432"/>
    <w:rsid w:val="00F111A0"/>
    <w:rsid w:val="00F12BEC"/>
    <w:rsid w:val="00F151EB"/>
    <w:rsid w:val="00F17892"/>
    <w:rsid w:val="00F17CE4"/>
    <w:rsid w:val="00F2293B"/>
    <w:rsid w:val="00F22DA8"/>
    <w:rsid w:val="00F2583E"/>
    <w:rsid w:val="00F34F50"/>
    <w:rsid w:val="00F37BD6"/>
    <w:rsid w:val="00F42670"/>
    <w:rsid w:val="00F44746"/>
    <w:rsid w:val="00F51D18"/>
    <w:rsid w:val="00F52232"/>
    <w:rsid w:val="00F538D6"/>
    <w:rsid w:val="00F54841"/>
    <w:rsid w:val="00F57298"/>
    <w:rsid w:val="00F618A6"/>
    <w:rsid w:val="00F61C86"/>
    <w:rsid w:val="00F70A16"/>
    <w:rsid w:val="00F72BFC"/>
    <w:rsid w:val="00F7597A"/>
    <w:rsid w:val="00F76735"/>
    <w:rsid w:val="00F806A5"/>
    <w:rsid w:val="00F833EB"/>
    <w:rsid w:val="00FA0278"/>
    <w:rsid w:val="00FA03EF"/>
    <w:rsid w:val="00FA2680"/>
    <w:rsid w:val="00FA3973"/>
    <w:rsid w:val="00FA3B7E"/>
    <w:rsid w:val="00FB0A01"/>
    <w:rsid w:val="00FB519A"/>
    <w:rsid w:val="00FC4F80"/>
    <w:rsid w:val="00FC5021"/>
    <w:rsid w:val="00FC7798"/>
    <w:rsid w:val="00FD3A05"/>
    <w:rsid w:val="00FD7217"/>
    <w:rsid w:val="00FE0815"/>
    <w:rsid w:val="00FF0300"/>
    <w:rsid w:val="00FF04AC"/>
    <w:rsid w:val="00FF3F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05EF8"/>
  <w15:chartTrackingRefBased/>
  <w15:docId w15:val="{33093C6E-BBC9-4611-8AEB-4D2249D2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1"/>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nhideWhenUsed/>
    <w:qFormat/>
    <w:rsid w:val="00C2646C"/>
    <w:pPr>
      <w:numPr>
        <w:ilvl w:val="4"/>
      </w:numPr>
      <w:outlineLvl w:val="4"/>
    </w:pPr>
    <w:rPr>
      <w:sz w:val="24"/>
    </w:rPr>
  </w:style>
  <w:style w:type="paragraph" w:styleId="Heading6">
    <w:name w:val="heading 6"/>
    <w:basedOn w:val="Heading1"/>
    <w:next w:val="Normal"/>
    <w:link w:val="Heading6Char"/>
    <w:unhideWhenUsed/>
    <w:qFormat/>
    <w:rsid w:val="00C2646C"/>
    <w:pPr>
      <w:numPr>
        <w:ilvl w:val="5"/>
      </w:numPr>
      <w:outlineLvl w:val="5"/>
    </w:pPr>
    <w:rPr>
      <w:sz w:val="24"/>
    </w:rPr>
  </w:style>
  <w:style w:type="paragraph" w:styleId="Heading7">
    <w:name w:val="heading 7"/>
    <w:basedOn w:val="Heading1"/>
    <w:next w:val="Normal"/>
    <w:link w:val="Heading7Char"/>
    <w:unhideWhenUsed/>
    <w:qFormat/>
    <w:rsid w:val="00C2646C"/>
    <w:pPr>
      <w:numPr>
        <w:ilvl w:val="6"/>
      </w:numPr>
      <w:outlineLvl w:val="6"/>
    </w:pPr>
    <w:rPr>
      <w:iCs w:val="0"/>
      <w:sz w:val="24"/>
    </w:rPr>
  </w:style>
  <w:style w:type="paragraph" w:styleId="Heading8">
    <w:name w:val="heading 8"/>
    <w:basedOn w:val="Heading1"/>
    <w:next w:val="Normal"/>
    <w:link w:val="Heading8Char"/>
    <w:unhideWhenUsed/>
    <w:qFormat/>
    <w:rsid w:val="00C2646C"/>
    <w:pPr>
      <w:numPr>
        <w:ilvl w:val="7"/>
      </w:numPr>
      <w:outlineLvl w:val="7"/>
    </w:pPr>
    <w:rPr>
      <w:sz w:val="24"/>
      <w:szCs w:val="21"/>
    </w:rPr>
  </w:style>
  <w:style w:type="paragraph" w:styleId="Heading9">
    <w:name w:val="heading 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E6658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9B4044"/>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30CF7"/>
    <w:pPr>
      <w:tabs>
        <w:tab w:val="right" w:leader="dot" w:pos="9628"/>
      </w:tabs>
      <w:spacing w:after="0" w:line="240" w:lineRule="auto"/>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TextTableNumberedA">
    <w:name w:val="Text Table Numbered (A)"/>
    <w:basedOn w:val="Normal"/>
    <w:link w:val="TextTableNumberedAChar"/>
    <w:rsid w:val="004B025C"/>
    <w:pPr>
      <w:spacing w:before="60" w:after="60" w:line="240" w:lineRule="auto"/>
      <w:jc w:val="left"/>
    </w:pPr>
    <w:rPr>
      <w:rFonts w:ascii="Arial" w:eastAsia="Times New Roman" w:hAnsi="Arial" w:cs="Arial"/>
      <w:sz w:val="20"/>
      <w:szCs w:val="20"/>
      <w:lang w:val="en-GB" w:eastAsia="en-GB"/>
    </w:rPr>
  </w:style>
  <w:style w:type="character" w:customStyle="1" w:styleId="TextTableNumberedAChar">
    <w:name w:val="Text Table Numbered (A) Char"/>
    <w:link w:val="TextTableNumberedA"/>
    <w:rsid w:val="004B025C"/>
    <w:rPr>
      <w:rFonts w:ascii="Arial" w:eastAsia="Times New Roman" w:hAnsi="Arial" w:cs="Arial"/>
      <w:sz w:val="20"/>
      <w:szCs w:val="20"/>
      <w:lang w:val="en-GB" w:eastAsia="en-GB"/>
    </w:rPr>
  </w:style>
  <w:style w:type="paragraph" w:customStyle="1" w:styleId="Comment">
    <w:name w:val="Comment"/>
    <w:basedOn w:val="Normal"/>
    <w:qFormat/>
    <w:rsid w:val="0026442B"/>
    <w:pPr>
      <w:spacing w:line="240" w:lineRule="auto"/>
      <w:jc w:val="left"/>
    </w:pPr>
    <w:rPr>
      <w:rFonts w:ascii="Calibri" w:eastAsia="Times New Roman" w:hAnsi="Calibri" w:cs="Times New Roman"/>
      <w:i/>
      <w:color w:val="0070C0"/>
      <w:szCs w:val="20"/>
    </w:rPr>
  </w:style>
  <w:style w:type="paragraph" w:customStyle="1" w:styleId="Headline">
    <w:name w:val="Headline"/>
    <w:basedOn w:val="Normal"/>
    <w:next w:val="Normal"/>
    <w:rsid w:val="001329A4"/>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character" w:styleId="Emphasis">
    <w:name w:val="Emphasis"/>
    <w:basedOn w:val="DefaultParagraphFont"/>
    <w:uiPriority w:val="20"/>
    <w:rsid w:val="001329A4"/>
    <w:rPr>
      <w:i/>
      <w:iCs/>
    </w:rPr>
  </w:style>
  <w:style w:type="paragraph" w:styleId="TOC4">
    <w:name w:val="toc 4"/>
    <w:basedOn w:val="Normal"/>
    <w:next w:val="Normal"/>
    <w:autoRedefine/>
    <w:uiPriority w:val="39"/>
    <w:unhideWhenUsed/>
    <w:rsid w:val="001329A4"/>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unhideWhenUsed/>
    <w:rsid w:val="001329A4"/>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unhideWhenUsed/>
    <w:rsid w:val="001329A4"/>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unhideWhenUsed/>
    <w:rsid w:val="001329A4"/>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unhideWhenUsed/>
    <w:rsid w:val="001329A4"/>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unhideWhenUsed/>
    <w:rsid w:val="001329A4"/>
    <w:pPr>
      <w:spacing w:after="0" w:line="240" w:lineRule="auto"/>
      <w:ind w:left="1920"/>
      <w:jc w:val="left"/>
    </w:pPr>
    <w:rPr>
      <w:rFonts w:ascii="Calibri" w:eastAsia="Times New Roman" w:hAnsi="Calibri" w:cs="Times New Roman"/>
      <w:sz w:val="18"/>
      <w:szCs w:val="18"/>
    </w:rPr>
  </w:style>
  <w:style w:type="character" w:styleId="PageNumber">
    <w:name w:val="page number"/>
    <w:basedOn w:val="DefaultParagraphFont"/>
    <w:rsid w:val="001329A4"/>
  </w:style>
  <w:style w:type="paragraph" w:styleId="BodyTextIndent3">
    <w:name w:val="Body Text Indent 3"/>
    <w:basedOn w:val="Normal"/>
    <w:link w:val="BodyTextIndent3Char"/>
    <w:uiPriority w:val="99"/>
    <w:semiHidden/>
    <w:unhideWhenUsed/>
    <w:rsid w:val="001329A4"/>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1329A4"/>
    <w:rPr>
      <w:rFonts w:ascii="Calibri" w:eastAsia="Times New Roman" w:hAnsi="Calibri" w:cs="Times New Roman"/>
      <w:sz w:val="16"/>
      <w:szCs w:val="16"/>
    </w:rPr>
  </w:style>
  <w:style w:type="paragraph" w:customStyle="1" w:styleId="Level1">
    <w:name w:val="Level 1"/>
    <w:basedOn w:val="Normal"/>
    <w:next w:val="Normal"/>
    <w:uiPriority w:val="6"/>
    <w:rsid w:val="001329A4"/>
    <w:pPr>
      <w:numPr>
        <w:numId w:val="37"/>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1329A4"/>
    <w:pPr>
      <w:numPr>
        <w:ilvl w:val="1"/>
        <w:numId w:val="37"/>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1329A4"/>
    <w:pPr>
      <w:numPr>
        <w:ilvl w:val="2"/>
        <w:numId w:val="37"/>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1329A4"/>
    <w:pPr>
      <w:numPr>
        <w:ilvl w:val="3"/>
        <w:numId w:val="37"/>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1329A4"/>
    <w:pPr>
      <w:numPr>
        <w:ilvl w:val="4"/>
        <w:numId w:val="37"/>
      </w:numPr>
      <w:spacing w:after="210" w:line="264" w:lineRule="auto"/>
      <w:jc w:val="left"/>
      <w:outlineLvl w:val="4"/>
    </w:pPr>
    <w:rPr>
      <w:rFonts w:ascii="Arial" w:eastAsia="Arial Unicode MS" w:hAnsi="Arial" w:cs="Times New Roman"/>
      <w:sz w:val="21"/>
      <w:szCs w:val="21"/>
      <w:lang w:eastAsia="en-GB"/>
    </w:rPr>
  </w:style>
  <w:style w:type="character" w:customStyle="1" w:styleId="Level2Char">
    <w:name w:val="Level 2 Char"/>
    <w:link w:val="Level2"/>
    <w:uiPriority w:val="6"/>
    <w:rsid w:val="001329A4"/>
    <w:rPr>
      <w:rFonts w:ascii="Arial" w:eastAsia="Arial Unicode MS" w:hAnsi="Arial" w:cs="Times New Roman"/>
      <w:sz w:val="21"/>
      <w:szCs w:val="21"/>
      <w:lang w:eastAsia="en-GB"/>
    </w:rPr>
  </w:style>
  <w:style w:type="character" w:customStyle="1" w:styleId="Level3Char">
    <w:name w:val="Level 3 Char"/>
    <w:link w:val="Level3"/>
    <w:uiPriority w:val="6"/>
    <w:rsid w:val="001329A4"/>
    <w:rPr>
      <w:rFonts w:ascii="Arial" w:eastAsia="Arial Unicode MS" w:hAnsi="Arial" w:cs="Times New Roman"/>
      <w:sz w:val="21"/>
      <w:szCs w:val="21"/>
      <w:lang w:eastAsia="en-GB"/>
    </w:rPr>
  </w:style>
  <w:style w:type="paragraph" w:customStyle="1" w:styleId="Level30">
    <w:name w:val="Level3"/>
    <w:basedOn w:val="Level2"/>
    <w:rsid w:val="001329A4"/>
    <w:pPr>
      <w:numPr>
        <w:ilvl w:val="2"/>
        <w:numId w:val="38"/>
      </w:numPr>
      <w:tabs>
        <w:tab w:val="clear" w:pos="1701"/>
      </w:tabs>
      <w:ind w:left="2268" w:hanging="567"/>
    </w:pPr>
  </w:style>
  <w:style w:type="paragraph" w:customStyle="1" w:styleId="Level40">
    <w:name w:val="Level4"/>
    <w:basedOn w:val="Level30"/>
    <w:rsid w:val="001329A4"/>
    <w:pPr>
      <w:numPr>
        <w:ilvl w:val="3"/>
      </w:numPr>
      <w:tabs>
        <w:tab w:val="clear" w:pos="1985"/>
      </w:tabs>
      <w:ind w:left="2835" w:hanging="567"/>
    </w:pPr>
  </w:style>
  <w:style w:type="paragraph" w:customStyle="1" w:styleId="Level50">
    <w:name w:val="Level5"/>
    <w:basedOn w:val="Level40"/>
    <w:rsid w:val="001329A4"/>
    <w:pPr>
      <w:numPr>
        <w:ilvl w:val="4"/>
      </w:numPr>
      <w:tabs>
        <w:tab w:val="clear" w:pos="2552"/>
      </w:tabs>
      <w:ind w:left="3402" w:hanging="2552"/>
    </w:pPr>
  </w:style>
  <w:style w:type="paragraph" w:customStyle="1" w:styleId="Tabletext0">
    <w:name w:val="Table text"/>
    <w:basedOn w:val="Normal"/>
    <w:rsid w:val="001329A4"/>
    <w:pPr>
      <w:spacing w:before="20" w:after="20" w:line="240" w:lineRule="auto"/>
      <w:jc w:val="left"/>
    </w:pPr>
    <w:rPr>
      <w:rFonts w:ascii="Verdana" w:eastAsia="Times New Roman" w:hAnsi="Verdana" w:cs="Times New Roman"/>
      <w:sz w:val="18"/>
      <w:szCs w:val="20"/>
    </w:rPr>
  </w:style>
  <w:style w:type="paragraph" w:customStyle="1" w:styleId="Quicka">
    <w:name w:val="Quick a)"/>
    <w:rsid w:val="001329A4"/>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para2">
    <w:name w:val="para 2"/>
    <w:rsid w:val="001329A4"/>
    <w:pPr>
      <w:widowControl w:val="0"/>
      <w:tabs>
        <w:tab w:val="left" w:pos="2448"/>
      </w:tabs>
      <w:overflowPunct w:val="0"/>
      <w:autoSpaceDE w:val="0"/>
      <w:autoSpaceDN w:val="0"/>
      <w:adjustRightInd w:val="0"/>
      <w:spacing w:after="240" w:line="240" w:lineRule="auto"/>
      <w:ind w:left="1440"/>
      <w:textAlignment w:val="baseline"/>
    </w:pPr>
    <w:rPr>
      <w:rFonts w:ascii="Arial" w:eastAsia="Times New Roman" w:hAnsi="Arial" w:cs="Times New Roman"/>
      <w:sz w:val="20"/>
      <w:szCs w:val="20"/>
      <w:lang w:val="en-GB"/>
    </w:rPr>
  </w:style>
  <w:style w:type="paragraph" w:customStyle="1" w:styleId="para3">
    <w:name w:val="para 3"/>
    <w:rsid w:val="001329A4"/>
    <w:pPr>
      <w:widowControl w:val="0"/>
      <w:tabs>
        <w:tab w:val="left" w:pos="2880"/>
      </w:tabs>
      <w:overflowPunct w:val="0"/>
      <w:autoSpaceDE w:val="0"/>
      <w:autoSpaceDN w:val="0"/>
      <w:adjustRightInd w:val="0"/>
      <w:spacing w:after="240" w:line="240" w:lineRule="auto"/>
      <w:ind w:left="2448"/>
      <w:textAlignment w:val="baseline"/>
    </w:pPr>
    <w:rPr>
      <w:rFonts w:ascii="Arial" w:eastAsia="Times New Roman" w:hAnsi="Arial" w:cs="Times New Roman"/>
      <w:sz w:val="20"/>
      <w:szCs w:val="20"/>
      <w:lang w:val="en-GB"/>
    </w:rPr>
  </w:style>
  <w:style w:type="paragraph" w:customStyle="1" w:styleId="para4">
    <w:name w:val="para 4"/>
    <w:rsid w:val="001329A4"/>
    <w:pPr>
      <w:widowControl w:val="0"/>
      <w:tabs>
        <w:tab w:val="left" w:pos="3312"/>
      </w:tabs>
      <w:overflowPunct w:val="0"/>
      <w:autoSpaceDE w:val="0"/>
      <w:autoSpaceDN w:val="0"/>
      <w:adjustRightInd w:val="0"/>
      <w:spacing w:after="240" w:line="240" w:lineRule="auto"/>
      <w:ind w:left="2880"/>
      <w:textAlignment w:val="baseline"/>
    </w:pPr>
    <w:rPr>
      <w:rFonts w:ascii="Arial" w:eastAsia="Times New Roman" w:hAnsi="Arial" w:cs="Times New Roman"/>
      <w:sz w:val="20"/>
      <w:szCs w:val="20"/>
      <w:lang w:val="en-GB"/>
    </w:rPr>
  </w:style>
  <w:style w:type="paragraph" w:customStyle="1" w:styleId="para5">
    <w:name w:val="para 5"/>
    <w:rsid w:val="001329A4"/>
    <w:pPr>
      <w:widowControl w:val="0"/>
      <w:tabs>
        <w:tab w:val="left" w:pos="3744"/>
      </w:tabs>
      <w:overflowPunct w:val="0"/>
      <w:autoSpaceDE w:val="0"/>
      <w:autoSpaceDN w:val="0"/>
      <w:adjustRightInd w:val="0"/>
      <w:spacing w:after="240" w:line="240" w:lineRule="auto"/>
      <w:ind w:left="3312"/>
      <w:textAlignment w:val="baseline"/>
    </w:pPr>
    <w:rPr>
      <w:rFonts w:ascii="Arial" w:eastAsia="Times New Roman" w:hAnsi="Arial" w:cs="Times New Roman"/>
      <w:sz w:val="20"/>
      <w:szCs w:val="20"/>
      <w:lang w:val="en-GB"/>
    </w:rPr>
  </w:style>
  <w:style w:type="paragraph" w:customStyle="1" w:styleId="Default">
    <w:name w:val="Default"/>
    <w:rsid w:val="001329A4"/>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numbering" w:customStyle="1" w:styleId="99NumberedBS231">
    <w:name w:val="99 Numbered BS231"/>
    <w:basedOn w:val="NoList"/>
    <w:rsid w:val="001329A4"/>
  </w:style>
  <w:style w:type="paragraph" w:customStyle="1" w:styleId="Table">
    <w:name w:val="Table"/>
    <w:basedOn w:val="Normal"/>
    <w:qFormat/>
    <w:rsid w:val="001329A4"/>
    <w:pPr>
      <w:spacing w:line="240" w:lineRule="auto"/>
    </w:pPr>
    <w:rPr>
      <w:rFonts w:ascii="Calibri" w:eastAsia="Times New Roman" w:hAnsi="Calibri" w:cs="Times New Roman"/>
      <w:sz w:val="21"/>
      <w:szCs w:val="21"/>
    </w:rPr>
  </w:style>
  <w:style w:type="numbering" w:customStyle="1" w:styleId="Bullet-ChapterText11">
    <w:name w:val="Bullet - Chapter Text11"/>
    <w:basedOn w:val="NoList"/>
    <w:rsid w:val="001329A4"/>
  </w:style>
  <w:style w:type="character" w:styleId="FollowedHyperlink">
    <w:name w:val="FollowedHyperlink"/>
    <w:basedOn w:val="DefaultParagraphFont"/>
    <w:uiPriority w:val="99"/>
    <w:semiHidden/>
    <w:unhideWhenUsed/>
    <w:rsid w:val="004B0032"/>
    <w:rPr>
      <w:color w:val="800080" w:themeColor="followedHyperlink"/>
      <w:u w:val="single"/>
    </w:rPr>
  </w:style>
  <w:style w:type="table" w:customStyle="1" w:styleId="TableGrid6">
    <w:name w:val="Table Grid6"/>
    <w:basedOn w:val="TableNormal"/>
    <w:qFormat/>
    <w:rsid w:val="00A81260"/>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0005">
      <w:bodyDiv w:val="1"/>
      <w:marLeft w:val="0"/>
      <w:marRight w:val="0"/>
      <w:marTop w:val="0"/>
      <w:marBottom w:val="0"/>
      <w:divBdr>
        <w:top w:val="none" w:sz="0" w:space="0" w:color="auto"/>
        <w:left w:val="none" w:sz="0" w:space="0" w:color="auto"/>
        <w:bottom w:val="none" w:sz="0" w:space="0" w:color="auto"/>
        <w:right w:val="none" w:sz="0" w:space="0" w:color="auto"/>
      </w:divBdr>
    </w:div>
    <w:div w:id="1211188831">
      <w:bodyDiv w:val="1"/>
      <w:marLeft w:val="0"/>
      <w:marRight w:val="0"/>
      <w:marTop w:val="0"/>
      <w:marBottom w:val="0"/>
      <w:divBdr>
        <w:top w:val="none" w:sz="0" w:space="0" w:color="auto"/>
        <w:left w:val="none" w:sz="0" w:space="0" w:color="auto"/>
        <w:bottom w:val="none" w:sz="0" w:space="0" w:color="auto"/>
        <w:right w:val="none" w:sz="0" w:space="0" w:color="auto"/>
      </w:divBdr>
    </w:div>
    <w:div w:id="174772531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112\AppData\Local\Microsoft\Windows\INetCache\Content.Outlook\3U22VJ4R\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826711346940D2AE6AADA381EDC093"/>
        <w:category>
          <w:name w:val="General"/>
          <w:gallery w:val="placeholder"/>
        </w:category>
        <w:types>
          <w:type w:val="bbPlcHdr"/>
        </w:types>
        <w:behaviors>
          <w:behavior w:val="content"/>
        </w:behaviors>
        <w:guid w:val="{D5A8025B-E6C7-4A94-8AF2-0104D9EF8358}"/>
      </w:docPartPr>
      <w:docPartBody>
        <w:p w:rsidR="009E251E" w:rsidRDefault="009E251E">
          <w:pPr>
            <w:pStyle w:val="85826711346940D2AE6AADA381EDC09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51E"/>
    <w:rsid w:val="0003416A"/>
    <w:rsid w:val="000F0B64"/>
    <w:rsid w:val="0010168C"/>
    <w:rsid w:val="00117424"/>
    <w:rsid w:val="00141A19"/>
    <w:rsid w:val="001F2A5A"/>
    <w:rsid w:val="002D7938"/>
    <w:rsid w:val="00363F42"/>
    <w:rsid w:val="00385CCB"/>
    <w:rsid w:val="003C6966"/>
    <w:rsid w:val="004C21FB"/>
    <w:rsid w:val="004C5498"/>
    <w:rsid w:val="00507468"/>
    <w:rsid w:val="005363D9"/>
    <w:rsid w:val="005C2333"/>
    <w:rsid w:val="00630A61"/>
    <w:rsid w:val="00684A50"/>
    <w:rsid w:val="00785FBC"/>
    <w:rsid w:val="007C5508"/>
    <w:rsid w:val="009C3DBC"/>
    <w:rsid w:val="009E251E"/>
    <w:rsid w:val="00A43FD3"/>
    <w:rsid w:val="00A53994"/>
    <w:rsid w:val="00A91586"/>
    <w:rsid w:val="00AE4116"/>
    <w:rsid w:val="00B47B96"/>
    <w:rsid w:val="00BB28CE"/>
    <w:rsid w:val="00BB73EE"/>
    <w:rsid w:val="00C301F6"/>
    <w:rsid w:val="00DC733F"/>
    <w:rsid w:val="00DF0188"/>
    <w:rsid w:val="00E10648"/>
    <w:rsid w:val="00E33250"/>
    <w:rsid w:val="00E63C3E"/>
    <w:rsid w:val="00E65187"/>
    <w:rsid w:val="00E835E6"/>
    <w:rsid w:val="00ED0363"/>
    <w:rsid w:val="00F1419E"/>
    <w:rsid w:val="00F64A23"/>
    <w:rsid w:val="00FE0F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5826711346940D2AE6AADA381EDC093">
    <w:name w:val="85826711346940D2AE6AADA381EDC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320BB-E6C3-4BDF-BD2C-F89CD5F6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2</TotalTime>
  <Pages>60</Pages>
  <Words>16096</Words>
  <Characters>91750</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107631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Dauth</dc:creator>
  <cp:keywords/>
  <dc:description/>
  <cp:lastModifiedBy>Bongeka BL. Malinga</cp:lastModifiedBy>
  <cp:revision>3</cp:revision>
  <cp:lastPrinted>2023-08-31T03:41:00Z</cp:lastPrinted>
  <dcterms:created xsi:type="dcterms:W3CDTF">2023-10-19T09:35:00Z</dcterms:created>
  <dcterms:modified xsi:type="dcterms:W3CDTF">2023-10-20T06:27:00Z</dcterms:modified>
</cp:coreProperties>
</file>