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1AB" w:rsidRPr="00970B6B" w:rsidRDefault="006161AB" w:rsidP="006161AB">
      <w:pPr>
        <w:jc w:val="center"/>
        <w:rPr>
          <w:rStyle w:val="Strong"/>
          <w:rFonts w:cs="Calibri"/>
        </w:rPr>
      </w:pPr>
      <w:r w:rsidRPr="00970B6B">
        <w:rPr>
          <w:rFonts w:cs="Calibri"/>
          <w:noProof/>
          <w:lang w:eastAsia="en-ZA"/>
        </w:rPr>
        <w:drawing>
          <wp:inline distT="0" distB="0" distL="0" distR="0" wp14:anchorId="535C45EE" wp14:editId="15F398F9">
            <wp:extent cx="876300" cy="1112520"/>
            <wp:effectExtent l="0" t="0" r="0" b="0"/>
            <wp:docPr id="1" name="Picture 1"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A_Logo_for_docume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112520"/>
                    </a:xfrm>
                    <a:prstGeom prst="rect">
                      <a:avLst/>
                    </a:prstGeom>
                    <a:noFill/>
                    <a:ln>
                      <a:noFill/>
                    </a:ln>
                  </pic:spPr>
                </pic:pic>
              </a:graphicData>
            </a:graphic>
          </wp:inline>
        </w:drawing>
      </w:r>
    </w:p>
    <w:p w:rsidR="006161AB" w:rsidRPr="00970B6B" w:rsidRDefault="006161AB" w:rsidP="006161AB">
      <w:pPr>
        <w:rPr>
          <w:rStyle w:val="Strong"/>
          <w:rFonts w:cs="Calibri"/>
        </w:rPr>
      </w:pPr>
    </w:p>
    <w:p w:rsidR="006161AB" w:rsidRPr="00970B6B" w:rsidRDefault="006161AB" w:rsidP="006161AB">
      <w:pPr>
        <w:jc w:val="center"/>
        <w:rPr>
          <w:rStyle w:val="Strong"/>
          <w:rFonts w:cs="Calibri"/>
          <w:szCs w:val="24"/>
        </w:rPr>
      </w:pPr>
    </w:p>
    <w:p w:rsidR="006161AB" w:rsidRPr="00970B6B" w:rsidRDefault="006161AB" w:rsidP="006161AB">
      <w:pPr>
        <w:jc w:val="center"/>
        <w:rPr>
          <w:rStyle w:val="Strong"/>
          <w:rFonts w:cs="Calibri"/>
          <w:szCs w:val="24"/>
        </w:rPr>
      </w:pPr>
    </w:p>
    <w:p w:rsidR="006161AB" w:rsidRPr="00970B6B" w:rsidRDefault="006161AB" w:rsidP="006161AB">
      <w:pPr>
        <w:jc w:val="center"/>
        <w:rPr>
          <w:rStyle w:val="Strong"/>
          <w:rFonts w:cs="Calibri"/>
          <w:szCs w:val="24"/>
        </w:rPr>
      </w:pPr>
      <w:r w:rsidRPr="00970B6B">
        <w:rPr>
          <w:rStyle w:val="Strong"/>
          <w:rFonts w:cs="Calibri"/>
          <w:szCs w:val="24"/>
        </w:rPr>
        <w:t>TECHNICAL/FUNCTIONAL MANDATORY RESPONSE</w:t>
      </w:r>
    </w:p>
    <w:p w:rsidR="006161AB" w:rsidRPr="00970B6B" w:rsidRDefault="006161AB" w:rsidP="006161AB">
      <w:pPr>
        <w:tabs>
          <w:tab w:val="left" w:pos="720"/>
        </w:tabs>
        <w:spacing w:line="276" w:lineRule="auto"/>
        <w:ind w:left="720" w:hanging="720"/>
        <w:rPr>
          <w:rStyle w:val="Heading1Char"/>
          <w:rFonts w:cs="Calibri"/>
          <w:bCs w:val="0"/>
          <w:color w:val="000080"/>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6480"/>
      </w:tblGrid>
      <w:tr w:rsidR="006161AB" w:rsidRPr="00B53286" w:rsidTr="00DA5741">
        <w:trPr>
          <w:trHeight w:val="567"/>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6161AB" w:rsidRPr="00970B6B" w:rsidRDefault="006161AB" w:rsidP="00DA5741">
            <w:pPr>
              <w:tabs>
                <w:tab w:val="left" w:pos="720"/>
                <w:tab w:val="left" w:pos="1944"/>
                <w:tab w:val="left" w:pos="3384"/>
                <w:tab w:val="left" w:pos="3744"/>
                <w:tab w:val="left" w:pos="4644"/>
                <w:tab w:val="left" w:pos="5760"/>
                <w:tab w:val="left" w:pos="7920"/>
              </w:tabs>
              <w:spacing w:before="40" w:after="40" w:line="276" w:lineRule="auto"/>
              <w:rPr>
                <w:rFonts w:cs="Calibri"/>
                <w:b/>
                <w:szCs w:val="24"/>
                <w:lang w:val="en-GB"/>
              </w:rPr>
            </w:pPr>
            <w:r w:rsidRPr="00970B6B">
              <w:rPr>
                <w:rFonts w:cs="Calibri"/>
                <w:b/>
                <w:szCs w:val="24"/>
                <w:lang w:val="en-GB"/>
              </w:rPr>
              <w:t>BID NUMBER:</w:t>
            </w:r>
          </w:p>
        </w:tc>
        <w:tc>
          <w:tcPr>
            <w:tcW w:w="6480" w:type="dxa"/>
            <w:tcBorders>
              <w:top w:val="single" w:sz="4" w:space="0" w:color="auto"/>
              <w:left w:val="single" w:sz="4" w:space="0" w:color="auto"/>
              <w:bottom w:val="single" w:sz="4" w:space="0" w:color="auto"/>
              <w:right w:val="single" w:sz="4" w:space="0" w:color="auto"/>
            </w:tcBorders>
            <w:vAlign w:val="center"/>
            <w:hideMark/>
          </w:tcPr>
          <w:p w:rsidR="006161AB" w:rsidRPr="00970B6B" w:rsidRDefault="006161AB" w:rsidP="00DA5741">
            <w:pPr>
              <w:tabs>
                <w:tab w:val="left" w:pos="720"/>
                <w:tab w:val="left" w:pos="1944"/>
                <w:tab w:val="left" w:pos="3384"/>
                <w:tab w:val="left" w:pos="3744"/>
                <w:tab w:val="left" w:pos="4644"/>
                <w:tab w:val="left" w:pos="5760"/>
                <w:tab w:val="left" w:pos="7920"/>
              </w:tabs>
              <w:spacing w:before="40" w:after="40" w:line="276" w:lineRule="auto"/>
              <w:rPr>
                <w:rFonts w:cs="Calibri"/>
                <w:b/>
                <w:szCs w:val="24"/>
                <w:lang w:val="en-GB"/>
              </w:rPr>
            </w:pPr>
            <w:r w:rsidRPr="00970B6B">
              <w:rPr>
                <w:rFonts w:cs="Calibri"/>
                <w:b/>
                <w:szCs w:val="24"/>
                <w:lang w:val="en-GB"/>
              </w:rPr>
              <w:t>RFB</w:t>
            </w:r>
            <w:r>
              <w:rPr>
                <w:rFonts w:cs="Calibri"/>
                <w:b/>
                <w:szCs w:val="24"/>
                <w:lang w:val="en-GB"/>
              </w:rPr>
              <w:t xml:space="preserve"> </w:t>
            </w:r>
            <w:r w:rsidR="00FD5E6C">
              <w:rPr>
                <w:rFonts w:cs="Calibri"/>
                <w:b/>
                <w:szCs w:val="24"/>
                <w:lang w:val="en-GB"/>
              </w:rPr>
              <w:t>2503/2021</w:t>
            </w:r>
          </w:p>
        </w:tc>
      </w:tr>
      <w:tr w:rsidR="006161AB" w:rsidRPr="00B53286" w:rsidTr="00DA5741">
        <w:trPr>
          <w:trHeight w:val="567"/>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6161AB" w:rsidRPr="00970B6B" w:rsidRDefault="006161AB" w:rsidP="00DA5741">
            <w:pPr>
              <w:tabs>
                <w:tab w:val="left" w:pos="720"/>
                <w:tab w:val="left" w:pos="1944"/>
                <w:tab w:val="left" w:pos="3384"/>
                <w:tab w:val="left" w:pos="3744"/>
                <w:tab w:val="left" w:pos="4644"/>
                <w:tab w:val="left" w:pos="5760"/>
                <w:tab w:val="left" w:pos="7920"/>
              </w:tabs>
              <w:spacing w:before="40" w:after="40" w:line="276" w:lineRule="auto"/>
              <w:rPr>
                <w:rFonts w:cs="Calibri"/>
                <w:b/>
                <w:szCs w:val="24"/>
                <w:lang w:val="en-GB"/>
              </w:rPr>
            </w:pPr>
            <w:r w:rsidRPr="00970B6B">
              <w:rPr>
                <w:rFonts w:cs="Calibri"/>
                <w:b/>
                <w:szCs w:val="24"/>
                <w:lang w:val="en-GB"/>
              </w:rPr>
              <w:t>CLOSING DATE:</w:t>
            </w:r>
          </w:p>
        </w:tc>
        <w:tc>
          <w:tcPr>
            <w:tcW w:w="6480" w:type="dxa"/>
            <w:tcBorders>
              <w:top w:val="single" w:sz="4" w:space="0" w:color="auto"/>
              <w:left w:val="single" w:sz="4" w:space="0" w:color="auto"/>
              <w:bottom w:val="single" w:sz="4" w:space="0" w:color="auto"/>
              <w:right w:val="single" w:sz="4" w:space="0" w:color="auto"/>
            </w:tcBorders>
            <w:vAlign w:val="center"/>
            <w:hideMark/>
          </w:tcPr>
          <w:p w:rsidR="006161AB" w:rsidRPr="00970B6B" w:rsidRDefault="006161AB" w:rsidP="00DA5741">
            <w:pPr>
              <w:tabs>
                <w:tab w:val="left" w:pos="720"/>
                <w:tab w:val="left" w:pos="1944"/>
                <w:tab w:val="left" w:pos="3384"/>
                <w:tab w:val="left" w:pos="3744"/>
                <w:tab w:val="left" w:pos="4644"/>
                <w:tab w:val="left" w:pos="5760"/>
                <w:tab w:val="left" w:pos="7920"/>
              </w:tabs>
              <w:spacing w:before="40" w:after="40" w:line="276" w:lineRule="auto"/>
              <w:rPr>
                <w:rFonts w:cs="Calibri"/>
                <w:b/>
                <w:color w:val="FF0000"/>
                <w:szCs w:val="24"/>
                <w:lang w:val="en-GB"/>
              </w:rPr>
            </w:pPr>
            <w:r>
              <w:rPr>
                <w:rFonts w:cs="Calibri"/>
                <w:b/>
                <w:szCs w:val="24"/>
                <w:lang w:val="en-GB"/>
              </w:rPr>
              <w:t>15 DECEMBER 2021</w:t>
            </w:r>
          </w:p>
        </w:tc>
      </w:tr>
      <w:tr w:rsidR="006161AB" w:rsidRPr="00B53286" w:rsidTr="00DA5741">
        <w:trPr>
          <w:trHeight w:val="567"/>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6161AB" w:rsidRPr="00970B6B" w:rsidRDefault="006161AB" w:rsidP="00DA5741">
            <w:pPr>
              <w:tabs>
                <w:tab w:val="left" w:pos="720"/>
                <w:tab w:val="left" w:pos="1944"/>
                <w:tab w:val="left" w:pos="3384"/>
                <w:tab w:val="left" w:pos="3744"/>
                <w:tab w:val="left" w:pos="4644"/>
                <w:tab w:val="left" w:pos="5760"/>
                <w:tab w:val="left" w:pos="7920"/>
              </w:tabs>
              <w:spacing w:before="40" w:after="40" w:line="276" w:lineRule="auto"/>
              <w:rPr>
                <w:rFonts w:cs="Calibri"/>
                <w:b/>
                <w:szCs w:val="24"/>
                <w:lang w:val="en-GB"/>
              </w:rPr>
            </w:pPr>
            <w:r w:rsidRPr="00970B6B">
              <w:rPr>
                <w:rFonts w:cs="Calibri"/>
                <w:b/>
                <w:szCs w:val="24"/>
                <w:lang w:val="en-GB"/>
              </w:rPr>
              <w:t>CLOSING TIME:</w:t>
            </w:r>
          </w:p>
        </w:tc>
        <w:tc>
          <w:tcPr>
            <w:tcW w:w="6480" w:type="dxa"/>
            <w:tcBorders>
              <w:top w:val="single" w:sz="4" w:space="0" w:color="auto"/>
              <w:left w:val="single" w:sz="4" w:space="0" w:color="auto"/>
              <w:bottom w:val="single" w:sz="4" w:space="0" w:color="auto"/>
              <w:right w:val="single" w:sz="4" w:space="0" w:color="auto"/>
            </w:tcBorders>
            <w:vAlign w:val="center"/>
            <w:hideMark/>
          </w:tcPr>
          <w:p w:rsidR="006161AB" w:rsidRPr="00970B6B" w:rsidRDefault="006161AB" w:rsidP="00DA5741">
            <w:pPr>
              <w:tabs>
                <w:tab w:val="left" w:pos="720"/>
                <w:tab w:val="left" w:pos="1944"/>
                <w:tab w:val="left" w:pos="3384"/>
                <w:tab w:val="left" w:pos="3744"/>
                <w:tab w:val="left" w:pos="4644"/>
                <w:tab w:val="left" w:pos="5760"/>
                <w:tab w:val="left" w:pos="7920"/>
              </w:tabs>
              <w:spacing w:before="40" w:after="40" w:line="276" w:lineRule="auto"/>
              <w:rPr>
                <w:rFonts w:cs="Calibri"/>
                <w:b/>
                <w:szCs w:val="24"/>
                <w:lang w:val="en-GB"/>
              </w:rPr>
            </w:pPr>
            <w:r w:rsidRPr="00970B6B">
              <w:rPr>
                <w:rFonts w:cs="Calibri"/>
                <w:b/>
                <w:szCs w:val="24"/>
                <w:lang w:val="en-GB"/>
              </w:rPr>
              <w:t>11:00AM</w:t>
            </w:r>
          </w:p>
        </w:tc>
      </w:tr>
      <w:tr w:rsidR="006161AB" w:rsidRPr="00B53286" w:rsidTr="00DA5741">
        <w:trPr>
          <w:trHeight w:val="567"/>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6161AB" w:rsidRPr="00970B6B" w:rsidRDefault="006161AB" w:rsidP="00DA5741">
            <w:pPr>
              <w:tabs>
                <w:tab w:val="left" w:pos="720"/>
                <w:tab w:val="left" w:pos="1944"/>
                <w:tab w:val="left" w:pos="3384"/>
                <w:tab w:val="left" w:pos="3744"/>
                <w:tab w:val="left" w:pos="4644"/>
                <w:tab w:val="left" w:pos="5760"/>
                <w:tab w:val="left" w:pos="7920"/>
              </w:tabs>
              <w:spacing w:before="40" w:after="40" w:line="276" w:lineRule="auto"/>
              <w:rPr>
                <w:rFonts w:cs="Calibri"/>
                <w:b/>
                <w:szCs w:val="24"/>
                <w:lang w:val="en-GB"/>
              </w:rPr>
            </w:pPr>
            <w:r w:rsidRPr="00970B6B">
              <w:rPr>
                <w:rFonts w:cs="Calibri"/>
                <w:b/>
                <w:szCs w:val="24"/>
                <w:lang w:val="en-GB"/>
              </w:rPr>
              <w:t>RFB DESCRIPTION:</w:t>
            </w:r>
          </w:p>
        </w:tc>
        <w:tc>
          <w:tcPr>
            <w:tcW w:w="6480" w:type="dxa"/>
            <w:tcBorders>
              <w:top w:val="single" w:sz="4" w:space="0" w:color="auto"/>
              <w:left w:val="single" w:sz="4" w:space="0" w:color="auto"/>
              <w:bottom w:val="single" w:sz="4" w:space="0" w:color="auto"/>
              <w:right w:val="single" w:sz="4" w:space="0" w:color="auto"/>
            </w:tcBorders>
            <w:hideMark/>
          </w:tcPr>
          <w:p w:rsidR="006161AB" w:rsidRPr="001C5600" w:rsidRDefault="006161AB" w:rsidP="006161AB">
            <w:pPr>
              <w:jc w:val="both"/>
              <w:rPr>
                <w:rFonts w:cs="Calibri"/>
                <w:b/>
                <w:sz w:val="20"/>
              </w:rPr>
            </w:pPr>
            <w:r w:rsidRPr="006161AB">
              <w:rPr>
                <w:rFonts w:cs="Calibri"/>
                <w:b/>
                <w:szCs w:val="24"/>
                <w:lang w:val="en-GB"/>
              </w:rPr>
              <w:t>REQUEST FOR THE SUPPLY, INSTALL AND PROVIDE MAINTENANCE AND SUPPORT THE UNIFIED COMMUNICATION LICENSES RENEWAL AND TELEPHONE HANDSETS FOR THE PERIOD 36 MONTHS FOR THE DEPARTMENT OF SPORT, ARTS AND CULTURE</w:t>
            </w:r>
          </w:p>
        </w:tc>
      </w:tr>
    </w:tbl>
    <w:p w:rsidR="006161AB" w:rsidRDefault="006161AB" w:rsidP="006161AB"/>
    <w:p w:rsidR="006161AB" w:rsidRDefault="006161AB" w:rsidP="009169D6">
      <w:pPr>
        <w:jc w:val="center"/>
        <w:rPr>
          <w:b/>
          <w:color w:val="000066"/>
          <w:sz w:val="52"/>
          <w:szCs w:val="52"/>
        </w:rPr>
      </w:pPr>
      <w:bookmarkStart w:id="0" w:name="_GoBack"/>
      <w:bookmarkEnd w:id="0"/>
    </w:p>
    <w:p w:rsidR="006161AB" w:rsidRDefault="006161AB" w:rsidP="009169D6">
      <w:pPr>
        <w:jc w:val="center"/>
        <w:rPr>
          <w:b/>
          <w:color w:val="000066"/>
          <w:sz w:val="52"/>
          <w:szCs w:val="52"/>
        </w:rPr>
      </w:pPr>
    </w:p>
    <w:p w:rsidR="006161AB" w:rsidRDefault="006161AB" w:rsidP="009169D6">
      <w:pPr>
        <w:jc w:val="center"/>
        <w:rPr>
          <w:b/>
          <w:color w:val="000066"/>
          <w:sz w:val="52"/>
          <w:szCs w:val="52"/>
        </w:rPr>
      </w:pPr>
    </w:p>
    <w:p w:rsidR="006161AB" w:rsidRDefault="006161AB" w:rsidP="009169D6">
      <w:pPr>
        <w:jc w:val="center"/>
        <w:rPr>
          <w:b/>
          <w:color w:val="000066"/>
          <w:sz w:val="52"/>
          <w:szCs w:val="52"/>
        </w:rPr>
      </w:pPr>
    </w:p>
    <w:p w:rsidR="006161AB" w:rsidRDefault="006161AB" w:rsidP="009169D6">
      <w:pPr>
        <w:jc w:val="center"/>
        <w:rPr>
          <w:b/>
          <w:color w:val="000066"/>
          <w:sz w:val="52"/>
          <w:szCs w:val="52"/>
        </w:rPr>
      </w:pPr>
    </w:p>
    <w:p w:rsidR="006161AB" w:rsidRDefault="006161AB" w:rsidP="009169D6">
      <w:pPr>
        <w:jc w:val="center"/>
        <w:rPr>
          <w:b/>
          <w:color w:val="000066"/>
          <w:sz w:val="52"/>
          <w:szCs w:val="52"/>
        </w:rPr>
      </w:pPr>
    </w:p>
    <w:p w:rsidR="006161AB" w:rsidRDefault="006161AB" w:rsidP="009169D6">
      <w:pPr>
        <w:jc w:val="center"/>
        <w:rPr>
          <w:b/>
          <w:color w:val="000066"/>
          <w:sz w:val="52"/>
          <w:szCs w:val="52"/>
        </w:rPr>
      </w:pPr>
    </w:p>
    <w:p w:rsidR="006161AB" w:rsidRDefault="006161AB" w:rsidP="009169D6">
      <w:pPr>
        <w:jc w:val="center"/>
        <w:rPr>
          <w:b/>
          <w:color w:val="000066"/>
          <w:sz w:val="52"/>
          <w:szCs w:val="52"/>
        </w:rPr>
      </w:pPr>
    </w:p>
    <w:p w:rsidR="006161AB" w:rsidRDefault="006161AB" w:rsidP="009169D6">
      <w:pPr>
        <w:jc w:val="center"/>
        <w:rPr>
          <w:b/>
          <w:color w:val="000066"/>
          <w:sz w:val="52"/>
          <w:szCs w:val="52"/>
        </w:rPr>
      </w:pPr>
    </w:p>
    <w:p w:rsidR="006161AB" w:rsidRDefault="006161AB" w:rsidP="009169D6">
      <w:pPr>
        <w:jc w:val="center"/>
        <w:rPr>
          <w:b/>
          <w:color w:val="000066"/>
          <w:sz w:val="52"/>
          <w:szCs w:val="52"/>
        </w:rPr>
      </w:pPr>
    </w:p>
    <w:p w:rsidR="006161AB" w:rsidRDefault="006161AB" w:rsidP="009169D6">
      <w:pPr>
        <w:jc w:val="center"/>
        <w:rPr>
          <w:b/>
          <w:color w:val="000066"/>
          <w:sz w:val="52"/>
          <w:szCs w:val="52"/>
        </w:rPr>
      </w:pPr>
    </w:p>
    <w:p w:rsidR="00760D12" w:rsidRPr="00F81E2D" w:rsidRDefault="00760D12" w:rsidP="00DE0B63">
      <w:pPr>
        <w:spacing w:after="200" w:line="276" w:lineRule="auto"/>
      </w:pPr>
      <w:r w:rsidRPr="00F81E2D">
        <w:lastRenderedPageBreak/>
        <w:t>Contents</w:t>
      </w:r>
    </w:p>
    <w:p w:rsidR="00156D12" w:rsidRDefault="008C54C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fldChar w:fldCharType="begin"/>
      </w:r>
      <w:r>
        <w:instrText xml:space="preserve"> TOC \o "1-3" \h \z \u </w:instrText>
      </w:r>
      <w:r>
        <w:fldChar w:fldCharType="separate"/>
      </w:r>
      <w:hyperlink w:anchor="_Toc82681093" w:history="1">
        <w:r w:rsidR="00156D12" w:rsidRPr="007A4BB1">
          <w:rPr>
            <w:rStyle w:val="Hyperlink"/>
            <w:noProof/>
          </w:rPr>
          <w:t>ANNEX A:</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INTRODUCTION</w:t>
        </w:r>
        <w:r w:rsidR="00156D12">
          <w:rPr>
            <w:noProof/>
            <w:webHidden/>
          </w:rPr>
          <w:tab/>
        </w:r>
        <w:r w:rsidR="00156D12">
          <w:rPr>
            <w:noProof/>
            <w:webHidden/>
          </w:rPr>
          <w:fldChar w:fldCharType="begin"/>
        </w:r>
        <w:r w:rsidR="00156D12">
          <w:rPr>
            <w:noProof/>
            <w:webHidden/>
          </w:rPr>
          <w:instrText xml:space="preserve"> PAGEREF _Toc82681093 \h </w:instrText>
        </w:r>
        <w:r w:rsidR="00156D12">
          <w:rPr>
            <w:noProof/>
            <w:webHidden/>
          </w:rPr>
        </w:r>
        <w:r w:rsidR="00156D12">
          <w:rPr>
            <w:noProof/>
            <w:webHidden/>
          </w:rPr>
          <w:fldChar w:fldCharType="separate"/>
        </w:r>
        <w:r w:rsidR="00156D12">
          <w:rPr>
            <w:noProof/>
            <w:webHidden/>
          </w:rPr>
          <w:t>3</w:t>
        </w:r>
        <w:r w:rsidR="00156D12">
          <w:rPr>
            <w:noProof/>
            <w:webHidden/>
          </w:rPr>
          <w:fldChar w:fldCharType="end"/>
        </w:r>
      </w:hyperlink>
    </w:p>
    <w:p w:rsidR="00156D12" w:rsidRDefault="0090579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094" w:history="1">
        <w:r w:rsidR="00156D12" w:rsidRPr="007A4BB1">
          <w:rPr>
            <w:rStyle w:val="Hyperlink"/>
            <w:noProof/>
          </w:rPr>
          <w:t>1.</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PURPOSE AND BACKGROUND</w:t>
        </w:r>
        <w:r w:rsidR="00156D12">
          <w:rPr>
            <w:noProof/>
            <w:webHidden/>
          </w:rPr>
          <w:tab/>
        </w:r>
        <w:r w:rsidR="00156D12">
          <w:rPr>
            <w:noProof/>
            <w:webHidden/>
          </w:rPr>
          <w:fldChar w:fldCharType="begin"/>
        </w:r>
        <w:r w:rsidR="00156D12">
          <w:rPr>
            <w:noProof/>
            <w:webHidden/>
          </w:rPr>
          <w:instrText xml:space="preserve"> PAGEREF _Toc82681094 \h </w:instrText>
        </w:r>
        <w:r w:rsidR="00156D12">
          <w:rPr>
            <w:noProof/>
            <w:webHidden/>
          </w:rPr>
        </w:r>
        <w:r w:rsidR="00156D12">
          <w:rPr>
            <w:noProof/>
            <w:webHidden/>
          </w:rPr>
          <w:fldChar w:fldCharType="separate"/>
        </w:r>
        <w:r w:rsidR="00156D12">
          <w:rPr>
            <w:noProof/>
            <w:webHidden/>
          </w:rPr>
          <w:t>3</w:t>
        </w:r>
        <w:r w:rsidR="00156D12">
          <w:rPr>
            <w:noProof/>
            <w:webHidden/>
          </w:rPr>
          <w:fldChar w:fldCharType="end"/>
        </w:r>
      </w:hyperlink>
    </w:p>
    <w:p w:rsidR="00156D12" w:rsidRDefault="0090579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095" w:history="1">
        <w:r w:rsidR="00156D12" w:rsidRPr="007A4BB1">
          <w:rPr>
            <w:rStyle w:val="Hyperlink"/>
            <w:noProof/>
          </w:rPr>
          <w:t>1.1.</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PURPOSE</w:t>
        </w:r>
        <w:r w:rsidR="00156D12">
          <w:rPr>
            <w:noProof/>
            <w:webHidden/>
          </w:rPr>
          <w:tab/>
        </w:r>
        <w:r w:rsidR="00156D12">
          <w:rPr>
            <w:noProof/>
            <w:webHidden/>
          </w:rPr>
          <w:fldChar w:fldCharType="begin"/>
        </w:r>
        <w:r w:rsidR="00156D12">
          <w:rPr>
            <w:noProof/>
            <w:webHidden/>
          </w:rPr>
          <w:instrText xml:space="preserve"> PAGEREF _Toc82681095 \h </w:instrText>
        </w:r>
        <w:r w:rsidR="00156D12">
          <w:rPr>
            <w:noProof/>
            <w:webHidden/>
          </w:rPr>
        </w:r>
        <w:r w:rsidR="00156D12">
          <w:rPr>
            <w:noProof/>
            <w:webHidden/>
          </w:rPr>
          <w:fldChar w:fldCharType="separate"/>
        </w:r>
        <w:r w:rsidR="00156D12">
          <w:rPr>
            <w:noProof/>
            <w:webHidden/>
          </w:rPr>
          <w:t>3</w:t>
        </w:r>
        <w:r w:rsidR="00156D12">
          <w:rPr>
            <w:noProof/>
            <w:webHidden/>
          </w:rPr>
          <w:fldChar w:fldCharType="end"/>
        </w:r>
      </w:hyperlink>
    </w:p>
    <w:p w:rsidR="00156D12" w:rsidRDefault="0090579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096" w:history="1">
        <w:r w:rsidR="00156D12" w:rsidRPr="007A4BB1">
          <w:rPr>
            <w:rStyle w:val="Hyperlink"/>
            <w:noProof/>
          </w:rPr>
          <w:t>1.2.</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BACKGROUND</w:t>
        </w:r>
        <w:r w:rsidR="00156D12">
          <w:rPr>
            <w:noProof/>
            <w:webHidden/>
          </w:rPr>
          <w:tab/>
        </w:r>
        <w:r w:rsidR="00156D12">
          <w:rPr>
            <w:noProof/>
            <w:webHidden/>
          </w:rPr>
          <w:fldChar w:fldCharType="begin"/>
        </w:r>
        <w:r w:rsidR="00156D12">
          <w:rPr>
            <w:noProof/>
            <w:webHidden/>
          </w:rPr>
          <w:instrText xml:space="preserve"> PAGEREF _Toc82681096 \h </w:instrText>
        </w:r>
        <w:r w:rsidR="00156D12">
          <w:rPr>
            <w:noProof/>
            <w:webHidden/>
          </w:rPr>
        </w:r>
        <w:r w:rsidR="00156D12">
          <w:rPr>
            <w:noProof/>
            <w:webHidden/>
          </w:rPr>
          <w:fldChar w:fldCharType="separate"/>
        </w:r>
        <w:r w:rsidR="00156D12">
          <w:rPr>
            <w:noProof/>
            <w:webHidden/>
          </w:rPr>
          <w:t>3</w:t>
        </w:r>
        <w:r w:rsidR="00156D12">
          <w:rPr>
            <w:noProof/>
            <w:webHidden/>
          </w:rPr>
          <w:fldChar w:fldCharType="end"/>
        </w:r>
      </w:hyperlink>
    </w:p>
    <w:p w:rsidR="00156D12" w:rsidRDefault="0090579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097" w:history="1">
        <w:r w:rsidR="00156D12" w:rsidRPr="007A4BB1">
          <w:rPr>
            <w:rStyle w:val="Hyperlink"/>
            <w:noProof/>
          </w:rPr>
          <w:t>2.</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SCOPE OF BID</w:t>
        </w:r>
        <w:r w:rsidR="00156D12">
          <w:rPr>
            <w:noProof/>
            <w:webHidden/>
          </w:rPr>
          <w:tab/>
        </w:r>
        <w:r w:rsidR="00156D12">
          <w:rPr>
            <w:noProof/>
            <w:webHidden/>
          </w:rPr>
          <w:fldChar w:fldCharType="begin"/>
        </w:r>
        <w:r w:rsidR="00156D12">
          <w:rPr>
            <w:noProof/>
            <w:webHidden/>
          </w:rPr>
          <w:instrText xml:space="preserve"> PAGEREF _Toc82681097 \h </w:instrText>
        </w:r>
        <w:r w:rsidR="00156D12">
          <w:rPr>
            <w:noProof/>
            <w:webHidden/>
          </w:rPr>
        </w:r>
        <w:r w:rsidR="00156D12">
          <w:rPr>
            <w:noProof/>
            <w:webHidden/>
          </w:rPr>
          <w:fldChar w:fldCharType="separate"/>
        </w:r>
        <w:r w:rsidR="00156D12">
          <w:rPr>
            <w:noProof/>
            <w:webHidden/>
          </w:rPr>
          <w:t>3</w:t>
        </w:r>
        <w:r w:rsidR="00156D12">
          <w:rPr>
            <w:noProof/>
            <w:webHidden/>
          </w:rPr>
          <w:fldChar w:fldCharType="end"/>
        </w:r>
      </w:hyperlink>
    </w:p>
    <w:p w:rsidR="00156D12" w:rsidRDefault="0090579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098" w:history="1">
        <w:r w:rsidR="00156D12" w:rsidRPr="007A4BB1">
          <w:rPr>
            <w:rStyle w:val="Hyperlink"/>
            <w:noProof/>
          </w:rPr>
          <w:t>2.1.</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SCOPE OF WORK</w:t>
        </w:r>
        <w:r w:rsidR="00156D12">
          <w:rPr>
            <w:noProof/>
            <w:webHidden/>
          </w:rPr>
          <w:tab/>
        </w:r>
        <w:r w:rsidR="00156D12">
          <w:rPr>
            <w:noProof/>
            <w:webHidden/>
          </w:rPr>
          <w:fldChar w:fldCharType="begin"/>
        </w:r>
        <w:r w:rsidR="00156D12">
          <w:rPr>
            <w:noProof/>
            <w:webHidden/>
          </w:rPr>
          <w:instrText xml:space="preserve"> PAGEREF _Toc82681098 \h </w:instrText>
        </w:r>
        <w:r w:rsidR="00156D12">
          <w:rPr>
            <w:noProof/>
            <w:webHidden/>
          </w:rPr>
        </w:r>
        <w:r w:rsidR="00156D12">
          <w:rPr>
            <w:noProof/>
            <w:webHidden/>
          </w:rPr>
          <w:fldChar w:fldCharType="separate"/>
        </w:r>
        <w:r w:rsidR="00156D12">
          <w:rPr>
            <w:noProof/>
            <w:webHidden/>
          </w:rPr>
          <w:t>3</w:t>
        </w:r>
        <w:r w:rsidR="00156D12">
          <w:rPr>
            <w:noProof/>
            <w:webHidden/>
          </w:rPr>
          <w:fldChar w:fldCharType="end"/>
        </w:r>
      </w:hyperlink>
    </w:p>
    <w:p w:rsidR="00156D12" w:rsidRDefault="0090579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099" w:history="1">
        <w:r w:rsidR="00156D12" w:rsidRPr="007A4BB1">
          <w:rPr>
            <w:rStyle w:val="Hyperlink"/>
            <w:noProof/>
          </w:rPr>
          <w:t>2.2.</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CUSTOMER INFRASTRUCTURE AND ENVIRONMENT</w:t>
        </w:r>
        <w:r w:rsidR="00156D12">
          <w:rPr>
            <w:noProof/>
            <w:webHidden/>
          </w:rPr>
          <w:tab/>
        </w:r>
        <w:r w:rsidR="00156D12">
          <w:rPr>
            <w:noProof/>
            <w:webHidden/>
          </w:rPr>
          <w:fldChar w:fldCharType="begin"/>
        </w:r>
        <w:r w:rsidR="00156D12">
          <w:rPr>
            <w:noProof/>
            <w:webHidden/>
          </w:rPr>
          <w:instrText xml:space="preserve"> PAGEREF _Toc82681099 \h </w:instrText>
        </w:r>
        <w:r w:rsidR="00156D12">
          <w:rPr>
            <w:noProof/>
            <w:webHidden/>
          </w:rPr>
        </w:r>
        <w:r w:rsidR="00156D12">
          <w:rPr>
            <w:noProof/>
            <w:webHidden/>
          </w:rPr>
          <w:fldChar w:fldCharType="separate"/>
        </w:r>
        <w:r w:rsidR="00156D12">
          <w:rPr>
            <w:noProof/>
            <w:webHidden/>
          </w:rPr>
          <w:t>3</w:t>
        </w:r>
        <w:r w:rsidR="00156D12">
          <w:rPr>
            <w:noProof/>
            <w:webHidden/>
          </w:rPr>
          <w:fldChar w:fldCharType="end"/>
        </w:r>
      </w:hyperlink>
    </w:p>
    <w:p w:rsidR="00156D12" w:rsidRDefault="0090579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00" w:history="1">
        <w:r w:rsidR="00156D12" w:rsidRPr="007A4BB1">
          <w:rPr>
            <w:rStyle w:val="Hyperlink"/>
            <w:noProof/>
          </w:rPr>
          <w:t>3.</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TECHNICAL REQUIREMENT OVERVIEW</w:t>
        </w:r>
        <w:r w:rsidR="00156D12">
          <w:rPr>
            <w:noProof/>
            <w:webHidden/>
          </w:rPr>
          <w:tab/>
        </w:r>
        <w:r w:rsidR="00156D12">
          <w:rPr>
            <w:noProof/>
            <w:webHidden/>
          </w:rPr>
          <w:fldChar w:fldCharType="begin"/>
        </w:r>
        <w:r w:rsidR="00156D12">
          <w:rPr>
            <w:noProof/>
            <w:webHidden/>
          </w:rPr>
          <w:instrText xml:space="preserve"> PAGEREF _Toc82681100 \h </w:instrText>
        </w:r>
        <w:r w:rsidR="00156D12">
          <w:rPr>
            <w:noProof/>
            <w:webHidden/>
          </w:rPr>
        </w:r>
        <w:r w:rsidR="00156D12">
          <w:rPr>
            <w:noProof/>
            <w:webHidden/>
          </w:rPr>
          <w:fldChar w:fldCharType="separate"/>
        </w:r>
        <w:r w:rsidR="00156D12">
          <w:rPr>
            <w:noProof/>
            <w:webHidden/>
          </w:rPr>
          <w:t>3</w:t>
        </w:r>
        <w:r w:rsidR="00156D12">
          <w:rPr>
            <w:noProof/>
            <w:webHidden/>
          </w:rPr>
          <w:fldChar w:fldCharType="end"/>
        </w:r>
      </w:hyperlink>
    </w:p>
    <w:p w:rsidR="00156D12" w:rsidRDefault="0090579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101" w:history="1">
        <w:r w:rsidR="00156D12" w:rsidRPr="007A4BB1">
          <w:rPr>
            <w:rStyle w:val="Hyperlink"/>
            <w:noProof/>
          </w:rPr>
          <w:t>3.1.</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PRODUCT REQUIREMENT</w:t>
        </w:r>
        <w:r w:rsidR="00156D12">
          <w:rPr>
            <w:noProof/>
            <w:webHidden/>
          </w:rPr>
          <w:tab/>
        </w:r>
        <w:r w:rsidR="00156D12">
          <w:rPr>
            <w:noProof/>
            <w:webHidden/>
          </w:rPr>
          <w:fldChar w:fldCharType="begin"/>
        </w:r>
        <w:r w:rsidR="00156D12">
          <w:rPr>
            <w:noProof/>
            <w:webHidden/>
          </w:rPr>
          <w:instrText xml:space="preserve"> PAGEREF _Toc82681101 \h </w:instrText>
        </w:r>
        <w:r w:rsidR="00156D12">
          <w:rPr>
            <w:noProof/>
            <w:webHidden/>
          </w:rPr>
        </w:r>
        <w:r w:rsidR="00156D12">
          <w:rPr>
            <w:noProof/>
            <w:webHidden/>
          </w:rPr>
          <w:fldChar w:fldCharType="separate"/>
        </w:r>
        <w:r w:rsidR="00156D12">
          <w:rPr>
            <w:noProof/>
            <w:webHidden/>
          </w:rPr>
          <w:t>3</w:t>
        </w:r>
        <w:r w:rsidR="00156D12">
          <w:rPr>
            <w:noProof/>
            <w:webHidden/>
          </w:rPr>
          <w:fldChar w:fldCharType="end"/>
        </w:r>
      </w:hyperlink>
    </w:p>
    <w:p w:rsidR="00156D12" w:rsidRDefault="0090579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102" w:history="1">
        <w:r w:rsidR="00156D12" w:rsidRPr="007A4BB1">
          <w:rPr>
            <w:rStyle w:val="Hyperlink"/>
            <w:noProof/>
          </w:rPr>
          <w:t>3.2.</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SERVICES REQUIREMENTS</w:t>
        </w:r>
        <w:r w:rsidR="00156D12">
          <w:rPr>
            <w:noProof/>
            <w:webHidden/>
          </w:rPr>
          <w:tab/>
        </w:r>
        <w:r w:rsidR="00156D12">
          <w:rPr>
            <w:noProof/>
            <w:webHidden/>
          </w:rPr>
          <w:fldChar w:fldCharType="begin"/>
        </w:r>
        <w:r w:rsidR="00156D12">
          <w:rPr>
            <w:noProof/>
            <w:webHidden/>
          </w:rPr>
          <w:instrText xml:space="preserve"> PAGEREF _Toc82681102 \h </w:instrText>
        </w:r>
        <w:r w:rsidR="00156D12">
          <w:rPr>
            <w:noProof/>
            <w:webHidden/>
          </w:rPr>
        </w:r>
        <w:r w:rsidR="00156D12">
          <w:rPr>
            <w:noProof/>
            <w:webHidden/>
          </w:rPr>
          <w:fldChar w:fldCharType="separate"/>
        </w:r>
        <w:r w:rsidR="00156D12">
          <w:rPr>
            <w:noProof/>
            <w:webHidden/>
          </w:rPr>
          <w:t>4</w:t>
        </w:r>
        <w:r w:rsidR="00156D12">
          <w:rPr>
            <w:noProof/>
            <w:webHidden/>
          </w:rPr>
          <w:fldChar w:fldCharType="end"/>
        </w:r>
      </w:hyperlink>
    </w:p>
    <w:p w:rsidR="00156D12" w:rsidRDefault="0090579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03" w:history="1">
        <w:r w:rsidR="00156D12" w:rsidRPr="007A4BB1">
          <w:rPr>
            <w:rStyle w:val="Hyperlink"/>
            <w:noProof/>
          </w:rPr>
          <w:t>4.</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DELIVERY ADDRESS</w:t>
        </w:r>
        <w:r w:rsidR="00156D12">
          <w:rPr>
            <w:noProof/>
            <w:webHidden/>
          </w:rPr>
          <w:tab/>
        </w:r>
        <w:r w:rsidR="00156D12">
          <w:rPr>
            <w:noProof/>
            <w:webHidden/>
          </w:rPr>
          <w:fldChar w:fldCharType="begin"/>
        </w:r>
        <w:r w:rsidR="00156D12">
          <w:rPr>
            <w:noProof/>
            <w:webHidden/>
          </w:rPr>
          <w:instrText xml:space="preserve"> PAGEREF _Toc82681103 \h </w:instrText>
        </w:r>
        <w:r w:rsidR="00156D12">
          <w:rPr>
            <w:noProof/>
            <w:webHidden/>
          </w:rPr>
        </w:r>
        <w:r w:rsidR="00156D12">
          <w:rPr>
            <w:noProof/>
            <w:webHidden/>
          </w:rPr>
          <w:fldChar w:fldCharType="separate"/>
        </w:r>
        <w:r w:rsidR="00156D12">
          <w:rPr>
            <w:noProof/>
            <w:webHidden/>
          </w:rPr>
          <w:t>4</w:t>
        </w:r>
        <w:r w:rsidR="00156D12">
          <w:rPr>
            <w:noProof/>
            <w:webHidden/>
          </w:rPr>
          <w:fldChar w:fldCharType="end"/>
        </w:r>
      </w:hyperlink>
    </w:p>
    <w:p w:rsidR="00156D12" w:rsidRDefault="0090579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04" w:history="1">
        <w:r w:rsidR="00156D12" w:rsidRPr="007A4BB1">
          <w:rPr>
            <w:rStyle w:val="Hyperlink"/>
            <w:noProof/>
          </w:rPr>
          <w:t>5.</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BID EVALUATION STAGES</w:t>
        </w:r>
        <w:r w:rsidR="00156D12">
          <w:rPr>
            <w:noProof/>
            <w:webHidden/>
          </w:rPr>
          <w:tab/>
        </w:r>
        <w:r w:rsidR="00156D12">
          <w:rPr>
            <w:noProof/>
            <w:webHidden/>
          </w:rPr>
          <w:fldChar w:fldCharType="begin"/>
        </w:r>
        <w:r w:rsidR="00156D12">
          <w:rPr>
            <w:noProof/>
            <w:webHidden/>
          </w:rPr>
          <w:instrText xml:space="preserve"> PAGEREF _Toc82681104 \h </w:instrText>
        </w:r>
        <w:r w:rsidR="00156D12">
          <w:rPr>
            <w:noProof/>
            <w:webHidden/>
          </w:rPr>
        </w:r>
        <w:r w:rsidR="00156D12">
          <w:rPr>
            <w:noProof/>
            <w:webHidden/>
          </w:rPr>
          <w:fldChar w:fldCharType="separate"/>
        </w:r>
        <w:r w:rsidR="00156D12">
          <w:rPr>
            <w:noProof/>
            <w:webHidden/>
          </w:rPr>
          <w:t>4</w:t>
        </w:r>
        <w:r w:rsidR="00156D12">
          <w:rPr>
            <w:noProof/>
            <w:webHidden/>
          </w:rPr>
          <w:fldChar w:fldCharType="end"/>
        </w:r>
      </w:hyperlink>
    </w:p>
    <w:p w:rsidR="00156D12" w:rsidRDefault="00905794">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2681105" w:history="1">
        <w:r w:rsidR="00156D12" w:rsidRPr="007A4BB1">
          <w:rPr>
            <w:rStyle w:val="Hyperlink"/>
            <w:noProof/>
          </w:rPr>
          <w:t>ANNEX A.1:</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ADMINISTRATIVE PRE-QUALIFICATION</w:t>
        </w:r>
        <w:r w:rsidR="00156D12">
          <w:rPr>
            <w:noProof/>
            <w:webHidden/>
          </w:rPr>
          <w:tab/>
        </w:r>
        <w:r w:rsidR="00156D12">
          <w:rPr>
            <w:noProof/>
            <w:webHidden/>
          </w:rPr>
          <w:fldChar w:fldCharType="begin"/>
        </w:r>
        <w:r w:rsidR="00156D12">
          <w:rPr>
            <w:noProof/>
            <w:webHidden/>
          </w:rPr>
          <w:instrText xml:space="preserve"> PAGEREF _Toc82681105 \h </w:instrText>
        </w:r>
        <w:r w:rsidR="00156D12">
          <w:rPr>
            <w:noProof/>
            <w:webHidden/>
          </w:rPr>
        </w:r>
        <w:r w:rsidR="00156D12">
          <w:rPr>
            <w:noProof/>
            <w:webHidden/>
          </w:rPr>
          <w:fldChar w:fldCharType="separate"/>
        </w:r>
        <w:r w:rsidR="00156D12">
          <w:rPr>
            <w:noProof/>
            <w:webHidden/>
          </w:rPr>
          <w:t>6</w:t>
        </w:r>
        <w:r w:rsidR="00156D12">
          <w:rPr>
            <w:noProof/>
            <w:webHidden/>
          </w:rPr>
          <w:fldChar w:fldCharType="end"/>
        </w:r>
      </w:hyperlink>
    </w:p>
    <w:p w:rsidR="00156D12" w:rsidRDefault="0090579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06" w:history="1">
        <w:r w:rsidR="00156D12" w:rsidRPr="007A4BB1">
          <w:rPr>
            <w:rStyle w:val="Hyperlink"/>
            <w:noProof/>
          </w:rPr>
          <w:t>5.</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ADMINISTRATIVE PRE-QUALIFICATION REQUIREMENTS</w:t>
        </w:r>
        <w:r w:rsidR="00156D12">
          <w:rPr>
            <w:noProof/>
            <w:webHidden/>
          </w:rPr>
          <w:tab/>
        </w:r>
        <w:r w:rsidR="00156D12">
          <w:rPr>
            <w:noProof/>
            <w:webHidden/>
          </w:rPr>
          <w:fldChar w:fldCharType="begin"/>
        </w:r>
        <w:r w:rsidR="00156D12">
          <w:rPr>
            <w:noProof/>
            <w:webHidden/>
          </w:rPr>
          <w:instrText xml:space="preserve"> PAGEREF _Toc82681106 \h </w:instrText>
        </w:r>
        <w:r w:rsidR="00156D12">
          <w:rPr>
            <w:noProof/>
            <w:webHidden/>
          </w:rPr>
        </w:r>
        <w:r w:rsidR="00156D12">
          <w:rPr>
            <w:noProof/>
            <w:webHidden/>
          </w:rPr>
          <w:fldChar w:fldCharType="separate"/>
        </w:r>
        <w:r w:rsidR="00156D12">
          <w:rPr>
            <w:noProof/>
            <w:webHidden/>
          </w:rPr>
          <w:t>6</w:t>
        </w:r>
        <w:r w:rsidR="00156D12">
          <w:rPr>
            <w:noProof/>
            <w:webHidden/>
          </w:rPr>
          <w:fldChar w:fldCharType="end"/>
        </w:r>
      </w:hyperlink>
    </w:p>
    <w:p w:rsidR="00156D12" w:rsidRDefault="0090579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107" w:history="1">
        <w:r w:rsidR="00156D12" w:rsidRPr="007A4BB1">
          <w:rPr>
            <w:rStyle w:val="Hyperlink"/>
            <w:noProof/>
          </w:rPr>
          <w:t>5.1.</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ADMINISTRATIVE PRE-QUALIFICATION VERIFICATION</w:t>
        </w:r>
        <w:r w:rsidR="00156D12">
          <w:rPr>
            <w:noProof/>
            <w:webHidden/>
          </w:rPr>
          <w:tab/>
        </w:r>
        <w:r w:rsidR="00156D12">
          <w:rPr>
            <w:noProof/>
            <w:webHidden/>
          </w:rPr>
          <w:fldChar w:fldCharType="begin"/>
        </w:r>
        <w:r w:rsidR="00156D12">
          <w:rPr>
            <w:noProof/>
            <w:webHidden/>
          </w:rPr>
          <w:instrText xml:space="preserve"> PAGEREF _Toc82681107 \h </w:instrText>
        </w:r>
        <w:r w:rsidR="00156D12">
          <w:rPr>
            <w:noProof/>
            <w:webHidden/>
          </w:rPr>
        </w:r>
        <w:r w:rsidR="00156D12">
          <w:rPr>
            <w:noProof/>
            <w:webHidden/>
          </w:rPr>
          <w:fldChar w:fldCharType="separate"/>
        </w:r>
        <w:r w:rsidR="00156D12">
          <w:rPr>
            <w:noProof/>
            <w:webHidden/>
          </w:rPr>
          <w:t>6</w:t>
        </w:r>
        <w:r w:rsidR="00156D12">
          <w:rPr>
            <w:noProof/>
            <w:webHidden/>
          </w:rPr>
          <w:fldChar w:fldCharType="end"/>
        </w:r>
      </w:hyperlink>
    </w:p>
    <w:p w:rsidR="00156D12" w:rsidRDefault="0090579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108" w:history="1">
        <w:r w:rsidR="00156D12" w:rsidRPr="007A4BB1">
          <w:rPr>
            <w:rStyle w:val="Hyperlink"/>
            <w:noProof/>
          </w:rPr>
          <w:t>5.2.</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ADMINISTRATIVE PRE-QUALIFICATION REQUIREMENTS</w:t>
        </w:r>
        <w:r w:rsidR="00156D12">
          <w:rPr>
            <w:noProof/>
            <w:webHidden/>
          </w:rPr>
          <w:tab/>
        </w:r>
        <w:r w:rsidR="00156D12">
          <w:rPr>
            <w:noProof/>
            <w:webHidden/>
          </w:rPr>
          <w:fldChar w:fldCharType="begin"/>
        </w:r>
        <w:r w:rsidR="00156D12">
          <w:rPr>
            <w:noProof/>
            <w:webHidden/>
          </w:rPr>
          <w:instrText xml:space="preserve"> PAGEREF _Toc82681108 \h </w:instrText>
        </w:r>
        <w:r w:rsidR="00156D12">
          <w:rPr>
            <w:noProof/>
            <w:webHidden/>
          </w:rPr>
        </w:r>
        <w:r w:rsidR="00156D12">
          <w:rPr>
            <w:noProof/>
            <w:webHidden/>
          </w:rPr>
          <w:fldChar w:fldCharType="separate"/>
        </w:r>
        <w:r w:rsidR="00156D12">
          <w:rPr>
            <w:noProof/>
            <w:webHidden/>
          </w:rPr>
          <w:t>6</w:t>
        </w:r>
        <w:r w:rsidR="00156D12">
          <w:rPr>
            <w:noProof/>
            <w:webHidden/>
          </w:rPr>
          <w:fldChar w:fldCharType="end"/>
        </w:r>
      </w:hyperlink>
    </w:p>
    <w:p w:rsidR="00156D12" w:rsidRDefault="00905794">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2681109" w:history="1">
        <w:r w:rsidR="00156D12" w:rsidRPr="007A4BB1">
          <w:rPr>
            <w:rStyle w:val="Hyperlink"/>
            <w:b/>
            <w:noProof/>
            <w14:scene3d>
              <w14:camera w14:prst="orthographicFront"/>
              <w14:lightRig w14:rig="threePt" w14:dir="t">
                <w14:rot w14:lat="0" w14:lon="0" w14:rev="0"/>
              </w14:lightRig>
            </w14:scene3d>
          </w:rPr>
          <w:t>ANNEX A.2:</w:t>
        </w:r>
        <w:r w:rsidR="00156D12">
          <w:rPr>
            <w:rFonts w:asciiTheme="minorHAnsi" w:eastAsiaTheme="minorEastAsia" w:hAnsiTheme="minorHAnsi" w:cstheme="minorBidi"/>
            <w:smallCaps w:val="0"/>
            <w:noProof/>
            <w:sz w:val="22"/>
            <w:szCs w:val="22"/>
            <w:lang w:eastAsia="en-ZA"/>
          </w:rPr>
          <w:tab/>
        </w:r>
        <w:r w:rsidR="00156D12" w:rsidRPr="007A4BB1">
          <w:rPr>
            <w:rStyle w:val="Hyperlink"/>
            <w:b/>
            <w:bCs/>
            <w:noProof/>
            <w:kern w:val="28"/>
            <w14:scene3d>
              <w14:camera w14:prst="orthographicFront"/>
              <w14:lightRig w14:rig="threePt" w14:dir="t">
                <w14:rot w14:lat="0" w14:lon="0" w14:rev="0"/>
              </w14:lightRig>
            </w14:scene3d>
          </w:rPr>
          <w:t>TECHNICAL MANDATORY, FUNCTIONALITY AND PROOF OF CONCEPT REQUIREMENTS</w:t>
        </w:r>
        <w:r w:rsidR="00156D12">
          <w:rPr>
            <w:noProof/>
            <w:webHidden/>
          </w:rPr>
          <w:tab/>
        </w:r>
        <w:r w:rsidR="00156D12">
          <w:rPr>
            <w:noProof/>
            <w:webHidden/>
          </w:rPr>
          <w:fldChar w:fldCharType="begin"/>
        </w:r>
        <w:r w:rsidR="00156D12">
          <w:rPr>
            <w:noProof/>
            <w:webHidden/>
          </w:rPr>
          <w:instrText xml:space="preserve"> PAGEREF _Toc82681109 \h </w:instrText>
        </w:r>
        <w:r w:rsidR="00156D12">
          <w:rPr>
            <w:noProof/>
            <w:webHidden/>
          </w:rPr>
        </w:r>
        <w:r w:rsidR="00156D12">
          <w:rPr>
            <w:noProof/>
            <w:webHidden/>
          </w:rPr>
          <w:fldChar w:fldCharType="separate"/>
        </w:r>
        <w:r w:rsidR="00156D12">
          <w:rPr>
            <w:noProof/>
            <w:webHidden/>
          </w:rPr>
          <w:t>7</w:t>
        </w:r>
        <w:r w:rsidR="00156D12">
          <w:rPr>
            <w:noProof/>
            <w:webHidden/>
          </w:rPr>
          <w:fldChar w:fldCharType="end"/>
        </w:r>
      </w:hyperlink>
    </w:p>
    <w:p w:rsidR="00156D12" w:rsidRDefault="0090579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10" w:history="1">
        <w:r w:rsidR="00156D12" w:rsidRPr="007A4BB1">
          <w:rPr>
            <w:rStyle w:val="Hyperlink"/>
            <w:rFonts w:eastAsiaTheme="majorEastAsia" w:cstheme="majorBidi"/>
            <w:noProof/>
            <w14:scene3d>
              <w14:camera w14:prst="orthographicFront"/>
              <w14:lightRig w14:rig="threePt" w14:dir="t">
                <w14:rot w14:lat="0" w14:lon="0" w14:rev="0"/>
              </w14:lightRig>
            </w14:scene3d>
          </w:rPr>
          <w:t>(8)</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rFonts w:eastAsiaTheme="majorEastAsia" w:cstheme="majorBidi"/>
            <w:noProof/>
            <w14:scene3d>
              <w14:camera w14:prst="orthographicFront"/>
              <w14:lightRig w14:rig="threePt" w14:dir="t">
                <w14:rot w14:lat="0" w14:lon="0" w14:rev="0"/>
              </w14:lightRig>
            </w14:scene3d>
          </w:rPr>
          <w:t>TECHNICAL MANDATORY</w:t>
        </w:r>
        <w:r w:rsidR="00156D12">
          <w:rPr>
            <w:noProof/>
            <w:webHidden/>
          </w:rPr>
          <w:tab/>
        </w:r>
        <w:r w:rsidR="00156D12">
          <w:rPr>
            <w:noProof/>
            <w:webHidden/>
          </w:rPr>
          <w:fldChar w:fldCharType="begin"/>
        </w:r>
        <w:r w:rsidR="00156D12">
          <w:rPr>
            <w:noProof/>
            <w:webHidden/>
          </w:rPr>
          <w:instrText xml:space="preserve"> PAGEREF _Toc82681110 \h </w:instrText>
        </w:r>
        <w:r w:rsidR="00156D12">
          <w:rPr>
            <w:noProof/>
            <w:webHidden/>
          </w:rPr>
        </w:r>
        <w:r w:rsidR="00156D12">
          <w:rPr>
            <w:noProof/>
            <w:webHidden/>
          </w:rPr>
          <w:fldChar w:fldCharType="separate"/>
        </w:r>
        <w:r w:rsidR="00156D12">
          <w:rPr>
            <w:noProof/>
            <w:webHidden/>
          </w:rPr>
          <w:t>7</w:t>
        </w:r>
        <w:r w:rsidR="00156D12">
          <w:rPr>
            <w:noProof/>
            <w:webHidden/>
          </w:rPr>
          <w:fldChar w:fldCharType="end"/>
        </w:r>
      </w:hyperlink>
    </w:p>
    <w:p w:rsidR="00156D12" w:rsidRDefault="00905794">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82681111" w:history="1">
        <w:r w:rsidR="00156D12" w:rsidRPr="007A4BB1">
          <w:rPr>
            <w:rStyle w:val="Hyperlink"/>
            <w:rFonts w:eastAsiaTheme="majorEastAsia" w:cstheme="majorBidi"/>
            <w:bCs/>
            <w:noProof/>
            <w14:scene3d>
              <w14:camera w14:prst="orthographicFront"/>
              <w14:lightRig w14:rig="threePt" w14:dir="t">
                <w14:rot w14:lat="0" w14:lon="0" w14:rev="0"/>
              </w14:lightRig>
            </w14:scene3d>
          </w:rPr>
          <w:t>(a)</w:t>
        </w:r>
        <w:r w:rsidR="00156D12">
          <w:rPr>
            <w:rFonts w:asciiTheme="minorHAnsi" w:eastAsiaTheme="minorEastAsia" w:hAnsiTheme="minorHAnsi" w:cstheme="minorBidi"/>
            <w:smallCaps w:val="0"/>
            <w:noProof/>
            <w:sz w:val="22"/>
            <w:szCs w:val="22"/>
            <w:lang w:eastAsia="en-ZA"/>
          </w:rPr>
          <w:tab/>
        </w:r>
        <w:r w:rsidR="00156D12" w:rsidRPr="007A4BB1">
          <w:rPr>
            <w:rStyle w:val="Hyperlink"/>
            <w:rFonts w:eastAsiaTheme="majorEastAsia" w:cstheme="majorBidi"/>
            <w:b/>
            <w:bCs/>
            <w:noProof/>
            <w14:scene3d>
              <w14:camera w14:prst="orthographicFront"/>
              <w14:lightRig w14:rig="threePt" w14:dir="t">
                <w14:rot w14:lat="0" w14:lon="0" w14:rev="0"/>
              </w14:lightRig>
            </w14:scene3d>
          </w:rPr>
          <w:t>INSTRUCTION AND EVALUATION CRITERIA</w:t>
        </w:r>
        <w:r w:rsidR="00156D12">
          <w:rPr>
            <w:noProof/>
            <w:webHidden/>
          </w:rPr>
          <w:tab/>
        </w:r>
        <w:r w:rsidR="00156D12">
          <w:rPr>
            <w:noProof/>
            <w:webHidden/>
          </w:rPr>
          <w:fldChar w:fldCharType="begin"/>
        </w:r>
        <w:r w:rsidR="00156D12">
          <w:rPr>
            <w:noProof/>
            <w:webHidden/>
          </w:rPr>
          <w:instrText xml:space="preserve"> PAGEREF _Toc82681111 \h </w:instrText>
        </w:r>
        <w:r w:rsidR="00156D12">
          <w:rPr>
            <w:noProof/>
            <w:webHidden/>
          </w:rPr>
        </w:r>
        <w:r w:rsidR="00156D12">
          <w:rPr>
            <w:noProof/>
            <w:webHidden/>
          </w:rPr>
          <w:fldChar w:fldCharType="separate"/>
        </w:r>
        <w:r w:rsidR="00156D12">
          <w:rPr>
            <w:noProof/>
            <w:webHidden/>
          </w:rPr>
          <w:t>7</w:t>
        </w:r>
        <w:r w:rsidR="00156D12">
          <w:rPr>
            <w:noProof/>
            <w:webHidden/>
          </w:rPr>
          <w:fldChar w:fldCharType="end"/>
        </w:r>
      </w:hyperlink>
    </w:p>
    <w:p w:rsidR="00156D12" w:rsidRDefault="00905794">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82681112" w:history="1">
        <w:r w:rsidR="00156D12" w:rsidRPr="007A4BB1">
          <w:rPr>
            <w:rStyle w:val="Hyperlink"/>
            <w:rFonts w:eastAsiaTheme="majorEastAsia" w:cstheme="majorBidi"/>
            <w:bCs/>
            <w:noProof/>
            <w14:scene3d>
              <w14:camera w14:prst="orthographicFront"/>
              <w14:lightRig w14:rig="threePt" w14:dir="t">
                <w14:rot w14:lat="0" w14:lon="0" w14:rev="0"/>
              </w14:lightRig>
            </w14:scene3d>
          </w:rPr>
          <w:t>(a)</w:t>
        </w:r>
        <w:r w:rsidR="00156D12">
          <w:rPr>
            <w:rFonts w:asciiTheme="minorHAnsi" w:eastAsiaTheme="minorEastAsia" w:hAnsiTheme="minorHAnsi" w:cstheme="minorBidi"/>
            <w:smallCaps w:val="0"/>
            <w:noProof/>
            <w:sz w:val="22"/>
            <w:szCs w:val="22"/>
            <w:lang w:eastAsia="en-ZA"/>
          </w:rPr>
          <w:tab/>
        </w:r>
        <w:r w:rsidR="00156D12" w:rsidRPr="007A4BB1">
          <w:rPr>
            <w:rStyle w:val="Hyperlink"/>
            <w:rFonts w:eastAsiaTheme="majorEastAsia" w:cstheme="majorBidi"/>
            <w:b/>
            <w:bCs/>
            <w:noProof/>
            <w14:scene3d>
              <w14:camera w14:prst="orthographicFront"/>
              <w14:lightRig w14:rig="threePt" w14:dir="t">
                <w14:rot w14:lat="0" w14:lon="0" w14:rev="0"/>
              </w14:lightRig>
            </w14:scene3d>
          </w:rPr>
          <w:t>TECHNICAL MANDATORY REQUIREMENTS</w:t>
        </w:r>
        <w:r w:rsidR="00156D12">
          <w:rPr>
            <w:noProof/>
            <w:webHidden/>
          </w:rPr>
          <w:tab/>
        </w:r>
        <w:r w:rsidR="00156D12">
          <w:rPr>
            <w:noProof/>
            <w:webHidden/>
          </w:rPr>
          <w:fldChar w:fldCharType="begin"/>
        </w:r>
        <w:r w:rsidR="00156D12">
          <w:rPr>
            <w:noProof/>
            <w:webHidden/>
          </w:rPr>
          <w:instrText xml:space="preserve"> PAGEREF _Toc82681112 \h </w:instrText>
        </w:r>
        <w:r w:rsidR="00156D12">
          <w:rPr>
            <w:noProof/>
            <w:webHidden/>
          </w:rPr>
        </w:r>
        <w:r w:rsidR="00156D12">
          <w:rPr>
            <w:noProof/>
            <w:webHidden/>
          </w:rPr>
          <w:fldChar w:fldCharType="separate"/>
        </w:r>
        <w:r w:rsidR="00156D12">
          <w:rPr>
            <w:noProof/>
            <w:webHidden/>
          </w:rPr>
          <w:t>7</w:t>
        </w:r>
        <w:r w:rsidR="00156D12">
          <w:rPr>
            <w:noProof/>
            <w:webHidden/>
          </w:rPr>
          <w:fldChar w:fldCharType="end"/>
        </w:r>
      </w:hyperlink>
    </w:p>
    <w:p w:rsidR="00156D12" w:rsidRDefault="00905794">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82681113" w:history="1">
        <w:r w:rsidR="00156D12" w:rsidRPr="007A4BB1">
          <w:rPr>
            <w:rStyle w:val="Hyperlink"/>
            <w:rFonts w:eastAsiaTheme="majorEastAsia" w:cstheme="majorBidi"/>
            <w:bCs/>
            <w:noProof/>
            <w14:scene3d>
              <w14:camera w14:prst="orthographicFront"/>
              <w14:lightRig w14:rig="threePt" w14:dir="t">
                <w14:rot w14:lat="0" w14:lon="0" w14:rev="0"/>
              </w14:lightRig>
            </w14:scene3d>
          </w:rPr>
          <w:t>(a)</w:t>
        </w:r>
        <w:r w:rsidR="00156D12">
          <w:rPr>
            <w:rFonts w:asciiTheme="minorHAnsi" w:eastAsiaTheme="minorEastAsia" w:hAnsiTheme="minorHAnsi" w:cstheme="minorBidi"/>
            <w:smallCaps w:val="0"/>
            <w:noProof/>
            <w:sz w:val="22"/>
            <w:szCs w:val="22"/>
            <w:lang w:eastAsia="en-ZA"/>
          </w:rPr>
          <w:tab/>
        </w:r>
        <w:r w:rsidR="00156D12" w:rsidRPr="007A4BB1">
          <w:rPr>
            <w:rStyle w:val="Hyperlink"/>
            <w:rFonts w:eastAsiaTheme="majorEastAsia" w:cstheme="majorBidi"/>
            <w:b/>
            <w:bCs/>
            <w:noProof/>
            <w14:scene3d>
              <w14:camera w14:prst="orthographicFront"/>
              <w14:lightRig w14:rig="threePt" w14:dir="t">
                <w14:rot w14:lat="0" w14:lon="0" w14:rev="0"/>
              </w14:lightRig>
            </w14:scene3d>
          </w:rPr>
          <w:t>DECLARATION OF COMPLIANCE</w:t>
        </w:r>
        <w:r w:rsidR="00156D12">
          <w:rPr>
            <w:noProof/>
            <w:webHidden/>
          </w:rPr>
          <w:tab/>
        </w:r>
        <w:r w:rsidR="00156D12">
          <w:rPr>
            <w:noProof/>
            <w:webHidden/>
          </w:rPr>
          <w:fldChar w:fldCharType="begin"/>
        </w:r>
        <w:r w:rsidR="00156D12">
          <w:rPr>
            <w:noProof/>
            <w:webHidden/>
          </w:rPr>
          <w:instrText xml:space="preserve"> PAGEREF _Toc82681113 \h </w:instrText>
        </w:r>
        <w:r w:rsidR="00156D12">
          <w:rPr>
            <w:noProof/>
            <w:webHidden/>
          </w:rPr>
        </w:r>
        <w:r w:rsidR="00156D12">
          <w:rPr>
            <w:noProof/>
            <w:webHidden/>
          </w:rPr>
          <w:fldChar w:fldCharType="separate"/>
        </w:r>
        <w:r w:rsidR="00156D12">
          <w:rPr>
            <w:noProof/>
            <w:webHidden/>
          </w:rPr>
          <w:t>8</w:t>
        </w:r>
        <w:r w:rsidR="00156D12">
          <w:rPr>
            <w:noProof/>
            <w:webHidden/>
          </w:rPr>
          <w:fldChar w:fldCharType="end"/>
        </w:r>
      </w:hyperlink>
    </w:p>
    <w:p w:rsidR="00156D12" w:rsidRDefault="0090579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14" w:history="1">
        <w:r w:rsidR="00156D12" w:rsidRPr="007A4BB1">
          <w:rPr>
            <w:rStyle w:val="Hyperlink"/>
            <w:noProof/>
          </w:rPr>
          <w:t>6.</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TECHNICAL FUNCTIONALITY</w:t>
        </w:r>
        <w:r w:rsidR="00156D12">
          <w:rPr>
            <w:noProof/>
            <w:webHidden/>
          </w:rPr>
          <w:tab/>
        </w:r>
        <w:r w:rsidR="00156D12">
          <w:rPr>
            <w:noProof/>
            <w:webHidden/>
          </w:rPr>
          <w:fldChar w:fldCharType="begin"/>
        </w:r>
        <w:r w:rsidR="00156D12">
          <w:rPr>
            <w:noProof/>
            <w:webHidden/>
          </w:rPr>
          <w:instrText xml:space="preserve"> PAGEREF _Toc82681114 \h </w:instrText>
        </w:r>
        <w:r w:rsidR="00156D12">
          <w:rPr>
            <w:noProof/>
            <w:webHidden/>
          </w:rPr>
        </w:r>
        <w:r w:rsidR="00156D12">
          <w:rPr>
            <w:noProof/>
            <w:webHidden/>
          </w:rPr>
          <w:fldChar w:fldCharType="separate"/>
        </w:r>
        <w:r w:rsidR="00156D12">
          <w:rPr>
            <w:noProof/>
            <w:webHidden/>
          </w:rPr>
          <w:t>9</w:t>
        </w:r>
        <w:r w:rsidR="00156D12">
          <w:rPr>
            <w:noProof/>
            <w:webHidden/>
          </w:rPr>
          <w:fldChar w:fldCharType="end"/>
        </w:r>
      </w:hyperlink>
    </w:p>
    <w:p w:rsidR="00156D12" w:rsidRDefault="0090579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15" w:history="1">
        <w:r w:rsidR="00156D12" w:rsidRPr="007A4BB1">
          <w:rPr>
            <w:rStyle w:val="Hyperlink"/>
            <w:noProof/>
          </w:rPr>
          <w:t>7.</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PROOF OF CONCEPT</w:t>
        </w:r>
        <w:r w:rsidR="00156D12">
          <w:rPr>
            <w:noProof/>
            <w:webHidden/>
          </w:rPr>
          <w:tab/>
        </w:r>
        <w:r w:rsidR="00156D12">
          <w:rPr>
            <w:noProof/>
            <w:webHidden/>
          </w:rPr>
          <w:fldChar w:fldCharType="begin"/>
        </w:r>
        <w:r w:rsidR="00156D12">
          <w:rPr>
            <w:noProof/>
            <w:webHidden/>
          </w:rPr>
          <w:instrText xml:space="preserve"> PAGEREF _Toc82681115 \h </w:instrText>
        </w:r>
        <w:r w:rsidR="00156D12">
          <w:rPr>
            <w:noProof/>
            <w:webHidden/>
          </w:rPr>
        </w:r>
        <w:r w:rsidR="00156D12">
          <w:rPr>
            <w:noProof/>
            <w:webHidden/>
          </w:rPr>
          <w:fldChar w:fldCharType="separate"/>
        </w:r>
        <w:r w:rsidR="00156D12">
          <w:rPr>
            <w:noProof/>
            <w:webHidden/>
          </w:rPr>
          <w:t>9</w:t>
        </w:r>
        <w:r w:rsidR="00156D12">
          <w:rPr>
            <w:noProof/>
            <w:webHidden/>
          </w:rPr>
          <w:fldChar w:fldCharType="end"/>
        </w:r>
      </w:hyperlink>
    </w:p>
    <w:p w:rsidR="00156D12" w:rsidRDefault="00905794">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2681116" w:history="1">
        <w:r w:rsidR="00156D12" w:rsidRPr="007A4BB1">
          <w:rPr>
            <w:rStyle w:val="Hyperlink"/>
            <w:noProof/>
          </w:rPr>
          <w:t>ANNEX A.3:</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SPECIAL CONDITIONS OF CONTRACT (SCC)</w:t>
        </w:r>
        <w:r w:rsidR="00156D12">
          <w:rPr>
            <w:noProof/>
            <w:webHidden/>
          </w:rPr>
          <w:tab/>
        </w:r>
        <w:r w:rsidR="00156D12">
          <w:rPr>
            <w:noProof/>
            <w:webHidden/>
          </w:rPr>
          <w:fldChar w:fldCharType="begin"/>
        </w:r>
        <w:r w:rsidR="00156D12">
          <w:rPr>
            <w:noProof/>
            <w:webHidden/>
          </w:rPr>
          <w:instrText xml:space="preserve"> PAGEREF _Toc82681116 \h </w:instrText>
        </w:r>
        <w:r w:rsidR="00156D12">
          <w:rPr>
            <w:noProof/>
            <w:webHidden/>
          </w:rPr>
        </w:r>
        <w:r w:rsidR="00156D12">
          <w:rPr>
            <w:noProof/>
            <w:webHidden/>
          </w:rPr>
          <w:fldChar w:fldCharType="separate"/>
        </w:r>
        <w:r w:rsidR="00156D12">
          <w:rPr>
            <w:noProof/>
            <w:webHidden/>
          </w:rPr>
          <w:t>10</w:t>
        </w:r>
        <w:r w:rsidR="00156D12">
          <w:rPr>
            <w:noProof/>
            <w:webHidden/>
          </w:rPr>
          <w:fldChar w:fldCharType="end"/>
        </w:r>
      </w:hyperlink>
    </w:p>
    <w:p w:rsidR="00156D12" w:rsidRDefault="0090579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17" w:history="1">
        <w:r w:rsidR="00156D12" w:rsidRPr="007A4BB1">
          <w:rPr>
            <w:rStyle w:val="Hyperlink"/>
            <w:noProof/>
          </w:rPr>
          <w:t>8.</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SPECIAL CONDITIONS OF CONTRACT</w:t>
        </w:r>
        <w:r w:rsidR="00156D12">
          <w:rPr>
            <w:noProof/>
            <w:webHidden/>
          </w:rPr>
          <w:tab/>
        </w:r>
        <w:r w:rsidR="00156D12">
          <w:rPr>
            <w:noProof/>
            <w:webHidden/>
          </w:rPr>
          <w:fldChar w:fldCharType="begin"/>
        </w:r>
        <w:r w:rsidR="00156D12">
          <w:rPr>
            <w:noProof/>
            <w:webHidden/>
          </w:rPr>
          <w:instrText xml:space="preserve"> PAGEREF _Toc82681117 \h </w:instrText>
        </w:r>
        <w:r w:rsidR="00156D12">
          <w:rPr>
            <w:noProof/>
            <w:webHidden/>
          </w:rPr>
        </w:r>
        <w:r w:rsidR="00156D12">
          <w:rPr>
            <w:noProof/>
            <w:webHidden/>
          </w:rPr>
          <w:fldChar w:fldCharType="separate"/>
        </w:r>
        <w:r w:rsidR="00156D12">
          <w:rPr>
            <w:noProof/>
            <w:webHidden/>
          </w:rPr>
          <w:t>10</w:t>
        </w:r>
        <w:r w:rsidR="00156D12">
          <w:rPr>
            <w:noProof/>
            <w:webHidden/>
          </w:rPr>
          <w:fldChar w:fldCharType="end"/>
        </w:r>
      </w:hyperlink>
    </w:p>
    <w:p w:rsidR="00156D12" w:rsidRDefault="0090579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118" w:history="1">
        <w:r w:rsidR="00156D12" w:rsidRPr="007A4BB1">
          <w:rPr>
            <w:rStyle w:val="Hyperlink"/>
            <w:noProof/>
          </w:rPr>
          <w:t>8.1.</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INSTRUCTION</w:t>
        </w:r>
        <w:r w:rsidR="00156D12">
          <w:rPr>
            <w:noProof/>
            <w:webHidden/>
          </w:rPr>
          <w:tab/>
        </w:r>
        <w:r w:rsidR="00156D12">
          <w:rPr>
            <w:noProof/>
            <w:webHidden/>
          </w:rPr>
          <w:fldChar w:fldCharType="begin"/>
        </w:r>
        <w:r w:rsidR="00156D12">
          <w:rPr>
            <w:noProof/>
            <w:webHidden/>
          </w:rPr>
          <w:instrText xml:space="preserve"> PAGEREF _Toc82681118 \h </w:instrText>
        </w:r>
        <w:r w:rsidR="00156D12">
          <w:rPr>
            <w:noProof/>
            <w:webHidden/>
          </w:rPr>
        </w:r>
        <w:r w:rsidR="00156D12">
          <w:rPr>
            <w:noProof/>
            <w:webHidden/>
          </w:rPr>
          <w:fldChar w:fldCharType="separate"/>
        </w:r>
        <w:r w:rsidR="00156D12">
          <w:rPr>
            <w:noProof/>
            <w:webHidden/>
          </w:rPr>
          <w:t>10</w:t>
        </w:r>
        <w:r w:rsidR="00156D12">
          <w:rPr>
            <w:noProof/>
            <w:webHidden/>
          </w:rPr>
          <w:fldChar w:fldCharType="end"/>
        </w:r>
      </w:hyperlink>
    </w:p>
    <w:p w:rsidR="00156D12" w:rsidRDefault="0090579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119" w:history="1">
        <w:r w:rsidR="00156D12" w:rsidRPr="007A4BB1">
          <w:rPr>
            <w:rStyle w:val="Hyperlink"/>
            <w:noProof/>
          </w:rPr>
          <w:t>8.2.</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SPECIAL CONDITIONS OF CONTRACT</w:t>
        </w:r>
        <w:r w:rsidR="00156D12">
          <w:rPr>
            <w:noProof/>
            <w:webHidden/>
          </w:rPr>
          <w:tab/>
        </w:r>
        <w:r w:rsidR="00156D12">
          <w:rPr>
            <w:noProof/>
            <w:webHidden/>
          </w:rPr>
          <w:fldChar w:fldCharType="begin"/>
        </w:r>
        <w:r w:rsidR="00156D12">
          <w:rPr>
            <w:noProof/>
            <w:webHidden/>
          </w:rPr>
          <w:instrText xml:space="preserve"> PAGEREF _Toc82681119 \h </w:instrText>
        </w:r>
        <w:r w:rsidR="00156D12">
          <w:rPr>
            <w:noProof/>
            <w:webHidden/>
          </w:rPr>
        </w:r>
        <w:r w:rsidR="00156D12">
          <w:rPr>
            <w:noProof/>
            <w:webHidden/>
          </w:rPr>
          <w:fldChar w:fldCharType="separate"/>
        </w:r>
        <w:r w:rsidR="00156D12">
          <w:rPr>
            <w:noProof/>
            <w:webHidden/>
          </w:rPr>
          <w:t>10</w:t>
        </w:r>
        <w:r w:rsidR="00156D12">
          <w:rPr>
            <w:noProof/>
            <w:webHidden/>
          </w:rPr>
          <w:fldChar w:fldCharType="end"/>
        </w:r>
      </w:hyperlink>
    </w:p>
    <w:p w:rsidR="00156D12" w:rsidRDefault="00905794">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82681120" w:history="1">
        <w:r w:rsidR="00156D12" w:rsidRPr="007A4BB1">
          <w:rPr>
            <w:rStyle w:val="Hyperlink"/>
            <w:noProof/>
          </w:rPr>
          <w:t>8.3.</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DECLARATION OF ACCEPTANCE</w:t>
        </w:r>
        <w:r w:rsidR="00156D12">
          <w:rPr>
            <w:noProof/>
            <w:webHidden/>
          </w:rPr>
          <w:tab/>
        </w:r>
        <w:r w:rsidR="00156D12">
          <w:rPr>
            <w:noProof/>
            <w:webHidden/>
          </w:rPr>
          <w:fldChar w:fldCharType="begin"/>
        </w:r>
        <w:r w:rsidR="00156D12">
          <w:rPr>
            <w:noProof/>
            <w:webHidden/>
          </w:rPr>
          <w:instrText xml:space="preserve"> PAGEREF _Toc82681120 \h </w:instrText>
        </w:r>
        <w:r w:rsidR="00156D12">
          <w:rPr>
            <w:noProof/>
            <w:webHidden/>
          </w:rPr>
        </w:r>
        <w:r w:rsidR="00156D12">
          <w:rPr>
            <w:noProof/>
            <w:webHidden/>
          </w:rPr>
          <w:fldChar w:fldCharType="separate"/>
        </w:r>
        <w:r w:rsidR="00156D12">
          <w:rPr>
            <w:noProof/>
            <w:webHidden/>
          </w:rPr>
          <w:t>16</w:t>
        </w:r>
        <w:r w:rsidR="00156D12">
          <w:rPr>
            <w:noProof/>
            <w:webHidden/>
          </w:rPr>
          <w:fldChar w:fldCharType="end"/>
        </w:r>
      </w:hyperlink>
    </w:p>
    <w:p w:rsidR="00156D12" w:rsidRDefault="00905794">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2681121" w:history="1">
        <w:r w:rsidR="00156D12" w:rsidRPr="007A4BB1">
          <w:rPr>
            <w:rStyle w:val="Hyperlink"/>
            <w:noProof/>
          </w:rPr>
          <w:t>ANNEX A.4:</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COSTING AND PRICING</w:t>
        </w:r>
        <w:r w:rsidR="00156D12">
          <w:rPr>
            <w:noProof/>
            <w:webHidden/>
          </w:rPr>
          <w:tab/>
        </w:r>
        <w:r w:rsidR="00156D12">
          <w:rPr>
            <w:noProof/>
            <w:webHidden/>
          </w:rPr>
          <w:fldChar w:fldCharType="begin"/>
        </w:r>
        <w:r w:rsidR="00156D12">
          <w:rPr>
            <w:noProof/>
            <w:webHidden/>
          </w:rPr>
          <w:instrText xml:space="preserve"> PAGEREF _Toc82681121 \h </w:instrText>
        </w:r>
        <w:r w:rsidR="00156D12">
          <w:rPr>
            <w:noProof/>
            <w:webHidden/>
          </w:rPr>
        </w:r>
        <w:r w:rsidR="00156D12">
          <w:rPr>
            <w:noProof/>
            <w:webHidden/>
          </w:rPr>
          <w:fldChar w:fldCharType="separate"/>
        </w:r>
        <w:r w:rsidR="00156D12">
          <w:rPr>
            <w:noProof/>
            <w:webHidden/>
          </w:rPr>
          <w:t>17</w:t>
        </w:r>
        <w:r w:rsidR="00156D12">
          <w:rPr>
            <w:noProof/>
            <w:webHidden/>
          </w:rPr>
          <w:fldChar w:fldCharType="end"/>
        </w:r>
      </w:hyperlink>
    </w:p>
    <w:p w:rsidR="00156D12" w:rsidRDefault="0090579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22" w:history="1">
        <w:r w:rsidR="00156D12" w:rsidRPr="007A4BB1">
          <w:rPr>
            <w:rStyle w:val="Hyperlink"/>
            <w:noProof/>
          </w:rPr>
          <w:t>9.</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COSTING AND PRICING</w:t>
        </w:r>
        <w:r w:rsidR="00156D12">
          <w:rPr>
            <w:noProof/>
            <w:webHidden/>
          </w:rPr>
          <w:tab/>
        </w:r>
        <w:r w:rsidR="00156D12">
          <w:rPr>
            <w:noProof/>
            <w:webHidden/>
          </w:rPr>
          <w:fldChar w:fldCharType="begin"/>
        </w:r>
        <w:r w:rsidR="00156D12">
          <w:rPr>
            <w:noProof/>
            <w:webHidden/>
          </w:rPr>
          <w:instrText xml:space="preserve"> PAGEREF _Toc82681122 \h </w:instrText>
        </w:r>
        <w:r w:rsidR="00156D12">
          <w:rPr>
            <w:noProof/>
            <w:webHidden/>
          </w:rPr>
        </w:r>
        <w:r w:rsidR="00156D12">
          <w:rPr>
            <w:noProof/>
            <w:webHidden/>
          </w:rPr>
          <w:fldChar w:fldCharType="separate"/>
        </w:r>
        <w:r w:rsidR="00156D12">
          <w:rPr>
            <w:noProof/>
            <w:webHidden/>
          </w:rPr>
          <w:t>17</w:t>
        </w:r>
        <w:r w:rsidR="00156D12">
          <w:rPr>
            <w:noProof/>
            <w:webHidden/>
          </w:rPr>
          <w:fldChar w:fldCharType="end"/>
        </w:r>
      </w:hyperlink>
    </w:p>
    <w:p w:rsidR="00156D12" w:rsidRDefault="00905794">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2681123" w:history="1">
        <w:r w:rsidR="00156D12" w:rsidRPr="007A4BB1">
          <w:rPr>
            <w:rStyle w:val="Hyperlink"/>
            <w:noProof/>
          </w:rPr>
          <w:t>ANNEX A.5:</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Terms and definitions</w:t>
        </w:r>
        <w:r w:rsidR="00156D12">
          <w:rPr>
            <w:noProof/>
            <w:webHidden/>
          </w:rPr>
          <w:tab/>
        </w:r>
        <w:r w:rsidR="00156D12">
          <w:rPr>
            <w:noProof/>
            <w:webHidden/>
          </w:rPr>
          <w:fldChar w:fldCharType="begin"/>
        </w:r>
        <w:r w:rsidR="00156D12">
          <w:rPr>
            <w:noProof/>
            <w:webHidden/>
          </w:rPr>
          <w:instrText xml:space="preserve"> PAGEREF _Toc82681123 \h </w:instrText>
        </w:r>
        <w:r w:rsidR="00156D12">
          <w:rPr>
            <w:noProof/>
            <w:webHidden/>
          </w:rPr>
        </w:r>
        <w:r w:rsidR="00156D12">
          <w:rPr>
            <w:noProof/>
            <w:webHidden/>
          </w:rPr>
          <w:fldChar w:fldCharType="separate"/>
        </w:r>
        <w:r w:rsidR="00156D12">
          <w:rPr>
            <w:noProof/>
            <w:webHidden/>
          </w:rPr>
          <w:t>20</w:t>
        </w:r>
        <w:r w:rsidR="00156D12">
          <w:rPr>
            <w:noProof/>
            <w:webHidden/>
          </w:rPr>
          <w:fldChar w:fldCharType="end"/>
        </w:r>
      </w:hyperlink>
    </w:p>
    <w:p w:rsidR="00156D12" w:rsidRDefault="0090579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24" w:history="1">
        <w:r w:rsidR="00156D12" w:rsidRPr="007A4BB1">
          <w:rPr>
            <w:rStyle w:val="Hyperlink"/>
            <w:noProof/>
          </w:rPr>
          <w:t>10.</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ABBREVIATIONS</w:t>
        </w:r>
        <w:r w:rsidR="00156D12">
          <w:rPr>
            <w:noProof/>
            <w:webHidden/>
          </w:rPr>
          <w:tab/>
        </w:r>
        <w:r w:rsidR="00156D12">
          <w:rPr>
            <w:noProof/>
            <w:webHidden/>
          </w:rPr>
          <w:fldChar w:fldCharType="begin"/>
        </w:r>
        <w:r w:rsidR="00156D12">
          <w:rPr>
            <w:noProof/>
            <w:webHidden/>
          </w:rPr>
          <w:instrText xml:space="preserve"> PAGEREF _Toc82681124 \h </w:instrText>
        </w:r>
        <w:r w:rsidR="00156D12">
          <w:rPr>
            <w:noProof/>
            <w:webHidden/>
          </w:rPr>
        </w:r>
        <w:r w:rsidR="00156D12">
          <w:rPr>
            <w:noProof/>
            <w:webHidden/>
          </w:rPr>
          <w:fldChar w:fldCharType="separate"/>
        </w:r>
        <w:r w:rsidR="00156D12">
          <w:rPr>
            <w:noProof/>
            <w:webHidden/>
          </w:rPr>
          <w:t>20</w:t>
        </w:r>
        <w:r w:rsidR="00156D12">
          <w:rPr>
            <w:noProof/>
            <w:webHidden/>
          </w:rPr>
          <w:fldChar w:fldCharType="end"/>
        </w:r>
      </w:hyperlink>
    </w:p>
    <w:p w:rsidR="00156D12" w:rsidRDefault="00905794">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82681125" w:history="1">
        <w:r w:rsidR="00156D12" w:rsidRPr="007A4BB1">
          <w:rPr>
            <w:rStyle w:val="Hyperlink"/>
            <w:noProof/>
          </w:rPr>
          <w:t>11.</w:t>
        </w:r>
        <w:r w:rsidR="00156D12">
          <w:rPr>
            <w:rFonts w:asciiTheme="minorHAnsi" w:eastAsiaTheme="minorEastAsia" w:hAnsiTheme="minorHAnsi" w:cstheme="minorBidi"/>
            <w:b w:val="0"/>
            <w:bCs w:val="0"/>
            <w:caps w:val="0"/>
            <w:noProof/>
            <w:sz w:val="22"/>
            <w:szCs w:val="22"/>
            <w:lang w:eastAsia="en-ZA"/>
          </w:rPr>
          <w:tab/>
        </w:r>
        <w:r w:rsidR="00156D12" w:rsidRPr="007A4BB1">
          <w:rPr>
            <w:rStyle w:val="Hyperlink"/>
            <w:noProof/>
          </w:rPr>
          <w:t>DEFINITIONS</w:t>
        </w:r>
        <w:r w:rsidR="00156D12">
          <w:rPr>
            <w:noProof/>
            <w:webHidden/>
          </w:rPr>
          <w:tab/>
        </w:r>
        <w:r w:rsidR="00156D12">
          <w:rPr>
            <w:noProof/>
            <w:webHidden/>
          </w:rPr>
          <w:fldChar w:fldCharType="begin"/>
        </w:r>
        <w:r w:rsidR="00156D12">
          <w:rPr>
            <w:noProof/>
            <w:webHidden/>
          </w:rPr>
          <w:instrText xml:space="preserve"> PAGEREF _Toc82681125 \h </w:instrText>
        </w:r>
        <w:r w:rsidR="00156D12">
          <w:rPr>
            <w:noProof/>
            <w:webHidden/>
          </w:rPr>
        </w:r>
        <w:r w:rsidR="00156D12">
          <w:rPr>
            <w:noProof/>
            <w:webHidden/>
          </w:rPr>
          <w:fldChar w:fldCharType="separate"/>
        </w:r>
        <w:r w:rsidR="00156D12">
          <w:rPr>
            <w:noProof/>
            <w:webHidden/>
          </w:rPr>
          <w:t>20</w:t>
        </w:r>
        <w:r w:rsidR="00156D12">
          <w:rPr>
            <w:noProof/>
            <w:webHidden/>
          </w:rPr>
          <w:fldChar w:fldCharType="end"/>
        </w:r>
      </w:hyperlink>
    </w:p>
    <w:p w:rsidR="00156D12" w:rsidRDefault="00905794">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82681126" w:history="1">
        <w:r w:rsidR="00156D12" w:rsidRPr="007A4BB1">
          <w:rPr>
            <w:rStyle w:val="Hyperlink"/>
            <w:noProof/>
          </w:rPr>
          <w:t>ANNEX A.6:</w:t>
        </w:r>
        <w:r w:rsidR="00156D12">
          <w:rPr>
            <w:rFonts w:asciiTheme="minorHAnsi" w:eastAsiaTheme="minorEastAsia" w:hAnsiTheme="minorHAnsi" w:cstheme="minorBidi"/>
            <w:smallCaps w:val="0"/>
            <w:noProof/>
            <w:sz w:val="22"/>
            <w:szCs w:val="22"/>
            <w:lang w:eastAsia="en-ZA"/>
          </w:rPr>
          <w:tab/>
        </w:r>
        <w:r w:rsidR="00156D12" w:rsidRPr="007A4BB1">
          <w:rPr>
            <w:rStyle w:val="Hyperlink"/>
            <w:noProof/>
          </w:rPr>
          <w:t>BIDDER SUBSTANTIATING EVIDENCE</w:t>
        </w:r>
        <w:r w:rsidR="00156D12">
          <w:rPr>
            <w:noProof/>
            <w:webHidden/>
          </w:rPr>
          <w:tab/>
        </w:r>
        <w:r w:rsidR="00156D12">
          <w:rPr>
            <w:noProof/>
            <w:webHidden/>
          </w:rPr>
          <w:fldChar w:fldCharType="begin"/>
        </w:r>
        <w:r w:rsidR="00156D12">
          <w:rPr>
            <w:noProof/>
            <w:webHidden/>
          </w:rPr>
          <w:instrText xml:space="preserve"> PAGEREF _Toc82681126 \h </w:instrText>
        </w:r>
        <w:r w:rsidR="00156D12">
          <w:rPr>
            <w:noProof/>
            <w:webHidden/>
          </w:rPr>
        </w:r>
        <w:r w:rsidR="00156D12">
          <w:rPr>
            <w:noProof/>
            <w:webHidden/>
          </w:rPr>
          <w:fldChar w:fldCharType="separate"/>
        </w:r>
        <w:r w:rsidR="00156D12">
          <w:rPr>
            <w:noProof/>
            <w:webHidden/>
          </w:rPr>
          <w:t>21</w:t>
        </w:r>
        <w:r w:rsidR="00156D12">
          <w:rPr>
            <w:noProof/>
            <w:webHidden/>
          </w:rPr>
          <w:fldChar w:fldCharType="end"/>
        </w:r>
      </w:hyperlink>
    </w:p>
    <w:p w:rsidR="00871368" w:rsidRPr="00F81E2D" w:rsidRDefault="008C54C3" w:rsidP="00D93208">
      <w:pPr>
        <w:pStyle w:val="TOC1"/>
        <w:tabs>
          <w:tab w:val="left" w:pos="1200"/>
          <w:tab w:val="right" w:leader="dot" w:pos="9628"/>
        </w:tabs>
      </w:pPr>
      <w:r>
        <w:fldChar w:fldCharType="end"/>
      </w:r>
      <w:r w:rsidR="00760D12" w:rsidRPr="00F81E2D">
        <w:br w:type="page"/>
      </w:r>
    </w:p>
    <w:p w:rsidR="002C0B8F" w:rsidRPr="00F81E2D" w:rsidRDefault="005952AC" w:rsidP="000B17A9">
      <w:pPr>
        <w:pStyle w:val="AnnexH1"/>
      </w:pPr>
      <w:bookmarkStart w:id="1" w:name="_Toc82681093"/>
      <w:r w:rsidRPr="00F81E2D">
        <w:t>INTRODUCTION</w:t>
      </w:r>
      <w:bookmarkEnd w:id="1"/>
    </w:p>
    <w:p w:rsidR="001A25A4" w:rsidRPr="00F81E2D" w:rsidRDefault="00B558CD" w:rsidP="000B17A9">
      <w:pPr>
        <w:pStyle w:val="Heading1"/>
      </w:pPr>
      <w:bookmarkStart w:id="2" w:name="_Toc82681094"/>
      <w:bookmarkStart w:id="3" w:name="_Toc435315878"/>
      <w:r w:rsidRPr="00F81E2D">
        <w:t>PURPOSE AND BACKGROUND</w:t>
      </w:r>
      <w:bookmarkEnd w:id="2"/>
    </w:p>
    <w:p w:rsidR="00EF447B" w:rsidRPr="00F81E2D" w:rsidRDefault="00B558CD" w:rsidP="000B17A9">
      <w:pPr>
        <w:pStyle w:val="Heading2"/>
      </w:pPr>
      <w:bookmarkStart w:id="4" w:name="_Toc82681095"/>
      <w:r w:rsidRPr="00F81E2D">
        <w:t>PURPOSE</w:t>
      </w:r>
      <w:bookmarkEnd w:id="3"/>
      <w:bookmarkEnd w:id="4"/>
    </w:p>
    <w:p w:rsidR="000959E9" w:rsidRPr="00F81E2D" w:rsidRDefault="009169D6" w:rsidP="005E6F09">
      <w:pPr>
        <w:jc w:val="both"/>
      </w:pPr>
      <w:r w:rsidRPr="00F81E2D">
        <w:t xml:space="preserve">The purpose of this </w:t>
      </w:r>
      <w:r w:rsidR="000959E9">
        <w:t xml:space="preserve">Request for </w:t>
      </w:r>
      <w:r w:rsidR="0030663A">
        <w:t>Bid (RFB</w:t>
      </w:r>
      <w:r w:rsidR="000959E9">
        <w:t>)</w:t>
      </w:r>
      <w:r w:rsidR="002810D9">
        <w:t xml:space="preserve"> </w:t>
      </w:r>
      <w:r w:rsidR="0030663A">
        <w:t xml:space="preserve">is to </w:t>
      </w:r>
      <w:r w:rsidR="0030663A" w:rsidRPr="0030663A">
        <w:t xml:space="preserve">follow the SITA procurement process for the </w:t>
      </w:r>
      <w:r w:rsidR="002A1C03">
        <w:rPr>
          <w:rFonts w:asciiTheme="minorHAnsi" w:hAnsiTheme="minorHAnsi"/>
        </w:rPr>
        <w:t xml:space="preserve">supply, install and </w:t>
      </w:r>
      <w:r w:rsidR="00156D12">
        <w:rPr>
          <w:rFonts w:asciiTheme="minorHAnsi" w:hAnsiTheme="minorHAnsi"/>
        </w:rPr>
        <w:t xml:space="preserve">provide maintenance and </w:t>
      </w:r>
      <w:r w:rsidR="002A1C03">
        <w:rPr>
          <w:rFonts w:asciiTheme="minorHAnsi" w:hAnsiTheme="minorHAnsi"/>
        </w:rPr>
        <w:t xml:space="preserve">support the </w:t>
      </w:r>
      <w:r w:rsidR="002A1C03" w:rsidRPr="002A1C03">
        <w:rPr>
          <w:rFonts w:asciiTheme="minorHAnsi" w:hAnsiTheme="minorHAnsi"/>
        </w:rPr>
        <w:t xml:space="preserve">Unified Communication Licenses </w:t>
      </w:r>
      <w:r w:rsidR="002A1C03">
        <w:rPr>
          <w:rFonts w:asciiTheme="minorHAnsi" w:hAnsiTheme="minorHAnsi"/>
        </w:rPr>
        <w:t>r</w:t>
      </w:r>
      <w:r w:rsidR="002A1C03" w:rsidRPr="002A1C03">
        <w:rPr>
          <w:rFonts w:asciiTheme="minorHAnsi" w:hAnsiTheme="minorHAnsi"/>
        </w:rPr>
        <w:t xml:space="preserve">enewal and </w:t>
      </w:r>
      <w:r w:rsidR="002A1C03">
        <w:rPr>
          <w:rFonts w:asciiTheme="minorHAnsi" w:hAnsiTheme="minorHAnsi"/>
        </w:rPr>
        <w:t>t</w:t>
      </w:r>
      <w:r w:rsidR="002A1C03" w:rsidRPr="002A1C03">
        <w:rPr>
          <w:rFonts w:asciiTheme="minorHAnsi" w:hAnsiTheme="minorHAnsi"/>
        </w:rPr>
        <w:t xml:space="preserve">elephone </w:t>
      </w:r>
      <w:r w:rsidR="002A1C03">
        <w:rPr>
          <w:rFonts w:asciiTheme="minorHAnsi" w:hAnsiTheme="minorHAnsi"/>
        </w:rPr>
        <w:t>h</w:t>
      </w:r>
      <w:r w:rsidR="002A1C03" w:rsidRPr="002A1C03">
        <w:rPr>
          <w:rFonts w:asciiTheme="minorHAnsi" w:hAnsiTheme="minorHAnsi"/>
        </w:rPr>
        <w:t>andsets</w:t>
      </w:r>
      <w:r w:rsidR="002A1C03">
        <w:rPr>
          <w:rFonts w:asciiTheme="minorHAnsi" w:hAnsiTheme="minorHAnsi"/>
        </w:rPr>
        <w:t xml:space="preserve"> for the period </w:t>
      </w:r>
      <w:r w:rsidR="008E6C90">
        <w:rPr>
          <w:rFonts w:asciiTheme="minorHAnsi" w:hAnsiTheme="minorHAnsi"/>
        </w:rPr>
        <w:t>36-</w:t>
      </w:r>
      <w:r w:rsidR="002A1C03">
        <w:rPr>
          <w:rFonts w:asciiTheme="minorHAnsi" w:hAnsiTheme="minorHAnsi"/>
        </w:rPr>
        <w:t>months for the Department of Sport, Arts and Culture.</w:t>
      </w:r>
    </w:p>
    <w:p w:rsidR="009169D6" w:rsidRPr="00F81E2D" w:rsidRDefault="00B558CD" w:rsidP="005E6F09">
      <w:pPr>
        <w:pStyle w:val="Heading2"/>
        <w:jc w:val="both"/>
      </w:pPr>
      <w:bookmarkStart w:id="5" w:name="_Toc435315879"/>
      <w:bookmarkStart w:id="6" w:name="_Toc82681096"/>
      <w:r w:rsidRPr="00F81E2D">
        <w:t>BACKGROUND</w:t>
      </w:r>
      <w:bookmarkEnd w:id="5"/>
      <w:bookmarkEnd w:id="6"/>
    </w:p>
    <w:p w:rsidR="000C0F2B" w:rsidRDefault="002A1C03" w:rsidP="000C0F2B">
      <w:pPr>
        <w:autoSpaceDE w:val="0"/>
        <w:autoSpaceDN w:val="0"/>
        <w:adjustRightInd w:val="0"/>
      </w:pPr>
      <w:r>
        <w:t xml:space="preserve">The Department of Sport, Arts and Culture has a Cisco Unified Communication </w:t>
      </w:r>
      <w:r w:rsidR="00575507">
        <w:t>Manager</w:t>
      </w:r>
      <w:r>
        <w:t xml:space="preserve"> as listed below</w:t>
      </w:r>
      <w:r w:rsidR="00575507">
        <w:t>:</w:t>
      </w:r>
    </w:p>
    <w:p w:rsidR="00575507" w:rsidRPr="00575507" w:rsidRDefault="00575507" w:rsidP="00575507">
      <w:r w:rsidRPr="00575507">
        <w:t>System version: 11.5.1.15900-18</w:t>
      </w:r>
    </w:p>
    <w:p w:rsidR="00575507" w:rsidRDefault="00575507" w:rsidP="00575507">
      <w:r w:rsidRPr="00575507">
        <w:t>VMware Installation: 1 vCPU Intel(R) Xeon(R) CPU E5-2630 v3 @ 2.40GHz, disk 1: 80Gbytes, 6144Mbytes RAM, Partitions aligned</w:t>
      </w:r>
    </w:p>
    <w:p w:rsidR="00575507" w:rsidRDefault="00575507" w:rsidP="000C0F2B">
      <w:pPr>
        <w:autoSpaceDE w:val="0"/>
        <w:autoSpaceDN w:val="0"/>
        <w:adjustRightInd w:val="0"/>
      </w:pPr>
    </w:p>
    <w:p w:rsidR="000C0F2B" w:rsidRDefault="00575507" w:rsidP="000C0F2B">
      <w:pPr>
        <w:autoSpaceDE w:val="0"/>
        <w:autoSpaceDN w:val="0"/>
        <w:adjustRightInd w:val="0"/>
      </w:pPr>
      <w:r>
        <w:t>The department is requesting a Unified Licencing renewal and software upgrade to latest version of Cisco Unified Communication Manager</w:t>
      </w:r>
    </w:p>
    <w:p w:rsidR="00156D12" w:rsidRPr="000C0F2B" w:rsidRDefault="00156D12" w:rsidP="000C0F2B">
      <w:pPr>
        <w:autoSpaceDE w:val="0"/>
        <w:autoSpaceDN w:val="0"/>
        <w:adjustRightInd w:val="0"/>
      </w:pPr>
    </w:p>
    <w:p w:rsidR="009169D6" w:rsidRPr="00F81E2D" w:rsidRDefault="004D7299" w:rsidP="000C0F2B">
      <w:pPr>
        <w:pStyle w:val="Heading1"/>
      </w:pPr>
      <w:bookmarkStart w:id="7" w:name="_Toc82681097"/>
      <w:r w:rsidRPr="00F81E2D">
        <w:t>SCOPE OF BID</w:t>
      </w:r>
      <w:bookmarkEnd w:id="7"/>
    </w:p>
    <w:p w:rsidR="00D51A17" w:rsidRDefault="00C163BE" w:rsidP="00AD7D89">
      <w:pPr>
        <w:pStyle w:val="Heading2"/>
      </w:pPr>
      <w:bookmarkStart w:id="8" w:name="_Toc82681098"/>
      <w:r w:rsidRPr="00F81E2D">
        <w:t>SCOPE</w:t>
      </w:r>
      <w:r w:rsidR="004D7299" w:rsidRPr="00F81E2D">
        <w:t xml:space="preserve"> OF WORK</w:t>
      </w:r>
      <w:bookmarkEnd w:id="8"/>
    </w:p>
    <w:p w:rsidR="0030663A" w:rsidRDefault="0030663A" w:rsidP="0030663A">
      <w:pPr>
        <w:autoSpaceDE w:val="0"/>
        <w:autoSpaceDN w:val="0"/>
        <w:adjustRightInd w:val="0"/>
        <w:jc w:val="both"/>
        <w:rPr>
          <w:szCs w:val="24"/>
        </w:rPr>
      </w:pPr>
      <w:r w:rsidRPr="0030663A">
        <w:rPr>
          <w:szCs w:val="24"/>
        </w:rPr>
        <w:t xml:space="preserve">The scope of this project </w:t>
      </w:r>
      <w:r w:rsidR="00B73F13" w:rsidRPr="0030663A">
        <w:rPr>
          <w:szCs w:val="24"/>
        </w:rPr>
        <w:t>includes</w:t>
      </w:r>
      <w:r w:rsidRPr="0030663A">
        <w:rPr>
          <w:szCs w:val="24"/>
        </w:rPr>
        <w:t xml:space="preserve"> the following:</w:t>
      </w:r>
    </w:p>
    <w:p w:rsidR="00B73F13" w:rsidRDefault="00742906" w:rsidP="001729DE">
      <w:pPr>
        <w:pStyle w:val="ListParagraph"/>
        <w:numPr>
          <w:ilvl w:val="0"/>
          <w:numId w:val="19"/>
        </w:numPr>
        <w:autoSpaceDE w:val="0"/>
        <w:autoSpaceDN w:val="0"/>
        <w:adjustRightInd w:val="0"/>
        <w:jc w:val="both"/>
      </w:pPr>
      <w:r>
        <w:t>Supply</w:t>
      </w:r>
      <w:r w:rsidR="00575507">
        <w:t xml:space="preserve"> and Install the Cisco Unified Communication Licenses </w:t>
      </w:r>
      <w:r w:rsidR="007F26C5">
        <w:t>(</w:t>
      </w:r>
      <w:r w:rsidR="007F26C5" w:rsidRPr="007F26C5">
        <w:t>telephony license with voicemail for 735 users</w:t>
      </w:r>
      <w:r w:rsidR="008E6C90">
        <w:t xml:space="preserve">) </w:t>
      </w:r>
      <w:r w:rsidR="00575507">
        <w:t>and telephone handsets</w:t>
      </w:r>
    </w:p>
    <w:p w:rsidR="00575507" w:rsidRDefault="00575507" w:rsidP="001729DE">
      <w:pPr>
        <w:pStyle w:val="ListParagraph"/>
        <w:numPr>
          <w:ilvl w:val="0"/>
          <w:numId w:val="19"/>
        </w:numPr>
        <w:autoSpaceDE w:val="0"/>
        <w:autoSpaceDN w:val="0"/>
        <w:adjustRightInd w:val="0"/>
        <w:jc w:val="both"/>
      </w:pPr>
      <w:r>
        <w:t>Upgrade the current Cisco Unified Communication Manager to the latest version</w:t>
      </w:r>
    </w:p>
    <w:p w:rsidR="00185A53" w:rsidRDefault="00575507" w:rsidP="00185A53">
      <w:pPr>
        <w:pStyle w:val="ListParagraph"/>
        <w:numPr>
          <w:ilvl w:val="0"/>
          <w:numId w:val="19"/>
        </w:numPr>
        <w:autoSpaceDE w:val="0"/>
        <w:autoSpaceDN w:val="0"/>
        <w:adjustRightInd w:val="0"/>
        <w:jc w:val="both"/>
      </w:pPr>
      <w:r>
        <w:t xml:space="preserve">Provide Basic </w:t>
      </w:r>
      <w:r w:rsidR="00062692">
        <w:t xml:space="preserve">UC </w:t>
      </w:r>
      <w:r>
        <w:t>Administrat</w:t>
      </w:r>
      <w:r w:rsidR="00062692">
        <w:t>ion</w:t>
      </w:r>
      <w:r>
        <w:t xml:space="preserve"> Training to 2 Personnel on the Cisco Unified Communication Manager</w:t>
      </w:r>
    </w:p>
    <w:p w:rsidR="00436DB3" w:rsidRDefault="00436DB3" w:rsidP="001729DE">
      <w:pPr>
        <w:pStyle w:val="ListParagraph"/>
        <w:numPr>
          <w:ilvl w:val="0"/>
          <w:numId w:val="19"/>
        </w:numPr>
        <w:autoSpaceDE w:val="0"/>
        <w:autoSpaceDN w:val="0"/>
        <w:adjustRightInd w:val="0"/>
        <w:jc w:val="both"/>
      </w:pPr>
      <w:r>
        <w:t xml:space="preserve">Maintenance and Support </w:t>
      </w:r>
      <w:r w:rsidR="00575507">
        <w:t xml:space="preserve">for the period of </w:t>
      </w:r>
      <w:r w:rsidR="008E6C90">
        <w:t>36-</w:t>
      </w:r>
      <w:r w:rsidR="00575507">
        <w:t>months</w:t>
      </w:r>
      <w:r w:rsidR="00185A53">
        <w:t xml:space="preserve"> for telephony licensing </w:t>
      </w:r>
      <w:r w:rsidR="00185A53" w:rsidRPr="00185A53">
        <w:t>while Smartnet for the telephone handset is 12-months</w:t>
      </w:r>
    </w:p>
    <w:p w:rsidR="00156D12" w:rsidRPr="00B73F13" w:rsidRDefault="00156D12" w:rsidP="00156D12">
      <w:pPr>
        <w:pStyle w:val="ListParagraph"/>
        <w:numPr>
          <w:ilvl w:val="0"/>
          <w:numId w:val="0"/>
        </w:numPr>
        <w:autoSpaceDE w:val="0"/>
        <w:autoSpaceDN w:val="0"/>
        <w:adjustRightInd w:val="0"/>
        <w:ind w:left="720"/>
        <w:jc w:val="both"/>
      </w:pPr>
    </w:p>
    <w:p w:rsidR="00A21C3A" w:rsidRDefault="00B558CD" w:rsidP="000B17A9">
      <w:pPr>
        <w:pStyle w:val="Heading2"/>
      </w:pPr>
      <w:bookmarkStart w:id="9" w:name="_Toc435315881"/>
      <w:bookmarkStart w:id="10" w:name="_Toc82681099"/>
      <w:r w:rsidRPr="00F81E2D">
        <w:t>CUSTOMER INFRASTRUCTURE AND ENVIRONMENT</w:t>
      </w:r>
      <w:bookmarkEnd w:id="9"/>
      <w:bookmarkEnd w:id="10"/>
    </w:p>
    <w:p w:rsidR="00575507" w:rsidRPr="00575507" w:rsidRDefault="00575507" w:rsidP="00575507">
      <w:bookmarkStart w:id="11" w:name="_Toc435315882"/>
      <w:r w:rsidRPr="00575507">
        <w:t>System version: 11.5.1.15900-18</w:t>
      </w:r>
    </w:p>
    <w:p w:rsidR="00575507" w:rsidRDefault="00575507" w:rsidP="00575507">
      <w:r w:rsidRPr="00575507">
        <w:t>VMware Installation: 1 vCPU Intel(R) Xeon(R) CPU E5-2630 v3 @ 2.40GHz, disk 1: 80Gbytes, 6144Mbytes RAM, Partitions aligned</w:t>
      </w:r>
    </w:p>
    <w:p w:rsidR="00156D12" w:rsidRDefault="00156D12" w:rsidP="00575507"/>
    <w:p w:rsidR="00564904" w:rsidRPr="00564904" w:rsidRDefault="00AD0928" w:rsidP="00564904">
      <w:pPr>
        <w:pStyle w:val="Heading1"/>
      </w:pPr>
      <w:bookmarkStart w:id="12" w:name="_Toc82681100"/>
      <w:r w:rsidRPr="00F81E2D">
        <w:rPr>
          <w:noProof/>
          <w:lang w:val="en-US"/>
        </w:rPr>
        <mc:AlternateContent>
          <mc:Choice Requires="wps">
            <w:drawing>
              <wp:anchor distT="0" distB="0" distL="114300" distR="114300" simplePos="0" relativeHeight="251663360" behindDoc="1" locked="1" layoutInCell="1" allowOverlap="0" wp14:anchorId="10F56DD8" wp14:editId="3283A04E">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5741" w:rsidRDefault="00DA5741"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0F56DD8"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rsidR="00DA5741" w:rsidRDefault="00DA5741" w:rsidP="000A4536"/>
                  </w:txbxContent>
                </v:textbox>
                <w10:wrap anchorx="margin" anchory="margin"/>
                <w10:anchorlock/>
              </v:shape>
            </w:pict>
          </mc:Fallback>
        </mc:AlternateContent>
      </w:r>
      <w:r w:rsidR="00EC4547" w:rsidRPr="00F81E2D">
        <w:t xml:space="preserve">TECHNICAL </w:t>
      </w:r>
      <w:r w:rsidR="00871368" w:rsidRPr="00F81E2D">
        <w:t>REQUIREMENT</w:t>
      </w:r>
      <w:bookmarkEnd w:id="11"/>
      <w:r w:rsidR="00D45361" w:rsidRPr="00F81E2D">
        <w:t xml:space="preserve"> OVERVIEW</w:t>
      </w:r>
      <w:bookmarkEnd w:id="12"/>
    </w:p>
    <w:p w:rsidR="00EC4547" w:rsidRDefault="00F2682A" w:rsidP="000B17A9">
      <w:pPr>
        <w:pStyle w:val="Heading2"/>
      </w:pPr>
      <w:bookmarkStart w:id="13" w:name="_Toc435315884"/>
      <w:bookmarkStart w:id="14" w:name="_Toc82681101"/>
      <w:r w:rsidRPr="00F81E2D">
        <w:t>PRODUCT REQUIREMENT</w:t>
      </w:r>
      <w:bookmarkEnd w:id="13"/>
      <w:bookmarkEnd w:id="14"/>
    </w:p>
    <w:p w:rsidR="000C0F2B" w:rsidRDefault="000C0F2B" w:rsidP="000C0F2B">
      <w:pPr>
        <w:rPr>
          <w:b/>
        </w:rPr>
      </w:pPr>
      <w:r w:rsidRPr="000C0F2B">
        <w:rPr>
          <w:b/>
        </w:rPr>
        <w:t>Bill of Material is as below;</w:t>
      </w:r>
    </w:p>
    <w:p w:rsidR="00062692" w:rsidRDefault="00062692" w:rsidP="000C0F2B">
      <w:pPr>
        <w:rPr>
          <w:b/>
        </w:rPr>
      </w:pPr>
    </w:p>
    <w:p w:rsidR="00062692" w:rsidRDefault="00062692" w:rsidP="000C0F2B">
      <w:pPr>
        <w:rPr>
          <w:b/>
        </w:rPr>
      </w:pPr>
    </w:p>
    <w:p w:rsidR="00062692" w:rsidRPr="000C0F2B" w:rsidRDefault="00062692" w:rsidP="000C0F2B">
      <w:pPr>
        <w:rPr>
          <w:b/>
        </w:rPr>
      </w:pPr>
    </w:p>
    <w:tbl>
      <w:tblPr>
        <w:tblW w:w="9346" w:type="dxa"/>
        <w:tblLook w:val="04A0" w:firstRow="1" w:lastRow="0" w:firstColumn="1" w:lastColumn="0" w:noHBand="0" w:noVBand="1"/>
      </w:tblPr>
      <w:tblGrid>
        <w:gridCol w:w="2258"/>
        <w:gridCol w:w="3544"/>
        <w:gridCol w:w="1202"/>
        <w:gridCol w:w="1077"/>
        <w:gridCol w:w="1265"/>
      </w:tblGrid>
      <w:tr w:rsidR="00062692" w:rsidRPr="00062692" w:rsidTr="00062692">
        <w:trPr>
          <w:trHeight w:val="826"/>
        </w:trPr>
        <w:tc>
          <w:tcPr>
            <w:tcW w:w="2258" w:type="dxa"/>
            <w:tcBorders>
              <w:top w:val="single" w:sz="8" w:space="0" w:color="auto"/>
              <w:left w:val="single" w:sz="8" w:space="0" w:color="auto"/>
              <w:bottom w:val="single" w:sz="4" w:space="0" w:color="auto"/>
              <w:right w:val="single" w:sz="4" w:space="0" w:color="auto"/>
            </w:tcBorders>
            <w:shd w:val="clear" w:color="000000" w:fill="8EA9DB"/>
            <w:vAlign w:val="center"/>
            <w:hideMark/>
          </w:tcPr>
          <w:p w:rsidR="00062692" w:rsidRPr="00062692" w:rsidRDefault="00062692" w:rsidP="00062692">
            <w:pPr>
              <w:jc w:val="center"/>
              <w:rPr>
                <w:rFonts w:ascii="Helvetica" w:hAnsi="Helvetica" w:cs="Helvetica"/>
                <w:b/>
                <w:bCs/>
                <w:color w:val="000000"/>
                <w:sz w:val="18"/>
                <w:szCs w:val="18"/>
                <w:lang w:eastAsia="en-ZA"/>
              </w:rPr>
            </w:pPr>
            <w:r w:rsidRPr="00062692">
              <w:rPr>
                <w:rFonts w:ascii="Helvetica" w:hAnsi="Helvetica" w:cs="Helvetica"/>
                <w:b/>
                <w:bCs/>
                <w:color w:val="000000"/>
                <w:sz w:val="18"/>
                <w:szCs w:val="18"/>
                <w:lang w:eastAsia="en-ZA"/>
              </w:rPr>
              <w:t>Part Number</w:t>
            </w:r>
          </w:p>
        </w:tc>
        <w:tc>
          <w:tcPr>
            <w:tcW w:w="3544" w:type="dxa"/>
            <w:tcBorders>
              <w:top w:val="single" w:sz="8" w:space="0" w:color="auto"/>
              <w:left w:val="nil"/>
              <w:bottom w:val="single" w:sz="4" w:space="0" w:color="auto"/>
              <w:right w:val="single" w:sz="4" w:space="0" w:color="auto"/>
            </w:tcBorders>
            <w:shd w:val="clear" w:color="000000" w:fill="8EA9DB"/>
            <w:vAlign w:val="center"/>
            <w:hideMark/>
          </w:tcPr>
          <w:p w:rsidR="00062692" w:rsidRPr="00062692" w:rsidRDefault="00062692" w:rsidP="00062692">
            <w:pPr>
              <w:jc w:val="center"/>
              <w:rPr>
                <w:rFonts w:ascii="Helvetica" w:hAnsi="Helvetica" w:cs="Helvetica"/>
                <w:b/>
                <w:bCs/>
                <w:color w:val="000000"/>
                <w:sz w:val="18"/>
                <w:szCs w:val="18"/>
                <w:lang w:eastAsia="en-ZA"/>
              </w:rPr>
            </w:pPr>
            <w:r w:rsidRPr="00062692">
              <w:rPr>
                <w:rFonts w:ascii="Helvetica" w:hAnsi="Helvetica" w:cs="Helvetica"/>
                <w:b/>
                <w:bCs/>
                <w:color w:val="000000"/>
                <w:sz w:val="18"/>
                <w:szCs w:val="18"/>
                <w:lang w:eastAsia="en-ZA"/>
              </w:rPr>
              <w:t>Description</w:t>
            </w:r>
          </w:p>
        </w:tc>
        <w:tc>
          <w:tcPr>
            <w:tcW w:w="1202" w:type="dxa"/>
            <w:tcBorders>
              <w:top w:val="single" w:sz="8" w:space="0" w:color="auto"/>
              <w:left w:val="nil"/>
              <w:bottom w:val="single" w:sz="4" w:space="0" w:color="auto"/>
              <w:right w:val="single" w:sz="4" w:space="0" w:color="auto"/>
            </w:tcBorders>
            <w:shd w:val="clear" w:color="000000" w:fill="8EA9DB"/>
            <w:vAlign w:val="center"/>
            <w:hideMark/>
          </w:tcPr>
          <w:p w:rsidR="00062692" w:rsidRPr="00062692" w:rsidRDefault="00062692" w:rsidP="00062692">
            <w:pPr>
              <w:jc w:val="center"/>
              <w:rPr>
                <w:rFonts w:ascii="Helvetica" w:hAnsi="Helvetica" w:cs="Helvetica"/>
                <w:b/>
                <w:bCs/>
                <w:color w:val="000000"/>
                <w:sz w:val="18"/>
                <w:szCs w:val="18"/>
                <w:lang w:eastAsia="en-ZA"/>
              </w:rPr>
            </w:pPr>
            <w:r w:rsidRPr="00062692">
              <w:rPr>
                <w:rFonts w:ascii="Helvetica" w:hAnsi="Helvetica" w:cs="Helvetica"/>
                <w:b/>
                <w:bCs/>
                <w:color w:val="000000"/>
                <w:sz w:val="18"/>
                <w:szCs w:val="18"/>
                <w:lang w:eastAsia="en-ZA"/>
              </w:rPr>
              <w:t>Service Duration (Months)</w:t>
            </w:r>
          </w:p>
        </w:tc>
        <w:tc>
          <w:tcPr>
            <w:tcW w:w="1077" w:type="dxa"/>
            <w:tcBorders>
              <w:top w:val="single" w:sz="8" w:space="0" w:color="auto"/>
              <w:left w:val="nil"/>
              <w:bottom w:val="single" w:sz="4" w:space="0" w:color="auto"/>
              <w:right w:val="single" w:sz="4" w:space="0" w:color="auto"/>
            </w:tcBorders>
            <w:shd w:val="clear" w:color="000000" w:fill="8EA9DB"/>
            <w:vAlign w:val="center"/>
            <w:hideMark/>
          </w:tcPr>
          <w:p w:rsidR="00062692" w:rsidRPr="00062692" w:rsidRDefault="00062692" w:rsidP="00062692">
            <w:pPr>
              <w:jc w:val="center"/>
              <w:rPr>
                <w:rFonts w:ascii="Helvetica" w:hAnsi="Helvetica" w:cs="Helvetica"/>
                <w:b/>
                <w:bCs/>
                <w:color w:val="000000"/>
                <w:sz w:val="18"/>
                <w:szCs w:val="18"/>
                <w:lang w:eastAsia="en-ZA"/>
              </w:rPr>
            </w:pPr>
            <w:r w:rsidRPr="00062692">
              <w:rPr>
                <w:rFonts w:ascii="Helvetica" w:hAnsi="Helvetica" w:cs="Helvetica"/>
                <w:b/>
                <w:bCs/>
                <w:color w:val="000000"/>
                <w:sz w:val="18"/>
                <w:szCs w:val="18"/>
                <w:lang w:eastAsia="en-ZA"/>
              </w:rPr>
              <w:t>Estimated Lead Time (Days)</w:t>
            </w:r>
          </w:p>
        </w:tc>
        <w:tc>
          <w:tcPr>
            <w:tcW w:w="1265" w:type="dxa"/>
            <w:tcBorders>
              <w:top w:val="single" w:sz="8" w:space="0" w:color="auto"/>
              <w:left w:val="nil"/>
              <w:bottom w:val="single" w:sz="4" w:space="0" w:color="auto"/>
              <w:right w:val="single" w:sz="4" w:space="0" w:color="auto"/>
            </w:tcBorders>
            <w:shd w:val="clear" w:color="000000" w:fill="8EA9DB"/>
            <w:vAlign w:val="center"/>
            <w:hideMark/>
          </w:tcPr>
          <w:p w:rsidR="00062692" w:rsidRPr="00062692" w:rsidRDefault="00062692" w:rsidP="00062692">
            <w:pPr>
              <w:jc w:val="center"/>
              <w:rPr>
                <w:rFonts w:ascii="Helvetica" w:hAnsi="Helvetica" w:cs="Helvetica"/>
                <w:b/>
                <w:bCs/>
                <w:color w:val="000000"/>
                <w:sz w:val="18"/>
                <w:szCs w:val="18"/>
                <w:lang w:eastAsia="en-ZA"/>
              </w:rPr>
            </w:pPr>
            <w:r w:rsidRPr="00062692">
              <w:rPr>
                <w:rFonts w:ascii="Helvetica" w:hAnsi="Helvetica" w:cs="Helvetica"/>
                <w:b/>
                <w:bCs/>
                <w:color w:val="000000"/>
                <w:sz w:val="18"/>
                <w:szCs w:val="18"/>
                <w:lang w:eastAsia="en-ZA"/>
              </w:rPr>
              <w:t>Qty</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b/>
                <w:bCs/>
                <w:color w:val="000000"/>
                <w:sz w:val="18"/>
                <w:szCs w:val="18"/>
                <w:lang w:eastAsia="en-ZA"/>
              </w:rPr>
            </w:pPr>
            <w:r w:rsidRPr="00062692">
              <w:rPr>
                <w:rFonts w:ascii="Helvetica" w:hAnsi="Helvetica" w:cs="Helvetica"/>
                <w:b/>
                <w:bCs/>
                <w:color w:val="000000"/>
                <w:sz w:val="18"/>
                <w:szCs w:val="18"/>
                <w:lang w:eastAsia="en-ZA"/>
              </w:rPr>
              <w:t>CP-8811-K9=</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Cisco IP Phone 8811 Series</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21</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60</w:t>
            </w:r>
          </w:p>
        </w:tc>
      </w:tr>
      <w:tr w:rsidR="00062692" w:rsidRPr="00062692" w:rsidTr="00062692">
        <w:trPr>
          <w:trHeight w:val="448"/>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CON-SNT-CP8811K9</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SNTC-8X5XNBD Cisco IP Phone 8811 Series</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12</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N/A</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60</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b/>
                <w:bCs/>
                <w:color w:val="000000"/>
                <w:sz w:val="18"/>
                <w:szCs w:val="18"/>
                <w:lang w:eastAsia="en-ZA"/>
              </w:rPr>
            </w:pPr>
            <w:r w:rsidRPr="00062692">
              <w:rPr>
                <w:rFonts w:ascii="Helvetica" w:hAnsi="Helvetica" w:cs="Helvetica"/>
                <w:b/>
                <w:bCs/>
                <w:color w:val="000000"/>
                <w:sz w:val="18"/>
                <w:szCs w:val="18"/>
                <w:lang w:eastAsia="en-ZA"/>
              </w:rPr>
              <w:t>CP-7821-K9=</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Cisco UC Phone 7821</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35</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70</w:t>
            </w:r>
          </w:p>
        </w:tc>
      </w:tr>
      <w:tr w:rsidR="00062692" w:rsidRPr="00062692" w:rsidTr="00062692">
        <w:trPr>
          <w:trHeight w:val="248"/>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CON-SNT-CP7821K9</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SNTC-8X5XNBD Cisco UC Phone 7821</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12</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N/A</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70</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b/>
                <w:bCs/>
                <w:color w:val="000000"/>
                <w:sz w:val="18"/>
                <w:szCs w:val="18"/>
                <w:lang w:eastAsia="en-ZA"/>
              </w:rPr>
            </w:pPr>
            <w:r w:rsidRPr="00062692">
              <w:rPr>
                <w:rFonts w:ascii="Helvetica" w:hAnsi="Helvetica" w:cs="Helvetica"/>
                <w:b/>
                <w:bCs/>
                <w:color w:val="000000"/>
                <w:sz w:val="18"/>
                <w:szCs w:val="18"/>
                <w:lang w:eastAsia="en-ZA"/>
              </w:rPr>
              <w:t>A-FLEX-3</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Collaboration Flex Plan 3.0</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N/A</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1</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SVS-FLEX-SUPT-BAS</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Basic Support for Flex Plan</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N/A</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1</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A-FLEX-EAPL</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proofErr w:type="spellStart"/>
            <w:r w:rsidRPr="00062692">
              <w:rPr>
                <w:rFonts w:ascii="Helvetica" w:hAnsi="Helvetica" w:cs="Helvetica"/>
                <w:color w:val="000000"/>
                <w:sz w:val="18"/>
                <w:szCs w:val="18"/>
                <w:lang w:eastAsia="en-ZA"/>
              </w:rPr>
              <w:t>EntW</w:t>
            </w:r>
            <w:proofErr w:type="spellEnd"/>
            <w:r w:rsidRPr="00062692">
              <w:rPr>
                <w:rFonts w:ascii="Helvetica" w:hAnsi="Helvetica" w:cs="Helvetica"/>
                <w:color w:val="000000"/>
                <w:sz w:val="18"/>
                <w:szCs w:val="18"/>
                <w:lang w:eastAsia="en-ZA"/>
              </w:rPr>
              <w:t xml:space="preserve"> On-Premises Calling</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21</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650</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A-FLEX-SME-S</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Session Manager (1)</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1</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A-FLEX-SRST-E</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SRST Endpoints (1)</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1300</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A-FLEX-P-EA</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On-Premises Smart License - EA (1)</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780</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A-FLEX-P-DEV</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Telepresence Room Smart License (1)</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130</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A-FLEX-P-ACC</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Access Smart License (1)</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130</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A-FLEX-P-CA</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Common Area Smart License (1)</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325</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A-FLEX-P-UCXN</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Unity Connection Smart License (1)</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780</w:t>
            </w:r>
          </w:p>
        </w:tc>
      </w:tr>
      <w:tr w:rsidR="00062692" w:rsidRPr="00062692" w:rsidTr="00062692">
        <w:trPr>
          <w:trHeight w:val="448"/>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A-FLEX-P-ER</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Emergency Responder Smart License (1)</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1950</w:t>
            </w:r>
          </w:p>
        </w:tc>
      </w:tr>
      <w:tr w:rsidR="00062692" w:rsidRPr="00062692" w:rsidTr="00062692">
        <w:trPr>
          <w:trHeight w:val="448"/>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A-FLEX-EXP-PAK</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Expressway Product Authorization Key (1)</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1</w:t>
            </w:r>
          </w:p>
        </w:tc>
      </w:tr>
      <w:tr w:rsidR="00062692" w:rsidRPr="00062692" w:rsidTr="00062692">
        <w:trPr>
          <w:trHeight w:val="448"/>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A-FLEX-SW-12.5-K9</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On-Premises &amp; Partner Hosted Calling SW Bundle v12.5 (1)</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1</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A-FLEX-CCUCS-EA</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Cloud Connected UC EA Standard ENT</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21</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780</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A-FLEX-C-DEV-ENT</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Cloud Device Registration Entitlement</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35</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780</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A-FLEX-MSG-ENT</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Messaging Entitlement</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N/A</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780</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A-FLEX-FILESTG-ENT</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File Storage Entitlement</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N/A</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15600</w:t>
            </w:r>
          </w:p>
        </w:tc>
      </w:tr>
      <w:tr w:rsidR="00062692" w:rsidRPr="00062692" w:rsidTr="00062692">
        <w:trPr>
          <w:trHeight w:val="448"/>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A-FLEX-PROPACK-ENT</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Pro Pack for Cisco Control Hub Entitlement</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35</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780</w:t>
            </w:r>
          </w:p>
        </w:tc>
      </w:tr>
      <w:tr w:rsidR="00062692" w:rsidRPr="00062692" w:rsidTr="00062692">
        <w:trPr>
          <w:trHeight w:val="283"/>
        </w:trPr>
        <w:tc>
          <w:tcPr>
            <w:tcW w:w="2258" w:type="dxa"/>
            <w:tcBorders>
              <w:top w:val="nil"/>
              <w:left w:val="single" w:sz="8" w:space="0" w:color="auto"/>
              <w:bottom w:val="single" w:sz="4" w:space="0" w:color="auto"/>
              <w:right w:val="single" w:sz="4" w:space="0" w:color="auto"/>
            </w:tcBorders>
            <w:shd w:val="clear" w:color="auto" w:fill="auto"/>
            <w:vAlign w:val="center"/>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A-FLEX-EXP-RMS</w:t>
            </w:r>
          </w:p>
        </w:tc>
        <w:tc>
          <w:tcPr>
            <w:tcW w:w="3544" w:type="dxa"/>
            <w:tcBorders>
              <w:top w:val="nil"/>
              <w:left w:val="nil"/>
              <w:bottom w:val="single" w:sz="4" w:space="0" w:color="auto"/>
              <w:right w:val="single" w:sz="4" w:space="0" w:color="auto"/>
            </w:tcBorders>
            <w:shd w:val="clear" w:color="auto" w:fill="auto"/>
            <w:hideMark/>
          </w:tcPr>
          <w:p w:rsidR="00062692" w:rsidRPr="00062692" w:rsidRDefault="00062692" w:rsidP="00062692">
            <w:pPr>
              <w:rPr>
                <w:rFonts w:ascii="Helvetica" w:hAnsi="Helvetica" w:cs="Helvetica"/>
                <w:color w:val="000000"/>
                <w:sz w:val="18"/>
                <w:szCs w:val="18"/>
                <w:lang w:eastAsia="en-ZA"/>
              </w:rPr>
            </w:pPr>
            <w:r w:rsidRPr="00062692">
              <w:rPr>
                <w:rFonts w:ascii="Helvetica" w:hAnsi="Helvetica" w:cs="Helvetica"/>
                <w:color w:val="000000"/>
                <w:sz w:val="18"/>
                <w:szCs w:val="18"/>
                <w:lang w:eastAsia="en-ZA"/>
              </w:rPr>
              <w:t>Expressway Rich Media Session (1)</w:t>
            </w:r>
          </w:p>
        </w:tc>
        <w:tc>
          <w:tcPr>
            <w:tcW w:w="1202"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w:t>
            </w:r>
          </w:p>
        </w:tc>
        <w:tc>
          <w:tcPr>
            <w:tcW w:w="1077"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3</w:t>
            </w:r>
          </w:p>
        </w:tc>
        <w:tc>
          <w:tcPr>
            <w:tcW w:w="1265" w:type="dxa"/>
            <w:tcBorders>
              <w:top w:val="nil"/>
              <w:left w:val="nil"/>
              <w:bottom w:val="single" w:sz="4" w:space="0" w:color="auto"/>
              <w:right w:val="single" w:sz="4" w:space="0" w:color="auto"/>
            </w:tcBorders>
            <w:shd w:val="clear" w:color="auto" w:fill="auto"/>
            <w:vAlign w:val="center"/>
            <w:hideMark/>
          </w:tcPr>
          <w:p w:rsidR="00062692" w:rsidRPr="00062692" w:rsidRDefault="00062692" w:rsidP="00062692">
            <w:pPr>
              <w:jc w:val="center"/>
              <w:rPr>
                <w:rFonts w:ascii="Helvetica" w:hAnsi="Helvetica" w:cs="Helvetica"/>
                <w:color w:val="000000"/>
                <w:sz w:val="18"/>
                <w:szCs w:val="18"/>
                <w:lang w:eastAsia="en-ZA"/>
              </w:rPr>
            </w:pPr>
            <w:r w:rsidRPr="00062692">
              <w:rPr>
                <w:rFonts w:ascii="Helvetica" w:hAnsi="Helvetica" w:cs="Helvetica"/>
                <w:color w:val="000000"/>
                <w:sz w:val="18"/>
                <w:szCs w:val="18"/>
                <w:lang w:eastAsia="en-ZA"/>
              </w:rPr>
              <w:t>130</w:t>
            </w:r>
          </w:p>
        </w:tc>
      </w:tr>
    </w:tbl>
    <w:p w:rsidR="000A6C56" w:rsidRDefault="000A6C56" w:rsidP="000C0F2B">
      <w:pPr>
        <w:pStyle w:val="Comment"/>
        <w:jc w:val="both"/>
        <w:rPr>
          <w:i w:val="0"/>
          <w:color w:val="000000" w:themeColor="text1"/>
          <w:sz w:val="24"/>
          <w:szCs w:val="24"/>
        </w:rPr>
      </w:pPr>
    </w:p>
    <w:p w:rsidR="008E6C90" w:rsidRDefault="008E6C90" w:rsidP="000C0F2B">
      <w:pPr>
        <w:pStyle w:val="Comment"/>
        <w:jc w:val="both"/>
        <w:rPr>
          <w:rFonts w:ascii="Helvetica" w:hAnsi="Helvetica" w:cs="Helvetica"/>
          <w:i w:val="0"/>
          <w:color w:val="000000"/>
          <w:szCs w:val="22"/>
          <w:lang w:eastAsia="en-ZA"/>
        </w:rPr>
      </w:pPr>
      <w:r w:rsidRPr="008E6C90">
        <w:rPr>
          <w:rFonts w:ascii="Helvetica" w:hAnsi="Helvetica" w:cs="Helvetica"/>
          <w:i w:val="0"/>
          <w:color w:val="000000"/>
          <w:szCs w:val="22"/>
          <w:lang w:eastAsia="en-ZA"/>
        </w:rPr>
        <w:t>Please note that telephony license with voicemail for 735 users for 36 months</w:t>
      </w:r>
      <w:r>
        <w:rPr>
          <w:rFonts w:ascii="Helvetica" w:hAnsi="Helvetica" w:cs="Helvetica"/>
          <w:i w:val="0"/>
          <w:color w:val="000000"/>
          <w:szCs w:val="22"/>
          <w:lang w:eastAsia="en-ZA"/>
        </w:rPr>
        <w:t xml:space="preserve"> while Smartnet for the telephone handset is 12-months</w:t>
      </w:r>
    </w:p>
    <w:p w:rsidR="008E6C90" w:rsidRPr="008E6C90" w:rsidRDefault="008E6C90" w:rsidP="000C0F2B">
      <w:pPr>
        <w:pStyle w:val="Comment"/>
        <w:jc w:val="both"/>
        <w:rPr>
          <w:rFonts w:ascii="Helvetica" w:hAnsi="Helvetica" w:cs="Helvetica"/>
          <w:i w:val="0"/>
          <w:color w:val="000000"/>
          <w:szCs w:val="22"/>
          <w:lang w:eastAsia="en-ZA"/>
        </w:rPr>
      </w:pPr>
    </w:p>
    <w:p w:rsidR="00FA6262" w:rsidRDefault="00F2682A" w:rsidP="005E6F09">
      <w:pPr>
        <w:pStyle w:val="Heading2"/>
        <w:jc w:val="both"/>
      </w:pPr>
      <w:bookmarkStart w:id="15" w:name="_Toc435315886"/>
      <w:bookmarkStart w:id="16" w:name="_Toc82681102"/>
      <w:r w:rsidRPr="00F81E2D">
        <w:t>SERVICES REQUIREMENTS</w:t>
      </w:r>
      <w:bookmarkEnd w:id="15"/>
      <w:bookmarkEnd w:id="16"/>
    </w:p>
    <w:p w:rsidR="0027056C" w:rsidRPr="0027056C" w:rsidRDefault="0027056C" w:rsidP="0027056C">
      <w:pPr>
        <w:pStyle w:val="Specification"/>
        <w:numPr>
          <w:ilvl w:val="0"/>
          <w:numId w:val="5"/>
        </w:numPr>
        <w:jc w:val="both"/>
        <w:rPr>
          <w:bCs/>
        </w:rPr>
      </w:pPr>
      <w:bookmarkStart w:id="17" w:name="_Toc435315887"/>
      <w:r>
        <w:t xml:space="preserve">Provide maintenance and support for the period of </w:t>
      </w:r>
      <w:r w:rsidR="00185A53">
        <w:t>3</w:t>
      </w:r>
      <w:r>
        <w:t>-years</w:t>
      </w:r>
    </w:p>
    <w:p w:rsidR="0027056C" w:rsidRDefault="0027056C" w:rsidP="0027056C">
      <w:pPr>
        <w:pStyle w:val="Heading1"/>
      </w:pPr>
      <w:bookmarkStart w:id="18" w:name="_Toc44679247"/>
      <w:bookmarkStart w:id="19" w:name="_Toc82681103"/>
      <w:r w:rsidRPr="00F81E2D">
        <w:t>DELIVERY ADDRESS</w:t>
      </w:r>
      <w:bookmarkEnd w:id="18"/>
      <w:bookmarkEnd w:id="19"/>
    </w:p>
    <w:p w:rsidR="00AD7C5A" w:rsidRDefault="00AD7C5A" w:rsidP="00AD7C5A">
      <w:pPr>
        <w:rPr>
          <w:rFonts w:ascii="Calibri Light" w:hAnsi="Calibri Light"/>
          <w:sz w:val="22"/>
        </w:rPr>
      </w:pPr>
      <w:r>
        <w:t>Sechaba House (VWL Building)</w:t>
      </w:r>
    </w:p>
    <w:p w:rsidR="00AD7C5A" w:rsidRDefault="00AD7C5A" w:rsidP="00AD7C5A">
      <w:r>
        <w:t>202 Madiba Street</w:t>
      </w:r>
    </w:p>
    <w:p w:rsidR="00AD7C5A" w:rsidRDefault="00AD7C5A" w:rsidP="00AD7C5A">
      <w:r>
        <w:t>Private Bag X897</w:t>
      </w:r>
    </w:p>
    <w:p w:rsidR="00AD7C5A" w:rsidRDefault="00AD7C5A" w:rsidP="00AD7C5A">
      <w:r>
        <w:t>Pretoria</w:t>
      </w:r>
    </w:p>
    <w:p w:rsidR="00AD7C5A" w:rsidRDefault="00AD7C5A" w:rsidP="00AD7C5A">
      <w:r>
        <w:t>0001</w:t>
      </w:r>
    </w:p>
    <w:p w:rsidR="0066206F" w:rsidRPr="00F81E2D" w:rsidRDefault="002C0B8F" w:rsidP="005E6F09">
      <w:pPr>
        <w:pStyle w:val="Heading1"/>
        <w:jc w:val="both"/>
      </w:pPr>
      <w:bookmarkStart w:id="20" w:name="_Toc82681104"/>
      <w:r w:rsidRPr="00F81E2D">
        <w:t>BID EVALUATION STAGES</w:t>
      </w:r>
      <w:bookmarkEnd w:id="17"/>
      <w:bookmarkEnd w:id="20"/>
    </w:p>
    <w:p w:rsidR="00BA5085" w:rsidRPr="00F81E2D" w:rsidRDefault="000A1680" w:rsidP="001729DE">
      <w:pPr>
        <w:pStyle w:val="Specification"/>
        <w:numPr>
          <w:ilvl w:val="0"/>
          <w:numId w:val="8"/>
        </w:numPr>
        <w:jc w:val="both"/>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rsidR="0066206F" w:rsidRPr="00F81E2D" w:rsidRDefault="0066206F"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rsidTr="005D0758">
        <w:tc>
          <w:tcPr>
            <w:tcW w:w="702" w:type="pct"/>
            <w:shd w:val="clear" w:color="auto" w:fill="DBE5F1" w:themeFill="accent1" w:themeFillTint="33"/>
          </w:tcPr>
          <w:p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rsidR="00716C95" w:rsidRPr="00F81E2D" w:rsidRDefault="00716C95" w:rsidP="00FF2815">
            <w:pPr>
              <w:rPr>
                <w:rFonts w:asciiTheme="minorHAnsi" w:hAnsiTheme="minorHAnsi"/>
                <w:b/>
              </w:rPr>
            </w:pPr>
            <w:r w:rsidRPr="00F81E2D">
              <w:rPr>
                <w:rFonts w:asciiTheme="minorHAnsi" w:hAnsiTheme="minorHAnsi"/>
                <w:b/>
              </w:rPr>
              <w:t>Applicable for this bid</w:t>
            </w:r>
          </w:p>
        </w:tc>
      </w:tr>
      <w:tr w:rsidR="00716C95" w:rsidRPr="00F81E2D" w:rsidTr="005D0758">
        <w:tc>
          <w:tcPr>
            <w:tcW w:w="702" w:type="pct"/>
          </w:tcPr>
          <w:p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rsidTr="005D0758">
        <w:tc>
          <w:tcPr>
            <w:tcW w:w="702" w:type="pct"/>
          </w:tcPr>
          <w:p w:rsidR="00716C95" w:rsidRPr="00F81E2D" w:rsidRDefault="00BA5085" w:rsidP="00752F62">
            <w:pPr>
              <w:rPr>
                <w:rFonts w:asciiTheme="minorHAnsi" w:hAnsiTheme="minorHAnsi"/>
              </w:rPr>
            </w:pPr>
            <w:r w:rsidRPr="00F81E2D">
              <w:rPr>
                <w:rFonts w:asciiTheme="minorHAnsi" w:hAnsiTheme="minorHAnsi"/>
              </w:rPr>
              <w:t>Stage 2A</w:t>
            </w:r>
          </w:p>
        </w:tc>
        <w:tc>
          <w:tcPr>
            <w:tcW w:w="3052" w:type="pct"/>
          </w:tcPr>
          <w:p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DBE5F1" w:themeFill="accent1" w:themeFillTint="33"/>
          </w:tcPr>
          <w:p w:rsidR="00716C95" w:rsidRPr="00F81E2D" w:rsidRDefault="009A29F8" w:rsidP="009A29F8">
            <w:pPr>
              <w:jc w:val="center"/>
              <w:rPr>
                <w:rFonts w:asciiTheme="minorHAnsi" w:hAnsiTheme="minorHAnsi"/>
              </w:rPr>
            </w:pPr>
            <w:r>
              <w:rPr>
                <w:rFonts w:asciiTheme="minorHAnsi" w:hAnsiTheme="minorHAnsi"/>
              </w:rPr>
              <w:t>YES</w:t>
            </w:r>
          </w:p>
        </w:tc>
      </w:tr>
      <w:tr w:rsidR="001B0F6F" w:rsidRPr="00F81E2D" w:rsidTr="00D45361">
        <w:tc>
          <w:tcPr>
            <w:tcW w:w="702" w:type="pct"/>
          </w:tcPr>
          <w:p w:rsidR="001B0F6F" w:rsidRPr="00F81E2D" w:rsidRDefault="001B0F6F" w:rsidP="00FF2815">
            <w:pPr>
              <w:rPr>
                <w:rFonts w:asciiTheme="minorHAnsi" w:hAnsiTheme="minorHAnsi"/>
              </w:rPr>
            </w:pPr>
            <w:r w:rsidRPr="00F81E2D">
              <w:rPr>
                <w:rFonts w:asciiTheme="minorHAnsi" w:hAnsiTheme="minorHAnsi"/>
              </w:rPr>
              <w:t>Stage 2B</w:t>
            </w:r>
          </w:p>
        </w:tc>
        <w:tc>
          <w:tcPr>
            <w:tcW w:w="3052" w:type="pct"/>
          </w:tcPr>
          <w:p w:rsidR="001B0F6F" w:rsidRPr="00F81E2D" w:rsidRDefault="001B0F6F" w:rsidP="00637577">
            <w:pPr>
              <w:rPr>
                <w:rFonts w:asciiTheme="minorHAnsi" w:hAnsiTheme="minorHAnsi"/>
              </w:rPr>
            </w:pPr>
            <w:r w:rsidRPr="00F81E2D">
              <w:rPr>
                <w:rFonts w:asciiTheme="minorHAnsi" w:hAnsiTheme="minorHAnsi"/>
              </w:rPr>
              <w:t>Technical Functionality requirement evaluation</w:t>
            </w:r>
          </w:p>
        </w:tc>
        <w:tc>
          <w:tcPr>
            <w:tcW w:w="1246" w:type="pct"/>
            <w:shd w:val="clear" w:color="auto" w:fill="DBE5F1" w:themeFill="accent1" w:themeFillTint="33"/>
          </w:tcPr>
          <w:p w:rsidR="001B0F6F" w:rsidRDefault="001B0F6F" w:rsidP="00716C95">
            <w:pPr>
              <w:jc w:val="center"/>
              <w:rPr>
                <w:rFonts w:asciiTheme="minorHAnsi" w:hAnsiTheme="minorHAnsi"/>
              </w:rPr>
            </w:pPr>
            <w:r>
              <w:rPr>
                <w:rFonts w:asciiTheme="minorHAnsi" w:hAnsiTheme="minorHAnsi"/>
              </w:rPr>
              <w:t>No</w:t>
            </w:r>
          </w:p>
        </w:tc>
      </w:tr>
      <w:tr w:rsidR="001B0F6F" w:rsidRPr="00F81E2D" w:rsidTr="00D45361">
        <w:tc>
          <w:tcPr>
            <w:tcW w:w="702" w:type="pct"/>
          </w:tcPr>
          <w:p w:rsidR="001B0F6F" w:rsidRPr="00F81E2D" w:rsidRDefault="001B0F6F" w:rsidP="00FF2815">
            <w:pPr>
              <w:rPr>
                <w:rFonts w:asciiTheme="minorHAnsi" w:hAnsiTheme="minorHAnsi"/>
              </w:rPr>
            </w:pPr>
            <w:r w:rsidRPr="00F81E2D">
              <w:rPr>
                <w:rFonts w:asciiTheme="minorHAnsi" w:hAnsiTheme="minorHAnsi"/>
              </w:rPr>
              <w:t>Stage 2C</w:t>
            </w:r>
          </w:p>
        </w:tc>
        <w:tc>
          <w:tcPr>
            <w:tcW w:w="3052" w:type="pct"/>
          </w:tcPr>
          <w:p w:rsidR="001B0F6F" w:rsidRPr="00F81E2D" w:rsidRDefault="001B0F6F" w:rsidP="00637577">
            <w:pPr>
              <w:rPr>
                <w:rFonts w:asciiTheme="minorHAnsi" w:hAnsiTheme="minorHAnsi"/>
              </w:rPr>
            </w:pPr>
            <w:r w:rsidRPr="00F81E2D">
              <w:rPr>
                <w:rFonts w:asciiTheme="minorHAnsi" w:hAnsiTheme="minorHAnsi"/>
              </w:rPr>
              <w:t>Technical Proof of Concept requirement evaluation</w:t>
            </w:r>
          </w:p>
        </w:tc>
        <w:tc>
          <w:tcPr>
            <w:tcW w:w="1246" w:type="pct"/>
            <w:shd w:val="clear" w:color="auto" w:fill="DBE5F1" w:themeFill="accent1" w:themeFillTint="33"/>
          </w:tcPr>
          <w:p w:rsidR="001B0F6F" w:rsidRDefault="001B0F6F" w:rsidP="00716C95">
            <w:pPr>
              <w:jc w:val="center"/>
              <w:rPr>
                <w:rFonts w:asciiTheme="minorHAnsi" w:hAnsiTheme="minorHAnsi"/>
              </w:rPr>
            </w:pPr>
            <w:r>
              <w:rPr>
                <w:rFonts w:asciiTheme="minorHAnsi" w:hAnsiTheme="minorHAnsi"/>
              </w:rPr>
              <w:t>No</w:t>
            </w:r>
          </w:p>
        </w:tc>
      </w:tr>
      <w:tr w:rsidR="001B0F6F" w:rsidRPr="00F81E2D" w:rsidTr="00D45361">
        <w:tc>
          <w:tcPr>
            <w:tcW w:w="702" w:type="pct"/>
          </w:tcPr>
          <w:p w:rsidR="001B0F6F" w:rsidRPr="00F81E2D" w:rsidRDefault="001B0F6F" w:rsidP="00FF2815">
            <w:pPr>
              <w:rPr>
                <w:rFonts w:asciiTheme="minorHAnsi" w:hAnsiTheme="minorHAnsi"/>
              </w:rPr>
            </w:pPr>
            <w:r w:rsidRPr="00F81E2D">
              <w:rPr>
                <w:rFonts w:asciiTheme="minorHAnsi" w:hAnsiTheme="minorHAnsi"/>
              </w:rPr>
              <w:t>Stage 3</w:t>
            </w:r>
          </w:p>
        </w:tc>
        <w:tc>
          <w:tcPr>
            <w:tcW w:w="3052" w:type="pct"/>
          </w:tcPr>
          <w:p w:rsidR="001B0F6F" w:rsidRPr="00F81E2D" w:rsidRDefault="001B0F6F" w:rsidP="00637577">
            <w:pPr>
              <w:rPr>
                <w:rFonts w:asciiTheme="minorHAnsi" w:hAnsiTheme="minorHAnsi"/>
              </w:rPr>
            </w:pPr>
            <w:r w:rsidRPr="00F81E2D">
              <w:rPr>
                <w:rFonts w:asciiTheme="minorHAnsi" w:hAnsiTheme="minorHAnsi"/>
              </w:rPr>
              <w:t xml:space="preserve">Special Conditions of Contract </w:t>
            </w:r>
            <w:r>
              <w:rPr>
                <w:rFonts w:asciiTheme="minorHAnsi" w:hAnsiTheme="minorHAnsi"/>
              </w:rPr>
              <w:t>verification</w:t>
            </w:r>
          </w:p>
        </w:tc>
        <w:tc>
          <w:tcPr>
            <w:tcW w:w="1246" w:type="pct"/>
            <w:shd w:val="clear" w:color="auto" w:fill="DBE5F1" w:themeFill="accent1" w:themeFillTint="33"/>
          </w:tcPr>
          <w:p w:rsidR="001B0F6F" w:rsidRPr="00F81E2D" w:rsidRDefault="007043AB" w:rsidP="00716C95">
            <w:pPr>
              <w:jc w:val="center"/>
              <w:rPr>
                <w:rFonts w:asciiTheme="minorHAnsi" w:hAnsiTheme="minorHAnsi"/>
              </w:rPr>
            </w:pPr>
            <w:r>
              <w:rPr>
                <w:rFonts w:asciiTheme="minorHAnsi" w:hAnsiTheme="minorHAnsi"/>
              </w:rPr>
              <w:t>YES</w:t>
            </w:r>
          </w:p>
        </w:tc>
      </w:tr>
      <w:tr w:rsidR="001B0F6F" w:rsidRPr="00F81E2D" w:rsidTr="005D0758">
        <w:tc>
          <w:tcPr>
            <w:tcW w:w="702" w:type="pct"/>
          </w:tcPr>
          <w:p w:rsidR="001B0F6F" w:rsidRPr="00F81E2D" w:rsidRDefault="001B0F6F" w:rsidP="00FF2815">
            <w:pPr>
              <w:rPr>
                <w:rFonts w:asciiTheme="minorHAnsi" w:hAnsiTheme="minorHAnsi"/>
              </w:rPr>
            </w:pPr>
            <w:r w:rsidRPr="00F81E2D">
              <w:rPr>
                <w:rFonts w:asciiTheme="minorHAnsi" w:hAnsiTheme="minorHAnsi"/>
              </w:rPr>
              <w:t>Stage 4</w:t>
            </w:r>
            <w:r w:rsidRPr="00F81E2D">
              <w:rPr>
                <w:rFonts w:asciiTheme="minorHAnsi" w:hAnsiTheme="minorHAnsi"/>
              </w:rPr>
              <w:tab/>
            </w:r>
          </w:p>
        </w:tc>
        <w:tc>
          <w:tcPr>
            <w:tcW w:w="3052" w:type="pct"/>
          </w:tcPr>
          <w:p w:rsidR="001B0F6F" w:rsidRPr="00F81E2D" w:rsidRDefault="001B0F6F" w:rsidP="00FF2815">
            <w:pPr>
              <w:rPr>
                <w:rFonts w:asciiTheme="minorHAnsi" w:hAnsiTheme="minorHAnsi"/>
              </w:rPr>
            </w:pPr>
            <w:r w:rsidRPr="00F81E2D">
              <w:rPr>
                <w:rFonts w:asciiTheme="minorHAnsi" w:hAnsiTheme="minorHAnsi"/>
              </w:rPr>
              <w:t>Price / B-BBEE evaluation</w:t>
            </w:r>
          </w:p>
        </w:tc>
        <w:tc>
          <w:tcPr>
            <w:tcW w:w="1246" w:type="pct"/>
            <w:shd w:val="clear" w:color="auto" w:fill="DBE5F1" w:themeFill="accent1" w:themeFillTint="33"/>
          </w:tcPr>
          <w:p w:rsidR="001B0F6F" w:rsidRPr="00F81E2D" w:rsidRDefault="009A29F8" w:rsidP="009A29F8">
            <w:pPr>
              <w:jc w:val="center"/>
              <w:rPr>
                <w:rFonts w:asciiTheme="minorHAnsi" w:hAnsiTheme="minorHAnsi"/>
              </w:rPr>
            </w:pPr>
            <w:r>
              <w:rPr>
                <w:rFonts w:asciiTheme="minorHAnsi" w:hAnsiTheme="minorHAnsi"/>
              </w:rPr>
              <w:t>YES</w:t>
            </w:r>
          </w:p>
        </w:tc>
      </w:tr>
    </w:tbl>
    <w:p w:rsidR="0051162B" w:rsidRDefault="0051162B" w:rsidP="0051162B">
      <w:pPr>
        <w:pStyle w:val="Specification"/>
        <w:numPr>
          <w:ilvl w:val="0"/>
          <w:numId w:val="0"/>
        </w:numPr>
        <w:ind w:left="567"/>
      </w:pPr>
    </w:p>
    <w:p w:rsidR="00407BD4" w:rsidRDefault="00407BD4">
      <w:pPr>
        <w:pStyle w:val="Specification"/>
        <w:numPr>
          <w:ilvl w:val="0"/>
          <w:numId w:val="0"/>
        </w:numPr>
      </w:pPr>
      <w:r w:rsidRPr="00AD7D89">
        <w:rPr>
          <w:b/>
        </w:rPr>
        <w:t xml:space="preserve">Note: </w:t>
      </w:r>
      <w:r>
        <w:t xml:space="preserve">All phases not included </w:t>
      </w:r>
      <w:r w:rsidR="00180DF4">
        <w:t>in this evaluation may form part of the RFQ evaluation process once the panel of service providers has been established.</w:t>
      </w:r>
    </w:p>
    <w:p w:rsidR="00407BD4" w:rsidRPr="00F81E2D" w:rsidRDefault="00407BD4" w:rsidP="00AD7D89">
      <w:pPr>
        <w:pStyle w:val="Specification"/>
        <w:numPr>
          <w:ilvl w:val="0"/>
          <w:numId w:val="0"/>
        </w:numPr>
        <w:ind w:left="567" w:hanging="567"/>
      </w:pPr>
    </w:p>
    <w:p w:rsidR="00227C30" w:rsidRPr="00F81E2D" w:rsidRDefault="0051162B" w:rsidP="0051162B">
      <w:pPr>
        <w:pStyle w:val="Specification"/>
        <w:rPr>
          <w:b/>
        </w:rPr>
      </w:pPr>
      <w:r w:rsidRPr="00F81E2D">
        <w:rPr>
          <w:b/>
        </w:rPr>
        <w:t xml:space="preserve">The bidder must qualify </w:t>
      </w:r>
      <w:r w:rsidR="00094B22" w:rsidRPr="00F81E2D">
        <w:rPr>
          <w:b/>
        </w:rPr>
        <w:t xml:space="preserve">for </w:t>
      </w:r>
      <w:r w:rsidRPr="00F81E2D">
        <w:rPr>
          <w:b/>
        </w:rPr>
        <w:t>each stage to be eligible to proceed to the next stage of the evaluation.</w:t>
      </w:r>
    </w:p>
    <w:p w:rsidR="00A00EC3" w:rsidRPr="00F81E2D" w:rsidRDefault="009A3591" w:rsidP="000B17A9">
      <w:pPr>
        <w:pStyle w:val="AnnexH2"/>
      </w:pPr>
      <w:bookmarkStart w:id="21" w:name="_Toc435315888"/>
      <w:bookmarkStart w:id="22" w:name="_Toc82681105"/>
      <w:r w:rsidRPr="00F81E2D">
        <w:t>ADMINISTRATIVE</w:t>
      </w:r>
      <w:r w:rsidR="00A00EC3" w:rsidRPr="00F81E2D">
        <w:t xml:space="preserve"> PRE-QUALIFICATION</w:t>
      </w:r>
      <w:bookmarkEnd w:id="21"/>
      <w:bookmarkEnd w:id="22"/>
    </w:p>
    <w:p w:rsidR="00FA52A7" w:rsidRPr="00F81E2D" w:rsidRDefault="00FA52A7" w:rsidP="001729DE">
      <w:pPr>
        <w:pStyle w:val="Heading1"/>
        <w:numPr>
          <w:ilvl w:val="0"/>
          <w:numId w:val="15"/>
        </w:numPr>
      </w:pPr>
      <w:bookmarkStart w:id="23" w:name="_Toc82681106"/>
      <w:bookmarkStart w:id="24" w:name="_Toc435315889"/>
      <w:r w:rsidRPr="00F81E2D">
        <w:t>ADMINISTRATIVE PRE-QUALIFICATION REQUIREMENTS</w:t>
      </w:r>
      <w:bookmarkEnd w:id="23"/>
    </w:p>
    <w:p w:rsidR="00A00EC3" w:rsidRPr="00F81E2D" w:rsidRDefault="009A3591" w:rsidP="000B17A9">
      <w:pPr>
        <w:pStyle w:val="Heading2"/>
      </w:pPr>
      <w:bookmarkStart w:id="25" w:name="_Toc82681107"/>
      <w:r w:rsidRPr="00F81E2D">
        <w:t>ADMINISTRATIVE</w:t>
      </w:r>
      <w:r w:rsidR="0008733A" w:rsidRPr="00F81E2D">
        <w:t xml:space="preserve"> PRE-QUALIFICATION </w:t>
      </w:r>
      <w:bookmarkEnd w:id="24"/>
      <w:r w:rsidR="00530398" w:rsidRPr="00F81E2D">
        <w:t>VERIFICATION</w:t>
      </w:r>
      <w:bookmarkEnd w:id="25"/>
    </w:p>
    <w:p w:rsidR="002C0B8F" w:rsidRPr="00F81E2D" w:rsidRDefault="002C0B8F" w:rsidP="00081210">
      <w:pPr>
        <w:pStyle w:val="Specification"/>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rsidR="00E32CF0" w:rsidRPr="00F81E2D" w:rsidRDefault="002C0B8F" w:rsidP="005E6F09">
      <w:pPr>
        <w:pStyle w:val="Specification"/>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 </w:t>
      </w:r>
      <w:r w:rsidR="00E32CF0" w:rsidRPr="00F81E2D">
        <w:t>–</w:t>
      </w:r>
      <w:r w:rsidRPr="00F81E2D">
        <w:t xml:space="preserve"> </w:t>
      </w:r>
    </w:p>
    <w:p w:rsidR="00E32CF0" w:rsidRPr="00F81E2D" w:rsidRDefault="002C0B8F" w:rsidP="001729DE">
      <w:pPr>
        <w:pStyle w:val="Specification"/>
        <w:numPr>
          <w:ilvl w:val="1"/>
          <w:numId w:val="6"/>
        </w:numPr>
      </w:pPr>
      <w:r w:rsidRPr="00F81E2D">
        <w:t>Reject the bid and not evaluate it, or</w:t>
      </w:r>
    </w:p>
    <w:p w:rsidR="00124D31" w:rsidRPr="00F81E2D" w:rsidRDefault="002C0B8F" w:rsidP="00081210">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rsidR="00124D31" w:rsidRPr="00F81E2D" w:rsidRDefault="00157C27" w:rsidP="000B17A9">
      <w:pPr>
        <w:pStyle w:val="Heading2"/>
      </w:pPr>
      <w:bookmarkStart w:id="26" w:name="_Toc435315890"/>
      <w:bookmarkStart w:id="27" w:name="_Toc82681108"/>
      <w:r w:rsidRPr="00F81E2D">
        <w:t>ADMINISTRATIVE PRE-QUALIFICATION</w:t>
      </w:r>
      <w:r w:rsidR="009A5ECB" w:rsidRPr="00F81E2D">
        <w:t xml:space="preserve"> </w:t>
      </w:r>
      <w:r w:rsidR="00124D31" w:rsidRPr="00F81E2D">
        <w:t>REQUIREMENTS</w:t>
      </w:r>
      <w:bookmarkEnd w:id="26"/>
      <w:bookmarkEnd w:id="27"/>
    </w:p>
    <w:p w:rsidR="00E32CF0" w:rsidRPr="00F81E2D" w:rsidRDefault="00C34E39" w:rsidP="001729DE">
      <w:pPr>
        <w:pStyle w:val="Specification"/>
        <w:numPr>
          <w:ilvl w:val="0"/>
          <w:numId w:val="5"/>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rsidR="00E32CF0" w:rsidRPr="00F81E2D" w:rsidRDefault="00C91264" w:rsidP="00081210">
      <w:pPr>
        <w:pStyle w:val="Specification"/>
        <w:numPr>
          <w:ilvl w:val="1"/>
          <w:numId w:val="3"/>
        </w:numPr>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to Bid” cover page</w:t>
      </w:r>
      <w:r w:rsidR="005D0758" w:rsidRPr="00F81E2D">
        <w:t>;</w:t>
      </w:r>
      <w:r w:rsidR="000418BB">
        <w:t xml:space="preserve"> and</w:t>
      </w:r>
    </w:p>
    <w:p w:rsidR="00E36E99" w:rsidRDefault="005D0758" w:rsidP="00081210">
      <w:pPr>
        <w:pStyle w:val="Specification"/>
        <w:numPr>
          <w:ilvl w:val="1"/>
          <w:numId w:val="3"/>
        </w:numPr>
      </w:pPr>
      <w:r w:rsidRPr="00F81E2D">
        <w:t>i</w:t>
      </w:r>
      <w:r w:rsidR="00E36E99" w:rsidRPr="00F81E2D">
        <w:t xml:space="preserve">n the correct format as one original document, two </w:t>
      </w:r>
      <w:r w:rsidR="005359C1">
        <w:t>copies and one CD</w:t>
      </w:r>
      <w:r w:rsidR="000418BB">
        <w:t>.</w:t>
      </w:r>
      <w:r w:rsidR="00835FBD">
        <w:t xml:space="preserve"> </w:t>
      </w:r>
    </w:p>
    <w:p w:rsidR="00E36E99" w:rsidRPr="00F81E2D" w:rsidRDefault="00E36E99" w:rsidP="00342818">
      <w:pPr>
        <w:pStyle w:val="Specification"/>
      </w:pPr>
      <w:r w:rsidRPr="00F81E2D">
        <w:rPr>
          <w:b/>
        </w:rPr>
        <w:t>Attendance at compulsory briefing session</w:t>
      </w:r>
      <w:r w:rsidRPr="00F81E2D">
        <w:t xml:space="preserve">: </w:t>
      </w:r>
      <w:r w:rsidR="00E662C9" w:rsidRPr="00F81E2D">
        <w:t xml:space="preserve">If a compulsory briefing session was called, then the bidder </w:t>
      </w:r>
      <w:r w:rsidRPr="00F81E2D">
        <w:t xml:space="preserve">has signed the briefing session attendance register using the </w:t>
      </w:r>
      <w:r w:rsidR="00530398" w:rsidRPr="00F81E2D">
        <w:t>same information</w:t>
      </w:r>
      <w:r w:rsidR="004B422D" w:rsidRPr="00F81E2D">
        <w:t xml:space="preserve"> </w:t>
      </w:r>
      <w:r w:rsidR="004E36BE" w:rsidRPr="00F81E2D">
        <w:t>(</w:t>
      </w:r>
      <w:r w:rsidR="00530398" w:rsidRPr="00F81E2D">
        <w:t>bidder company</w:t>
      </w:r>
      <w:r w:rsidR="004E36BE" w:rsidRPr="00F81E2D">
        <w:t xml:space="preserve"> name, b</w:t>
      </w:r>
      <w:r w:rsidR="00530398" w:rsidRPr="00F81E2D">
        <w:t xml:space="preserve">idder representative </w:t>
      </w:r>
      <w:r w:rsidR="004E36BE" w:rsidRPr="00F81E2D">
        <w:t xml:space="preserve">person </w:t>
      </w:r>
      <w:r w:rsidR="00530398" w:rsidRPr="00F81E2D">
        <w:t xml:space="preserve">name and contact details) </w:t>
      </w:r>
      <w:r w:rsidR="004E36BE" w:rsidRPr="00F81E2D">
        <w:t xml:space="preserve">as submitted in </w:t>
      </w:r>
      <w:r w:rsidRPr="00F81E2D">
        <w:t>the bidd</w:t>
      </w:r>
      <w:r w:rsidR="00530398" w:rsidRPr="00F81E2D">
        <w:t xml:space="preserve">ers response </w:t>
      </w:r>
      <w:r w:rsidRPr="00F81E2D">
        <w:t>document.</w:t>
      </w:r>
    </w:p>
    <w:p w:rsidR="00E662C9" w:rsidRPr="00F81E2D" w:rsidRDefault="009A3591" w:rsidP="00342818">
      <w:pPr>
        <w:pStyle w:val="Specification"/>
      </w:pPr>
      <w:r w:rsidRPr="00F81E2D">
        <w:rPr>
          <w:b/>
        </w:rPr>
        <w:t xml:space="preserve">Registered Supplier. </w:t>
      </w:r>
      <w:r w:rsidR="00E662C9" w:rsidRPr="00F81E2D">
        <w:t xml:space="preserve">The bidder </w:t>
      </w:r>
      <w:r w:rsidRPr="00F81E2D">
        <w:t>is</w:t>
      </w:r>
      <w:r w:rsidR="00157C27" w:rsidRPr="00F81E2D">
        <w:t>, in terms of National Treasury Instruction Note 3 of 2016/17,</w:t>
      </w:r>
      <w:r w:rsidRPr="00F81E2D">
        <w:t xml:space="preserve"> registered as a Supplier on National Treasury Central Supplier Database (CSD).</w:t>
      </w:r>
    </w:p>
    <w:p w:rsidR="00A00EC3" w:rsidRPr="00F81E2D" w:rsidRDefault="00A00EC3" w:rsidP="00A00EC3"/>
    <w:p w:rsidR="00CC263C" w:rsidRPr="00F81E2D" w:rsidRDefault="00CC263C" w:rsidP="000B17A9">
      <w:pPr>
        <w:pStyle w:val="AnnexH2"/>
        <w:sectPr w:rsidR="00CC263C" w:rsidRPr="00F81E2D" w:rsidSect="009517BD">
          <w:footerReference w:type="default" r:id="rId9"/>
          <w:pgSz w:w="11906" w:h="16838"/>
          <w:pgMar w:top="1134" w:right="1134" w:bottom="1134" w:left="1134" w:header="680" w:footer="680" w:gutter="0"/>
          <w:cols w:space="708"/>
          <w:docGrid w:linePitch="360"/>
        </w:sectPr>
      </w:pPr>
      <w:bookmarkStart w:id="28" w:name="_Toc435315891"/>
    </w:p>
    <w:p w:rsidR="00AE75FF" w:rsidRPr="00AE75FF" w:rsidRDefault="00AE75FF" w:rsidP="00AE75FF">
      <w:pPr>
        <w:keepNext/>
        <w:pageBreakBefore/>
        <w:numPr>
          <w:ilvl w:val="1"/>
          <w:numId w:val="1"/>
        </w:numPr>
        <w:pBdr>
          <w:bottom w:val="single" w:sz="4" w:space="1" w:color="000066"/>
        </w:pBdr>
        <w:tabs>
          <w:tab w:val="num" w:pos="360"/>
        </w:tabs>
        <w:spacing w:before="240" w:after="240"/>
        <w:ind w:left="1701" w:hanging="1701"/>
        <w:outlineLvl w:val="1"/>
        <w:rPr>
          <w:b/>
          <w:bCs/>
          <w:color w:val="000066"/>
          <w:kern w:val="28"/>
          <w:sz w:val="32"/>
          <w:szCs w:val="32"/>
          <w14:scene3d>
            <w14:camera w14:prst="orthographicFront"/>
            <w14:lightRig w14:rig="threePt" w14:dir="t">
              <w14:rot w14:lat="0" w14:lon="0" w14:rev="0"/>
            </w14:lightRig>
          </w14:scene3d>
        </w:rPr>
      </w:pPr>
      <w:bookmarkStart w:id="29" w:name="_Toc463945010"/>
      <w:bookmarkStart w:id="30" w:name="_Toc82681109"/>
      <w:bookmarkStart w:id="31" w:name="_Toc435315906"/>
      <w:bookmarkEnd w:id="28"/>
      <w:r w:rsidRPr="00AE75FF">
        <w:rPr>
          <w:b/>
          <w:bCs/>
          <w:color w:val="000066"/>
          <w:kern w:val="28"/>
          <w:sz w:val="32"/>
          <w:szCs w:val="32"/>
          <w14:scene3d>
            <w14:camera w14:prst="orthographicFront"/>
            <w14:lightRig w14:rig="threePt" w14:dir="t">
              <w14:rot w14:lat="0" w14:lon="0" w14:rev="0"/>
            </w14:lightRig>
          </w14:scene3d>
        </w:rPr>
        <w:t>TECHNICAL MANDATORY, FUNCTIONALITY AND PROOF OF CONCEPT REQUIREMENTS</w:t>
      </w:r>
      <w:bookmarkEnd w:id="29"/>
      <w:bookmarkEnd w:id="30"/>
    </w:p>
    <w:p w:rsidR="00AE75FF" w:rsidRPr="00AE75FF" w:rsidRDefault="00AE75FF" w:rsidP="00AE75FF">
      <w:pPr>
        <w:keepNext/>
        <w:keepLines/>
        <w:numPr>
          <w:ilvl w:val="0"/>
          <w:numId w:val="3"/>
        </w:numPr>
        <w:spacing w:before="240" w:after="120"/>
        <w:outlineLvl w:val="0"/>
        <w:rPr>
          <w:rFonts w:eastAsiaTheme="majorEastAsia" w:cstheme="majorBidi"/>
          <w:b/>
          <w:bCs/>
          <w:color w:val="000066"/>
          <w:sz w:val="28"/>
          <w:szCs w:val="28"/>
          <w14:scene3d>
            <w14:camera w14:prst="orthographicFront"/>
            <w14:lightRig w14:rig="threePt" w14:dir="t">
              <w14:rot w14:lat="0" w14:lon="0" w14:rev="0"/>
            </w14:lightRig>
          </w14:scene3d>
        </w:rPr>
      </w:pPr>
      <w:bookmarkStart w:id="32" w:name="_Toc463945011"/>
      <w:bookmarkStart w:id="33" w:name="_Toc82681110"/>
      <w:r w:rsidRPr="00AE75FF">
        <w:rPr>
          <w:rFonts w:eastAsiaTheme="majorEastAsia" w:cstheme="majorBidi"/>
          <w:b/>
          <w:bCs/>
          <w:color w:val="000066"/>
          <w:sz w:val="28"/>
          <w:szCs w:val="28"/>
          <w14:scene3d>
            <w14:camera w14:prst="orthographicFront"/>
            <w14:lightRig w14:rig="threePt" w14:dir="t">
              <w14:rot w14:lat="0" w14:lon="0" w14:rev="0"/>
            </w14:lightRig>
          </w14:scene3d>
        </w:rPr>
        <w:t>TECHNICAL MANDATORY</w:t>
      </w:r>
      <w:bookmarkEnd w:id="32"/>
      <w:bookmarkEnd w:id="33"/>
    </w:p>
    <w:p w:rsidR="00AE75FF" w:rsidRPr="00AE75FF" w:rsidRDefault="00AE75FF" w:rsidP="00AE75FF">
      <w:pPr>
        <w:keepNext/>
        <w:numPr>
          <w:ilvl w:val="1"/>
          <w:numId w:val="3"/>
        </w:numPr>
        <w:tabs>
          <w:tab w:val="num" w:pos="567"/>
        </w:tabs>
        <w:spacing w:before="240" w:after="12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34" w:name="_Toc463945012"/>
      <w:bookmarkStart w:id="35" w:name="_Toc82681111"/>
      <w:r w:rsidRPr="00AE75FF">
        <w:rPr>
          <w:rFonts w:eastAsiaTheme="majorEastAsia" w:cstheme="majorBidi"/>
          <w:b/>
          <w:bCs/>
          <w:color w:val="000066"/>
          <w:szCs w:val="28"/>
          <w14:scene3d>
            <w14:camera w14:prst="orthographicFront"/>
            <w14:lightRig w14:rig="threePt" w14:dir="t">
              <w14:rot w14:lat="0" w14:lon="0" w14:rev="0"/>
            </w14:lightRig>
          </w14:scene3d>
        </w:rPr>
        <w:t>INSTRUCTION AND EVALUATION CRITERIA</w:t>
      </w:r>
      <w:bookmarkEnd w:id="34"/>
      <w:bookmarkEnd w:id="35"/>
    </w:p>
    <w:p w:rsidR="00AE75FF" w:rsidRPr="00AE75FF" w:rsidRDefault="00AE75FF" w:rsidP="001729DE">
      <w:pPr>
        <w:numPr>
          <w:ilvl w:val="0"/>
          <w:numId w:val="5"/>
        </w:numPr>
        <w:spacing w:after="120"/>
        <w:rPr>
          <w:szCs w:val="24"/>
        </w:rPr>
      </w:pPr>
      <w:r w:rsidRPr="00AE75FF">
        <w:rPr>
          <w:szCs w:val="24"/>
        </w:rPr>
        <w:t xml:space="preserve">The bidder </w:t>
      </w:r>
      <w:r w:rsidRPr="00AE75FF">
        <w:rPr>
          <w:b/>
          <w:szCs w:val="24"/>
        </w:rPr>
        <w:t xml:space="preserve">must comply with ALL the requirements by providing substantiating evidence </w:t>
      </w:r>
      <w:r w:rsidRPr="00AE75FF">
        <w:rPr>
          <w:szCs w:val="24"/>
        </w:rPr>
        <w:t>in the form of documentation or information, failing which it will be regarded as “NOT COMPLY”.</w:t>
      </w:r>
    </w:p>
    <w:p w:rsidR="00AE75FF" w:rsidRPr="00AE75FF" w:rsidRDefault="00AE75FF" w:rsidP="001729DE">
      <w:pPr>
        <w:numPr>
          <w:ilvl w:val="0"/>
          <w:numId w:val="5"/>
        </w:numPr>
        <w:spacing w:after="120"/>
        <w:rPr>
          <w:szCs w:val="24"/>
        </w:rPr>
      </w:pPr>
      <w:r w:rsidRPr="00AE75FF">
        <w:rPr>
          <w:szCs w:val="24"/>
        </w:rPr>
        <w:t xml:space="preserve">The bidder </w:t>
      </w:r>
      <w:r w:rsidRPr="00AE75FF">
        <w:rPr>
          <w:b/>
          <w:szCs w:val="24"/>
        </w:rPr>
        <w:t>must provide a unique reference number</w:t>
      </w:r>
      <w:r w:rsidRPr="00AE75FF">
        <w:rPr>
          <w:szCs w:val="24"/>
        </w:rPr>
        <w:t xml:space="preserve"> (e.g. binder/folio, chapter, section, page) to locate substantiating evidence in the bid response. During evaluation, SITA reserves the right to treat substantiation evidence that cannot be located in the bid response as “NOT COMPLY”.</w:t>
      </w:r>
    </w:p>
    <w:p w:rsidR="00AE75FF" w:rsidRPr="00AE75FF" w:rsidRDefault="00AE75FF" w:rsidP="001729DE">
      <w:pPr>
        <w:numPr>
          <w:ilvl w:val="0"/>
          <w:numId w:val="5"/>
        </w:numPr>
        <w:spacing w:after="120"/>
        <w:rPr>
          <w:szCs w:val="24"/>
        </w:rPr>
      </w:pPr>
      <w:r w:rsidRPr="00AE75FF">
        <w:rPr>
          <w:szCs w:val="24"/>
        </w:rPr>
        <w:t xml:space="preserve">The bidder </w:t>
      </w:r>
      <w:r w:rsidRPr="00AE75FF">
        <w:rPr>
          <w:b/>
          <w:szCs w:val="24"/>
        </w:rPr>
        <w:t>must complete the declaration of compliance</w:t>
      </w:r>
      <w:r w:rsidRPr="00AE75FF">
        <w:rPr>
          <w:szCs w:val="24"/>
        </w:rPr>
        <w:t xml:space="preserve"> as per section </w:t>
      </w:r>
      <w:r w:rsidRPr="00AE75FF">
        <w:rPr>
          <w:szCs w:val="24"/>
        </w:rPr>
        <w:fldChar w:fldCharType="begin"/>
      </w:r>
      <w:r w:rsidRPr="00AE75FF">
        <w:rPr>
          <w:szCs w:val="24"/>
        </w:rPr>
        <w:instrText xml:space="preserve"> REF _Ref455335890 \w \h  \* MERGEFORMAT </w:instrText>
      </w:r>
      <w:r w:rsidRPr="00AE75FF">
        <w:rPr>
          <w:szCs w:val="24"/>
        </w:rPr>
      </w:r>
      <w:r w:rsidRPr="00AE75FF">
        <w:rPr>
          <w:szCs w:val="24"/>
        </w:rPr>
        <w:fldChar w:fldCharType="separate"/>
      </w:r>
      <w:r w:rsidR="00281F0F">
        <w:rPr>
          <w:szCs w:val="24"/>
        </w:rPr>
        <w:t>(9)(a)</w:t>
      </w:r>
      <w:r w:rsidRPr="00AE75FF">
        <w:rPr>
          <w:szCs w:val="24"/>
        </w:rPr>
        <w:fldChar w:fldCharType="end"/>
      </w:r>
      <w:r w:rsidRPr="00AE75FF">
        <w:rPr>
          <w:szCs w:val="24"/>
        </w:rPr>
        <w:t xml:space="preserve"> below by marking with an “X” either “COMPLY”, or “NOT COMPLY” with ALL of the technical mandatory requirements, failing which it will be regarded as “NOT COMPLY”.</w:t>
      </w:r>
    </w:p>
    <w:p w:rsidR="00AE75FF" w:rsidRPr="00AE75FF" w:rsidRDefault="00AE75FF" w:rsidP="001729DE">
      <w:pPr>
        <w:numPr>
          <w:ilvl w:val="0"/>
          <w:numId w:val="5"/>
        </w:numPr>
        <w:spacing w:after="120"/>
        <w:jc w:val="both"/>
        <w:rPr>
          <w:b/>
          <w:szCs w:val="24"/>
        </w:rPr>
      </w:pPr>
      <w:bookmarkStart w:id="36" w:name="_Toc435315893"/>
      <w:r w:rsidRPr="00AE75FF">
        <w:rPr>
          <w:b/>
          <w:szCs w:val="24"/>
        </w:rPr>
        <w:t>The bidder must comply with ALL the TECHNICAL MANDATORY REQUIREMENTS in order for the bid to proceed to the next stage of the evaluation.</w:t>
      </w:r>
    </w:p>
    <w:p w:rsidR="00AE75FF" w:rsidRPr="00AE75FF" w:rsidRDefault="00AE75FF" w:rsidP="00AE75FF">
      <w:pPr>
        <w:keepNext/>
        <w:numPr>
          <w:ilvl w:val="1"/>
          <w:numId w:val="3"/>
        </w:numPr>
        <w:tabs>
          <w:tab w:val="num" w:pos="567"/>
        </w:tabs>
        <w:spacing w:before="240" w:after="12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37" w:name="_Ref455335758"/>
      <w:bookmarkStart w:id="38" w:name="_Toc463945013"/>
      <w:bookmarkStart w:id="39" w:name="_Toc82681112"/>
      <w:r w:rsidRPr="00AE75FF">
        <w:rPr>
          <w:rFonts w:eastAsiaTheme="majorEastAsia" w:cstheme="majorBidi"/>
          <w:b/>
          <w:bCs/>
          <w:color w:val="000066"/>
          <w:szCs w:val="28"/>
          <w14:scene3d>
            <w14:camera w14:prst="orthographicFront"/>
            <w14:lightRig w14:rig="threePt" w14:dir="t">
              <w14:rot w14:lat="0" w14:lon="0" w14:rev="0"/>
            </w14:lightRig>
          </w14:scene3d>
        </w:rPr>
        <w:t>TECHNICAL MANDATORY REQUIREMENTS</w:t>
      </w:r>
      <w:bookmarkEnd w:id="36"/>
      <w:bookmarkEnd w:id="37"/>
      <w:bookmarkEnd w:id="38"/>
      <w:bookmarkEnd w:id="39"/>
    </w:p>
    <w:tbl>
      <w:tblPr>
        <w:tblStyle w:val="TableGrid"/>
        <w:tblW w:w="5000" w:type="pct"/>
        <w:tblLook w:val="04A0" w:firstRow="1" w:lastRow="0" w:firstColumn="1" w:lastColumn="0" w:noHBand="0" w:noVBand="1"/>
      </w:tblPr>
      <w:tblGrid>
        <w:gridCol w:w="4225"/>
        <w:gridCol w:w="3474"/>
        <w:gridCol w:w="1929"/>
      </w:tblGrid>
      <w:tr w:rsidR="00AE75FF" w:rsidRPr="00AE75FF" w:rsidTr="00292A5C">
        <w:tc>
          <w:tcPr>
            <w:tcW w:w="2194" w:type="pct"/>
          </w:tcPr>
          <w:p w:rsidR="00AE75FF" w:rsidRPr="00AE75FF" w:rsidRDefault="00AE75FF" w:rsidP="00AE75FF">
            <w:pPr>
              <w:rPr>
                <w:rFonts w:asciiTheme="minorHAnsi" w:hAnsiTheme="minorHAnsi"/>
                <w:b/>
                <w:i/>
                <w:color w:val="000066"/>
              </w:rPr>
            </w:pPr>
            <w:bookmarkStart w:id="40" w:name="_Toc435315895"/>
            <w:r w:rsidRPr="00AE75FF">
              <w:rPr>
                <w:rFonts w:asciiTheme="minorHAnsi" w:hAnsiTheme="minorHAnsi"/>
                <w:b/>
                <w:i/>
                <w:color w:val="000066"/>
              </w:rPr>
              <w:t>TECHNICAL MANDATORY REQUIREMENTS</w:t>
            </w:r>
          </w:p>
        </w:tc>
        <w:tc>
          <w:tcPr>
            <w:tcW w:w="1804" w:type="pct"/>
          </w:tcPr>
          <w:p w:rsidR="00AE75FF" w:rsidRPr="00AE75FF" w:rsidRDefault="00AE75FF" w:rsidP="00AE75FF">
            <w:pPr>
              <w:rPr>
                <w:rFonts w:asciiTheme="minorHAnsi" w:hAnsiTheme="minorHAnsi"/>
                <w:b/>
                <w:i/>
                <w:color w:val="000066"/>
              </w:rPr>
            </w:pPr>
            <w:r w:rsidRPr="00AE75FF">
              <w:rPr>
                <w:rFonts w:asciiTheme="minorHAnsi" w:hAnsiTheme="minorHAnsi"/>
                <w:b/>
                <w:i/>
                <w:color w:val="000066"/>
              </w:rPr>
              <w:t>Substantiating evidence of compliance</w:t>
            </w:r>
          </w:p>
          <w:p w:rsidR="00AE75FF" w:rsidRPr="00AE75FF" w:rsidRDefault="00AE75FF" w:rsidP="00AE75FF">
            <w:pPr>
              <w:rPr>
                <w:rFonts w:asciiTheme="minorHAnsi" w:hAnsiTheme="minorHAnsi"/>
                <w:i/>
                <w:color w:val="000066"/>
              </w:rPr>
            </w:pPr>
            <w:r w:rsidRPr="00AE75FF">
              <w:rPr>
                <w:rFonts w:asciiTheme="minorHAnsi" w:hAnsiTheme="minorHAnsi"/>
                <w:i/>
                <w:color w:val="000066"/>
                <w:sz w:val="22"/>
              </w:rPr>
              <w:t>(used to evaluate bid)</w:t>
            </w:r>
          </w:p>
        </w:tc>
        <w:tc>
          <w:tcPr>
            <w:tcW w:w="1002" w:type="pct"/>
          </w:tcPr>
          <w:p w:rsidR="00AE75FF" w:rsidRPr="00AE75FF" w:rsidRDefault="00AE75FF" w:rsidP="00AE75FF">
            <w:pPr>
              <w:rPr>
                <w:rFonts w:asciiTheme="minorHAnsi" w:hAnsiTheme="minorHAnsi"/>
                <w:b/>
                <w:i/>
                <w:color w:val="000066"/>
              </w:rPr>
            </w:pPr>
            <w:r w:rsidRPr="00AE75FF">
              <w:rPr>
                <w:rFonts w:asciiTheme="minorHAnsi" w:hAnsiTheme="minorHAnsi"/>
                <w:b/>
                <w:i/>
                <w:color w:val="000066"/>
              </w:rPr>
              <w:t>Evidence reference</w:t>
            </w:r>
          </w:p>
          <w:p w:rsidR="00AE75FF" w:rsidRPr="00AE75FF" w:rsidRDefault="00AE75FF" w:rsidP="00AE75FF">
            <w:pPr>
              <w:rPr>
                <w:rFonts w:asciiTheme="minorHAnsi" w:hAnsiTheme="minorHAnsi"/>
                <w:i/>
                <w:color w:val="000066"/>
              </w:rPr>
            </w:pPr>
            <w:r w:rsidRPr="00AE75FF">
              <w:rPr>
                <w:rFonts w:asciiTheme="minorHAnsi" w:hAnsiTheme="minorHAnsi"/>
                <w:i/>
                <w:color w:val="000066"/>
                <w:sz w:val="22"/>
              </w:rPr>
              <w:t>(to be completed by bidder)</w:t>
            </w:r>
          </w:p>
        </w:tc>
      </w:tr>
      <w:tr w:rsidR="00AE75FF" w:rsidRPr="00AE75FF" w:rsidTr="00292A5C">
        <w:tc>
          <w:tcPr>
            <w:tcW w:w="2194" w:type="pct"/>
          </w:tcPr>
          <w:p w:rsidR="00AE75FF" w:rsidRPr="00AE75FF" w:rsidRDefault="00AE75FF" w:rsidP="001729DE">
            <w:pPr>
              <w:numPr>
                <w:ilvl w:val="0"/>
                <w:numId w:val="5"/>
              </w:numPr>
              <w:spacing w:after="120"/>
              <w:rPr>
                <w:rFonts w:asciiTheme="minorHAnsi" w:hAnsiTheme="minorHAnsi"/>
                <w:b/>
                <w:bCs/>
                <w:szCs w:val="24"/>
              </w:rPr>
            </w:pPr>
            <w:r w:rsidRPr="00AE75FF">
              <w:rPr>
                <w:rFonts w:asciiTheme="minorHAnsi" w:hAnsiTheme="minorHAnsi"/>
                <w:b/>
                <w:bCs/>
                <w:szCs w:val="24"/>
              </w:rPr>
              <w:t>BIDDER CERTIFICATION / AFFILIATION REQUIREMENTS</w:t>
            </w:r>
          </w:p>
          <w:p w:rsidR="00AE75FF" w:rsidRPr="00AE75FF" w:rsidRDefault="00AE75FF" w:rsidP="00AE75FF">
            <w:pPr>
              <w:rPr>
                <w:rFonts w:ascii="Verdana" w:hAnsi="Verdana"/>
                <w:sz w:val="20"/>
              </w:rPr>
            </w:pPr>
            <w:r w:rsidRPr="00AE75FF">
              <w:rPr>
                <w:rFonts w:ascii="Verdana" w:hAnsi="Verdana"/>
                <w:sz w:val="20"/>
              </w:rPr>
              <w:t xml:space="preserve">The bidder must supply proof of being a Registered Networking Installer of the OEM products as part of their response, and is accredited to provide services to Government. SITA reserves the right to audit the certification with the OEM.                </w:t>
            </w:r>
          </w:p>
          <w:p w:rsidR="00AE75FF" w:rsidRPr="00AE75FF" w:rsidRDefault="00AE75FF" w:rsidP="00AE75FF">
            <w:pPr>
              <w:rPr>
                <w:rFonts w:ascii="Verdana" w:hAnsi="Verdana"/>
                <w:sz w:val="20"/>
              </w:rPr>
            </w:pPr>
          </w:p>
          <w:p w:rsidR="00AE75FF" w:rsidRPr="00AE75FF" w:rsidRDefault="00AE75FF" w:rsidP="00AE75FF">
            <w:pPr>
              <w:rPr>
                <w:rFonts w:ascii="Verdana" w:hAnsi="Verdana"/>
                <w:sz w:val="20"/>
              </w:rPr>
            </w:pPr>
          </w:p>
          <w:p w:rsidR="00AE75FF" w:rsidRPr="00AE75FF" w:rsidRDefault="00AE75FF" w:rsidP="00AE75FF">
            <w:pPr>
              <w:rPr>
                <w:rFonts w:asciiTheme="minorHAnsi" w:hAnsiTheme="minorHAnsi"/>
              </w:rPr>
            </w:pPr>
          </w:p>
        </w:tc>
        <w:tc>
          <w:tcPr>
            <w:tcW w:w="1804" w:type="pct"/>
          </w:tcPr>
          <w:p w:rsidR="00AE75FF" w:rsidRPr="00AE75FF" w:rsidRDefault="00AE75FF" w:rsidP="00AE75FF">
            <w:pPr>
              <w:spacing w:after="120"/>
              <w:ind w:left="567" w:hanging="567"/>
              <w:rPr>
                <w:rFonts w:ascii="Verdana" w:hAnsi="Verdana"/>
                <w:sz w:val="20"/>
              </w:rPr>
            </w:pPr>
            <w:r w:rsidRPr="00AE75FF">
              <w:rPr>
                <w:rFonts w:ascii="Verdana" w:hAnsi="Verdana"/>
                <w:sz w:val="20"/>
              </w:rPr>
              <w:t>Substantiate or provide relevant proof.</w:t>
            </w:r>
          </w:p>
          <w:p w:rsidR="00AE75FF" w:rsidRPr="00AE75FF" w:rsidRDefault="00AE75FF" w:rsidP="00AE75FF">
            <w:pPr>
              <w:spacing w:after="120"/>
              <w:rPr>
                <w:rFonts w:ascii="Verdana" w:hAnsi="Verdana"/>
                <w:sz w:val="20"/>
              </w:rPr>
            </w:pPr>
            <w:r w:rsidRPr="00AE75FF">
              <w:rPr>
                <w:rFonts w:ascii="Verdana" w:hAnsi="Verdana"/>
                <w:sz w:val="20"/>
              </w:rPr>
              <w:t>Attach signed OEM Letter, confirming that the bidder is certified by the OEM and has the skills and capacity to deliver all s</w:t>
            </w:r>
            <w:r w:rsidR="00EB26C3">
              <w:rPr>
                <w:rFonts w:ascii="Verdana" w:hAnsi="Verdana"/>
                <w:sz w:val="20"/>
              </w:rPr>
              <w:t>ervices specified under this RF</w:t>
            </w:r>
            <w:r w:rsidR="006161AB">
              <w:rPr>
                <w:rFonts w:ascii="Verdana" w:hAnsi="Verdana"/>
                <w:sz w:val="20"/>
              </w:rPr>
              <w:t>B</w:t>
            </w:r>
            <w:r w:rsidRPr="00AE75FF">
              <w:rPr>
                <w:rFonts w:ascii="Verdana" w:hAnsi="Verdana"/>
                <w:sz w:val="20"/>
              </w:rPr>
              <w:t xml:space="preserve"> scope of work.</w:t>
            </w:r>
          </w:p>
          <w:p w:rsidR="00AE75FF" w:rsidRPr="00AE75FF" w:rsidRDefault="00AE75FF" w:rsidP="00AE75FF">
            <w:pPr>
              <w:rPr>
                <w:rFonts w:asciiTheme="minorHAnsi" w:hAnsiTheme="minorHAnsi"/>
              </w:rPr>
            </w:pPr>
          </w:p>
        </w:tc>
        <w:tc>
          <w:tcPr>
            <w:tcW w:w="1002" w:type="pct"/>
          </w:tcPr>
          <w:p w:rsidR="00AE75FF" w:rsidRPr="00AE75FF" w:rsidRDefault="00AE75FF" w:rsidP="00AE75FF">
            <w:pPr>
              <w:rPr>
                <w:rFonts w:asciiTheme="minorHAnsi" w:hAnsiTheme="minorHAnsi"/>
              </w:rPr>
            </w:pPr>
            <w:r w:rsidRPr="00AE75FF">
              <w:rPr>
                <w:rFonts w:asciiTheme="minorHAnsi" w:hAnsiTheme="minorHAnsi"/>
                <w:color w:val="FF0000"/>
              </w:rPr>
              <w:t>&lt;provide unique reference to locate substantiating evidence in the bid response – see Annex A.7&gt;</w:t>
            </w:r>
          </w:p>
        </w:tc>
      </w:tr>
      <w:bookmarkEnd w:id="40"/>
    </w:tbl>
    <w:p w:rsidR="00AE75FF" w:rsidRPr="00AE75FF" w:rsidRDefault="00AE75FF" w:rsidP="00AE75FF">
      <w:pPr>
        <w:spacing w:after="120"/>
        <w:ind w:left="567" w:hanging="567"/>
        <w:rPr>
          <w:szCs w:val="24"/>
        </w:rPr>
      </w:pPr>
    </w:p>
    <w:p w:rsidR="00AE75FF" w:rsidRPr="00AE75FF" w:rsidRDefault="00AE75FF" w:rsidP="00AE75FF">
      <w:pPr>
        <w:keepNext/>
        <w:numPr>
          <w:ilvl w:val="1"/>
          <w:numId w:val="3"/>
        </w:numPr>
        <w:tabs>
          <w:tab w:val="num" w:pos="567"/>
        </w:tabs>
        <w:spacing w:before="240" w:after="12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41" w:name="_Toc435315904"/>
      <w:bookmarkStart w:id="42" w:name="_Ref455335890"/>
      <w:bookmarkStart w:id="43" w:name="_Toc463945014"/>
      <w:bookmarkStart w:id="44" w:name="_Toc82681113"/>
      <w:r w:rsidRPr="00AE75FF">
        <w:rPr>
          <w:rFonts w:eastAsiaTheme="majorEastAsia" w:cstheme="majorBidi"/>
          <w:b/>
          <w:bCs/>
          <w:color w:val="000066"/>
          <w:szCs w:val="28"/>
          <w14:scene3d>
            <w14:camera w14:prst="orthographicFront"/>
            <w14:lightRig w14:rig="threePt" w14:dir="t">
              <w14:rot w14:lat="0" w14:lon="0" w14:rev="0"/>
            </w14:lightRig>
          </w14:scene3d>
        </w:rPr>
        <w:t>DECLARATION OF COMPLIANCE</w:t>
      </w:r>
      <w:bookmarkEnd w:id="41"/>
      <w:bookmarkEnd w:id="42"/>
      <w:bookmarkEnd w:id="43"/>
      <w:bookmarkEnd w:id="4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AE75FF" w:rsidRPr="00AE75FF" w:rsidTr="00292A5C">
        <w:trPr>
          <w:tblHeader/>
        </w:trPr>
        <w:tc>
          <w:tcPr>
            <w:tcW w:w="3776" w:type="pct"/>
            <w:shd w:val="clear" w:color="auto" w:fill="C6D9F1" w:themeFill="text2" w:themeFillTint="33"/>
          </w:tcPr>
          <w:p w:rsidR="00AE75FF" w:rsidRPr="00AE75FF" w:rsidRDefault="00AE75FF" w:rsidP="00AE75FF">
            <w:pPr>
              <w:keepNext/>
              <w:keepLines/>
              <w:rPr>
                <w:rFonts w:asciiTheme="minorHAnsi" w:hAnsiTheme="minorHAnsi"/>
                <w:b/>
              </w:rPr>
            </w:pPr>
          </w:p>
        </w:tc>
        <w:tc>
          <w:tcPr>
            <w:tcW w:w="623" w:type="pct"/>
            <w:shd w:val="clear" w:color="auto" w:fill="C6D9F1" w:themeFill="text2" w:themeFillTint="33"/>
          </w:tcPr>
          <w:p w:rsidR="00AE75FF" w:rsidRPr="00AE75FF" w:rsidRDefault="00AE75FF" w:rsidP="00AE75FF">
            <w:pPr>
              <w:keepNext/>
              <w:keepLines/>
              <w:rPr>
                <w:rFonts w:asciiTheme="minorHAnsi" w:hAnsiTheme="minorHAnsi"/>
                <w:b/>
              </w:rPr>
            </w:pPr>
            <w:r w:rsidRPr="00AE75FF">
              <w:rPr>
                <w:rFonts w:asciiTheme="minorHAnsi" w:hAnsiTheme="minorHAnsi"/>
                <w:b/>
              </w:rPr>
              <w:t>Comply</w:t>
            </w:r>
          </w:p>
        </w:tc>
        <w:tc>
          <w:tcPr>
            <w:tcW w:w="601" w:type="pct"/>
            <w:shd w:val="clear" w:color="auto" w:fill="C6D9F1" w:themeFill="text2" w:themeFillTint="33"/>
          </w:tcPr>
          <w:p w:rsidR="00AE75FF" w:rsidRPr="00AE75FF" w:rsidRDefault="00AE75FF" w:rsidP="00AE75FF">
            <w:pPr>
              <w:keepNext/>
              <w:keepLines/>
              <w:rPr>
                <w:rFonts w:asciiTheme="minorHAnsi" w:hAnsiTheme="minorHAnsi"/>
                <w:b/>
              </w:rPr>
            </w:pPr>
            <w:r w:rsidRPr="00AE75FF">
              <w:rPr>
                <w:rFonts w:asciiTheme="minorHAnsi" w:hAnsiTheme="minorHAnsi"/>
                <w:b/>
              </w:rPr>
              <w:t>Not Comply</w:t>
            </w:r>
          </w:p>
        </w:tc>
      </w:tr>
      <w:tr w:rsidR="00AE75FF" w:rsidRPr="00AE75FF" w:rsidTr="00292A5C">
        <w:tc>
          <w:tcPr>
            <w:tcW w:w="3776" w:type="pct"/>
          </w:tcPr>
          <w:p w:rsidR="00AE75FF" w:rsidRPr="00AE75FF" w:rsidRDefault="00AE75FF" w:rsidP="00AE75FF">
            <w:pPr>
              <w:keepNext/>
              <w:keepLines/>
              <w:rPr>
                <w:rFonts w:asciiTheme="minorHAnsi" w:hAnsiTheme="minorHAnsi"/>
              </w:rPr>
            </w:pPr>
            <w:r w:rsidRPr="00AE75FF">
              <w:rPr>
                <w:rFonts w:asciiTheme="minorHAnsi" w:hAnsiTheme="minorHAnsi"/>
              </w:rPr>
              <w:t xml:space="preserve">The bidder declares by </w:t>
            </w:r>
            <w:r w:rsidRPr="00AE75FF">
              <w:rPr>
                <w:rFonts w:asciiTheme="minorHAnsi" w:hAnsiTheme="minorHAnsi"/>
                <w:b/>
              </w:rPr>
              <w:t>indicating with an “X”</w:t>
            </w:r>
            <w:r w:rsidRPr="00AE75FF">
              <w:rPr>
                <w:rFonts w:asciiTheme="minorHAnsi" w:hAnsiTheme="minorHAnsi"/>
              </w:rPr>
              <w:t xml:space="preserve"> in either the “COMPLY” or “NOT COMPLY” column that –</w:t>
            </w:r>
          </w:p>
          <w:p w:rsidR="00AE75FF" w:rsidRPr="00AE75FF" w:rsidRDefault="00AE75FF" w:rsidP="00AE75FF">
            <w:pPr>
              <w:keepNext/>
              <w:keepLines/>
              <w:rPr>
                <w:rFonts w:asciiTheme="minorHAnsi" w:hAnsiTheme="minorHAnsi"/>
              </w:rPr>
            </w:pPr>
          </w:p>
          <w:p w:rsidR="00AE75FF" w:rsidRPr="00AE75FF" w:rsidRDefault="00AE75FF" w:rsidP="001729DE">
            <w:pPr>
              <w:keepNext/>
              <w:keepLines/>
              <w:numPr>
                <w:ilvl w:val="1"/>
                <w:numId w:val="5"/>
              </w:numPr>
              <w:spacing w:after="120"/>
              <w:rPr>
                <w:rFonts w:asciiTheme="minorHAnsi" w:hAnsiTheme="minorHAnsi"/>
                <w:szCs w:val="24"/>
              </w:rPr>
            </w:pPr>
            <w:r w:rsidRPr="00AE75FF">
              <w:rPr>
                <w:rFonts w:asciiTheme="minorHAnsi" w:hAnsiTheme="minorHAnsi"/>
                <w:szCs w:val="24"/>
              </w:rPr>
              <w:t xml:space="preserve">The bid complies with each and every TECHNICAL MANDATORY REQUIREMENT as specified in SECTION </w:t>
            </w:r>
            <w:r w:rsidRPr="00AE75FF">
              <w:rPr>
                <w:szCs w:val="24"/>
              </w:rPr>
              <w:fldChar w:fldCharType="begin"/>
            </w:r>
            <w:r w:rsidRPr="00AE75FF">
              <w:rPr>
                <w:rFonts w:asciiTheme="minorHAnsi" w:hAnsiTheme="minorHAnsi"/>
                <w:szCs w:val="24"/>
              </w:rPr>
              <w:instrText xml:space="preserve"> REF _Ref455335758 \w \h  \* MERGEFORMAT </w:instrText>
            </w:r>
            <w:r w:rsidRPr="00AE75FF">
              <w:rPr>
                <w:szCs w:val="24"/>
              </w:rPr>
            </w:r>
            <w:r w:rsidRPr="00AE75FF">
              <w:rPr>
                <w:szCs w:val="24"/>
              </w:rPr>
              <w:fldChar w:fldCharType="separate"/>
            </w:r>
            <w:r w:rsidR="00281F0F">
              <w:rPr>
                <w:rFonts w:asciiTheme="minorHAnsi" w:hAnsiTheme="minorHAnsi"/>
                <w:szCs w:val="24"/>
              </w:rPr>
              <w:t>(8)(a)</w:t>
            </w:r>
            <w:r w:rsidRPr="00AE75FF">
              <w:rPr>
                <w:szCs w:val="24"/>
              </w:rPr>
              <w:fldChar w:fldCharType="end"/>
            </w:r>
            <w:r w:rsidRPr="00AE75FF">
              <w:rPr>
                <w:rFonts w:asciiTheme="minorHAnsi" w:hAnsiTheme="minorHAnsi"/>
                <w:szCs w:val="24"/>
              </w:rPr>
              <w:t xml:space="preserve"> above; AND</w:t>
            </w:r>
          </w:p>
          <w:p w:rsidR="00AE75FF" w:rsidRPr="00AE75FF" w:rsidRDefault="00AE75FF" w:rsidP="001729DE">
            <w:pPr>
              <w:keepNext/>
              <w:keepLines/>
              <w:numPr>
                <w:ilvl w:val="1"/>
                <w:numId w:val="5"/>
              </w:numPr>
              <w:spacing w:after="120"/>
              <w:rPr>
                <w:rFonts w:asciiTheme="minorHAnsi" w:hAnsiTheme="minorHAnsi"/>
                <w:szCs w:val="24"/>
              </w:rPr>
            </w:pPr>
            <w:r w:rsidRPr="00AE75FF">
              <w:rPr>
                <w:rFonts w:asciiTheme="minorHAnsi" w:hAnsiTheme="minorHAnsi"/>
                <w:szCs w:val="24"/>
              </w:rPr>
              <w:t>Each and every requirement specification is substantiated by evidence as proof of compliance.</w:t>
            </w:r>
          </w:p>
        </w:tc>
        <w:tc>
          <w:tcPr>
            <w:tcW w:w="623" w:type="pct"/>
          </w:tcPr>
          <w:p w:rsidR="00AE75FF" w:rsidRPr="00AE75FF" w:rsidRDefault="00AE75FF" w:rsidP="00AE75FF">
            <w:pPr>
              <w:keepNext/>
              <w:keepLines/>
              <w:rPr>
                <w:rFonts w:asciiTheme="minorHAnsi" w:hAnsiTheme="minorHAnsi"/>
              </w:rPr>
            </w:pPr>
          </w:p>
        </w:tc>
        <w:tc>
          <w:tcPr>
            <w:tcW w:w="601" w:type="pct"/>
          </w:tcPr>
          <w:p w:rsidR="00AE75FF" w:rsidRPr="00AE75FF" w:rsidRDefault="00AE75FF" w:rsidP="00AE75FF">
            <w:pPr>
              <w:keepNext/>
              <w:keepLines/>
              <w:rPr>
                <w:rFonts w:asciiTheme="minorHAnsi" w:hAnsiTheme="minorHAnsi"/>
              </w:rPr>
            </w:pPr>
          </w:p>
        </w:tc>
      </w:tr>
    </w:tbl>
    <w:p w:rsidR="00AE75FF" w:rsidRPr="00AE75FF" w:rsidRDefault="00AE75FF" w:rsidP="00AE75FF">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r w:rsidRPr="00AE75FF">
        <w:br w:type="page"/>
      </w:r>
    </w:p>
    <w:p w:rsidR="00FA52A7" w:rsidRPr="00F81E2D" w:rsidRDefault="00FA52A7" w:rsidP="000B17A9">
      <w:pPr>
        <w:pStyle w:val="Heading1"/>
      </w:pPr>
      <w:bookmarkStart w:id="45" w:name="_Toc82681114"/>
      <w:r w:rsidRPr="00F81E2D">
        <w:t>TECHNICAL FUNCTIONALITY</w:t>
      </w:r>
      <w:bookmarkEnd w:id="45"/>
    </w:p>
    <w:p w:rsidR="007260CE" w:rsidRPr="00534FBB" w:rsidRDefault="00534FBB" w:rsidP="007260CE">
      <w:pPr>
        <w:pStyle w:val="Comment"/>
        <w:rPr>
          <w:color w:val="auto"/>
        </w:rPr>
      </w:pPr>
      <w:bookmarkStart w:id="46" w:name="_Toc435315916"/>
      <w:bookmarkEnd w:id="31"/>
      <w:r w:rsidRPr="00534FBB">
        <w:rPr>
          <w:color w:val="auto"/>
        </w:rPr>
        <w:t>NOT APPLICABLE FOR THIS BID</w:t>
      </w:r>
    </w:p>
    <w:p w:rsidR="00911D2A" w:rsidRPr="000B17A9" w:rsidRDefault="00911D2A" w:rsidP="000B17A9">
      <w:pPr>
        <w:pStyle w:val="Heading1"/>
      </w:pPr>
      <w:bookmarkStart w:id="47" w:name="_Toc82681115"/>
      <w:r w:rsidRPr="000B17A9">
        <w:t>PROOF OF CONCEPT</w:t>
      </w:r>
      <w:bookmarkEnd w:id="47"/>
    </w:p>
    <w:p w:rsidR="00911D2A" w:rsidRPr="00F81E2D" w:rsidRDefault="007260CE" w:rsidP="00911D2A">
      <w:pPr>
        <w:pStyle w:val="Comment"/>
      </w:pPr>
      <w:r w:rsidRPr="00F81E2D">
        <w:t xml:space="preserve"> </w:t>
      </w:r>
      <w:r w:rsidR="00911D2A" w:rsidRPr="00BF578E">
        <w:rPr>
          <w:color w:val="auto"/>
        </w:rPr>
        <w:t>NOT APPLICABLE FOR THIS BID</w:t>
      </w:r>
    </w:p>
    <w:bookmarkEnd w:id="46"/>
    <w:p w:rsidR="0023470F" w:rsidRPr="00F81E2D" w:rsidRDefault="0023470F" w:rsidP="0023470F"/>
    <w:p w:rsidR="0066206F" w:rsidRPr="00F81E2D" w:rsidRDefault="0066206F">
      <w:pPr>
        <w:spacing w:after="200" w:line="276" w:lineRule="auto"/>
        <w:rPr>
          <w:b/>
        </w:rPr>
      </w:pPr>
      <w:r w:rsidRPr="00F81E2D">
        <w:rPr>
          <w:b/>
        </w:rPr>
        <w:br w:type="page"/>
      </w:r>
    </w:p>
    <w:p w:rsidR="00D112F7" w:rsidRPr="00F81E2D" w:rsidRDefault="00D112F7" w:rsidP="000B17A9">
      <w:pPr>
        <w:pStyle w:val="AnnexH2"/>
        <w:numPr>
          <w:ilvl w:val="0"/>
          <w:numId w:val="0"/>
        </w:numPr>
        <w:ind w:left="1701"/>
        <w:sectPr w:rsidR="00D112F7" w:rsidRPr="00F81E2D" w:rsidSect="001645D0">
          <w:pgSz w:w="11906" w:h="16838"/>
          <w:pgMar w:top="1134" w:right="1134" w:bottom="1134" w:left="1134" w:header="680" w:footer="680" w:gutter="0"/>
          <w:cols w:space="708"/>
          <w:docGrid w:linePitch="360"/>
        </w:sectPr>
      </w:pPr>
      <w:bookmarkStart w:id="48" w:name="_Toc435315921"/>
    </w:p>
    <w:p w:rsidR="0043548E" w:rsidRPr="00F81E2D" w:rsidRDefault="00372274" w:rsidP="000B17A9">
      <w:pPr>
        <w:pStyle w:val="AnnexH2"/>
      </w:pPr>
      <w:bookmarkStart w:id="49" w:name="_Toc82681116"/>
      <w:r w:rsidRPr="00F81E2D">
        <w:t>SPEC</w:t>
      </w:r>
      <w:r w:rsidR="006246E8" w:rsidRPr="00F81E2D">
        <w:t xml:space="preserve">IAL </w:t>
      </w:r>
      <w:r w:rsidR="0043548E" w:rsidRPr="00F81E2D">
        <w:t>CONDITIONS</w:t>
      </w:r>
      <w:r w:rsidRPr="00F81E2D">
        <w:t xml:space="preserve"> OF CONTRACT</w:t>
      </w:r>
      <w:bookmarkEnd w:id="48"/>
      <w:r w:rsidR="008C3080" w:rsidRPr="00F81E2D">
        <w:t xml:space="preserve"> (SCC)</w:t>
      </w:r>
      <w:bookmarkEnd w:id="49"/>
    </w:p>
    <w:p w:rsidR="00911D2A" w:rsidRPr="00F81E2D" w:rsidRDefault="00911D2A" w:rsidP="004E7D97">
      <w:pPr>
        <w:pStyle w:val="Heading1"/>
      </w:pPr>
      <w:bookmarkStart w:id="50" w:name="_Toc82681117"/>
      <w:r w:rsidRPr="00F81E2D">
        <w:t>SPECIAL CONDITIONS OF CONTRACT</w:t>
      </w:r>
      <w:bookmarkEnd w:id="50"/>
    </w:p>
    <w:p w:rsidR="0043548E" w:rsidRPr="00F81E2D" w:rsidRDefault="00210C80" w:rsidP="000B17A9">
      <w:pPr>
        <w:pStyle w:val="Heading2"/>
      </w:pPr>
      <w:bookmarkStart w:id="51" w:name="_Ref455588818"/>
      <w:bookmarkStart w:id="52" w:name="_Ref455588837"/>
      <w:bookmarkStart w:id="53" w:name="_Toc82681118"/>
      <w:r w:rsidRPr="00F81E2D">
        <w:t>INSTRUCTION</w:t>
      </w:r>
      <w:bookmarkEnd w:id="51"/>
      <w:bookmarkEnd w:id="52"/>
      <w:bookmarkEnd w:id="53"/>
    </w:p>
    <w:p w:rsidR="003C3E03" w:rsidRPr="00F81E2D" w:rsidRDefault="003C3E03" w:rsidP="001729DE">
      <w:pPr>
        <w:pStyle w:val="Specification"/>
        <w:numPr>
          <w:ilvl w:val="0"/>
          <w:numId w:val="12"/>
        </w:numPr>
        <w:jc w:val="both"/>
      </w:pPr>
      <w:r w:rsidRPr="00F81E2D">
        <w:t xml:space="preserve">The </w:t>
      </w:r>
      <w:r w:rsidR="008A42AC">
        <w:t xml:space="preserve">successful </w:t>
      </w:r>
      <w:r w:rsidR="006112B0">
        <w:t>bidder</w:t>
      </w:r>
      <w:r w:rsidR="00666736" w:rsidRPr="00F81E2D">
        <w:t xml:space="preserve"> </w:t>
      </w:r>
      <w:r w:rsidRPr="00F81E2D">
        <w:t xml:space="preserve">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However, SITA reserves the right to include or waive the condition in the signed contract.</w:t>
      </w:r>
    </w:p>
    <w:p w:rsidR="005976B0" w:rsidRPr="00F81E2D" w:rsidRDefault="005976B0" w:rsidP="001729DE">
      <w:pPr>
        <w:pStyle w:val="Specification"/>
        <w:numPr>
          <w:ilvl w:val="0"/>
          <w:numId w:val="12"/>
        </w:numPr>
        <w:jc w:val="both"/>
      </w:pPr>
      <w:bookmarkStart w:id="54" w:name="_Ref455588887"/>
      <w:r w:rsidRPr="00F81E2D">
        <w:t>SITA reserve</w:t>
      </w:r>
      <w:r w:rsidR="00236444" w:rsidRPr="00F81E2D">
        <w:t>s</w:t>
      </w:r>
      <w:r w:rsidR="0043548E" w:rsidRPr="00F81E2D">
        <w:t xml:space="preserve"> the right to </w:t>
      </w:r>
      <w:r w:rsidR="00DF56E2" w:rsidRPr="00F81E2D">
        <w:t>–</w:t>
      </w:r>
      <w:bookmarkEnd w:id="54"/>
    </w:p>
    <w:p w:rsidR="005976B0" w:rsidRPr="00F81E2D" w:rsidRDefault="0021780E" w:rsidP="001729DE">
      <w:pPr>
        <w:pStyle w:val="Specification"/>
        <w:numPr>
          <w:ilvl w:val="1"/>
          <w:numId w:val="6"/>
        </w:numPr>
        <w:jc w:val="both"/>
      </w:pPr>
      <w:r w:rsidRPr="00F81E2D">
        <w:t xml:space="preserve">Negotiate </w:t>
      </w:r>
      <w:r w:rsidR="008C3080" w:rsidRPr="00F81E2D">
        <w:t>the conditions</w:t>
      </w:r>
      <w:r w:rsidR="00A55321" w:rsidRPr="00F81E2D">
        <w:t>,</w:t>
      </w:r>
      <w:r w:rsidR="008C3080" w:rsidRPr="00F81E2D">
        <w:t xml:space="preserve"> or</w:t>
      </w:r>
    </w:p>
    <w:p w:rsidR="005976B0" w:rsidRPr="00F81E2D" w:rsidRDefault="0021780E" w:rsidP="001729DE">
      <w:pPr>
        <w:pStyle w:val="Specification"/>
        <w:numPr>
          <w:ilvl w:val="1"/>
          <w:numId w:val="6"/>
        </w:numPr>
        <w:jc w:val="both"/>
      </w:pPr>
      <w:r w:rsidRPr="00F81E2D">
        <w:t xml:space="preserve">Automatically </w:t>
      </w:r>
      <w:r w:rsidR="0043548E" w:rsidRPr="00F81E2D">
        <w:t xml:space="preserve">disqualify a bidder for not accepting these conditions. </w:t>
      </w:r>
    </w:p>
    <w:p w:rsidR="008C5E0F" w:rsidRDefault="00A05250" w:rsidP="001729DE">
      <w:pPr>
        <w:pStyle w:val="Specification"/>
        <w:numPr>
          <w:ilvl w:val="0"/>
          <w:numId w:val="12"/>
        </w:numPr>
        <w:jc w:val="both"/>
      </w:pPr>
      <w:bookmarkStart w:id="55" w:name="_Toc435315923"/>
      <w:bookmarkStart w:id="56"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fldChar w:fldCharType="begin"/>
      </w:r>
      <w:r w:rsidR="00BE312D">
        <w:instrText xml:space="preserve"> REF _Ref455588837 \n \h </w:instrText>
      </w:r>
      <w:r w:rsidR="004837BB">
        <w:instrText xml:space="preserve"> \* MERGEFORMAT </w:instrText>
      </w:r>
      <w:r w:rsidR="00BE312D">
        <w:fldChar w:fldCharType="separate"/>
      </w:r>
      <w:r w:rsidR="00281F0F">
        <w:t>8.1</w:t>
      </w:r>
      <w:r w:rsidR="00BE312D">
        <w:fldChar w:fldCharType="end"/>
      </w:r>
      <w:r w:rsidR="00BE312D">
        <w:t>(</w:t>
      </w:r>
      <w:r>
        <w:t>2)</w:t>
      </w:r>
      <w:r w:rsidR="00BE312D">
        <w:t xml:space="preserve"> </w:t>
      </w:r>
      <w:r>
        <w:t>above.</w:t>
      </w:r>
    </w:p>
    <w:p w:rsidR="003C3E03" w:rsidRPr="00F81E2D" w:rsidRDefault="003C3E03" w:rsidP="001729DE">
      <w:pPr>
        <w:pStyle w:val="Specification"/>
        <w:numPr>
          <w:ilvl w:val="0"/>
          <w:numId w:val="12"/>
        </w:numPr>
        <w:jc w:val="both"/>
      </w:pPr>
      <w:r w:rsidRPr="00F81E2D">
        <w:t xml:space="preserve">The bidder must </w:t>
      </w:r>
      <w:r w:rsidRPr="00F81E2D">
        <w:rPr>
          <w:b/>
        </w:rPr>
        <w:t>complete the declaration of acceptance</w:t>
      </w:r>
      <w:r w:rsidRPr="00F81E2D">
        <w:t xml:space="preserve"> as per section </w:t>
      </w:r>
      <w:r w:rsidRPr="00F81E2D">
        <w:fldChar w:fldCharType="begin"/>
      </w:r>
      <w:r w:rsidRPr="00F81E2D">
        <w:instrText xml:space="preserve"> REF _Ref455338474 \w \h </w:instrText>
      </w:r>
      <w:r w:rsidR="00DB018A" w:rsidRPr="00F81E2D">
        <w:instrText xml:space="preserve"> \* MERGEFORMAT </w:instrText>
      </w:r>
      <w:r w:rsidRPr="00F81E2D">
        <w:fldChar w:fldCharType="separate"/>
      </w:r>
      <w:r w:rsidR="00281F0F">
        <w:t>8.3</w:t>
      </w:r>
      <w:r w:rsidRPr="00F81E2D">
        <w:fldChar w:fldCharType="end"/>
      </w:r>
      <w:r w:rsidRPr="00F81E2D">
        <w:t xml:space="preserve"> below by marking w</w:t>
      </w:r>
      <w:r w:rsidR="008C6011">
        <w:t xml:space="preserve">ith an </w:t>
      </w:r>
      <w:r w:rsidR="008C6011" w:rsidRPr="008C6011">
        <w:rPr>
          <w:b/>
        </w:rPr>
        <w:t>“X”</w:t>
      </w:r>
      <w:r w:rsidR="008C6011">
        <w:t xml:space="preserve"> either “ACCEPT</w:t>
      </w:r>
      <w:r w:rsidR="001F0933">
        <w:t xml:space="preserve"> </w:t>
      </w:r>
      <w:r w:rsidR="008C6011">
        <w:t>ALL”</w:t>
      </w:r>
      <w:r w:rsidRPr="00F81E2D">
        <w:t xml:space="preserve"> or “DO NOT ACCEPT ALL”, failing which the declaration </w:t>
      </w:r>
      <w:r w:rsidR="000402F6">
        <w:t>will be</w:t>
      </w:r>
      <w:r w:rsidRPr="00F81E2D">
        <w:t xml:space="preserve"> regarded as “DO NOT ACCEPT ALL”</w:t>
      </w:r>
      <w:r w:rsidR="00085AE8">
        <w:t>.</w:t>
      </w:r>
      <w:r w:rsidRPr="00F81E2D">
        <w:t xml:space="preserve"> </w:t>
      </w:r>
    </w:p>
    <w:p w:rsidR="0043548E" w:rsidRDefault="00DF56E2" w:rsidP="005E6F09">
      <w:pPr>
        <w:pStyle w:val="Heading2"/>
        <w:jc w:val="both"/>
      </w:pPr>
      <w:bookmarkStart w:id="57" w:name="_Ref455589115"/>
      <w:bookmarkStart w:id="58" w:name="_Ref455589123"/>
      <w:bookmarkStart w:id="59" w:name="_Ref455589162"/>
      <w:bookmarkStart w:id="60" w:name="_Toc82681119"/>
      <w:r w:rsidRPr="00F81E2D">
        <w:t>SPECI</w:t>
      </w:r>
      <w:r w:rsidR="006246E8" w:rsidRPr="00F81E2D">
        <w:t>AL</w:t>
      </w:r>
      <w:r w:rsidRPr="00F81E2D">
        <w:t xml:space="preserve"> CONDITIONS OF CONTRACT</w:t>
      </w:r>
      <w:bookmarkEnd w:id="55"/>
      <w:bookmarkEnd w:id="56"/>
      <w:bookmarkEnd w:id="57"/>
      <w:bookmarkEnd w:id="58"/>
      <w:bookmarkEnd w:id="59"/>
      <w:bookmarkEnd w:id="60"/>
    </w:p>
    <w:p w:rsidR="00353029" w:rsidRPr="00BE6FFD" w:rsidRDefault="00353029" w:rsidP="005E6F09">
      <w:pPr>
        <w:jc w:val="both"/>
      </w:pPr>
    </w:p>
    <w:p w:rsidR="001F0933" w:rsidRPr="001F0933" w:rsidRDefault="001F0933" w:rsidP="001729DE">
      <w:pPr>
        <w:pStyle w:val="Specification"/>
        <w:numPr>
          <w:ilvl w:val="0"/>
          <w:numId w:val="17"/>
        </w:numPr>
        <w:rPr>
          <w:rFonts w:eastAsia="Calibri"/>
          <w:b/>
          <w:bCs/>
          <w:lang w:eastAsia="en-ZA"/>
        </w:rPr>
      </w:pPr>
      <w:r w:rsidRPr="001F0933">
        <w:rPr>
          <w:rFonts w:eastAsia="Calibri"/>
          <w:b/>
          <w:bCs/>
          <w:lang w:eastAsia="en-ZA"/>
        </w:rPr>
        <w:t>SERVICES AND PERFORMANCE METRICS (Maintenance and Support Services)</w:t>
      </w:r>
    </w:p>
    <w:p w:rsidR="00436DB3" w:rsidRPr="00263814" w:rsidRDefault="00436DB3" w:rsidP="00436DB3">
      <w:pPr>
        <w:numPr>
          <w:ilvl w:val="1"/>
          <w:numId w:val="17"/>
        </w:numPr>
        <w:tabs>
          <w:tab w:val="clear" w:pos="1134"/>
        </w:tabs>
        <w:spacing w:after="120"/>
        <w:rPr>
          <w:rFonts w:eastAsia="Calibri"/>
          <w:szCs w:val="24"/>
          <w:lang w:eastAsia="en-ZA"/>
        </w:rPr>
      </w:pPr>
      <w:r w:rsidRPr="00263814">
        <w:rPr>
          <w:rFonts w:eastAsia="Calibri"/>
          <w:szCs w:val="24"/>
          <w:lang w:eastAsia="en-ZA"/>
        </w:rPr>
        <w:t>Response times a maximum of 4 hours.</w:t>
      </w:r>
    </w:p>
    <w:p w:rsidR="00436DB3" w:rsidRPr="00263814" w:rsidRDefault="00436DB3" w:rsidP="00436DB3">
      <w:pPr>
        <w:numPr>
          <w:ilvl w:val="1"/>
          <w:numId w:val="17"/>
        </w:numPr>
        <w:tabs>
          <w:tab w:val="clear" w:pos="1134"/>
        </w:tabs>
        <w:spacing w:after="120"/>
        <w:rPr>
          <w:rFonts w:eastAsia="Calibri"/>
          <w:szCs w:val="24"/>
          <w:lang w:eastAsia="en-ZA"/>
        </w:rPr>
      </w:pPr>
      <w:r w:rsidRPr="00263814">
        <w:rPr>
          <w:rFonts w:eastAsia="Calibri"/>
          <w:szCs w:val="24"/>
          <w:lang w:eastAsia="en-ZA"/>
        </w:rPr>
        <w:t>All repairs must be completed in 8-hour SLA requires a maximum time to repair or resolve of 8 hours.</w:t>
      </w:r>
    </w:p>
    <w:p w:rsidR="00436DB3" w:rsidRPr="00263814" w:rsidRDefault="00436DB3" w:rsidP="00436DB3">
      <w:pPr>
        <w:numPr>
          <w:ilvl w:val="1"/>
          <w:numId w:val="17"/>
        </w:numPr>
        <w:tabs>
          <w:tab w:val="clear" w:pos="1134"/>
        </w:tabs>
        <w:spacing w:after="120"/>
        <w:rPr>
          <w:rFonts w:eastAsia="Calibri"/>
          <w:szCs w:val="24"/>
          <w:lang w:eastAsia="en-ZA"/>
        </w:rPr>
      </w:pPr>
      <w:r w:rsidRPr="00263814">
        <w:rPr>
          <w:rFonts w:eastAsia="Calibri"/>
          <w:szCs w:val="24"/>
          <w:lang w:eastAsia="en-ZA"/>
        </w:rPr>
        <w:t xml:space="preserve">The supplier must provide a </w:t>
      </w:r>
      <w:r w:rsidR="00062692">
        <w:rPr>
          <w:rFonts w:eastAsia="Calibri"/>
          <w:szCs w:val="24"/>
          <w:lang w:eastAsia="en-ZA"/>
        </w:rPr>
        <w:t>1</w:t>
      </w:r>
      <w:r w:rsidRPr="00263814">
        <w:rPr>
          <w:rFonts w:eastAsia="Calibri"/>
          <w:szCs w:val="24"/>
          <w:lang w:eastAsia="en-ZA"/>
        </w:rPr>
        <w:t xml:space="preserve">-year OEM warranty on all the equipment covering both hardware and software. This warranty must also include the software upgrades without any additional costs to SITA or the client. </w:t>
      </w:r>
    </w:p>
    <w:p w:rsidR="00436DB3" w:rsidRPr="00263814" w:rsidRDefault="00436DB3" w:rsidP="00436DB3">
      <w:pPr>
        <w:numPr>
          <w:ilvl w:val="1"/>
          <w:numId w:val="17"/>
        </w:numPr>
        <w:tabs>
          <w:tab w:val="clear" w:pos="1134"/>
        </w:tabs>
        <w:spacing w:after="120"/>
        <w:rPr>
          <w:rFonts w:eastAsia="Calibri"/>
          <w:szCs w:val="24"/>
          <w:lang w:eastAsia="en-ZA"/>
        </w:rPr>
      </w:pPr>
      <w:r w:rsidRPr="00263814">
        <w:rPr>
          <w:rFonts w:eastAsia="Calibri"/>
          <w:szCs w:val="24"/>
          <w:lang w:eastAsia="en-ZA"/>
        </w:rPr>
        <w:t xml:space="preserve">The supplier must provide a </w:t>
      </w:r>
      <w:r w:rsidR="008E6C90">
        <w:rPr>
          <w:rFonts w:eastAsia="Calibri"/>
          <w:szCs w:val="24"/>
          <w:lang w:eastAsia="en-ZA"/>
        </w:rPr>
        <w:t>three</w:t>
      </w:r>
      <w:r w:rsidRPr="00263814">
        <w:rPr>
          <w:rFonts w:eastAsia="Calibri"/>
          <w:szCs w:val="24"/>
          <w:lang w:eastAsia="en-ZA"/>
        </w:rPr>
        <w:t xml:space="preserve">-year on-site maintenance and support SLA as defined above including all labour, travel and accommodation. </w:t>
      </w:r>
    </w:p>
    <w:p w:rsidR="001F0933" w:rsidRPr="00263814" w:rsidRDefault="001F0933" w:rsidP="001F0933">
      <w:pPr>
        <w:spacing w:after="120"/>
        <w:ind w:left="567" w:hanging="567"/>
        <w:rPr>
          <w:rFonts w:eastAsia="Calibri"/>
          <w:szCs w:val="24"/>
          <w:lang w:eastAsia="en-ZA"/>
        </w:rPr>
      </w:pPr>
    </w:p>
    <w:p w:rsidR="001F0933" w:rsidRPr="00263814" w:rsidRDefault="001F0933" w:rsidP="001729DE">
      <w:pPr>
        <w:numPr>
          <w:ilvl w:val="0"/>
          <w:numId w:val="4"/>
        </w:numPr>
        <w:spacing w:after="120"/>
        <w:rPr>
          <w:rFonts w:eastAsia="Calibri"/>
          <w:b/>
          <w:bCs/>
          <w:szCs w:val="24"/>
          <w:lang w:eastAsia="en-ZA"/>
        </w:rPr>
      </w:pPr>
      <w:bookmarkStart w:id="61" w:name="_Toc435315901"/>
      <w:r w:rsidRPr="00263814">
        <w:rPr>
          <w:rFonts w:eastAsia="Calibri"/>
          <w:b/>
          <w:bCs/>
          <w:szCs w:val="24"/>
          <w:lang w:eastAsia="en-ZA"/>
        </w:rPr>
        <w:t>SCOPE OF WORK</w:t>
      </w:r>
      <w:bookmarkEnd w:id="61"/>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b/>
          <w:bCs/>
          <w:szCs w:val="24"/>
          <w:lang w:eastAsia="en-ZA"/>
        </w:rPr>
      </w:pPr>
      <w:r w:rsidRPr="00263814">
        <w:rPr>
          <w:rFonts w:eastAsia="Calibri"/>
          <w:b/>
          <w:bCs/>
          <w:szCs w:val="24"/>
          <w:lang w:eastAsia="en-ZA"/>
        </w:rPr>
        <w:t>Supply, Installation, Configuration and documentation services</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 xml:space="preserve">Delivery of all network equipment and other solution components must be done </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Please note that any discrepancies found during the installation sign off process, payment won’t be made before the installation conforms to the quality and all documents received required by SITA.</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An OEM warranty must be supplied to an appointed SITA representative within fourteen (14) days after the completion of installation.</w:t>
      </w:r>
    </w:p>
    <w:p w:rsidR="001F0933" w:rsidRPr="00263814" w:rsidRDefault="001F0933" w:rsidP="001F0933">
      <w:pPr>
        <w:spacing w:after="120"/>
        <w:rPr>
          <w:rFonts w:eastAsia="Calibri"/>
          <w:szCs w:val="24"/>
          <w:lang w:eastAsia="en-ZA"/>
        </w:rPr>
      </w:pPr>
    </w:p>
    <w:p w:rsidR="001F0933" w:rsidRPr="00263814" w:rsidRDefault="001F0933" w:rsidP="001729DE">
      <w:pPr>
        <w:numPr>
          <w:ilvl w:val="1"/>
          <w:numId w:val="4"/>
        </w:numPr>
        <w:spacing w:after="120"/>
        <w:rPr>
          <w:rFonts w:eastAsia="Calibri"/>
          <w:szCs w:val="24"/>
          <w:lang w:eastAsia="en-ZA"/>
        </w:rPr>
      </w:pPr>
      <w:r w:rsidRPr="00263814">
        <w:rPr>
          <w:rFonts w:eastAsia="Calibri"/>
          <w:b/>
          <w:bCs/>
          <w:szCs w:val="24"/>
          <w:lang w:eastAsia="en-ZA"/>
        </w:rPr>
        <w:t>Electrical Work. Where applicable, the Supplier must ensure that Electrical Work is performed as prescribed by the Occupation Health and Safety Act (Act 85 of 1993 as amended), Electrical Regulations 2009, including,</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The Supplier is registered at the Department of Labour as an Electrical Contractor;</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The standard of work conforms to SABS SANS 10142-1: The code of practice for wiring of premises; and</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Any Electrical installation or alteration is certified after completion of work by means of a Certificate of Compliance.</w:t>
      </w:r>
    </w:p>
    <w:p w:rsidR="001F0933" w:rsidRPr="00263814" w:rsidRDefault="001F0933" w:rsidP="001F0933">
      <w:pPr>
        <w:spacing w:after="120"/>
        <w:rPr>
          <w:rFonts w:eastAsia="Calibri"/>
          <w:color w:val="1F497D"/>
          <w:sz w:val="22"/>
          <w:szCs w:val="22"/>
          <w:lang w:eastAsia="en-ZA"/>
        </w:rPr>
      </w:pPr>
    </w:p>
    <w:p w:rsidR="001F0933" w:rsidRPr="00263814" w:rsidRDefault="001F0933" w:rsidP="001F0933">
      <w:pPr>
        <w:spacing w:after="120"/>
        <w:rPr>
          <w:rFonts w:eastAsia="Calibri"/>
          <w:color w:val="FF0000"/>
          <w:szCs w:val="24"/>
          <w:lang w:eastAsia="en-ZA"/>
        </w:rPr>
      </w:pPr>
    </w:p>
    <w:p w:rsidR="001F0933" w:rsidRPr="00263814" w:rsidRDefault="001F0933" w:rsidP="001729DE">
      <w:pPr>
        <w:numPr>
          <w:ilvl w:val="0"/>
          <w:numId w:val="4"/>
        </w:numPr>
        <w:spacing w:after="120"/>
        <w:rPr>
          <w:rFonts w:eastAsia="Calibri"/>
          <w:b/>
          <w:bCs/>
          <w:szCs w:val="24"/>
          <w:lang w:eastAsia="en-ZA"/>
        </w:rPr>
      </w:pPr>
      <w:r w:rsidRPr="00263814">
        <w:rPr>
          <w:rFonts w:eastAsia="Calibri"/>
          <w:b/>
          <w:bCs/>
          <w:szCs w:val="24"/>
          <w:lang w:eastAsia="en-ZA"/>
        </w:rPr>
        <w:t>PERSONNEL SECURITY CLEARANCE</w:t>
      </w:r>
    </w:p>
    <w:p w:rsidR="001F0933" w:rsidRPr="00263814" w:rsidRDefault="001F0933" w:rsidP="001F0933">
      <w:pPr>
        <w:spacing w:after="120"/>
        <w:rPr>
          <w:rFonts w:eastAsia="Calibri"/>
          <w:b/>
          <w:bCs/>
          <w:color w:val="1F497D"/>
          <w:sz w:val="22"/>
          <w:szCs w:val="22"/>
          <w:lang w:eastAsia="en-ZA"/>
        </w:rPr>
      </w:pP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Supplier personnel who are required to work with information related to NATIONAL SECURITY must have a valid South African security clearance or must apply within 30 days of the signed contract for a security clearance to the level of CONFIDENTIAL at the expense of the Supplier from the South African State Security Agency or duly authorised Personnel Security Vetting entity of SA Government.</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Supplier must ensure that the security clearances of all personnel involved in the Contract remains valid for the period of the contract.</w:t>
      </w:r>
    </w:p>
    <w:p w:rsidR="001F0933" w:rsidRPr="00263814" w:rsidRDefault="001F0933" w:rsidP="001F0933">
      <w:pPr>
        <w:spacing w:after="120"/>
        <w:rPr>
          <w:rFonts w:eastAsia="Calibri"/>
          <w:color w:val="1F497D"/>
          <w:sz w:val="22"/>
          <w:szCs w:val="22"/>
          <w:lang w:eastAsia="en-ZA"/>
        </w:rPr>
      </w:pPr>
    </w:p>
    <w:p w:rsidR="001F0933" w:rsidRPr="00263814" w:rsidRDefault="001F0933" w:rsidP="001729DE">
      <w:pPr>
        <w:numPr>
          <w:ilvl w:val="1"/>
          <w:numId w:val="4"/>
        </w:numPr>
        <w:spacing w:after="120"/>
        <w:rPr>
          <w:rFonts w:eastAsia="Calibri"/>
          <w:szCs w:val="24"/>
          <w:lang w:eastAsia="en-ZA"/>
        </w:rPr>
      </w:pPr>
      <w:r w:rsidRPr="00263814">
        <w:rPr>
          <w:rFonts w:eastAsia="Calibri"/>
          <w:b/>
          <w:bCs/>
          <w:szCs w:val="24"/>
          <w:lang w:eastAsia="en-ZA"/>
        </w:rPr>
        <w:t>CONFIDENTIALITY AND NON-DISCLOSURE CONDITIONS</w:t>
      </w:r>
    </w:p>
    <w:p w:rsidR="001F0933" w:rsidRPr="00263814" w:rsidRDefault="001F0933" w:rsidP="001F0933">
      <w:pPr>
        <w:spacing w:after="120"/>
        <w:rPr>
          <w:rFonts w:eastAsia="Calibri"/>
          <w:b/>
          <w:bCs/>
          <w:color w:val="1F497D"/>
          <w:sz w:val="22"/>
          <w:szCs w:val="22"/>
          <w:lang w:eastAsia="en-ZA"/>
        </w:rPr>
      </w:pPr>
    </w:p>
    <w:p w:rsidR="001F0933" w:rsidRPr="00263814" w:rsidRDefault="001F0933" w:rsidP="001F0933">
      <w:pPr>
        <w:spacing w:after="120"/>
        <w:ind w:left="1134"/>
        <w:rPr>
          <w:rFonts w:eastAsia="Calibri"/>
          <w:szCs w:val="24"/>
          <w:lang w:eastAsia="en-ZA"/>
        </w:rPr>
      </w:pPr>
      <w:r w:rsidRPr="00263814">
        <w:rPr>
          <w:rFonts w:eastAsia="Calibri"/>
          <w:b/>
          <w:bCs/>
          <w:szCs w:val="24"/>
          <w:lang w:eastAsia="en-ZA"/>
        </w:rPr>
        <w:t>The Supplier, including its management and staff, must before commencement of the Contract, sign a non-disclosure agreement regarding Confidential Information.</w:t>
      </w:r>
    </w:p>
    <w:p w:rsidR="001F0933" w:rsidRPr="00263814" w:rsidRDefault="001F0933" w:rsidP="001F0933">
      <w:pPr>
        <w:spacing w:after="120"/>
        <w:ind w:left="1134"/>
        <w:rPr>
          <w:rFonts w:eastAsia="Calibri"/>
          <w:b/>
          <w:bCs/>
          <w:szCs w:val="24"/>
          <w:lang w:eastAsia="en-ZA"/>
        </w:rPr>
      </w:pPr>
      <w:r w:rsidRPr="00263814">
        <w:rPr>
          <w:rFonts w:eastAsia="Calibri"/>
          <w:b/>
          <w:bCs/>
          <w:szCs w:val="24"/>
          <w:lang w:eastAsia="en-ZA"/>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1F0933" w:rsidRPr="00263814" w:rsidRDefault="001F0933" w:rsidP="001F0933">
      <w:pPr>
        <w:spacing w:after="120"/>
        <w:ind w:left="1134"/>
        <w:rPr>
          <w:rFonts w:eastAsia="Calibri"/>
          <w:b/>
          <w:bCs/>
          <w:color w:val="1F497D"/>
          <w:szCs w:val="24"/>
          <w:lang w:eastAsia="en-ZA"/>
        </w:rPr>
      </w:pP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the Promotion of Access to Information Act, 2000 (Act no. 2 of 2000);</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clearly marked "Confidential" and which is provided by one Party to another Party in terms of this Contract;</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or data, which one Party provides to another Party or to which a Party has access because of Services provided in terms of this Contract and in which a Party would have a reasonable expectation of confidentiality;</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provided by one Party to another Party in the course of contractual or other negotiations, which could reasonably be expected to prejudice the right of the non-disclosing Party;</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the disclosure of which could reasonably be expected to endanger a life or physical security of a person;</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technical, scientific, commercial, financial and market-related information, know-how and trade secrets of a Party;</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financial, commercial, scientific or technical information, other than trade secrets, of a Party, the disclosure of which would be likely to cause harm to the commercial or financial interests of a non-disclosing Party; and</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being information supplied by a Party in confidence, the disclosure of which could reasonably be expected either to put the Party at a disadvantage in contractual or other negotiations or to prejudice the Party in commercial competition; or</w:t>
      </w:r>
    </w:p>
    <w:p w:rsidR="001F0933" w:rsidRPr="00263814" w:rsidRDefault="001F0933" w:rsidP="001729DE">
      <w:pPr>
        <w:numPr>
          <w:ilvl w:val="2"/>
          <w:numId w:val="4"/>
        </w:numPr>
        <w:spacing w:after="120"/>
        <w:rPr>
          <w:rFonts w:eastAsia="Calibri"/>
          <w:szCs w:val="24"/>
          <w:lang w:eastAsia="en-ZA"/>
        </w:rPr>
      </w:pPr>
      <w:r w:rsidRPr="00263814">
        <w:rPr>
          <w:rFonts w:eastAsia="Calibri"/>
          <w:szCs w:val="24"/>
          <w:lang w:eastAsia="en-ZA"/>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Notwithstanding the provisions of this Contract, no Party is entitled to disclose Confidential Information, except where required to do so in terms of a law, without the prior written consent of any other Party having an interest in the disclosure;</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1F0933" w:rsidRPr="00263814" w:rsidRDefault="001F0933" w:rsidP="001F0933">
      <w:pPr>
        <w:spacing w:after="120"/>
        <w:ind w:left="567" w:hanging="567"/>
        <w:rPr>
          <w:rFonts w:eastAsia="Calibri"/>
          <w:szCs w:val="24"/>
          <w:lang w:eastAsia="en-ZA"/>
        </w:rPr>
      </w:pPr>
    </w:p>
    <w:p w:rsidR="001F0933" w:rsidRPr="00263814" w:rsidRDefault="001F0933" w:rsidP="001729DE">
      <w:pPr>
        <w:keepNext/>
        <w:numPr>
          <w:ilvl w:val="0"/>
          <w:numId w:val="4"/>
        </w:numPr>
        <w:spacing w:after="120"/>
        <w:rPr>
          <w:rFonts w:eastAsia="Calibri"/>
          <w:b/>
          <w:bCs/>
          <w:szCs w:val="24"/>
          <w:lang w:eastAsia="en-ZA"/>
        </w:rPr>
      </w:pPr>
      <w:r w:rsidRPr="00263814">
        <w:rPr>
          <w:rFonts w:eastAsia="Calibri"/>
          <w:b/>
          <w:bCs/>
          <w:szCs w:val="24"/>
          <w:lang w:eastAsia="en-ZA"/>
        </w:rPr>
        <w:t>GUARANTEE AND WARRANTIES</w:t>
      </w:r>
      <w:bookmarkStart w:id="62" w:name="_Toc448483285"/>
      <w:r w:rsidRPr="00263814">
        <w:rPr>
          <w:rFonts w:eastAsia="Calibri"/>
          <w:b/>
          <w:bCs/>
          <w:szCs w:val="24"/>
          <w:lang w:eastAsia="en-ZA"/>
        </w:rPr>
        <w:t>.</w:t>
      </w:r>
      <w:bookmarkEnd w:id="62"/>
    </w:p>
    <w:p w:rsidR="001F0933" w:rsidRPr="00263814" w:rsidRDefault="001F0933" w:rsidP="001F0933">
      <w:pPr>
        <w:keepNext/>
        <w:spacing w:after="120"/>
        <w:rPr>
          <w:rFonts w:eastAsia="Calibri"/>
          <w:b/>
          <w:bCs/>
          <w:color w:val="1F497D"/>
          <w:sz w:val="22"/>
          <w:szCs w:val="22"/>
          <w:lang w:eastAsia="en-ZA"/>
        </w:rPr>
      </w:pPr>
    </w:p>
    <w:p w:rsidR="001F0933" w:rsidRPr="00263814" w:rsidRDefault="001F0933" w:rsidP="001F0933">
      <w:pPr>
        <w:keepNext/>
        <w:spacing w:after="120"/>
        <w:ind w:left="567"/>
        <w:rPr>
          <w:rFonts w:eastAsia="Calibri"/>
          <w:b/>
          <w:bCs/>
          <w:szCs w:val="24"/>
          <w:lang w:eastAsia="en-ZA"/>
        </w:rPr>
      </w:pPr>
      <w:r w:rsidRPr="00263814">
        <w:rPr>
          <w:rFonts w:eastAsia="Calibri"/>
          <w:b/>
          <w:bCs/>
          <w:szCs w:val="24"/>
          <w:lang w:eastAsia="en-ZA"/>
        </w:rPr>
        <w:t>The Supplier warrants that:</w:t>
      </w:r>
    </w:p>
    <w:p w:rsidR="001F0933" w:rsidRPr="00263814" w:rsidRDefault="001F0933" w:rsidP="001F0933">
      <w:pPr>
        <w:keepNext/>
        <w:spacing w:after="120"/>
        <w:rPr>
          <w:rFonts w:eastAsia="Calibri"/>
          <w:b/>
          <w:bCs/>
          <w:color w:val="1F497D"/>
          <w:sz w:val="22"/>
          <w:szCs w:val="22"/>
          <w:lang w:eastAsia="en-ZA"/>
        </w:rPr>
      </w:pPr>
    </w:p>
    <w:p w:rsidR="001F0933" w:rsidRPr="00263814" w:rsidRDefault="001F0933" w:rsidP="001729DE">
      <w:pPr>
        <w:numPr>
          <w:ilvl w:val="1"/>
          <w:numId w:val="4"/>
        </w:numPr>
        <w:spacing w:after="120"/>
        <w:rPr>
          <w:rFonts w:eastAsia="Calibri"/>
          <w:szCs w:val="24"/>
          <w:lang w:eastAsia="en-ZA"/>
        </w:rPr>
      </w:pPr>
      <w:bookmarkStart w:id="63" w:name="_Toc448483286"/>
      <w:r w:rsidRPr="00263814">
        <w:rPr>
          <w:rFonts w:eastAsia="Calibri"/>
          <w:szCs w:val="24"/>
          <w:lang w:eastAsia="en-ZA"/>
        </w:rPr>
        <w:t>The warranty of goods supplied under this contract remains valid for five years as specified in the RFB after the goods, or any portion thereof as the case may be, have been delivered to and accepted at the final destination indicated in the contract;</w:t>
      </w:r>
      <w:bookmarkEnd w:id="63"/>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warranty period commences when the solution has been delivered, installed and commissioned on the client premises;</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 xml:space="preserve">as at Commencement Date, it has the rights, title and interest in and to the Product or Services to deliver such Product or Services in terms of the Contract and that such rights are free from any encumbrances whatsoever; </w:t>
      </w:r>
    </w:p>
    <w:p w:rsidR="001F0933" w:rsidRPr="00263814" w:rsidRDefault="001F0933" w:rsidP="001729DE">
      <w:pPr>
        <w:numPr>
          <w:ilvl w:val="1"/>
          <w:numId w:val="4"/>
        </w:numPr>
        <w:spacing w:after="120"/>
        <w:rPr>
          <w:rFonts w:eastAsia="Calibri"/>
          <w:szCs w:val="24"/>
          <w:lang w:eastAsia="en-ZA"/>
        </w:rPr>
      </w:pPr>
      <w:bookmarkStart w:id="64" w:name="_Toc448483287"/>
      <w:r w:rsidRPr="00263814">
        <w:rPr>
          <w:rFonts w:eastAsia="Calibri"/>
          <w:szCs w:val="24"/>
          <w:lang w:eastAsia="en-ZA"/>
        </w:rPr>
        <w:t>the Product is in good working order, free from Defects in material and workmanship, and substantially conforms to the Specifications, for the duration of the Warranty period;</w:t>
      </w:r>
      <w:bookmarkEnd w:id="64"/>
    </w:p>
    <w:p w:rsidR="001F0933" w:rsidRPr="00263814" w:rsidRDefault="001F0933" w:rsidP="001729DE">
      <w:pPr>
        <w:numPr>
          <w:ilvl w:val="1"/>
          <w:numId w:val="4"/>
        </w:numPr>
        <w:spacing w:after="120"/>
        <w:rPr>
          <w:rFonts w:eastAsia="Calibri"/>
          <w:szCs w:val="24"/>
          <w:lang w:eastAsia="en-ZA"/>
        </w:rPr>
      </w:pPr>
      <w:bookmarkStart w:id="65" w:name="_Toc448483288"/>
      <w:r w:rsidRPr="00263814">
        <w:rPr>
          <w:rFonts w:eastAsia="Calibri"/>
          <w:szCs w:val="24"/>
          <w:lang w:eastAsia="en-ZA"/>
        </w:rPr>
        <w:t>during the Warranty period any defective item or part component of the Product be repaired or replaced within 3 (three) days after receiving a written notice from SITA;</w:t>
      </w:r>
      <w:bookmarkEnd w:id="65"/>
    </w:p>
    <w:p w:rsidR="001F0933" w:rsidRPr="00263814" w:rsidRDefault="001F0933" w:rsidP="001729DE">
      <w:pPr>
        <w:numPr>
          <w:ilvl w:val="1"/>
          <w:numId w:val="4"/>
        </w:numPr>
        <w:spacing w:after="120"/>
        <w:rPr>
          <w:rFonts w:eastAsia="Calibri"/>
          <w:szCs w:val="24"/>
          <w:lang w:eastAsia="en-ZA"/>
        </w:rPr>
      </w:pPr>
      <w:bookmarkStart w:id="66" w:name="_Toc448483292"/>
      <w:bookmarkStart w:id="67" w:name="_Toc448483289"/>
      <w:bookmarkEnd w:id="66"/>
      <w:bookmarkEnd w:id="67"/>
      <w:r w:rsidRPr="00263814">
        <w:rPr>
          <w:rFonts w:eastAsia="Calibri"/>
          <w:szCs w:val="24"/>
          <w:lang w:eastAsia="en-ZA"/>
        </w:rPr>
        <w:t xml:space="preserve">the Products is maintained during its Warranty Period at no expense to SITA; </w:t>
      </w:r>
    </w:p>
    <w:p w:rsidR="001F0933" w:rsidRPr="00263814" w:rsidRDefault="001F0933" w:rsidP="001729DE">
      <w:pPr>
        <w:numPr>
          <w:ilvl w:val="1"/>
          <w:numId w:val="4"/>
        </w:numPr>
        <w:spacing w:after="120"/>
        <w:rPr>
          <w:rFonts w:eastAsia="Calibri"/>
          <w:szCs w:val="24"/>
          <w:lang w:eastAsia="en-ZA"/>
        </w:rPr>
      </w:pPr>
      <w:r w:rsidRPr="00263814">
        <w:rPr>
          <w:rFonts w:eastAsia="Calibri"/>
          <w:szCs w:val="24"/>
          <w:lang w:eastAsia="en-ZA"/>
        </w:rPr>
        <w:t>the Product possesses all material functions and features required for SITA’s Operational Requirements;</w:t>
      </w:r>
    </w:p>
    <w:p w:rsidR="001F0933" w:rsidRPr="00263814" w:rsidRDefault="001F0933" w:rsidP="001729DE">
      <w:pPr>
        <w:numPr>
          <w:ilvl w:val="1"/>
          <w:numId w:val="4"/>
        </w:numPr>
        <w:spacing w:after="120"/>
        <w:rPr>
          <w:rFonts w:eastAsia="Calibri"/>
          <w:szCs w:val="24"/>
          <w:lang w:eastAsia="en-ZA"/>
        </w:rPr>
      </w:pPr>
      <w:bookmarkStart w:id="68" w:name="_Toc448483290"/>
      <w:r w:rsidRPr="00263814">
        <w:rPr>
          <w:rFonts w:eastAsia="Calibri"/>
          <w:szCs w:val="24"/>
          <w:lang w:eastAsia="en-ZA"/>
        </w:rPr>
        <w:t>the Product remains connected or Service is continued during the term of the Contract;</w:t>
      </w:r>
      <w:bookmarkEnd w:id="68"/>
    </w:p>
    <w:p w:rsidR="001F0933" w:rsidRPr="00263814" w:rsidRDefault="001F0933" w:rsidP="001729DE">
      <w:pPr>
        <w:numPr>
          <w:ilvl w:val="1"/>
          <w:numId w:val="4"/>
        </w:numPr>
        <w:spacing w:after="120"/>
        <w:rPr>
          <w:rFonts w:eastAsia="Calibri"/>
          <w:szCs w:val="24"/>
          <w:lang w:eastAsia="en-ZA"/>
        </w:rPr>
      </w:pPr>
      <w:bookmarkStart w:id="69" w:name="_Toc448483296"/>
      <w:r w:rsidRPr="00263814">
        <w:rPr>
          <w:rFonts w:eastAsia="Calibri"/>
          <w:szCs w:val="24"/>
          <w:lang w:eastAsia="en-ZA"/>
        </w:rPr>
        <w:t>no actions, suits, or proceedings, pending or threatened against it or any of its third party suppliers or sub-contractors that have a material adverse effect on the Supplier’s ability to fulfil its obligations under the Contract exist;</w:t>
      </w:r>
      <w:bookmarkEnd w:id="69"/>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szCs w:val="24"/>
          <w:lang w:eastAsia="en-ZA"/>
        </w:rPr>
      </w:pPr>
      <w:bookmarkStart w:id="70" w:name="_Toc448483297"/>
      <w:r w:rsidRPr="00263814">
        <w:rPr>
          <w:rFonts w:eastAsia="Calibri"/>
          <w:szCs w:val="24"/>
          <w:lang w:eastAsia="en-ZA"/>
        </w:rPr>
        <w:t>SITA is notified immediately if it becomes aware of any action, suit, or proceeding, pending or threatened to have a material adverse effect on the Supplier’s ability to fulfil the obligations under the Contract;</w:t>
      </w:r>
      <w:bookmarkEnd w:id="70"/>
    </w:p>
    <w:p w:rsidR="001F0933" w:rsidRPr="00263814" w:rsidRDefault="001F0933" w:rsidP="001729DE">
      <w:pPr>
        <w:numPr>
          <w:ilvl w:val="1"/>
          <w:numId w:val="4"/>
        </w:numPr>
        <w:spacing w:after="120"/>
        <w:rPr>
          <w:rFonts w:eastAsia="Calibri"/>
          <w:szCs w:val="24"/>
          <w:lang w:eastAsia="en-ZA"/>
        </w:rPr>
      </w:pPr>
      <w:bookmarkStart w:id="71" w:name="_Toc448483298"/>
      <w:r w:rsidRPr="00263814">
        <w:rPr>
          <w:rFonts w:eastAsia="Calibri"/>
          <w:szCs w:val="24"/>
          <w:lang w:eastAsia="en-ZA"/>
        </w:rPr>
        <w:t>any Product sold to SITA after the Commencement Date of the Contract remains free from any lien, pledge, encumbrance or security interest;</w:t>
      </w:r>
      <w:bookmarkEnd w:id="71"/>
    </w:p>
    <w:p w:rsidR="001F0933" w:rsidRPr="00263814" w:rsidRDefault="001F0933" w:rsidP="001729DE">
      <w:pPr>
        <w:numPr>
          <w:ilvl w:val="1"/>
          <w:numId w:val="4"/>
        </w:numPr>
        <w:spacing w:after="120"/>
        <w:rPr>
          <w:rFonts w:eastAsia="Calibri"/>
          <w:szCs w:val="24"/>
          <w:lang w:eastAsia="en-ZA"/>
        </w:rPr>
      </w:pPr>
      <w:bookmarkStart w:id="72" w:name="_Toc448483299"/>
      <w:r w:rsidRPr="00263814">
        <w:rPr>
          <w:rFonts w:eastAsia="Calibri"/>
          <w:szCs w:val="24"/>
          <w:lang w:eastAsia="en-ZA"/>
        </w:rPr>
        <w:t>SITA’s use of the Product and Manuals supplied in connection with the Contract does not infringe any  Intellectual Property Rights of any third party;</w:t>
      </w:r>
      <w:bookmarkEnd w:id="72"/>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szCs w:val="24"/>
          <w:lang w:eastAsia="en-ZA"/>
        </w:rPr>
      </w:pPr>
      <w:bookmarkStart w:id="73" w:name="_Toc448483300"/>
      <w:r w:rsidRPr="00263814">
        <w:rPr>
          <w:rFonts w:eastAsia="Calibri"/>
          <w:szCs w:val="24"/>
          <w:lang w:eastAsia="en-ZA"/>
        </w:rPr>
        <w:t>the information disclosed to SITA does not contain any trade secrets of any third party, unless disclosure is permitted by such third party;</w:t>
      </w:r>
      <w:bookmarkEnd w:id="73"/>
    </w:p>
    <w:p w:rsidR="001F0933" w:rsidRPr="00263814" w:rsidRDefault="001F0933" w:rsidP="001729DE">
      <w:pPr>
        <w:numPr>
          <w:ilvl w:val="1"/>
          <w:numId w:val="4"/>
        </w:numPr>
        <w:spacing w:after="120"/>
        <w:rPr>
          <w:rFonts w:eastAsia="Calibri"/>
          <w:szCs w:val="24"/>
          <w:lang w:eastAsia="en-ZA"/>
        </w:rPr>
      </w:pPr>
      <w:bookmarkStart w:id="74" w:name="_Toc448483302"/>
      <w:r w:rsidRPr="00263814">
        <w:rPr>
          <w:rFonts w:eastAsia="Calibri"/>
          <w:szCs w:val="24"/>
          <w:lang w:eastAsia="en-ZA"/>
        </w:rPr>
        <w:t>it is financially capable of fulfilling all requirements of the Contract and that the Supplier is a validly organized entity that has the authority to enter into the Contract;</w:t>
      </w:r>
      <w:bookmarkEnd w:id="74"/>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szCs w:val="24"/>
          <w:lang w:eastAsia="en-ZA"/>
        </w:rPr>
      </w:pPr>
      <w:bookmarkStart w:id="75" w:name="_Toc448483303"/>
      <w:r w:rsidRPr="00263814">
        <w:rPr>
          <w:rFonts w:eastAsia="Calibri"/>
          <w:szCs w:val="24"/>
          <w:lang w:eastAsia="en-ZA"/>
        </w:rPr>
        <w:t>it is not prohibited by any loan, contract, financing arrangement, trade covenant, or similar restriction from entering into the Contract;</w:t>
      </w:r>
      <w:bookmarkEnd w:id="75"/>
    </w:p>
    <w:p w:rsidR="001F0933" w:rsidRPr="00263814" w:rsidRDefault="001F0933" w:rsidP="001729DE">
      <w:pPr>
        <w:numPr>
          <w:ilvl w:val="1"/>
          <w:numId w:val="4"/>
        </w:numPr>
        <w:spacing w:after="120"/>
        <w:rPr>
          <w:rFonts w:eastAsia="Calibri"/>
          <w:szCs w:val="24"/>
          <w:lang w:eastAsia="en-ZA"/>
        </w:rPr>
      </w:pPr>
      <w:bookmarkStart w:id="76" w:name="_Toc448483306"/>
      <w:r w:rsidRPr="00263814">
        <w:rPr>
          <w:rFonts w:eastAsia="Calibri"/>
          <w:szCs w:val="24"/>
          <w:lang w:eastAsia="en-ZA"/>
        </w:rPr>
        <w:t>any misrepresentation by the Supplier amounts to a breach of Contract.</w:t>
      </w:r>
      <w:bookmarkEnd w:id="76"/>
      <w:r w:rsidRPr="00263814">
        <w:rPr>
          <w:rFonts w:eastAsia="Calibri"/>
          <w:szCs w:val="24"/>
          <w:lang w:eastAsia="en-ZA"/>
        </w:rPr>
        <w:t xml:space="preserve"> </w:t>
      </w:r>
    </w:p>
    <w:p w:rsidR="001F0933" w:rsidRPr="00263814" w:rsidRDefault="001F0933" w:rsidP="001F0933">
      <w:pPr>
        <w:spacing w:after="120"/>
        <w:rPr>
          <w:rFonts w:eastAsia="Calibri"/>
          <w:color w:val="1F497D"/>
          <w:sz w:val="22"/>
          <w:szCs w:val="22"/>
          <w:lang w:eastAsia="en-ZA"/>
        </w:rPr>
      </w:pPr>
    </w:p>
    <w:p w:rsidR="001F0933" w:rsidRPr="00263814" w:rsidRDefault="001F0933" w:rsidP="001729DE">
      <w:pPr>
        <w:numPr>
          <w:ilvl w:val="0"/>
          <w:numId w:val="4"/>
        </w:numPr>
        <w:spacing w:after="120"/>
        <w:rPr>
          <w:rFonts w:eastAsia="Calibri"/>
          <w:b/>
          <w:bCs/>
          <w:szCs w:val="24"/>
          <w:lang w:eastAsia="en-ZA"/>
        </w:rPr>
      </w:pPr>
      <w:bookmarkStart w:id="77" w:name="_Toc448872276"/>
      <w:bookmarkStart w:id="78" w:name="_Toc402958037"/>
      <w:bookmarkStart w:id="79" w:name="_Toc448483311"/>
      <w:bookmarkEnd w:id="77"/>
      <w:bookmarkEnd w:id="78"/>
      <w:bookmarkEnd w:id="79"/>
      <w:r w:rsidRPr="00263814">
        <w:rPr>
          <w:rFonts w:eastAsia="Calibri"/>
          <w:b/>
          <w:bCs/>
          <w:szCs w:val="24"/>
          <w:lang w:eastAsia="en-ZA"/>
        </w:rPr>
        <w:t>INTELLECTUAL PROPERTY RIGHT</w:t>
      </w:r>
    </w:p>
    <w:p w:rsidR="001F0933" w:rsidRPr="00263814" w:rsidRDefault="001F0933" w:rsidP="001F0933">
      <w:pPr>
        <w:spacing w:after="120"/>
        <w:rPr>
          <w:rFonts w:eastAsia="Calibri"/>
          <w:b/>
          <w:bCs/>
          <w:color w:val="1F497D"/>
          <w:sz w:val="22"/>
          <w:szCs w:val="22"/>
          <w:lang w:eastAsia="en-ZA"/>
        </w:rPr>
      </w:pPr>
    </w:p>
    <w:p w:rsidR="001F0933" w:rsidRPr="00263814" w:rsidRDefault="001F0933" w:rsidP="001729DE">
      <w:pPr>
        <w:numPr>
          <w:ilvl w:val="1"/>
          <w:numId w:val="4"/>
        </w:numPr>
        <w:spacing w:after="120"/>
        <w:rPr>
          <w:rFonts w:eastAsia="Calibri"/>
          <w:szCs w:val="24"/>
          <w:lang w:eastAsia="en-ZA"/>
        </w:rPr>
      </w:pPr>
      <w:bookmarkStart w:id="80" w:name="_Toc448483312"/>
      <w:bookmarkStart w:id="81" w:name="_Ref348437513"/>
      <w:bookmarkEnd w:id="80"/>
      <w:bookmarkEnd w:id="81"/>
      <w:r w:rsidRPr="00263814">
        <w:rPr>
          <w:rFonts w:eastAsia="Calibri"/>
          <w:szCs w:val="24"/>
          <w:lang w:eastAsia="en-ZA"/>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 </w:t>
      </w:r>
    </w:p>
    <w:p w:rsidR="001F0933" w:rsidRPr="00263814" w:rsidRDefault="001F0933" w:rsidP="001729DE">
      <w:pPr>
        <w:numPr>
          <w:ilvl w:val="2"/>
          <w:numId w:val="4"/>
        </w:numPr>
        <w:spacing w:after="120"/>
        <w:rPr>
          <w:rFonts w:eastAsia="Calibri"/>
          <w:szCs w:val="24"/>
          <w:lang w:eastAsia="en-ZA"/>
        </w:rPr>
      </w:pPr>
      <w:bookmarkStart w:id="82" w:name="_Toc448483313"/>
      <w:r w:rsidRPr="00263814">
        <w:rPr>
          <w:rFonts w:eastAsia="Calibri"/>
          <w:szCs w:val="24"/>
          <w:lang w:eastAsia="en-ZA"/>
        </w:rPr>
        <w:t>termination or expiration date of this Contract;</w:t>
      </w:r>
      <w:bookmarkEnd w:id="82"/>
      <w:r w:rsidRPr="00263814">
        <w:rPr>
          <w:rFonts w:eastAsia="Calibri"/>
          <w:szCs w:val="24"/>
          <w:lang w:eastAsia="en-ZA"/>
        </w:rPr>
        <w:t xml:space="preserve"> </w:t>
      </w:r>
    </w:p>
    <w:p w:rsidR="001F0933" w:rsidRPr="00263814" w:rsidRDefault="001F0933" w:rsidP="001729DE">
      <w:pPr>
        <w:numPr>
          <w:ilvl w:val="2"/>
          <w:numId w:val="4"/>
        </w:numPr>
        <w:spacing w:after="120"/>
        <w:rPr>
          <w:rFonts w:eastAsia="Calibri"/>
          <w:szCs w:val="24"/>
          <w:lang w:eastAsia="en-ZA"/>
        </w:rPr>
      </w:pPr>
      <w:bookmarkStart w:id="83" w:name="_Toc448483314"/>
      <w:r w:rsidRPr="00263814">
        <w:rPr>
          <w:rFonts w:eastAsia="Calibri"/>
          <w:szCs w:val="24"/>
          <w:lang w:eastAsia="en-ZA"/>
        </w:rPr>
        <w:t>the date of completion of the Services; and</w:t>
      </w:r>
      <w:bookmarkEnd w:id="83"/>
      <w:r w:rsidRPr="00263814">
        <w:rPr>
          <w:rFonts w:eastAsia="Calibri"/>
          <w:szCs w:val="24"/>
          <w:lang w:eastAsia="en-ZA"/>
        </w:rPr>
        <w:t xml:space="preserve"> </w:t>
      </w:r>
    </w:p>
    <w:p w:rsidR="001F0933" w:rsidRPr="00263814" w:rsidRDefault="001F0933" w:rsidP="001729DE">
      <w:pPr>
        <w:numPr>
          <w:ilvl w:val="2"/>
          <w:numId w:val="4"/>
        </w:numPr>
        <w:spacing w:after="120"/>
        <w:rPr>
          <w:rFonts w:eastAsia="Calibri"/>
          <w:szCs w:val="24"/>
          <w:lang w:eastAsia="en-ZA"/>
        </w:rPr>
      </w:pPr>
      <w:bookmarkStart w:id="84" w:name="_Toc448483315"/>
      <w:r w:rsidRPr="00263814">
        <w:rPr>
          <w:rFonts w:eastAsia="Calibri"/>
          <w:szCs w:val="24"/>
          <w:lang w:eastAsia="en-ZA"/>
        </w:rPr>
        <w:t>the date of rendering of the last of the Deliverables.</w:t>
      </w:r>
      <w:bookmarkEnd w:id="84"/>
      <w:r w:rsidRPr="00263814">
        <w:rPr>
          <w:rFonts w:eastAsia="Calibri"/>
          <w:szCs w:val="24"/>
          <w:lang w:eastAsia="en-ZA"/>
        </w:rPr>
        <w:t xml:space="preserve"> </w:t>
      </w:r>
    </w:p>
    <w:p w:rsidR="001F0933" w:rsidRPr="00263814" w:rsidRDefault="001F0933" w:rsidP="001729DE">
      <w:pPr>
        <w:numPr>
          <w:ilvl w:val="1"/>
          <w:numId w:val="4"/>
        </w:numPr>
        <w:spacing w:after="120"/>
        <w:rPr>
          <w:rFonts w:eastAsia="Calibri"/>
          <w:szCs w:val="24"/>
          <w:lang w:eastAsia="en-ZA"/>
        </w:rPr>
      </w:pPr>
      <w:bookmarkStart w:id="85" w:name="_Toc448483316"/>
      <w:r w:rsidRPr="00263814">
        <w:rPr>
          <w:rFonts w:eastAsia="Calibri"/>
          <w:szCs w:val="24"/>
          <w:lang w:eastAsia="en-ZA"/>
        </w:rPr>
        <w:t>If so required by SITA, the Supplier must certify in writing to SITA that it has either returned all SITA Intellectual Property to SITA or destroyed or deleted all other SITA Intellectual Property in its possession or under its control.</w:t>
      </w:r>
      <w:bookmarkEnd w:id="85"/>
    </w:p>
    <w:p w:rsidR="001F0933" w:rsidRPr="00263814" w:rsidRDefault="001F0933" w:rsidP="001729DE">
      <w:pPr>
        <w:numPr>
          <w:ilvl w:val="1"/>
          <w:numId w:val="4"/>
        </w:numPr>
        <w:spacing w:after="120"/>
        <w:rPr>
          <w:rFonts w:eastAsia="Calibri"/>
          <w:szCs w:val="24"/>
          <w:lang w:eastAsia="en-ZA"/>
        </w:rPr>
      </w:pPr>
      <w:bookmarkStart w:id="86" w:name="_Toc448483317"/>
      <w:r w:rsidRPr="00263814">
        <w:rPr>
          <w:rFonts w:eastAsia="Calibri"/>
          <w:szCs w:val="24"/>
          <w:lang w:eastAsia="en-ZA"/>
        </w:rPr>
        <w:t xml:space="preserve">SITA, at all times, owns all Intellectual Property Rights in and to all Bespoke Intellectual Property. </w:t>
      </w:r>
      <w:bookmarkEnd w:id="86"/>
    </w:p>
    <w:p w:rsidR="00F41467" w:rsidRDefault="00F41467" w:rsidP="00F41467">
      <w:pPr>
        <w:pStyle w:val="Specification"/>
        <w:numPr>
          <w:ilvl w:val="0"/>
          <w:numId w:val="0"/>
        </w:numPr>
        <w:ind w:left="567" w:hanging="567"/>
      </w:pPr>
    </w:p>
    <w:p w:rsidR="00F41467" w:rsidRPr="00F41467" w:rsidRDefault="00F41467" w:rsidP="00F41467">
      <w:pPr>
        <w:numPr>
          <w:ilvl w:val="0"/>
          <w:numId w:val="4"/>
        </w:numPr>
        <w:spacing w:after="120"/>
        <w:rPr>
          <w:b/>
        </w:rPr>
      </w:pPr>
      <w:r w:rsidRPr="00F41467">
        <w:rPr>
          <w:rFonts w:eastAsia="Calibri"/>
          <w:b/>
          <w:szCs w:val="24"/>
          <w:lang w:eastAsia="en-ZA"/>
        </w:rPr>
        <w:t>TARGETED PROCUREMENT/TRANSFORMATION</w:t>
      </w:r>
    </w:p>
    <w:p w:rsidR="00F41467" w:rsidRPr="00F41467" w:rsidRDefault="00F41467" w:rsidP="00F41467">
      <w:pPr>
        <w:spacing w:after="120"/>
      </w:pPr>
      <w:r w:rsidRPr="00F41467">
        <w:t xml:space="preserve">SITA, in terms of the PPPFA Regulation 2017 section 4(1), has an obligation to advance certain designated groups for the supply of certain ICT goods or services. </w:t>
      </w:r>
    </w:p>
    <w:p w:rsidR="00F41467" w:rsidRPr="00F41467" w:rsidRDefault="00F41467" w:rsidP="00F41467">
      <w:pPr>
        <w:spacing w:after="120"/>
      </w:pPr>
      <w:r w:rsidRPr="00F41467">
        <w:t>The following criteria apply for this tender/bid/quotation:</w:t>
      </w:r>
    </w:p>
    <w:p w:rsidR="00F41467" w:rsidRDefault="00F41467" w:rsidP="00F41467">
      <w:pPr>
        <w:numPr>
          <w:ilvl w:val="1"/>
          <w:numId w:val="4"/>
        </w:numPr>
        <w:spacing w:after="120"/>
      </w:pPr>
      <w:r w:rsidRPr="00F41467">
        <w:t>This tender/bid/quotation shall be for the participation of both the SMME (EME/QSE) and large entities.</w:t>
      </w:r>
    </w:p>
    <w:p w:rsidR="00F41467" w:rsidRDefault="00F41467" w:rsidP="00F41467">
      <w:pPr>
        <w:numPr>
          <w:ilvl w:val="1"/>
          <w:numId w:val="4"/>
        </w:numPr>
        <w:spacing w:after="120"/>
      </w:pPr>
      <w:r w:rsidRPr="00F41467">
        <w:t>First Preference will be given to SMME (EME/QSE) which are at least 51% black owned with a B -BBEE status Level One (1) or Two (2)</w:t>
      </w:r>
    </w:p>
    <w:p w:rsidR="00F41467" w:rsidRDefault="00F41467" w:rsidP="00F41467">
      <w:pPr>
        <w:numPr>
          <w:ilvl w:val="1"/>
          <w:numId w:val="4"/>
        </w:numPr>
        <w:spacing w:after="120"/>
      </w:pPr>
      <w:r w:rsidRPr="00F41467">
        <w:t>Second Preference will be given to all SMMEs (EME &amp; QSE) irrespective</w:t>
      </w:r>
      <w:r>
        <w:t xml:space="preserve"> of black ownership percentage.</w:t>
      </w:r>
    </w:p>
    <w:p w:rsidR="00ED7189" w:rsidRPr="00F41467" w:rsidRDefault="00F41467" w:rsidP="00F41467">
      <w:pPr>
        <w:numPr>
          <w:ilvl w:val="1"/>
          <w:numId w:val="4"/>
        </w:numPr>
        <w:spacing w:after="120"/>
      </w:pPr>
      <w:r w:rsidRPr="00F41467">
        <w:t>If no SMMEs qualifies the tender/bid/quotation will be allocated to qualifying B-BBEE    compliant entity that have a B-BBEE status level of at least a Level 6.</w:t>
      </w:r>
      <w:r w:rsidR="001F0933" w:rsidRPr="00F41467">
        <w:rPr>
          <w:b/>
        </w:rPr>
        <w:br w:type="page"/>
      </w:r>
    </w:p>
    <w:p w:rsidR="00DF56E2" w:rsidRPr="00F81E2D" w:rsidRDefault="00DF56E2" w:rsidP="000B17A9">
      <w:pPr>
        <w:pStyle w:val="Heading2"/>
      </w:pPr>
      <w:bookmarkStart w:id="87" w:name="_Toc435315924"/>
      <w:bookmarkStart w:id="88" w:name="_Ref455338474"/>
      <w:bookmarkStart w:id="89" w:name="_Toc82681120"/>
      <w:r w:rsidRPr="00F81E2D">
        <w:t>DECLARATION OF ACCEPTANCE</w:t>
      </w:r>
      <w:bookmarkEnd w:id="87"/>
      <w:bookmarkEnd w:id="88"/>
      <w:bookmarkEnd w:id="8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rsidTr="00DA07C5">
        <w:trPr>
          <w:tblHeader/>
        </w:trPr>
        <w:tc>
          <w:tcPr>
            <w:tcW w:w="3436" w:type="pct"/>
            <w:shd w:val="clear" w:color="auto" w:fill="C6D9F1" w:themeFill="text2" w:themeFillTint="33"/>
          </w:tcPr>
          <w:p w:rsidR="00DF56E2" w:rsidRPr="00F81E2D" w:rsidRDefault="00DF56E2" w:rsidP="000D178E">
            <w:pPr>
              <w:rPr>
                <w:rFonts w:asciiTheme="minorHAnsi" w:hAnsiTheme="minorHAnsi"/>
                <w:b/>
              </w:rPr>
            </w:pPr>
          </w:p>
        </w:tc>
        <w:tc>
          <w:tcPr>
            <w:tcW w:w="719" w:type="pct"/>
            <w:shd w:val="clear" w:color="auto" w:fill="C6D9F1" w:themeFill="text2" w:themeFillTint="33"/>
          </w:tcPr>
          <w:p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rsidTr="00DA07C5">
        <w:tc>
          <w:tcPr>
            <w:tcW w:w="3436" w:type="pct"/>
          </w:tcPr>
          <w:p w:rsidR="0016093F" w:rsidRPr="00F81E2D" w:rsidRDefault="00DF56E2" w:rsidP="001729DE">
            <w:pPr>
              <w:pStyle w:val="Specification"/>
              <w:numPr>
                <w:ilvl w:val="0"/>
                <w:numId w:val="7"/>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281F0F">
              <w:rPr>
                <w:rFonts w:asciiTheme="minorHAnsi" w:hAnsiTheme="minorHAnsi"/>
              </w:rPr>
              <w:t>8.2</w:t>
            </w:r>
            <w:r w:rsidR="00BE312D">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rsidR="00C845C1" w:rsidRPr="00F81E2D" w:rsidRDefault="0016093F" w:rsidP="001729DE">
            <w:pPr>
              <w:pStyle w:val="Specification"/>
              <w:numPr>
                <w:ilvl w:val="0"/>
                <w:numId w:val="7"/>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281F0F">
              <w:rPr>
                <w:rFonts w:asciiTheme="minorHAnsi" w:hAnsiTheme="minorHAnsi"/>
              </w:rPr>
              <w:t>8.2</w:t>
            </w:r>
            <w:r w:rsidR="00BE312D">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rsidR="00C845C1" w:rsidRPr="00F81E2D" w:rsidRDefault="00C845C1" w:rsidP="001729DE">
            <w:pPr>
              <w:pStyle w:val="Specification"/>
              <w:numPr>
                <w:ilvl w:val="1"/>
                <w:numId w:val="7"/>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rsidR="0016093F" w:rsidRPr="00F81E2D" w:rsidRDefault="00C845C1" w:rsidP="001729DE">
            <w:pPr>
              <w:pStyle w:val="Specification"/>
              <w:numPr>
                <w:ilvl w:val="1"/>
                <w:numId w:val="7"/>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rsidR="00DF56E2" w:rsidRPr="00F81E2D" w:rsidRDefault="00DF56E2" w:rsidP="000D178E">
            <w:pPr>
              <w:jc w:val="center"/>
              <w:rPr>
                <w:rFonts w:asciiTheme="minorHAnsi" w:hAnsiTheme="minorHAnsi"/>
              </w:rPr>
            </w:pPr>
          </w:p>
        </w:tc>
        <w:tc>
          <w:tcPr>
            <w:tcW w:w="845" w:type="pct"/>
          </w:tcPr>
          <w:p w:rsidR="00DF56E2" w:rsidRPr="00F81E2D" w:rsidRDefault="00DF56E2" w:rsidP="000D178E">
            <w:pPr>
              <w:jc w:val="center"/>
              <w:rPr>
                <w:rFonts w:asciiTheme="minorHAnsi" w:hAnsiTheme="minorHAnsi"/>
              </w:rPr>
            </w:pPr>
          </w:p>
        </w:tc>
      </w:tr>
      <w:tr w:rsidR="00DF56E2" w:rsidRPr="00F81E2D" w:rsidTr="000D178E">
        <w:tc>
          <w:tcPr>
            <w:tcW w:w="5000" w:type="pct"/>
            <w:gridSpan w:val="3"/>
          </w:tcPr>
          <w:p w:rsidR="00C845C1" w:rsidRPr="00F81E2D" w:rsidRDefault="001D2F39" w:rsidP="0016093F">
            <w:pPr>
              <w:rPr>
                <w:rFonts w:asciiTheme="minorHAnsi" w:hAnsiTheme="minorHAnsi"/>
                <w:b/>
              </w:rPr>
            </w:pPr>
            <w:r w:rsidRPr="00F81E2D">
              <w:rPr>
                <w:rFonts w:asciiTheme="minorHAnsi" w:hAnsiTheme="minorHAnsi"/>
                <w:b/>
              </w:rPr>
              <w:t>Comments by bidder:</w:t>
            </w:r>
          </w:p>
          <w:p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rsidR="004B5F77" w:rsidRPr="00F81E2D" w:rsidRDefault="004B5F77" w:rsidP="0016093F">
            <w:pPr>
              <w:rPr>
                <w:rFonts w:asciiTheme="minorHAnsi" w:hAnsiTheme="minorHAnsi"/>
              </w:rPr>
            </w:pPr>
            <w:r w:rsidRPr="00F81E2D">
              <w:rPr>
                <w:rFonts w:asciiTheme="minorHAnsi" w:hAnsiTheme="minorHAnsi"/>
              </w:rPr>
              <w:t>Condition Reference:</w:t>
            </w:r>
          </w:p>
          <w:p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rsidR="00DF56E2" w:rsidRPr="00F81E2D" w:rsidRDefault="00DF56E2" w:rsidP="00DF56E2">
      <w:pPr>
        <w:rPr>
          <w:b/>
        </w:rPr>
      </w:pPr>
      <w:r w:rsidRPr="00F81E2D">
        <w:rPr>
          <w:b/>
        </w:rPr>
        <w:br w:type="page"/>
      </w:r>
    </w:p>
    <w:p w:rsidR="003A3F5D" w:rsidRDefault="003A3F5D" w:rsidP="000B17A9">
      <w:pPr>
        <w:pStyle w:val="AnnexH2"/>
        <w:sectPr w:rsidR="003A3F5D" w:rsidSect="001645D0">
          <w:pgSz w:w="11906" w:h="16838"/>
          <w:pgMar w:top="1134" w:right="1134" w:bottom="1134" w:left="1134" w:header="680" w:footer="680" w:gutter="0"/>
          <w:cols w:space="708"/>
          <w:docGrid w:linePitch="360"/>
        </w:sectPr>
      </w:pPr>
      <w:bookmarkStart w:id="90" w:name="_Toc435315925"/>
    </w:p>
    <w:p w:rsidR="0070175D" w:rsidRPr="00F81E2D" w:rsidRDefault="0066206F" w:rsidP="000B17A9">
      <w:pPr>
        <w:pStyle w:val="AnnexH2"/>
      </w:pPr>
      <w:bookmarkStart w:id="91" w:name="_Toc82681121"/>
      <w:r w:rsidRPr="00F81E2D">
        <w:t xml:space="preserve">COSTING </w:t>
      </w:r>
      <w:r w:rsidR="00376BCF" w:rsidRPr="00F81E2D">
        <w:t xml:space="preserve">AND </w:t>
      </w:r>
      <w:r w:rsidRPr="00F81E2D">
        <w:t>PRICING</w:t>
      </w:r>
      <w:bookmarkEnd w:id="90"/>
      <w:bookmarkEnd w:id="91"/>
    </w:p>
    <w:p w:rsidR="00190E5E" w:rsidRDefault="00190E5E" w:rsidP="000B17A9">
      <w:pPr>
        <w:pStyle w:val="Heading1"/>
      </w:pPr>
      <w:bookmarkStart w:id="92" w:name="_Ref455599421"/>
      <w:bookmarkStart w:id="93" w:name="_Toc82681122"/>
      <w:bookmarkStart w:id="94" w:name="_Toc435315926"/>
      <w:r w:rsidRPr="00F81E2D">
        <w:t>COSTING AND PRICING</w:t>
      </w:r>
      <w:bookmarkEnd w:id="92"/>
      <w:bookmarkEnd w:id="93"/>
    </w:p>
    <w:p w:rsidR="00A52ADE" w:rsidRPr="00A52ADE" w:rsidRDefault="00A52ADE" w:rsidP="00A52ADE">
      <w:pPr>
        <w:spacing w:after="120" w:line="360" w:lineRule="auto"/>
        <w:ind w:left="567"/>
        <w:jc w:val="both"/>
        <w:rPr>
          <w:rFonts w:ascii="Verdana" w:eastAsia="Arial Unicode MS" w:hAnsi="Verdana" w:cs="Arial"/>
          <w:sz w:val="20"/>
        </w:rPr>
      </w:pPr>
      <w:r>
        <w:rPr>
          <w:rFonts w:ascii="Verdana" w:eastAsia="Arial Unicode MS" w:hAnsi="Verdana" w:cs="Arial"/>
          <w:sz w:val="20"/>
        </w:rPr>
        <w:t>S</w:t>
      </w:r>
      <w:r w:rsidRPr="00A52ADE">
        <w:rPr>
          <w:rFonts w:ascii="Verdana" w:eastAsia="Arial Unicode MS" w:hAnsi="Verdana" w:cs="Arial"/>
          <w:sz w:val="20"/>
        </w:rPr>
        <w:t>upplier m</w:t>
      </w:r>
      <w:r>
        <w:rPr>
          <w:rFonts w:ascii="Verdana" w:eastAsia="Arial Unicode MS" w:hAnsi="Verdana" w:cs="Arial"/>
          <w:sz w:val="20"/>
        </w:rPr>
        <w:t>ust provide price breakdown in South African R</w:t>
      </w:r>
      <w:r w:rsidRPr="00A52ADE">
        <w:rPr>
          <w:rFonts w:ascii="Verdana" w:eastAsia="Arial Unicode MS" w:hAnsi="Verdana" w:cs="Arial"/>
          <w:sz w:val="20"/>
        </w:rPr>
        <w:t>and value as per the table below</w:t>
      </w:r>
      <w:r>
        <w:rPr>
          <w:rFonts w:ascii="Verdana" w:eastAsia="Arial Unicode MS" w:hAnsi="Verdana" w:cs="Arial"/>
          <w:sz w:val="20"/>
        </w:rPr>
        <w:t>.</w:t>
      </w:r>
    </w:p>
    <w:tbl>
      <w:tblPr>
        <w:tblStyle w:val="TableGrid"/>
        <w:tblW w:w="13450" w:type="dxa"/>
        <w:tblInd w:w="720" w:type="dxa"/>
        <w:tblLayout w:type="fixed"/>
        <w:tblLook w:val="04A0" w:firstRow="1" w:lastRow="0" w:firstColumn="1" w:lastColumn="0" w:noHBand="0" w:noVBand="1"/>
      </w:tblPr>
      <w:tblGrid>
        <w:gridCol w:w="3688"/>
        <w:gridCol w:w="2675"/>
        <w:gridCol w:w="2410"/>
        <w:gridCol w:w="1559"/>
        <w:gridCol w:w="1559"/>
        <w:gridCol w:w="1559"/>
      </w:tblGrid>
      <w:tr w:rsidR="008E6C90" w:rsidTr="00D4291D">
        <w:trPr>
          <w:trHeight w:val="379"/>
        </w:trPr>
        <w:tc>
          <w:tcPr>
            <w:tcW w:w="3688" w:type="dxa"/>
            <w:shd w:val="clear" w:color="auto" w:fill="D9D9D9" w:themeFill="background1" w:themeFillShade="D9"/>
          </w:tcPr>
          <w:p w:rsidR="008E6C90" w:rsidRPr="008A244C" w:rsidRDefault="008E6C90" w:rsidP="00436DB3">
            <w:pPr>
              <w:pStyle w:val="ListParagraph"/>
              <w:spacing w:line="360" w:lineRule="auto"/>
              <w:ind w:left="0"/>
              <w:rPr>
                <w:rFonts w:ascii="Verdana" w:hAnsi="Verdana"/>
                <w:b/>
                <w:bCs/>
                <w:sz w:val="20"/>
                <w:szCs w:val="20"/>
              </w:rPr>
            </w:pPr>
            <w:r w:rsidRPr="008A244C">
              <w:rPr>
                <w:rFonts w:ascii="Verdana" w:hAnsi="Verdana"/>
                <w:b/>
                <w:bCs/>
                <w:sz w:val="20"/>
                <w:szCs w:val="20"/>
              </w:rPr>
              <w:t xml:space="preserve">Description </w:t>
            </w:r>
          </w:p>
        </w:tc>
        <w:tc>
          <w:tcPr>
            <w:tcW w:w="2675" w:type="dxa"/>
            <w:shd w:val="clear" w:color="auto" w:fill="D9D9D9" w:themeFill="background1" w:themeFillShade="D9"/>
          </w:tcPr>
          <w:p w:rsidR="008E6C90" w:rsidRPr="008A244C" w:rsidRDefault="008E6C90" w:rsidP="00436DB3">
            <w:pPr>
              <w:pStyle w:val="ListParagraph"/>
              <w:spacing w:line="360" w:lineRule="auto"/>
              <w:ind w:left="0"/>
              <w:rPr>
                <w:rFonts w:ascii="Verdana" w:hAnsi="Verdana"/>
                <w:b/>
                <w:bCs/>
                <w:sz w:val="20"/>
                <w:szCs w:val="20"/>
              </w:rPr>
            </w:pPr>
            <w:r w:rsidRPr="008A244C">
              <w:rPr>
                <w:rFonts w:ascii="Verdana" w:hAnsi="Verdana"/>
                <w:b/>
                <w:bCs/>
                <w:sz w:val="20"/>
                <w:szCs w:val="20"/>
              </w:rPr>
              <w:t>Quantity</w:t>
            </w:r>
          </w:p>
        </w:tc>
        <w:tc>
          <w:tcPr>
            <w:tcW w:w="2410" w:type="dxa"/>
            <w:shd w:val="clear" w:color="auto" w:fill="D9D9D9" w:themeFill="background1" w:themeFillShade="D9"/>
          </w:tcPr>
          <w:p w:rsidR="008E6C90" w:rsidRPr="00067A37" w:rsidRDefault="008E6C90" w:rsidP="00436DB3">
            <w:pPr>
              <w:ind w:left="360" w:hanging="360"/>
              <w:jc w:val="both"/>
              <w:rPr>
                <w:rFonts w:ascii="Verdana" w:hAnsi="Verdana"/>
                <w:b/>
                <w:bCs/>
                <w:sz w:val="20"/>
              </w:rPr>
            </w:pPr>
            <w:r>
              <w:rPr>
                <w:rFonts w:ascii="Verdana" w:hAnsi="Verdana"/>
                <w:b/>
                <w:bCs/>
                <w:sz w:val="20"/>
              </w:rPr>
              <w:t>Price Once-Off</w:t>
            </w:r>
          </w:p>
          <w:p w:rsidR="008E6C90" w:rsidRPr="00067A37" w:rsidRDefault="008E6C90" w:rsidP="00436DB3">
            <w:pPr>
              <w:jc w:val="both"/>
              <w:rPr>
                <w:rFonts w:ascii="Verdana" w:hAnsi="Verdana"/>
                <w:b/>
                <w:bCs/>
                <w:sz w:val="20"/>
              </w:rPr>
            </w:pPr>
            <w:r w:rsidRPr="00067A37">
              <w:rPr>
                <w:rFonts w:ascii="Verdana" w:hAnsi="Verdana"/>
                <w:b/>
                <w:bCs/>
                <w:sz w:val="20"/>
              </w:rPr>
              <w:t>(VAT excl.)</w:t>
            </w:r>
          </w:p>
        </w:tc>
        <w:tc>
          <w:tcPr>
            <w:tcW w:w="1559" w:type="dxa"/>
            <w:tcBorders>
              <w:bottom w:val="single" w:sz="4" w:space="0" w:color="auto"/>
            </w:tcBorders>
            <w:shd w:val="clear" w:color="auto" w:fill="D9D9D9" w:themeFill="background1" w:themeFillShade="D9"/>
          </w:tcPr>
          <w:p w:rsidR="008E6C90" w:rsidRPr="00067A37" w:rsidRDefault="008E6C90" w:rsidP="00436DB3">
            <w:pPr>
              <w:ind w:left="360" w:hanging="360"/>
              <w:jc w:val="both"/>
              <w:rPr>
                <w:rFonts w:ascii="Verdana" w:hAnsi="Verdana"/>
                <w:b/>
                <w:bCs/>
                <w:sz w:val="20"/>
              </w:rPr>
            </w:pPr>
            <w:r>
              <w:rPr>
                <w:rFonts w:ascii="Verdana" w:hAnsi="Verdana"/>
                <w:b/>
                <w:bCs/>
                <w:sz w:val="20"/>
              </w:rPr>
              <w:t>Price Year 1</w:t>
            </w:r>
          </w:p>
          <w:p w:rsidR="008E6C90" w:rsidRDefault="008E6C90" w:rsidP="00436DB3">
            <w:pPr>
              <w:ind w:left="360" w:hanging="360"/>
              <w:jc w:val="both"/>
              <w:rPr>
                <w:rFonts w:ascii="Verdana" w:hAnsi="Verdana"/>
                <w:b/>
                <w:bCs/>
                <w:sz w:val="20"/>
              </w:rPr>
            </w:pPr>
            <w:r w:rsidRPr="00067A37">
              <w:rPr>
                <w:rFonts w:ascii="Verdana" w:hAnsi="Verdana"/>
                <w:b/>
                <w:bCs/>
                <w:sz w:val="20"/>
              </w:rPr>
              <w:t>(VAT excl.)</w:t>
            </w:r>
          </w:p>
        </w:tc>
        <w:tc>
          <w:tcPr>
            <w:tcW w:w="1559" w:type="dxa"/>
            <w:tcBorders>
              <w:bottom w:val="single" w:sz="4" w:space="0" w:color="auto"/>
            </w:tcBorders>
            <w:shd w:val="clear" w:color="auto" w:fill="D9D9D9" w:themeFill="background1" w:themeFillShade="D9"/>
          </w:tcPr>
          <w:p w:rsidR="008E6C90" w:rsidRPr="00067A37" w:rsidRDefault="008E6C90" w:rsidP="008E6C90">
            <w:pPr>
              <w:ind w:left="360" w:hanging="360"/>
              <w:jc w:val="both"/>
              <w:rPr>
                <w:rFonts w:ascii="Verdana" w:hAnsi="Verdana"/>
                <w:b/>
                <w:bCs/>
                <w:sz w:val="20"/>
              </w:rPr>
            </w:pPr>
            <w:r>
              <w:rPr>
                <w:rFonts w:ascii="Verdana" w:hAnsi="Verdana"/>
                <w:b/>
                <w:bCs/>
                <w:sz w:val="20"/>
              </w:rPr>
              <w:t>Price Year 2</w:t>
            </w:r>
          </w:p>
          <w:p w:rsidR="008E6C90" w:rsidRDefault="008E6C90" w:rsidP="008E6C90">
            <w:pPr>
              <w:ind w:left="360" w:hanging="360"/>
              <w:jc w:val="both"/>
              <w:rPr>
                <w:rFonts w:ascii="Verdana" w:hAnsi="Verdana"/>
                <w:b/>
                <w:bCs/>
                <w:sz w:val="20"/>
              </w:rPr>
            </w:pPr>
            <w:r w:rsidRPr="00067A37">
              <w:rPr>
                <w:rFonts w:ascii="Verdana" w:hAnsi="Verdana"/>
                <w:b/>
                <w:bCs/>
                <w:sz w:val="20"/>
              </w:rPr>
              <w:t>(VAT excl.)</w:t>
            </w:r>
          </w:p>
        </w:tc>
        <w:tc>
          <w:tcPr>
            <w:tcW w:w="1559" w:type="dxa"/>
            <w:tcBorders>
              <w:bottom w:val="single" w:sz="4" w:space="0" w:color="auto"/>
            </w:tcBorders>
            <w:shd w:val="clear" w:color="auto" w:fill="D9D9D9" w:themeFill="background1" w:themeFillShade="D9"/>
          </w:tcPr>
          <w:p w:rsidR="008E6C90" w:rsidRPr="00067A37" w:rsidRDefault="008E6C90" w:rsidP="008E6C90">
            <w:pPr>
              <w:ind w:left="360" w:hanging="360"/>
              <w:jc w:val="both"/>
              <w:rPr>
                <w:rFonts w:ascii="Verdana" w:hAnsi="Verdana"/>
                <w:b/>
                <w:bCs/>
                <w:sz w:val="20"/>
              </w:rPr>
            </w:pPr>
            <w:r>
              <w:rPr>
                <w:rFonts w:ascii="Verdana" w:hAnsi="Verdana"/>
                <w:b/>
                <w:bCs/>
                <w:sz w:val="20"/>
              </w:rPr>
              <w:t>Price Year 3</w:t>
            </w:r>
          </w:p>
          <w:p w:rsidR="008E6C90" w:rsidRDefault="008E6C90" w:rsidP="008E6C90">
            <w:pPr>
              <w:ind w:left="360" w:hanging="360"/>
              <w:jc w:val="both"/>
              <w:rPr>
                <w:rFonts w:ascii="Verdana" w:hAnsi="Verdana"/>
                <w:b/>
                <w:bCs/>
                <w:sz w:val="20"/>
              </w:rPr>
            </w:pPr>
            <w:r w:rsidRPr="00067A37">
              <w:rPr>
                <w:rFonts w:ascii="Verdana" w:hAnsi="Verdana"/>
                <w:b/>
                <w:bCs/>
                <w:sz w:val="20"/>
              </w:rPr>
              <w:t>(VAT excl.)</w:t>
            </w:r>
          </w:p>
        </w:tc>
      </w:tr>
      <w:tr w:rsidR="008E6C90" w:rsidTr="00D4291D">
        <w:tc>
          <w:tcPr>
            <w:tcW w:w="3688" w:type="dxa"/>
          </w:tcPr>
          <w:p w:rsidR="008E6C90" w:rsidRDefault="008E6C90" w:rsidP="00436DB3">
            <w:pPr>
              <w:spacing w:line="360" w:lineRule="auto"/>
              <w:rPr>
                <w:rFonts w:ascii="Verdana" w:hAnsi="Verdana"/>
                <w:bCs/>
                <w:sz w:val="20"/>
              </w:rPr>
            </w:pPr>
            <w:r>
              <w:rPr>
                <w:rFonts w:ascii="Verdana" w:hAnsi="Verdana"/>
                <w:bCs/>
                <w:sz w:val="20"/>
              </w:rPr>
              <w:t>Supply of Equipment’s</w:t>
            </w:r>
          </w:p>
          <w:p w:rsidR="008E6C90" w:rsidRPr="004C32DA" w:rsidRDefault="008E6C90" w:rsidP="00436DB3">
            <w:pPr>
              <w:rPr>
                <w:rFonts w:ascii="Verdana" w:hAnsi="Verdana"/>
                <w:bCs/>
                <w:sz w:val="20"/>
              </w:rPr>
            </w:pPr>
          </w:p>
        </w:tc>
        <w:tc>
          <w:tcPr>
            <w:tcW w:w="2675" w:type="dxa"/>
          </w:tcPr>
          <w:p w:rsidR="008E6C90" w:rsidRPr="00062692" w:rsidRDefault="008E6C90" w:rsidP="00436DB3">
            <w:pPr>
              <w:pStyle w:val="ListParagraph"/>
              <w:numPr>
                <w:ilvl w:val="0"/>
                <w:numId w:val="0"/>
              </w:numPr>
              <w:spacing w:line="360" w:lineRule="auto"/>
              <w:rPr>
                <w:rFonts w:ascii="Verdana" w:hAnsi="Verdana"/>
                <w:bCs/>
                <w:sz w:val="20"/>
                <w:szCs w:val="20"/>
              </w:rPr>
            </w:pPr>
            <w:r w:rsidRPr="00062692">
              <w:rPr>
                <w:rFonts w:ascii="Verdana" w:hAnsi="Verdana"/>
                <w:bCs/>
                <w:sz w:val="20"/>
                <w:szCs w:val="20"/>
              </w:rPr>
              <w:t>As per BOM Section 3.1</w:t>
            </w:r>
          </w:p>
        </w:tc>
        <w:tc>
          <w:tcPr>
            <w:tcW w:w="2410" w:type="dxa"/>
          </w:tcPr>
          <w:p w:rsidR="008E6C90" w:rsidRDefault="008E6C90" w:rsidP="00436DB3">
            <w:pPr>
              <w:pStyle w:val="ListParagraph"/>
              <w:spacing w:line="360" w:lineRule="auto"/>
              <w:ind w:left="0"/>
              <w:rPr>
                <w:rFonts w:ascii="Verdana" w:hAnsi="Verdana"/>
                <w:bCs/>
                <w:sz w:val="20"/>
                <w:szCs w:val="20"/>
              </w:rPr>
            </w:pPr>
            <w:r>
              <w:rPr>
                <w:rFonts w:ascii="Verdana" w:hAnsi="Verdana"/>
                <w:bCs/>
                <w:sz w:val="20"/>
                <w:szCs w:val="20"/>
              </w:rPr>
              <w:t>R</w:t>
            </w:r>
          </w:p>
        </w:tc>
        <w:tc>
          <w:tcPr>
            <w:tcW w:w="1559" w:type="dxa"/>
            <w:tcBorders>
              <w:bottom w:val="single" w:sz="4" w:space="0" w:color="auto"/>
            </w:tcBorders>
            <w:shd w:val="pct5" w:color="auto" w:fill="auto"/>
          </w:tcPr>
          <w:p w:rsidR="008E6C90" w:rsidRDefault="008E6C90" w:rsidP="00436DB3">
            <w:pPr>
              <w:pStyle w:val="ListParagraph"/>
              <w:spacing w:line="360" w:lineRule="auto"/>
              <w:ind w:left="0"/>
              <w:rPr>
                <w:rFonts w:ascii="Verdana" w:hAnsi="Verdana"/>
                <w:bCs/>
                <w:sz w:val="20"/>
                <w:szCs w:val="20"/>
              </w:rPr>
            </w:pPr>
          </w:p>
        </w:tc>
        <w:tc>
          <w:tcPr>
            <w:tcW w:w="1559" w:type="dxa"/>
            <w:tcBorders>
              <w:bottom w:val="single" w:sz="4" w:space="0" w:color="auto"/>
            </w:tcBorders>
            <w:shd w:val="clear" w:color="auto" w:fill="F2F2F2" w:themeFill="background1" w:themeFillShade="F2"/>
          </w:tcPr>
          <w:p w:rsidR="008E6C90" w:rsidRDefault="008E6C90" w:rsidP="00436DB3">
            <w:pPr>
              <w:pStyle w:val="ListParagraph"/>
              <w:spacing w:line="360" w:lineRule="auto"/>
              <w:ind w:left="0"/>
              <w:rPr>
                <w:rFonts w:ascii="Verdana" w:hAnsi="Verdana"/>
                <w:bCs/>
                <w:sz w:val="20"/>
                <w:szCs w:val="20"/>
              </w:rPr>
            </w:pPr>
          </w:p>
        </w:tc>
        <w:tc>
          <w:tcPr>
            <w:tcW w:w="1559" w:type="dxa"/>
            <w:tcBorders>
              <w:bottom w:val="single" w:sz="4" w:space="0" w:color="auto"/>
            </w:tcBorders>
            <w:shd w:val="clear" w:color="auto" w:fill="F2F2F2" w:themeFill="background1" w:themeFillShade="F2"/>
          </w:tcPr>
          <w:p w:rsidR="008E6C90" w:rsidRDefault="008E6C90" w:rsidP="00436DB3">
            <w:pPr>
              <w:pStyle w:val="ListParagraph"/>
              <w:spacing w:line="360" w:lineRule="auto"/>
              <w:ind w:left="0"/>
              <w:rPr>
                <w:rFonts w:ascii="Verdana" w:hAnsi="Verdana"/>
                <w:bCs/>
                <w:sz w:val="20"/>
                <w:szCs w:val="20"/>
              </w:rPr>
            </w:pPr>
          </w:p>
        </w:tc>
      </w:tr>
      <w:tr w:rsidR="008E6C90" w:rsidTr="00D4291D">
        <w:tc>
          <w:tcPr>
            <w:tcW w:w="3688" w:type="dxa"/>
          </w:tcPr>
          <w:p w:rsidR="008E6C90" w:rsidRDefault="008E6C90" w:rsidP="00436DB3">
            <w:pPr>
              <w:spacing w:line="360" w:lineRule="auto"/>
              <w:rPr>
                <w:rFonts w:ascii="Verdana" w:hAnsi="Verdana"/>
                <w:bCs/>
                <w:sz w:val="20"/>
              </w:rPr>
            </w:pPr>
            <w:r>
              <w:rPr>
                <w:rFonts w:ascii="Verdana" w:hAnsi="Verdana"/>
                <w:bCs/>
                <w:sz w:val="20"/>
              </w:rPr>
              <w:t>Installation of Equipment’s</w:t>
            </w:r>
          </w:p>
        </w:tc>
        <w:tc>
          <w:tcPr>
            <w:tcW w:w="2675" w:type="dxa"/>
          </w:tcPr>
          <w:p w:rsidR="008E6C90" w:rsidRPr="00062692" w:rsidRDefault="008E6C90" w:rsidP="00436DB3">
            <w:pPr>
              <w:pStyle w:val="ListParagraph"/>
              <w:numPr>
                <w:ilvl w:val="0"/>
                <w:numId w:val="0"/>
              </w:numPr>
              <w:spacing w:line="360" w:lineRule="auto"/>
              <w:rPr>
                <w:rFonts w:ascii="Verdana" w:hAnsi="Verdana"/>
                <w:bCs/>
                <w:sz w:val="20"/>
                <w:szCs w:val="20"/>
              </w:rPr>
            </w:pPr>
            <w:r w:rsidRPr="00062692">
              <w:rPr>
                <w:rFonts w:ascii="Verdana" w:hAnsi="Verdana"/>
                <w:bCs/>
                <w:sz w:val="20"/>
                <w:szCs w:val="20"/>
              </w:rPr>
              <w:t>As per BOM Section 3.1</w:t>
            </w:r>
          </w:p>
        </w:tc>
        <w:tc>
          <w:tcPr>
            <w:tcW w:w="2410" w:type="dxa"/>
          </w:tcPr>
          <w:p w:rsidR="008E6C90" w:rsidRDefault="008E6C90" w:rsidP="00436DB3">
            <w:pPr>
              <w:pStyle w:val="ListParagraph"/>
              <w:spacing w:line="360" w:lineRule="auto"/>
              <w:ind w:left="0"/>
              <w:rPr>
                <w:rFonts w:ascii="Verdana" w:hAnsi="Verdana"/>
                <w:bCs/>
                <w:sz w:val="20"/>
                <w:szCs w:val="20"/>
              </w:rPr>
            </w:pPr>
            <w:r>
              <w:rPr>
                <w:rFonts w:ascii="Verdana" w:hAnsi="Verdana"/>
                <w:bCs/>
                <w:sz w:val="20"/>
                <w:szCs w:val="20"/>
              </w:rPr>
              <w:t>R</w:t>
            </w:r>
          </w:p>
        </w:tc>
        <w:tc>
          <w:tcPr>
            <w:tcW w:w="1559" w:type="dxa"/>
            <w:tcBorders>
              <w:bottom w:val="single" w:sz="4" w:space="0" w:color="auto"/>
            </w:tcBorders>
            <w:shd w:val="pct5" w:color="auto" w:fill="auto"/>
          </w:tcPr>
          <w:p w:rsidR="008E6C90" w:rsidRDefault="008E6C90" w:rsidP="00436DB3">
            <w:pPr>
              <w:pStyle w:val="ListParagraph"/>
              <w:spacing w:line="360" w:lineRule="auto"/>
              <w:ind w:left="0"/>
              <w:rPr>
                <w:rFonts w:ascii="Verdana" w:hAnsi="Verdana"/>
                <w:bCs/>
                <w:sz w:val="20"/>
                <w:szCs w:val="20"/>
              </w:rPr>
            </w:pPr>
          </w:p>
        </w:tc>
        <w:tc>
          <w:tcPr>
            <w:tcW w:w="1559" w:type="dxa"/>
            <w:tcBorders>
              <w:bottom w:val="single" w:sz="4" w:space="0" w:color="auto"/>
            </w:tcBorders>
            <w:shd w:val="clear" w:color="auto" w:fill="F2F2F2" w:themeFill="background1" w:themeFillShade="F2"/>
          </w:tcPr>
          <w:p w:rsidR="008E6C90" w:rsidRDefault="008E6C90" w:rsidP="00436DB3">
            <w:pPr>
              <w:pStyle w:val="ListParagraph"/>
              <w:spacing w:line="360" w:lineRule="auto"/>
              <w:ind w:left="0"/>
              <w:rPr>
                <w:rFonts w:ascii="Verdana" w:hAnsi="Verdana"/>
                <w:bCs/>
                <w:sz w:val="20"/>
                <w:szCs w:val="20"/>
              </w:rPr>
            </w:pPr>
          </w:p>
        </w:tc>
        <w:tc>
          <w:tcPr>
            <w:tcW w:w="1559" w:type="dxa"/>
            <w:tcBorders>
              <w:bottom w:val="single" w:sz="4" w:space="0" w:color="auto"/>
            </w:tcBorders>
            <w:shd w:val="clear" w:color="auto" w:fill="F2F2F2" w:themeFill="background1" w:themeFillShade="F2"/>
          </w:tcPr>
          <w:p w:rsidR="008E6C90" w:rsidRDefault="008E6C90" w:rsidP="00436DB3">
            <w:pPr>
              <w:pStyle w:val="ListParagraph"/>
              <w:spacing w:line="360" w:lineRule="auto"/>
              <w:ind w:left="0"/>
              <w:rPr>
                <w:rFonts w:ascii="Verdana" w:hAnsi="Verdana"/>
                <w:bCs/>
                <w:sz w:val="20"/>
                <w:szCs w:val="20"/>
              </w:rPr>
            </w:pPr>
          </w:p>
        </w:tc>
      </w:tr>
      <w:tr w:rsidR="008E6C90" w:rsidTr="00D4291D">
        <w:tc>
          <w:tcPr>
            <w:tcW w:w="3688" w:type="dxa"/>
          </w:tcPr>
          <w:p w:rsidR="008E6C90" w:rsidRDefault="008E6C90" w:rsidP="00436DB3">
            <w:pPr>
              <w:spacing w:line="360" w:lineRule="auto"/>
              <w:rPr>
                <w:rFonts w:ascii="Verdana" w:hAnsi="Verdana"/>
                <w:bCs/>
                <w:sz w:val="20"/>
              </w:rPr>
            </w:pPr>
            <w:r>
              <w:rPr>
                <w:rFonts w:ascii="Verdana" w:hAnsi="Verdana"/>
                <w:bCs/>
                <w:sz w:val="20"/>
              </w:rPr>
              <w:t>UC Basic Administrator Training</w:t>
            </w:r>
          </w:p>
        </w:tc>
        <w:tc>
          <w:tcPr>
            <w:tcW w:w="2675" w:type="dxa"/>
          </w:tcPr>
          <w:p w:rsidR="008E6C90" w:rsidRPr="00062692" w:rsidRDefault="008E6C90" w:rsidP="00436DB3">
            <w:pPr>
              <w:pStyle w:val="ListParagraph"/>
              <w:numPr>
                <w:ilvl w:val="0"/>
                <w:numId w:val="0"/>
              </w:numPr>
              <w:spacing w:line="360" w:lineRule="auto"/>
              <w:rPr>
                <w:rFonts w:ascii="Verdana" w:hAnsi="Verdana"/>
                <w:bCs/>
                <w:sz w:val="20"/>
                <w:szCs w:val="20"/>
              </w:rPr>
            </w:pPr>
            <w:r w:rsidRPr="00062692">
              <w:rPr>
                <w:rFonts w:ascii="Verdana" w:hAnsi="Verdana"/>
                <w:bCs/>
                <w:sz w:val="20"/>
                <w:szCs w:val="20"/>
              </w:rPr>
              <w:t>2</w:t>
            </w:r>
          </w:p>
        </w:tc>
        <w:tc>
          <w:tcPr>
            <w:tcW w:w="2410" w:type="dxa"/>
          </w:tcPr>
          <w:p w:rsidR="008E6C90" w:rsidRDefault="008E6C90" w:rsidP="00436DB3">
            <w:pPr>
              <w:pStyle w:val="ListParagraph"/>
              <w:spacing w:line="360" w:lineRule="auto"/>
              <w:ind w:left="0"/>
              <w:rPr>
                <w:rFonts w:ascii="Verdana" w:hAnsi="Verdana"/>
                <w:bCs/>
                <w:sz w:val="20"/>
                <w:szCs w:val="20"/>
              </w:rPr>
            </w:pPr>
            <w:r>
              <w:rPr>
                <w:rFonts w:ascii="Verdana" w:hAnsi="Verdana"/>
                <w:bCs/>
                <w:sz w:val="20"/>
                <w:szCs w:val="20"/>
              </w:rPr>
              <w:t>R</w:t>
            </w:r>
          </w:p>
        </w:tc>
        <w:tc>
          <w:tcPr>
            <w:tcW w:w="1559" w:type="dxa"/>
            <w:tcBorders>
              <w:bottom w:val="single" w:sz="4" w:space="0" w:color="auto"/>
            </w:tcBorders>
            <w:shd w:val="pct5" w:color="auto" w:fill="auto"/>
          </w:tcPr>
          <w:p w:rsidR="008E6C90" w:rsidRDefault="008E6C90" w:rsidP="00436DB3">
            <w:pPr>
              <w:pStyle w:val="ListParagraph"/>
              <w:spacing w:line="360" w:lineRule="auto"/>
              <w:ind w:left="0"/>
              <w:rPr>
                <w:rFonts w:ascii="Verdana" w:hAnsi="Verdana"/>
                <w:bCs/>
                <w:sz w:val="20"/>
                <w:szCs w:val="20"/>
              </w:rPr>
            </w:pPr>
          </w:p>
        </w:tc>
        <w:tc>
          <w:tcPr>
            <w:tcW w:w="1559" w:type="dxa"/>
            <w:tcBorders>
              <w:bottom w:val="single" w:sz="4" w:space="0" w:color="auto"/>
            </w:tcBorders>
            <w:shd w:val="clear" w:color="auto" w:fill="F2F2F2" w:themeFill="background1" w:themeFillShade="F2"/>
          </w:tcPr>
          <w:p w:rsidR="008E6C90" w:rsidRDefault="008E6C90" w:rsidP="00436DB3">
            <w:pPr>
              <w:pStyle w:val="ListParagraph"/>
              <w:spacing w:line="360" w:lineRule="auto"/>
              <w:ind w:left="0"/>
              <w:rPr>
                <w:rFonts w:ascii="Verdana" w:hAnsi="Verdana"/>
                <w:bCs/>
                <w:sz w:val="20"/>
                <w:szCs w:val="20"/>
              </w:rPr>
            </w:pPr>
          </w:p>
        </w:tc>
        <w:tc>
          <w:tcPr>
            <w:tcW w:w="1559" w:type="dxa"/>
            <w:tcBorders>
              <w:bottom w:val="single" w:sz="4" w:space="0" w:color="auto"/>
            </w:tcBorders>
            <w:shd w:val="clear" w:color="auto" w:fill="F2F2F2" w:themeFill="background1" w:themeFillShade="F2"/>
          </w:tcPr>
          <w:p w:rsidR="008E6C90" w:rsidRDefault="008E6C90" w:rsidP="00436DB3">
            <w:pPr>
              <w:pStyle w:val="ListParagraph"/>
              <w:spacing w:line="360" w:lineRule="auto"/>
              <w:ind w:left="0"/>
              <w:rPr>
                <w:rFonts w:ascii="Verdana" w:hAnsi="Verdana"/>
                <w:bCs/>
                <w:sz w:val="20"/>
                <w:szCs w:val="20"/>
              </w:rPr>
            </w:pPr>
          </w:p>
        </w:tc>
      </w:tr>
      <w:tr w:rsidR="008E6C90" w:rsidTr="00D4291D">
        <w:tc>
          <w:tcPr>
            <w:tcW w:w="3688" w:type="dxa"/>
          </w:tcPr>
          <w:p w:rsidR="008E6C90" w:rsidRDefault="008E6C90" w:rsidP="00436DB3">
            <w:pPr>
              <w:spacing w:line="360" w:lineRule="auto"/>
              <w:rPr>
                <w:rFonts w:ascii="Verdana" w:hAnsi="Verdana"/>
                <w:bCs/>
                <w:sz w:val="20"/>
              </w:rPr>
            </w:pPr>
            <w:r>
              <w:rPr>
                <w:rFonts w:ascii="Verdana" w:hAnsi="Verdana"/>
                <w:bCs/>
                <w:sz w:val="20"/>
              </w:rPr>
              <w:t xml:space="preserve">Maintenance and Support </w:t>
            </w:r>
          </w:p>
          <w:p w:rsidR="008E6C90" w:rsidRPr="00A31200" w:rsidRDefault="008E6C90" w:rsidP="00436DB3">
            <w:pPr>
              <w:spacing w:line="360" w:lineRule="auto"/>
              <w:rPr>
                <w:rFonts w:ascii="Verdana" w:hAnsi="Verdana"/>
                <w:bCs/>
                <w:sz w:val="20"/>
              </w:rPr>
            </w:pPr>
            <w:r w:rsidRPr="00A31200">
              <w:rPr>
                <w:rFonts w:ascii="Verdana" w:hAnsi="Verdana"/>
                <w:bCs/>
                <w:sz w:val="20"/>
              </w:rPr>
              <w:t>All repa</w:t>
            </w:r>
            <w:r>
              <w:rPr>
                <w:rFonts w:ascii="Verdana" w:hAnsi="Verdana"/>
                <w:bCs/>
                <w:sz w:val="20"/>
              </w:rPr>
              <w:t xml:space="preserve">irs must be completed in 8-hour </w:t>
            </w:r>
            <w:r w:rsidRPr="00A31200">
              <w:rPr>
                <w:rFonts w:ascii="Verdana" w:hAnsi="Verdana"/>
                <w:bCs/>
                <w:sz w:val="20"/>
              </w:rPr>
              <w:t>SLA requi</w:t>
            </w:r>
            <w:r>
              <w:rPr>
                <w:rFonts w:ascii="Verdana" w:hAnsi="Verdana"/>
                <w:bCs/>
                <w:sz w:val="20"/>
              </w:rPr>
              <w:t xml:space="preserve">res a maximum time to repair or </w:t>
            </w:r>
            <w:r w:rsidRPr="00A31200">
              <w:rPr>
                <w:rFonts w:ascii="Verdana" w:hAnsi="Verdana"/>
                <w:bCs/>
                <w:sz w:val="20"/>
              </w:rPr>
              <w:t>resolve of 8 hours.</w:t>
            </w:r>
          </w:p>
        </w:tc>
        <w:tc>
          <w:tcPr>
            <w:tcW w:w="2675" w:type="dxa"/>
          </w:tcPr>
          <w:p w:rsidR="008E6C90" w:rsidRDefault="008E6C90" w:rsidP="00436DB3">
            <w:pPr>
              <w:pStyle w:val="ListParagraph"/>
              <w:numPr>
                <w:ilvl w:val="0"/>
                <w:numId w:val="0"/>
              </w:numPr>
              <w:spacing w:line="360" w:lineRule="auto"/>
              <w:rPr>
                <w:rFonts w:ascii="Verdana" w:hAnsi="Verdana"/>
                <w:bCs/>
                <w:sz w:val="20"/>
                <w:szCs w:val="20"/>
              </w:rPr>
            </w:pPr>
            <w:r w:rsidRPr="00062692">
              <w:rPr>
                <w:rFonts w:ascii="Verdana" w:hAnsi="Verdana"/>
                <w:bCs/>
                <w:sz w:val="20"/>
                <w:szCs w:val="20"/>
              </w:rPr>
              <w:t>As per BOM Section 3.1</w:t>
            </w:r>
          </w:p>
        </w:tc>
        <w:tc>
          <w:tcPr>
            <w:tcW w:w="2410" w:type="dxa"/>
            <w:tcBorders>
              <w:bottom w:val="single" w:sz="4" w:space="0" w:color="auto"/>
            </w:tcBorders>
          </w:tcPr>
          <w:p w:rsidR="008E6C90" w:rsidRDefault="008E6C90" w:rsidP="00436DB3">
            <w:pPr>
              <w:pStyle w:val="ListParagraph"/>
              <w:spacing w:line="360" w:lineRule="auto"/>
              <w:ind w:left="0"/>
              <w:rPr>
                <w:rFonts w:ascii="Verdana" w:hAnsi="Verdana"/>
                <w:bCs/>
                <w:sz w:val="20"/>
                <w:szCs w:val="20"/>
              </w:rPr>
            </w:pPr>
            <w:r>
              <w:rPr>
                <w:rFonts w:ascii="Verdana" w:hAnsi="Verdana"/>
                <w:bCs/>
                <w:sz w:val="20"/>
                <w:szCs w:val="20"/>
              </w:rPr>
              <w:t>R</w:t>
            </w:r>
          </w:p>
        </w:tc>
        <w:tc>
          <w:tcPr>
            <w:tcW w:w="1559" w:type="dxa"/>
            <w:tcBorders>
              <w:bottom w:val="single" w:sz="4" w:space="0" w:color="auto"/>
            </w:tcBorders>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tcBorders>
              <w:bottom w:val="single" w:sz="4" w:space="0" w:color="auto"/>
            </w:tcBorders>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tcBorders>
              <w:bottom w:val="single" w:sz="4" w:space="0" w:color="auto"/>
            </w:tcBorders>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r w:rsidR="008E6C90" w:rsidTr="00D4291D">
        <w:tc>
          <w:tcPr>
            <w:tcW w:w="3688" w:type="dxa"/>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
                <w:bCs/>
                <w:color w:val="000000"/>
                <w:sz w:val="20"/>
                <w:szCs w:val="20"/>
                <w:lang w:val="en-US" w:eastAsia="en-ZA"/>
              </w:rPr>
              <w:t>SUBT</w:t>
            </w:r>
            <w:r w:rsidRPr="00071D29">
              <w:rPr>
                <w:rFonts w:ascii="Verdana" w:hAnsi="Verdana"/>
                <w:b/>
                <w:bCs/>
                <w:color w:val="000000"/>
                <w:sz w:val="20"/>
                <w:szCs w:val="20"/>
                <w:lang w:val="en-US" w:eastAsia="en-ZA"/>
              </w:rPr>
              <w:t>OTAL PER YEAR (VAT exclusive)</w:t>
            </w:r>
          </w:p>
        </w:tc>
        <w:tc>
          <w:tcPr>
            <w:tcW w:w="2675" w:type="dxa"/>
            <w:tcBorders>
              <w:bottom w:val="single" w:sz="4" w:space="0" w:color="auto"/>
            </w:tcBorders>
          </w:tcPr>
          <w:p w:rsidR="008E6C90" w:rsidRDefault="008E6C90" w:rsidP="00436DB3">
            <w:pPr>
              <w:pStyle w:val="ListParagraph"/>
              <w:numPr>
                <w:ilvl w:val="0"/>
                <w:numId w:val="0"/>
              </w:numPr>
              <w:spacing w:line="360" w:lineRule="auto"/>
              <w:rPr>
                <w:rFonts w:ascii="Verdana" w:hAnsi="Verdana"/>
                <w:bCs/>
                <w:sz w:val="20"/>
                <w:szCs w:val="20"/>
              </w:rPr>
            </w:pPr>
          </w:p>
        </w:tc>
        <w:tc>
          <w:tcPr>
            <w:tcW w:w="2410" w:type="dxa"/>
            <w:tcBorders>
              <w:bottom w:val="single" w:sz="4" w:space="0" w:color="auto"/>
            </w:tcBorders>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r w:rsidR="008E6C90" w:rsidTr="00D4291D">
        <w:tc>
          <w:tcPr>
            <w:tcW w:w="3688" w:type="dxa"/>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
                <w:bCs/>
                <w:color w:val="000000"/>
                <w:sz w:val="20"/>
                <w:szCs w:val="20"/>
                <w:lang w:val="en-US" w:eastAsia="en-ZA"/>
              </w:rPr>
              <w:t>GRAND TOTAL OVER 1</w:t>
            </w:r>
            <w:r w:rsidRPr="00071D29">
              <w:rPr>
                <w:rFonts w:ascii="Verdana" w:hAnsi="Verdana"/>
                <w:b/>
                <w:bCs/>
                <w:color w:val="000000"/>
                <w:sz w:val="20"/>
                <w:szCs w:val="20"/>
                <w:lang w:val="en-US" w:eastAsia="en-ZA"/>
              </w:rPr>
              <w:t xml:space="preserve"> YEAR</w:t>
            </w:r>
            <w:r>
              <w:rPr>
                <w:rFonts w:ascii="Verdana" w:hAnsi="Verdana"/>
                <w:b/>
                <w:bCs/>
                <w:color w:val="000000"/>
                <w:sz w:val="20"/>
                <w:szCs w:val="20"/>
                <w:lang w:val="en-US" w:eastAsia="en-ZA"/>
              </w:rPr>
              <w:t xml:space="preserve"> </w:t>
            </w:r>
            <w:r w:rsidRPr="00071D29">
              <w:rPr>
                <w:rFonts w:ascii="Verdana" w:hAnsi="Verdana"/>
                <w:b/>
                <w:bCs/>
                <w:color w:val="000000"/>
                <w:sz w:val="20"/>
                <w:szCs w:val="20"/>
                <w:lang w:val="en-US" w:eastAsia="en-ZA"/>
              </w:rPr>
              <w:t>(VAT Exclusive)</w:t>
            </w:r>
          </w:p>
        </w:tc>
        <w:tc>
          <w:tcPr>
            <w:tcW w:w="2675" w:type="dxa"/>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2410" w:type="dxa"/>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1559" w:type="dxa"/>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c>
          <w:tcPr>
            <w:tcW w:w="1559" w:type="dxa"/>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r w:rsidR="008E6C90" w:rsidTr="00D4291D">
        <w:tc>
          <w:tcPr>
            <w:tcW w:w="3688" w:type="dxa"/>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
                <w:bCs/>
                <w:color w:val="000000"/>
                <w:sz w:val="20"/>
                <w:szCs w:val="20"/>
                <w:lang w:val="en-US" w:eastAsia="en-ZA"/>
              </w:rPr>
              <w:t>VAT (15</w:t>
            </w:r>
            <w:r w:rsidRPr="00071D29">
              <w:rPr>
                <w:rFonts w:ascii="Verdana" w:hAnsi="Verdana"/>
                <w:b/>
                <w:bCs/>
                <w:color w:val="000000"/>
                <w:sz w:val="20"/>
                <w:szCs w:val="20"/>
                <w:lang w:val="en-US" w:eastAsia="en-ZA"/>
              </w:rPr>
              <w:t>%)</w:t>
            </w:r>
          </w:p>
        </w:tc>
        <w:tc>
          <w:tcPr>
            <w:tcW w:w="2675" w:type="dxa"/>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2410" w:type="dxa"/>
            <w:shd w:val="pct5" w:color="auto" w:fill="auto"/>
          </w:tcPr>
          <w:p w:rsidR="008E6C90" w:rsidRDefault="008E6C90" w:rsidP="00436DB3">
            <w:pPr>
              <w:pStyle w:val="ListParagraph"/>
              <w:numPr>
                <w:ilvl w:val="0"/>
                <w:numId w:val="0"/>
              </w:numPr>
              <w:spacing w:line="360" w:lineRule="auto"/>
              <w:rPr>
                <w:rFonts w:ascii="Verdana" w:hAnsi="Verdana"/>
                <w:bCs/>
                <w:sz w:val="20"/>
                <w:szCs w:val="20"/>
              </w:rPr>
            </w:pPr>
          </w:p>
        </w:tc>
        <w:tc>
          <w:tcPr>
            <w:tcW w:w="1559" w:type="dxa"/>
          </w:tcPr>
          <w:p w:rsidR="008E6C90" w:rsidRDefault="008E6C90" w:rsidP="00436DB3">
            <w:pPr>
              <w:pStyle w:val="ListParagraph"/>
              <w:numPr>
                <w:ilvl w:val="0"/>
                <w:numId w:val="0"/>
              </w:numPr>
              <w:spacing w:line="360" w:lineRule="auto"/>
              <w:rPr>
                <w:rFonts w:ascii="Verdana" w:hAnsi="Verdana"/>
                <w:bCs/>
                <w:sz w:val="20"/>
                <w:szCs w:val="20"/>
              </w:rPr>
            </w:pPr>
          </w:p>
        </w:tc>
        <w:tc>
          <w:tcPr>
            <w:tcW w:w="1559" w:type="dxa"/>
          </w:tcPr>
          <w:p w:rsidR="008E6C90" w:rsidRDefault="008E6C90" w:rsidP="00436DB3">
            <w:pPr>
              <w:pStyle w:val="ListParagraph"/>
              <w:numPr>
                <w:ilvl w:val="0"/>
                <w:numId w:val="0"/>
              </w:numPr>
              <w:spacing w:line="360" w:lineRule="auto"/>
              <w:rPr>
                <w:rFonts w:ascii="Verdana" w:hAnsi="Verdana"/>
                <w:bCs/>
                <w:sz w:val="20"/>
                <w:szCs w:val="20"/>
              </w:rPr>
            </w:pPr>
          </w:p>
        </w:tc>
        <w:tc>
          <w:tcPr>
            <w:tcW w:w="1559" w:type="dxa"/>
          </w:tcPr>
          <w:p w:rsidR="008E6C90" w:rsidRDefault="008E6C90"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r w:rsidR="00D4291D" w:rsidTr="00854B3B">
        <w:tc>
          <w:tcPr>
            <w:tcW w:w="3688" w:type="dxa"/>
          </w:tcPr>
          <w:p w:rsidR="00D4291D" w:rsidRDefault="00D4291D" w:rsidP="00436DB3">
            <w:pPr>
              <w:pStyle w:val="ListParagraph"/>
              <w:numPr>
                <w:ilvl w:val="0"/>
                <w:numId w:val="0"/>
              </w:numPr>
              <w:spacing w:line="360" w:lineRule="auto"/>
              <w:rPr>
                <w:rFonts w:ascii="Verdana" w:hAnsi="Verdana"/>
                <w:bCs/>
                <w:sz w:val="20"/>
                <w:szCs w:val="20"/>
              </w:rPr>
            </w:pPr>
            <w:r>
              <w:rPr>
                <w:rFonts w:ascii="Verdana" w:hAnsi="Verdana"/>
                <w:b/>
                <w:bCs/>
                <w:color w:val="000000"/>
                <w:sz w:val="20"/>
                <w:szCs w:val="20"/>
                <w:lang w:val="en-US" w:eastAsia="en-ZA"/>
              </w:rPr>
              <w:t>GRAND TOTAL OVER 5</w:t>
            </w:r>
            <w:r w:rsidRPr="00071D29">
              <w:rPr>
                <w:rFonts w:ascii="Verdana" w:hAnsi="Verdana"/>
                <w:b/>
                <w:bCs/>
                <w:color w:val="000000"/>
                <w:sz w:val="20"/>
                <w:szCs w:val="20"/>
                <w:lang w:val="en-US" w:eastAsia="en-ZA"/>
              </w:rPr>
              <w:t xml:space="preserve"> YEARS (VAT Inclusive)</w:t>
            </w:r>
          </w:p>
        </w:tc>
        <w:tc>
          <w:tcPr>
            <w:tcW w:w="2675" w:type="dxa"/>
            <w:shd w:val="pct5" w:color="auto" w:fill="auto"/>
          </w:tcPr>
          <w:p w:rsidR="00D4291D" w:rsidRDefault="00D4291D" w:rsidP="00436DB3">
            <w:pPr>
              <w:pStyle w:val="ListParagraph"/>
              <w:numPr>
                <w:ilvl w:val="0"/>
                <w:numId w:val="0"/>
              </w:numPr>
              <w:spacing w:line="360" w:lineRule="auto"/>
              <w:rPr>
                <w:rFonts w:ascii="Verdana" w:hAnsi="Verdana"/>
                <w:bCs/>
                <w:sz w:val="20"/>
                <w:szCs w:val="20"/>
              </w:rPr>
            </w:pPr>
          </w:p>
        </w:tc>
        <w:tc>
          <w:tcPr>
            <w:tcW w:w="2410" w:type="dxa"/>
            <w:shd w:val="pct5" w:color="auto" w:fill="auto"/>
          </w:tcPr>
          <w:p w:rsidR="00D4291D" w:rsidRDefault="00D4291D" w:rsidP="00436DB3">
            <w:pPr>
              <w:pStyle w:val="ListParagraph"/>
              <w:numPr>
                <w:ilvl w:val="0"/>
                <w:numId w:val="0"/>
              </w:numPr>
              <w:spacing w:line="360" w:lineRule="auto"/>
              <w:rPr>
                <w:rFonts w:ascii="Verdana" w:hAnsi="Verdana"/>
                <w:bCs/>
                <w:sz w:val="20"/>
                <w:szCs w:val="20"/>
              </w:rPr>
            </w:pPr>
          </w:p>
        </w:tc>
        <w:tc>
          <w:tcPr>
            <w:tcW w:w="3118" w:type="dxa"/>
            <w:gridSpan w:val="2"/>
            <w:shd w:val="pct5" w:color="auto" w:fill="auto"/>
          </w:tcPr>
          <w:p w:rsidR="00D4291D" w:rsidRDefault="00D4291D" w:rsidP="00436DB3">
            <w:pPr>
              <w:pStyle w:val="ListParagraph"/>
              <w:numPr>
                <w:ilvl w:val="0"/>
                <w:numId w:val="0"/>
              </w:numPr>
              <w:spacing w:line="360" w:lineRule="auto"/>
              <w:rPr>
                <w:rFonts w:ascii="Verdana" w:hAnsi="Verdana"/>
                <w:bCs/>
                <w:sz w:val="20"/>
                <w:szCs w:val="20"/>
              </w:rPr>
            </w:pPr>
          </w:p>
        </w:tc>
        <w:tc>
          <w:tcPr>
            <w:tcW w:w="1559" w:type="dxa"/>
          </w:tcPr>
          <w:p w:rsidR="00D4291D" w:rsidRDefault="00D4291D" w:rsidP="00436DB3">
            <w:pPr>
              <w:pStyle w:val="ListParagraph"/>
              <w:numPr>
                <w:ilvl w:val="0"/>
                <w:numId w:val="0"/>
              </w:numPr>
              <w:spacing w:line="360" w:lineRule="auto"/>
              <w:rPr>
                <w:rFonts w:ascii="Verdana" w:hAnsi="Verdana"/>
                <w:bCs/>
                <w:sz w:val="20"/>
                <w:szCs w:val="20"/>
              </w:rPr>
            </w:pPr>
            <w:r>
              <w:rPr>
                <w:rFonts w:ascii="Verdana" w:hAnsi="Verdana"/>
                <w:bCs/>
                <w:sz w:val="20"/>
                <w:szCs w:val="20"/>
              </w:rPr>
              <w:t>R</w:t>
            </w:r>
          </w:p>
        </w:tc>
      </w:tr>
    </w:tbl>
    <w:p w:rsidR="00DC10AC" w:rsidRPr="00D4291D" w:rsidRDefault="00DC10AC" w:rsidP="00D4291D">
      <w:pPr>
        <w:tabs>
          <w:tab w:val="left" w:pos="2568"/>
        </w:tabs>
        <w:sectPr w:rsidR="00DC10AC" w:rsidRPr="00D4291D" w:rsidSect="003A3F5D">
          <w:pgSz w:w="16838" w:h="11906" w:orient="landscape" w:code="9"/>
          <w:pgMar w:top="1134" w:right="1134" w:bottom="1134" w:left="1134" w:header="680" w:footer="680" w:gutter="0"/>
          <w:cols w:space="708"/>
          <w:docGrid w:linePitch="360"/>
        </w:sectPr>
      </w:pPr>
    </w:p>
    <w:p w:rsidR="00D4291D" w:rsidRPr="00F81E2D" w:rsidRDefault="00D4291D" w:rsidP="00D4291D">
      <w:pPr>
        <w:pStyle w:val="AnnexH2"/>
      </w:pPr>
      <w:bookmarkStart w:id="95" w:name="_Toc82681123"/>
      <w:bookmarkStart w:id="96" w:name="_Toc435315942"/>
      <w:bookmarkStart w:id="97" w:name="_Toc435315946"/>
      <w:bookmarkEnd w:id="94"/>
      <w:r w:rsidRPr="00F81E2D">
        <w:t>Terms and definitions</w:t>
      </w:r>
      <w:bookmarkEnd w:id="95"/>
    </w:p>
    <w:p w:rsidR="00D4291D" w:rsidRPr="00F81E2D" w:rsidRDefault="00D4291D" w:rsidP="00D4291D">
      <w:pPr>
        <w:pStyle w:val="Heading1"/>
      </w:pPr>
      <w:bookmarkStart w:id="98" w:name="_Toc82681124"/>
      <w:r w:rsidRPr="00F81E2D">
        <w:t>ABBREVIATIONS</w:t>
      </w:r>
      <w:bookmarkEnd w:id="98"/>
    </w:p>
    <w:p w:rsidR="00D4291D" w:rsidRPr="00F81E2D" w:rsidRDefault="00D4291D" w:rsidP="00D4291D">
      <w:r w:rsidRPr="00F81E2D">
        <w:t>ICT</w:t>
      </w:r>
      <w:r w:rsidRPr="00F81E2D">
        <w:tab/>
      </w:r>
      <w:r w:rsidRPr="00F81E2D">
        <w:tab/>
        <w:t>Information and Communication Technology</w:t>
      </w:r>
    </w:p>
    <w:p w:rsidR="00D4291D" w:rsidRPr="00F81E2D" w:rsidRDefault="00D4291D" w:rsidP="00D4291D">
      <w:pPr>
        <w:pStyle w:val="Heading1"/>
      </w:pPr>
      <w:bookmarkStart w:id="99" w:name="_Toc82681125"/>
      <w:r w:rsidRPr="00F81E2D">
        <w:t>DEFINITIONS</w:t>
      </w:r>
      <w:bookmarkEnd w:id="99"/>
    </w:p>
    <w:p w:rsidR="00D4291D" w:rsidRDefault="00D4291D" w:rsidP="00D4291D">
      <w:pPr>
        <w:ind w:left="284" w:hanging="284"/>
        <w:jc w:val="both"/>
      </w:pPr>
      <w:r w:rsidRPr="00AD7D89">
        <w:rPr>
          <w:b/>
        </w:rPr>
        <w:t>OEM:</w:t>
      </w:r>
      <w:r w:rsidRPr="00D27DFF">
        <w:t xml:space="preserve"> Original Equipment Manufacturer, or legal entity properly mandated by the manufacturer as the sole owner of a product brand in South Africa.</w:t>
      </w:r>
    </w:p>
    <w:p w:rsidR="00D4291D" w:rsidRDefault="00D4291D" w:rsidP="00D4291D">
      <w:pPr>
        <w:ind w:left="284" w:hanging="284"/>
        <w:jc w:val="both"/>
      </w:pPr>
      <w:r w:rsidRPr="00AD7D89">
        <w:rPr>
          <w:b/>
        </w:rPr>
        <w:t xml:space="preserve">Panel of approved </w:t>
      </w:r>
      <w:r>
        <w:rPr>
          <w:b/>
        </w:rPr>
        <w:t>suppliers</w:t>
      </w:r>
      <w:r w:rsidRPr="00AD7D89">
        <w:rPr>
          <w:b/>
        </w:rPr>
        <w:t>:</w:t>
      </w:r>
      <w:r w:rsidRPr="005E2776">
        <w:t xml:space="preserve"> list of </w:t>
      </w:r>
      <w:r>
        <w:t>bidders</w:t>
      </w:r>
      <w:r w:rsidRPr="005E2776">
        <w:t xml:space="preserve"> who were successful during the bid evaluation, resulting in an approved list of suppliers from which clients can procure goods and services.</w:t>
      </w:r>
    </w:p>
    <w:p w:rsidR="00D4291D" w:rsidRDefault="00D4291D" w:rsidP="00D4291D">
      <w:pPr>
        <w:ind w:left="284" w:hanging="284"/>
        <w:jc w:val="both"/>
      </w:pPr>
      <w:r w:rsidRPr="00AD7D89">
        <w:rPr>
          <w:b/>
        </w:rPr>
        <w:t>Product Certification Process:</w:t>
      </w:r>
      <w:r w:rsidRPr="005E2776">
        <w:t xml:space="preserve"> Continuous certification of goods in terms of SITA Regulation 10.4, which requires that SITA must conduct standard certification in respect of the relevant goods and services in support of a Bid for a transversal term contract. Process and specifications can be found at </w:t>
      </w:r>
      <w:hyperlink r:id="rId10" w:history="1">
        <w:r w:rsidRPr="00C64469">
          <w:rPr>
            <w:rStyle w:val="Hyperlink"/>
          </w:rPr>
          <w:t>www.sita.co.za/prodcert.htm</w:t>
        </w:r>
      </w:hyperlink>
      <w:r w:rsidRPr="005E2776">
        <w:t>.</w:t>
      </w:r>
    </w:p>
    <w:p w:rsidR="00D4291D" w:rsidRDefault="00D4291D" w:rsidP="00D4291D">
      <w:pPr>
        <w:pStyle w:val="AnnexH2"/>
      </w:pPr>
      <w:bookmarkStart w:id="100" w:name="_Toc82681126"/>
      <w:bookmarkEnd w:id="96"/>
      <w:r>
        <w:t>BIDDER SUBSTANTIATING EVIDENCE</w:t>
      </w:r>
      <w:bookmarkEnd w:id="100"/>
    </w:p>
    <w:p w:rsidR="00D4291D" w:rsidRPr="00620BBB" w:rsidRDefault="00D4291D" w:rsidP="00D4291D">
      <w:pPr>
        <w:jc w:val="both"/>
        <w:rPr>
          <w:color w:val="1F497D" w:themeColor="text2"/>
        </w:rPr>
      </w:pPr>
      <w:r w:rsidRPr="00620BBB">
        <w:rPr>
          <w:color w:val="1F497D" w:themeColor="text2"/>
        </w:rPr>
        <w:t xml:space="preserve">This section is </w:t>
      </w:r>
      <w:r w:rsidRPr="00620BBB">
        <w:rPr>
          <w:color w:val="1F497D" w:themeColor="text2"/>
          <w:u w:val="single"/>
        </w:rPr>
        <w:t>reserved for the bidder to provide information related to the substantiating evidence</w:t>
      </w:r>
      <w:r w:rsidRPr="00620BBB">
        <w:rPr>
          <w:color w:val="1F497D" w:themeColor="text2"/>
        </w:rPr>
        <w:t xml:space="preserve"> or comments in the format as required by the bid specification (e.g. text, graphical representation, diagrams, statistical reports, lists, reference letters, copies of product of solution documentation, certificates, licences, memberships, etc.). </w:t>
      </w:r>
    </w:p>
    <w:p w:rsidR="00D4291D" w:rsidRPr="00620BBB" w:rsidRDefault="00D4291D" w:rsidP="00D4291D">
      <w:pPr>
        <w:jc w:val="both"/>
        <w:rPr>
          <w:color w:val="1F497D" w:themeColor="text2"/>
        </w:rPr>
      </w:pPr>
    </w:p>
    <w:p w:rsidR="00D4291D" w:rsidRPr="00C70184" w:rsidRDefault="00D4291D" w:rsidP="00D4291D">
      <w:pPr>
        <w:jc w:val="both"/>
        <w:rPr>
          <w:color w:val="1F497D" w:themeColor="text2"/>
        </w:rPr>
      </w:pPr>
      <w:r w:rsidRPr="00620BBB">
        <w:rPr>
          <w:color w:val="1F497D" w:themeColor="text2"/>
        </w:rPr>
        <w:t>Note: The evidence provided in this section will be used by the bid evaluation committee to evaluate the bid. Therefore, each piece of substantiating evidence must be cross referenced to requirements specification section.</w:t>
      </w:r>
    </w:p>
    <w:p w:rsidR="009350EA" w:rsidRDefault="009350EA" w:rsidP="009350EA"/>
    <w:p w:rsidR="009350EA" w:rsidRPr="009350EA" w:rsidRDefault="009350EA" w:rsidP="00024A22"/>
    <w:bookmarkEnd w:id="97"/>
    <w:p w:rsidR="00372274" w:rsidRPr="00F81E2D" w:rsidRDefault="00372274" w:rsidP="00372274">
      <w:pPr>
        <w:rPr>
          <w:b/>
          <w:color w:val="FF0000"/>
        </w:rPr>
      </w:pPr>
    </w:p>
    <w:sectPr w:rsidR="00372274" w:rsidRPr="00F81E2D" w:rsidSect="00172E20">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794" w:rsidRDefault="00905794" w:rsidP="0096715B">
      <w:r>
        <w:separator/>
      </w:r>
    </w:p>
    <w:p w:rsidR="00905794" w:rsidRDefault="00905794"/>
  </w:endnote>
  <w:endnote w:type="continuationSeparator" w:id="0">
    <w:p w:rsidR="00905794" w:rsidRDefault="00905794" w:rsidP="0096715B">
      <w:r>
        <w:continuationSeparator/>
      </w:r>
    </w:p>
    <w:p w:rsidR="00905794" w:rsidRDefault="00905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741" w:rsidRDefault="00DA5741" w:rsidP="00DB4744">
    <w:pPr>
      <w:pStyle w:val="Footer"/>
      <w:tabs>
        <w:tab w:val="clear" w:pos="4513"/>
        <w:tab w:val="clear" w:pos="9026"/>
        <w:tab w:val="right" w:pos="9639"/>
      </w:tabs>
      <w:jc w:val="right"/>
      <w:rPr>
        <w:noProof/>
      </w:rPr>
    </w:pPr>
  </w:p>
  <w:p w:rsidR="00DA5741" w:rsidRDefault="00DA574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25</w:t>
    </w:r>
    <w:r>
      <w:rPr>
        <w:noProof/>
      </w:rPr>
      <w:fldChar w:fldCharType="end"/>
    </w:r>
  </w:p>
  <w:p w:rsidR="00DA5741" w:rsidRPr="006302B2" w:rsidRDefault="00DA5741" w:rsidP="00626A04">
    <w:pPr>
      <w:pStyle w:val="Header"/>
      <w:tabs>
        <w:tab w:val="clear" w:pos="4513"/>
        <w:tab w:val="clear" w:pos="9026"/>
      </w:tabs>
      <w:jc w:val="center"/>
      <w:rPr>
        <w:b/>
        <w:sz w:val="22"/>
      </w:rPr>
    </w:pPr>
    <w:r w:rsidRPr="006302B2">
      <w:rPr>
        <w:b/>
        <w:sz w:val="22"/>
      </w:rPr>
      <w:t>CONFIDENTIAL</w:t>
    </w:r>
  </w:p>
  <w:p w:rsidR="00DA5741" w:rsidRDefault="00DA57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794" w:rsidRDefault="00905794" w:rsidP="0096715B">
      <w:r>
        <w:separator/>
      </w:r>
    </w:p>
    <w:p w:rsidR="00905794" w:rsidRDefault="00905794"/>
  </w:footnote>
  <w:footnote w:type="continuationSeparator" w:id="0">
    <w:p w:rsidR="00905794" w:rsidRDefault="00905794" w:rsidP="0096715B">
      <w:r>
        <w:continuationSeparator/>
      </w:r>
    </w:p>
    <w:p w:rsidR="00905794" w:rsidRDefault="009057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137D6"/>
    <w:multiLevelType w:val="hybridMultilevel"/>
    <w:tmpl w:val="130CF918"/>
    <w:lvl w:ilvl="0" w:tplc="783283B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9948CA"/>
    <w:multiLevelType w:val="hybridMultilevel"/>
    <w:tmpl w:val="4A1809AC"/>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3"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9E3206"/>
    <w:multiLevelType w:val="hybridMultilevel"/>
    <w:tmpl w:val="FE78081E"/>
    <w:lvl w:ilvl="0" w:tplc="B47A18EA">
      <w:start w:val="1"/>
      <w:numFmt w:val="decimal"/>
      <w:pStyle w:val="Definitio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845535"/>
    <w:multiLevelType w:val="multilevel"/>
    <w:tmpl w:val="08EEDC3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7" w15:restartNumberingAfterBreak="0">
    <w:nsid w:val="245F1BBC"/>
    <w:multiLevelType w:val="multilevel"/>
    <w:tmpl w:val="F5BCE07E"/>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4FD20051"/>
    <w:multiLevelType w:val="hybridMultilevel"/>
    <w:tmpl w:val="7D3E4A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DD5354"/>
    <w:multiLevelType w:val="hybridMultilevel"/>
    <w:tmpl w:val="E6C4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10"/>
  </w:num>
  <w:num w:numId="2">
    <w:abstractNumId w:val="11"/>
  </w:num>
  <w:num w:numId="3">
    <w:abstractNumId w:val="7"/>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0"/>
  </w:num>
  <w:num w:numId="21">
    <w:abstractNumId w:val="12"/>
  </w:num>
  <w:num w:numId="22">
    <w:abstractNumId w:val="2"/>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D7"/>
    <w:rsid w:val="00000E71"/>
    <w:rsid w:val="00000EA4"/>
    <w:rsid w:val="00001CF9"/>
    <w:rsid w:val="0000338F"/>
    <w:rsid w:val="000037D5"/>
    <w:rsid w:val="000107CF"/>
    <w:rsid w:val="0001343F"/>
    <w:rsid w:val="000139AD"/>
    <w:rsid w:val="00013E9B"/>
    <w:rsid w:val="00015062"/>
    <w:rsid w:val="00015E22"/>
    <w:rsid w:val="00016B33"/>
    <w:rsid w:val="00022FBE"/>
    <w:rsid w:val="00024A22"/>
    <w:rsid w:val="00025D72"/>
    <w:rsid w:val="00026222"/>
    <w:rsid w:val="0003164A"/>
    <w:rsid w:val="000402F6"/>
    <w:rsid w:val="000418BB"/>
    <w:rsid w:val="000425F2"/>
    <w:rsid w:val="00043A64"/>
    <w:rsid w:val="000440D2"/>
    <w:rsid w:val="000452C9"/>
    <w:rsid w:val="0004589C"/>
    <w:rsid w:val="00046429"/>
    <w:rsid w:val="00052E16"/>
    <w:rsid w:val="00055A94"/>
    <w:rsid w:val="000563A6"/>
    <w:rsid w:val="00062692"/>
    <w:rsid w:val="00062B0B"/>
    <w:rsid w:val="00063922"/>
    <w:rsid w:val="00063D6E"/>
    <w:rsid w:val="00063DDB"/>
    <w:rsid w:val="00067A37"/>
    <w:rsid w:val="000729B4"/>
    <w:rsid w:val="000746E3"/>
    <w:rsid w:val="0007567D"/>
    <w:rsid w:val="0007620A"/>
    <w:rsid w:val="00077BCE"/>
    <w:rsid w:val="00081210"/>
    <w:rsid w:val="0008305B"/>
    <w:rsid w:val="00085AE8"/>
    <w:rsid w:val="0008733A"/>
    <w:rsid w:val="000948C0"/>
    <w:rsid w:val="00094B22"/>
    <w:rsid w:val="00094B3F"/>
    <w:rsid w:val="000959E9"/>
    <w:rsid w:val="00096369"/>
    <w:rsid w:val="00096DAF"/>
    <w:rsid w:val="000A1432"/>
    <w:rsid w:val="000A1680"/>
    <w:rsid w:val="000A1BC8"/>
    <w:rsid w:val="000A4536"/>
    <w:rsid w:val="000A460F"/>
    <w:rsid w:val="000A666D"/>
    <w:rsid w:val="000A6B00"/>
    <w:rsid w:val="000A6C56"/>
    <w:rsid w:val="000B0E14"/>
    <w:rsid w:val="000B17A9"/>
    <w:rsid w:val="000B36F6"/>
    <w:rsid w:val="000B442E"/>
    <w:rsid w:val="000B73D1"/>
    <w:rsid w:val="000B73DD"/>
    <w:rsid w:val="000C0F2B"/>
    <w:rsid w:val="000C13E5"/>
    <w:rsid w:val="000C14C0"/>
    <w:rsid w:val="000C1ED4"/>
    <w:rsid w:val="000C6077"/>
    <w:rsid w:val="000D0C1B"/>
    <w:rsid w:val="000D178E"/>
    <w:rsid w:val="000D2B41"/>
    <w:rsid w:val="000D4B6A"/>
    <w:rsid w:val="000D6E5C"/>
    <w:rsid w:val="000D76F7"/>
    <w:rsid w:val="000E1573"/>
    <w:rsid w:val="000E459E"/>
    <w:rsid w:val="000F097F"/>
    <w:rsid w:val="000F31FA"/>
    <w:rsid w:val="000F38A7"/>
    <w:rsid w:val="000F4EF7"/>
    <w:rsid w:val="001046D6"/>
    <w:rsid w:val="001066D8"/>
    <w:rsid w:val="00112E4A"/>
    <w:rsid w:val="00113FFB"/>
    <w:rsid w:val="00114439"/>
    <w:rsid w:val="00114B1C"/>
    <w:rsid w:val="00121E4D"/>
    <w:rsid w:val="00122918"/>
    <w:rsid w:val="00124D31"/>
    <w:rsid w:val="0012754D"/>
    <w:rsid w:val="001306FF"/>
    <w:rsid w:val="00130B23"/>
    <w:rsid w:val="00130BAF"/>
    <w:rsid w:val="001312C1"/>
    <w:rsid w:val="0013575B"/>
    <w:rsid w:val="00140B23"/>
    <w:rsid w:val="00141DF3"/>
    <w:rsid w:val="001440B5"/>
    <w:rsid w:val="0014430A"/>
    <w:rsid w:val="00146A41"/>
    <w:rsid w:val="00147A09"/>
    <w:rsid w:val="00150591"/>
    <w:rsid w:val="00150F83"/>
    <w:rsid w:val="00154D5D"/>
    <w:rsid w:val="001555C8"/>
    <w:rsid w:val="00155785"/>
    <w:rsid w:val="00156D12"/>
    <w:rsid w:val="00157C27"/>
    <w:rsid w:val="001600DC"/>
    <w:rsid w:val="0016093F"/>
    <w:rsid w:val="00163FB4"/>
    <w:rsid w:val="001645D0"/>
    <w:rsid w:val="00164C89"/>
    <w:rsid w:val="00164ED7"/>
    <w:rsid w:val="00167009"/>
    <w:rsid w:val="001729DE"/>
    <w:rsid w:val="00172E20"/>
    <w:rsid w:val="00174BBE"/>
    <w:rsid w:val="00175B42"/>
    <w:rsid w:val="0017710D"/>
    <w:rsid w:val="00180935"/>
    <w:rsid w:val="00180DF4"/>
    <w:rsid w:val="001856F5"/>
    <w:rsid w:val="00185A53"/>
    <w:rsid w:val="00185F72"/>
    <w:rsid w:val="00186DCB"/>
    <w:rsid w:val="00186FC0"/>
    <w:rsid w:val="00190E5E"/>
    <w:rsid w:val="001913B8"/>
    <w:rsid w:val="00191607"/>
    <w:rsid w:val="00193245"/>
    <w:rsid w:val="00193827"/>
    <w:rsid w:val="00193DF9"/>
    <w:rsid w:val="00194A27"/>
    <w:rsid w:val="001959D6"/>
    <w:rsid w:val="001A0182"/>
    <w:rsid w:val="001A13C0"/>
    <w:rsid w:val="001A25A4"/>
    <w:rsid w:val="001A269A"/>
    <w:rsid w:val="001A2C3A"/>
    <w:rsid w:val="001A4EAF"/>
    <w:rsid w:val="001A52EB"/>
    <w:rsid w:val="001A7C0D"/>
    <w:rsid w:val="001B0F6F"/>
    <w:rsid w:val="001B126D"/>
    <w:rsid w:val="001B3842"/>
    <w:rsid w:val="001C0CCC"/>
    <w:rsid w:val="001C0F8F"/>
    <w:rsid w:val="001C2151"/>
    <w:rsid w:val="001C2CA9"/>
    <w:rsid w:val="001C3A0E"/>
    <w:rsid w:val="001C5223"/>
    <w:rsid w:val="001C529A"/>
    <w:rsid w:val="001C602B"/>
    <w:rsid w:val="001C77AB"/>
    <w:rsid w:val="001C7B1B"/>
    <w:rsid w:val="001C7D1C"/>
    <w:rsid w:val="001C7F0D"/>
    <w:rsid w:val="001D2F39"/>
    <w:rsid w:val="001D30BD"/>
    <w:rsid w:val="001D34CA"/>
    <w:rsid w:val="001D6778"/>
    <w:rsid w:val="001D7F71"/>
    <w:rsid w:val="001E047C"/>
    <w:rsid w:val="001E2DE9"/>
    <w:rsid w:val="001E37C7"/>
    <w:rsid w:val="001E38F0"/>
    <w:rsid w:val="001E48A2"/>
    <w:rsid w:val="001E64D0"/>
    <w:rsid w:val="001E6A90"/>
    <w:rsid w:val="001E7EBF"/>
    <w:rsid w:val="001F0933"/>
    <w:rsid w:val="001F2130"/>
    <w:rsid w:val="001F44D6"/>
    <w:rsid w:val="001F4BA5"/>
    <w:rsid w:val="001F4BD1"/>
    <w:rsid w:val="001F5294"/>
    <w:rsid w:val="00201BBC"/>
    <w:rsid w:val="00203DF3"/>
    <w:rsid w:val="00210C80"/>
    <w:rsid w:val="002115BA"/>
    <w:rsid w:val="002123E7"/>
    <w:rsid w:val="002132A8"/>
    <w:rsid w:val="00213444"/>
    <w:rsid w:val="0021780E"/>
    <w:rsid w:val="00220A26"/>
    <w:rsid w:val="00221161"/>
    <w:rsid w:val="00225F5E"/>
    <w:rsid w:val="00227C30"/>
    <w:rsid w:val="0023246C"/>
    <w:rsid w:val="002339F9"/>
    <w:rsid w:val="0023470F"/>
    <w:rsid w:val="00234C61"/>
    <w:rsid w:val="00236444"/>
    <w:rsid w:val="00236536"/>
    <w:rsid w:val="00253387"/>
    <w:rsid w:val="0025605A"/>
    <w:rsid w:val="0026041C"/>
    <w:rsid w:val="002614D6"/>
    <w:rsid w:val="00265979"/>
    <w:rsid w:val="002678A3"/>
    <w:rsid w:val="0027056C"/>
    <w:rsid w:val="00273113"/>
    <w:rsid w:val="002733FD"/>
    <w:rsid w:val="00275A66"/>
    <w:rsid w:val="002771F4"/>
    <w:rsid w:val="002773CA"/>
    <w:rsid w:val="002810D9"/>
    <w:rsid w:val="00281F0F"/>
    <w:rsid w:val="00283AA5"/>
    <w:rsid w:val="00284D57"/>
    <w:rsid w:val="0028618B"/>
    <w:rsid w:val="00287230"/>
    <w:rsid w:val="00292A5C"/>
    <w:rsid w:val="00292C19"/>
    <w:rsid w:val="00293053"/>
    <w:rsid w:val="00293CFE"/>
    <w:rsid w:val="00296E66"/>
    <w:rsid w:val="00297CF8"/>
    <w:rsid w:val="002A11FD"/>
    <w:rsid w:val="002A17B9"/>
    <w:rsid w:val="002A1C03"/>
    <w:rsid w:val="002A36E6"/>
    <w:rsid w:val="002A5D6D"/>
    <w:rsid w:val="002A7DB7"/>
    <w:rsid w:val="002C0AEC"/>
    <w:rsid w:val="002C0B8F"/>
    <w:rsid w:val="002C2E47"/>
    <w:rsid w:val="002C3737"/>
    <w:rsid w:val="002C5974"/>
    <w:rsid w:val="002C597E"/>
    <w:rsid w:val="002D51E9"/>
    <w:rsid w:val="002D61F6"/>
    <w:rsid w:val="002D66E3"/>
    <w:rsid w:val="002E00A1"/>
    <w:rsid w:val="002E089D"/>
    <w:rsid w:val="002E2BCA"/>
    <w:rsid w:val="002E5167"/>
    <w:rsid w:val="002E6C73"/>
    <w:rsid w:val="002F220A"/>
    <w:rsid w:val="002F3DA3"/>
    <w:rsid w:val="002F4323"/>
    <w:rsid w:val="003005CE"/>
    <w:rsid w:val="00301D9D"/>
    <w:rsid w:val="003026D6"/>
    <w:rsid w:val="00303A56"/>
    <w:rsid w:val="00304289"/>
    <w:rsid w:val="0030663A"/>
    <w:rsid w:val="0031424E"/>
    <w:rsid w:val="00315A07"/>
    <w:rsid w:val="00315CC5"/>
    <w:rsid w:val="00321EA2"/>
    <w:rsid w:val="0032347F"/>
    <w:rsid w:val="00324E21"/>
    <w:rsid w:val="00325E03"/>
    <w:rsid w:val="00326583"/>
    <w:rsid w:val="00326D19"/>
    <w:rsid w:val="0032758F"/>
    <w:rsid w:val="003275DC"/>
    <w:rsid w:val="00331AEC"/>
    <w:rsid w:val="00332049"/>
    <w:rsid w:val="003320D4"/>
    <w:rsid w:val="00332A13"/>
    <w:rsid w:val="00332B83"/>
    <w:rsid w:val="003341A2"/>
    <w:rsid w:val="00335332"/>
    <w:rsid w:val="00342818"/>
    <w:rsid w:val="00347652"/>
    <w:rsid w:val="003512E6"/>
    <w:rsid w:val="00353029"/>
    <w:rsid w:val="00357B34"/>
    <w:rsid w:val="0036107A"/>
    <w:rsid w:val="00361151"/>
    <w:rsid w:val="003643D2"/>
    <w:rsid w:val="00371F19"/>
    <w:rsid w:val="00372274"/>
    <w:rsid w:val="00372355"/>
    <w:rsid w:val="00372394"/>
    <w:rsid w:val="003740B7"/>
    <w:rsid w:val="00376BCF"/>
    <w:rsid w:val="0038130A"/>
    <w:rsid w:val="0038241D"/>
    <w:rsid w:val="003840BB"/>
    <w:rsid w:val="003851A3"/>
    <w:rsid w:val="003857E0"/>
    <w:rsid w:val="003906D8"/>
    <w:rsid w:val="00394284"/>
    <w:rsid w:val="003967FD"/>
    <w:rsid w:val="003A1C04"/>
    <w:rsid w:val="003A1D3C"/>
    <w:rsid w:val="003A1E13"/>
    <w:rsid w:val="003A26C1"/>
    <w:rsid w:val="003A3F5D"/>
    <w:rsid w:val="003A61D6"/>
    <w:rsid w:val="003A64BC"/>
    <w:rsid w:val="003A69DA"/>
    <w:rsid w:val="003B118D"/>
    <w:rsid w:val="003B436A"/>
    <w:rsid w:val="003B4C9E"/>
    <w:rsid w:val="003B717A"/>
    <w:rsid w:val="003C170B"/>
    <w:rsid w:val="003C2DC6"/>
    <w:rsid w:val="003C3E03"/>
    <w:rsid w:val="003C3FC6"/>
    <w:rsid w:val="003C6CFC"/>
    <w:rsid w:val="003C7033"/>
    <w:rsid w:val="003C7762"/>
    <w:rsid w:val="003D3A7D"/>
    <w:rsid w:val="003D3E69"/>
    <w:rsid w:val="003D4A2F"/>
    <w:rsid w:val="003D52AB"/>
    <w:rsid w:val="003E27C0"/>
    <w:rsid w:val="003E6300"/>
    <w:rsid w:val="003F06B1"/>
    <w:rsid w:val="003F1217"/>
    <w:rsid w:val="003F2A33"/>
    <w:rsid w:val="003F4270"/>
    <w:rsid w:val="003F43CA"/>
    <w:rsid w:val="003F6029"/>
    <w:rsid w:val="003F669E"/>
    <w:rsid w:val="003F78CE"/>
    <w:rsid w:val="00400B8F"/>
    <w:rsid w:val="0040577D"/>
    <w:rsid w:val="00407BD4"/>
    <w:rsid w:val="00411967"/>
    <w:rsid w:val="0041513D"/>
    <w:rsid w:val="004206AA"/>
    <w:rsid w:val="00420E51"/>
    <w:rsid w:val="00422B89"/>
    <w:rsid w:val="00423EC2"/>
    <w:rsid w:val="00425741"/>
    <w:rsid w:val="00425B15"/>
    <w:rsid w:val="0042738B"/>
    <w:rsid w:val="00427B7D"/>
    <w:rsid w:val="00430BBE"/>
    <w:rsid w:val="00432FF3"/>
    <w:rsid w:val="004341D4"/>
    <w:rsid w:val="0043548E"/>
    <w:rsid w:val="004362DB"/>
    <w:rsid w:val="00436AD7"/>
    <w:rsid w:val="00436DB3"/>
    <w:rsid w:val="004401FF"/>
    <w:rsid w:val="004415B3"/>
    <w:rsid w:val="004423CD"/>
    <w:rsid w:val="00442BA4"/>
    <w:rsid w:val="00445077"/>
    <w:rsid w:val="004453BD"/>
    <w:rsid w:val="0044586E"/>
    <w:rsid w:val="004464D6"/>
    <w:rsid w:val="004508FD"/>
    <w:rsid w:val="00450AAB"/>
    <w:rsid w:val="00452177"/>
    <w:rsid w:val="00454A97"/>
    <w:rsid w:val="0045600C"/>
    <w:rsid w:val="00465203"/>
    <w:rsid w:val="0046531B"/>
    <w:rsid w:val="00467986"/>
    <w:rsid w:val="00467E3C"/>
    <w:rsid w:val="00470BA0"/>
    <w:rsid w:val="00474058"/>
    <w:rsid w:val="00475A12"/>
    <w:rsid w:val="00475E42"/>
    <w:rsid w:val="00476EE9"/>
    <w:rsid w:val="004772A0"/>
    <w:rsid w:val="004837BB"/>
    <w:rsid w:val="00485270"/>
    <w:rsid w:val="00490F2A"/>
    <w:rsid w:val="004913FD"/>
    <w:rsid w:val="00491929"/>
    <w:rsid w:val="004A0CE1"/>
    <w:rsid w:val="004A2A72"/>
    <w:rsid w:val="004A4E04"/>
    <w:rsid w:val="004A5B87"/>
    <w:rsid w:val="004A6388"/>
    <w:rsid w:val="004A6F7A"/>
    <w:rsid w:val="004A7E24"/>
    <w:rsid w:val="004B1D0D"/>
    <w:rsid w:val="004B1E0C"/>
    <w:rsid w:val="004B2929"/>
    <w:rsid w:val="004B422D"/>
    <w:rsid w:val="004B5F77"/>
    <w:rsid w:val="004B69B2"/>
    <w:rsid w:val="004B6B4A"/>
    <w:rsid w:val="004C7890"/>
    <w:rsid w:val="004D0A18"/>
    <w:rsid w:val="004D16A7"/>
    <w:rsid w:val="004D67C1"/>
    <w:rsid w:val="004D7299"/>
    <w:rsid w:val="004E08D7"/>
    <w:rsid w:val="004E0BFA"/>
    <w:rsid w:val="004E36BE"/>
    <w:rsid w:val="004E5BF2"/>
    <w:rsid w:val="004E73B4"/>
    <w:rsid w:val="004E7B4A"/>
    <w:rsid w:val="004E7D97"/>
    <w:rsid w:val="004F579B"/>
    <w:rsid w:val="004F57B3"/>
    <w:rsid w:val="004F7186"/>
    <w:rsid w:val="005006C1"/>
    <w:rsid w:val="005007C6"/>
    <w:rsid w:val="00503981"/>
    <w:rsid w:val="00503E05"/>
    <w:rsid w:val="005045BC"/>
    <w:rsid w:val="0051127A"/>
    <w:rsid w:val="0051162B"/>
    <w:rsid w:val="0051352D"/>
    <w:rsid w:val="00516691"/>
    <w:rsid w:val="00520F28"/>
    <w:rsid w:val="00524969"/>
    <w:rsid w:val="00530398"/>
    <w:rsid w:val="00530B8F"/>
    <w:rsid w:val="00531420"/>
    <w:rsid w:val="00531552"/>
    <w:rsid w:val="00532CE5"/>
    <w:rsid w:val="00534FBB"/>
    <w:rsid w:val="00534FC0"/>
    <w:rsid w:val="005350F9"/>
    <w:rsid w:val="005359C1"/>
    <w:rsid w:val="00540542"/>
    <w:rsid w:val="005405EA"/>
    <w:rsid w:val="00541E6E"/>
    <w:rsid w:val="00542AF9"/>
    <w:rsid w:val="00542C9E"/>
    <w:rsid w:val="0054319D"/>
    <w:rsid w:val="00543F63"/>
    <w:rsid w:val="00546628"/>
    <w:rsid w:val="00554B93"/>
    <w:rsid w:val="00562335"/>
    <w:rsid w:val="00562808"/>
    <w:rsid w:val="00563213"/>
    <w:rsid w:val="00563B42"/>
    <w:rsid w:val="005645BC"/>
    <w:rsid w:val="005645FA"/>
    <w:rsid w:val="00564904"/>
    <w:rsid w:val="005653BD"/>
    <w:rsid w:val="00566C31"/>
    <w:rsid w:val="00571DDB"/>
    <w:rsid w:val="00575507"/>
    <w:rsid w:val="00576974"/>
    <w:rsid w:val="00577D8C"/>
    <w:rsid w:val="0058485E"/>
    <w:rsid w:val="0058511A"/>
    <w:rsid w:val="00593FC7"/>
    <w:rsid w:val="005952AC"/>
    <w:rsid w:val="00596A7B"/>
    <w:rsid w:val="00596C98"/>
    <w:rsid w:val="00596E0C"/>
    <w:rsid w:val="005976B0"/>
    <w:rsid w:val="00597B5E"/>
    <w:rsid w:val="005A1391"/>
    <w:rsid w:val="005A1B3A"/>
    <w:rsid w:val="005A1DBF"/>
    <w:rsid w:val="005A2E46"/>
    <w:rsid w:val="005A3CE0"/>
    <w:rsid w:val="005A3FC5"/>
    <w:rsid w:val="005A503A"/>
    <w:rsid w:val="005A6757"/>
    <w:rsid w:val="005A68C7"/>
    <w:rsid w:val="005B0BFA"/>
    <w:rsid w:val="005B0D75"/>
    <w:rsid w:val="005B287E"/>
    <w:rsid w:val="005B4DD4"/>
    <w:rsid w:val="005B5A62"/>
    <w:rsid w:val="005B665E"/>
    <w:rsid w:val="005B7AEA"/>
    <w:rsid w:val="005C08F3"/>
    <w:rsid w:val="005C125C"/>
    <w:rsid w:val="005C12FA"/>
    <w:rsid w:val="005C1950"/>
    <w:rsid w:val="005C1A9A"/>
    <w:rsid w:val="005C1EF9"/>
    <w:rsid w:val="005C7042"/>
    <w:rsid w:val="005D013E"/>
    <w:rsid w:val="005D0426"/>
    <w:rsid w:val="005D0758"/>
    <w:rsid w:val="005D0B01"/>
    <w:rsid w:val="005D0D74"/>
    <w:rsid w:val="005D1248"/>
    <w:rsid w:val="005D74A6"/>
    <w:rsid w:val="005D775F"/>
    <w:rsid w:val="005E1111"/>
    <w:rsid w:val="005E220C"/>
    <w:rsid w:val="005E2776"/>
    <w:rsid w:val="005E39E0"/>
    <w:rsid w:val="005E3CF7"/>
    <w:rsid w:val="005E6837"/>
    <w:rsid w:val="005E6F09"/>
    <w:rsid w:val="005E7986"/>
    <w:rsid w:val="005F27D1"/>
    <w:rsid w:val="005F3AED"/>
    <w:rsid w:val="005F3AFC"/>
    <w:rsid w:val="005F40D5"/>
    <w:rsid w:val="005F4E3D"/>
    <w:rsid w:val="005F57CF"/>
    <w:rsid w:val="005F7DBA"/>
    <w:rsid w:val="006024DC"/>
    <w:rsid w:val="006025EA"/>
    <w:rsid w:val="00602898"/>
    <w:rsid w:val="006105C5"/>
    <w:rsid w:val="00610C62"/>
    <w:rsid w:val="006112B0"/>
    <w:rsid w:val="006114C8"/>
    <w:rsid w:val="00612C0E"/>
    <w:rsid w:val="006161AB"/>
    <w:rsid w:val="00616CD7"/>
    <w:rsid w:val="00620BBB"/>
    <w:rsid w:val="00620E36"/>
    <w:rsid w:val="00622402"/>
    <w:rsid w:val="00622C06"/>
    <w:rsid w:val="006246E8"/>
    <w:rsid w:val="00624D61"/>
    <w:rsid w:val="00626A04"/>
    <w:rsid w:val="00627DAE"/>
    <w:rsid w:val="006302B2"/>
    <w:rsid w:val="00630C68"/>
    <w:rsid w:val="006323AB"/>
    <w:rsid w:val="00635F28"/>
    <w:rsid w:val="00636C32"/>
    <w:rsid w:val="00637577"/>
    <w:rsid w:val="00644957"/>
    <w:rsid w:val="00644F1C"/>
    <w:rsid w:val="0064511F"/>
    <w:rsid w:val="006463B2"/>
    <w:rsid w:val="00650787"/>
    <w:rsid w:val="00650CA8"/>
    <w:rsid w:val="00650CC3"/>
    <w:rsid w:val="00650E93"/>
    <w:rsid w:val="006515EB"/>
    <w:rsid w:val="00651AD5"/>
    <w:rsid w:val="00651BBA"/>
    <w:rsid w:val="0065212B"/>
    <w:rsid w:val="00652AD5"/>
    <w:rsid w:val="0065650A"/>
    <w:rsid w:val="00657967"/>
    <w:rsid w:val="0066148C"/>
    <w:rsid w:val="0066206F"/>
    <w:rsid w:val="0066207B"/>
    <w:rsid w:val="00663AE7"/>
    <w:rsid w:val="00664D76"/>
    <w:rsid w:val="00666736"/>
    <w:rsid w:val="00667930"/>
    <w:rsid w:val="00667FCE"/>
    <w:rsid w:val="006706DD"/>
    <w:rsid w:val="00671A65"/>
    <w:rsid w:val="00672CE6"/>
    <w:rsid w:val="00672FD1"/>
    <w:rsid w:val="00676362"/>
    <w:rsid w:val="006769C0"/>
    <w:rsid w:val="0067784B"/>
    <w:rsid w:val="0068093D"/>
    <w:rsid w:val="00682100"/>
    <w:rsid w:val="00682FC6"/>
    <w:rsid w:val="006840B6"/>
    <w:rsid w:val="00685393"/>
    <w:rsid w:val="00685A59"/>
    <w:rsid w:val="00686866"/>
    <w:rsid w:val="00687E81"/>
    <w:rsid w:val="00692BDE"/>
    <w:rsid w:val="00692E1F"/>
    <w:rsid w:val="0069319C"/>
    <w:rsid w:val="00694356"/>
    <w:rsid w:val="00696D39"/>
    <w:rsid w:val="00697E76"/>
    <w:rsid w:val="006A13A0"/>
    <w:rsid w:val="006A13DB"/>
    <w:rsid w:val="006A22E0"/>
    <w:rsid w:val="006A3C51"/>
    <w:rsid w:val="006A4780"/>
    <w:rsid w:val="006A6A57"/>
    <w:rsid w:val="006A7E7A"/>
    <w:rsid w:val="006B06C3"/>
    <w:rsid w:val="006B124F"/>
    <w:rsid w:val="006B37FC"/>
    <w:rsid w:val="006B6C10"/>
    <w:rsid w:val="006B7AFD"/>
    <w:rsid w:val="006C4006"/>
    <w:rsid w:val="006C4939"/>
    <w:rsid w:val="006C58E8"/>
    <w:rsid w:val="006C6E37"/>
    <w:rsid w:val="006D2D81"/>
    <w:rsid w:val="006D52DE"/>
    <w:rsid w:val="006D534B"/>
    <w:rsid w:val="006D6365"/>
    <w:rsid w:val="006D75A4"/>
    <w:rsid w:val="006E0D50"/>
    <w:rsid w:val="006E4D48"/>
    <w:rsid w:val="006E629E"/>
    <w:rsid w:val="006E679D"/>
    <w:rsid w:val="006F3B4F"/>
    <w:rsid w:val="006F45CC"/>
    <w:rsid w:val="0070175D"/>
    <w:rsid w:val="007029DE"/>
    <w:rsid w:val="0070319F"/>
    <w:rsid w:val="007043AB"/>
    <w:rsid w:val="007054CA"/>
    <w:rsid w:val="00707DAA"/>
    <w:rsid w:val="007102DD"/>
    <w:rsid w:val="0071135D"/>
    <w:rsid w:val="00711AF2"/>
    <w:rsid w:val="0071532F"/>
    <w:rsid w:val="00715331"/>
    <w:rsid w:val="007160ED"/>
    <w:rsid w:val="00716C95"/>
    <w:rsid w:val="007218CD"/>
    <w:rsid w:val="007258AB"/>
    <w:rsid w:val="007260CE"/>
    <w:rsid w:val="00726B44"/>
    <w:rsid w:val="00727C64"/>
    <w:rsid w:val="00730E45"/>
    <w:rsid w:val="007311A1"/>
    <w:rsid w:val="00732F21"/>
    <w:rsid w:val="00733455"/>
    <w:rsid w:val="007342B8"/>
    <w:rsid w:val="007370B1"/>
    <w:rsid w:val="00741C55"/>
    <w:rsid w:val="00742132"/>
    <w:rsid w:val="00742906"/>
    <w:rsid w:val="00745FE9"/>
    <w:rsid w:val="0074798D"/>
    <w:rsid w:val="0075216C"/>
    <w:rsid w:val="00752F62"/>
    <w:rsid w:val="00760D12"/>
    <w:rsid w:val="007640F4"/>
    <w:rsid w:val="00764AE9"/>
    <w:rsid w:val="007674C9"/>
    <w:rsid w:val="00767E0A"/>
    <w:rsid w:val="00772917"/>
    <w:rsid w:val="0077324C"/>
    <w:rsid w:val="007733EF"/>
    <w:rsid w:val="00773589"/>
    <w:rsid w:val="00774627"/>
    <w:rsid w:val="00775BCF"/>
    <w:rsid w:val="00777009"/>
    <w:rsid w:val="00780C9A"/>
    <w:rsid w:val="007810DB"/>
    <w:rsid w:val="00781CFC"/>
    <w:rsid w:val="00787967"/>
    <w:rsid w:val="0079024E"/>
    <w:rsid w:val="007917ED"/>
    <w:rsid w:val="00793A3D"/>
    <w:rsid w:val="0079581C"/>
    <w:rsid w:val="007A3097"/>
    <w:rsid w:val="007A5960"/>
    <w:rsid w:val="007A6A74"/>
    <w:rsid w:val="007A7E68"/>
    <w:rsid w:val="007B0C23"/>
    <w:rsid w:val="007B17A6"/>
    <w:rsid w:val="007B2546"/>
    <w:rsid w:val="007B49AB"/>
    <w:rsid w:val="007B52DD"/>
    <w:rsid w:val="007B5E57"/>
    <w:rsid w:val="007B5F4C"/>
    <w:rsid w:val="007B6337"/>
    <w:rsid w:val="007C0319"/>
    <w:rsid w:val="007C07FB"/>
    <w:rsid w:val="007C160B"/>
    <w:rsid w:val="007C1BED"/>
    <w:rsid w:val="007C26DC"/>
    <w:rsid w:val="007C30FC"/>
    <w:rsid w:val="007C4040"/>
    <w:rsid w:val="007D593E"/>
    <w:rsid w:val="007D7B43"/>
    <w:rsid w:val="007E1A29"/>
    <w:rsid w:val="007E3189"/>
    <w:rsid w:val="007E3D2D"/>
    <w:rsid w:val="007E512C"/>
    <w:rsid w:val="007E6C0D"/>
    <w:rsid w:val="007F0473"/>
    <w:rsid w:val="007F0EAC"/>
    <w:rsid w:val="007F2209"/>
    <w:rsid w:val="007F26C5"/>
    <w:rsid w:val="007F2936"/>
    <w:rsid w:val="007F3370"/>
    <w:rsid w:val="007F3718"/>
    <w:rsid w:val="007F3B66"/>
    <w:rsid w:val="007F4268"/>
    <w:rsid w:val="007F5811"/>
    <w:rsid w:val="008018EC"/>
    <w:rsid w:val="00802A32"/>
    <w:rsid w:val="008039DD"/>
    <w:rsid w:val="008041F6"/>
    <w:rsid w:val="008045D8"/>
    <w:rsid w:val="00810818"/>
    <w:rsid w:val="0081138F"/>
    <w:rsid w:val="00812195"/>
    <w:rsid w:val="0081229C"/>
    <w:rsid w:val="00812F93"/>
    <w:rsid w:val="0081413E"/>
    <w:rsid w:val="0081441E"/>
    <w:rsid w:val="00814EEA"/>
    <w:rsid w:val="00816DD7"/>
    <w:rsid w:val="00820139"/>
    <w:rsid w:val="00820BB1"/>
    <w:rsid w:val="00822CBF"/>
    <w:rsid w:val="008230BF"/>
    <w:rsid w:val="008252F3"/>
    <w:rsid w:val="00825C47"/>
    <w:rsid w:val="00827CBC"/>
    <w:rsid w:val="00830DEB"/>
    <w:rsid w:val="00830EDB"/>
    <w:rsid w:val="0083158C"/>
    <w:rsid w:val="008346FD"/>
    <w:rsid w:val="00834A22"/>
    <w:rsid w:val="00835BEB"/>
    <w:rsid w:val="00835FBD"/>
    <w:rsid w:val="0083744A"/>
    <w:rsid w:val="00837ABB"/>
    <w:rsid w:val="00841E78"/>
    <w:rsid w:val="008425A7"/>
    <w:rsid w:val="00845785"/>
    <w:rsid w:val="008465B7"/>
    <w:rsid w:val="00847D75"/>
    <w:rsid w:val="00851C73"/>
    <w:rsid w:val="00851CEE"/>
    <w:rsid w:val="008524E9"/>
    <w:rsid w:val="0085250F"/>
    <w:rsid w:val="00855070"/>
    <w:rsid w:val="00863651"/>
    <w:rsid w:val="0086790C"/>
    <w:rsid w:val="00867B5D"/>
    <w:rsid w:val="00871368"/>
    <w:rsid w:val="008736FC"/>
    <w:rsid w:val="008742FA"/>
    <w:rsid w:val="00875B45"/>
    <w:rsid w:val="00876898"/>
    <w:rsid w:val="0087747C"/>
    <w:rsid w:val="00880671"/>
    <w:rsid w:val="00880A23"/>
    <w:rsid w:val="00880ACA"/>
    <w:rsid w:val="00880E82"/>
    <w:rsid w:val="00880FB2"/>
    <w:rsid w:val="00885428"/>
    <w:rsid w:val="00886529"/>
    <w:rsid w:val="00892584"/>
    <w:rsid w:val="008A0251"/>
    <w:rsid w:val="008A0B3C"/>
    <w:rsid w:val="008A42AC"/>
    <w:rsid w:val="008A5DA1"/>
    <w:rsid w:val="008A7B28"/>
    <w:rsid w:val="008B5BF9"/>
    <w:rsid w:val="008B720D"/>
    <w:rsid w:val="008C3080"/>
    <w:rsid w:val="008C4888"/>
    <w:rsid w:val="008C54C3"/>
    <w:rsid w:val="008C5E0F"/>
    <w:rsid w:val="008C6011"/>
    <w:rsid w:val="008D6AE3"/>
    <w:rsid w:val="008D6EA2"/>
    <w:rsid w:val="008E1D6D"/>
    <w:rsid w:val="008E3746"/>
    <w:rsid w:val="008E3C46"/>
    <w:rsid w:val="008E6C90"/>
    <w:rsid w:val="008F7060"/>
    <w:rsid w:val="00900870"/>
    <w:rsid w:val="00905794"/>
    <w:rsid w:val="00911B72"/>
    <w:rsid w:val="00911D2A"/>
    <w:rsid w:val="00915A3B"/>
    <w:rsid w:val="009169D6"/>
    <w:rsid w:val="00920955"/>
    <w:rsid w:val="009218DA"/>
    <w:rsid w:val="00922A6A"/>
    <w:rsid w:val="0092568A"/>
    <w:rsid w:val="009256DF"/>
    <w:rsid w:val="0092593E"/>
    <w:rsid w:val="00925B0D"/>
    <w:rsid w:val="00931B8F"/>
    <w:rsid w:val="00932583"/>
    <w:rsid w:val="00933540"/>
    <w:rsid w:val="009350EA"/>
    <w:rsid w:val="00935D7C"/>
    <w:rsid w:val="00936D4C"/>
    <w:rsid w:val="009375B9"/>
    <w:rsid w:val="009375E3"/>
    <w:rsid w:val="009408E3"/>
    <w:rsid w:val="00941F8E"/>
    <w:rsid w:val="0094203F"/>
    <w:rsid w:val="00943E9F"/>
    <w:rsid w:val="009512B8"/>
    <w:rsid w:val="00951768"/>
    <w:rsid w:val="009517BD"/>
    <w:rsid w:val="00954076"/>
    <w:rsid w:val="009554D3"/>
    <w:rsid w:val="00955EA2"/>
    <w:rsid w:val="00960861"/>
    <w:rsid w:val="009609F4"/>
    <w:rsid w:val="00961FC2"/>
    <w:rsid w:val="009625B3"/>
    <w:rsid w:val="00964A80"/>
    <w:rsid w:val="00964F6D"/>
    <w:rsid w:val="0096506F"/>
    <w:rsid w:val="0096565A"/>
    <w:rsid w:val="0096715B"/>
    <w:rsid w:val="0096742F"/>
    <w:rsid w:val="0097113A"/>
    <w:rsid w:val="00971728"/>
    <w:rsid w:val="00972D68"/>
    <w:rsid w:val="00973FC7"/>
    <w:rsid w:val="009750B8"/>
    <w:rsid w:val="00975119"/>
    <w:rsid w:val="0097548D"/>
    <w:rsid w:val="009811BF"/>
    <w:rsid w:val="009822AC"/>
    <w:rsid w:val="00984FEE"/>
    <w:rsid w:val="00986DF2"/>
    <w:rsid w:val="00991D95"/>
    <w:rsid w:val="00992212"/>
    <w:rsid w:val="00994562"/>
    <w:rsid w:val="00995651"/>
    <w:rsid w:val="009970D9"/>
    <w:rsid w:val="00997D1D"/>
    <w:rsid w:val="009A0042"/>
    <w:rsid w:val="009A206D"/>
    <w:rsid w:val="009A29F8"/>
    <w:rsid w:val="009A2F05"/>
    <w:rsid w:val="009A3591"/>
    <w:rsid w:val="009A494F"/>
    <w:rsid w:val="009A5345"/>
    <w:rsid w:val="009A5ECB"/>
    <w:rsid w:val="009B0A25"/>
    <w:rsid w:val="009B0CC2"/>
    <w:rsid w:val="009B1AEF"/>
    <w:rsid w:val="009B3A4F"/>
    <w:rsid w:val="009B3CAE"/>
    <w:rsid w:val="009B4B36"/>
    <w:rsid w:val="009B59B8"/>
    <w:rsid w:val="009B60BD"/>
    <w:rsid w:val="009C02A3"/>
    <w:rsid w:val="009C08D7"/>
    <w:rsid w:val="009C1EA8"/>
    <w:rsid w:val="009C22BA"/>
    <w:rsid w:val="009C6630"/>
    <w:rsid w:val="009C7688"/>
    <w:rsid w:val="009C7BB5"/>
    <w:rsid w:val="009D077F"/>
    <w:rsid w:val="009D0D1F"/>
    <w:rsid w:val="009D0E8D"/>
    <w:rsid w:val="009E3372"/>
    <w:rsid w:val="009E4608"/>
    <w:rsid w:val="009F32D6"/>
    <w:rsid w:val="009F3711"/>
    <w:rsid w:val="009F6178"/>
    <w:rsid w:val="009F6AF6"/>
    <w:rsid w:val="00A00EC3"/>
    <w:rsid w:val="00A0484E"/>
    <w:rsid w:val="00A05250"/>
    <w:rsid w:val="00A07616"/>
    <w:rsid w:val="00A077EF"/>
    <w:rsid w:val="00A12642"/>
    <w:rsid w:val="00A13CCC"/>
    <w:rsid w:val="00A14BA3"/>
    <w:rsid w:val="00A15898"/>
    <w:rsid w:val="00A16F3D"/>
    <w:rsid w:val="00A17CEE"/>
    <w:rsid w:val="00A21C3A"/>
    <w:rsid w:val="00A22A0C"/>
    <w:rsid w:val="00A22A7F"/>
    <w:rsid w:val="00A24ED0"/>
    <w:rsid w:val="00A255DE"/>
    <w:rsid w:val="00A25747"/>
    <w:rsid w:val="00A25CEA"/>
    <w:rsid w:val="00A31200"/>
    <w:rsid w:val="00A314BB"/>
    <w:rsid w:val="00A31F9B"/>
    <w:rsid w:val="00A339C6"/>
    <w:rsid w:val="00A33BB5"/>
    <w:rsid w:val="00A34E04"/>
    <w:rsid w:val="00A35862"/>
    <w:rsid w:val="00A35D29"/>
    <w:rsid w:val="00A4381F"/>
    <w:rsid w:val="00A43F9F"/>
    <w:rsid w:val="00A464BF"/>
    <w:rsid w:val="00A47EB0"/>
    <w:rsid w:val="00A52ADE"/>
    <w:rsid w:val="00A533F3"/>
    <w:rsid w:val="00A55321"/>
    <w:rsid w:val="00A57975"/>
    <w:rsid w:val="00A57F7A"/>
    <w:rsid w:val="00A61051"/>
    <w:rsid w:val="00A617BF"/>
    <w:rsid w:val="00A62C5F"/>
    <w:rsid w:val="00A65055"/>
    <w:rsid w:val="00A67AD0"/>
    <w:rsid w:val="00A67DFA"/>
    <w:rsid w:val="00A72A84"/>
    <w:rsid w:val="00A73815"/>
    <w:rsid w:val="00A772D1"/>
    <w:rsid w:val="00A77CA9"/>
    <w:rsid w:val="00A80B5E"/>
    <w:rsid w:val="00A80FF5"/>
    <w:rsid w:val="00A82C83"/>
    <w:rsid w:val="00A82EAA"/>
    <w:rsid w:val="00A83C3D"/>
    <w:rsid w:val="00A850B3"/>
    <w:rsid w:val="00A86DF1"/>
    <w:rsid w:val="00A87ED9"/>
    <w:rsid w:val="00A90316"/>
    <w:rsid w:val="00A9079B"/>
    <w:rsid w:val="00A954C8"/>
    <w:rsid w:val="00AA0550"/>
    <w:rsid w:val="00AA2378"/>
    <w:rsid w:val="00AA2C7C"/>
    <w:rsid w:val="00AA46A5"/>
    <w:rsid w:val="00AA5BE4"/>
    <w:rsid w:val="00AA5E16"/>
    <w:rsid w:val="00AA7F57"/>
    <w:rsid w:val="00AB2674"/>
    <w:rsid w:val="00AB30F9"/>
    <w:rsid w:val="00AB5F70"/>
    <w:rsid w:val="00AB640D"/>
    <w:rsid w:val="00AB75B7"/>
    <w:rsid w:val="00AC032A"/>
    <w:rsid w:val="00AC0610"/>
    <w:rsid w:val="00AC47DD"/>
    <w:rsid w:val="00AC7350"/>
    <w:rsid w:val="00AD0928"/>
    <w:rsid w:val="00AD1140"/>
    <w:rsid w:val="00AD1DE7"/>
    <w:rsid w:val="00AD46A2"/>
    <w:rsid w:val="00AD5EAA"/>
    <w:rsid w:val="00AD6C0C"/>
    <w:rsid w:val="00AD6C49"/>
    <w:rsid w:val="00AD7C5A"/>
    <w:rsid w:val="00AD7D89"/>
    <w:rsid w:val="00AE2542"/>
    <w:rsid w:val="00AE268C"/>
    <w:rsid w:val="00AE4FEF"/>
    <w:rsid w:val="00AE5B51"/>
    <w:rsid w:val="00AE5E23"/>
    <w:rsid w:val="00AE75FF"/>
    <w:rsid w:val="00AE7BFC"/>
    <w:rsid w:val="00AF06F8"/>
    <w:rsid w:val="00AF0AF3"/>
    <w:rsid w:val="00AF2F0A"/>
    <w:rsid w:val="00AF5886"/>
    <w:rsid w:val="00B01F24"/>
    <w:rsid w:val="00B02D29"/>
    <w:rsid w:val="00B02D5A"/>
    <w:rsid w:val="00B0538C"/>
    <w:rsid w:val="00B0588F"/>
    <w:rsid w:val="00B05CB2"/>
    <w:rsid w:val="00B06357"/>
    <w:rsid w:val="00B113E6"/>
    <w:rsid w:val="00B11A0E"/>
    <w:rsid w:val="00B12E7A"/>
    <w:rsid w:val="00B145FE"/>
    <w:rsid w:val="00B20B06"/>
    <w:rsid w:val="00B20E29"/>
    <w:rsid w:val="00B22841"/>
    <w:rsid w:val="00B22A36"/>
    <w:rsid w:val="00B23EE8"/>
    <w:rsid w:val="00B30CF7"/>
    <w:rsid w:val="00B31535"/>
    <w:rsid w:val="00B324FF"/>
    <w:rsid w:val="00B35871"/>
    <w:rsid w:val="00B35AC4"/>
    <w:rsid w:val="00B35EF2"/>
    <w:rsid w:val="00B35FB9"/>
    <w:rsid w:val="00B37237"/>
    <w:rsid w:val="00B376A1"/>
    <w:rsid w:val="00B425B3"/>
    <w:rsid w:val="00B45491"/>
    <w:rsid w:val="00B46034"/>
    <w:rsid w:val="00B5321C"/>
    <w:rsid w:val="00B53440"/>
    <w:rsid w:val="00B558CD"/>
    <w:rsid w:val="00B6309C"/>
    <w:rsid w:val="00B64A77"/>
    <w:rsid w:val="00B65C4A"/>
    <w:rsid w:val="00B66994"/>
    <w:rsid w:val="00B67046"/>
    <w:rsid w:val="00B715B5"/>
    <w:rsid w:val="00B73F13"/>
    <w:rsid w:val="00B74E40"/>
    <w:rsid w:val="00B81C99"/>
    <w:rsid w:val="00B83EE8"/>
    <w:rsid w:val="00B849CA"/>
    <w:rsid w:val="00B879B5"/>
    <w:rsid w:val="00B87E72"/>
    <w:rsid w:val="00B9078D"/>
    <w:rsid w:val="00B90B3E"/>
    <w:rsid w:val="00B9142D"/>
    <w:rsid w:val="00B923C6"/>
    <w:rsid w:val="00B94E4D"/>
    <w:rsid w:val="00B9633B"/>
    <w:rsid w:val="00BA0822"/>
    <w:rsid w:val="00BA1848"/>
    <w:rsid w:val="00BA215B"/>
    <w:rsid w:val="00BA227B"/>
    <w:rsid w:val="00BA2D92"/>
    <w:rsid w:val="00BA3FF3"/>
    <w:rsid w:val="00BA5085"/>
    <w:rsid w:val="00BA6BFC"/>
    <w:rsid w:val="00BA7BFD"/>
    <w:rsid w:val="00BB3213"/>
    <w:rsid w:val="00BC0D18"/>
    <w:rsid w:val="00BC3969"/>
    <w:rsid w:val="00BC6351"/>
    <w:rsid w:val="00BD2ACA"/>
    <w:rsid w:val="00BD4419"/>
    <w:rsid w:val="00BD60DB"/>
    <w:rsid w:val="00BD73E5"/>
    <w:rsid w:val="00BE1F75"/>
    <w:rsid w:val="00BE268D"/>
    <w:rsid w:val="00BE312D"/>
    <w:rsid w:val="00BE6920"/>
    <w:rsid w:val="00BE6FFD"/>
    <w:rsid w:val="00BF12F7"/>
    <w:rsid w:val="00BF1669"/>
    <w:rsid w:val="00BF4B55"/>
    <w:rsid w:val="00BF4D07"/>
    <w:rsid w:val="00BF578E"/>
    <w:rsid w:val="00BF5791"/>
    <w:rsid w:val="00BF5E5C"/>
    <w:rsid w:val="00C07319"/>
    <w:rsid w:val="00C13F7E"/>
    <w:rsid w:val="00C155A9"/>
    <w:rsid w:val="00C163BE"/>
    <w:rsid w:val="00C216B2"/>
    <w:rsid w:val="00C22F08"/>
    <w:rsid w:val="00C24040"/>
    <w:rsid w:val="00C25574"/>
    <w:rsid w:val="00C30A27"/>
    <w:rsid w:val="00C30B9E"/>
    <w:rsid w:val="00C31205"/>
    <w:rsid w:val="00C31FFA"/>
    <w:rsid w:val="00C329AC"/>
    <w:rsid w:val="00C34E39"/>
    <w:rsid w:val="00C35F25"/>
    <w:rsid w:val="00C36651"/>
    <w:rsid w:val="00C36B4B"/>
    <w:rsid w:val="00C37C41"/>
    <w:rsid w:val="00C4043E"/>
    <w:rsid w:val="00C407BB"/>
    <w:rsid w:val="00C417BC"/>
    <w:rsid w:val="00C44A87"/>
    <w:rsid w:val="00C45B62"/>
    <w:rsid w:val="00C47E60"/>
    <w:rsid w:val="00C514A2"/>
    <w:rsid w:val="00C51652"/>
    <w:rsid w:val="00C53627"/>
    <w:rsid w:val="00C5777C"/>
    <w:rsid w:val="00C577C9"/>
    <w:rsid w:val="00C63186"/>
    <w:rsid w:val="00C64F7F"/>
    <w:rsid w:val="00C66087"/>
    <w:rsid w:val="00C6638E"/>
    <w:rsid w:val="00C67D2F"/>
    <w:rsid w:val="00C70184"/>
    <w:rsid w:val="00C70436"/>
    <w:rsid w:val="00C705B3"/>
    <w:rsid w:val="00C71C1F"/>
    <w:rsid w:val="00C75EB2"/>
    <w:rsid w:val="00C7794F"/>
    <w:rsid w:val="00C806B9"/>
    <w:rsid w:val="00C83540"/>
    <w:rsid w:val="00C845C1"/>
    <w:rsid w:val="00C85563"/>
    <w:rsid w:val="00C87C5F"/>
    <w:rsid w:val="00C87D14"/>
    <w:rsid w:val="00C90904"/>
    <w:rsid w:val="00C91264"/>
    <w:rsid w:val="00C936BF"/>
    <w:rsid w:val="00C96EB8"/>
    <w:rsid w:val="00CA0382"/>
    <w:rsid w:val="00CA242C"/>
    <w:rsid w:val="00CA53F4"/>
    <w:rsid w:val="00CA70C1"/>
    <w:rsid w:val="00CB0934"/>
    <w:rsid w:val="00CB539F"/>
    <w:rsid w:val="00CB69FF"/>
    <w:rsid w:val="00CB7067"/>
    <w:rsid w:val="00CC0540"/>
    <w:rsid w:val="00CC07DB"/>
    <w:rsid w:val="00CC1689"/>
    <w:rsid w:val="00CC263C"/>
    <w:rsid w:val="00CC3DC0"/>
    <w:rsid w:val="00CD3D0F"/>
    <w:rsid w:val="00CE1940"/>
    <w:rsid w:val="00CE1B31"/>
    <w:rsid w:val="00CE1D31"/>
    <w:rsid w:val="00CE425C"/>
    <w:rsid w:val="00CE68E8"/>
    <w:rsid w:val="00CE6FB4"/>
    <w:rsid w:val="00CF05EC"/>
    <w:rsid w:val="00CF67E7"/>
    <w:rsid w:val="00CF70F6"/>
    <w:rsid w:val="00CF746E"/>
    <w:rsid w:val="00D01847"/>
    <w:rsid w:val="00D02C0B"/>
    <w:rsid w:val="00D04D9C"/>
    <w:rsid w:val="00D064A4"/>
    <w:rsid w:val="00D07110"/>
    <w:rsid w:val="00D07FB1"/>
    <w:rsid w:val="00D10890"/>
    <w:rsid w:val="00D112F7"/>
    <w:rsid w:val="00D13D26"/>
    <w:rsid w:val="00D1717D"/>
    <w:rsid w:val="00D2113F"/>
    <w:rsid w:val="00D218A9"/>
    <w:rsid w:val="00D25D36"/>
    <w:rsid w:val="00D25FE5"/>
    <w:rsid w:val="00D274DE"/>
    <w:rsid w:val="00D27A76"/>
    <w:rsid w:val="00D27A8C"/>
    <w:rsid w:val="00D27DFF"/>
    <w:rsid w:val="00D318BA"/>
    <w:rsid w:val="00D35DED"/>
    <w:rsid w:val="00D415C9"/>
    <w:rsid w:val="00D4291D"/>
    <w:rsid w:val="00D43A06"/>
    <w:rsid w:val="00D44BDC"/>
    <w:rsid w:val="00D45361"/>
    <w:rsid w:val="00D50ED0"/>
    <w:rsid w:val="00D51A17"/>
    <w:rsid w:val="00D52953"/>
    <w:rsid w:val="00D5340B"/>
    <w:rsid w:val="00D53E6D"/>
    <w:rsid w:val="00D5480C"/>
    <w:rsid w:val="00D55B32"/>
    <w:rsid w:val="00D55CC1"/>
    <w:rsid w:val="00D6069D"/>
    <w:rsid w:val="00D67B56"/>
    <w:rsid w:val="00D70F98"/>
    <w:rsid w:val="00D744E2"/>
    <w:rsid w:val="00D74D68"/>
    <w:rsid w:val="00D74E74"/>
    <w:rsid w:val="00D75986"/>
    <w:rsid w:val="00D76A7E"/>
    <w:rsid w:val="00D80461"/>
    <w:rsid w:val="00D80938"/>
    <w:rsid w:val="00D83FEC"/>
    <w:rsid w:val="00D86E69"/>
    <w:rsid w:val="00D87B7C"/>
    <w:rsid w:val="00D90CB4"/>
    <w:rsid w:val="00D90E33"/>
    <w:rsid w:val="00D92428"/>
    <w:rsid w:val="00D9269F"/>
    <w:rsid w:val="00D92F66"/>
    <w:rsid w:val="00D93208"/>
    <w:rsid w:val="00D93924"/>
    <w:rsid w:val="00D939E6"/>
    <w:rsid w:val="00D9406A"/>
    <w:rsid w:val="00D95FEE"/>
    <w:rsid w:val="00DA07C5"/>
    <w:rsid w:val="00DA2973"/>
    <w:rsid w:val="00DA41A2"/>
    <w:rsid w:val="00DA5741"/>
    <w:rsid w:val="00DA7ACA"/>
    <w:rsid w:val="00DB018A"/>
    <w:rsid w:val="00DB4744"/>
    <w:rsid w:val="00DC00AF"/>
    <w:rsid w:val="00DC10AC"/>
    <w:rsid w:val="00DC1F4F"/>
    <w:rsid w:val="00DD1B44"/>
    <w:rsid w:val="00DD747C"/>
    <w:rsid w:val="00DE0B63"/>
    <w:rsid w:val="00DE2C03"/>
    <w:rsid w:val="00DE53EF"/>
    <w:rsid w:val="00DE6070"/>
    <w:rsid w:val="00DE61DD"/>
    <w:rsid w:val="00DF2957"/>
    <w:rsid w:val="00DF56E2"/>
    <w:rsid w:val="00DF5AC6"/>
    <w:rsid w:val="00DF6043"/>
    <w:rsid w:val="00DF6683"/>
    <w:rsid w:val="00DF6A95"/>
    <w:rsid w:val="00DF7AAD"/>
    <w:rsid w:val="00E04642"/>
    <w:rsid w:val="00E047BE"/>
    <w:rsid w:val="00E05960"/>
    <w:rsid w:val="00E06B28"/>
    <w:rsid w:val="00E077DB"/>
    <w:rsid w:val="00E11BD6"/>
    <w:rsid w:val="00E12648"/>
    <w:rsid w:val="00E127D3"/>
    <w:rsid w:val="00E15A4F"/>
    <w:rsid w:val="00E17F2B"/>
    <w:rsid w:val="00E22482"/>
    <w:rsid w:val="00E22488"/>
    <w:rsid w:val="00E22996"/>
    <w:rsid w:val="00E22F6C"/>
    <w:rsid w:val="00E233A7"/>
    <w:rsid w:val="00E24A27"/>
    <w:rsid w:val="00E30252"/>
    <w:rsid w:val="00E31D75"/>
    <w:rsid w:val="00E32686"/>
    <w:rsid w:val="00E32CF0"/>
    <w:rsid w:val="00E342D3"/>
    <w:rsid w:val="00E36E99"/>
    <w:rsid w:val="00E43CA1"/>
    <w:rsid w:val="00E4417F"/>
    <w:rsid w:val="00E53334"/>
    <w:rsid w:val="00E542B5"/>
    <w:rsid w:val="00E65CE2"/>
    <w:rsid w:val="00E662C9"/>
    <w:rsid w:val="00E66BBD"/>
    <w:rsid w:val="00E72A98"/>
    <w:rsid w:val="00E735A0"/>
    <w:rsid w:val="00E74455"/>
    <w:rsid w:val="00E750F3"/>
    <w:rsid w:val="00E77E18"/>
    <w:rsid w:val="00E80C1E"/>
    <w:rsid w:val="00E842EB"/>
    <w:rsid w:val="00E90718"/>
    <w:rsid w:val="00E90F3B"/>
    <w:rsid w:val="00E919D6"/>
    <w:rsid w:val="00E91F57"/>
    <w:rsid w:val="00E9389A"/>
    <w:rsid w:val="00E9711B"/>
    <w:rsid w:val="00EA397A"/>
    <w:rsid w:val="00EA6493"/>
    <w:rsid w:val="00EA6E75"/>
    <w:rsid w:val="00EA78EC"/>
    <w:rsid w:val="00EB26C3"/>
    <w:rsid w:val="00EB3FFE"/>
    <w:rsid w:val="00EB7EA9"/>
    <w:rsid w:val="00EB7F12"/>
    <w:rsid w:val="00EC0745"/>
    <w:rsid w:val="00EC2B41"/>
    <w:rsid w:val="00EC4547"/>
    <w:rsid w:val="00EC593D"/>
    <w:rsid w:val="00EC6328"/>
    <w:rsid w:val="00EC6CDF"/>
    <w:rsid w:val="00ED2F0E"/>
    <w:rsid w:val="00ED3362"/>
    <w:rsid w:val="00ED7189"/>
    <w:rsid w:val="00EE0106"/>
    <w:rsid w:val="00EE4426"/>
    <w:rsid w:val="00EE46DA"/>
    <w:rsid w:val="00EE6366"/>
    <w:rsid w:val="00EE7684"/>
    <w:rsid w:val="00EF0DBA"/>
    <w:rsid w:val="00EF174F"/>
    <w:rsid w:val="00EF447B"/>
    <w:rsid w:val="00EF66BD"/>
    <w:rsid w:val="00EF78A1"/>
    <w:rsid w:val="00F0085E"/>
    <w:rsid w:val="00F016A4"/>
    <w:rsid w:val="00F024FE"/>
    <w:rsid w:val="00F10A4E"/>
    <w:rsid w:val="00F13ECB"/>
    <w:rsid w:val="00F15952"/>
    <w:rsid w:val="00F1675C"/>
    <w:rsid w:val="00F1787C"/>
    <w:rsid w:val="00F245F4"/>
    <w:rsid w:val="00F2682A"/>
    <w:rsid w:val="00F27FC0"/>
    <w:rsid w:val="00F30042"/>
    <w:rsid w:val="00F413F5"/>
    <w:rsid w:val="00F41467"/>
    <w:rsid w:val="00F428D6"/>
    <w:rsid w:val="00F44ABB"/>
    <w:rsid w:val="00F461CD"/>
    <w:rsid w:val="00F46999"/>
    <w:rsid w:val="00F47E29"/>
    <w:rsid w:val="00F47E84"/>
    <w:rsid w:val="00F50A1A"/>
    <w:rsid w:val="00F52433"/>
    <w:rsid w:val="00F52BF4"/>
    <w:rsid w:val="00F5305E"/>
    <w:rsid w:val="00F541D1"/>
    <w:rsid w:val="00F57AB8"/>
    <w:rsid w:val="00F604F2"/>
    <w:rsid w:val="00F625ED"/>
    <w:rsid w:val="00F6286F"/>
    <w:rsid w:val="00F6290A"/>
    <w:rsid w:val="00F634E2"/>
    <w:rsid w:val="00F659FA"/>
    <w:rsid w:val="00F67971"/>
    <w:rsid w:val="00F7116C"/>
    <w:rsid w:val="00F71DCB"/>
    <w:rsid w:val="00F739D0"/>
    <w:rsid w:val="00F76069"/>
    <w:rsid w:val="00F762F1"/>
    <w:rsid w:val="00F770BC"/>
    <w:rsid w:val="00F7728A"/>
    <w:rsid w:val="00F774D4"/>
    <w:rsid w:val="00F80336"/>
    <w:rsid w:val="00F81E2D"/>
    <w:rsid w:val="00F82FF2"/>
    <w:rsid w:val="00F86265"/>
    <w:rsid w:val="00F945E5"/>
    <w:rsid w:val="00F96833"/>
    <w:rsid w:val="00F97AE6"/>
    <w:rsid w:val="00F97FE3"/>
    <w:rsid w:val="00FA0EB8"/>
    <w:rsid w:val="00FA1710"/>
    <w:rsid w:val="00FA50CA"/>
    <w:rsid w:val="00FA52A7"/>
    <w:rsid w:val="00FA5334"/>
    <w:rsid w:val="00FA6262"/>
    <w:rsid w:val="00FB1890"/>
    <w:rsid w:val="00FB26EC"/>
    <w:rsid w:val="00FB298C"/>
    <w:rsid w:val="00FB499F"/>
    <w:rsid w:val="00FB5354"/>
    <w:rsid w:val="00FB5A19"/>
    <w:rsid w:val="00FC0B90"/>
    <w:rsid w:val="00FC2065"/>
    <w:rsid w:val="00FC43F3"/>
    <w:rsid w:val="00FC56C4"/>
    <w:rsid w:val="00FD0AB4"/>
    <w:rsid w:val="00FD0BA0"/>
    <w:rsid w:val="00FD4A77"/>
    <w:rsid w:val="00FD5E6C"/>
    <w:rsid w:val="00FE32A1"/>
    <w:rsid w:val="00FE6C16"/>
    <w:rsid w:val="00FE726C"/>
    <w:rsid w:val="00FF0B31"/>
    <w:rsid w:val="00FF147D"/>
    <w:rsid w:val="00FF281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D2992"/>
  <w15:docId w15:val="{78EB9E40-18A3-484F-ADB8-463CE91F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F5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uiPriority w:val="9"/>
    <w:qFormat/>
    <w:rsid w:val="000B17A9"/>
    <w:pPr>
      <w:keepNext/>
      <w:keepLines/>
      <w:numPr>
        <w:numId w:val="1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iPriority w:val="9"/>
    <w:unhideWhenUsed/>
    <w:qFormat/>
    <w:rsid w:val="000B17A9"/>
    <w:pPr>
      <w:keepLines w:val="0"/>
      <w:numPr>
        <w:ilvl w:val="1"/>
      </w:numPr>
      <w:tabs>
        <w:tab w:val="clear" w:pos="502"/>
        <w:tab w:val="num" w:pos="567"/>
      </w:tabs>
      <w:outlineLvl w:val="1"/>
    </w:pPr>
    <w:rPr>
      <w:sz w:val="24"/>
    </w:rPr>
  </w:style>
  <w:style w:type="paragraph" w:styleId="Heading3">
    <w:name w:val="heading 3"/>
    <w:basedOn w:val="Heading1"/>
    <w:next w:val="Normal"/>
    <w:link w:val="Heading3Char"/>
    <w:uiPriority w:val="9"/>
    <w:unhideWhenUsed/>
    <w:qFormat/>
    <w:rsid w:val="000B17A9"/>
    <w:pPr>
      <w:keepLines w:val="0"/>
      <w:numPr>
        <w:ilvl w:val="2"/>
      </w:numPr>
      <w:ind w:left="851" w:hanging="851"/>
      <w:outlineLvl w:val="2"/>
    </w:pPr>
    <w:rPr>
      <w:bCs w:val="0"/>
      <w:sz w:val="24"/>
    </w:rPr>
  </w:style>
  <w:style w:type="paragraph" w:styleId="Heading4">
    <w:name w:val="heading 4"/>
    <w:basedOn w:val="Heading1"/>
    <w:next w:val="Normal"/>
    <w:link w:val="Heading4Char"/>
    <w:uiPriority w:val="9"/>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basedOn w:val="Normal"/>
    <w:link w:val="ListParagraphChar"/>
    <w:uiPriority w:val="34"/>
    <w:qFormat/>
    <w:rsid w:val="00E90718"/>
    <w:pPr>
      <w:numPr>
        <w:numId w:val="9"/>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uiPriority w:val="9"/>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tabs>
        <w:tab w:val="num" w:pos="360"/>
      </w:tabs>
      <w:spacing w:after="240"/>
      <w:ind w:left="567" w:hanging="567"/>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tabs>
        <w:tab w:val="num" w:pos="360"/>
      </w:tabs>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3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436AD7"/>
    <w:pPr>
      <w:numPr>
        <w:numId w:val="4"/>
      </w:numPr>
    </w:pPr>
  </w:style>
  <w:style w:type="paragraph" w:customStyle="1" w:styleId="Level1">
    <w:name w:val="Level 1"/>
    <w:basedOn w:val="Normal"/>
    <w:next w:val="Normal"/>
    <w:uiPriority w:val="6"/>
    <w:rsid w:val="00C216B2"/>
    <w:pPr>
      <w:numPr>
        <w:numId w:val="10"/>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0"/>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0"/>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0"/>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0"/>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1"/>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Definition">
    <w:name w:val="Definition"/>
    <w:basedOn w:val="Normal"/>
    <w:rsid w:val="00400B8F"/>
    <w:pPr>
      <w:numPr>
        <w:numId w:val="13"/>
      </w:numPr>
      <w:spacing w:before="120" w:after="240"/>
      <w:ind w:left="567" w:hanging="567"/>
      <w:jc w:val="both"/>
    </w:pPr>
    <w:rPr>
      <w:rFonts w:ascii="Tahoma" w:hAnsi="Tahoma" w:cs="Tahoma"/>
      <w:sz w:val="20"/>
      <w:lang w:eastAsia="en-ZA"/>
    </w:rPr>
  </w:style>
  <w:style w:type="paragraph" w:customStyle="1" w:styleId="Definition1">
    <w:name w:val="Definition1"/>
    <w:basedOn w:val="Definition"/>
    <w:rsid w:val="00400B8F"/>
    <w:pPr>
      <w:numPr>
        <w:numId w:val="0"/>
      </w:numPr>
      <w:ind w:left="1134"/>
    </w:pPr>
  </w:style>
  <w:style w:type="paragraph" w:customStyle="1" w:styleId="Table">
    <w:name w:val="Table"/>
    <w:basedOn w:val="Normal"/>
    <w:rsid w:val="00935D7C"/>
    <w:pPr>
      <w:widowControl w:val="0"/>
      <w:spacing w:before="60" w:after="60"/>
    </w:pPr>
    <w:rPr>
      <w:rFonts w:ascii="Tahoma" w:hAnsi="Tahoma" w:cs="Tahoma"/>
      <w:sz w:val="20"/>
    </w:rPr>
  </w:style>
  <w:style w:type="paragraph" w:customStyle="1" w:styleId="dktabletext">
    <w:name w:val="dk table text"/>
    <w:basedOn w:val="BodyTextIndent"/>
    <w:rsid w:val="009375E3"/>
    <w:pPr>
      <w:widowControl w:val="0"/>
      <w:spacing w:after="240"/>
      <w:ind w:left="0"/>
    </w:pPr>
    <w:rPr>
      <w:rFonts w:ascii="Arial" w:hAnsi="Arial"/>
      <w:b/>
      <w:sz w:val="20"/>
    </w:rPr>
  </w:style>
  <w:style w:type="paragraph" w:customStyle="1" w:styleId="Normal3">
    <w:name w:val="Normal3"/>
    <w:basedOn w:val="Normal"/>
    <w:rsid w:val="009375E3"/>
    <w:pPr>
      <w:spacing w:after="120" w:line="300" w:lineRule="auto"/>
      <w:jc w:val="both"/>
    </w:pPr>
    <w:rPr>
      <w:rFonts w:ascii="Verdana" w:hAnsi="Verdana"/>
      <w:sz w:val="20"/>
      <w:szCs w:val="24"/>
      <w:lang w:val="en-GB"/>
    </w:rPr>
  </w:style>
  <w:style w:type="paragraph" w:styleId="BodyTextIndent">
    <w:name w:val="Body Text Indent"/>
    <w:basedOn w:val="Normal"/>
    <w:link w:val="BodyTextIndentChar"/>
    <w:uiPriority w:val="99"/>
    <w:semiHidden/>
    <w:unhideWhenUsed/>
    <w:rsid w:val="009375E3"/>
    <w:pPr>
      <w:spacing w:after="120"/>
      <w:ind w:left="283"/>
    </w:pPr>
  </w:style>
  <w:style w:type="character" w:customStyle="1" w:styleId="BodyTextIndentChar">
    <w:name w:val="Body Text Indent Char"/>
    <w:basedOn w:val="DefaultParagraphFont"/>
    <w:link w:val="BodyTextIndent"/>
    <w:uiPriority w:val="99"/>
    <w:semiHidden/>
    <w:rsid w:val="009375E3"/>
    <w:rPr>
      <w:rFonts w:ascii="Calibri" w:hAnsi="Calibri" w:cs="Times New Roman"/>
      <w:sz w:val="24"/>
      <w:szCs w:val="20"/>
      <w:lang w:eastAsia="en-US"/>
    </w:rPr>
  </w:style>
  <w:style w:type="paragraph" w:styleId="CommentSubject">
    <w:name w:val="annotation subject"/>
    <w:basedOn w:val="CommentText"/>
    <w:next w:val="CommentText"/>
    <w:link w:val="CommentSubjectChar"/>
    <w:uiPriority w:val="99"/>
    <w:semiHidden/>
    <w:unhideWhenUsed/>
    <w:rsid w:val="00A0484E"/>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A0484E"/>
    <w:rPr>
      <w:rFonts w:ascii="Calibri" w:eastAsia="Arial Unicode MS" w:hAnsi="Calibri" w:cs="Times New Roman"/>
      <w:b/>
      <w:bCs/>
      <w:sz w:val="20"/>
      <w:szCs w:val="20"/>
      <w:lang w:val="en-GB" w:eastAsia="en-US"/>
    </w:rPr>
  </w:style>
  <w:style w:type="paragraph" w:styleId="Revision">
    <w:name w:val="Revision"/>
    <w:hidden/>
    <w:uiPriority w:val="99"/>
    <w:semiHidden/>
    <w:rsid w:val="00620BBB"/>
    <w:pPr>
      <w:spacing w:after="0" w:line="240" w:lineRule="auto"/>
    </w:pPr>
    <w:rPr>
      <w:rFonts w:ascii="Calibri" w:hAnsi="Calibri"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92648552">
      <w:bodyDiv w:val="1"/>
      <w:marLeft w:val="0"/>
      <w:marRight w:val="0"/>
      <w:marTop w:val="0"/>
      <w:marBottom w:val="0"/>
      <w:divBdr>
        <w:top w:val="none" w:sz="0" w:space="0" w:color="auto"/>
        <w:left w:val="none" w:sz="0" w:space="0" w:color="auto"/>
        <w:bottom w:val="none" w:sz="0" w:space="0" w:color="auto"/>
        <w:right w:val="none" w:sz="0" w:space="0" w:color="auto"/>
      </w:divBdr>
    </w:div>
    <w:div w:id="632298504">
      <w:bodyDiv w:val="1"/>
      <w:marLeft w:val="0"/>
      <w:marRight w:val="0"/>
      <w:marTop w:val="0"/>
      <w:marBottom w:val="0"/>
      <w:divBdr>
        <w:top w:val="none" w:sz="0" w:space="0" w:color="auto"/>
        <w:left w:val="none" w:sz="0" w:space="0" w:color="auto"/>
        <w:bottom w:val="none" w:sz="0" w:space="0" w:color="auto"/>
        <w:right w:val="none" w:sz="0" w:space="0" w:color="auto"/>
      </w:divBdr>
    </w:div>
    <w:div w:id="638195548">
      <w:bodyDiv w:val="1"/>
      <w:marLeft w:val="0"/>
      <w:marRight w:val="0"/>
      <w:marTop w:val="0"/>
      <w:marBottom w:val="0"/>
      <w:divBdr>
        <w:top w:val="none" w:sz="0" w:space="0" w:color="auto"/>
        <w:left w:val="none" w:sz="0" w:space="0" w:color="auto"/>
        <w:bottom w:val="none" w:sz="0" w:space="0" w:color="auto"/>
        <w:right w:val="none" w:sz="0" w:space="0" w:color="auto"/>
      </w:divBdr>
    </w:div>
    <w:div w:id="842008489">
      <w:bodyDiv w:val="1"/>
      <w:marLeft w:val="0"/>
      <w:marRight w:val="0"/>
      <w:marTop w:val="0"/>
      <w:marBottom w:val="0"/>
      <w:divBdr>
        <w:top w:val="none" w:sz="0" w:space="0" w:color="auto"/>
        <w:left w:val="none" w:sz="0" w:space="0" w:color="auto"/>
        <w:bottom w:val="none" w:sz="0" w:space="0" w:color="auto"/>
        <w:right w:val="none" w:sz="0" w:space="0" w:color="auto"/>
      </w:divBdr>
    </w:div>
    <w:div w:id="925727078">
      <w:bodyDiv w:val="1"/>
      <w:marLeft w:val="0"/>
      <w:marRight w:val="0"/>
      <w:marTop w:val="0"/>
      <w:marBottom w:val="0"/>
      <w:divBdr>
        <w:top w:val="none" w:sz="0" w:space="0" w:color="auto"/>
        <w:left w:val="none" w:sz="0" w:space="0" w:color="auto"/>
        <w:bottom w:val="none" w:sz="0" w:space="0" w:color="auto"/>
        <w:right w:val="none" w:sz="0" w:space="0" w:color="auto"/>
      </w:divBdr>
    </w:div>
    <w:div w:id="103581429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1713781">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16200071">
      <w:bodyDiv w:val="1"/>
      <w:marLeft w:val="0"/>
      <w:marRight w:val="0"/>
      <w:marTop w:val="0"/>
      <w:marBottom w:val="0"/>
      <w:divBdr>
        <w:top w:val="none" w:sz="0" w:space="0" w:color="auto"/>
        <w:left w:val="none" w:sz="0" w:space="0" w:color="auto"/>
        <w:bottom w:val="none" w:sz="0" w:space="0" w:color="auto"/>
        <w:right w:val="none" w:sz="0" w:space="0" w:color="auto"/>
      </w:divBdr>
    </w:div>
    <w:div w:id="1612742638">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ita.co.za/prodcert.htm"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76161-DFEF-44C4-9064-79D90E5B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13</TotalTime>
  <Pages>18</Pages>
  <Words>3958</Words>
  <Characters>22564</Characters>
  <Application>Microsoft Office Word</Application>
  <DocSecurity>0</DocSecurity>
  <Lines>188</Lines>
  <Paragraphs>52</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Bid Specification Template</vt:lpstr>
      <vt:lpstr>INTRODUCTION</vt:lpstr>
      <vt:lpstr>PURPOSE AND BACKGROUND</vt:lpstr>
      <vt:lpstr>    PURPOSE</vt:lpstr>
      <vt:lpstr>    BACKGROUND</vt:lpstr>
      <vt:lpstr>SCOPE OF BID</vt:lpstr>
      <vt:lpstr>    SCOPE OF WORK</vt:lpstr>
      <vt:lpstr>    CUSTOMER INFRASTRUCTURE AND ENVIRONMENT</vt:lpstr>
      <vt:lpstr>/TECHNICAL REQUIREMENT OVERVIEW</vt:lpstr>
      <vt:lpstr>    PRODUCT REQUIREMENT</vt:lpstr>
      <vt:lpstr>    SERVICES REQUIREMENTS</vt:lpstr>
      <vt:lpstr>DELIVERY ADDRESS</vt:lpstr>
      <vt:lpstr>BID EVALUATION STAGES</vt:lpstr>
      <vt:lpstr>    ADMINISTRATIVE PRE-QUALIFICATION</vt:lpstr>
      <vt:lpstr>ADMINISTRATIVE PRE-QUALIFICATION REQUIREMENTS</vt:lpstr>
      <vt:lpstr>    ADMINISTRATIVE PRE-QUALIFICATION VERIFICATION</vt:lpstr>
      <vt:lpstr>    ADMINISTRATIVE PRE-QUALIFICATION REQUIREMENTS</vt:lpstr>
      <vt:lpstr>    </vt:lpstr>
      <vt:lpstr>    TECHNICAL MANDATORY, FUNCTIONALITY AND PROOF OF CONCEPT REQUIREMENTS</vt:lpstr>
      <vt:lpstr>TECHNICAL MANDATORY</vt:lpstr>
      <vt:lpstr>    INSTRUCTION AND EVALUATION CRITERIA</vt:lpstr>
      <vt:lpstr>    TECHNICAL MANDATORY REQUIREMENTS</vt:lpstr>
      <vt:lpstr>    DECLARATION OF COMPLIANCE</vt:lpstr>
      <vt:lpstr>TECHNICAL FUNCTIONALITY</vt:lpstr>
      <vt:lpstr>PROOF OF CONCEPT</vt:lpstr>
      <vt:lpstr>    </vt:lpstr>
      <vt:lpstr>    SPECIAL CONDITIONS OF CONTRACT (SCC)</vt:lpstr>
      <vt:lpstr>SPECIAL CONDITIONS OF CONTRACT</vt:lpstr>
      <vt:lpstr>    INSTRUCTION</vt:lpstr>
      <vt:lpstr>    SPECIAL CONDITIONS OF CONTRACT</vt:lpstr>
      <vt:lpstr>    DECLARATION OF ACCEPTANCE</vt:lpstr>
      <vt:lpstr>    </vt:lpstr>
      <vt:lpstr>    COSTING AND PRICING</vt:lpstr>
      <vt:lpstr>COSTING AND PRICING</vt:lpstr>
      <vt:lpstr>    </vt:lpstr>
      <vt:lpstr>    Terms and definitions</vt:lpstr>
      <vt:lpstr>ABBREVIATIONS</vt:lpstr>
      <vt:lpstr>DEFINITIONS</vt:lpstr>
      <vt:lpstr>    BIDDER SUBSTANTIATING EVIDENCE</vt:lpstr>
    </vt:vector>
  </TitlesOfParts>
  <Company>SITA SOC Ltd</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Andisiwe Kunaka</cp:lastModifiedBy>
  <cp:revision>4</cp:revision>
  <cp:lastPrinted>2018-10-16T12:16:00Z</cp:lastPrinted>
  <dcterms:created xsi:type="dcterms:W3CDTF">2021-11-23T09:52:00Z</dcterms:created>
  <dcterms:modified xsi:type="dcterms:W3CDTF">2021-11-23T13:36:00Z</dcterms:modified>
  <cp:version>2016-06-30 v2.3c</cp:version>
</cp:coreProperties>
</file>