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5BEE8" w14:textId="77777777" w:rsidR="00065649" w:rsidRDefault="00065649" w:rsidP="00065649">
      <w:pPr>
        <w:jc w:val="center"/>
        <w:rPr>
          <w:rFonts w:ascii="Verdana" w:hAnsi="Verdana"/>
          <w:b/>
          <w:sz w:val="20"/>
        </w:rPr>
      </w:pPr>
      <w:r>
        <w:rPr>
          <w:rFonts w:ascii="Verdana" w:hAnsi="Verdana"/>
          <w:b/>
          <w:noProof/>
          <w:sz w:val="20"/>
          <w:lang w:eastAsia="en-ZA"/>
        </w:rPr>
        <w:drawing>
          <wp:anchor distT="0" distB="0" distL="114300" distR="114300" simplePos="0" relativeHeight="251663360" behindDoc="0" locked="0" layoutInCell="1" allowOverlap="1" wp14:anchorId="5A1EE0DD" wp14:editId="6DA5575F">
            <wp:simplePos x="0" y="0"/>
            <wp:positionH relativeFrom="column">
              <wp:posOffset>2410460</wp:posOffset>
            </wp:positionH>
            <wp:positionV relativeFrom="paragraph">
              <wp:posOffset>55245</wp:posOffset>
            </wp:positionV>
            <wp:extent cx="1102360" cy="1127760"/>
            <wp:effectExtent l="0" t="0" r="2540" b="2540"/>
            <wp:wrapSquare wrapText="left"/>
            <wp:docPr id="2"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997FB" w14:textId="77777777" w:rsidR="00065649" w:rsidRDefault="00065649" w:rsidP="00065649">
      <w:pPr>
        <w:jc w:val="center"/>
        <w:rPr>
          <w:rFonts w:ascii="Verdana" w:hAnsi="Verdana"/>
          <w:b/>
          <w:sz w:val="20"/>
        </w:rPr>
      </w:pPr>
    </w:p>
    <w:p w14:paraId="16385FE3" w14:textId="77777777" w:rsidR="00065649" w:rsidRDefault="00065649" w:rsidP="00065649">
      <w:pPr>
        <w:jc w:val="center"/>
        <w:rPr>
          <w:rFonts w:ascii="Verdana" w:hAnsi="Verdana"/>
          <w:b/>
          <w:sz w:val="20"/>
        </w:rPr>
      </w:pPr>
    </w:p>
    <w:p w14:paraId="0BC349EE" w14:textId="77777777" w:rsidR="00065649" w:rsidRDefault="00065649" w:rsidP="00065649">
      <w:pPr>
        <w:jc w:val="center"/>
        <w:rPr>
          <w:rFonts w:ascii="Verdana" w:hAnsi="Verdana"/>
          <w:b/>
          <w:sz w:val="20"/>
        </w:rPr>
      </w:pPr>
    </w:p>
    <w:p w14:paraId="5DF7E75B" w14:textId="77777777" w:rsidR="00065649" w:rsidRDefault="00065649" w:rsidP="00065649">
      <w:pPr>
        <w:jc w:val="center"/>
        <w:rPr>
          <w:rFonts w:ascii="Verdana" w:hAnsi="Verdana"/>
          <w:b/>
          <w:sz w:val="20"/>
        </w:rPr>
      </w:pPr>
    </w:p>
    <w:p w14:paraId="0A737B3C" w14:textId="77777777" w:rsidR="00065649" w:rsidRDefault="00065649" w:rsidP="00065649">
      <w:pPr>
        <w:jc w:val="center"/>
        <w:rPr>
          <w:rFonts w:ascii="Verdana" w:hAnsi="Verdana"/>
          <w:b/>
          <w:sz w:val="20"/>
        </w:rPr>
      </w:pPr>
    </w:p>
    <w:p w14:paraId="0B4B52DD" w14:textId="77777777" w:rsidR="00065649" w:rsidRDefault="00065649" w:rsidP="00065649">
      <w:pPr>
        <w:jc w:val="center"/>
        <w:rPr>
          <w:rFonts w:ascii="Verdana" w:hAnsi="Verdana"/>
          <w:b/>
          <w:sz w:val="20"/>
        </w:rPr>
      </w:pPr>
    </w:p>
    <w:p w14:paraId="63B6A640" w14:textId="77777777" w:rsidR="00065649" w:rsidRDefault="00065649" w:rsidP="00065649">
      <w:pPr>
        <w:jc w:val="center"/>
        <w:rPr>
          <w:b/>
          <w:sz w:val="20"/>
        </w:rPr>
      </w:pPr>
    </w:p>
    <w:p w14:paraId="7114C767" w14:textId="77777777" w:rsidR="00065649" w:rsidRDefault="00065649" w:rsidP="00065649">
      <w:pPr>
        <w:jc w:val="center"/>
        <w:rPr>
          <w:b/>
          <w:sz w:val="20"/>
        </w:rPr>
      </w:pPr>
    </w:p>
    <w:p w14:paraId="4532B8AC" w14:textId="77777777" w:rsidR="00065649" w:rsidRPr="008A0C2F" w:rsidRDefault="00065649" w:rsidP="00065649">
      <w:pPr>
        <w:jc w:val="center"/>
        <w:rPr>
          <w:b/>
          <w:sz w:val="20"/>
          <w:lang w:val="en-US"/>
        </w:rPr>
      </w:pPr>
      <w:r w:rsidRPr="008A0C2F">
        <w:rPr>
          <w:b/>
          <w:sz w:val="20"/>
        </w:rPr>
        <w:t xml:space="preserve">STATE </w:t>
      </w:r>
      <w:r w:rsidRPr="008A0C2F">
        <w:rPr>
          <w:b/>
          <w:sz w:val="20"/>
          <w:lang w:val="en-US"/>
        </w:rPr>
        <w:t>INFORMATION TECHNOLOGY AGENCY (SOC) LTD</w:t>
      </w:r>
    </w:p>
    <w:p w14:paraId="45E37ADF" w14:textId="77777777" w:rsidR="00065649" w:rsidRPr="008A0C2F" w:rsidRDefault="00065649" w:rsidP="00065649">
      <w:pPr>
        <w:jc w:val="center"/>
        <w:rPr>
          <w:sz w:val="20"/>
        </w:rPr>
      </w:pPr>
      <w:r w:rsidRPr="008A0C2F">
        <w:rPr>
          <w:sz w:val="20"/>
        </w:rPr>
        <w:t>Registration number 1999/001899/30</w:t>
      </w:r>
    </w:p>
    <w:p w14:paraId="42ED956D" w14:textId="77777777" w:rsidR="00065649" w:rsidRPr="008A0C2F" w:rsidRDefault="00065649" w:rsidP="00065649">
      <w:pPr>
        <w:rPr>
          <w:b/>
          <w:sz w:val="20"/>
        </w:rPr>
      </w:pPr>
      <w:r w:rsidRPr="008A0C2F">
        <w:rPr>
          <w:sz w:val="20"/>
        </w:rPr>
        <w:tab/>
      </w:r>
    </w:p>
    <w:p w14:paraId="2F8A5D53" w14:textId="2047D9CC" w:rsidR="00065649" w:rsidRPr="008A0C2F" w:rsidRDefault="00FB6A47" w:rsidP="00FB6A47">
      <w:pPr>
        <w:tabs>
          <w:tab w:val="left" w:pos="720"/>
          <w:tab w:val="left" w:pos="1944"/>
          <w:tab w:val="left" w:pos="3384"/>
          <w:tab w:val="left" w:pos="3744"/>
          <w:tab w:val="left" w:pos="4644"/>
          <w:tab w:val="center" w:pos="4819"/>
          <w:tab w:val="left" w:pos="5760"/>
          <w:tab w:val="left" w:pos="7104"/>
          <w:tab w:val="left" w:pos="7920"/>
        </w:tabs>
        <w:spacing w:after="240" w:line="360" w:lineRule="auto"/>
        <w:rPr>
          <w:b/>
          <w:sz w:val="28"/>
          <w:szCs w:val="28"/>
        </w:rPr>
      </w:pPr>
      <w:r>
        <w:rPr>
          <w:b/>
          <w:sz w:val="28"/>
          <w:szCs w:val="28"/>
        </w:rPr>
        <w:tab/>
      </w:r>
      <w:r>
        <w:rPr>
          <w:b/>
          <w:sz w:val="28"/>
          <w:szCs w:val="28"/>
        </w:rPr>
        <w:tab/>
      </w:r>
      <w:r>
        <w:rPr>
          <w:b/>
          <w:sz w:val="28"/>
          <w:szCs w:val="28"/>
        </w:rPr>
        <w:tab/>
      </w:r>
      <w:r>
        <w:rPr>
          <w:b/>
          <w:sz w:val="28"/>
          <w:szCs w:val="28"/>
        </w:rPr>
        <w:tab/>
      </w:r>
      <w:r w:rsidR="00065649">
        <w:rPr>
          <w:b/>
          <w:sz w:val="28"/>
          <w:szCs w:val="28"/>
        </w:rPr>
        <w:t>BID SPECIFICATION</w:t>
      </w:r>
      <w:r>
        <w:rPr>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770"/>
      </w:tblGrid>
      <w:tr w:rsidR="008F06F8" w:rsidRPr="008F06F8" w14:paraId="222B723A" w14:textId="77777777" w:rsidTr="00700E2E">
        <w:trPr>
          <w:trHeight w:val="567"/>
        </w:trPr>
        <w:tc>
          <w:tcPr>
            <w:tcW w:w="2858" w:type="dxa"/>
            <w:shd w:val="clear" w:color="auto" w:fill="auto"/>
            <w:vAlign w:val="center"/>
          </w:tcPr>
          <w:p w14:paraId="44ED40EB" w14:textId="77777777" w:rsidR="008F06F8" w:rsidRPr="008F06F8" w:rsidRDefault="008F06F8" w:rsidP="008F06F8">
            <w:pPr>
              <w:rPr>
                <w:b/>
                <w:sz w:val="22"/>
                <w:szCs w:val="22"/>
                <w:lang w:val="en-GB"/>
              </w:rPr>
            </w:pPr>
            <w:bookmarkStart w:id="0" w:name="_Hlk56671764"/>
            <w:r w:rsidRPr="008F06F8">
              <w:rPr>
                <w:b/>
                <w:sz w:val="22"/>
                <w:szCs w:val="22"/>
                <w:lang w:val="en-GB"/>
              </w:rPr>
              <w:t>RFB REF. NO:</w:t>
            </w:r>
          </w:p>
        </w:tc>
        <w:tc>
          <w:tcPr>
            <w:tcW w:w="6770" w:type="dxa"/>
            <w:shd w:val="clear" w:color="auto" w:fill="auto"/>
            <w:vAlign w:val="center"/>
          </w:tcPr>
          <w:p w14:paraId="5CE04106" w14:textId="77777777" w:rsidR="008F06F8" w:rsidRPr="008F06F8" w:rsidRDefault="008F06F8" w:rsidP="008F06F8">
            <w:pPr>
              <w:rPr>
                <w:b/>
                <w:sz w:val="22"/>
                <w:szCs w:val="22"/>
                <w:lang w:val="en-GB"/>
              </w:rPr>
            </w:pPr>
            <w:r w:rsidRPr="008F06F8">
              <w:rPr>
                <w:b/>
                <w:sz w:val="22"/>
                <w:szCs w:val="22"/>
                <w:lang w:val="en-GB"/>
              </w:rPr>
              <w:t>RFB 2251-2021</w:t>
            </w:r>
          </w:p>
        </w:tc>
      </w:tr>
      <w:tr w:rsidR="008F06F8" w:rsidRPr="008F06F8" w14:paraId="6E2D9E14" w14:textId="77777777" w:rsidTr="00700E2E">
        <w:trPr>
          <w:trHeight w:val="567"/>
        </w:trPr>
        <w:tc>
          <w:tcPr>
            <w:tcW w:w="2858" w:type="dxa"/>
            <w:shd w:val="clear" w:color="auto" w:fill="auto"/>
            <w:vAlign w:val="center"/>
          </w:tcPr>
          <w:p w14:paraId="77C9D5E3" w14:textId="77777777" w:rsidR="008F06F8" w:rsidRPr="008F06F8" w:rsidRDefault="008F06F8" w:rsidP="008F06F8">
            <w:pPr>
              <w:rPr>
                <w:b/>
                <w:sz w:val="22"/>
                <w:szCs w:val="22"/>
                <w:lang w:val="en-GB"/>
              </w:rPr>
            </w:pPr>
            <w:r w:rsidRPr="008F06F8">
              <w:rPr>
                <w:b/>
                <w:sz w:val="22"/>
                <w:szCs w:val="22"/>
                <w:lang w:val="en-GB"/>
              </w:rPr>
              <w:t>DESCRIPTION</w:t>
            </w:r>
          </w:p>
        </w:tc>
        <w:tc>
          <w:tcPr>
            <w:tcW w:w="6770" w:type="dxa"/>
            <w:shd w:val="clear" w:color="auto" w:fill="auto"/>
            <w:vAlign w:val="center"/>
          </w:tcPr>
          <w:p w14:paraId="151F55DC" w14:textId="77777777" w:rsidR="008F06F8" w:rsidRPr="008F06F8" w:rsidRDefault="008F06F8" w:rsidP="008F06F8">
            <w:pPr>
              <w:jc w:val="both"/>
              <w:rPr>
                <w:b/>
                <w:bCs/>
                <w:sz w:val="22"/>
                <w:szCs w:val="22"/>
                <w:lang w:val="en-GB"/>
              </w:rPr>
            </w:pPr>
            <w:r w:rsidRPr="008F06F8">
              <w:rPr>
                <w:b/>
                <w:bCs/>
                <w:sz w:val="22"/>
                <w:szCs w:val="22"/>
                <w:lang w:val="en-GB"/>
              </w:rPr>
              <w:t>UPGRADE OF DATA STORAGE CAPACITY AND OFF-SITE BACKUP FACILITY FOR CENTURION AND DR DATA CENTRES INCLUDING MAINTENANCE AND SUPPORT</w:t>
            </w:r>
            <w:r w:rsidRPr="008F06F8">
              <w:rPr>
                <w:b/>
                <w:bCs/>
                <w:color w:val="000000"/>
                <w:sz w:val="22"/>
                <w:szCs w:val="22"/>
                <w:lang w:val="en-GB"/>
              </w:rPr>
              <w:t xml:space="preserve"> FOR A PERIOD OF THREE (3) YEARS WITH AN OPTIONAL TWO (2) YEARS</w:t>
            </w:r>
          </w:p>
        </w:tc>
      </w:tr>
      <w:tr w:rsidR="008F06F8" w:rsidRPr="008F06F8" w14:paraId="1D325930" w14:textId="77777777" w:rsidTr="00700E2E">
        <w:trPr>
          <w:trHeight w:val="567"/>
        </w:trPr>
        <w:tc>
          <w:tcPr>
            <w:tcW w:w="2858" w:type="dxa"/>
            <w:shd w:val="clear" w:color="auto" w:fill="auto"/>
            <w:vAlign w:val="center"/>
          </w:tcPr>
          <w:p w14:paraId="67165834" w14:textId="77777777" w:rsidR="008F06F8" w:rsidRPr="008F06F8" w:rsidRDefault="008F06F8" w:rsidP="008F06F8">
            <w:pPr>
              <w:rPr>
                <w:b/>
                <w:sz w:val="22"/>
                <w:szCs w:val="22"/>
                <w:lang w:val="en-GB"/>
              </w:rPr>
            </w:pPr>
            <w:r w:rsidRPr="008F06F8">
              <w:rPr>
                <w:b/>
                <w:sz w:val="22"/>
                <w:szCs w:val="22"/>
                <w:lang w:val="en-GB"/>
              </w:rPr>
              <w:t>PUBLICATION DATE:</w:t>
            </w:r>
          </w:p>
        </w:tc>
        <w:tc>
          <w:tcPr>
            <w:tcW w:w="6770" w:type="dxa"/>
            <w:shd w:val="clear" w:color="auto" w:fill="auto"/>
            <w:vAlign w:val="center"/>
          </w:tcPr>
          <w:p w14:paraId="5F42B54E" w14:textId="77777777" w:rsidR="008F06F8" w:rsidRPr="008F06F8" w:rsidRDefault="008F06F8" w:rsidP="008F06F8">
            <w:pPr>
              <w:rPr>
                <w:b/>
                <w:sz w:val="22"/>
                <w:szCs w:val="22"/>
                <w:lang w:val="en-GB"/>
              </w:rPr>
            </w:pPr>
            <w:r w:rsidRPr="008F06F8">
              <w:rPr>
                <w:b/>
                <w:sz w:val="22"/>
                <w:szCs w:val="22"/>
                <w:lang w:val="en-GB"/>
              </w:rPr>
              <w:t>23 FEBRUARY 2022</w:t>
            </w:r>
          </w:p>
        </w:tc>
      </w:tr>
      <w:tr w:rsidR="008F06F8" w:rsidRPr="008F06F8" w14:paraId="64368BB7" w14:textId="77777777" w:rsidTr="00700E2E">
        <w:trPr>
          <w:trHeight w:val="567"/>
        </w:trPr>
        <w:tc>
          <w:tcPr>
            <w:tcW w:w="2858" w:type="dxa"/>
            <w:shd w:val="clear" w:color="auto" w:fill="auto"/>
            <w:vAlign w:val="center"/>
          </w:tcPr>
          <w:p w14:paraId="2F9456D6" w14:textId="77777777" w:rsidR="008F06F8" w:rsidRPr="008F06F8" w:rsidRDefault="008F06F8" w:rsidP="008F06F8">
            <w:pPr>
              <w:rPr>
                <w:b/>
                <w:sz w:val="22"/>
                <w:szCs w:val="22"/>
                <w:lang w:val="en-GB"/>
              </w:rPr>
            </w:pPr>
            <w:r w:rsidRPr="008F06F8">
              <w:rPr>
                <w:b/>
                <w:sz w:val="22"/>
                <w:szCs w:val="22"/>
                <w:lang w:val="en-GB"/>
              </w:rPr>
              <w:t>VENDOR BRIEFING SESSION</w:t>
            </w:r>
          </w:p>
        </w:tc>
        <w:tc>
          <w:tcPr>
            <w:tcW w:w="6770" w:type="dxa"/>
            <w:shd w:val="clear" w:color="auto" w:fill="auto"/>
          </w:tcPr>
          <w:p w14:paraId="68D425C2" w14:textId="77777777" w:rsidR="008F06F8" w:rsidRPr="008F06F8" w:rsidRDefault="008F06F8" w:rsidP="008F06F8">
            <w:pPr>
              <w:rPr>
                <w:rFonts w:ascii="Arial" w:eastAsia="Arial Unicode MS" w:hAnsi="Arial" w:cs="Arial"/>
                <w:b/>
                <w:color w:val="000000"/>
                <w:sz w:val="22"/>
                <w:szCs w:val="22"/>
              </w:rPr>
            </w:pPr>
            <w:r w:rsidRPr="008F06F8">
              <w:rPr>
                <w:rFonts w:hAnsi="Calibri Light"/>
                <w:b/>
                <w:color w:val="000000"/>
                <w:kern w:val="24"/>
                <w:sz w:val="22"/>
                <w:szCs w:val="22"/>
                <w:lang w:val="en-GB"/>
              </w:rPr>
              <w:t>NON-COMPULSORY VENDOR BRIEFING SESSION WILL BE HELD AS FOLLOWS:</w:t>
            </w:r>
          </w:p>
          <w:p w14:paraId="2DB97166" w14:textId="77777777" w:rsidR="008F06F8" w:rsidRPr="008F06F8" w:rsidRDefault="008F06F8" w:rsidP="008F06F8">
            <w:pPr>
              <w:rPr>
                <w:rFonts w:hAnsi="Calibri Light"/>
                <w:b/>
                <w:bCs/>
                <w:color w:val="FF3300"/>
                <w:kern w:val="24"/>
                <w:sz w:val="22"/>
                <w:szCs w:val="22"/>
                <w:lang w:val="en-GB"/>
              </w:rPr>
            </w:pPr>
            <w:r w:rsidRPr="008F06F8">
              <w:rPr>
                <w:rFonts w:hAnsi="Calibri Light"/>
                <w:b/>
                <w:color w:val="000000"/>
                <w:kern w:val="24"/>
                <w:sz w:val="22"/>
                <w:szCs w:val="22"/>
                <w:lang w:val="en-GB"/>
              </w:rPr>
              <w:t>DATE: 02 MARCH 2022</w:t>
            </w:r>
          </w:p>
          <w:p w14:paraId="3E401B70" w14:textId="77777777" w:rsidR="008F06F8" w:rsidRPr="008F06F8" w:rsidRDefault="008F06F8" w:rsidP="008F06F8">
            <w:pPr>
              <w:rPr>
                <w:rFonts w:ascii="Calibri Light" w:eastAsia="Arial Unicode MS" w:hAnsi="Calibri Light" w:cs="Calibri Light"/>
                <w:b/>
                <w:color w:val="000000"/>
                <w:sz w:val="22"/>
                <w:szCs w:val="22"/>
              </w:rPr>
            </w:pPr>
            <w:r w:rsidRPr="008F06F8">
              <w:rPr>
                <w:rFonts w:ascii="Calibri Light" w:eastAsia="Arial Unicode MS" w:hAnsi="Calibri Light" w:cs="Calibri Light"/>
                <w:b/>
                <w:color w:val="000000"/>
                <w:sz w:val="22"/>
                <w:szCs w:val="22"/>
              </w:rPr>
              <w:t>TIME: 10:00 AM</w:t>
            </w:r>
          </w:p>
          <w:p w14:paraId="3C69792B" w14:textId="77777777" w:rsidR="008F06F8" w:rsidRPr="008F06F8" w:rsidRDefault="008F06F8" w:rsidP="008F06F8">
            <w:pPr>
              <w:rPr>
                <w:rFonts w:ascii="Arial" w:eastAsia="Arial Unicode MS" w:hAnsi="Arial" w:cs="Arial"/>
                <w:b/>
                <w:color w:val="000000"/>
                <w:sz w:val="22"/>
                <w:szCs w:val="22"/>
              </w:rPr>
            </w:pPr>
            <w:r w:rsidRPr="008F06F8">
              <w:rPr>
                <w:rFonts w:hAnsi="Calibri Light"/>
                <w:b/>
                <w:color w:val="000000"/>
                <w:kern w:val="24"/>
                <w:sz w:val="22"/>
                <w:szCs w:val="22"/>
                <w:lang w:val="en-GB"/>
              </w:rPr>
              <w:t>PLACE: MS TEAMS</w:t>
            </w:r>
          </w:p>
          <w:p w14:paraId="355A4C86" w14:textId="77777777" w:rsidR="008F06F8" w:rsidRPr="008F06F8" w:rsidRDefault="008F06F8" w:rsidP="008F06F8">
            <w:pPr>
              <w:spacing w:line="360" w:lineRule="auto"/>
              <w:jc w:val="both"/>
              <w:rPr>
                <w:b/>
                <w:sz w:val="22"/>
                <w:szCs w:val="22"/>
                <w:lang w:val="en-GB"/>
              </w:rPr>
            </w:pPr>
            <w:r w:rsidRPr="008F06F8">
              <w:rPr>
                <w:b/>
                <w:color w:val="000000"/>
                <w:kern w:val="24"/>
                <w:sz w:val="22"/>
                <w:szCs w:val="22"/>
                <w:lang w:val="en-GB"/>
              </w:rPr>
              <w:t xml:space="preserve">NOTE: </w:t>
            </w:r>
            <w:r w:rsidRPr="008F06F8">
              <w:rPr>
                <w:b/>
                <w:bCs/>
                <w:color w:val="FF0000"/>
                <w:kern w:val="24"/>
                <w:sz w:val="22"/>
                <w:szCs w:val="22"/>
                <w:lang w:val="en-GB"/>
              </w:rPr>
              <w:t xml:space="preserve">THE NON-COMPULSORY BRIEFING SESSION </w:t>
            </w:r>
            <w:r w:rsidRPr="008F06F8">
              <w:rPr>
                <w:b/>
                <w:color w:val="000000"/>
                <w:kern w:val="24"/>
                <w:sz w:val="22"/>
                <w:szCs w:val="22"/>
                <w:lang w:val="en-GB"/>
              </w:rPr>
              <w:t>WILL BE DONE VIRTUALLY. KINDLY RSVP (</w:t>
            </w:r>
            <w:hyperlink r:id="rId9" w:history="1">
              <w:r w:rsidRPr="008F06F8">
                <w:rPr>
                  <w:rFonts w:cs="Calibri Light"/>
                  <w:b/>
                  <w:color w:val="000000"/>
                  <w:kern w:val="24"/>
                  <w:sz w:val="22"/>
                  <w:szCs w:val="22"/>
                  <w:u w:val="single"/>
                  <w:lang w:val="en-GB"/>
                </w:rPr>
                <w:t>SHALATI.MABUNDA@SITA.CO.ZA</w:t>
              </w:r>
            </w:hyperlink>
            <w:r w:rsidRPr="008F06F8">
              <w:rPr>
                <w:b/>
                <w:color w:val="000000"/>
                <w:kern w:val="24"/>
                <w:sz w:val="22"/>
                <w:szCs w:val="22"/>
                <w:lang w:val="en-GB"/>
              </w:rPr>
              <w:t xml:space="preserve">) BEFORE THE 01 MARCH 2022 </w:t>
            </w:r>
            <w:r w:rsidRPr="008F06F8">
              <w:rPr>
                <w:b/>
                <w:bCs/>
                <w:color w:val="000000"/>
                <w:kern w:val="24"/>
                <w:sz w:val="22"/>
                <w:szCs w:val="22"/>
                <w:lang w:val="en-GB"/>
              </w:rPr>
              <w:t xml:space="preserve">AT 12H00 </w:t>
            </w:r>
            <w:r w:rsidRPr="008F06F8">
              <w:rPr>
                <w:b/>
                <w:color w:val="000000"/>
                <w:kern w:val="24"/>
                <w:sz w:val="22"/>
                <w:szCs w:val="22"/>
                <w:lang w:val="en-GB"/>
              </w:rPr>
              <w:t>PM VIA EMAIL FOR THE LINK</w:t>
            </w:r>
          </w:p>
        </w:tc>
      </w:tr>
      <w:tr w:rsidR="008F06F8" w:rsidRPr="008F06F8" w14:paraId="03D9DB72" w14:textId="77777777" w:rsidTr="00700E2E">
        <w:trPr>
          <w:trHeight w:val="567"/>
        </w:trPr>
        <w:tc>
          <w:tcPr>
            <w:tcW w:w="2858" w:type="dxa"/>
            <w:shd w:val="clear" w:color="auto" w:fill="auto"/>
            <w:vAlign w:val="center"/>
          </w:tcPr>
          <w:p w14:paraId="1B9ADFEC" w14:textId="77777777" w:rsidR="008F06F8" w:rsidRPr="008F06F8" w:rsidRDefault="008F06F8" w:rsidP="008F06F8">
            <w:pPr>
              <w:rPr>
                <w:b/>
                <w:sz w:val="22"/>
                <w:szCs w:val="22"/>
                <w:lang w:val="en-GB"/>
              </w:rPr>
            </w:pPr>
            <w:r w:rsidRPr="008F06F8">
              <w:rPr>
                <w:b/>
                <w:sz w:val="22"/>
                <w:szCs w:val="22"/>
                <w:lang w:val="en-GB"/>
              </w:rPr>
              <w:t>CLOSING DATE FOR QUESTIONS / QUERIES</w:t>
            </w:r>
          </w:p>
        </w:tc>
        <w:tc>
          <w:tcPr>
            <w:tcW w:w="6770" w:type="dxa"/>
            <w:shd w:val="clear" w:color="auto" w:fill="auto"/>
            <w:vAlign w:val="center"/>
          </w:tcPr>
          <w:p w14:paraId="1F8D1E8D" w14:textId="77777777" w:rsidR="008F06F8" w:rsidRPr="008F06F8" w:rsidRDefault="008F06F8" w:rsidP="008F06F8">
            <w:pPr>
              <w:spacing w:line="360" w:lineRule="auto"/>
              <w:jc w:val="both"/>
              <w:rPr>
                <w:b/>
                <w:color w:val="FF0000"/>
                <w:sz w:val="22"/>
                <w:szCs w:val="22"/>
                <w:lang w:val="en-GB"/>
              </w:rPr>
            </w:pPr>
            <w:r w:rsidRPr="008F06F8">
              <w:rPr>
                <w:b/>
                <w:sz w:val="22"/>
                <w:szCs w:val="22"/>
                <w:lang w:val="en-GB"/>
              </w:rPr>
              <w:t>10 MARCH 2022</w:t>
            </w:r>
          </w:p>
        </w:tc>
      </w:tr>
      <w:tr w:rsidR="008F06F8" w:rsidRPr="008F06F8" w14:paraId="27A36416" w14:textId="77777777" w:rsidTr="00700E2E">
        <w:trPr>
          <w:trHeight w:val="567"/>
        </w:trPr>
        <w:tc>
          <w:tcPr>
            <w:tcW w:w="2858" w:type="dxa"/>
            <w:shd w:val="clear" w:color="auto" w:fill="auto"/>
            <w:vAlign w:val="center"/>
          </w:tcPr>
          <w:p w14:paraId="57C45E2F" w14:textId="77777777" w:rsidR="008F06F8" w:rsidRPr="008F06F8" w:rsidRDefault="008F06F8" w:rsidP="008F06F8">
            <w:pPr>
              <w:rPr>
                <w:b/>
                <w:sz w:val="22"/>
                <w:szCs w:val="22"/>
                <w:lang w:val="en-GB"/>
              </w:rPr>
            </w:pPr>
            <w:r w:rsidRPr="008F06F8">
              <w:rPr>
                <w:b/>
                <w:sz w:val="22"/>
                <w:szCs w:val="22"/>
                <w:lang w:val="en-GB"/>
              </w:rPr>
              <w:t>RFB CLOSING DETAILS</w:t>
            </w:r>
          </w:p>
        </w:tc>
        <w:tc>
          <w:tcPr>
            <w:tcW w:w="6770" w:type="dxa"/>
            <w:shd w:val="clear" w:color="auto" w:fill="auto"/>
            <w:vAlign w:val="center"/>
          </w:tcPr>
          <w:p w14:paraId="235E0CA3" w14:textId="77777777" w:rsidR="008F06F8" w:rsidRPr="008F06F8" w:rsidRDefault="008F06F8" w:rsidP="008F06F8">
            <w:pPr>
              <w:spacing w:line="360" w:lineRule="auto"/>
              <w:rPr>
                <w:b/>
                <w:sz w:val="22"/>
                <w:szCs w:val="22"/>
                <w:lang w:val="en-GB"/>
              </w:rPr>
            </w:pPr>
            <w:r w:rsidRPr="008F06F8">
              <w:rPr>
                <w:b/>
                <w:sz w:val="22"/>
                <w:szCs w:val="22"/>
                <w:lang w:val="en-GB"/>
              </w:rPr>
              <w:t>DATE: 17 MARCH 2022</w:t>
            </w:r>
          </w:p>
          <w:p w14:paraId="6A17A1B4" w14:textId="77777777" w:rsidR="008F06F8" w:rsidRPr="008F06F8" w:rsidRDefault="008F06F8" w:rsidP="008F06F8">
            <w:pPr>
              <w:spacing w:line="360" w:lineRule="auto"/>
              <w:rPr>
                <w:b/>
                <w:sz w:val="22"/>
                <w:szCs w:val="22"/>
                <w:lang w:val="en-GB"/>
              </w:rPr>
            </w:pPr>
            <w:r w:rsidRPr="008F06F8">
              <w:rPr>
                <w:b/>
                <w:sz w:val="22"/>
                <w:szCs w:val="22"/>
                <w:lang w:val="en-GB"/>
              </w:rPr>
              <w:t>TIME: 11:00 (SOUTH AFRICAN TIME)</w:t>
            </w:r>
          </w:p>
        </w:tc>
      </w:tr>
      <w:tr w:rsidR="008F06F8" w:rsidRPr="008F06F8" w14:paraId="01ABEA7D" w14:textId="77777777" w:rsidTr="00700E2E">
        <w:trPr>
          <w:trHeight w:val="567"/>
        </w:trPr>
        <w:tc>
          <w:tcPr>
            <w:tcW w:w="2858" w:type="dxa"/>
            <w:shd w:val="clear" w:color="auto" w:fill="auto"/>
            <w:vAlign w:val="center"/>
          </w:tcPr>
          <w:p w14:paraId="424376D6" w14:textId="77777777" w:rsidR="008F06F8" w:rsidRPr="008F06F8" w:rsidRDefault="008F06F8" w:rsidP="008F06F8">
            <w:pPr>
              <w:rPr>
                <w:b/>
                <w:sz w:val="22"/>
                <w:szCs w:val="22"/>
                <w:lang w:val="en-GB"/>
              </w:rPr>
            </w:pPr>
            <w:r w:rsidRPr="008F06F8">
              <w:rPr>
                <w:b/>
                <w:sz w:val="22"/>
                <w:szCs w:val="22"/>
                <w:lang w:val="en-GB"/>
              </w:rPr>
              <w:t>PUBLIC OPENING OF RFB RESPONSES</w:t>
            </w:r>
          </w:p>
        </w:tc>
        <w:tc>
          <w:tcPr>
            <w:tcW w:w="6770" w:type="dxa"/>
            <w:shd w:val="clear" w:color="auto" w:fill="auto"/>
            <w:vAlign w:val="center"/>
          </w:tcPr>
          <w:p w14:paraId="3132B73A" w14:textId="77777777" w:rsidR="008F06F8" w:rsidRPr="008F06F8" w:rsidRDefault="008F06F8" w:rsidP="008F06F8">
            <w:pPr>
              <w:spacing w:line="360" w:lineRule="auto"/>
              <w:jc w:val="both"/>
              <w:rPr>
                <w:b/>
                <w:sz w:val="22"/>
                <w:szCs w:val="22"/>
                <w:lang w:val="en-GB"/>
              </w:rPr>
            </w:pPr>
            <w:r w:rsidRPr="008F06F8">
              <w:rPr>
                <w:b/>
                <w:sz w:val="22"/>
                <w:szCs w:val="22"/>
                <w:lang w:val="en-GB"/>
              </w:rPr>
              <w:t>N/A</w:t>
            </w:r>
          </w:p>
        </w:tc>
      </w:tr>
      <w:tr w:rsidR="008F06F8" w:rsidRPr="008F06F8" w14:paraId="5717CDF1" w14:textId="77777777" w:rsidTr="00700E2E">
        <w:trPr>
          <w:trHeight w:val="567"/>
        </w:trPr>
        <w:tc>
          <w:tcPr>
            <w:tcW w:w="2858" w:type="dxa"/>
            <w:shd w:val="clear" w:color="auto" w:fill="auto"/>
            <w:vAlign w:val="center"/>
          </w:tcPr>
          <w:p w14:paraId="3B4F7CA6" w14:textId="77777777" w:rsidR="008F06F8" w:rsidRPr="008F06F8" w:rsidRDefault="008F06F8" w:rsidP="008F06F8">
            <w:pPr>
              <w:rPr>
                <w:b/>
                <w:sz w:val="22"/>
                <w:szCs w:val="22"/>
                <w:lang w:val="en-GB"/>
              </w:rPr>
            </w:pPr>
            <w:r w:rsidRPr="008F06F8">
              <w:rPr>
                <w:b/>
                <w:sz w:val="22"/>
                <w:szCs w:val="22"/>
                <w:lang w:val="en-GB"/>
              </w:rPr>
              <w:t>RFB VALIDITY PERIOD</w:t>
            </w:r>
          </w:p>
        </w:tc>
        <w:tc>
          <w:tcPr>
            <w:tcW w:w="6770" w:type="dxa"/>
            <w:shd w:val="clear" w:color="auto" w:fill="auto"/>
            <w:vAlign w:val="center"/>
          </w:tcPr>
          <w:p w14:paraId="736DD1D5" w14:textId="77777777" w:rsidR="008F06F8" w:rsidRPr="008F06F8" w:rsidRDefault="008F06F8" w:rsidP="008F06F8">
            <w:pPr>
              <w:rPr>
                <w:b/>
                <w:sz w:val="22"/>
                <w:szCs w:val="22"/>
                <w:lang w:val="en-GB"/>
              </w:rPr>
            </w:pPr>
            <w:r w:rsidRPr="008F06F8">
              <w:rPr>
                <w:b/>
                <w:sz w:val="22"/>
                <w:szCs w:val="22"/>
                <w:lang w:val="en-GB"/>
              </w:rPr>
              <w:t>120 DAYS FROM THE CLOSING DATE</w:t>
            </w:r>
          </w:p>
        </w:tc>
      </w:tr>
    </w:tbl>
    <w:p w14:paraId="0ADCF3DE" w14:textId="77777777" w:rsidR="008F06F8" w:rsidRDefault="008F06F8" w:rsidP="00065649">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p>
    <w:p w14:paraId="1C38306B" w14:textId="6191CC79" w:rsidR="00CB69FF" w:rsidRPr="00714107" w:rsidRDefault="00065649" w:rsidP="00714107">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r w:rsidRPr="008A0C2F">
        <w:rPr>
          <w:b/>
          <w:color w:val="FF0000"/>
          <w:sz w:val="28"/>
          <w:szCs w:val="28"/>
        </w:rPr>
        <w:t>PROSPECTIVE BIDDERS MUST REGISTER ON NATIONAL TREASURY’S CENTRAL SUPPLIER DATABASE PRIOR TO SUBMITTING BIDS.</w:t>
      </w:r>
      <w:bookmarkStart w:id="1" w:name="_GoBack"/>
      <w:bookmarkEnd w:id="0"/>
      <w:bookmarkEnd w:id="1"/>
      <w:r w:rsidR="00CB69FF" w:rsidRPr="00F81E2D">
        <w:br w:type="page"/>
      </w:r>
    </w:p>
    <w:p w14:paraId="32A6362A" w14:textId="77777777" w:rsidR="00760D12" w:rsidRPr="00F81E2D" w:rsidRDefault="00760D12" w:rsidP="009517BD">
      <w:pPr>
        <w:pStyle w:val="Title"/>
      </w:pPr>
      <w:r w:rsidRPr="00F81E2D">
        <w:lastRenderedPageBreak/>
        <w:t>Contents</w:t>
      </w:r>
    </w:p>
    <w:p w14:paraId="7DFC5B74" w14:textId="4A18B0F8" w:rsidR="00524A50"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94432152" w:history="1">
        <w:r w:rsidR="00524A50" w:rsidRPr="006842A2">
          <w:rPr>
            <w:rStyle w:val="Hyperlink"/>
            <w:noProof/>
          </w:rPr>
          <w:t>ANNEX A:</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INTRODUCTION</w:t>
        </w:r>
        <w:r w:rsidR="00524A50">
          <w:rPr>
            <w:noProof/>
            <w:webHidden/>
          </w:rPr>
          <w:tab/>
        </w:r>
        <w:r w:rsidR="00524A50">
          <w:rPr>
            <w:noProof/>
            <w:webHidden/>
          </w:rPr>
          <w:fldChar w:fldCharType="begin"/>
        </w:r>
        <w:r w:rsidR="00524A50">
          <w:rPr>
            <w:noProof/>
            <w:webHidden/>
          </w:rPr>
          <w:instrText xml:space="preserve"> PAGEREF _Toc94432152 \h </w:instrText>
        </w:r>
        <w:r w:rsidR="00524A50">
          <w:rPr>
            <w:noProof/>
            <w:webHidden/>
          </w:rPr>
        </w:r>
        <w:r w:rsidR="00524A50">
          <w:rPr>
            <w:noProof/>
            <w:webHidden/>
          </w:rPr>
          <w:fldChar w:fldCharType="separate"/>
        </w:r>
        <w:r w:rsidR="00524A50">
          <w:rPr>
            <w:noProof/>
            <w:webHidden/>
          </w:rPr>
          <w:t>3</w:t>
        </w:r>
        <w:r w:rsidR="00524A50">
          <w:rPr>
            <w:noProof/>
            <w:webHidden/>
          </w:rPr>
          <w:fldChar w:fldCharType="end"/>
        </w:r>
      </w:hyperlink>
    </w:p>
    <w:p w14:paraId="554D6068" w14:textId="2A0B30A3" w:rsidR="00524A50" w:rsidRDefault="0022444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32153" w:history="1">
        <w:r w:rsidR="00524A50" w:rsidRPr="006842A2">
          <w:rPr>
            <w:rStyle w:val="Hyperlink"/>
            <w:noProof/>
          </w:rPr>
          <w:t>1.</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PURPOSE AND BACKGROUND</w:t>
        </w:r>
        <w:r w:rsidR="00524A50">
          <w:rPr>
            <w:noProof/>
            <w:webHidden/>
          </w:rPr>
          <w:tab/>
        </w:r>
        <w:r w:rsidR="00524A50">
          <w:rPr>
            <w:noProof/>
            <w:webHidden/>
          </w:rPr>
          <w:fldChar w:fldCharType="begin"/>
        </w:r>
        <w:r w:rsidR="00524A50">
          <w:rPr>
            <w:noProof/>
            <w:webHidden/>
          </w:rPr>
          <w:instrText xml:space="preserve"> PAGEREF _Toc94432153 \h </w:instrText>
        </w:r>
        <w:r w:rsidR="00524A50">
          <w:rPr>
            <w:noProof/>
            <w:webHidden/>
          </w:rPr>
        </w:r>
        <w:r w:rsidR="00524A50">
          <w:rPr>
            <w:noProof/>
            <w:webHidden/>
          </w:rPr>
          <w:fldChar w:fldCharType="separate"/>
        </w:r>
        <w:r w:rsidR="00524A50">
          <w:rPr>
            <w:noProof/>
            <w:webHidden/>
          </w:rPr>
          <w:t>3</w:t>
        </w:r>
        <w:r w:rsidR="00524A50">
          <w:rPr>
            <w:noProof/>
            <w:webHidden/>
          </w:rPr>
          <w:fldChar w:fldCharType="end"/>
        </w:r>
      </w:hyperlink>
    </w:p>
    <w:p w14:paraId="14786BF2" w14:textId="397E2CB5"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54" w:history="1">
        <w:r w:rsidR="00524A50" w:rsidRPr="006842A2">
          <w:rPr>
            <w:rStyle w:val="Hyperlink"/>
            <w:rFonts w:cstheme="minorHAnsi"/>
            <w:noProof/>
          </w:rPr>
          <w:t>1.1.</w:t>
        </w:r>
        <w:r w:rsidR="00524A50">
          <w:rPr>
            <w:rFonts w:asciiTheme="minorHAnsi" w:eastAsiaTheme="minorEastAsia" w:hAnsiTheme="minorHAnsi" w:cstheme="minorBidi"/>
            <w:smallCaps w:val="0"/>
            <w:noProof/>
            <w:sz w:val="24"/>
            <w:szCs w:val="24"/>
            <w:lang w:eastAsia="en-GB"/>
          </w:rPr>
          <w:tab/>
        </w:r>
        <w:r w:rsidR="00524A50" w:rsidRPr="006842A2">
          <w:rPr>
            <w:rStyle w:val="Hyperlink"/>
            <w:rFonts w:cstheme="minorHAnsi"/>
            <w:noProof/>
          </w:rPr>
          <w:t>PURPOSE</w:t>
        </w:r>
        <w:r w:rsidR="00524A50">
          <w:rPr>
            <w:noProof/>
            <w:webHidden/>
          </w:rPr>
          <w:tab/>
        </w:r>
        <w:r w:rsidR="00524A50">
          <w:rPr>
            <w:noProof/>
            <w:webHidden/>
          </w:rPr>
          <w:fldChar w:fldCharType="begin"/>
        </w:r>
        <w:r w:rsidR="00524A50">
          <w:rPr>
            <w:noProof/>
            <w:webHidden/>
          </w:rPr>
          <w:instrText xml:space="preserve"> PAGEREF _Toc94432154 \h </w:instrText>
        </w:r>
        <w:r w:rsidR="00524A50">
          <w:rPr>
            <w:noProof/>
            <w:webHidden/>
          </w:rPr>
        </w:r>
        <w:r w:rsidR="00524A50">
          <w:rPr>
            <w:noProof/>
            <w:webHidden/>
          </w:rPr>
          <w:fldChar w:fldCharType="separate"/>
        </w:r>
        <w:r w:rsidR="00524A50">
          <w:rPr>
            <w:noProof/>
            <w:webHidden/>
          </w:rPr>
          <w:t>3</w:t>
        </w:r>
        <w:r w:rsidR="00524A50">
          <w:rPr>
            <w:noProof/>
            <w:webHidden/>
          </w:rPr>
          <w:fldChar w:fldCharType="end"/>
        </w:r>
      </w:hyperlink>
    </w:p>
    <w:p w14:paraId="6AD1E78C" w14:textId="7CA1504A"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55" w:history="1">
        <w:r w:rsidR="00524A50" w:rsidRPr="006842A2">
          <w:rPr>
            <w:rStyle w:val="Hyperlink"/>
            <w:rFonts w:cstheme="minorHAnsi"/>
            <w:noProof/>
          </w:rPr>
          <w:t>1.2.</w:t>
        </w:r>
        <w:r w:rsidR="00524A50">
          <w:rPr>
            <w:rFonts w:asciiTheme="minorHAnsi" w:eastAsiaTheme="minorEastAsia" w:hAnsiTheme="minorHAnsi" w:cstheme="minorBidi"/>
            <w:smallCaps w:val="0"/>
            <w:noProof/>
            <w:sz w:val="24"/>
            <w:szCs w:val="24"/>
            <w:lang w:eastAsia="en-GB"/>
          </w:rPr>
          <w:tab/>
        </w:r>
        <w:r w:rsidR="00524A50" w:rsidRPr="006842A2">
          <w:rPr>
            <w:rStyle w:val="Hyperlink"/>
            <w:rFonts w:cstheme="minorHAnsi"/>
            <w:noProof/>
          </w:rPr>
          <w:t>BACKGROUND</w:t>
        </w:r>
        <w:r w:rsidR="00524A50">
          <w:rPr>
            <w:noProof/>
            <w:webHidden/>
          </w:rPr>
          <w:tab/>
        </w:r>
        <w:r w:rsidR="00524A50">
          <w:rPr>
            <w:noProof/>
            <w:webHidden/>
          </w:rPr>
          <w:fldChar w:fldCharType="begin"/>
        </w:r>
        <w:r w:rsidR="00524A50">
          <w:rPr>
            <w:noProof/>
            <w:webHidden/>
          </w:rPr>
          <w:instrText xml:space="preserve"> PAGEREF _Toc94432155 \h </w:instrText>
        </w:r>
        <w:r w:rsidR="00524A50">
          <w:rPr>
            <w:noProof/>
            <w:webHidden/>
          </w:rPr>
        </w:r>
        <w:r w:rsidR="00524A50">
          <w:rPr>
            <w:noProof/>
            <w:webHidden/>
          </w:rPr>
          <w:fldChar w:fldCharType="separate"/>
        </w:r>
        <w:r w:rsidR="00524A50">
          <w:rPr>
            <w:noProof/>
            <w:webHidden/>
          </w:rPr>
          <w:t>3</w:t>
        </w:r>
        <w:r w:rsidR="00524A50">
          <w:rPr>
            <w:noProof/>
            <w:webHidden/>
          </w:rPr>
          <w:fldChar w:fldCharType="end"/>
        </w:r>
      </w:hyperlink>
    </w:p>
    <w:p w14:paraId="11ACCE63" w14:textId="588FE73A" w:rsidR="00524A50" w:rsidRDefault="0022444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32156" w:history="1">
        <w:r w:rsidR="00524A50" w:rsidRPr="006842A2">
          <w:rPr>
            <w:rStyle w:val="Hyperlink"/>
            <w:noProof/>
          </w:rPr>
          <w:t>2.</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SCOPE OF BID</w:t>
        </w:r>
        <w:r w:rsidR="00524A50">
          <w:rPr>
            <w:noProof/>
            <w:webHidden/>
          </w:rPr>
          <w:tab/>
        </w:r>
        <w:r w:rsidR="00524A50">
          <w:rPr>
            <w:noProof/>
            <w:webHidden/>
          </w:rPr>
          <w:fldChar w:fldCharType="begin"/>
        </w:r>
        <w:r w:rsidR="00524A50">
          <w:rPr>
            <w:noProof/>
            <w:webHidden/>
          </w:rPr>
          <w:instrText xml:space="preserve"> PAGEREF _Toc94432156 \h </w:instrText>
        </w:r>
        <w:r w:rsidR="00524A50">
          <w:rPr>
            <w:noProof/>
            <w:webHidden/>
          </w:rPr>
        </w:r>
        <w:r w:rsidR="00524A50">
          <w:rPr>
            <w:noProof/>
            <w:webHidden/>
          </w:rPr>
          <w:fldChar w:fldCharType="separate"/>
        </w:r>
        <w:r w:rsidR="00524A50">
          <w:rPr>
            <w:noProof/>
            <w:webHidden/>
          </w:rPr>
          <w:t>4</w:t>
        </w:r>
        <w:r w:rsidR="00524A50">
          <w:rPr>
            <w:noProof/>
            <w:webHidden/>
          </w:rPr>
          <w:fldChar w:fldCharType="end"/>
        </w:r>
      </w:hyperlink>
    </w:p>
    <w:p w14:paraId="2D766E6D" w14:textId="400E7E87"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57" w:history="1">
        <w:r w:rsidR="00524A50" w:rsidRPr="006842A2">
          <w:rPr>
            <w:rStyle w:val="Hyperlink"/>
            <w:noProof/>
          </w:rPr>
          <w:t>2.1.</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SCOPE OF WORK.</w:t>
        </w:r>
        <w:r w:rsidR="00524A50">
          <w:rPr>
            <w:noProof/>
            <w:webHidden/>
          </w:rPr>
          <w:tab/>
        </w:r>
        <w:r w:rsidR="00524A50">
          <w:rPr>
            <w:noProof/>
            <w:webHidden/>
          </w:rPr>
          <w:fldChar w:fldCharType="begin"/>
        </w:r>
        <w:r w:rsidR="00524A50">
          <w:rPr>
            <w:noProof/>
            <w:webHidden/>
          </w:rPr>
          <w:instrText xml:space="preserve"> PAGEREF _Toc94432157 \h </w:instrText>
        </w:r>
        <w:r w:rsidR="00524A50">
          <w:rPr>
            <w:noProof/>
            <w:webHidden/>
          </w:rPr>
        </w:r>
        <w:r w:rsidR="00524A50">
          <w:rPr>
            <w:noProof/>
            <w:webHidden/>
          </w:rPr>
          <w:fldChar w:fldCharType="separate"/>
        </w:r>
        <w:r w:rsidR="00524A50">
          <w:rPr>
            <w:noProof/>
            <w:webHidden/>
          </w:rPr>
          <w:t>4</w:t>
        </w:r>
        <w:r w:rsidR="00524A50">
          <w:rPr>
            <w:noProof/>
            <w:webHidden/>
          </w:rPr>
          <w:fldChar w:fldCharType="end"/>
        </w:r>
      </w:hyperlink>
    </w:p>
    <w:p w14:paraId="337729DC" w14:textId="4C5C8DD1"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58" w:history="1">
        <w:r w:rsidR="00524A50" w:rsidRPr="006842A2">
          <w:rPr>
            <w:rStyle w:val="Hyperlink"/>
            <w:noProof/>
          </w:rPr>
          <w:t>2.2.</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DELIVERY ADDRESS</w:t>
        </w:r>
        <w:r w:rsidR="00524A50">
          <w:rPr>
            <w:noProof/>
            <w:webHidden/>
          </w:rPr>
          <w:tab/>
        </w:r>
        <w:r w:rsidR="00524A50">
          <w:rPr>
            <w:noProof/>
            <w:webHidden/>
          </w:rPr>
          <w:fldChar w:fldCharType="begin"/>
        </w:r>
        <w:r w:rsidR="00524A50">
          <w:rPr>
            <w:noProof/>
            <w:webHidden/>
          </w:rPr>
          <w:instrText xml:space="preserve"> PAGEREF _Toc94432158 \h </w:instrText>
        </w:r>
        <w:r w:rsidR="00524A50">
          <w:rPr>
            <w:noProof/>
            <w:webHidden/>
          </w:rPr>
        </w:r>
        <w:r w:rsidR="00524A50">
          <w:rPr>
            <w:noProof/>
            <w:webHidden/>
          </w:rPr>
          <w:fldChar w:fldCharType="separate"/>
        </w:r>
        <w:r w:rsidR="00524A50">
          <w:rPr>
            <w:noProof/>
            <w:webHidden/>
          </w:rPr>
          <w:t>4</w:t>
        </w:r>
        <w:r w:rsidR="00524A50">
          <w:rPr>
            <w:noProof/>
            <w:webHidden/>
          </w:rPr>
          <w:fldChar w:fldCharType="end"/>
        </w:r>
      </w:hyperlink>
    </w:p>
    <w:p w14:paraId="7D8DA3BA" w14:textId="2CB4BA12" w:rsidR="00524A50" w:rsidRDefault="0022444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32159" w:history="1">
        <w:r w:rsidR="00524A50" w:rsidRPr="006842A2">
          <w:rPr>
            <w:rStyle w:val="Hyperlink"/>
            <w:noProof/>
          </w:rPr>
          <w:t>3.</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BID EVALUATION STAGES</w:t>
        </w:r>
        <w:r w:rsidR="00524A50">
          <w:rPr>
            <w:noProof/>
            <w:webHidden/>
          </w:rPr>
          <w:tab/>
        </w:r>
        <w:r w:rsidR="00524A50">
          <w:rPr>
            <w:noProof/>
            <w:webHidden/>
          </w:rPr>
          <w:fldChar w:fldCharType="begin"/>
        </w:r>
        <w:r w:rsidR="00524A50">
          <w:rPr>
            <w:noProof/>
            <w:webHidden/>
          </w:rPr>
          <w:instrText xml:space="preserve"> PAGEREF _Toc94432159 \h </w:instrText>
        </w:r>
        <w:r w:rsidR="00524A50">
          <w:rPr>
            <w:noProof/>
            <w:webHidden/>
          </w:rPr>
        </w:r>
        <w:r w:rsidR="00524A50">
          <w:rPr>
            <w:noProof/>
            <w:webHidden/>
          </w:rPr>
          <w:fldChar w:fldCharType="separate"/>
        </w:r>
        <w:r w:rsidR="00524A50">
          <w:rPr>
            <w:noProof/>
            <w:webHidden/>
          </w:rPr>
          <w:t>4</w:t>
        </w:r>
        <w:r w:rsidR="00524A50">
          <w:rPr>
            <w:noProof/>
            <w:webHidden/>
          </w:rPr>
          <w:fldChar w:fldCharType="end"/>
        </w:r>
      </w:hyperlink>
    </w:p>
    <w:p w14:paraId="3DCF095C" w14:textId="48A37F22" w:rsidR="00524A50" w:rsidRDefault="0022444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432160" w:history="1">
        <w:r w:rsidR="00524A50" w:rsidRPr="006842A2">
          <w:rPr>
            <w:rStyle w:val="Hyperlink"/>
            <w:noProof/>
          </w:rPr>
          <w:t>ANNEX A.1:</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ADMINISTRATIVE PRE-QUALIFICATION</w:t>
        </w:r>
        <w:r w:rsidR="00524A50">
          <w:rPr>
            <w:noProof/>
            <w:webHidden/>
          </w:rPr>
          <w:tab/>
        </w:r>
        <w:r w:rsidR="00524A50">
          <w:rPr>
            <w:noProof/>
            <w:webHidden/>
          </w:rPr>
          <w:fldChar w:fldCharType="begin"/>
        </w:r>
        <w:r w:rsidR="00524A50">
          <w:rPr>
            <w:noProof/>
            <w:webHidden/>
          </w:rPr>
          <w:instrText xml:space="preserve"> PAGEREF _Toc94432160 \h </w:instrText>
        </w:r>
        <w:r w:rsidR="00524A50">
          <w:rPr>
            <w:noProof/>
            <w:webHidden/>
          </w:rPr>
        </w:r>
        <w:r w:rsidR="00524A50">
          <w:rPr>
            <w:noProof/>
            <w:webHidden/>
          </w:rPr>
          <w:fldChar w:fldCharType="separate"/>
        </w:r>
        <w:r w:rsidR="00524A50">
          <w:rPr>
            <w:noProof/>
            <w:webHidden/>
          </w:rPr>
          <w:t>5</w:t>
        </w:r>
        <w:r w:rsidR="00524A50">
          <w:rPr>
            <w:noProof/>
            <w:webHidden/>
          </w:rPr>
          <w:fldChar w:fldCharType="end"/>
        </w:r>
      </w:hyperlink>
    </w:p>
    <w:p w14:paraId="4AA6F2C0" w14:textId="4CA35A30" w:rsidR="00524A50" w:rsidRDefault="0022444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32161" w:history="1">
        <w:r w:rsidR="00524A50" w:rsidRPr="006842A2">
          <w:rPr>
            <w:rStyle w:val="Hyperlink"/>
            <w:noProof/>
          </w:rPr>
          <w:t>4.</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ADMINISTRATIVE PRE-QUALIFICATION REQUIREMENTS</w:t>
        </w:r>
        <w:r w:rsidR="00524A50">
          <w:rPr>
            <w:noProof/>
            <w:webHidden/>
          </w:rPr>
          <w:tab/>
        </w:r>
        <w:r w:rsidR="00524A50">
          <w:rPr>
            <w:noProof/>
            <w:webHidden/>
          </w:rPr>
          <w:fldChar w:fldCharType="begin"/>
        </w:r>
        <w:r w:rsidR="00524A50">
          <w:rPr>
            <w:noProof/>
            <w:webHidden/>
          </w:rPr>
          <w:instrText xml:space="preserve"> PAGEREF _Toc94432161 \h </w:instrText>
        </w:r>
        <w:r w:rsidR="00524A50">
          <w:rPr>
            <w:noProof/>
            <w:webHidden/>
          </w:rPr>
        </w:r>
        <w:r w:rsidR="00524A50">
          <w:rPr>
            <w:noProof/>
            <w:webHidden/>
          </w:rPr>
          <w:fldChar w:fldCharType="separate"/>
        </w:r>
        <w:r w:rsidR="00524A50">
          <w:rPr>
            <w:noProof/>
            <w:webHidden/>
          </w:rPr>
          <w:t>5</w:t>
        </w:r>
        <w:r w:rsidR="00524A50">
          <w:rPr>
            <w:noProof/>
            <w:webHidden/>
          </w:rPr>
          <w:fldChar w:fldCharType="end"/>
        </w:r>
      </w:hyperlink>
    </w:p>
    <w:p w14:paraId="01BB91E9" w14:textId="6F56C7A2"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62" w:history="1">
        <w:r w:rsidR="00524A50" w:rsidRPr="006842A2">
          <w:rPr>
            <w:rStyle w:val="Hyperlink"/>
            <w:noProof/>
          </w:rPr>
          <w:t>4.1.</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ADMINISTRATIVE PRE-QUALIFICATION VERIFICATION</w:t>
        </w:r>
        <w:r w:rsidR="00524A50">
          <w:rPr>
            <w:noProof/>
            <w:webHidden/>
          </w:rPr>
          <w:tab/>
        </w:r>
        <w:r w:rsidR="00524A50">
          <w:rPr>
            <w:noProof/>
            <w:webHidden/>
          </w:rPr>
          <w:fldChar w:fldCharType="begin"/>
        </w:r>
        <w:r w:rsidR="00524A50">
          <w:rPr>
            <w:noProof/>
            <w:webHidden/>
          </w:rPr>
          <w:instrText xml:space="preserve"> PAGEREF _Toc94432162 \h </w:instrText>
        </w:r>
        <w:r w:rsidR="00524A50">
          <w:rPr>
            <w:noProof/>
            <w:webHidden/>
          </w:rPr>
        </w:r>
        <w:r w:rsidR="00524A50">
          <w:rPr>
            <w:noProof/>
            <w:webHidden/>
          </w:rPr>
          <w:fldChar w:fldCharType="separate"/>
        </w:r>
        <w:r w:rsidR="00524A50">
          <w:rPr>
            <w:noProof/>
            <w:webHidden/>
          </w:rPr>
          <w:t>5</w:t>
        </w:r>
        <w:r w:rsidR="00524A50">
          <w:rPr>
            <w:noProof/>
            <w:webHidden/>
          </w:rPr>
          <w:fldChar w:fldCharType="end"/>
        </w:r>
      </w:hyperlink>
    </w:p>
    <w:p w14:paraId="13D9492D" w14:textId="2CDAE347"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63" w:history="1">
        <w:r w:rsidR="00524A50" w:rsidRPr="006842A2">
          <w:rPr>
            <w:rStyle w:val="Hyperlink"/>
            <w:noProof/>
          </w:rPr>
          <w:t>4.2.</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ADMINISTRATIVE PRE-QUALIFICATION REQUIREMENTS</w:t>
        </w:r>
        <w:r w:rsidR="00524A50">
          <w:rPr>
            <w:noProof/>
            <w:webHidden/>
          </w:rPr>
          <w:tab/>
        </w:r>
        <w:r w:rsidR="00524A50">
          <w:rPr>
            <w:noProof/>
            <w:webHidden/>
          </w:rPr>
          <w:fldChar w:fldCharType="begin"/>
        </w:r>
        <w:r w:rsidR="00524A50">
          <w:rPr>
            <w:noProof/>
            <w:webHidden/>
          </w:rPr>
          <w:instrText xml:space="preserve"> PAGEREF _Toc94432163 \h </w:instrText>
        </w:r>
        <w:r w:rsidR="00524A50">
          <w:rPr>
            <w:noProof/>
            <w:webHidden/>
          </w:rPr>
        </w:r>
        <w:r w:rsidR="00524A50">
          <w:rPr>
            <w:noProof/>
            <w:webHidden/>
          </w:rPr>
          <w:fldChar w:fldCharType="separate"/>
        </w:r>
        <w:r w:rsidR="00524A50">
          <w:rPr>
            <w:noProof/>
            <w:webHidden/>
          </w:rPr>
          <w:t>5</w:t>
        </w:r>
        <w:r w:rsidR="00524A50">
          <w:rPr>
            <w:noProof/>
            <w:webHidden/>
          </w:rPr>
          <w:fldChar w:fldCharType="end"/>
        </w:r>
      </w:hyperlink>
    </w:p>
    <w:p w14:paraId="11D8F94D" w14:textId="7D23174D" w:rsidR="00524A50" w:rsidRDefault="0022444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432164" w:history="1">
        <w:r w:rsidR="00524A50" w:rsidRPr="006842A2">
          <w:rPr>
            <w:rStyle w:val="Hyperlink"/>
            <w:noProof/>
          </w:rPr>
          <w:t>ANNEX A.2:</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TECHNICAL MANDATORY</w:t>
        </w:r>
        <w:r w:rsidR="00524A50">
          <w:rPr>
            <w:noProof/>
            <w:webHidden/>
          </w:rPr>
          <w:tab/>
        </w:r>
        <w:r w:rsidR="00524A50">
          <w:rPr>
            <w:noProof/>
            <w:webHidden/>
          </w:rPr>
          <w:fldChar w:fldCharType="begin"/>
        </w:r>
        <w:r w:rsidR="00524A50">
          <w:rPr>
            <w:noProof/>
            <w:webHidden/>
          </w:rPr>
          <w:instrText xml:space="preserve"> PAGEREF _Toc94432164 \h </w:instrText>
        </w:r>
        <w:r w:rsidR="00524A50">
          <w:rPr>
            <w:noProof/>
            <w:webHidden/>
          </w:rPr>
        </w:r>
        <w:r w:rsidR="00524A50">
          <w:rPr>
            <w:noProof/>
            <w:webHidden/>
          </w:rPr>
          <w:fldChar w:fldCharType="separate"/>
        </w:r>
        <w:r w:rsidR="00524A50">
          <w:rPr>
            <w:noProof/>
            <w:webHidden/>
          </w:rPr>
          <w:t>6</w:t>
        </w:r>
        <w:r w:rsidR="00524A50">
          <w:rPr>
            <w:noProof/>
            <w:webHidden/>
          </w:rPr>
          <w:fldChar w:fldCharType="end"/>
        </w:r>
      </w:hyperlink>
    </w:p>
    <w:p w14:paraId="4BE0C10F" w14:textId="65601CEC" w:rsidR="00524A50" w:rsidRDefault="0022444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32165" w:history="1">
        <w:r w:rsidR="00524A50" w:rsidRPr="006842A2">
          <w:rPr>
            <w:rStyle w:val="Hyperlink"/>
            <w:noProof/>
          </w:rPr>
          <w:t>5.</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TECHNICAL MANDATORY REQUIREMENT</w:t>
        </w:r>
        <w:r w:rsidR="00524A50">
          <w:rPr>
            <w:noProof/>
            <w:webHidden/>
          </w:rPr>
          <w:tab/>
        </w:r>
        <w:r w:rsidR="00524A50">
          <w:rPr>
            <w:noProof/>
            <w:webHidden/>
          </w:rPr>
          <w:fldChar w:fldCharType="begin"/>
        </w:r>
        <w:r w:rsidR="00524A50">
          <w:rPr>
            <w:noProof/>
            <w:webHidden/>
          </w:rPr>
          <w:instrText xml:space="preserve"> PAGEREF _Toc94432165 \h </w:instrText>
        </w:r>
        <w:r w:rsidR="00524A50">
          <w:rPr>
            <w:noProof/>
            <w:webHidden/>
          </w:rPr>
        </w:r>
        <w:r w:rsidR="00524A50">
          <w:rPr>
            <w:noProof/>
            <w:webHidden/>
          </w:rPr>
          <w:fldChar w:fldCharType="separate"/>
        </w:r>
        <w:r w:rsidR="00524A50">
          <w:rPr>
            <w:noProof/>
            <w:webHidden/>
          </w:rPr>
          <w:t>6</w:t>
        </w:r>
        <w:r w:rsidR="00524A50">
          <w:rPr>
            <w:noProof/>
            <w:webHidden/>
          </w:rPr>
          <w:fldChar w:fldCharType="end"/>
        </w:r>
      </w:hyperlink>
    </w:p>
    <w:p w14:paraId="085B3E3C" w14:textId="7F529A8F"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66" w:history="1">
        <w:r w:rsidR="00524A50" w:rsidRPr="006842A2">
          <w:rPr>
            <w:rStyle w:val="Hyperlink"/>
            <w:noProof/>
          </w:rPr>
          <w:t>5.1.</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INSTRUCTION AND EVALUATION CRITERIA</w:t>
        </w:r>
        <w:r w:rsidR="00524A50">
          <w:rPr>
            <w:noProof/>
            <w:webHidden/>
          </w:rPr>
          <w:tab/>
        </w:r>
        <w:r w:rsidR="00524A50">
          <w:rPr>
            <w:noProof/>
            <w:webHidden/>
          </w:rPr>
          <w:fldChar w:fldCharType="begin"/>
        </w:r>
        <w:r w:rsidR="00524A50">
          <w:rPr>
            <w:noProof/>
            <w:webHidden/>
          </w:rPr>
          <w:instrText xml:space="preserve"> PAGEREF _Toc94432166 \h </w:instrText>
        </w:r>
        <w:r w:rsidR="00524A50">
          <w:rPr>
            <w:noProof/>
            <w:webHidden/>
          </w:rPr>
        </w:r>
        <w:r w:rsidR="00524A50">
          <w:rPr>
            <w:noProof/>
            <w:webHidden/>
          </w:rPr>
          <w:fldChar w:fldCharType="separate"/>
        </w:r>
        <w:r w:rsidR="00524A50">
          <w:rPr>
            <w:noProof/>
            <w:webHidden/>
          </w:rPr>
          <w:t>6</w:t>
        </w:r>
        <w:r w:rsidR="00524A50">
          <w:rPr>
            <w:noProof/>
            <w:webHidden/>
          </w:rPr>
          <w:fldChar w:fldCharType="end"/>
        </w:r>
      </w:hyperlink>
    </w:p>
    <w:p w14:paraId="2F6F38D9" w14:textId="788C1F33"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67" w:history="1">
        <w:r w:rsidR="00524A50" w:rsidRPr="006842A2">
          <w:rPr>
            <w:rStyle w:val="Hyperlink"/>
            <w:noProof/>
          </w:rPr>
          <w:t>5.2.</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TECHNICAL MANDATORY REQUIREMENTS</w:t>
        </w:r>
        <w:r w:rsidR="00524A50">
          <w:rPr>
            <w:noProof/>
            <w:webHidden/>
          </w:rPr>
          <w:tab/>
        </w:r>
        <w:r w:rsidR="00524A50">
          <w:rPr>
            <w:noProof/>
            <w:webHidden/>
          </w:rPr>
          <w:fldChar w:fldCharType="begin"/>
        </w:r>
        <w:r w:rsidR="00524A50">
          <w:rPr>
            <w:noProof/>
            <w:webHidden/>
          </w:rPr>
          <w:instrText xml:space="preserve"> PAGEREF _Toc94432167 \h </w:instrText>
        </w:r>
        <w:r w:rsidR="00524A50">
          <w:rPr>
            <w:noProof/>
            <w:webHidden/>
          </w:rPr>
        </w:r>
        <w:r w:rsidR="00524A50">
          <w:rPr>
            <w:noProof/>
            <w:webHidden/>
          </w:rPr>
          <w:fldChar w:fldCharType="separate"/>
        </w:r>
        <w:r w:rsidR="00524A50">
          <w:rPr>
            <w:noProof/>
            <w:webHidden/>
          </w:rPr>
          <w:t>6</w:t>
        </w:r>
        <w:r w:rsidR="00524A50">
          <w:rPr>
            <w:noProof/>
            <w:webHidden/>
          </w:rPr>
          <w:fldChar w:fldCharType="end"/>
        </w:r>
      </w:hyperlink>
    </w:p>
    <w:p w14:paraId="58E4A762" w14:textId="331195AA"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68" w:history="1">
        <w:r w:rsidR="00524A50" w:rsidRPr="006842A2">
          <w:rPr>
            <w:rStyle w:val="Hyperlink"/>
            <w:noProof/>
          </w:rPr>
          <w:t>5.3</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DECLARATION OF COMPLIANCE</w:t>
        </w:r>
        <w:r w:rsidR="00524A50">
          <w:rPr>
            <w:noProof/>
            <w:webHidden/>
          </w:rPr>
          <w:tab/>
        </w:r>
        <w:r w:rsidR="00524A50">
          <w:rPr>
            <w:noProof/>
            <w:webHidden/>
          </w:rPr>
          <w:fldChar w:fldCharType="begin"/>
        </w:r>
        <w:r w:rsidR="00524A50">
          <w:rPr>
            <w:noProof/>
            <w:webHidden/>
          </w:rPr>
          <w:instrText xml:space="preserve"> PAGEREF _Toc94432168 \h </w:instrText>
        </w:r>
        <w:r w:rsidR="00524A50">
          <w:rPr>
            <w:noProof/>
            <w:webHidden/>
          </w:rPr>
        </w:r>
        <w:r w:rsidR="00524A50">
          <w:rPr>
            <w:noProof/>
            <w:webHidden/>
          </w:rPr>
          <w:fldChar w:fldCharType="separate"/>
        </w:r>
        <w:r w:rsidR="00524A50">
          <w:rPr>
            <w:noProof/>
            <w:webHidden/>
          </w:rPr>
          <w:t>8</w:t>
        </w:r>
        <w:r w:rsidR="00524A50">
          <w:rPr>
            <w:noProof/>
            <w:webHidden/>
          </w:rPr>
          <w:fldChar w:fldCharType="end"/>
        </w:r>
      </w:hyperlink>
    </w:p>
    <w:p w14:paraId="56F6508A" w14:textId="21D0A12E" w:rsidR="00524A50" w:rsidRDefault="0022444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432169" w:history="1">
        <w:r w:rsidR="00524A50" w:rsidRPr="006842A2">
          <w:rPr>
            <w:rStyle w:val="Hyperlink"/>
            <w:noProof/>
          </w:rPr>
          <w:t>ANNEX A.3:</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SPECIAL CONDITIONS OF CONTRACT (SCC)</w:t>
        </w:r>
        <w:r w:rsidR="00524A50">
          <w:rPr>
            <w:noProof/>
            <w:webHidden/>
          </w:rPr>
          <w:tab/>
        </w:r>
        <w:r w:rsidR="00524A50">
          <w:rPr>
            <w:noProof/>
            <w:webHidden/>
          </w:rPr>
          <w:fldChar w:fldCharType="begin"/>
        </w:r>
        <w:r w:rsidR="00524A50">
          <w:rPr>
            <w:noProof/>
            <w:webHidden/>
          </w:rPr>
          <w:instrText xml:space="preserve"> PAGEREF _Toc94432169 \h </w:instrText>
        </w:r>
        <w:r w:rsidR="00524A50">
          <w:rPr>
            <w:noProof/>
            <w:webHidden/>
          </w:rPr>
        </w:r>
        <w:r w:rsidR="00524A50">
          <w:rPr>
            <w:noProof/>
            <w:webHidden/>
          </w:rPr>
          <w:fldChar w:fldCharType="separate"/>
        </w:r>
        <w:r w:rsidR="00524A50">
          <w:rPr>
            <w:noProof/>
            <w:webHidden/>
          </w:rPr>
          <w:t>9</w:t>
        </w:r>
        <w:r w:rsidR="00524A50">
          <w:rPr>
            <w:noProof/>
            <w:webHidden/>
          </w:rPr>
          <w:fldChar w:fldCharType="end"/>
        </w:r>
      </w:hyperlink>
    </w:p>
    <w:p w14:paraId="427C943A" w14:textId="3D419D9D" w:rsidR="00524A50" w:rsidRDefault="0022444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32170" w:history="1">
        <w:r w:rsidR="00524A50" w:rsidRPr="006842A2">
          <w:rPr>
            <w:rStyle w:val="Hyperlink"/>
            <w:noProof/>
          </w:rPr>
          <w:t>6.</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SPECIAL CONDITIONS OF CONTRACT</w:t>
        </w:r>
        <w:r w:rsidR="00524A50">
          <w:rPr>
            <w:noProof/>
            <w:webHidden/>
          </w:rPr>
          <w:tab/>
        </w:r>
        <w:r w:rsidR="00524A50">
          <w:rPr>
            <w:noProof/>
            <w:webHidden/>
          </w:rPr>
          <w:fldChar w:fldCharType="begin"/>
        </w:r>
        <w:r w:rsidR="00524A50">
          <w:rPr>
            <w:noProof/>
            <w:webHidden/>
          </w:rPr>
          <w:instrText xml:space="preserve"> PAGEREF _Toc94432170 \h </w:instrText>
        </w:r>
        <w:r w:rsidR="00524A50">
          <w:rPr>
            <w:noProof/>
            <w:webHidden/>
          </w:rPr>
        </w:r>
        <w:r w:rsidR="00524A50">
          <w:rPr>
            <w:noProof/>
            <w:webHidden/>
          </w:rPr>
          <w:fldChar w:fldCharType="separate"/>
        </w:r>
        <w:r w:rsidR="00524A50">
          <w:rPr>
            <w:noProof/>
            <w:webHidden/>
          </w:rPr>
          <w:t>9</w:t>
        </w:r>
        <w:r w:rsidR="00524A50">
          <w:rPr>
            <w:noProof/>
            <w:webHidden/>
          </w:rPr>
          <w:fldChar w:fldCharType="end"/>
        </w:r>
      </w:hyperlink>
    </w:p>
    <w:p w14:paraId="404F4398" w14:textId="04E89909"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71" w:history="1">
        <w:r w:rsidR="00524A50" w:rsidRPr="006842A2">
          <w:rPr>
            <w:rStyle w:val="Hyperlink"/>
            <w:noProof/>
          </w:rPr>
          <w:t>6.1.</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INSTRUCTION</w:t>
        </w:r>
        <w:r w:rsidR="00524A50">
          <w:rPr>
            <w:noProof/>
            <w:webHidden/>
          </w:rPr>
          <w:tab/>
        </w:r>
        <w:r w:rsidR="00524A50">
          <w:rPr>
            <w:noProof/>
            <w:webHidden/>
          </w:rPr>
          <w:fldChar w:fldCharType="begin"/>
        </w:r>
        <w:r w:rsidR="00524A50">
          <w:rPr>
            <w:noProof/>
            <w:webHidden/>
          </w:rPr>
          <w:instrText xml:space="preserve"> PAGEREF _Toc94432171 \h </w:instrText>
        </w:r>
        <w:r w:rsidR="00524A50">
          <w:rPr>
            <w:noProof/>
            <w:webHidden/>
          </w:rPr>
        </w:r>
        <w:r w:rsidR="00524A50">
          <w:rPr>
            <w:noProof/>
            <w:webHidden/>
          </w:rPr>
          <w:fldChar w:fldCharType="separate"/>
        </w:r>
        <w:r w:rsidR="00524A50">
          <w:rPr>
            <w:noProof/>
            <w:webHidden/>
          </w:rPr>
          <w:t>9</w:t>
        </w:r>
        <w:r w:rsidR="00524A50">
          <w:rPr>
            <w:noProof/>
            <w:webHidden/>
          </w:rPr>
          <w:fldChar w:fldCharType="end"/>
        </w:r>
      </w:hyperlink>
    </w:p>
    <w:p w14:paraId="3BE105D8" w14:textId="52A6C707"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72" w:history="1">
        <w:r w:rsidR="00524A50" w:rsidRPr="006842A2">
          <w:rPr>
            <w:rStyle w:val="Hyperlink"/>
            <w:noProof/>
          </w:rPr>
          <w:t>6.2.</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SPECIAL CONDITIONS OF CONTRACT</w:t>
        </w:r>
        <w:r w:rsidR="00524A50">
          <w:rPr>
            <w:noProof/>
            <w:webHidden/>
          </w:rPr>
          <w:tab/>
        </w:r>
        <w:r w:rsidR="00524A50">
          <w:rPr>
            <w:noProof/>
            <w:webHidden/>
          </w:rPr>
          <w:fldChar w:fldCharType="begin"/>
        </w:r>
        <w:r w:rsidR="00524A50">
          <w:rPr>
            <w:noProof/>
            <w:webHidden/>
          </w:rPr>
          <w:instrText xml:space="preserve"> PAGEREF _Toc94432172 \h </w:instrText>
        </w:r>
        <w:r w:rsidR="00524A50">
          <w:rPr>
            <w:noProof/>
            <w:webHidden/>
          </w:rPr>
        </w:r>
        <w:r w:rsidR="00524A50">
          <w:rPr>
            <w:noProof/>
            <w:webHidden/>
          </w:rPr>
          <w:fldChar w:fldCharType="separate"/>
        </w:r>
        <w:r w:rsidR="00524A50">
          <w:rPr>
            <w:noProof/>
            <w:webHidden/>
          </w:rPr>
          <w:t>9</w:t>
        </w:r>
        <w:r w:rsidR="00524A50">
          <w:rPr>
            <w:noProof/>
            <w:webHidden/>
          </w:rPr>
          <w:fldChar w:fldCharType="end"/>
        </w:r>
      </w:hyperlink>
    </w:p>
    <w:p w14:paraId="42AA1153" w14:textId="0DC8E9DE"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73" w:history="1">
        <w:r w:rsidR="00524A50" w:rsidRPr="006842A2">
          <w:rPr>
            <w:rStyle w:val="Hyperlink"/>
            <w:noProof/>
          </w:rPr>
          <w:t>6.3.</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DECLARATION OF ACCEPTANCE</w:t>
        </w:r>
        <w:r w:rsidR="00524A50">
          <w:rPr>
            <w:noProof/>
            <w:webHidden/>
          </w:rPr>
          <w:tab/>
        </w:r>
        <w:r w:rsidR="00524A50">
          <w:rPr>
            <w:noProof/>
            <w:webHidden/>
          </w:rPr>
          <w:fldChar w:fldCharType="begin"/>
        </w:r>
        <w:r w:rsidR="00524A50">
          <w:rPr>
            <w:noProof/>
            <w:webHidden/>
          </w:rPr>
          <w:instrText xml:space="preserve"> PAGEREF _Toc94432173 \h </w:instrText>
        </w:r>
        <w:r w:rsidR="00524A50">
          <w:rPr>
            <w:noProof/>
            <w:webHidden/>
          </w:rPr>
        </w:r>
        <w:r w:rsidR="00524A50">
          <w:rPr>
            <w:noProof/>
            <w:webHidden/>
          </w:rPr>
          <w:fldChar w:fldCharType="separate"/>
        </w:r>
        <w:r w:rsidR="00524A50">
          <w:rPr>
            <w:noProof/>
            <w:webHidden/>
          </w:rPr>
          <w:t>14</w:t>
        </w:r>
        <w:r w:rsidR="00524A50">
          <w:rPr>
            <w:noProof/>
            <w:webHidden/>
          </w:rPr>
          <w:fldChar w:fldCharType="end"/>
        </w:r>
      </w:hyperlink>
    </w:p>
    <w:p w14:paraId="11677F89" w14:textId="7EDB8A81" w:rsidR="00524A50" w:rsidRDefault="0022444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432174" w:history="1">
        <w:r w:rsidR="00524A50" w:rsidRPr="006842A2">
          <w:rPr>
            <w:rStyle w:val="Hyperlink"/>
            <w:noProof/>
          </w:rPr>
          <w:t>ANNEX A.4:</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COSTING AND PRICING</w:t>
        </w:r>
        <w:r w:rsidR="00524A50">
          <w:rPr>
            <w:noProof/>
            <w:webHidden/>
          </w:rPr>
          <w:tab/>
        </w:r>
        <w:r w:rsidR="00524A50">
          <w:rPr>
            <w:noProof/>
            <w:webHidden/>
          </w:rPr>
          <w:fldChar w:fldCharType="begin"/>
        </w:r>
        <w:r w:rsidR="00524A50">
          <w:rPr>
            <w:noProof/>
            <w:webHidden/>
          </w:rPr>
          <w:instrText xml:space="preserve"> PAGEREF _Toc94432174 \h </w:instrText>
        </w:r>
        <w:r w:rsidR="00524A50">
          <w:rPr>
            <w:noProof/>
            <w:webHidden/>
          </w:rPr>
        </w:r>
        <w:r w:rsidR="00524A50">
          <w:rPr>
            <w:noProof/>
            <w:webHidden/>
          </w:rPr>
          <w:fldChar w:fldCharType="separate"/>
        </w:r>
        <w:r w:rsidR="00524A50">
          <w:rPr>
            <w:noProof/>
            <w:webHidden/>
          </w:rPr>
          <w:t>15</w:t>
        </w:r>
        <w:r w:rsidR="00524A50">
          <w:rPr>
            <w:noProof/>
            <w:webHidden/>
          </w:rPr>
          <w:fldChar w:fldCharType="end"/>
        </w:r>
      </w:hyperlink>
    </w:p>
    <w:p w14:paraId="4A947134" w14:textId="7F8B21FC" w:rsidR="00524A50" w:rsidRDefault="0022444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32175" w:history="1">
        <w:r w:rsidR="00524A50" w:rsidRPr="006842A2">
          <w:rPr>
            <w:rStyle w:val="Hyperlink"/>
            <w:noProof/>
          </w:rPr>
          <w:t>7.</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COSTING AND PRICING</w:t>
        </w:r>
        <w:r w:rsidR="00524A50">
          <w:rPr>
            <w:noProof/>
            <w:webHidden/>
          </w:rPr>
          <w:tab/>
        </w:r>
        <w:r w:rsidR="00524A50">
          <w:rPr>
            <w:noProof/>
            <w:webHidden/>
          </w:rPr>
          <w:fldChar w:fldCharType="begin"/>
        </w:r>
        <w:r w:rsidR="00524A50">
          <w:rPr>
            <w:noProof/>
            <w:webHidden/>
          </w:rPr>
          <w:instrText xml:space="preserve"> PAGEREF _Toc94432175 \h </w:instrText>
        </w:r>
        <w:r w:rsidR="00524A50">
          <w:rPr>
            <w:noProof/>
            <w:webHidden/>
          </w:rPr>
        </w:r>
        <w:r w:rsidR="00524A50">
          <w:rPr>
            <w:noProof/>
            <w:webHidden/>
          </w:rPr>
          <w:fldChar w:fldCharType="separate"/>
        </w:r>
        <w:r w:rsidR="00524A50">
          <w:rPr>
            <w:noProof/>
            <w:webHidden/>
          </w:rPr>
          <w:t>15</w:t>
        </w:r>
        <w:r w:rsidR="00524A50">
          <w:rPr>
            <w:noProof/>
            <w:webHidden/>
          </w:rPr>
          <w:fldChar w:fldCharType="end"/>
        </w:r>
      </w:hyperlink>
    </w:p>
    <w:p w14:paraId="3BC7A7D7" w14:textId="055777CB"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76" w:history="1">
        <w:r w:rsidR="00524A50" w:rsidRPr="006842A2">
          <w:rPr>
            <w:rStyle w:val="Hyperlink"/>
            <w:noProof/>
          </w:rPr>
          <w:t>7.1.</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COSTING AND PRICING EVALUATION</w:t>
        </w:r>
        <w:r w:rsidR="00524A50">
          <w:rPr>
            <w:noProof/>
            <w:webHidden/>
          </w:rPr>
          <w:tab/>
        </w:r>
        <w:r w:rsidR="00524A50">
          <w:rPr>
            <w:noProof/>
            <w:webHidden/>
          </w:rPr>
          <w:fldChar w:fldCharType="begin"/>
        </w:r>
        <w:r w:rsidR="00524A50">
          <w:rPr>
            <w:noProof/>
            <w:webHidden/>
          </w:rPr>
          <w:instrText xml:space="preserve"> PAGEREF _Toc94432176 \h </w:instrText>
        </w:r>
        <w:r w:rsidR="00524A50">
          <w:rPr>
            <w:noProof/>
            <w:webHidden/>
          </w:rPr>
        </w:r>
        <w:r w:rsidR="00524A50">
          <w:rPr>
            <w:noProof/>
            <w:webHidden/>
          </w:rPr>
          <w:fldChar w:fldCharType="separate"/>
        </w:r>
        <w:r w:rsidR="00524A50">
          <w:rPr>
            <w:noProof/>
            <w:webHidden/>
          </w:rPr>
          <w:t>15</w:t>
        </w:r>
        <w:r w:rsidR="00524A50">
          <w:rPr>
            <w:noProof/>
            <w:webHidden/>
          </w:rPr>
          <w:fldChar w:fldCharType="end"/>
        </w:r>
      </w:hyperlink>
    </w:p>
    <w:p w14:paraId="757EB5AC" w14:textId="226798F6"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77" w:history="1">
        <w:r w:rsidR="00524A50" w:rsidRPr="006842A2">
          <w:rPr>
            <w:rStyle w:val="Hyperlink"/>
            <w:noProof/>
          </w:rPr>
          <w:t>7.2.</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COSTING AND PRICING CONDITIONS</w:t>
        </w:r>
        <w:r w:rsidR="00524A50">
          <w:rPr>
            <w:noProof/>
            <w:webHidden/>
          </w:rPr>
          <w:tab/>
        </w:r>
        <w:r w:rsidR="00524A50">
          <w:rPr>
            <w:noProof/>
            <w:webHidden/>
          </w:rPr>
          <w:fldChar w:fldCharType="begin"/>
        </w:r>
        <w:r w:rsidR="00524A50">
          <w:rPr>
            <w:noProof/>
            <w:webHidden/>
          </w:rPr>
          <w:instrText xml:space="preserve"> PAGEREF _Toc94432177 \h </w:instrText>
        </w:r>
        <w:r w:rsidR="00524A50">
          <w:rPr>
            <w:noProof/>
            <w:webHidden/>
          </w:rPr>
        </w:r>
        <w:r w:rsidR="00524A50">
          <w:rPr>
            <w:noProof/>
            <w:webHidden/>
          </w:rPr>
          <w:fldChar w:fldCharType="separate"/>
        </w:r>
        <w:r w:rsidR="00524A50">
          <w:rPr>
            <w:noProof/>
            <w:webHidden/>
          </w:rPr>
          <w:t>15</w:t>
        </w:r>
        <w:r w:rsidR="00524A50">
          <w:rPr>
            <w:noProof/>
            <w:webHidden/>
          </w:rPr>
          <w:fldChar w:fldCharType="end"/>
        </w:r>
      </w:hyperlink>
    </w:p>
    <w:p w14:paraId="190C8E22" w14:textId="7D25A66C"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78" w:history="1">
        <w:r w:rsidR="00524A50" w:rsidRPr="006842A2">
          <w:rPr>
            <w:rStyle w:val="Hyperlink"/>
            <w:noProof/>
          </w:rPr>
          <w:t>7.3.</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BID PRICING SCHEDULE</w:t>
        </w:r>
        <w:r w:rsidR="00524A50">
          <w:rPr>
            <w:noProof/>
            <w:webHidden/>
          </w:rPr>
          <w:tab/>
        </w:r>
        <w:r w:rsidR="00524A50">
          <w:rPr>
            <w:noProof/>
            <w:webHidden/>
          </w:rPr>
          <w:fldChar w:fldCharType="begin"/>
        </w:r>
        <w:r w:rsidR="00524A50">
          <w:rPr>
            <w:noProof/>
            <w:webHidden/>
          </w:rPr>
          <w:instrText xml:space="preserve"> PAGEREF _Toc94432178 \h </w:instrText>
        </w:r>
        <w:r w:rsidR="00524A50">
          <w:rPr>
            <w:noProof/>
            <w:webHidden/>
          </w:rPr>
        </w:r>
        <w:r w:rsidR="00524A50">
          <w:rPr>
            <w:noProof/>
            <w:webHidden/>
          </w:rPr>
          <w:fldChar w:fldCharType="separate"/>
        </w:r>
        <w:r w:rsidR="00524A50">
          <w:rPr>
            <w:noProof/>
            <w:webHidden/>
          </w:rPr>
          <w:t>16</w:t>
        </w:r>
        <w:r w:rsidR="00524A50">
          <w:rPr>
            <w:noProof/>
            <w:webHidden/>
          </w:rPr>
          <w:fldChar w:fldCharType="end"/>
        </w:r>
      </w:hyperlink>
    </w:p>
    <w:p w14:paraId="11B57191" w14:textId="42958107"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79" w:history="1">
        <w:r w:rsidR="00524A50" w:rsidRPr="006842A2">
          <w:rPr>
            <w:rStyle w:val="Hyperlink"/>
            <w:noProof/>
          </w:rPr>
          <w:t>7.4.</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DECLARATION OF ACCEPTANCE</w:t>
        </w:r>
        <w:r w:rsidR="00524A50">
          <w:rPr>
            <w:noProof/>
            <w:webHidden/>
          </w:rPr>
          <w:tab/>
        </w:r>
        <w:r w:rsidR="00524A50">
          <w:rPr>
            <w:noProof/>
            <w:webHidden/>
          </w:rPr>
          <w:fldChar w:fldCharType="begin"/>
        </w:r>
        <w:r w:rsidR="00524A50">
          <w:rPr>
            <w:noProof/>
            <w:webHidden/>
          </w:rPr>
          <w:instrText xml:space="preserve"> PAGEREF _Toc94432179 \h </w:instrText>
        </w:r>
        <w:r w:rsidR="00524A50">
          <w:rPr>
            <w:noProof/>
            <w:webHidden/>
          </w:rPr>
        </w:r>
        <w:r w:rsidR="00524A50">
          <w:rPr>
            <w:noProof/>
            <w:webHidden/>
          </w:rPr>
          <w:fldChar w:fldCharType="separate"/>
        </w:r>
        <w:r w:rsidR="00524A50">
          <w:rPr>
            <w:noProof/>
            <w:webHidden/>
          </w:rPr>
          <w:t>16</w:t>
        </w:r>
        <w:r w:rsidR="00524A50">
          <w:rPr>
            <w:noProof/>
            <w:webHidden/>
          </w:rPr>
          <w:fldChar w:fldCharType="end"/>
        </w:r>
      </w:hyperlink>
    </w:p>
    <w:p w14:paraId="78D27887" w14:textId="6D4EF6EA" w:rsidR="00524A50" w:rsidRDefault="0022444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432180" w:history="1">
        <w:r w:rsidR="00524A50" w:rsidRPr="006842A2">
          <w:rPr>
            <w:rStyle w:val="Hyperlink"/>
            <w:noProof/>
          </w:rPr>
          <w:t>ANNEX A.5:</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Terms and definitions</w:t>
        </w:r>
        <w:r w:rsidR="00524A50">
          <w:rPr>
            <w:noProof/>
            <w:webHidden/>
          </w:rPr>
          <w:tab/>
        </w:r>
        <w:r w:rsidR="00524A50">
          <w:rPr>
            <w:noProof/>
            <w:webHidden/>
          </w:rPr>
          <w:fldChar w:fldCharType="begin"/>
        </w:r>
        <w:r w:rsidR="00524A50">
          <w:rPr>
            <w:noProof/>
            <w:webHidden/>
          </w:rPr>
          <w:instrText xml:space="preserve"> PAGEREF _Toc94432180 \h </w:instrText>
        </w:r>
        <w:r w:rsidR="00524A50">
          <w:rPr>
            <w:noProof/>
            <w:webHidden/>
          </w:rPr>
        </w:r>
        <w:r w:rsidR="00524A50">
          <w:rPr>
            <w:noProof/>
            <w:webHidden/>
          </w:rPr>
          <w:fldChar w:fldCharType="separate"/>
        </w:r>
        <w:r w:rsidR="00524A50">
          <w:rPr>
            <w:noProof/>
            <w:webHidden/>
          </w:rPr>
          <w:t>17</w:t>
        </w:r>
        <w:r w:rsidR="00524A50">
          <w:rPr>
            <w:noProof/>
            <w:webHidden/>
          </w:rPr>
          <w:fldChar w:fldCharType="end"/>
        </w:r>
      </w:hyperlink>
    </w:p>
    <w:p w14:paraId="3D66BD5E" w14:textId="1C5FF5F7" w:rsidR="00524A50" w:rsidRDefault="0022444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32181" w:history="1">
        <w:r w:rsidR="00524A50" w:rsidRPr="006842A2">
          <w:rPr>
            <w:rStyle w:val="Hyperlink"/>
            <w:noProof/>
          </w:rPr>
          <w:t>8.</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ABBREVIATIONS</w:t>
        </w:r>
        <w:r w:rsidR="00524A50">
          <w:rPr>
            <w:noProof/>
            <w:webHidden/>
          </w:rPr>
          <w:tab/>
        </w:r>
        <w:r w:rsidR="00524A50">
          <w:rPr>
            <w:noProof/>
            <w:webHidden/>
          </w:rPr>
          <w:fldChar w:fldCharType="begin"/>
        </w:r>
        <w:r w:rsidR="00524A50">
          <w:rPr>
            <w:noProof/>
            <w:webHidden/>
          </w:rPr>
          <w:instrText xml:space="preserve"> PAGEREF _Toc94432181 \h </w:instrText>
        </w:r>
        <w:r w:rsidR="00524A50">
          <w:rPr>
            <w:noProof/>
            <w:webHidden/>
          </w:rPr>
        </w:r>
        <w:r w:rsidR="00524A50">
          <w:rPr>
            <w:noProof/>
            <w:webHidden/>
          </w:rPr>
          <w:fldChar w:fldCharType="separate"/>
        </w:r>
        <w:r w:rsidR="00524A50">
          <w:rPr>
            <w:noProof/>
            <w:webHidden/>
          </w:rPr>
          <w:t>17</w:t>
        </w:r>
        <w:r w:rsidR="00524A50">
          <w:rPr>
            <w:noProof/>
            <w:webHidden/>
          </w:rPr>
          <w:fldChar w:fldCharType="end"/>
        </w:r>
      </w:hyperlink>
    </w:p>
    <w:p w14:paraId="297B8F66" w14:textId="3EE8E88D" w:rsidR="00524A50" w:rsidRDefault="0022444A">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94432182" w:history="1">
        <w:r w:rsidR="00524A50" w:rsidRPr="006842A2">
          <w:rPr>
            <w:rStyle w:val="Hyperlink"/>
            <w:noProof/>
          </w:rPr>
          <w:t>ANNEX B:</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BIDDER SUBSTANTIATING EVIDENCE</w:t>
        </w:r>
        <w:r w:rsidR="00524A50">
          <w:rPr>
            <w:noProof/>
            <w:webHidden/>
          </w:rPr>
          <w:tab/>
        </w:r>
        <w:r w:rsidR="00524A50">
          <w:rPr>
            <w:noProof/>
            <w:webHidden/>
          </w:rPr>
          <w:fldChar w:fldCharType="begin"/>
        </w:r>
        <w:r w:rsidR="00524A50">
          <w:rPr>
            <w:noProof/>
            <w:webHidden/>
          </w:rPr>
          <w:instrText xml:space="preserve"> PAGEREF _Toc94432182 \h </w:instrText>
        </w:r>
        <w:r w:rsidR="00524A50">
          <w:rPr>
            <w:noProof/>
            <w:webHidden/>
          </w:rPr>
        </w:r>
        <w:r w:rsidR="00524A50">
          <w:rPr>
            <w:noProof/>
            <w:webHidden/>
          </w:rPr>
          <w:fldChar w:fldCharType="separate"/>
        </w:r>
        <w:r w:rsidR="00524A50">
          <w:rPr>
            <w:noProof/>
            <w:webHidden/>
          </w:rPr>
          <w:t>18</w:t>
        </w:r>
        <w:r w:rsidR="00524A50">
          <w:rPr>
            <w:noProof/>
            <w:webHidden/>
          </w:rPr>
          <w:fldChar w:fldCharType="end"/>
        </w:r>
      </w:hyperlink>
    </w:p>
    <w:p w14:paraId="04390424" w14:textId="3A2335C1" w:rsidR="00524A50" w:rsidRDefault="0022444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32183" w:history="1">
        <w:r w:rsidR="00524A50" w:rsidRPr="006842A2">
          <w:rPr>
            <w:rStyle w:val="Hyperlink"/>
            <w:noProof/>
          </w:rPr>
          <w:t>9.</w:t>
        </w:r>
        <w:r w:rsidR="00524A50">
          <w:rPr>
            <w:rFonts w:asciiTheme="minorHAnsi" w:eastAsiaTheme="minorEastAsia" w:hAnsiTheme="minorHAnsi" w:cstheme="minorBidi"/>
            <w:b w:val="0"/>
            <w:bCs w:val="0"/>
            <w:caps w:val="0"/>
            <w:noProof/>
            <w:sz w:val="24"/>
            <w:szCs w:val="24"/>
            <w:lang w:eastAsia="en-GB"/>
          </w:rPr>
          <w:tab/>
        </w:r>
        <w:r w:rsidR="00524A50" w:rsidRPr="006842A2">
          <w:rPr>
            <w:rStyle w:val="Hyperlink"/>
            <w:noProof/>
          </w:rPr>
          <w:t>MANDATORY REQUIREMENT EVIDENCE</w:t>
        </w:r>
        <w:r w:rsidR="00524A50">
          <w:rPr>
            <w:noProof/>
            <w:webHidden/>
          </w:rPr>
          <w:tab/>
        </w:r>
        <w:r w:rsidR="00524A50">
          <w:rPr>
            <w:noProof/>
            <w:webHidden/>
          </w:rPr>
          <w:fldChar w:fldCharType="begin"/>
        </w:r>
        <w:r w:rsidR="00524A50">
          <w:rPr>
            <w:noProof/>
            <w:webHidden/>
          </w:rPr>
          <w:instrText xml:space="preserve"> PAGEREF _Toc94432183 \h </w:instrText>
        </w:r>
        <w:r w:rsidR="00524A50">
          <w:rPr>
            <w:noProof/>
            <w:webHidden/>
          </w:rPr>
        </w:r>
        <w:r w:rsidR="00524A50">
          <w:rPr>
            <w:noProof/>
            <w:webHidden/>
          </w:rPr>
          <w:fldChar w:fldCharType="separate"/>
        </w:r>
        <w:r w:rsidR="00524A50">
          <w:rPr>
            <w:noProof/>
            <w:webHidden/>
          </w:rPr>
          <w:t>18</w:t>
        </w:r>
        <w:r w:rsidR="00524A50">
          <w:rPr>
            <w:noProof/>
            <w:webHidden/>
          </w:rPr>
          <w:fldChar w:fldCharType="end"/>
        </w:r>
      </w:hyperlink>
    </w:p>
    <w:p w14:paraId="1A608284" w14:textId="2E0FCE2B"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84" w:history="1">
        <w:r w:rsidR="00524A50" w:rsidRPr="006842A2">
          <w:rPr>
            <w:rStyle w:val="Hyperlink"/>
            <w:noProof/>
          </w:rPr>
          <w:t>9.1.</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BIDDER CERTIFICATION / AFFILIATION REQUIREMENTS</w:t>
        </w:r>
        <w:r w:rsidR="00524A50">
          <w:rPr>
            <w:noProof/>
            <w:webHidden/>
          </w:rPr>
          <w:tab/>
        </w:r>
        <w:r w:rsidR="00524A50">
          <w:rPr>
            <w:noProof/>
            <w:webHidden/>
          </w:rPr>
          <w:fldChar w:fldCharType="begin"/>
        </w:r>
        <w:r w:rsidR="00524A50">
          <w:rPr>
            <w:noProof/>
            <w:webHidden/>
          </w:rPr>
          <w:instrText xml:space="preserve"> PAGEREF _Toc94432184 \h </w:instrText>
        </w:r>
        <w:r w:rsidR="00524A50">
          <w:rPr>
            <w:noProof/>
            <w:webHidden/>
          </w:rPr>
        </w:r>
        <w:r w:rsidR="00524A50">
          <w:rPr>
            <w:noProof/>
            <w:webHidden/>
          </w:rPr>
          <w:fldChar w:fldCharType="separate"/>
        </w:r>
        <w:r w:rsidR="00524A50">
          <w:rPr>
            <w:noProof/>
            <w:webHidden/>
          </w:rPr>
          <w:t>18</w:t>
        </w:r>
        <w:r w:rsidR="00524A50">
          <w:rPr>
            <w:noProof/>
            <w:webHidden/>
          </w:rPr>
          <w:fldChar w:fldCharType="end"/>
        </w:r>
      </w:hyperlink>
    </w:p>
    <w:p w14:paraId="037BC697" w14:textId="3B71E8EF"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85" w:history="1">
        <w:r w:rsidR="00524A50" w:rsidRPr="006842A2">
          <w:rPr>
            <w:rStyle w:val="Hyperlink"/>
            <w:noProof/>
          </w:rPr>
          <w:t>9.2.</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BIDDER EXPERIENCE AND CAPABILITY REQUIREMENTS</w:t>
        </w:r>
        <w:r w:rsidR="00524A50">
          <w:rPr>
            <w:noProof/>
            <w:webHidden/>
          </w:rPr>
          <w:tab/>
        </w:r>
        <w:r w:rsidR="00524A50">
          <w:rPr>
            <w:noProof/>
            <w:webHidden/>
          </w:rPr>
          <w:fldChar w:fldCharType="begin"/>
        </w:r>
        <w:r w:rsidR="00524A50">
          <w:rPr>
            <w:noProof/>
            <w:webHidden/>
          </w:rPr>
          <w:instrText xml:space="preserve"> PAGEREF _Toc94432185 \h </w:instrText>
        </w:r>
        <w:r w:rsidR="00524A50">
          <w:rPr>
            <w:noProof/>
            <w:webHidden/>
          </w:rPr>
        </w:r>
        <w:r w:rsidR="00524A50">
          <w:rPr>
            <w:noProof/>
            <w:webHidden/>
          </w:rPr>
          <w:fldChar w:fldCharType="separate"/>
        </w:r>
        <w:r w:rsidR="00524A50">
          <w:rPr>
            <w:noProof/>
            <w:webHidden/>
          </w:rPr>
          <w:t>18</w:t>
        </w:r>
        <w:r w:rsidR="00524A50">
          <w:rPr>
            <w:noProof/>
            <w:webHidden/>
          </w:rPr>
          <w:fldChar w:fldCharType="end"/>
        </w:r>
      </w:hyperlink>
    </w:p>
    <w:p w14:paraId="3E7E5104" w14:textId="735DF576" w:rsidR="00524A50" w:rsidRDefault="0022444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32186" w:history="1">
        <w:r w:rsidR="00524A50" w:rsidRPr="006842A2">
          <w:rPr>
            <w:rStyle w:val="Hyperlink"/>
            <w:noProof/>
          </w:rPr>
          <w:t>9.3.</w:t>
        </w:r>
        <w:r w:rsidR="00524A50">
          <w:rPr>
            <w:rFonts w:asciiTheme="minorHAnsi" w:eastAsiaTheme="minorEastAsia" w:hAnsiTheme="minorHAnsi" w:cstheme="minorBidi"/>
            <w:smallCaps w:val="0"/>
            <w:noProof/>
            <w:sz w:val="24"/>
            <w:szCs w:val="24"/>
            <w:lang w:eastAsia="en-GB"/>
          </w:rPr>
          <w:tab/>
        </w:r>
        <w:r w:rsidR="00524A50" w:rsidRPr="006842A2">
          <w:rPr>
            <w:rStyle w:val="Hyperlink"/>
            <w:noProof/>
          </w:rPr>
          <w:t>PRODUCT / SERVICE FUNCTIONAL REQUIREMENT</w:t>
        </w:r>
        <w:r w:rsidR="00524A50">
          <w:rPr>
            <w:noProof/>
            <w:webHidden/>
          </w:rPr>
          <w:tab/>
        </w:r>
        <w:r w:rsidR="00524A50">
          <w:rPr>
            <w:noProof/>
            <w:webHidden/>
          </w:rPr>
          <w:fldChar w:fldCharType="begin"/>
        </w:r>
        <w:r w:rsidR="00524A50">
          <w:rPr>
            <w:noProof/>
            <w:webHidden/>
          </w:rPr>
          <w:instrText xml:space="preserve"> PAGEREF _Toc94432186 \h </w:instrText>
        </w:r>
        <w:r w:rsidR="00524A50">
          <w:rPr>
            <w:noProof/>
            <w:webHidden/>
          </w:rPr>
        </w:r>
        <w:r w:rsidR="00524A50">
          <w:rPr>
            <w:noProof/>
            <w:webHidden/>
          </w:rPr>
          <w:fldChar w:fldCharType="separate"/>
        </w:r>
        <w:r w:rsidR="00524A50">
          <w:rPr>
            <w:noProof/>
            <w:webHidden/>
          </w:rPr>
          <w:t>19</w:t>
        </w:r>
        <w:r w:rsidR="00524A50">
          <w:rPr>
            <w:noProof/>
            <w:webHidden/>
          </w:rPr>
          <w:fldChar w:fldCharType="end"/>
        </w:r>
      </w:hyperlink>
    </w:p>
    <w:p w14:paraId="45BDA824" w14:textId="0EF6EF35" w:rsidR="00871368" w:rsidRPr="00F81E2D" w:rsidRDefault="005952AC" w:rsidP="00871368">
      <w:r w:rsidRPr="00F81E2D">
        <w:fldChar w:fldCharType="end"/>
      </w:r>
      <w:r w:rsidR="00760D12" w:rsidRPr="00F81E2D">
        <w:br w:type="page"/>
      </w:r>
    </w:p>
    <w:p w14:paraId="17E85635" w14:textId="77777777" w:rsidR="002C0B8F" w:rsidRPr="00F81E2D" w:rsidRDefault="005952AC" w:rsidP="000B17A9">
      <w:pPr>
        <w:pStyle w:val="AnnexH1"/>
      </w:pPr>
      <w:bookmarkStart w:id="2" w:name="_Toc94432152"/>
      <w:r w:rsidRPr="00F81E2D">
        <w:lastRenderedPageBreak/>
        <w:t>INTRODUCTION</w:t>
      </w:r>
      <w:bookmarkEnd w:id="2"/>
    </w:p>
    <w:p w14:paraId="473FDCA9" w14:textId="77777777" w:rsidR="001A25A4" w:rsidRPr="00F81E2D" w:rsidRDefault="00B558CD" w:rsidP="000B17A9">
      <w:pPr>
        <w:pStyle w:val="Heading1"/>
      </w:pPr>
      <w:bookmarkStart w:id="3" w:name="_Toc94432153"/>
      <w:bookmarkStart w:id="4" w:name="_Toc435315878"/>
      <w:r w:rsidRPr="00F81E2D">
        <w:t>PURPOSE AND BACKGROUND</w:t>
      </w:r>
      <w:bookmarkEnd w:id="3"/>
    </w:p>
    <w:p w14:paraId="78011C14" w14:textId="77777777" w:rsidR="00AF5886" w:rsidRPr="00BA1B67" w:rsidRDefault="00B558CD" w:rsidP="00BA1B67">
      <w:pPr>
        <w:pStyle w:val="Heading2"/>
        <w:rPr>
          <w:rFonts w:asciiTheme="minorHAnsi" w:hAnsiTheme="minorHAnsi" w:cstheme="minorHAnsi"/>
          <w:szCs w:val="24"/>
        </w:rPr>
      </w:pPr>
      <w:bookmarkStart w:id="5" w:name="_Toc94432154"/>
      <w:r w:rsidRPr="002C1555">
        <w:rPr>
          <w:rFonts w:asciiTheme="minorHAnsi" w:hAnsiTheme="minorHAnsi" w:cstheme="minorHAnsi"/>
          <w:szCs w:val="24"/>
        </w:rPr>
        <w:t>PURPOSE</w:t>
      </w:r>
      <w:bookmarkEnd w:id="4"/>
      <w:bookmarkEnd w:id="5"/>
    </w:p>
    <w:p w14:paraId="5D9F1F8E" w14:textId="206FE2C4" w:rsidR="00CC0AB4" w:rsidRPr="002C1555" w:rsidRDefault="009169D6" w:rsidP="00092F38">
      <w:pPr>
        <w:spacing w:line="276" w:lineRule="auto"/>
        <w:jc w:val="both"/>
        <w:rPr>
          <w:rFonts w:asciiTheme="minorHAnsi" w:hAnsiTheme="minorHAnsi" w:cstheme="minorHAnsi"/>
          <w:szCs w:val="24"/>
        </w:rPr>
      </w:pPr>
      <w:r w:rsidRPr="00E9056F">
        <w:rPr>
          <w:rFonts w:asciiTheme="minorHAnsi" w:hAnsiTheme="minorHAnsi" w:cstheme="minorHAnsi"/>
          <w:szCs w:val="24"/>
        </w:rPr>
        <w:t xml:space="preserve">The purpose of this </w:t>
      </w:r>
      <w:r w:rsidRPr="00A40DC1">
        <w:rPr>
          <w:rFonts w:asciiTheme="minorHAnsi" w:hAnsiTheme="minorHAnsi" w:cstheme="minorHAnsi"/>
          <w:szCs w:val="24"/>
        </w:rPr>
        <w:t xml:space="preserve">RFB </w:t>
      </w:r>
      <w:r w:rsidRPr="00E9056F">
        <w:rPr>
          <w:rFonts w:asciiTheme="minorHAnsi" w:hAnsiTheme="minorHAnsi" w:cstheme="minorHAnsi"/>
          <w:szCs w:val="24"/>
        </w:rPr>
        <w:t xml:space="preserve">is to invite </w:t>
      </w:r>
      <w:r w:rsidR="005766DD" w:rsidRPr="00E9056F">
        <w:rPr>
          <w:rFonts w:asciiTheme="minorHAnsi" w:hAnsiTheme="minorHAnsi" w:cstheme="minorHAnsi"/>
          <w:szCs w:val="24"/>
        </w:rPr>
        <w:t xml:space="preserve">the </w:t>
      </w:r>
      <w:r w:rsidR="0083744A" w:rsidRPr="00E9056F">
        <w:rPr>
          <w:rFonts w:asciiTheme="minorHAnsi" w:hAnsiTheme="minorHAnsi" w:cstheme="minorHAnsi"/>
          <w:szCs w:val="24"/>
        </w:rPr>
        <w:t>Supplier</w:t>
      </w:r>
      <w:r w:rsidR="003906D8" w:rsidRPr="00E9056F">
        <w:rPr>
          <w:rFonts w:asciiTheme="minorHAnsi" w:hAnsiTheme="minorHAnsi" w:cstheme="minorHAnsi"/>
          <w:szCs w:val="24"/>
        </w:rPr>
        <w:t xml:space="preserve"> </w:t>
      </w:r>
      <w:r w:rsidRPr="00E9056F">
        <w:rPr>
          <w:rFonts w:asciiTheme="minorHAnsi" w:hAnsiTheme="minorHAnsi" w:cstheme="minorHAnsi"/>
          <w:szCs w:val="24"/>
        </w:rPr>
        <w:t xml:space="preserve">(hereinafter referred to as “bidders”) to submit </w:t>
      </w:r>
      <w:r w:rsidR="000555F7" w:rsidRPr="000555F7">
        <w:rPr>
          <w:rFonts w:asciiTheme="minorHAnsi" w:hAnsiTheme="minorHAnsi" w:cstheme="minorHAnsi"/>
          <w:szCs w:val="24"/>
        </w:rPr>
        <w:t xml:space="preserve">bids </w:t>
      </w:r>
      <w:r w:rsidRPr="008C4787">
        <w:rPr>
          <w:rFonts w:asciiTheme="minorHAnsi" w:hAnsiTheme="minorHAnsi" w:cstheme="minorHAnsi"/>
          <w:szCs w:val="24"/>
        </w:rPr>
        <w:t xml:space="preserve">for the </w:t>
      </w:r>
      <w:r w:rsidR="00D064A4" w:rsidRPr="008C4787">
        <w:rPr>
          <w:rFonts w:asciiTheme="minorHAnsi" w:hAnsiTheme="minorHAnsi" w:cstheme="minorHAnsi"/>
          <w:szCs w:val="24"/>
        </w:rPr>
        <w:t>“</w:t>
      </w:r>
      <w:r w:rsidR="00D204CF" w:rsidRPr="008C4787">
        <w:rPr>
          <w:szCs w:val="24"/>
        </w:rPr>
        <w:t>Upgrade of Data Storage Capacity and Off</w:t>
      </w:r>
      <w:r w:rsidR="004D2FD5" w:rsidRPr="008C4787">
        <w:rPr>
          <w:szCs w:val="24"/>
        </w:rPr>
        <w:t>s</w:t>
      </w:r>
      <w:r w:rsidR="00D204CF" w:rsidRPr="008C4787">
        <w:rPr>
          <w:szCs w:val="24"/>
        </w:rPr>
        <w:t xml:space="preserve">ite Backup Facility for Centurion </w:t>
      </w:r>
      <w:r w:rsidR="00240902" w:rsidRPr="008C4787">
        <w:rPr>
          <w:szCs w:val="24"/>
        </w:rPr>
        <w:t xml:space="preserve">and BETA </w:t>
      </w:r>
      <w:r w:rsidR="00D204CF" w:rsidRPr="008C4787">
        <w:rPr>
          <w:szCs w:val="24"/>
        </w:rPr>
        <w:t>Data Centres including maintenance and support</w:t>
      </w:r>
      <w:r w:rsidR="00D204CF" w:rsidRPr="008C4787">
        <w:rPr>
          <w:color w:val="000000" w:themeColor="text1"/>
          <w:szCs w:val="24"/>
        </w:rPr>
        <w:t xml:space="preserve"> for a Period of Three (3) Years</w:t>
      </w:r>
      <w:r w:rsidR="00D064A4" w:rsidRPr="008C4787">
        <w:rPr>
          <w:rFonts w:asciiTheme="minorHAnsi" w:hAnsiTheme="minorHAnsi" w:cstheme="minorHAnsi"/>
          <w:szCs w:val="24"/>
        </w:rPr>
        <w:t>”</w:t>
      </w:r>
      <w:r w:rsidR="006571C7" w:rsidRPr="008C4787">
        <w:rPr>
          <w:rFonts w:asciiTheme="minorHAnsi" w:hAnsiTheme="minorHAnsi" w:cstheme="minorHAnsi"/>
          <w:szCs w:val="24"/>
        </w:rPr>
        <w:t xml:space="preserve"> with an optional additional two (2) years.</w:t>
      </w:r>
    </w:p>
    <w:p w14:paraId="3C8A60D4" w14:textId="77777777" w:rsidR="00877A54" w:rsidRPr="00BA1B67" w:rsidRDefault="00B558CD" w:rsidP="00554C56">
      <w:pPr>
        <w:pStyle w:val="Heading2"/>
        <w:jc w:val="both"/>
        <w:rPr>
          <w:rFonts w:asciiTheme="minorHAnsi" w:hAnsiTheme="minorHAnsi" w:cstheme="minorHAnsi"/>
          <w:szCs w:val="24"/>
        </w:rPr>
      </w:pPr>
      <w:bookmarkStart w:id="6" w:name="_Toc435315879"/>
      <w:bookmarkStart w:id="7" w:name="_Toc94432155"/>
      <w:r w:rsidRPr="002C1555">
        <w:rPr>
          <w:rFonts w:asciiTheme="minorHAnsi" w:hAnsiTheme="minorHAnsi" w:cstheme="minorHAnsi"/>
          <w:szCs w:val="24"/>
        </w:rPr>
        <w:t>BACKGROUND</w:t>
      </w:r>
      <w:bookmarkEnd w:id="6"/>
      <w:bookmarkEnd w:id="7"/>
    </w:p>
    <w:p w14:paraId="23B1817B" w14:textId="77777777" w:rsidR="00307F0A" w:rsidRDefault="00877A54" w:rsidP="00554C56">
      <w:pPr>
        <w:spacing w:line="276" w:lineRule="auto"/>
        <w:ind w:left="567" w:hanging="567"/>
        <w:jc w:val="both"/>
        <w:rPr>
          <w:rFonts w:asciiTheme="minorHAnsi" w:hAnsiTheme="minorHAnsi" w:cstheme="minorHAnsi"/>
          <w:szCs w:val="24"/>
        </w:rPr>
      </w:pPr>
      <w:r w:rsidRPr="00AC0689">
        <w:rPr>
          <w:rFonts w:asciiTheme="minorHAnsi" w:hAnsiTheme="minorHAnsi" w:cstheme="minorHAnsi"/>
          <w:szCs w:val="24"/>
        </w:rPr>
        <w:t xml:space="preserve">SITA Centurion acquired two VMAX-20K storage sub-systems for Centurion and BETA data </w:t>
      </w:r>
      <w:r w:rsidR="00EF2A4B">
        <w:rPr>
          <w:rFonts w:asciiTheme="minorHAnsi" w:hAnsiTheme="minorHAnsi" w:cstheme="minorHAnsi"/>
          <w:szCs w:val="24"/>
        </w:rPr>
        <w:t>centre</w:t>
      </w:r>
      <w:r w:rsidRPr="00AC0689">
        <w:rPr>
          <w:rFonts w:asciiTheme="minorHAnsi" w:hAnsiTheme="minorHAnsi" w:cstheme="minorHAnsi"/>
          <w:szCs w:val="24"/>
        </w:rPr>
        <w:t xml:space="preserve">s </w:t>
      </w:r>
    </w:p>
    <w:p w14:paraId="6BC104B4" w14:textId="77777777" w:rsidR="00307F0A" w:rsidRDefault="00307F0A" w:rsidP="00554C56">
      <w:pPr>
        <w:spacing w:line="276" w:lineRule="auto"/>
        <w:ind w:left="567" w:hanging="567"/>
        <w:jc w:val="both"/>
        <w:rPr>
          <w:rFonts w:asciiTheme="minorHAnsi" w:hAnsiTheme="minorHAnsi" w:cstheme="minorHAnsi"/>
          <w:szCs w:val="24"/>
        </w:rPr>
      </w:pPr>
      <w:r>
        <w:rPr>
          <w:rFonts w:asciiTheme="minorHAnsi" w:hAnsiTheme="minorHAnsi" w:cstheme="minorHAnsi"/>
          <w:szCs w:val="24"/>
        </w:rPr>
        <w:t xml:space="preserve">in </w:t>
      </w:r>
      <w:r w:rsidR="00877A54" w:rsidRPr="00AC0689">
        <w:rPr>
          <w:rFonts w:asciiTheme="minorHAnsi" w:hAnsiTheme="minorHAnsi" w:cstheme="minorHAnsi"/>
          <w:szCs w:val="24"/>
        </w:rPr>
        <w:t>February 2014 and upgraded both in February 2015</w:t>
      </w:r>
      <w:r w:rsidR="00B8502E">
        <w:rPr>
          <w:rFonts w:asciiTheme="minorHAnsi" w:hAnsiTheme="minorHAnsi" w:cstheme="minorHAnsi"/>
          <w:szCs w:val="24"/>
        </w:rPr>
        <w:t>.</w:t>
      </w:r>
      <w:r>
        <w:rPr>
          <w:rFonts w:asciiTheme="minorHAnsi" w:hAnsiTheme="minorHAnsi" w:cstheme="minorHAnsi"/>
          <w:szCs w:val="24"/>
        </w:rPr>
        <w:t xml:space="preserve"> </w:t>
      </w:r>
    </w:p>
    <w:p w14:paraId="67246E67" w14:textId="581C786B" w:rsidR="002912DE" w:rsidRDefault="002912DE" w:rsidP="00554C56">
      <w:pPr>
        <w:jc w:val="both"/>
        <w:rPr>
          <w:rFonts w:asciiTheme="minorHAnsi" w:hAnsiTheme="minorHAnsi" w:cstheme="minorHAnsi"/>
          <w:szCs w:val="24"/>
        </w:rPr>
      </w:pPr>
    </w:p>
    <w:p w14:paraId="7BAC5F9F" w14:textId="77777777" w:rsidR="00732EA8" w:rsidRDefault="00732EA8" w:rsidP="00554C56">
      <w:pPr>
        <w:jc w:val="both"/>
        <w:rPr>
          <w:rFonts w:asciiTheme="minorHAnsi" w:hAnsiTheme="minorHAnsi" w:cstheme="minorHAnsi"/>
          <w:szCs w:val="24"/>
        </w:rPr>
      </w:pPr>
      <w:r>
        <w:rPr>
          <w:rFonts w:asciiTheme="minorHAnsi" w:hAnsiTheme="minorHAnsi" w:cstheme="minorHAnsi"/>
          <w:szCs w:val="24"/>
        </w:rPr>
        <w:t xml:space="preserve">The proposed </w:t>
      </w:r>
      <w:proofErr w:type="spellStart"/>
      <w:r w:rsidR="002912DE">
        <w:rPr>
          <w:rFonts w:asciiTheme="minorHAnsi" w:hAnsiTheme="minorHAnsi" w:cstheme="minorHAnsi"/>
          <w:szCs w:val="24"/>
        </w:rPr>
        <w:t>hardwares</w:t>
      </w:r>
      <w:proofErr w:type="spellEnd"/>
      <w:r w:rsidR="002912DE">
        <w:rPr>
          <w:rFonts w:asciiTheme="minorHAnsi" w:hAnsiTheme="minorHAnsi" w:cstheme="minorHAnsi"/>
          <w:szCs w:val="24"/>
        </w:rPr>
        <w:t xml:space="preserve"> </w:t>
      </w:r>
      <w:r w:rsidR="002912DE" w:rsidRPr="002C1555">
        <w:rPr>
          <w:rFonts w:asciiTheme="minorHAnsi" w:hAnsiTheme="minorHAnsi" w:cstheme="minorHAnsi"/>
          <w:szCs w:val="24"/>
        </w:rPr>
        <w:t xml:space="preserve">are required for the </w:t>
      </w:r>
      <w:r>
        <w:rPr>
          <w:rFonts w:asciiTheme="minorHAnsi" w:hAnsiTheme="minorHAnsi" w:cstheme="minorHAnsi"/>
          <w:szCs w:val="24"/>
        </w:rPr>
        <w:t xml:space="preserve">provisioning of the mainframe hosting services to the SITA mainframe client base as stipulated in the respective SLAs. </w:t>
      </w:r>
    </w:p>
    <w:p w14:paraId="1EDD60C8" w14:textId="77777777" w:rsidR="00E50B4B" w:rsidRDefault="00E50B4B" w:rsidP="00554C56">
      <w:pPr>
        <w:jc w:val="both"/>
        <w:rPr>
          <w:rFonts w:asciiTheme="minorHAnsi" w:hAnsiTheme="minorHAnsi" w:cstheme="minorHAnsi"/>
          <w:szCs w:val="24"/>
        </w:rPr>
      </w:pPr>
      <w:r w:rsidRPr="002C1555">
        <w:rPr>
          <w:rFonts w:asciiTheme="minorHAnsi" w:hAnsiTheme="minorHAnsi" w:cstheme="minorHAnsi"/>
          <w:szCs w:val="24"/>
        </w:rPr>
        <w:t xml:space="preserve">All applications </w:t>
      </w:r>
      <w:r>
        <w:rPr>
          <w:rFonts w:asciiTheme="minorHAnsi" w:hAnsiTheme="minorHAnsi" w:cstheme="minorHAnsi"/>
          <w:szCs w:val="24"/>
        </w:rPr>
        <w:t xml:space="preserve">hosted on this infrastructure </w:t>
      </w:r>
      <w:r w:rsidRPr="002C1555">
        <w:rPr>
          <w:rFonts w:asciiTheme="minorHAnsi" w:hAnsiTheme="minorHAnsi" w:cstheme="minorHAnsi"/>
          <w:szCs w:val="24"/>
        </w:rPr>
        <w:t>play an essential role in the delivery of services to South African Government and the Public.</w:t>
      </w:r>
    </w:p>
    <w:p w14:paraId="2DD6A29D" w14:textId="77777777" w:rsidR="002912DE" w:rsidRDefault="002912DE" w:rsidP="00554C56">
      <w:pPr>
        <w:jc w:val="both"/>
        <w:rPr>
          <w:rFonts w:asciiTheme="minorHAnsi" w:hAnsiTheme="minorHAnsi" w:cstheme="minorHAnsi"/>
          <w:szCs w:val="24"/>
        </w:rPr>
      </w:pPr>
    </w:p>
    <w:p w14:paraId="1E291F3A" w14:textId="77777777" w:rsidR="00877A54" w:rsidRPr="00AC0689" w:rsidRDefault="00877A54" w:rsidP="00554C56">
      <w:pPr>
        <w:jc w:val="both"/>
        <w:rPr>
          <w:rFonts w:asciiTheme="minorHAnsi" w:hAnsiTheme="minorHAnsi" w:cstheme="minorHAnsi"/>
          <w:szCs w:val="24"/>
        </w:rPr>
      </w:pPr>
      <w:r w:rsidRPr="00AC0689">
        <w:rPr>
          <w:rFonts w:asciiTheme="minorHAnsi" w:hAnsiTheme="minorHAnsi" w:cstheme="minorHAnsi"/>
          <w:szCs w:val="24"/>
        </w:rPr>
        <w:t xml:space="preserve">SITA enables the South African Government with many information systems that can be described as mission critical to the daily running of the country at large. These systems largely run on mainframe computers in the Centurion and BETA data </w:t>
      </w:r>
      <w:r w:rsidR="00EF2A4B">
        <w:rPr>
          <w:rFonts w:asciiTheme="minorHAnsi" w:hAnsiTheme="minorHAnsi" w:cstheme="minorHAnsi"/>
          <w:szCs w:val="24"/>
        </w:rPr>
        <w:t>centre</w:t>
      </w:r>
      <w:r w:rsidRPr="00AC0689">
        <w:rPr>
          <w:rFonts w:asciiTheme="minorHAnsi" w:hAnsiTheme="minorHAnsi" w:cstheme="minorHAnsi"/>
          <w:szCs w:val="24"/>
        </w:rPr>
        <w:t xml:space="preserve">s. Data is synchronously mirrored or replicated from the production environment in Centurion to the Disaster Recovery environment in Beta through DELL EMC VMAX-20K storage arrays. </w:t>
      </w:r>
    </w:p>
    <w:p w14:paraId="2A9FC4C5" w14:textId="77777777" w:rsidR="00877A54" w:rsidRPr="00AC0689" w:rsidRDefault="00877A54" w:rsidP="00554C56">
      <w:pPr>
        <w:spacing w:line="276" w:lineRule="auto"/>
        <w:ind w:left="567" w:hanging="567"/>
        <w:jc w:val="both"/>
        <w:rPr>
          <w:rFonts w:asciiTheme="minorHAnsi" w:hAnsiTheme="minorHAnsi" w:cstheme="minorHAnsi"/>
          <w:szCs w:val="24"/>
        </w:rPr>
      </w:pPr>
    </w:p>
    <w:p w14:paraId="4E4C8518" w14:textId="77777777" w:rsidR="00877A54" w:rsidRDefault="00877A54" w:rsidP="00554C56">
      <w:pPr>
        <w:jc w:val="both"/>
        <w:rPr>
          <w:rFonts w:asciiTheme="minorHAnsi" w:hAnsiTheme="minorHAnsi" w:cstheme="minorHAnsi"/>
          <w:szCs w:val="24"/>
        </w:rPr>
      </w:pPr>
      <w:r w:rsidRPr="00AC0689">
        <w:rPr>
          <w:rFonts w:asciiTheme="minorHAnsi" w:hAnsiTheme="minorHAnsi" w:cstheme="minorHAnsi"/>
          <w:szCs w:val="24"/>
        </w:rPr>
        <w:t xml:space="preserve">It is therefore critical that the current storage arrays be refreshed </w:t>
      </w:r>
      <w:r w:rsidR="00307F0A">
        <w:rPr>
          <w:rFonts w:asciiTheme="minorHAnsi" w:hAnsiTheme="minorHAnsi" w:cstheme="minorHAnsi"/>
          <w:szCs w:val="24"/>
        </w:rPr>
        <w:t xml:space="preserve">before end of Post Service Support </w:t>
      </w:r>
      <w:r w:rsidRPr="00AC0689">
        <w:rPr>
          <w:rFonts w:asciiTheme="minorHAnsi" w:hAnsiTheme="minorHAnsi" w:cstheme="minorHAnsi"/>
          <w:szCs w:val="24"/>
        </w:rPr>
        <w:t>in order to sustain mission-critical applications. Furthermore, the primary storage sub-system in Centurion must be replicated or mirrored to the secondary (DR) storage sub-system in BETA for recovery purposes.</w:t>
      </w:r>
    </w:p>
    <w:p w14:paraId="689AC727" w14:textId="77777777" w:rsidR="00307F0A" w:rsidRPr="00AC0689" w:rsidRDefault="00307F0A" w:rsidP="00554C56">
      <w:pPr>
        <w:jc w:val="both"/>
        <w:rPr>
          <w:rFonts w:asciiTheme="minorHAnsi" w:hAnsiTheme="minorHAnsi" w:cstheme="minorHAnsi"/>
          <w:szCs w:val="24"/>
        </w:rPr>
      </w:pPr>
    </w:p>
    <w:p w14:paraId="14D7106B" w14:textId="77777777" w:rsidR="00877A54" w:rsidRPr="00AC0689" w:rsidRDefault="00877A54" w:rsidP="00554C56">
      <w:pPr>
        <w:jc w:val="both"/>
        <w:rPr>
          <w:rFonts w:asciiTheme="minorHAnsi" w:hAnsiTheme="minorHAnsi" w:cstheme="minorHAnsi"/>
          <w:szCs w:val="24"/>
        </w:rPr>
      </w:pPr>
      <w:r w:rsidRPr="00AC0689">
        <w:rPr>
          <w:rFonts w:asciiTheme="minorHAnsi" w:hAnsiTheme="minorHAnsi" w:cstheme="minorHAnsi"/>
          <w:szCs w:val="24"/>
        </w:rPr>
        <w:t>The current VTL technology is IBM TS7740. This equipment is old and makes use of outdated technology, which causes backups and restores to be very slow. Maintenance costs are also very high due to outdated technology.</w:t>
      </w:r>
    </w:p>
    <w:p w14:paraId="199D85E8" w14:textId="77777777" w:rsidR="00AC0689" w:rsidRPr="00AC0689" w:rsidRDefault="00AC0689" w:rsidP="00554C56">
      <w:pPr>
        <w:jc w:val="both"/>
        <w:rPr>
          <w:rFonts w:asciiTheme="minorHAnsi" w:hAnsiTheme="minorHAnsi" w:cstheme="minorHAnsi"/>
          <w:szCs w:val="24"/>
        </w:rPr>
      </w:pPr>
    </w:p>
    <w:p w14:paraId="4B26CF20" w14:textId="77777777" w:rsidR="00AC0689" w:rsidRDefault="00AC0689" w:rsidP="00554C56">
      <w:pPr>
        <w:jc w:val="both"/>
        <w:rPr>
          <w:rFonts w:asciiTheme="minorHAnsi" w:hAnsiTheme="minorHAnsi" w:cstheme="minorHAnsi"/>
          <w:szCs w:val="24"/>
        </w:rPr>
      </w:pPr>
      <w:r w:rsidRPr="00AC0689">
        <w:rPr>
          <w:rFonts w:asciiTheme="minorHAnsi" w:hAnsiTheme="minorHAnsi" w:cstheme="minorHAnsi"/>
          <w:szCs w:val="24"/>
          <w:lang w:val="en-GB"/>
        </w:rPr>
        <w:t xml:space="preserve">The proposed upgrade will address </w:t>
      </w:r>
      <w:r w:rsidRPr="00AC0689">
        <w:rPr>
          <w:rFonts w:asciiTheme="minorHAnsi" w:hAnsiTheme="minorHAnsi" w:cstheme="minorHAnsi"/>
          <w:szCs w:val="24"/>
        </w:rPr>
        <w:t xml:space="preserve">the challenges of data protection existing in the mainframe data </w:t>
      </w:r>
      <w:r w:rsidR="00EF2A4B">
        <w:rPr>
          <w:rFonts w:asciiTheme="minorHAnsi" w:hAnsiTheme="minorHAnsi" w:cstheme="minorHAnsi"/>
          <w:szCs w:val="24"/>
        </w:rPr>
        <w:t>centre</w:t>
      </w:r>
      <w:r w:rsidRPr="00AC0689">
        <w:rPr>
          <w:rFonts w:asciiTheme="minorHAnsi" w:hAnsiTheme="minorHAnsi" w:cstheme="minorHAnsi"/>
          <w:szCs w:val="24"/>
        </w:rPr>
        <w:t xml:space="preserve"> and alleviate the current capacity constraints in data storage and storage replication, thereby enabling SITA to deliver quality services for all applications hosted on this infrastructure and to ensure that agreed service levels can be maintained. </w:t>
      </w:r>
    </w:p>
    <w:p w14:paraId="2AE4E128" w14:textId="6EE209AF" w:rsidR="002912DE" w:rsidRDefault="002912DE" w:rsidP="00AC0689">
      <w:pPr>
        <w:rPr>
          <w:rFonts w:asciiTheme="minorHAnsi" w:hAnsiTheme="minorHAnsi" w:cstheme="minorHAnsi"/>
          <w:szCs w:val="24"/>
        </w:rPr>
      </w:pPr>
    </w:p>
    <w:p w14:paraId="709A7F13" w14:textId="7209E985" w:rsidR="008C4787" w:rsidRDefault="008C4787" w:rsidP="00AC0689">
      <w:pPr>
        <w:rPr>
          <w:rFonts w:asciiTheme="minorHAnsi" w:hAnsiTheme="minorHAnsi" w:cstheme="minorHAnsi"/>
          <w:szCs w:val="24"/>
        </w:rPr>
      </w:pPr>
    </w:p>
    <w:p w14:paraId="015089A2" w14:textId="5D8C1FD3" w:rsidR="008C4787" w:rsidRDefault="008C4787" w:rsidP="00AC0689">
      <w:pPr>
        <w:rPr>
          <w:rFonts w:asciiTheme="minorHAnsi" w:hAnsiTheme="minorHAnsi" w:cstheme="minorHAnsi"/>
          <w:szCs w:val="24"/>
        </w:rPr>
      </w:pPr>
    </w:p>
    <w:p w14:paraId="63ADC0EC" w14:textId="77777777" w:rsidR="008C4787" w:rsidRDefault="008C4787" w:rsidP="00AC0689">
      <w:pPr>
        <w:rPr>
          <w:rFonts w:asciiTheme="minorHAnsi" w:hAnsiTheme="minorHAnsi" w:cstheme="minorHAnsi"/>
          <w:szCs w:val="24"/>
        </w:rPr>
      </w:pPr>
    </w:p>
    <w:p w14:paraId="299E8FE7" w14:textId="77777777" w:rsidR="009169D6" w:rsidRPr="008C4787" w:rsidRDefault="004D7299" w:rsidP="000B17A9">
      <w:pPr>
        <w:pStyle w:val="Heading1"/>
      </w:pPr>
      <w:bookmarkStart w:id="8" w:name="_Toc94432156"/>
      <w:r w:rsidRPr="008C4787">
        <w:lastRenderedPageBreak/>
        <w:t>SCOPE OF BID</w:t>
      </w:r>
      <w:bookmarkEnd w:id="8"/>
    </w:p>
    <w:p w14:paraId="430358A0" w14:textId="77777777" w:rsidR="004E2DF0" w:rsidRPr="008C4787" w:rsidRDefault="00C163BE" w:rsidP="004E2DF0">
      <w:pPr>
        <w:pStyle w:val="Heading2"/>
      </w:pPr>
      <w:bookmarkStart w:id="9" w:name="_Toc94432157"/>
      <w:r w:rsidRPr="008C4787">
        <w:t>SCOPE</w:t>
      </w:r>
      <w:r w:rsidR="004D7299" w:rsidRPr="008C4787">
        <w:t xml:space="preserve"> OF WORK</w:t>
      </w:r>
      <w:r w:rsidR="005E6837" w:rsidRPr="008C4787">
        <w:t>.</w:t>
      </w:r>
      <w:bookmarkEnd w:id="9"/>
    </w:p>
    <w:p w14:paraId="726BC571" w14:textId="2D9D3BC9" w:rsidR="00971FD8" w:rsidRPr="008C4787" w:rsidRDefault="00675EC7" w:rsidP="00971FD8">
      <w:pPr>
        <w:rPr>
          <w:rFonts w:asciiTheme="minorHAnsi" w:hAnsiTheme="minorHAnsi" w:cstheme="minorHAnsi"/>
        </w:rPr>
      </w:pPr>
      <w:r w:rsidRPr="008C4787">
        <w:rPr>
          <w:rFonts w:asciiTheme="minorHAnsi" w:hAnsiTheme="minorHAnsi" w:cstheme="minorHAnsi"/>
        </w:rPr>
        <w:t xml:space="preserve">2.2.1 </w:t>
      </w:r>
      <w:r w:rsidR="00971FD8" w:rsidRPr="008C4787">
        <w:rPr>
          <w:rFonts w:asciiTheme="minorHAnsi" w:hAnsiTheme="minorHAnsi" w:cstheme="minorHAnsi"/>
        </w:rPr>
        <w:t>The scope of work by the bidders is to –</w:t>
      </w:r>
    </w:p>
    <w:p w14:paraId="2B827FA8" w14:textId="77777777" w:rsidR="00971FD8" w:rsidRPr="008C4787" w:rsidRDefault="00971FD8" w:rsidP="00971FD8">
      <w:pPr>
        <w:rPr>
          <w:rFonts w:asciiTheme="minorHAnsi" w:hAnsiTheme="minorHAnsi" w:cstheme="minorHAnsi"/>
        </w:rPr>
      </w:pPr>
    </w:p>
    <w:p w14:paraId="48681065" w14:textId="77777777" w:rsidR="004E2DF0" w:rsidRPr="008C4787" w:rsidRDefault="004E2DF0" w:rsidP="00554C56">
      <w:pPr>
        <w:pStyle w:val="ListParagraph"/>
        <w:numPr>
          <w:ilvl w:val="0"/>
          <w:numId w:val="37"/>
        </w:numPr>
        <w:spacing w:after="0" w:line="276" w:lineRule="auto"/>
        <w:ind w:left="567" w:hanging="425"/>
        <w:jc w:val="both"/>
        <w:outlineLvl w:val="0"/>
        <w:rPr>
          <w:rFonts w:asciiTheme="minorHAnsi" w:hAnsiTheme="minorHAnsi" w:cstheme="minorHAnsi"/>
        </w:rPr>
      </w:pPr>
      <w:r w:rsidRPr="008C4787">
        <w:rPr>
          <w:rFonts w:asciiTheme="minorHAnsi" w:hAnsiTheme="minorHAnsi" w:cstheme="minorHAnsi"/>
        </w:rPr>
        <w:t>Replace the current VMAX-20K storage sub-systems with PowerMax800 at BETA and Centurion data centres and</w:t>
      </w:r>
      <w:r w:rsidR="00971FD8" w:rsidRPr="008C4787">
        <w:rPr>
          <w:rFonts w:asciiTheme="minorHAnsi" w:hAnsiTheme="minorHAnsi" w:cstheme="minorHAnsi"/>
        </w:rPr>
        <w:t xml:space="preserve"> provide </w:t>
      </w:r>
      <w:r w:rsidRPr="008C4787">
        <w:rPr>
          <w:rFonts w:asciiTheme="minorHAnsi" w:hAnsiTheme="minorHAnsi" w:cstheme="minorHAnsi"/>
        </w:rPr>
        <w:t>maintenance and support;</w:t>
      </w:r>
    </w:p>
    <w:p w14:paraId="5B49CDA7" w14:textId="77777777" w:rsidR="004E2DF0" w:rsidRPr="008C4787" w:rsidRDefault="004E2DF0" w:rsidP="00554C56">
      <w:pPr>
        <w:pStyle w:val="ListParagraph"/>
        <w:numPr>
          <w:ilvl w:val="0"/>
          <w:numId w:val="37"/>
        </w:numPr>
        <w:spacing w:after="0" w:line="276" w:lineRule="auto"/>
        <w:ind w:left="567" w:hanging="425"/>
        <w:jc w:val="both"/>
        <w:outlineLvl w:val="0"/>
        <w:rPr>
          <w:rFonts w:asciiTheme="minorHAnsi" w:hAnsiTheme="minorHAnsi" w:cstheme="minorHAnsi"/>
        </w:rPr>
      </w:pPr>
      <w:r w:rsidRPr="008C4787">
        <w:rPr>
          <w:rFonts w:asciiTheme="minorHAnsi" w:hAnsiTheme="minorHAnsi" w:cstheme="minorHAnsi"/>
        </w:rPr>
        <w:t>R</w:t>
      </w:r>
      <w:r w:rsidRPr="008C4787">
        <w:rPr>
          <w:rFonts w:asciiTheme="minorHAnsi" w:hAnsiTheme="minorHAnsi" w:cstheme="minorHAnsi"/>
          <w:color w:val="000000"/>
        </w:rPr>
        <w:t>eplace</w:t>
      </w:r>
      <w:r w:rsidR="00971FD8" w:rsidRPr="008C4787">
        <w:rPr>
          <w:rFonts w:asciiTheme="minorHAnsi" w:hAnsiTheme="minorHAnsi" w:cstheme="minorHAnsi"/>
          <w:color w:val="000000"/>
        </w:rPr>
        <w:t xml:space="preserve"> the </w:t>
      </w:r>
      <w:r w:rsidRPr="008C4787">
        <w:rPr>
          <w:rFonts w:asciiTheme="minorHAnsi" w:hAnsiTheme="minorHAnsi" w:cstheme="minorHAnsi"/>
          <w:color w:val="000000"/>
        </w:rPr>
        <w:t xml:space="preserve">IBM VTL with </w:t>
      </w:r>
      <w:proofErr w:type="spellStart"/>
      <w:r w:rsidRPr="008C4787">
        <w:rPr>
          <w:rFonts w:asciiTheme="minorHAnsi" w:hAnsiTheme="minorHAnsi" w:cstheme="minorHAnsi"/>
          <w:color w:val="000000"/>
        </w:rPr>
        <w:t>DLm</w:t>
      </w:r>
      <w:proofErr w:type="spellEnd"/>
      <w:r w:rsidRPr="008C4787">
        <w:rPr>
          <w:rFonts w:asciiTheme="minorHAnsi" w:hAnsiTheme="minorHAnsi" w:cstheme="minorHAnsi"/>
          <w:color w:val="000000"/>
        </w:rPr>
        <w:t xml:space="preserve">, and Data Domain </w:t>
      </w:r>
      <w:r w:rsidRPr="008C4787">
        <w:rPr>
          <w:rFonts w:asciiTheme="minorHAnsi" w:hAnsiTheme="minorHAnsi" w:cstheme="minorHAnsi"/>
        </w:rPr>
        <w:t xml:space="preserve">at BETA and Centurion data centres and </w:t>
      </w:r>
      <w:r w:rsidR="00971FD8" w:rsidRPr="008C4787">
        <w:rPr>
          <w:rFonts w:asciiTheme="minorHAnsi" w:hAnsiTheme="minorHAnsi" w:cstheme="minorHAnsi"/>
        </w:rPr>
        <w:t xml:space="preserve">provide </w:t>
      </w:r>
      <w:r w:rsidRPr="008C4787">
        <w:rPr>
          <w:rFonts w:asciiTheme="minorHAnsi" w:hAnsiTheme="minorHAnsi" w:cstheme="minorHAnsi"/>
        </w:rPr>
        <w:t xml:space="preserve">the maintenance and support;   </w:t>
      </w:r>
    </w:p>
    <w:p w14:paraId="39636D24" w14:textId="4CAAFBDD" w:rsidR="004E2DF0" w:rsidRPr="008C4787" w:rsidRDefault="00971FD8" w:rsidP="00554C56">
      <w:pPr>
        <w:pStyle w:val="ListParagraph"/>
        <w:numPr>
          <w:ilvl w:val="0"/>
          <w:numId w:val="37"/>
        </w:numPr>
        <w:spacing w:after="0" w:line="276" w:lineRule="auto"/>
        <w:ind w:left="567" w:hanging="425"/>
        <w:jc w:val="both"/>
        <w:outlineLvl w:val="0"/>
        <w:rPr>
          <w:rFonts w:asciiTheme="minorHAnsi" w:hAnsiTheme="minorHAnsi" w:cstheme="minorHAnsi"/>
        </w:rPr>
      </w:pPr>
      <w:r w:rsidRPr="008C4787">
        <w:rPr>
          <w:rFonts w:asciiTheme="minorHAnsi" w:hAnsiTheme="minorHAnsi" w:cstheme="minorHAnsi"/>
        </w:rPr>
        <w:t xml:space="preserve">Provide </w:t>
      </w:r>
      <w:r w:rsidR="004E2DF0" w:rsidRPr="008C4787">
        <w:rPr>
          <w:rFonts w:asciiTheme="minorHAnsi" w:hAnsiTheme="minorHAnsi" w:cstheme="minorHAnsi"/>
        </w:rPr>
        <w:t>Project management and implementation services for the installation</w:t>
      </w:r>
      <w:r w:rsidR="004600B7" w:rsidRPr="008C4787">
        <w:rPr>
          <w:rFonts w:asciiTheme="minorHAnsi" w:hAnsiTheme="minorHAnsi" w:cstheme="minorHAnsi"/>
        </w:rPr>
        <w:t>, configuration and migration</w:t>
      </w:r>
      <w:r w:rsidR="004E2DF0" w:rsidRPr="008C4787">
        <w:rPr>
          <w:rFonts w:asciiTheme="minorHAnsi" w:hAnsiTheme="minorHAnsi" w:cstheme="minorHAnsi"/>
        </w:rPr>
        <w:t xml:space="preserve"> of the PowerMax800, </w:t>
      </w:r>
      <w:proofErr w:type="spellStart"/>
      <w:r w:rsidR="004E2DF0" w:rsidRPr="008C4787">
        <w:rPr>
          <w:rFonts w:asciiTheme="minorHAnsi" w:hAnsiTheme="minorHAnsi" w:cstheme="minorHAnsi"/>
        </w:rPr>
        <w:t>DLm</w:t>
      </w:r>
      <w:proofErr w:type="spellEnd"/>
      <w:r w:rsidR="004E2DF0" w:rsidRPr="008C4787">
        <w:rPr>
          <w:rFonts w:asciiTheme="minorHAnsi" w:hAnsiTheme="minorHAnsi" w:cstheme="minorHAnsi"/>
        </w:rPr>
        <w:t xml:space="preserve"> and D</w:t>
      </w:r>
      <w:proofErr w:type="spellStart"/>
      <w:r w:rsidR="004E2DF0" w:rsidRPr="008C4787">
        <w:rPr>
          <w:rStyle w:val="DMStrongGrey"/>
          <w:rFonts w:asciiTheme="minorHAnsi" w:hAnsiTheme="minorHAnsi" w:cstheme="minorHAnsi"/>
          <w:b w:val="0"/>
          <w:color w:val="auto"/>
          <w:sz w:val="24"/>
        </w:rPr>
        <w:t>ata</w:t>
      </w:r>
      <w:proofErr w:type="spellEnd"/>
      <w:r w:rsidR="004E2DF0" w:rsidRPr="008C4787">
        <w:rPr>
          <w:rStyle w:val="DMStrongGrey"/>
          <w:rFonts w:asciiTheme="minorHAnsi" w:hAnsiTheme="minorHAnsi" w:cstheme="minorHAnsi"/>
          <w:b w:val="0"/>
          <w:color w:val="auto"/>
          <w:sz w:val="24"/>
        </w:rPr>
        <w:t xml:space="preserve"> Domain</w:t>
      </w:r>
      <w:r w:rsidR="004E2DF0" w:rsidRPr="008C4787">
        <w:rPr>
          <w:rFonts w:asciiTheme="minorHAnsi" w:hAnsiTheme="minorHAnsi" w:cstheme="minorHAnsi"/>
        </w:rPr>
        <w:t xml:space="preserve"> solution; and  </w:t>
      </w:r>
    </w:p>
    <w:p w14:paraId="365EC004" w14:textId="38C64830" w:rsidR="00232EAF" w:rsidRPr="008C4787" w:rsidRDefault="00971FD8" w:rsidP="00554C56">
      <w:pPr>
        <w:pStyle w:val="ListParagraph"/>
        <w:numPr>
          <w:ilvl w:val="0"/>
          <w:numId w:val="37"/>
        </w:numPr>
        <w:spacing w:after="0" w:line="276" w:lineRule="auto"/>
        <w:ind w:left="567" w:hanging="425"/>
        <w:jc w:val="both"/>
        <w:outlineLvl w:val="0"/>
        <w:rPr>
          <w:rStyle w:val="DMStrongGrey"/>
          <w:rFonts w:asciiTheme="minorHAnsi" w:hAnsiTheme="minorHAnsi" w:cstheme="minorHAnsi"/>
          <w:b w:val="0"/>
          <w:color w:val="auto"/>
          <w:sz w:val="24"/>
          <w:lang w:val="en-ZA"/>
        </w:rPr>
      </w:pPr>
      <w:r w:rsidRPr="008C4787">
        <w:rPr>
          <w:rFonts w:asciiTheme="minorHAnsi" w:hAnsiTheme="minorHAnsi" w:cstheme="minorHAnsi"/>
        </w:rPr>
        <w:t>Provide t</w:t>
      </w:r>
      <w:r w:rsidR="004E2DF0" w:rsidRPr="008C4787">
        <w:rPr>
          <w:rFonts w:asciiTheme="minorHAnsi" w:hAnsiTheme="minorHAnsi" w:cstheme="minorHAnsi"/>
        </w:rPr>
        <w:t>raining</w:t>
      </w:r>
      <w:r w:rsidR="001E44BD" w:rsidRPr="008C4787">
        <w:rPr>
          <w:rFonts w:asciiTheme="minorHAnsi" w:hAnsiTheme="minorHAnsi" w:cstheme="minorHAnsi"/>
        </w:rPr>
        <w:t xml:space="preserve"> of 10 technical resources</w:t>
      </w:r>
      <w:r w:rsidR="004E2DF0" w:rsidRPr="008C4787">
        <w:rPr>
          <w:rFonts w:asciiTheme="minorHAnsi" w:hAnsiTheme="minorHAnsi" w:cstheme="minorHAnsi"/>
        </w:rPr>
        <w:t xml:space="preserve"> on PowerMax800 Configuration, as well as </w:t>
      </w:r>
      <w:proofErr w:type="spellStart"/>
      <w:r w:rsidR="004E2DF0" w:rsidRPr="008C4787">
        <w:rPr>
          <w:rFonts w:asciiTheme="minorHAnsi" w:hAnsiTheme="minorHAnsi" w:cstheme="minorHAnsi"/>
        </w:rPr>
        <w:t>DLm</w:t>
      </w:r>
      <w:proofErr w:type="spellEnd"/>
      <w:r w:rsidR="004E2DF0" w:rsidRPr="008C4787">
        <w:rPr>
          <w:rFonts w:asciiTheme="minorHAnsi" w:hAnsiTheme="minorHAnsi" w:cstheme="minorHAnsi"/>
        </w:rPr>
        <w:t xml:space="preserve"> and </w:t>
      </w:r>
      <w:r w:rsidR="004E2DF0" w:rsidRPr="008C4787">
        <w:rPr>
          <w:rStyle w:val="DMStrongGrey"/>
          <w:rFonts w:asciiTheme="minorHAnsi" w:hAnsiTheme="minorHAnsi" w:cstheme="minorHAnsi"/>
          <w:b w:val="0"/>
          <w:color w:val="auto"/>
          <w:sz w:val="24"/>
        </w:rPr>
        <w:t>Data Domain.</w:t>
      </w:r>
      <w:r w:rsidR="004E2DF0" w:rsidRPr="008C4787">
        <w:rPr>
          <w:rStyle w:val="DMStrongGrey"/>
          <w:rFonts w:asciiTheme="minorHAnsi" w:hAnsiTheme="minorHAnsi" w:cstheme="minorHAnsi"/>
          <w:color w:val="auto"/>
          <w:sz w:val="24"/>
        </w:rPr>
        <w:t xml:space="preserve"> </w:t>
      </w:r>
    </w:p>
    <w:p w14:paraId="6EE80D5F" w14:textId="77777777" w:rsidR="00675EC7" w:rsidRPr="00C12D74" w:rsidRDefault="00675EC7" w:rsidP="008C4787">
      <w:pPr>
        <w:ind w:left="567" w:hanging="567"/>
        <w:rPr>
          <w:rFonts w:cs="Calibri"/>
          <w:szCs w:val="24"/>
        </w:rPr>
      </w:pPr>
      <w:r w:rsidRPr="008C4787">
        <w:rPr>
          <w:rFonts w:asciiTheme="minorHAnsi" w:hAnsiTheme="minorHAnsi" w:cstheme="minorHAnsi"/>
        </w:rPr>
        <w:t xml:space="preserve">2.1.2 </w:t>
      </w:r>
      <w:r w:rsidRPr="008C4787">
        <w:rPr>
          <w:rFonts w:cs="Calibri"/>
          <w:szCs w:val="24"/>
        </w:rPr>
        <w:t>The proposed technology, including solutions and services must be compatible with IBM System Z technology (z/OS, z/VM and LINUX on System Z.</w:t>
      </w:r>
    </w:p>
    <w:p w14:paraId="29CC2D82" w14:textId="5755F830" w:rsidR="00675EC7" w:rsidRPr="008C4787" w:rsidRDefault="00675EC7" w:rsidP="008C4787">
      <w:pPr>
        <w:spacing w:line="276" w:lineRule="auto"/>
        <w:ind w:left="142"/>
        <w:jc w:val="both"/>
        <w:outlineLvl w:val="0"/>
        <w:rPr>
          <w:rFonts w:asciiTheme="minorHAnsi" w:hAnsiTheme="minorHAnsi" w:cstheme="minorHAnsi"/>
        </w:rPr>
      </w:pPr>
    </w:p>
    <w:p w14:paraId="6BF92D4C" w14:textId="77777777" w:rsidR="00C163BE" w:rsidRPr="00F81E2D" w:rsidRDefault="00C163BE" w:rsidP="00554C56">
      <w:pPr>
        <w:pStyle w:val="Heading2"/>
        <w:jc w:val="both"/>
      </w:pPr>
      <w:bookmarkStart w:id="10" w:name="_Toc94432158"/>
      <w:r w:rsidRPr="00F81E2D">
        <w:t>DELIVERY ADDRESS</w:t>
      </w:r>
      <w:bookmarkEnd w:id="10"/>
    </w:p>
    <w:p w14:paraId="514BA043" w14:textId="77777777" w:rsidR="00562808" w:rsidRDefault="00371F19" w:rsidP="00554C56">
      <w:pPr>
        <w:jc w:val="both"/>
      </w:pPr>
      <w:r w:rsidRPr="00F81E2D">
        <w:t xml:space="preserve">The goods </w:t>
      </w:r>
      <w:r w:rsidR="009F3711" w:rsidRPr="00F81E2D">
        <w:t>or</w:t>
      </w:r>
      <w:r w:rsidR="00610C62" w:rsidRPr="00F81E2D">
        <w:t xml:space="preserve"> services must be supplied </w:t>
      </w:r>
      <w:r w:rsidR="009F3711" w:rsidRPr="00F81E2D">
        <w:t xml:space="preserve">or provided </w:t>
      </w:r>
      <w:r w:rsidR="00610C62" w:rsidRPr="00F81E2D">
        <w:t xml:space="preserve">at the </w:t>
      </w:r>
      <w:r w:rsidR="00A22A7F" w:rsidRPr="00F81E2D">
        <w:t>following physical address(es)</w:t>
      </w:r>
      <w:r w:rsidR="00D154C4">
        <w:t xml:space="preserve">. </w:t>
      </w:r>
    </w:p>
    <w:p w14:paraId="5D501AA8" w14:textId="77777777" w:rsidR="00D154C4" w:rsidRPr="00F81E2D" w:rsidRDefault="00D154C4" w:rsidP="00D154C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5124"/>
        <w:gridCol w:w="3982"/>
      </w:tblGrid>
      <w:tr w:rsidR="00371F19" w:rsidRPr="00F81E2D" w14:paraId="31929CF4" w14:textId="77777777" w:rsidTr="00371F19">
        <w:tc>
          <w:tcPr>
            <w:tcW w:w="271" w:type="pct"/>
            <w:shd w:val="clear" w:color="auto" w:fill="DBE5F1" w:themeFill="accent1" w:themeFillTint="33"/>
          </w:tcPr>
          <w:p w14:paraId="651B8395" w14:textId="77777777" w:rsidR="00371F19" w:rsidRPr="00F81E2D" w:rsidRDefault="00371F19" w:rsidP="001A0182">
            <w:pPr>
              <w:rPr>
                <w:rFonts w:asciiTheme="minorHAnsi" w:hAnsiTheme="minorHAnsi"/>
                <w:b/>
              </w:rPr>
            </w:pPr>
            <w:r w:rsidRPr="00F81E2D">
              <w:rPr>
                <w:rFonts w:asciiTheme="minorHAnsi" w:hAnsiTheme="minorHAnsi"/>
                <w:b/>
              </w:rPr>
              <w:t>No</w:t>
            </w:r>
          </w:p>
        </w:tc>
        <w:tc>
          <w:tcPr>
            <w:tcW w:w="2661" w:type="pct"/>
            <w:shd w:val="clear" w:color="auto" w:fill="DBE5F1" w:themeFill="accent1" w:themeFillTint="33"/>
          </w:tcPr>
          <w:p w14:paraId="6B93E230" w14:textId="77777777" w:rsidR="00371F19" w:rsidRPr="00F81E2D" w:rsidRDefault="00371F19" w:rsidP="001A0182">
            <w:pPr>
              <w:rPr>
                <w:rFonts w:asciiTheme="minorHAnsi" w:hAnsiTheme="minorHAnsi"/>
                <w:b/>
              </w:rPr>
            </w:pPr>
            <w:r w:rsidRPr="00F81E2D">
              <w:rPr>
                <w:rFonts w:asciiTheme="minorHAnsi" w:hAnsiTheme="minorHAnsi"/>
                <w:b/>
              </w:rPr>
              <w:t>Physical Address</w:t>
            </w:r>
          </w:p>
        </w:tc>
        <w:tc>
          <w:tcPr>
            <w:tcW w:w="2068" w:type="pct"/>
            <w:shd w:val="clear" w:color="auto" w:fill="DBE5F1" w:themeFill="accent1" w:themeFillTint="33"/>
          </w:tcPr>
          <w:p w14:paraId="23593D55" w14:textId="77777777" w:rsidR="00371F19" w:rsidRPr="00F81E2D" w:rsidRDefault="00371F19" w:rsidP="00371F19">
            <w:pPr>
              <w:rPr>
                <w:rFonts w:asciiTheme="minorHAnsi" w:hAnsiTheme="minorHAnsi"/>
                <w:b/>
              </w:rPr>
            </w:pPr>
            <w:r w:rsidRPr="00F81E2D">
              <w:rPr>
                <w:rFonts w:asciiTheme="minorHAnsi" w:hAnsiTheme="minorHAnsi"/>
                <w:b/>
              </w:rPr>
              <w:t>GPS Coordinates</w:t>
            </w:r>
            <w:r w:rsidR="009F3711" w:rsidRPr="00F81E2D">
              <w:rPr>
                <w:rFonts w:asciiTheme="minorHAnsi" w:hAnsiTheme="minorHAnsi"/>
                <w:b/>
              </w:rPr>
              <w:t xml:space="preserve"> (optional)</w:t>
            </w:r>
          </w:p>
        </w:tc>
      </w:tr>
      <w:tr w:rsidR="00371F19" w:rsidRPr="00F81E2D" w14:paraId="33BF80B4" w14:textId="77777777" w:rsidTr="00371F19">
        <w:tc>
          <w:tcPr>
            <w:tcW w:w="271" w:type="pct"/>
          </w:tcPr>
          <w:p w14:paraId="609C0385" w14:textId="77777777" w:rsidR="00371F19" w:rsidRPr="00F81E2D" w:rsidRDefault="00371F19" w:rsidP="001A0182">
            <w:pPr>
              <w:rPr>
                <w:rFonts w:asciiTheme="minorHAnsi" w:hAnsiTheme="minorHAnsi"/>
              </w:rPr>
            </w:pPr>
            <w:r w:rsidRPr="00F81E2D">
              <w:rPr>
                <w:rFonts w:asciiTheme="minorHAnsi" w:hAnsiTheme="minorHAnsi"/>
              </w:rPr>
              <w:t>1</w:t>
            </w:r>
          </w:p>
        </w:tc>
        <w:tc>
          <w:tcPr>
            <w:tcW w:w="2661" w:type="pct"/>
          </w:tcPr>
          <w:p w14:paraId="5C3FFF13" w14:textId="77777777" w:rsidR="00371F19" w:rsidRPr="00F81E2D" w:rsidRDefault="008C5024" w:rsidP="00371F19">
            <w:pPr>
              <w:rPr>
                <w:rFonts w:asciiTheme="minorHAnsi" w:hAnsiTheme="minorHAnsi"/>
              </w:rPr>
            </w:pPr>
            <w:r>
              <w:rPr>
                <w:rFonts w:asciiTheme="minorHAnsi" w:hAnsiTheme="minorHAnsi"/>
              </w:rPr>
              <w:t>SITA Centurion Offices: 1 John Vorster Drive, Centurion, Pretoria</w:t>
            </w:r>
          </w:p>
        </w:tc>
        <w:tc>
          <w:tcPr>
            <w:tcW w:w="2068" w:type="pct"/>
          </w:tcPr>
          <w:p w14:paraId="1E295C1D" w14:textId="77777777" w:rsidR="00371F19" w:rsidRPr="00F81E2D" w:rsidRDefault="00371F19" w:rsidP="001A0182">
            <w:pPr>
              <w:rPr>
                <w:rFonts w:asciiTheme="minorHAnsi" w:hAnsiTheme="minorHAnsi"/>
              </w:rPr>
            </w:pPr>
          </w:p>
        </w:tc>
      </w:tr>
      <w:tr w:rsidR="00CC0AB4" w:rsidRPr="00F81E2D" w14:paraId="33B014F4" w14:textId="77777777" w:rsidTr="00371F19">
        <w:tc>
          <w:tcPr>
            <w:tcW w:w="271" w:type="pct"/>
          </w:tcPr>
          <w:p w14:paraId="54B94DC2" w14:textId="77777777" w:rsidR="00CC0AB4" w:rsidRPr="00F81E2D" w:rsidRDefault="00CC0AB4" w:rsidP="001A0182">
            <w:pPr>
              <w:rPr>
                <w:rFonts w:asciiTheme="minorHAnsi" w:hAnsiTheme="minorHAnsi"/>
              </w:rPr>
            </w:pPr>
            <w:r>
              <w:rPr>
                <w:rFonts w:asciiTheme="minorHAnsi" w:hAnsiTheme="minorHAnsi"/>
              </w:rPr>
              <w:t>2</w:t>
            </w:r>
          </w:p>
        </w:tc>
        <w:tc>
          <w:tcPr>
            <w:tcW w:w="2661" w:type="pct"/>
          </w:tcPr>
          <w:p w14:paraId="63E8F98B" w14:textId="7BA28D13" w:rsidR="00CC0AB4" w:rsidRDefault="00CC0AB4" w:rsidP="00371F19">
            <w:pPr>
              <w:rPr>
                <w:rFonts w:asciiTheme="minorHAnsi" w:hAnsiTheme="minorHAnsi"/>
              </w:rPr>
            </w:pPr>
            <w:r>
              <w:rPr>
                <w:rFonts w:asciiTheme="minorHAnsi" w:hAnsiTheme="minorHAnsi"/>
              </w:rPr>
              <w:t xml:space="preserve">SITA </w:t>
            </w:r>
            <w:r w:rsidR="003234F9">
              <w:rPr>
                <w:rFonts w:asciiTheme="minorHAnsi" w:hAnsiTheme="minorHAnsi"/>
              </w:rPr>
              <w:t xml:space="preserve">BETA Data centre: 222 Johannes </w:t>
            </w:r>
            <w:proofErr w:type="spellStart"/>
            <w:r w:rsidR="003234F9">
              <w:rPr>
                <w:rFonts w:asciiTheme="minorHAnsi" w:hAnsiTheme="minorHAnsi"/>
              </w:rPr>
              <w:t>Ramkhoase</w:t>
            </w:r>
            <w:proofErr w:type="spellEnd"/>
            <w:r w:rsidR="003234F9">
              <w:rPr>
                <w:rFonts w:asciiTheme="minorHAnsi" w:hAnsiTheme="minorHAnsi"/>
              </w:rPr>
              <w:t xml:space="preserve"> street</w:t>
            </w:r>
            <w:r>
              <w:rPr>
                <w:rFonts w:asciiTheme="minorHAnsi" w:hAnsiTheme="minorHAnsi"/>
              </w:rPr>
              <w:t>,  Pretoria</w:t>
            </w:r>
          </w:p>
        </w:tc>
        <w:tc>
          <w:tcPr>
            <w:tcW w:w="2068" w:type="pct"/>
          </w:tcPr>
          <w:p w14:paraId="7BBA432D" w14:textId="77777777" w:rsidR="00CC0AB4" w:rsidRPr="00F81E2D" w:rsidRDefault="00CC0AB4" w:rsidP="001A0182">
            <w:pPr>
              <w:rPr>
                <w:rFonts w:asciiTheme="minorHAnsi" w:hAnsiTheme="minorHAnsi"/>
              </w:rPr>
            </w:pPr>
          </w:p>
        </w:tc>
      </w:tr>
    </w:tbl>
    <w:p w14:paraId="05209502" w14:textId="77777777" w:rsidR="0066206F" w:rsidRPr="00F81E2D" w:rsidRDefault="002C0B8F" w:rsidP="000B17A9">
      <w:pPr>
        <w:pStyle w:val="Heading1"/>
      </w:pPr>
      <w:bookmarkStart w:id="11" w:name="_Toc435315887"/>
      <w:bookmarkStart w:id="12" w:name="_Toc94432159"/>
      <w:r w:rsidRPr="00F81E2D">
        <w:t>BID EVALUATION STAGES</w:t>
      </w:r>
      <w:bookmarkEnd w:id="11"/>
      <w:bookmarkEnd w:id="12"/>
    </w:p>
    <w:p w14:paraId="4E012253" w14:textId="77777777" w:rsidR="00BA1B67" w:rsidRDefault="00BA1B67" w:rsidP="00702355">
      <w:pPr>
        <w:pStyle w:val="Specification"/>
        <w:numPr>
          <w:ilvl w:val="1"/>
          <w:numId w:val="41"/>
        </w:numPr>
        <w:jc w:val="both"/>
      </w:pPr>
      <w:r w:rsidRPr="00F81E2D">
        <w:t>The bid evaluation process consists of several stages that are applicable according to the nature of the bid as defined in the table below.</w:t>
      </w:r>
    </w:p>
    <w:p w14:paraId="1C8EB7A0" w14:textId="77777777" w:rsidR="00BA1B67" w:rsidRPr="00437D64" w:rsidRDefault="00BA1B67" w:rsidP="00F7690B">
      <w:pPr>
        <w:pStyle w:val="Specification"/>
        <w:numPr>
          <w:ilvl w:val="1"/>
          <w:numId w:val="41"/>
        </w:numPr>
        <w:ind w:left="993" w:hanging="426"/>
        <w:jc w:val="both"/>
      </w:pPr>
      <w:r w:rsidRPr="00437D64">
        <w:t>The bidder must qualify for each stage to be eligible to proceed to the next stage of the evaluation.</w:t>
      </w:r>
    </w:p>
    <w:p w14:paraId="2A273710" w14:textId="77777777" w:rsidR="0066206F" w:rsidRPr="00F81E2D" w:rsidRDefault="0066206F"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1B24C8A5" w14:textId="77777777" w:rsidTr="00437D64">
        <w:tc>
          <w:tcPr>
            <w:tcW w:w="702" w:type="pct"/>
            <w:shd w:val="clear" w:color="auto" w:fill="DBE5F1" w:themeFill="accent1" w:themeFillTint="33"/>
          </w:tcPr>
          <w:p w14:paraId="3D7834A8"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4788F4B0"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tcBorders>
              <w:bottom w:val="single" w:sz="4" w:space="0" w:color="4F81BD" w:themeColor="accent1"/>
            </w:tcBorders>
            <w:shd w:val="clear" w:color="auto" w:fill="DBE5F1" w:themeFill="accent1" w:themeFillTint="33"/>
          </w:tcPr>
          <w:p w14:paraId="6C1FCDBD"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p>
        </w:tc>
      </w:tr>
      <w:tr w:rsidR="00716C95" w:rsidRPr="00F81E2D" w14:paraId="1C863C00" w14:textId="77777777" w:rsidTr="00437D64">
        <w:tc>
          <w:tcPr>
            <w:tcW w:w="702" w:type="pct"/>
          </w:tcPr>
          <w:p w14:paraId="6D321484" w14:textId="77777777" w:rsidR="00716C95" w:rsidRPr="00F81E2D" w:rsidRDefault="001C7F0D" w:rsidP="0062677E">
            <w:pPr>
              <w:spacing w:line="360" w:lineRule="auto"/>
              <w:rPr>
                <w:rFonts w:asciiTheme="minorHAnsi" w:hAnsiTheme="minorHAnsi"/>
              </w:rPr>
            </w:pPr>
            <w:r w:rsidRPr="00F81E2D">
              <w:rPr>
                <w:rFonts w:asciiTheme="minorHAnsi" w:hAnsiTheme="minorHAnsi"/>
              </w:rPr>
              <w:t>Stage 1</w:t>
            </w:r>
            <w:r w:rsidR="00814C43">
              <w:rPr>
                <w:rFonts w:asciiTheme="minorHAnsi" w:hAnsiTheme="minorHAnsi"/>
              </w:rPr>
              <w:t>A</w:t>
            </w:r>
            <w:r w:rsidR="00716C95" w:rsidRPr="00F81E2D">
              <w:rPr>
                <w:rFonts w:asciiTheme="minorHAnsi" w:hAnsiTheme="minorHAnsi"/>
              </w:rPr>
              <w:tab/>
            </w:r>
          </w:p>
        </w:tc>
        <w:tc>
          <w:tcPr>
            <w:tcW w:w="3052" w:type="pct"/>
          </w:tcPr>
          <w:p w14:paraId="3549FD19" w14:textId="77777777" w:rsidR="0062677E" w:rsidRPr="00F81E2D" w:rsidRDefault="00AD6C0C" w:rsidP="0062677E">
            <w:pPr>
              <w:spacing w:line="360" w:lineRule="auto"/>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C6D9F1" w:themeFill="text2" w:themeFillTint="33"/>
          </w:tcPr>
          <w:p w14:paraId="727F6658" w14:textId="77777777" w:rsidR="00716C95" w:rsidRPr="00554C56" w:rsidRDefault="00716C95" w:rsidP="0062677E">
            <w:pPr>
              <w:spacing w:line="360" w:lineRule="auto"/>
              <w:jc w:val="center"/>
              <w:rPr>
                <w:rFonts w:asciiTheme="minorHAnsi" w:hAnsiTheme="minorHAnsi"/>
              </w:rPr>
            </w:pPr>
            <w:r w:rsidRPr="00554C56">
              <w:rPr>
                <w:rFonts w:asciiTheme="minorHAnsi" w:hAnsiTheme="minorHAnsi"/>
              </w:rPr>
              <w:t>YES</w:t>
            </w:r>
          </w:p>
        </w:tc>
      </w:tr>
      <w:tr w:rsidR="00716C95" w:rsidRPr="00F81E2D" w14:paraId="2ED0FF53" w14:textId="77777777" w:rsidTr="00437D64">
        <w:tc>
          <w:tcPr>
            <w:tcW w:w="702" w:type="pct"/>
          </w:tcPr>
          <w:p w14:paraId="64B8938E" w14:textId="77777777" w:rsidR="00716C95" w:rsidRPr="00F81E2D" w:rsidRDefault="00BA5085" w:rsidP="0062677E">
            <w:pPr>
              <w:spacing w:line="360" w:lineRule="auto"/>
              <w:rPr>
                <w:rFonts w:asciiTheme="minorHAnsi" w:hAnsiTheme="minorHAnsi"/>
              </w:rPr>
            </w:pPr>
            <w:r w:rsidRPr="00F81E2D">
              <w:rPr>
                <w:rFonts w:asciiTheme="minorHAnsi" w:hAnsiTheme="minorHAnsi"/>
              </w:rPr>
              <w:t>Stage 2A</w:t>
            </w:r>
          </w:p>
        </w:tc>
        <w:tc>
          <w:tcPr>
            <w:tcW w:w="3052" w:type="pct"/>
          </w:tcPr>
          <w:p w14:paraId="18019A56" w14:textId="77777777" w:rsidR="0062677E" w:rsidRPr="00F81E2D" w:rsidRDefault="00716C95" w:rsidP="0062677E">
            <w:pPr>
              <w:spacing w:line="360" w:lineRule="auto"/>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C6D9F1" w:themeFill="text2" w:themeFillTint="33"/>
          </w:tcPr>
          <w:p w14:paraId="108A905D" w14:textId="77777777" w:rsidR="00716C95" w:rsidRPr="00554C56" w:rsidRDefault="00716C95" w:rsidP="0062677E">
            <w:pPr>
              <w:spacing w:line="360" w:lineRule="auto"/>
              <w:jc w:val="center"/>
              <w:rPr>
                <w:rFonts w:asciiTheme="minorHAnsi" w:hAnsiTheme="minorHAnsi"/>
              </w:rPr>
            </w:pPr>
            <w:r w:rsidRPr="00554C56">
              <w:rPr>
                <w:rFonts w:asciiTheme="minorHAnsi" w:hAnsiTheme="minorHAnsi"/>
              </w:rPr>
              <w:t>YES</w:t>
            </w:r>
          </w:p>
        </w:tc>
      </w:tr>
      <w:tr w:rsidR="00D45361" w:rsidRPr="00F81E2D" w14:paraId="67D24FCE" w14:textId="77777777" w:rsidTr="00437D64">
        <w:tc>
          <w:tcPr>
            <w:tcW w:w="702" w:type="pct"/>
          </w:tcPr>
          <w:p w14:paraId="22DFEE31" w14:textId="77777777" w:rsidR="00D45361" w:rsidRPr="00F81E2D" w:rsidRDefault="00D45361" w:rsidP="0062677E">
            <w:pPr>
              <w:spacing w:line="360" w:lineRule="auto"/>
              <w:rPr>
                <w:rFonts w:asciiTheme="minorHAnsi" w:hAnsiTheme="minorHAnsi"/>
              </w:rPr>
            </w:pPr>
            <w:r w:rsidRPr="00F81E2D">
              <w:rPr>
                <w:rFonts w:asciiTheme="minorHAnsi" w:hAnsiTheme="minorHAnsi"/>
              </w:rPr>
              <w:t>Stage 3</w:t>
            </w:r>
          </w:p>
        </w:tc>
        <w:tc>
          <w:tcPr>
            <w:tcW w:w="3052" w:type="pct"/>
          </w:tcPr>
          <w:p w14:paraId="03C19BE1" w14:textId="77777777" w:rsidR="00D45361" w:rsidRPr="00F81E2D" w:rsidRDefault="00D45361" w:rsidP="0062677E">
            <w:pPr>
              <w:spacing w:line="360" w:lineRule="auto"/>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C6D9F1" w:themeFill="text2" w:themeFillTint="33"/>
          </w:tcPr>
          <w:p w14:paraId="3585C48E" w14:textId="77777777" w:rsidR="00D45361" w:rsidRPr="00554C56" w:rsidRDefault="00D45361" w:rsidP="0062677E">
            <w:pPr>
              <w:spacing w:line="360" w:lineRule="auto"/>
              <w:jc w:val="center"/>
              <w:rPr>
                <w:rFonts w:asciiTheme="minorHAnsi" w:hAnsiTheme="minorHAnsi"/>
              </w:rPr>
            </w:pPr>
            <w:r w:rsidRPr="00554C56">
              <w:rPr>
                <w:rFonts w:asciiTheme="minorHAnsi" w:hAnsiTheme="minorHAnsi"/>
              </w:rPr>
              <w:t>YES</w:t>
            </w:r>
          </w:p>
        </w:tc>
      </w:tr>
      <w:tr w:rsidR="00716C95" w:rsidRPr="00F81E2D" w14:paraId="2E6BCF03" w14:textId="77777777" w:rsidTr="00437D64">
        <w:tc>
          <w:tcPr>
            <w:tcW w:w="702" w:type="pct"/>
          </w:tcPr>
          <w:p w14:paraId="0A4C71F9" w14:textId="77777777" w:rsidR="00716C95" w:rsidRPr="00F81E2D" w:rsidRDefault="00D45361" w:rsidP="0062677E">
            <w:pPr>
              <w:spacing w:line="360" w:lineRule="auto"/>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31BD12A8" w14:textId="77777777" w:rsidR="00716C95" w:rsidRPr="00F81E2D" w:rsidRDefault="00716C95" w:rsidP="0062677E">
            <w:pPr>
              <w:spacing w:line="360" w:lineRule="auto"/>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C6D9F1" w:themeFill="text2" w:themeFillTint="33"/>
          </w:tcPr>
          <w:p w14:paraId="3D818F86" w14:textId="77777777" w:rsidR="00716C95" w:rsidRPr="00554C56" w:rsidRDefault="00716C95" w:rsidP="0062677E">
            <w:pPr>
              <w:spacing w:line="360" w:lineRule="auto"/>
              <w:jc w:val="center"/>
              <w:rPr>
                <w:rFonts w:asciiTheme="minorHAnsi" w:hAnsiTheme="minorHAnsi"/>
              </w:rPr>
            </w:pPr>
            <w:r w:rsidRPr="00554C56">
              <w:rPr>
                <w:rFonts w:asciiTheme="minorHAnsi" w:hAnsiTheme="minorHAnsi"/>
              </w:rPr>
              <w:t>YES</w:t>
            </w:r>
          </w:p>
        </w:tc>
      </w:tr>
    </w:tbl>
    <w:p w14:paraId="78F17CEE" w14:textId="77777777" w:rsidR="0051162B" w:rsidRPr="00F81E2D" w:rsidRDefault="0051162B" w:rsidP="0051162B">
      <w:pPr>
        <w:pStyle w:val="Specification"/>
        <w:numPr>
          <w:ilvl w:val="0"/>
          <w:numId w:val="0"/>
        </w:numPr>
        <w:ind w:left="567"/>
      </w:pPr>
    </w:p>
    <w:p w14:paraId="6352A44E" w14:textId="77777777" w:rsidR="00A00EC3" w:rsidRPr="00F81E2D" w:rsidRDefault="009A3591" w:rsidP="000B17A9">
      <w:pPr>
        <w:pStyle w:val="AnnexH2"/>
      </w:pPr>
      <w:bookmarkStart w:id="13" w:name="_Toc435315888"/>
      <w:bookmarkStart w:id="14" w:name="_Toc94432160"/>
      <w:r w:rsidRPr="00F81E2D">
        <w:lastRenderedPageBreak/>
        <w:t>ADMINISTRATIVE</w:t>
      </w:r>
      <w:r w:rsidR="00A00EC3" w:rsidRPr="00F81E2D">
        <w:t xml:space="preserve"> PRE-QUALIFICATION</w:t>
      </w:r>
      <w:bookmarkEnd w:id="13"/>
      <w:bookmarkEnd w:id="14"/>
    </w:p>
    <w:p w14:paraId="74762943" w14:textId="77777777" w:rsidR="00FA52A7" w:rsidRPr="00F81E2D" w:rsidRDefault="00FA52A7" w:rsidP="000B17A9">
      <w:pPr>
        <w:pStyle w:val="Heading1"/>
      </w:pPr>
      <w:bookmarkStart w:id="15" w:name="_Toc94432161"/>
      <w:bookmarkStart w:id="16" w:name="_Toc435315889"/>
      <w:r w:rsidRPr="00F81E2D">
        <w:t>ADMINISTRATIVE PRE-QUALIFICATION REQUIREMENTS</w:t>
      </w:r>
      <w:bookmarkEnd w:id="15"/>
    </w:p>
    <w:p w14:paraId="7419E2E0" w14:textId="77777777" w:rsidR="00A00EC3" w:rsidRPr="00F81E2D" w:rsidRDefault="009A3591" w:rsidP="000B17A9">
      <w:pPr>
        <w:pStyle w:val="Heading2"/>
      </w:pPr>
      <w:bookmarkStart w:id="17" w:name="_Toc94432162"/>
      <w:r w:rsidRPr="00F81E2D">
        <w:t>ADMINISTRATIVE</w:t>
      </w:r>
      <w:r w:rsidR="0008733A" w:rsidRPr="00F81E2D">
        <w:t xml:space="preserve"> PRE-QUALIFICATION </w:t>
      </w:r>
      <w:bookmarkEnd w:id="16"/>
      <w:r w:rsidR="00530398" w:rsidRPr="00F81E2D">
        <w:t>VERIFICATION</w:t>
      </w:r>
      <w:bookmarkEnd w:id="17"/>
    </w:p>
    <w:p w14:paraId="2021AF2D" w14:textId="77777777" w:rsidR="00575184" w:rsidRPr="00575184" w:rsidRDefault="00575184" w:rsidP="00F7690B">
      <w:pPr>
        <w:numPr>
          <w:ilvl w:val="1"/>
          <w:numId w:val="59"/>
        </w:numPr>
        <w:spacing w:after="120"/>
        <w:jc w:val="both"/>
        <w:rPr>
          <w:szCs w:val="24"/>
        </w:rPr>
      </w:pPr>
      <w:bookmarkStart w:id="18" w:name="_Hlk83213869"/>
      <w:bookmarkStart w:id="19" w:name="_Toc435315890"/>
      <w:r w:rsidRPr="00575184">
        <w:rPr>
          <w:szCs w:val="24"/>
        </w:rPr>
        <w:t>The bidder must comply with ALL of the bid pre-qualification requirements in order for the bid to be accepted for evaluation.</w:t>
      </w:r>
    </w:p>
    <w:p w14:paraId="474A184E" w14:textId="77777777" w:rsidR="00575184" w:rsidRPr="00575184" w:rsidRDefault="00575184" w:rsidP="00F7690B">
      <w:pPr>
        <w:numPr>
          <w:ilvl w:val="1"/>
          <w:numId w:val="59"/>
        </w:numPr>
        <w:spacing w:after="120"/>
        <w:jc w:val="both"/>
        <w:rPr>
          <w:szCs w:val="24"/>
        </w:rPr>
      </w:pPr>
      <w:r w:rsidRPr="00575184">
        <w:rPr>
          <w:szCs w:val="24"/>
        </w:rPr>
        <w:t>If the Bidder failed to comply with any of the administrative pre-qualification requirements, or if SITA is unable to verify whether the pre-qualification requirements are met, then SITA reserves the right to-</w:t>
      </w:r>
    </w:p>
    <w:p w14:paraId="009342B4" w14:textId="77777777" w:rsidR="00575184" w:rsidRPr="00575184" w:rsidRDefault="00575184" w:rsidP="00F7690B">
      <w:pPr>
        <w:numPr>
          <w:ilvl w:val="2"/>
          <w:numId w:val="60"/>
        </w:numPr>
        <w:spacing w:after="120"/>
        <w:jc w:val="both"/>
        <w:rPr>
          <w:szCs w:val="24"/>
        </w:rPr>
      </w:pPr>
      <w:r w:rsidRPr="00575184">
        <w:rPr>
          <w:szCs w:val="24"/>
        </w:rPr>
        <w:t>Reject the bid and not evaluate it, or</w:t>
      </w:r>
    </w:p>
    <w:p w14:paraId="2C72A91E" w14:textId="77777777" w:rsidR="00575184" w:rsidRPr="00575184" w:rsidRDefault="00575184" w:rsidP="00F7690B">
      <w:pPr>
        <w:numPr>
          <w:ilvl w:val="2"/>
          <w:numId w:val="60"/>
        </w:numPr>
        <w:spacing w:after="120"/>
        <w:jc w:val="both"/>
        <w:rPr>
          <w:szCs w:val="24"/>
        </w:rPr>
      </w:pPr>
      <w:r w:rsidRPr="00575184">
        <w:rPr>
          <w:szCs w:val="24"/>
        </w:rPr>
        <w:t>Accept the bid for evaluation, on condition that the Bidder must submit within 7 (seven) days any supplementary information to achieve full compliance, provided that the supplementary information is administrative and not substantive in nature.</w:t>
      </w:r>
    </w:p>
    <w:p w14:paraId="45CEA071" w14:textId="77777777" w:rsidR="00AC482C" w:rsidRPr="00671F4A" w:rsidRDefault="00157C27" w:rsidP="00AC482C">
      <w:pPr>
        <w:pStyle w:val="Heading2"/>
      </w:pPr>
      <w:bookmarkStart w:id="20" w:name="_Toc94432163"/>
      <w:bookmarkEnd w:id="18"/>
      <w:r w:rsidRPr="00671F4A">
        <w:t>ADMINISTRATIVE PRE-QUALIFICATION</w:t>
      </w:r>
      <w:r w:rsidR="009A5ECB" w:rsidRPr="00671F4A">
        <w:t xml:space="preserve"> </w:t>
      </w:r>
      <w:r w:rsidR="00124D31" w:rsidRPr="00671F4A">
        <w:t>REQUIREMENTS</w:t>
      </w:r>
      <w:bookmarkEnd w:id="19"/>
      <w:bookmarkEnd w:id="20"/>
    </w:p>
    <w:p w14:paraId="22EDEB67" w14:textId="75BD0D76" w:rsidR="00F7690B" w:rsidRDefault="00575184" w:rsidP="00702355">
      <w:pPr>
        <w:pStyle w:val="Specification"/>
        <w:numPr>
          <w:ilvl w:val="1"/>
          <w:numId w:val="43"/>
        </w:numPr>
        <w:jc w:val="both"/>
      </w:pPr>
      <w:bookmarkStart w:id="21" w:name="_Hlk83201167"/>
      <w:bookmarkStart w:id="22" w:name="_Hlk83213946"/>
      <w:r w:rsidRPr="00671F4A">
        <w:rPr>
          <w:b/>
        </w:rPr>
        <w:t>Submission of bid response:</w:t>
      </w:r>
      <w:r w:rsidRPr="00671F4A">
        <w:t xml:space="preserve"> The bidder has submitted a bid response documentation pack – </w:t>
      </w:r>
    </w:p>
    <w:p w14:paraId="7D0F9D51" w14:textId="77777777" w:rsidR="00671F4A" w:rsidRPr="007D1330" w:rsidRDefault="00671F4A" w:rsidP="00671F4A">
      <w:pPr>
        <w:pStyle w:val="Specification"/>
        <w:numPr>
          <w:ilvl w:val="0"/>
          <w:numId w:val="84"/>
        </w:numPr>
      </w:pPr>
      <w:r w:rsidRPr="007D1330">
        <w:t>that was delivered at the correct physical or postal address and within the stipulated date and time as specified in the “Invitation to Bid” cover page, and;</w:t>
      </w:r>
    </w:p>
    <w:p w14:paraId="70BA5FD3" w14:textId="5C04B216" w:rsidR="00671F4A" w:rsidRPr="007D1330" w:rsidRDefault="00671F4A" w:rsidP="00554C56">
      <w:pPr>
        <w:pStyle w:val="Specification"/>
        <w:numPr>
          <w:ilvl w:val="0"/>
          <w:numId w:val="84"/>
        </w:numPr>
      </w:pPr>
      <w:r w:rsidRPr="007D1330">
        <w:t>in the correct format as one original document, two copies and a copy on memory stick.</w:t>
      </w:r>
    </w:p>
    <w:p w14:paraId="0BE5072A" w14:textId="77777777" w:rsidR="00575184" w:rsidRPr="00C16D26" w:rsidRDefault="00575184" w:rsidP="00702355">
      <w:pPr>
        <w:pStyle w:val="Specification"/>
        <w:numPr>
          <w:ilvl w:val="1"/>
          <w:numId w:val="43"/>
        </w:numPr>
        <w:jc w:val="both"/>
      </w:pPr>
      <w:bookmarkStart w:id="23" w:name="_Hlk83201187"/>
      <w:bookmarkEnd w:id="21"/>
      <w:r w:rsidRPr="00C30D24">
        <w:rPr>
          <w:b/>
        </w:rPr>
        <w:t>Attendance of briefing session:</w:t>
      </w:r>
      <w:r w:rsidRPr="006C16A2">
        <w:t xml:space="preserve"> </w:t>
      </w:r>
      <w:r>
        <w:t>A Non-Compulsory virtual Briefing session will be held.</w:t>
      </w:r>
      <w:r w:rsidRPr="00C16D26">
        <w:t xml:space="preserve"> </w:t>
      </w:r>
    </w:p>
    <w:p w14:paraId="6C509BCA" w14:textId="77777777" w:rsidR="00575184" w:rsidRPr="00F81E2D" w:rsidRDefault="00575184" w:rsidP="00702355">
      <w:pPr>
        <w:pStyle w:val="Specification"/>
        <w:numPr>
          <w:ilvl w:val="1"/>
          <w:numId w:val="43"/>
        </w:numPr>
        <w:jc w:val="both"/>
      </w:pPr>
      <w:bookmarkStart w:id="24" w:name="_Hlk83201209"/>
      <w:bookmarkEnd w:id="23"/>
      <w:r w:rsidRPr="00C30D24">
        <w:rPr>
          <w:b/>
        </w:rPr>
        <w:t>Registered Supplier</w:t>
      </w:r>
      <w:r>
        <w:t>:</w:t>
      </w:r>
      <w:r w:rsidRPr="006C16A2">
        <w:t xml:space="preserve"> </w:t>
      </w:r>
      <w:r w:rsidRPr="00F81E2D">
        <w:t xml:space="preserve">The bidder is, in terms of National Treasury Instruction Note </w:t>
      </w:r>
      <w:r>
        <w:t>4A</w:t>
      </w:r>
      <w:r w:rsidRPr="00F81E2D">
        <w:t xml:space="preserve"> of 2016/17, registered as a Supplier on National Treasury Central Supplier Database (CSD).</w:t>
      </w:r>
    </w:p>
    <w:bookmarkEnd w:id="22"/>
    <w:bookmarkEnd w:id="24"/>
    <w:p w14:paraId="6B7583CD" w14:textId="77777777" w:rsidR="00196F8B" w:rsidRPr="00196F8B" w:rsidRDefault="00196F8B" w:rsidP="00196F8B">
      <w:pPr>
        <w:pStyle w:val="Comment"/>
        <w:rPr>
          <w:rFonts w:asciiTheme="minorHAnsi" w:hAnsiTheme="minorHAnsi"/>
          <w:color w:val="4F81BD" w:themeColor="accent1"/>
        </w:rPr>
      </w:pPr>
    </w:p>
    <w:p w14:paraId="164E2D36" w14:textId="77777777" w:rsidR="005E065B" w:rsidRPr="00155AC7" w:rsidRDefault="005E065B" w:rsidP="00014310">
      <w:pPr>
        <w:pStyle w:val="Specification"/>
        <w:numPr>
          <w:ilvl w:val="0"/>
          <w:numId w:val="0"/>
        </w:numPr>
        <w:ind w:left="567" w:hanging="567"/>
        <w:rPr>
          <w:rFonts w:asciiTheme="minorHAnsi" w:hAnsiTheme="minorHAnsi" w:cstheme="minorHAnsi"/>
          <w:i/>
          <w:color w:val="0070C0"/>
          <w:sz w:val="22"/>
          <w:szCs w:val="22"/>
          <w:lang w:eastAsia="en-ZA"/>
        </w:rPr>
      </w:pPr>
    </w:p>
    <w:p w14:paraId="50292D15" w14:textId="77777777" w:rsidR="00A00EC3" w:rsidRPr="00F81E2D" w:rsidRDefault="00A00EC3" w:rsidP="00A00EC3"/>
    <w:p w14:paraId="56B36EDF" w14:textId="77777777" w:rsidR="00CC263C" w:rsidRPr="00F81E2D" w:rsidRDefault="00CC263C" w:rsidP="000B17A9">
      <w:pPr>
        <w:pStyle w:val="AnnexH2"/>
        <w:sectPr w:rsidR="00CC263C" w:rsidRPr="00F81E2D" w:rsidSect="005E3DAA">
          <w:footerReference w:type="default" r:id="rId10"/>
          <w:pgSz w:w="11906" w:h="16838"/>
          <w:pgMar w:top="1134" w:right="1134" w:bottom="1134" w:left="1134" w:header="680" w:footer="680" w:gutter="0"/>
          <w:cols w:space="708"/>
          <w:docGrid w:linePitch="360"/>
        </w:sectPr>
      </w:pPr>
      <w:bookmarkStart w:id="25" w:name="_Toc435315891"/>
    </w:p>
    <w:p w14:paraId="3CB13E99" w14:textId="77777777" w:rsidR="0067784B" w:rsidRPr="00F81E2D" w:rsidRDefault="00227C30" w:rsidP="000B17A9">
      <w:pPr>
        <w:pStyle w:val="AnnexH2"/>
      </w:pPr>
      <w:bookmarkStart w:id="26" w:name="_Toc94432164"/>
      <w:r w:rsidRPr="00F81E2D">
        <w:lastRenderedPageBreak/>
        <w:t xml:space="preserve">TECHNICAL </w:t>
      </w:r>
      <w:r w:rsidR="00B145FE" w:rsidRPr="00F81E2D">
        <w:t>MANDATORY</w:t>
      </w:r>
      <w:bookmarkEnd w:id="25"/>
      <w:bookmarkEnd w:id="26"/>
    </w:p>
    <w:p w14:paraId="76BB4866" w14:textId="77777777" w:rsidR="00FA52A7" w:rsidRPr="00F81E2D" w:rsidRDefault="00FA52A7" w:rsidP="000B17A9">
      <w:pPr>
        <w:pStyle w:val="Heading1"/>
      </w:pPr>
      <w:bookmarkStart w:id="27" w:name="_Toc94432165"/>
      <w:bookmarkStart w:id="28" w:name="_Toc435315892"/>
      <w:r w:rsidRPr="00F81E2D">
        <w:t>TECHNICAL MANDATORY</w:t>
      </w:r>
      <w:r w:rsidR="00F7690B">
        <w:t xml:space="preserve"> REQUIREMENT</w:t>
      </w:r>
      <w:bookmarkEnd w:id="27"/>
    </w:p>
    <w:p w14:paraId="09D56293" w14:textId="77777777" w:rsidR="0070175D" w:rsidRPr="00F81E2D" w:rsidRDefault="00B558CD" w:rsidP="00554C56">
      <w:pPr>
        <w:pStyle w:val="Heading2"/>
        <w:tabs>
          <w:tab w:val="clear" w:pos="502"/>
        </w:tabs>
      </w:pPr>
      <w:bookmarkStart w:id="29" w:name="_Toc94432166"/>
      <w:r w:rsidRPr="00F81E2D">
        <w:t>INSTRUCTION AND EVALUATION CRITERIA</w:t>
      </w:r>
      <w:bookmarkEnd w:id="28"/>
      <w:bookmarkEnd w:id="29"/>
    </w:p>
    <w:p w14:paraId="5A335C12" w14:textId="09A4A707" w:rsidR="00575184" w:rsidRPr="00F81E2D" w:rsidRDefault="00575184" w:rsidP="00F7690B">
      <w:pPr>
        <w:pStyle w:val="Specification"/>
        <w:numPr>
          <w:ilvl w:val="1"/>
          <w:numId w:val="62"/>
        </w:numPr>
        <w:jc w:val="both"/>
      </w:pPr>
      <w:bookmarkStart w:id="30" w:name="_Hlk83201385"/>
      <w:bookmarkStart w:id="31" w:name="_Toc435315893"/>
      <w:bookmarkStart w:id="32" w:name="_Ref455335758"/>
      <w:r w:rsidRPr="00F81E2D">
        <w:t xml:space="preserve">The bidder </w:t>
      </w:r>
      <w:r w:rsidRPr="00CA7CB5">
        <w:rPr>
          <w:b/>
        </w:rPr>
        <w:t>must comply with ALL</w:t>
      </w:r>
      <w:r w:rsidRPr="008B076A">
        <w:rPr>
          <w:b/>
        </w:rPr>
        <w:t xml:space="preserve"> the requirements as per section </w:t>
      </w:r>
      <w:r w:rsidR="00F7690B">
        <w:rPr>
          <w:b/>
        </w:rPr>
        <w:t>5.2</w:t>
      </w:r>
      <w:r w:rsidRPr="00CA7CB5">
        <w:rPr>
          <w:b/>
        </w:rPr>
        <w:t xml:space="preserve"> below </w:t>
      </w:r>
      <w:r w:rsidRPr="008B076A">
        <w:rPr>
          <w:b/>
        </w:rPr>
        <w:t>by providing substantiating evidence</w:t>
      </w:r>
      <w:r w:rsidRPr="00482B8D">
        <w:t xml:space="preserve"> </w:t>
      </w:r>
      <w:r w:rsidRPr="00F81E2D">
        <w:t xml:space="preserve">in the form of documentation or information, failing which </w:t>
      </w:r>
      <w:r>
        <w:t>it will be</w:t>
      </w:r>
      <w:r w:rsidRPr="00F81E2D">
        <w:t xml:space="preserve"> regarded as “NOT COMPLY”.</w:t>
      </w:r>
    </w:p>
    <w:p w14:paraId="7F6000FE" w14:textId="77777777" w:rsidR="00575184" w:rsidRPr="00F81E2D" w:rsidRDefault="00575184" w:rsidP="00F7690B">
      <w:pPr>
        <w:pStyle w:val="Specification"/>
        <w:numPr>
          <w:ilvl w:val="1"/>
          <w:numId w:val="62"/>
        </w:numPr>
        <w:jc w:val="both"/>
      </w:pPr>
      <w:r w:rsidRPr="00F81E2D">
        <w:t xml:space="preserve">The bidder </w:t>
      </w:r>
      <w:r w:rsidRPr="008B076A">
        <w:rPr>
          <w:b/>
        </w:rPr>
        <w:t>must provide a unique reference number</w:t>
      </w:r>
      <w:r w:rsidRPr="00F81E2D">
        <w:t xml:space="preserve"> (e.g. binder/folio, chapter, section, page) to locate substantiating evidence in the bid response. During evaluation, SITA reserves the right to treat substantiation evidence that cannot be located in the bid response as “NOT COMPLY”.</w:t>
      </w:r>
    </w:p>
    <w:p w14:paraId="2113040A" w14:textId="0CA88027" w:rsidR="00575184" w:rsidRDefault="00575184" w:rsidP="00F7690B">
      <w:pPr>
        <w:pStyle w:val="Specification"/>
        <w:numPr>
          <w:ilvl w:val="1"/>
          <w:numId w:val="62"/>
        </w:numPr>
        <w:jc w:val="both"/>
      </w:pPr>
      <w:r w:rsidRPr="00F81E2D">
        <w:t xml:space="preserve">The bidder </w:t>
      </w:r>
      <w:r w:rsidRPr="008B076A">
        <w:rPr>
          <w:b/>
        </w:rPr>
        <w:t>must complete the declaration of compliance</w:t>
      </w:r>
      <w:r w:rsidRPr="00F81E2D">
        <w:t xml:space="preserve"> as per section </w:t>
      </w:r>
      <w:r w:rsidR="00F7690B">
        <w:t>5.3</w:t>
      </w:r>
      <w:r w:rsidRPr="00F81E2D">
        <w:t xml:space="preserve"> below by marking with an “X” either “COMPLY”, or “NOT COMPLY” with ALL of the technical mandatory requirements, failing which </w:t>
      </w:r>
      <w:r>
        <w:t xml:space="preserve">it will be </w:t>
      </w:r>
      <w:r w:rsidRPr="00F81E2D">
        <w:t>regarded as “NOT COMPLY”.</w:t>
      </w:r>
    </w:p>
    <w:p w14:paraId="718EBF88" w14:textId="77777777" w:rsidR="00575184" w:rsidRDefault="00575184" w:rsidP="00F7690B">
      <w:pPr>
        <w:pStyle w:val="Specification"/>
        <w:numPr>
          <w:ilvl w:val="1"/>
          <w:numId w:val="62"/>
        </w:numPr>
        <w:jc w:val="both"/>
      </w:pPr>
      <w:r w:rsidRPr="00F81E2D">
        <w:t>The bidder must comply with ALL the TECHNICAL MANDATORY REQUIREMENTS in order for the bid to proceed to the next stage of the evaluation.</w:t>
      </w:r>
    </w:p>
    <w:p w14:paraId="0C56C4B0" w14:textId="77777777" w:rsidR="00575184" w:rsidRPr="00F3422E" w:rsidRDefault="00575184" w:rsidP="00F7690B">
      <w:pPr>
        <w:pStyle w:val="Specification"/>
        <w:numPr>
          <w:ilvl w:val="1"/>
          <w:numId w:val="62"/>
        </w:numPr>
        <w:jc w:val="both"/>
      </w:pPr>
      <w:r w:rsidRPr="00F3422E">
        <w:t>No URL references or links will be accepted as evidence</w:t>
      </w:r>
      <w:bookmarkEnd w:id="30"/>
      <w:r w:rsidRPr="00F3422E">
        <w:t>.</w:t>
      </w:r>
    </w:p>
    <w:p w14:paraId="77C44636" w14:textId="77777777" w:rsidR="00603007" w:rsidRPr="001B3F3F" w:rsidRDefault="00197217" w:rsidP="00575184">
      <w:pPr>
        <w:pStyle w:val="Heading2"/>
        <w:tabs>
          <w:tab w:val="clear" w:pos="502"/>
          <w:tab w:val="num" w:pos="567"/>
        </w:tabs>
      </w:pPr>
      <w:bookmarkStart w:id="33" w:name="_Toc94432167"/>
      <w:bookmarkEnd w:id="31"/>
      <w:bookmarkEnd w:id="32"/>
      <w:r w:rsidRPr="001B3F3F">
        <w:t xml:space="preserve">TECHNICAL </w:t>
      </w:r>
      <w:r w:rsidR="00603007" w:rsidRPr="001B3F3F">
        <w:t>MANDATORY REQUIREMENTS</w:t>
      </w:r>
      <w:bookmarkEnd w:id="33"/>
    </w:p>
    <w:tbl>
      <w:tblPr>
        <w:tblStyle w:val="TableGrid"/>
        <w:tblW w:w="509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335"/>
        <w:gridCol w:w="2999"/>
        <w:gridCol w:w="2479"/>
      </w:tblGrid>
      <w:tr w:rsidR="00BE26B4" w:rsidRPr="004210D6" w14:paraId="460BCDDD" w14:textId="77777777" w:rsidTr="00021CDE">
        <w:trPr>
          <w:tblHeader/>
        </w:trPr>
        <w:tc>
          <w:tcPr>
            <w:tcW w:w="2209" w:type="pct"/>
            <w:shd w:val="clear" w:color="auto" w:fill="DBE5F1" w:themeFill="accent1" w:themeFillTint="33"/>
          </w:tcPr>
          <w:p w14:paraId="3FC68140" w14:textId="77777777" w:rsidR="00603007" w:rsidRPr="001701DB" w:rsidRDefault="00603007" w:rsidP="00C65818">
            <w:pPr>
              <w:rPr>
                <w:rFonts w:cs="Calibri"/>
                <w:b/>
                <w:i/>
                <w:color w:val="000066"/>
                <w:sz w:val="20"/>
              </w:rPr>
            </w:pPr>
            <w:r w:rsidRPr="001701DB">
              <w:rPr>
                <w:rFonts w:cs="Calibri"/>
                <w:b/>
                <w:i/>
                <w:color w:val="000066"/>
                <w:sz w:val="20"/>
              </w:rPr>
              <w:t xml:space="preserve">MANDATORY MINIMUM REQUIREMENTS </w:t>
            </w:r>
          </w:p>
        </w:tc>
        <w:tc>
          <w:tcPr>
            <w:tcW w:w="1528" w:type="pct"/>
            <w:shd w:val="clear" w:color="auto" w:fill="DBE5F1" w:themeFill="accent1" w:themeFillTint="33"/>
          </w:tcPr>
          <w:p w14:paraId="3D594300" w14:textId="77777777" w:rsidR="00603007" w:rsidRPr="001701DB" w:rsidRDefault="00603007" w:rsidP="00C65818">
            <w:pPr>
              <w:rPr>
                <w:rFonts w:cs="Calibri"/>
                <w:b/>
                <w:i/>
                <w:color w:val="000066"/>
                <w:sz w:val="20"/>
              </w:rPr>
            </w:pPr>
            <w:r w:rsidRPr="001701DB">
              <w:rPr>
                <w:rFonts w:cs="Calibri"/>
                <w:b/>
                <w:i/>
                <w:color w:val="000066"/>
                <w:sz w:val="20"/>
              </w:rPr>
              <w:t>Substantiating evidence of compliance</w:t>
            </w:r>
          </w:p>
          <w:p w14:paraId="246C2D2B" w14:textId="77777777" w:rsidR="00603007" w:rsidRPr="001701DB" w:rsidRDefault="00603007" w:rsidP="00C65818">
            <w:pPr>
              <w:rPr>
                <w:rFonts w:cs="Calibri"/>
                <w:i/>
                <w:color w:val="000066"/>
                <w:sz w:val="20"/>
              </w:rPr>
            </w:pPr>
            <w:r w:rsidRPr="001701DB">
              <w:rPr>
                <w:rFonts w:cs="Calibri"/>
                <w:i/>
                <w:color w:val="000066"/>
                <w:sz w:val="20"/>
              </w:rPr>
              <w:t>(used to evaluate bid)</w:t>
            </w:r>
          </w:p>
        </w:tc>
        <w:tc>
          <w:tcPr>
            <w:tcW w:w="1263" w:type="pct"/>
            <w:shd w:val="clear" w:color="auto" w:fill="DBE5F1" w:themeFill="accent1" w:themeFillTint="33"/>
          </w:tcPr>
          <w:p w14:paraId="650DA01D" w14:textId="77777777" w:rsidR="00603007" w:rsidRPr="001701DB" w:rsidRDefault="00603007" w:rsidP="00956911">
            <w:pPr>
              <w:ind w:right="251"/>
              <w:rPr>
                <w:rFonts w:cs="Calibri"/>
                <w:b/>
                <w:i/>
                <w:color w:val="000066"/>
                <w:sz w:val="20"/>
              </w:rPr>
            </w:pPr>
            <w:r w:rsidRPr="001701DB">
              <w:rPr>
                <w:rFonts w:cs="Calibri"/>
                <w:b/>
                <w:i/>
                <w:color w:val="000066"/>
                <w:sz w:val="20"/>
              </w:rPr>
              <w:t>Evidence reference</w:t>
            </w:r>
          </w:p>
          <w:p w14:paraId="56C45C0A" w14:textId="77777777" w:rsidR="00603007" w:rsidRPr="001701DB" w:rsidRDefault="00603007" w:rsidP="00956911">
            <w:pPr>
              <w:ind w:right="251"/>
              <w:rPr>
                <w:rFonts w:cs="Calibri"/>
                <w:i/>
                <w:color w:val="000066"/>
                <w:sz w:val="20"/>
              </w:rPr>
            </w:pPr>
            <w:r w:rsidRPr="001701DB">
              <w:rPr>
                <w:rFonts w:cs="Calibri"/>
                <w:i/>
                <w:color w:val="000066"/>
                <w:sz w:val="20"/>
              </w:rPr>
              <w:t>(to be completed by bidder)</w:t>
            </w:r>
          </w:p>
        </w:tc>
      </w:tr>
      <w:tr w:rsidR="00BE26B4" w:rsidRPr="004210D6" w14:paraId="1ACACF40" w14:textId="77777777" w:rsidTr="00021CDE">
        <w:trPr>
          <w:trHeight w:val="2998"/>
        </w:trPr>
        <w:tc>
          <w:tcPr>
            <w:tcW w:w="2209" w:type="pct"/>
          </w:tcPr>
          <w:p w14:paraId="4DE57625" w14:textId="77777777" w:rsidR="00603007" w:rsidRPr="008C4787" w:rsidRDefault="00603007" w:rsidP="00554C56">
            <w:pPr>
              <w:pStyle w:val="Specification"/>
              <w:numPr>
                <w:ilvl w:val="0"/>
                <w:numId w:val="40"/>
              </w:numPr>
              <w:ind w:left="337" w:hanging="270"/>
              <w:rPr>
                <w:rFonts w:cs="Calibri"/>
                <w:b/>
              </w:rPr>
            </w:pPr>
            <w:r w:rsidRPr="008C4787">
              <w:rPr>
                <w:rFonts w:cs="Calibri"/>
                <w:b/>
              </w:rPr>
              <w:t>BIDDER CERTIFICATION / AFFILIATION REQUIREMENTS</w:t>
            </w:r>
          </w:p>
          <w:p w14:paraId="705CB25C" w14:textId="27012B66" w:rsidR="00603007" w:rsidRPr="008C4787" w:rsidRDefault="001E44BD" w:rsidP="00554C56">
            <w:pPr>
              <w:pStyle w:val="Specification"/>
              <w:numPr>
                <w:ilvl w:val="0"/>
                <w:numId w:val="0"/>
              </w:numPr>
              <w:rPr>
                <w:rFonts w:cs="Calibri"/>
                <w:sz w:val="20"/>
              </w:rPr>
            </w:pPr>
            <w:r w:rsidRPr="008C4787">
              <w:rPr>
                <w:bCs/>
              </w:rPr>
              <w:t xml:space="preserve">The bidder must be an OEM/OSM or accredited by the OEM/OSM </w:t>
            </w:r>
            <w:r w:rsidR="00EA3B5F" w:rsidRPr="008C4787">
              <w:rPr>
                <w:bCs/>
              </w:rPr>
              <w:t>for</w:t>
            </w:r>
            <w:r w:rsidRPr="008C4787">
              <w:rPr>
                <w:color w:val="000000" w:themeColor="text1"/>
              </w:rPr>
              <w:t xml:space="preserve"> </w:t>
            </w:r>
            <w:r w:rsidR="00F7690B" w:rsidRPr="008C4787">
              <w:rPr>
                <w:bCs/>
              </w:rPr>
              <w:t xml:space="preserve">the </w:t>
            </w:r>
            <w:r w:rsidRPr="008C4787">
              <w:rPr>
                <w:bCs/>
              </w:rPr>
              <w:t xml:space="preserve">replacement, installation, configuration of the </w:t>
            </w:r>
            <w:r w:rsidR="00F7690B" w:rsidRPr="008C4787">
              <w:rPr>
                <w:bCs/>
              </w:rPr>
              <w:t>Data Storage Capacity and Off-Site Backup Facility including maintenance and support</w:t>
            </w:r>
            <w:r w:rsidR="00697CEA" w:rsidRPr="008C4787">
              <w:rPr>
                <w:bCs/>
              </w:rPr>
              <w:t>.</w:t>
            </w:r>
          </w:p>
          <w:p w14:paraId="4BD9FBDF" w14:textId="77777777" w:rsidR="00603007" w:rsidRPr="008C4787" w:rsidRDefault="00603007" w:rsidP="00C65818">
            <w:pPr>
              <w:rPr>
                <w:rFonts w:cs="Calibri"/>
                <w:sz w:val="20"/>
              </w:rPr>
            </w:pPr>
          </w:p>
          <w:p w14:paraId="18729BED" w14:textId="7CDCC9E0" w:rsidR="001E44BD" w:rsidRPr="008C4787" w:rsidRDefault="001E44BD" w:rsidP="00C65818">
            <w:pPr>
              <w:rPr>
                <w:rFonts w:cs="Calibri"/>
                <w:b/>
                <w:bCs/>
                <w:szCs w:val="24"/>
              </w:rPr>
            </w:pPr>
            <w:r w:rsidRPr="008C4787">
              <w:rPr>
                <w:rFonts w:cs="Calibri"/>
                <w:b/>
                <w:bCs/>
                <w:szCs w:val="24"/>
              </w:rPr>
              <w:t xml:space="preserve"> </w:t>
            </w:r>
          </w:p>
          <w:p w14:paraId="456E1903" w14:textId="59B370BD" w:rsidR="001E44BD" w:rsidRPr="008C4787" w:rsidRDefault="001E44BD" w:rsidP="00C65818">
            <w:pPr>
              <w:rPr>
                <w:rFonts w:cs="Calibri"/>
                <w:szCs w:val="24"/>
              </w:rPr>
            </w:pPr>
            <w:r w:rsidRPr="008C4787">
              <w:rPr>
                <w:rFonts w:cs="Calibri"/>
                <w:szCs w:val="24"/>
              </w:rPr>
              <w:t>The proposed technology, including solutions and services must be compatible with IBM System Z technology (z/OS, z/VM and LINUX on System Z.</w:t>
            </w:r>
          </w:p>
          <w:p w14:paraId="53F8DDC6" w14:textId="0D60C9FA" w:rsidR="001E44BD" w:rsidRPr="008C4787" w:rsidRDefault="001E44BD" w:rsidP="00C65818">
            <w:pPr>
              <w:rPr>
                <w:rFonts w:cs="Calibri"/>
                <w:szCs w:val="24"/>
              </w:rPr>
            </w:pPr>
          </w:p>
          <w:p w14:paraId="00116C57" w14:textId="3D39A39E" w:rsidR="001E44BD" w:rsidRPr="008C4787" w:rsidRDefault="001E44BD" w:rsidP="00554C56">
            <w:pPr>
              <w:ind w:left="1019" w:hanging="1019"/>
              <w:rPr>
                <w:bCs/>
              </w:rPr>
            </w:pPr>
            <w:r w:rsidRPr="008C4787">
              <w:rPr>
                <w:b/>
              </w:rPr>
              <w:t>N</w:t>
            </w:r>
            <w:r w:rsidR="0004255E" w:rsidRPr="008C4787">
              <w:rPr>
                <w:b/>
              </w:rPr>
              <w:t>ote (</w:t>
            </w:r>
            <w:r w:rsidR="00675EC7" w:rsidRPr="008C4787">
              <w:rPr>
                <w:b/>
              </w:rPr>
              <w:t>1</w:t>
            </w:r>
            <w:r w:rsidR="0004255E" w:rsidRPr="008C4787">
              <w:rPr>
                <w:b/>
              </w:rPr>
              <w:t>)</w:t>
            </w:r>
            <w:r w:rsidRPr="008C4787">
              <w:rPr>
                <w:b/>
              </w:rPr>
              <w:t>:</w:t>
            </w:r>
            <w:r w:rsidRPr="008C4787">
              <w:rPr>
                <w:bCs/>
              </w:rPr>
              <w:t xml:space="preserve">  OEMs/OSMs are not allowed to compete with their resellers or partners.</w:t>
            </w:r>
          </w:p>
          <w:p w14:paraId="55313584" w14:textId="77777777" w:rsidR="001E44BD" w:rsidRPr="008C4787" w:rsidRDefault="001E44BD" w:rsidP="00C65818">
            <w:pPr>
              <w:rPr>
                <w:rFonts w:cs="Calibri"/>
                <w:szCs w:val="24"/>
              </w:rPr>
            </w:pPr>
          </w:p>
          <w:p w14:paraId="2F335ECC" w14:textId="316D33EF" w:rsidR="001E44BD" w:rsidRPr="008C4787" w:rsidRDefault="001E44BD" w:rsidP="00C65818">
            <w:pPr>
              <w:rPr>
                <w:rFonts w:cs="Calibri"/>
                <w:sz w:val="20"/>
              </w:rPr>
            </w:pPr>
          </w:p>
        </w:tc>
        <w:tc>
          <w:tcPr>
            <w:tcW w:w="1528" w:type="pct"/>
          </w:tcPr>
          <w:p w14:paraId="3B921826" w14:textId="77777777" w:rsidR="0004255E" w:rsidRPr="008C4787" w:rsidRDefault="0004255E" w:rsidP="001E44BD">
            <w:pPr>
              <w:rPr>
                <w:rFonts w:asciiTheme="minorHAnsi" w:hAnsiTheme="minorHAnsi" w:cstheme="minorHAnsi"/>
                <w:szCs w:val="24"/>
              </w:rPr>
            </w:pPr>
          </w:p>
          <w:p w14:paraId="297C0616" w14:textId="77777777" w:rsidR="0004255E" w:rsidRPr="008C4787" w:rsidRDefault="0004255E" w:rsidP="001E44BD">
            <w:pPr>
              <w:rPr>
                <w:rFonts w:asciiTheme="minorHAnsi" w:hAnsiTheme="minorHAnsi" w:cstheme="minorHAnsi"/>
                <w:szCs w:val="24"/>
              </w:rPr>
            </w:pPr>
          </w:p>
          <w:p w14:paraId="7D17592E" w14:textId="3D7E186E" w:rsidR="001E44BD" w:rsidRPr="008C4787" w:rsidRDefault="00697CEA" w:rsidP="001E44BD">
            <w:pPr>
              <w:rPr>
                <w:rFonts w:cs="Calibri"/>
                <w:sz w:val="20"/>
              </w:rPr>
            </w:pPr>
            <w:r w:rsidRPr="008C4787">
              <w:rPr>
                <w:rFonts w:asciiTheme="minorHAnsi" w:hAnsiTheme="minorHAnsi" w:cstheme="minorHAnsi"/>
                <w:szCs w:val="24"/>
              </w:rPr>
              <w:t xml:space="preserve">Attach to ANNEX B </w:t>
            </w:r>
            <w:r w:rsidR="001E44BD" w:rsidRPr="008C4787">
              <w:rPr>
                <w:rFonts w:asciiTheme="minorHAnsi" w:hAnsiTheme="minorHAnsi" w:cstheme="minorHAnsi"/>
                <w:szCs w:val="24"/>
              </w:rPr>
              <w:t xml:space="preserve">documentation (valid OEM/OSM certificate, Licence or letter) as proof that the bidder is accredited </w:t>
            </w:r>
            <w:r w:rsidR="001E44BD" w:rsidRPr="008C4787">
              <w:rPr>
                <w:bCs/>
              </w:rPr>
              <w:t xml:space="preserve">for the replacement, installation, configuration of the </w:t>
            </w:r>
            <w:r w:rsidR="001E44BD" w:rsidRPr="008C4787">
              <w:rPr>
                <w:sz w:val="22"/>
                <w:szCs w:val="22"/>
              </w:rPr>
              <w:t>Data Storage Capacity and Off-Site Backup Facility including maintenance and support.</w:t>
            </w:r>
          </w:p>
          <w:p w14:paraId="6DD2015B" w14:textId="58D65EDB" w:rsidR="001E44BD" w:rsidRPr="008C4787" w:rsidRDefault="001E44BD" w:rsidP="00437D64">
            <w:pPr>
              <w:spacing w:line="276" w:lineRule="auto"/>
              <w:ind w:left="337"/>
              <w:rPr>
                <w:rFonts w:cstheme="minorHAnsi"/>
              </w:rPr>
            </w:pPr>
          </w:p>
          <w:p w14:paraId="699ED2A4" w14:textId="77777777" w:rsidR="001E44BD" w:rsidRPr="008C4787" w:rsidRDefault="001E44BD" w:rsidP="00437D64">
            <w:pPr>
              <w:spacing w:line="276" w:lineRule="auto"/>
              <w:ind w:left="337"/>
              <w:rPr>
                <w:rFonts w:cstheme="minorHAnsi"/>
              </w:rPr>
            </w:pPr>
          </w:p>
          <w:p w14:paraId="79C8C107" w14:textId="279C96B4" w:rsidR="00BA5794" w:rsidRPr="008C4787" w:rsidRDefault="00BA5794" w:rsidP="00BA5794">
            <w:pPr>
              <w:rPr>
                <w:rFonts w:asciiTheme="minorHAnsi" w:hAnsiTheme="minorHAnsi"/>
              </w:rPr>
            </w:pPr>
            <w:r w:rsidRPr="008C4787">
              <w:rPr>
                <w:rFonts w:asciiTheme="minorHAnsi" w:hAnsiTheme="minorHAnsi"/>
                <w:b/>
              </w:rPr>
              <w:t>Note</w:t>
            </w:r>
            <w:r w:rsidR="001B3F3F" w:rsidRPr="008C4787">
              <w:rPr>
                <w:rFonts w:asciiTheme="minorHAnsi" w:hAnsiTheme="minorHAnsi"/>
                <w:b/>
              </w:rPr>
              <w:t xml:space="preserve"> (3):</w:t>
            </w:r>
            <w:r w:rsidRPr="008C4787">
              <w:rPr>
                <w:rFonts w:asciiTheme="minorHAnsi" w:hAnsiTheme="minorHAnsi"/>
              </w:rPr>
              <w:t xml:space="preserve"> SITA reserves the right to verify the information provided.</w:t>
            </w:r>
          </w:p>
          <w:p w14:paraId="60C876D3" w14:textId="7BEB8DCB" w:rsidR="001E44BD" w:rsidRPr="008C4787" w:rsidRDefault="001E44BD" w:rsidP="00437D64">
            <w:pPr>
              <w:spacing w:line="276" w:lineRule="auto"/>
              <w:ind w:left="337"/>
              <w:rPr>
                <w:rFonts w:cs="Calibri"/>
                <w:sz w:val="20"/>
              </w:rPr>
            </w:pPr>
          </w:p>
        </w:tc>
        <w:tc>
          <w:tcPr>
            <w:tcW w:w="1263" w:type="pct"/>
          </w:tcPr>
          <w:p w14:paraId="058357C5" w14:textId="142C31B9" w:rsidR="00603007" w:rsidRPr="00C12D74" w:rsidRDefault="00EA3B5F" w:rsidP="00BE4C2C">
            <w:pPr>
              <w:ind w:right="251"/>
              <w:rPr>
                <w:rFonts w:cs="Calibri"/>
                <w:szCs w:val="24"/>
              </w:rPr>
            </w:pPr>
            <w:r w:rsidRPr="00C12D74">
              <w:rPr>
                <w:rFonts w:asciiTheme="minorHAnsi" w:hAnsiTheme="minorHAnsi"/>
                <w:color w:val="FF0000"/>
                <w:szCs w:val="24"/>
              </w:rPr>
              <w:t>&lt;</w:t>
            </w:r>
            <w:r w:rsidR="007A3984" w:rsidRPr="00C12D74">
              <w:rPr>
                <w:rFonts w:asciiTheme="minorHAnsi" w:hAnsiTheme="minorHAnsi"/>
                <w:color w:val="FF0000"/>
                <w:szCs w:val="24"/>
              </w:rPr>
              <w:t xml:space="preserve">provide unique reference to locate substantiating evidence in the bid response – see Annex </w:t>
            </w:r>
            <w:r w:rsidR="00467BA9" w:rsidRPr="00C12D74">
              <w:rPr>
                <w:rFonts w:asciiTheme="minorHAnsi" w:hAnsiTheme="minorHAnsi"/>
                <w:color w:val="FF0000"/>
                <w:szCs w:val="24"/>
              </w:rPr>
              <w:t>B</w:t>
            </w:r>
            <w:r w:rsidR="00BE4C2C" w:rsidRPr="00C12D74">
              <w:rPr>
                <w:rFonts w:asciiTheme="minorHAnsi" w:hAnsiTheme="minorHAnsi"/>
                <w:color w:val="FF0000"/>
                <w:szCs w:val="24"/>
              </w:rPr>
              <w:t xml:space="preserve"> 9.1</w:t>
            </w:r>
            <w:r w:rsidRPr="00C12D74">
              <w:rPr>
                <w:rFonts w:asciiTheme="minorHAnsi" w:hAnsiTheme="minorHAnsi"/>
                <w:color w:val="FF0000"/>
                <w:szCs w:val="24"/>
              </w:rPr>
              <w:t>&gt;</w:t>
            </w:r>
          </w:p>
        </w:tc>
      </w:tr>
      <w:tr w:rsidR="00BE26B4" w:rsidRPr="004210D6" w14:paraId="3284FACE" w14:textId="77777777" w:rsidTr="00021CDE">
        <w:tc>
          <w:tcPr>
            <w:tcW w:w="2209" w:type="pct"/>
          </w:tcPr>
          <w:p w14:paraId="717D83F1" w14:textId="77777777" w:rsidR="00603007" w:rsidRPr="008C4787" w:rsidRDefault="00603007" w:rsidP="00437D64">
            <w:pPr>
              <w:pStyle w:val="Specification"/>
              <w:numPr>
                <w:ilvl w:val="0"/>
                <w:numId w:val="40"/>
              </w:numPr>
              <w:ind w:left="337" w:hanging="270"/>
              <w:rPr>
                <w:rFonts w:cs="Calibri"/>
                <w:b/>
              </w:rPr>
            </w:pPr>
            <w:r w:rsidRPr="008C4787">
              <w:rPr>
                <w:rFonts w:cs="Calibri"/>
                <w:b/>
              </w:rPr>
              <w:lastRenderedPageBreak/>
              <w:t>BIDDER EXPERIENCE AND CAPABILITY REQUIREMENTS</w:t>
            </w:r>
          </w:p>
          <w:p w14:paraId="773BAF81" w14:textId="6746A702" w:rsidR="00467BA9" w:rsidRPr="008C4787" w:rsidRDefault="00603007" w:rsidP="00056C2E">
            <w:pPr>
              <w:spacing w:line="276" w:lineRule="auto"/>
              <w:rPr>
                <w:rFonts w:cs="Calibri"/>
                <w:sz w:val="20"/>
                <w:szCs w:val="24"/>
              </w:rPr>
            </w:pPr>
            <w:r w:rsidRPr="008C4787">
              <w:rPr>
                <w:rFonts w:cs="Calibri"/>
                <w:szCs w:val="24"/>
              </w:rPr>
              <w:t xml:space="preserve">The bidder must </w:t>
            </w:r>
            <w:r w:rsidR="00467BA9" w:rsidRPr="008C4787">
              <w:rPr>
                <w:rFonts w:cs="Calibri"/>
                <w:szCs w:val="24"/>
              </w:rPr>
              <w:t xml:space="preserve">have provided </w:t>
            </w:r>
            <w:r w:rsidR="00467BA9" w:rsidRPr="008C4787">
              <w:rPr>
                <w:bCs/>
                <w:szCs w:val="24"/>
              </w:rPr>
              <w:t>the</w:t>
            </w:r>
            <w:r w:rsidR="00056C2E" w:rsidRPr="008C4787">
              <w:rPr>
                <w:bCs/>
                <w:szCs w:val="24"/>
              </w:rPr>
              <w:t xml:space="preserve"> </w:t>
            </w:r>
            <w:r w:rsidR="00467BA9" w:rsidRPr="008C4787">
              <w:rPr>
                <w:szCs w:val="24"/>
              </w:rPr>
              <w:t xml:space="preserve">Upgrade of Data Storage Capacity and Off-Site Backup Facility including maintenance and support to at least two (2) customers in the past </w:t>
            </w:r>
            <w:r w:rsidR="00B41FC2" w:rsidRPr="008C4787">
              <w:rPr>
                <w:szCs w:val="24"/>
              </w:rPr>
              <w:t>five (5)</w:t>
            </w:r>
            <w:r w:rsidR="00467BA9" w:rsidRPr="008C4787">
              <w:rPr>
                <w:szCs w:val="24"/>
              </w:rPr>
              <w:t xml:space="preserve"> years</w:t>
            </w:r>
            <w:r w:rsidR="00467BA9" w:rsidRPr="008C4787">
              <w:rPr>
                <w:sz w:val="22"/>
                <w:szCs w:val="22"/>
              </w:rPr>
              <w:t>.</w:t>
            </w:r>
          </w:p>
          <w:p w14:paraId="47C8EAEA" w14:textId="77777777" w:rsidR="007A3984" w:rsidRPr="008C4787" w:rsidRDefault="007A3984" w:rsidP="00BE4C2C">
            <w:pPr>
              <w:spacing w:line="276" w:lineRule="auto"/>
              <w:ind w:left="360" w:hanging="360"/>
              <w:rPr>
                <w:rFonts w:cs="Calibri"/>
                <w:sz w:val="20"/>
              </w:rPr>
            </w:pPr>
          </w:p>
        </w:tc>
        <w:tc>
          <w:tcPr>
            <w:tcW w:w="1528" w:type="pct"/>
          </w:tcPr>
          <w:p w14:paraId="233634F2" w14:textId="77777777" w:rsidR="00EF5B63" w:rsidRPr="008C4787" w:rsidRDefault="00EF5B63" w:rsidP="00C65818">
            <w:pPr>
              <w:spacing w:line="276" w:lineRule="auto"/>
              <w:rPr>
                <w:rFonts w:asciiTheme="minorHAnsi" w:hAnsiTheme="minorHAnsi" w:cstheme="minorHAnsi"/>
                <w:szCs w:val="24"/>
              </w:rPr>
            </w:pPr>
          </w:p>
          <w:p w14:paraId="3B64C4BE" w14:textId="77777777" w:rsidR="00EF5B63" w:rsidRPr="008C4787" w:rsidRDefault="00EF5B63" w:rsidP="00C65818">
            <w:pPr>
              <w:spacing w:line="276" w:lineRule="auto"/>
              <w:rPr>
                <w:rFonts w:asciiTheme="minorHAnsi" w:hAnsiTheme="minorHAnsi" w:cstheme="minorHAnsi"/>
                <w:szCs w:val="24"/>
              </w:rPr>
            </w:pPr>
          </w:p>
          <w:p w14:paraId="01E8E103" w14:textId="490C7BEF" w:rsidR="00467BA9" w:rsidRPr="008C4787" w:rsidRDefault="00603007" w:rsidP="00C65818">
            <w:pPr>
              <w:spacing w:line="276" w:lineRule="auto"/>
              <w:rPr>
                <w:rFonts w:asciiTheme="minorHAnsi" w:hAnsiTheme="minorHAnsi" w:cstheme="minorHAnsi"/>
                <w:szCs w:val="24"/>
              </w:rPr>
            </w:pPr>
            <w:r w:rsidRPr="008C4787">
              <w:rPr>
                <w:rFonts w:asciiTheme="minorHAnsi" w:hAnsiTheme="minorHAnsi" w:cstheme="minorHAnsi"/>
                <w:szCs w:val="24"/>
              </w:rPr>
              <w:t xml:space="preserve">Provide </w:t>
            </w:r>
            <w:r w:rsidR="00467BA9" w:rsidRPr="008C4787">
              <w:rPr>
                <w:rFonts w:asciiTheme="minorHAnsi" w:hAnsiTheme="minorHAnsi" w:cstheme="minorHAnsi"/>
                <w:szCs w:val="24"/>
              </w:rPr>
              <w:t xml:space="preserve">to Annex B reference </w:t>
            </w:r>
            <w:r w:rsidR="0033293D" w:rsidRPr="008C4787">
              <w:rPr>
                <w:rFonts w:asciiTheme="minorHAnsi" w:hAnsiTheme="minorHAnsi" w:cstheme="minorHAnsi"/>
                <w:szCs w:val="24"/>
              </w:rPr>
              <w:t xml:space="preserve">details </w:t>
            </w:r>
            <w:r w:rsidR="00467BA9" w:rsidRPr="008C4787">
              <w:rPr>
                <w:rFonts w:asciiTheme="minorHAnsi" w:hAnsiTheme="minorHAnsi" w:cstheme="minorHAnsi"/>
                <w:szCs w:val="24"/>
              </w:rPr>
              <w:t>from at least two (2) customers to who</w:t>
            </w:r>
            <w:r w:rsidR="001B3F3F" w:rsidRPr="008C4787">
              <w:rPr>
                <w:rFonts w:asciiTheme="minorHAnsi" w:hAnsiTheme="minorHAnsi" w:cstheme="minorHAnsi"/>
                <w:szCs w:val="24"/>
              </w:rPr>
              <w:t>m</w:t>
            </w:r>
            <w:r w:rsidR="00467BA9" w:rsidRPr="008C4787">
              <w:rPr>
                <w:rFonts w:asciiTheme="minorHAnsi" w:hAnsiTheme="minorHAnsi" w:cstheme="minorHAnsi"/>
                <w:szCs w:val="24"/>
              </w:rPr>
              <w:t xml:space="preserve"> the Upgrade of Data Storage Capacity and Off-Site Backup Facility including maintenance and support was delivered in the </w:t>
            </w:r>
            <w:r w:rsidR="00BD0FC4" w:rsidRPr="008C4787">
              <w:rPr>
                <w:rFonts w:asciiTheme="minorHAnsi" w:hAnsiTheme="minorHAnsi" w:cstheme="minorHAnsi"/>
                <w:szCs w:val="24"/>
              </w:rPr>
              <w:t>past</w:t>
            </w:r>
            <w:r w:rsidR="00467BA9" w:rsidRPr="008C4787">
              <w:rPr>
                <w:rFonts w:asciiTheme="minorHAnsi" w:hAnsiTheme="minorHAnsi" w:cstheme="minorHAnsi"/>
                <w:szCs w:val="24"/>
              </w:rPr>
              <w:t xml:space="preserve"> </w:t>
            </w:r>
            <w:r w:rsidR="00C07055" w:rsidRPr="008C4787">
              <w:rPr>
                <w:rFonts w:asciiTheme="minorHAnsi" w:hAnsiTheme="minorHAnsi" w:cstheme="minorHAnsi"/>
                <w:szCs w:val="24"/>
              </w:rPr>
              <w:t xml:space="preserve">five (5) </w:t>
            </w:r>
            <w:r w:rsidR="001B3F3F" w:rsidRPr="008C4787">
              <w:rPr>
                <w:rFonts w:asciiTheme="minorHAnsi" w:hAnsiTheme="minorHAnsi" w:cstheme="minorHAnsi"/>
                <w:szCs w:val="24"/>
              </w:rPr>
              <w:t xml:space="preserve"> including the following:</w:t>
            </w:r>
          </w:p>
          <w:p w14:paraId="6C18E5C1" w14:textId="77777777" w:rsidR="001B3F3F" w:rsidRPr="008C4787" w:rsidRDefault="001B3F3F" w:rsidP="007D1330">
            <w:pPr>
              <w:pStyle w:val="ListParagraph"/>
              <w:numPr>
                <w:ilvl w:val="0"/>
                <w:numId w:val="88"/>
              </w:numPr>
              <w:spacing w:line="276" w:lineRule="auto"/>
              <w:rPr>
                <w:bCs/>
              </w:rPr>
            </w:pPr>
            <w:r w:rsidRPr="008C4787">
              <w:rPr>
                <w:bCs/>
              </w:rPr>
              <w:t xml:space="preserve">replacement, </w:t>
            </w:r>
          </w:p>
          <w:p w14:paraId="01AFE64F" w14:textId="77777777" w:rsidR="001B3F3F" w:rsidRPr="008C4787" w:rsidRDefault="001B3F3F" w:rsidP="007D1330">
            <w:pPr>
              <w:pStyle w:val="ListParagraph"/>
              <w:numPr>
                <w:ilvl w:val="0"/>
                <w:numId w:val="88"/>
              </w:numPr>
              <w:spacing w:line="276" w:lineRule="auto"/>
              <w:rPr>
                <w:bCs/>
              </w:rPr>
            </w:pPr>
            <w:r w:rsidRPr="008C4787">
              <w:rPr>
                <w:bCs/>
              </w:rPr>
              <w:t xml:space="preserve">installation, </w:t>
            </w:r>
          </w:p>
          <w:p w14:paraId="11FA9FEA" w14:textId="3662A710" w:rsidR="001B3F3F" w:rsidRPr="008C4787" w:rsidRDefault="001B3F3F" w:rsidP="007D1330">
            <w:pPr>
              <w:pStyle w:val="ListParagraph"/>
              <w:numPr>
                <w:ilvl w:val="0"/>
                <w:numId w:val="88"/>
              </w:numPr>
              <w:spacing w:line="276" w:lineRule="auto"/>
              <w:rPr>
                <w:bCs/>
              </w:rPr>
            </w:pPr>
            <w:r w:rsidRPr="008C4787">
              <w:rPr>
                <w:bCs/>
              </w:rPr>
              <w:t>configuration,</w:t>
            </w:r>
          </w:p>
          <w:p w14:paraId="5BD4B5B4" w14:textId="57446DFE" w:rsidR="001B3F3F" w:rsidRPr="008C4787" w:rsidRDefault="001B3F3F" w:rsidP="007D1330">
            <w:pPr>
              <w:pStyle w:val="ListParagraph"/>
              <w:numPr>
                <w:ilvl w:val="0"/>
                <w:numId w:val="88"/>
              </w:numPr>
              <w:spacing w:line="276" w:lineRule="auto"/>
              <w:rPr>
                <w:bCs/>
              </w:rPr>
            </w:pPr>
            <w:r w:rsidRPr="008C4787">
              <w:rPr>
                <w:bCs/>
              </w:rPr>
              <w:t>maintenance and,</w:t>
            </w:r>
          </w:p>
          <w:p w14:paraId="773C7E8A" w14:textId="3CEB1C6D" w:rsidR="001B3F3F" w:rsidRPr="008C4787" w:rsidRDefault="001B3F3F" w:rsidP="007D1330">
            <w:pPr>
              <w:pStyle w:val="ListParagraph"/>
              <w:numPr>
                <w:ilvl w:val="0"/>
                <w:numId w:val="88"/>
              </w:numPr>
              <w:spacing w:line="276" w:lineRule="auto"/>
              <w:rPr>
                <w:bCs/>
              </w:rPr>
            </w:pPr>
            <w:r w:rsidRPr="008C4787">
              <w:rPr>
                <w:bCs/>
              </w:rPr>
              <w:t>support.</w:t>
            </w:r>
          </w:p>
          <w:p w14:paraId="22AE4B08" w14:textId="138125AF" w:rsidR="001B3F3F" w:rsidRPr="008C4787" w:rsidRDefault="001B3F3F" w:rsidP="00C65818">
            <w:pPr>
              <w:spacing w:line="276" w:lineRule="auto"/>
              <w:rPr>
                <w:bCs/>
              </w:rPr>
            </w:pPr>
          </w:p>
          <w:p w14:paraId="4DAC1446" w14:textId="4C903694" w:rsidR="001B3F3F" w:rsidRPr="008C4787" w:rsidRDefault="001B3F3F" w:rsidP="001B3F3F">
            <w:pPr>
              <w:rPr>
                <w:rFonts w:asciiTheme="minorHAnsi" w:hAnsiTheme="minorHAnsi"/>
              </w:rPr>
            </w:pPr>
            <w:r w:rsidRPr="008C4787">
              <w:rPr>
                <w:rFonts w:asciiTheme="minorHAnsi" w:hAnsiTheme="minorHAnsi"/>
                <w:b/>
              </w:rPr>
              <w:t>Note (1):</w:t>
            </w:r>
            <w:r w:rsidRPr="008C4787">
              <w:rPr>
                <w:rFonts w:asciiTheme="minorHAnsi" w:hAnsiTheme="minorHAnsi"/>
              </w:rPr>
              <w:t xml:space="preserve"> SITA reserves the right to verify the information provided.</w:t>
            </w:r>
          </w:p>
          <w:p w14:paraId="5C8F71C1" w14:textId="77777777" w:rsidR="001B3F3F" w:rsidRPr="008C4787" w:rsidRDefault="001B3F3F" w:rsidP="00C65818">
            <w:pPr>
              <w:spacing w:line="276" w:lineRule="auto"/>
              <w:rPr>
                <w:rFonts w:asciiTheme="minorHAnsi" w:hAnsiTheme="minorHAnsi" w:cstheme="minorHAnsi"/>
                <w:szCs w:val="24"/>
              </w:rPr>
            </w:pPr>
          </w:p>
          <w:p w14:paraId="5E0CE6F0" w14:textId="77777777" w:rsidR="00603007" w:rsidRPr="008C4787" w:rsidRDefault="00603007" w:rsidP="00437D64">
            <w:pPr>
              <w:spacing w:line="276" w:lineRule="auto"/>
              <w:rPr>
                <w:rFonts w:cs="Calibri"/>
                <w:sz w:val="20"/>
              </w:rPr>
            </w:pPr>
          </w:p>
        </w:tc>
        <w:tc>
          <w:tcPr>
            <w:tcW w:w="1263" w:type="pct"/>
          </w:tcPr>
          <w:p w14:paraId="30045D88" w14:textId="62F14763" w:rsidR="00603007" w:rsidRPr="00C12D74" w:rsidRDefault="00EF5B63" w:rsidP="00BE4C2C">
            <w:pPr>
              <w:ind w:right="251"/>
              <w:rPr>
                <w:rFonts w:cs="Calibri"/>
                <w:szCs w:val="24"/>
              </w:rPr>
            </w:pPr>
            <w:r w:rsidRPr="00C12D74">
              <w:rPr>
                <w:rFonts w:asciiTheme="minorHAnsi" w:hAnsiTheme="minorHAnsi"/>
                <w:color w:val="FF0000"/>
                <w:szCs w:val="24"/>
              </w:rPr>
              <w:t>&lt;</w:t>
            </w:r>
            <w:r w:rsidR="007A3984" w:rsidRPr="00C12D74">
              <w:rPr>
                <w:rFonts w:asciiTheme="minorHAnsi" w:hAnsiTheme="minorHAnsi"/>
                <w:color w:val="FF0000"/>
                <w:szCs w:val="24"/>
              </w:rPr>
              <w:t xml:space="preserve">provide unique reference to locate substantiating evidence in the bid response – see Annex </w:t>
            </w:r>
            <w:r w:rsidR="00467BA9" w:rsidRPr="00C12D74">
              <w:rPr>
                <w:rFonts w:asciiTheme="minorHAnsi" w:hAnsiTheme="minorHAnsi"/>
                <w:color w:val="FF0000"/>
                <w:szCs w:val="24"/>
              </w:rPr>
              <w:t>B</w:t>
            </w:r>
            <w:r w:rsidR="0033293D" w:rsidRPr="00C12D74">
              <w:rPr>
                <w:rFonts w:asciiTheme="minorHAnsi" w:hAnsiTheme="minorHAnsi"/>
                <w:color w:val="FF0000"/>
                <w:szCs w:val="24"/>
              </w:rPr>
              <w:t xml:space="preserve">, section </w:t>
            </w:r>
            <w:r w:rsidR="00BE4C2C" w:rsidRPr="00C12D74">
              <w:rPr>
                <w:rFonts w:asciiTheme="minorHAnsi" w:hAnsiTheme="minorHAnsi"/>
                <w:color w:val="FF0000"/>
                <w:szCs w:val="24"/>
              </w:rPr>
              <w:t>9.2</w:t>
            </w:r>
            <w:r w:rsidR="0033293D" w:rsidRPr="00C12D74">
              <w:rPr>
                <w:rFonts w:asciiTheme="minorHAnsi" w:hAnsiTheme="minorHAnsi"/>
                <w:color w:val="FF0000"/>
                <w:szCs w:val="24"/>
              </w:rPr>
              <w:t>, table 1</w:t>
            </w:r>
            <w:r w:rsidRPr="00C12D74">
              <w:rPr>
                <w:rFonts w:asciiTheme="minorHAnsi" w:hAnsiTheme="minorHAnsi"/>
                <w:color w:val="FF0000"/>
                <w:szCs w:val="24"/>
              </w:rPr>
              <w:t>&gt;</w:t>
            </w:r>
          </w:p>
        </w:tc>
      </w:tr>
      <w:tr w:rsidR="00BE26B4" w:rsidRPr="004210D6" w14:paraId="111C391F" w14:textId="77777777" w:rsidTr="00021CDE">
        <w:tc>
          <w:tcPr>
            <w:tcW w:w="2209" w:type="pct"/>
          </w:tcPr>
          <w:p w14:paraId="329686DB" w14:textId="77777777" w:rsidR="00BE4C2C" w:rsidRPr="00C12D74" w:rsidRDefault="00BE4C2C" w:rsidP="00437D64">
            <w:pPr>
              <w:pStyle w:val="Specification"/>
              <w:numPr>
                <w:ilvl w:val="0"/>
                <w:numId w:val="40"/>
              </w:numPr>
              <w:ind w:left="337" w:hanging="270"/>
              <w:rPr>
                <w:rFonts w:cs="Calibri"/>
                <w:b/>
              </w:rPr>
            </w:pPr>
            <w:r w:rsidRPr="00C12D74">
              <w:rPr>
                <w:rFonts w:cs="Calibri"/>
                <w:b/>
              </w:rPr>
              <w:t>PRODUCT / SERVICE FUNCTIONAL REQUIREMENT</w:t>
            </w:r>
          </w:p>
          <w:p w14:paraId="793741BD" w14:textId="23B7ACA1" w:rsidR="00BE4C2C" w:rsidRPr="00C12D74" w:rsidRDefault="00BE4C2C">
            <w:pPr>
              <w:pStyle w:val="Specification"/>
              <w:numPr>
                <w:ilvl w:val="0"/>
                <w:numId w:val="0"/>
              </w:numPr>
              <w:ind w:left="31" w:hanging="31"/>
              <w:rPr>
                <w:sz w:val="22"/>
                <w:szCs w:val="22"/>
              </w:rPr>
            </w:pPr>
            <w:r w:rsidRPr="00C12D74">
              <w:rPr>
                <w:rStyle w:val="Strong"/>
                <w:b w:val="0"/>
                <w:bCs w:val="0"/>
              </w:rPr>
              <w:t xml:space="preserve">The bidder must confirm compliance to the </w:t>
            </w:r>
            <w:r w:rsidR="00E057DF" w:rsidRPr="00C12D74">
              <w:rPr>
                <w:rStyle w:val="Strong"/>
                <w:b w:val="0"/>
                <w:bCs w:val="0"/>
              </w:rPr>
              <w:t>F</w:t>
            </w:r>
            <w:r w:rsidRPr="00C12D74">
              <w:rPr>
                <w:rStyle w:val="Strong"/>
                <w:b w:val="0"/>
                <w:bCs w:val="0"/>
              </w:rPr>
              <w:t xml:space="preserve">unctional Product / Service Functional requirements for </w:t>
            </w:r>
            <w:r w:rsidRPr="00C12D74">
              <w:rPr>
                <w:sz w:val="22"/>
                <w:szCs w:val="22"/>
              </w:rPr>
              <w:t xml:space="preserve">Upgrade of </w:t>
            </w:r>
            <w:r w:rsidRPr="00C12D74">
              <w:rPr>
                <w:rStyle w:val="Strong"/>
                <w:b w:val="0"/>
                <w:bCs w:val="0"/>
              </w:rPr>
              <w:t>Data Storage Capacity and Off-Site Backup Facility including maintenance and support</w:t>
            </w:r>
            <w:r w:rsidRPr="00C12D74">
              <w:rPr>
                <w:rStyle w:val="Strong"/>
              </w:rPr>
              <w:t>.</w:t>
            </w:r>
          </w:p>
          <w:p w14:paraId="103D744F" w14:textId="77777777" w:rsidR="00C32596" w:rsidRPr="00C12D74" w:rsidRDefault="00C32596">
            <w:pPr>
              <w:pStyle w:val="Specification"/>
              <w:numPr>
                <w:ilvl w:val="0"/>
                <w:numId w:val="0"/>
              </w:numPr>
              <w:ind w:left="31" w:hanging="31"/>
              <w:rPr>
                <w:b/>
              </w:rPr>
            </w:pPr>
          </w:p>
          <w:p w14:paraId="53C0471D" w14:textId="57E1E5E5" w:rsidR="00C32596" w:rsidRPr="00C12D74" w:rsidRDefault="00C32596" w:rsidP="00554C56">
            <w:pPr>
              <w:pStyle w:val="Specification"/>
              <w:numPr>
                <w:ilvl w:val="0"/>
                <w:numId w:val="0"/>
              </w:numPr>
              <w:ind w:left="31" w:hanging="31"/>
              <w:rPr>
                <w:rFonts w:cs="Calibri"/>
                <w:b/>
              </w:rPr>
            </w:pPr>
          </w:p>
        </w:tc>
        <w:tc>
          <w:tcPr>
            <w:tcW w:w="1528" w:type="pct"/>
          </w:tcPr>
          <w:p w14:paraId="12750F49" w14:textId="77777777" w:rsidR="00BE4C2C" w:rsidRPr="00C12D74" w:rsidRDefault="00BE4C2C" w:rsidP="00BE4C2C">
            <w:pPr>
              <w:spacing w:line="276" w:lineRule="auto"/>
              <w:rPr>
                <w:rFonts w:cs="Calibri"/>
                <w:sz w:val="20"/>
              </w:rPr>
            </w:pPr>
            <w:r w:rsidRPr="00C12D74">
              <w:rPr>
                <w:bCs/>
              </w:rPr>
              <w:t>The bidder must confirm that they comply with the Product / Service Functional Requirements by completing Annex C: Addendum 1.</w:t>
            </w:r>
          </w:p>
        </w:tc>
        <w:tc>
          <w:tcPr>
            <w:tcW w:w="1263" w:type="pct"/>
          </w:tcPr>
          <w:p w14:paraId="2FD81EA4" w14:textId="15509EE7" w:rsidR="00BE4C2C" w:rsidRPr="00C12D74" w:rsidRDefault="00BE4C2C" w:rsidP="00BE4C2C">
            <w:pPr>
              <w:ind w:right="251"/>
              <w:rPr>
                <w:rFonts w:asciiTheme="minorHAnsi" w:hAnsiTheme="minorHAnsi"/>
                <w:color w:val="FF0000"/>
                <w:szCs w:val="24"/>
              </w:rPr>
            </w:pPr>
            <w:r w:rsidRPr="00C12D74">
              <w:rPr>
                <w:rFonts w:asciiTheme="minorHAnsi" w:hAnsiTheme="minorHAnsi"/>
                <w:color w:val="FF0000"/>
              </w:rPr>
              <w:t>&lt;provide unique reference to locate substantiating evidence in the bid response – see</w:t>
            </w:r>
            <w:r w:rsidR="00CB4824" w:rsidRPr="00C12D74">
              <w:rPr>
                <w:rFonts w:asciiTheme="minorHAnsi" w:hAnsiTheme="minorHAnsi"/>
                <w:color w:val="FF0000"/>
              </w:rPr>
              <w:t xml:space="preserve"> Annex B, section 9.3 and</w:t>
            </w:r>
            <w:r w:rsidRPr="00C12D74">
              <w:rPr>
                <w:rFonts w:asciiTheme="minorHAnsi" w:hAnsiTheme="minorHAnsi"/>
                <w:color w:val="FF0000"/>
              </w:rPr>
              <w:t xml:space="preserve"> Annex  C: Addendum 1&gt;</w:t>
            </w:r>
          </w:p>
        </w:tc>
      </w:tr>
    </w:tbl>
    <w:p w14:paraId="6D15216F" w14:textId="77777777" w:rsidR="00603007" w:rsidRDefault="00603007" w:rsidP="00603007">
      <w:pPr>
        <w:rPr>
          <w:u w:val="single"/>
        </w:rPr>
      </w:pPr>
    </w:p>
    <w:p w14:paraId="5EB0A1B3" w14:textId="77777777" w:rsidR="00C60B62" w:rsidRDefault="00C60B62" w:rsidP="00C60B62"/>
    <w:p w14:paraId="39382BF7" w14:textId="77777777" w:rsidR="00D5480C" w:rsidRPr="00F81E2D" w:rsidRDefault="00452F97" w:rsidP="00BE4C2C">
      <w:pPr>
        <w:pStyle w:val="Heading2"/>
        <w:numPr>
          <w:ilvl w:val="1"/>
          <w:numId w:val="66"/>
        </w:numPr>
        <w:ind w:left="0" w:firstLine="0"/>
      </w:pPr>
      <w:bookmarkStart w:id="34" w:name="_Toc435315904"/>
      <w:bookmarkStart w:id="35" w:name="_Ref455335890"/>
      <w:r>
        <w:lastRenderedPageBreak/>
        <w:t xml:space="preserve"> </w:t>
      </w:r>
      <w:bookmarkStart w:id="36" w:name="_Toc94432168"/>
      <w:r w:rsidR="00D5480C" w:rsidRPr="00F81E2D">
        <w:t>DECLARATION OF COMPLIANCE</w:t>
      </w:r>
      <w:bookmarkEnd w:id="34"/>
      <w:bookmarkEnd w:id="35"/>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013"/>
        <w:gridCol w:w="1344"/>
      </w:tblGrid>
      <w:tr w:rsidR="00D5480C" w:rsidRPr="00F81E2D" w14:paraId="245E5D46" w14:textId="77777777" w:rsidTr="00DC6709">
        <w:trPr>
          <w:tblHeader/>
        </w:trPr>
        <w:tc>
          <w:tcPr>
            <w:tcW w:w="3776" w:type="pct"/>
            <w:shd w:val="clear" w:color="auto" w:fill="C6D9F1" w:themeFill="text2" w:themeFillTint="33"/>
          </w:tcPr>
          <w:p w14:paraId="3AFB77B3" w14:textId="77777777" w:rsidR="00D5480C" w:rsidRPr="00DC6709" w:rsidRDefault="00D5480C" w:rsidP="004362DB">
            <w:pPr>
              <w:keepNext/>
              <w:keepLines/>
              <w:rPr>
                <w:rFonts w:asciiTheme="minorHAnsi" w:hAnsiTheme="minorHAnsi"/>
                <w:b/>
                <w:sz w:val="20"/>
              </w:rPr>
            </w:pPr>
          </w:p>
        </w:tc>
        <w:tc>
          <w:tcPr>
            <w:tcW w:w="526" w:type="pct"/>
            <w:shd w:val="clear" w:color="auto" w:fill="C6D9F1" w:themeFill="text2" w:themeFillTint="33"/>
          </w:tcPr>
          <w:p w14:paraId="5C2BE71E" w14:textId="77777777" w:rsidR="00D5480C" w:rsidRPr="00DC6709" w:rsidRDefault="00D5480C" w:rsidP="004362DB">
            <w:pPr>
              <w:keepNext/>
              <w:keepLines/>
              <w:rPr>
                <w:rFonts w:asciiTheme="minorHAnsi" w:hAnsiTheme="minorHAnsi"/>
                <w:b/>
                <w:sz w:val="20"/>
              </w:rPr>
            </w:pPr>
            <w:r w:rsidRPr="00DC6709">
              <w:rPr>
                <w:rFonts w:asciiTheme="minorHAnsi" w:hAnsiTheme="minorHAnsi"/>
                <w:b/>
                <w:sz w:val="20"/>
              </w:rPr>
              <w:t>Comply</w:t>
            </w:r>
          </w:p>
        </w:tc>
        <w:tc>
          <w:tcPr>
            <w:tcW w:w="698" w:type="pct"/>
            <w:shd w:val="clear" w:color="auto" w:fill="C6D9F1" w:themeFill="text2" w:themeFillTint="33"/>
          </w:tcPr>
          <w:p w14:paraId="1B4E429E" w14:textId="77777777" w:rsidR="00D5480C" w:rsidRPr="00DC6709" w:rsidRDefault="00D5480C" w:rsidP="004362DB">
            <w:pPr>
              <w:keepNext/>
              <w:keepLines/>
              <w:rPr>
                <w:rFonts w:asciiTheme="minorHAnsi" w:hAnsiTheme="minorHAnsi"/>
                <w:b/>
                <w:sz w:val="20"/>
              </w:rPr>
            </w:pPr>
            <w:r w:rsidRPr="00DC6709">
              <w:rPr>
                <w:rFonts w:asciiTheme="minorHAnsi" w:hAnsiTheme="minorHAnsi"/>
                <w:b/>
                <w:sz w:val="20"/>
              </w:rPr>
              <w:t>Not Comply</w:t>
            </w:r>
          </w:p>
        </w:tc>
      </w:tr>
      <w:tr w:rsidR="00D5480C" w:rsidRPr="00F81E2D" w14:paraId="220FD328" w14:textId="77777777" w:rsidTr="00DC6709">
        <w:tc>
          <w:tcPr>
            <w:tcW w:w="3776" w:type="pct"/>
          </w:tcPr>
          <w:p w14:paraId="532D10E8" w14:textId="77777777" w:rsidR="00342818" w:rsidRPr="00554C56" w:rsidRDefault="00D5480C" w:rsidP="004362DB">
            <w:pPr>
              <w:keepNext/>
              <w:keepLines/>
              <w:rPr>
                <w:rFonts w:asciiTheme="minorHAnsi" w:hAnsiTheme="minorHAnsi"/>
                <w:szCs w:val="24"/>
              </w:rPr>
            </w:pPr>
            <w:r w:rsidRPr="00554C56">
              <w:rPr>
                <w:rFonts w:asciiTheme="minorHAnsi" w:hAnsiTheme="minorHAnsi"/>
                <w:szCs w:val="24"/>
              </w:rPr>
              <w:t>The bidder decla</w:t>
            </w:r>
            <w:r w:rsidR="001A2C3A" w:rsidRPr="00554C56">
              <w:rPr>
                <w:rFonts w:asciiTheme="minorHAnsi" w:hAnsiTheme="minorHAnsi"/>
                <w:szCs w:val="24"/>
              </w:rPr>
              <w:t xml:space="preserve">res </w:t>
            </w:r>
            <w:r w:rsidR="00687E81" w:rsidRPr="00554C56">
              <w:rPr>
                <w:rFonts w:asciiTheme="minorHAnsi" w:hAnsiTheme="minorHAnsi"/>
                <w:szCs w:val="24"/>
              </w:rPr>
              <w:t xml:space="preserve">by </w:t>
            </w:r>
            <w:r w:rsidR="00687E81" w:rsidRPr="00554C56">
              <w:rPr>
                <w:rFonts w:asciiTheme="minorHAnsi" w:hAnsiTheme="minorHAnsi"/>
                <w:b/>
                <w:szCs w:val="24"/>
              </w:rPr>
              <w:t>indicating with an “X”</w:t>
            </w:r>
            <w:r w:rsidR="00687E81" w:rsidRPr="00554C56">
              <w:rPr>
                <w:rFonts w:asciiTheme="minorHAnsi" w:hAnsiTheme="minorHAnsi"/>
                <w:szCs w:val="24"/>
              </w:rPr>
              <w:t xml:space="preserve"> </w:t>
            </w:r>
            <w:r w:rsidR="00275A66" w:rsidRPr="00554C56">
              <w:rPr>
                <w:rFonts w:asciiTheme="minorHAnsi" w:hAnsiTheme="minorHAnsi"/>
                <w:szCs w:val="24"/>
              </w:rPr>
              <w:t xml:space="preserve">in either the “COMPLY” or “NOT COMPLY” </w:t>
            </w:r>
            <w:r w:rsidR="001F4BA5" w:rsidRPr="00554C56">
              <w:rPr>
                <w:rFonts w:asciiTheme="minorHAnsi" w:hAnsiTheme="minorHAnsi"/>
                <w:szCs w:val="24"/>
              </w:rPr>
              <w:t xml:space="preserve">column </w:t>
            </w:r>
            <w:r w:rsidR="001A2C3A" w:rsidRPr="00554C56">
              <w:rPr>
                <w:rFonts w:asciiTheme="minorHAnsi" w:hAnsiTheme="minorHAnsi"/>
                <w:szCs w:val="24"/>
              </w:rPr>
              <w:t xml:space="preserve">that </w:t>
            </w:r>
            <w:r w:rsidR="00687E81" w:rsidRPr="00554C56">
              <w:rPr>
                <w:rFonts w:asciiTheme="minorHAnsi" w:hAnsiTheme="minorHAnsi"/>
                <w:szCs w:val="24"/>
              </w:rPr>
              <w:t>–</w:t>
            </w:r>
          </w:p>
          <w:p w14:paraId="02EE8341" w14:textId="77777777" w:rsidR="00692BDE" w:rsidRPr="00554C56" w:rsidRDefault="00692BDE" w:rsidP="004362DB">
            <w:pPr>
              <w:keepNext/>
              <w:keepLines/>
              <w:rPr>
                <w:rFonts w:asciiTheme="minorHAnsi" w:hAnsiTheme="minorHAnsi"/>
                <w:szCs w:val="24"/>
              </w:rPr>
            </w:pPr>
          </w:p>
          <w:p w14:paraId="132E0877" w14:textId="77777777" w:rsidR="00342818" w:rsidRPr="00554C56" w:rsidRDefault="00687E81" w:rsidP="00702355">
            <w:pPr>
              <w:pStyle w:val="Specification"/>
              <w:keepNext/>
              <w:keepLines/>
              <w:numPr>
                <w:ilvl w:val="1"/>
                <w:numId w:val="5"/>
              </w:numPr>
              <w:rPr>
                <w:rFonts w:asciiTheme="minorHAnsi" w:hAnsiTheme="minorHAnsi"/>
              </w:rPr>
            </w:pPr>
            <w:r w:rsidRPr="00554C56">
              <w:rPr>
                <w:rFonts w:asciiTheme="minorHAnsi" w:hAnsiTheme="minorHAnsi"/>
              </w:rPr>
              <w:t>T</w:t>
            </w:r>
            <w:r w:rsidR="00275A66" w:rsidRPr="00554C56">
              <w:rPr>
                <w:rFonts w:asciiTheme="minorHAnsi" w:hAnsiTheme="minorHAnsi"/>
              </w:rPr>
              <w:t xml:space="preserve">he </w:t>
            </w:r>
            <w:r w:rsidR="00C35F25" w:rsidRPr="00554C56">
              <w:rPr>
                <w:rFonts w:asciiTheme="minorHAnsi" w:hAnsiTheme="minorHAnsi"/>
              </w:rPr>
              <w:t>bid</w:t>
            </w:r>
            <w:r w:rsidR="00275A66" w:rsidRPr="00554C56">
              <w:rPr>
                <w:rFonts w:asciiTheme="minorHAnsi" w:hAnsiTheme="minorHAnsi"/>
              </w:rPr>
              <w:t xml:space="preserve"> complies</w:t>
            </w:r>
            <w:r w:rsidR="001A2C3A" w:rsidRPr="00554C56">
              <w:rPr>
                <w:rFonts w:asciiTheme="minorHAnsi" w:hAnsiTheme="minorHAnsi"/>
              </w:rPr>
              <w:t xml:space="preserve"> with each and every </w:t>
            </w:r>
            <w:r w:rsidR="001C7F0D" w:rsidRPr="00554C56">
              <w:rPr>
                <w:rFonts w:asciiTheme="minorHAnsi" w:hAnsiTheme="minorHAnsi"/>
              </w:rPr>
              <w:t xml:space="preserve">TECHNICAL MANDATORY REQUIREMENT </w:t>
            </w:r>
            <w:r w:rsidR="001A2C3A" w:rsidRPr="00554C56">
              <w:rPr>
                <w:rFonts w:asciiTheme="minorHAnsi" w:hAnsiTheme="minorHAnsi"/>
              </w:rPr>
              <w:t>as specified in</w:t>
            </w:r>
            <w:r w:rsidR="00FA52A7" w:rsidRPr="00554C56">
              <w:rPr>
                <w:rFonts w:asciiTheme="minorHAnsi" w:hAnsiTheme="minorHAnsi"/>
              </w:rPr>
              <w:t xml:space="preserve"> SECTION</w:t>
            </w:r>
            <w:r w:rsidR="004C4563" w:rsidRPr="00554C56">
              <w:rPr>
                <w:rFonts w:asciiTheme="minorHAnsi" w:hAnsiTheme="minorHAnsi"/>
              </w:rPr>
              <w:t xml:space="preserve"> 5.2 </w:t>
            </w:r>
            <w:r w:rsidRPr="00554C56">
              <w:rPr>
                <w:rFonts w:asciiTheme="minorHAnsi" w:hAnsiTheme="minorHAnsi"/>
              </w:rPr>
              <w:t xml:space="preserve">above; </w:t>
            </w:r>
            <w:r w:rsidR="00D25D36" w:rsidRPr="00554C56">
              <w:rPr>
                <w:rFonts w:asciiTheme="minorHAnsi" w:hAnsiTheme="minorHAnsi"/>
              </w:rPr>
              <w:t>AND</w:t>
            </w:r>
          </w:p>
          <w:p w14:paraId="68078B62" w14:textId="77777777" w:rsidR="00D5480C" w:rsidRPr="00554C56" w:rsidRDefault="0074798D" w:rsidP="00702355">
            <w:pPr>
              <w:pStyle w:val="Specification"/>
              <w:keepNext/>
              <w:keepLines/>
              <w:numPr>
                <w:ilvl w:val="1"/>
                <w:numId w:val="5"/>
              </w:numPr>
              <w:rPr>
                <w:rFonts w:asciiTheme="minorHAnsi" w:hAnsiTheme="minorHAnsi"/>
              </w:rPr>
            </w:pPr>
            <w:r w:rsidRPr="00554C56">
              <w:rPr>
                <w:rFonts w:asciiTheme="minorHAnsi" w:hAnsiTheme="minorHAnsi"/>
              </w:rPr>
              <w:t xml:space="preserve">Each </w:t>
            </w:r>
            <w:r w:rsidR="005E1111" w:rsidRPr="00554C56">
              <w:rPr>
                <w:rFonts w:asciiTheme="minorHAnsi" w:hAnsiTheme="minorHAnsi"/>
              </w:rPr>
              <w:t xml:space="preserve">and every </w:t>
            </w:r>
            <w:r w:rsidRPr="00554C56">
              <w:rPr>
                <w:rFonts w:asciiTheme="minorHAnsi" w:hAnsiTheme="minorHAnsi"/>
              </w:rPr>
              <w:t xml:space="preserve">requirement </w:t>
            </w:r>
            <w:r w:rsidR="00476EE9" w:rsidRPr="00554C56">
              <w:rPr>
                <w:rFonts w:asciiTheme="minorHAnsi" w:hAnsiTheme="minorHAnsi"/>
              </w:rPr>
              <w:t xml:space="preserve">specification </w:t>
            </w:r>
            <w:r w:rsidRPr="00554C56">
              <w:rPr>
                <w:rFonts w:asciiTheme="minorHAnsi" w:hAnsiTheme="minorHAnsi"/>
              </w:rPr>
              <w:t xml:space="preserve">is </w:t>
            </w:r>
            <w:r w:rsidR="00687E81" w:rsidRPr="00554C56">
              <w:rPr>
                <w:rFonts w:asciiTheme="minorHAnsi" w:hAnsiTheme="minorHAnsi"/>
              </w:rPr>
              <w:t>substantiat</w:t>
            </w:r>
            <w:r w:rsidRPr="00554C56">
              <w:rPr>
                <w:rFonts w:asciiTheme="minorHAnsi" w:hAnsiTheme="minorHAnsi"/>
              </w:rPr>
              <w:t xml:space="preserve">ed </w:t>
            </w:r>
            <w:r w:rsidR="00476EE9" w:rsidRPr="00554C56">
              <w:rPr>
                <w:rFonts w:asciiTheme="minorHAnsi" w:hAnsiTheme="minorHAnsi"/>
              </w:rPr>
              <w:t>by</w:t>
            </w:r>
            <w:r w:rsidRPr="00554C56">
              <w:rPr>
                <w:rFonts w:asciiTheme="minorHAnsi" w:hAnsiTheme="minorHAnsi"/>
              </w:rPr>
              <w:t xml:space="preserve"> </w:t>
            </w:r>
            <w:r w:rsidR="00687E81" w:rsidRPr="00554C56">
              <w:rPr>
                <w:rFonts w:asciiTheme="minorHAnsi" w:hAnsiTheme="minorHAnsi"/>
              </w:rPr>
              <w:t>evidence as proof of compliance.</w:t>
            </w:r>
          </w:p>
          <w:p w14:paraId="047B0A65" w14:textId="77777777" w:rsidR="00A05603" w:rsidRPr="00554C56" w:rsidRDefault="00A05603" w:rsidP="00022623">
            <w:pPr>
              <w:pStyle w:val="Specification"/>
              <w:keepNext/>
              <w:keepLines/>
              <w:numPr>
                <w:ilvl w:val="0"/>
                <w:numId w:val="0"/>
              </w:numPr>
              <w:ind w:left="1134"/>
              <w:rPr>
                <w:rFonts w:asciiTheme="minorHAnsi" w:hAnsiTheme="minorHAnsi"/>
              </w:rPr>
            </w:pPr>
          </w:p>
        </w:tc>
        <w:tc>
          <w:tcPr>
            <w:tcW w:w="526" w:type="pct"/>
          </w:tcPr>
          <w:p w14:paraId="7F4A655B" w14:textId="77777777" w:rsidR="00D5480C" w:rsidRPr="00554C56" w:rsidRDefault="00D5480C" w:rsidP="004362DB">
            <w:pPr>
              <w:keepNext/>
              <w:keepLines/>
              <w:rPr>
                <w:rFonts w:asciiTheme="minorHAnsi" w:hAnsiTheme="minorHAnsi"/>
                <w:szCs w:val="24"/>
              </w:rPr>
            </w:pPr>
          </w:p>
        </w:tc>
        <w:tc>
          <w:tcPr>
            <w:tcW w:w="698" w:type="pct"/>
          </w:tcPr>
          <w:p w14:paraId="641F5BC0" w14:textId="77777777" w:rsidR="00D5480C" w:rsidRPr="00554C56" w:rsidRDefault="00D5480C" w:rsidP="004362DB">
            <w:pPr>
              <w:keepNext/>
              <w:keepLines/>
              <w:rPr>
                <w:rFonts w:asciiTheme="minorHAnsi" w:hAnsiTheme="minorHAnsi"/>
                <w:szCs w:val="24"/>
              </w:rPr>
            </w:pPr>
          </w:p>
        </w:tc>
      </w:tr>
    </w:tbl>
    <w:p w14:paraId="5424696A" w14:textId="77777777" w:rsidR="00DB018A" w:rsidRPr="00F81E2D" w:rsidRDefault="00DB018A" w:rsidP="000B17A9">
      <w:pPr>
        <w:pStyle w:val="Heading1"/>
        <w:numPr>
          <w:ilvl w:val="0"/>
          <w:numId w:val="0"/>
        </w:numPr>
        <w:ind w:left="567"/>
      </w:pPr>
      <w:bookmarkStart w:id="37" w:name="_Toc435315906"/>
    </w:p>
    <w:p w14:paraId="13ECF714"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r w:rsidRPr="00F81E2D">
        <w:br w:type="page"/>
      </w:r>
    </w:p>
    <w:p w14:paraId="04CF7F81" w14:textId="77777777" w:rsidR="0043548E" w:rsidRPr="00F81E2D" w:rsidRDefault="006F0160" w:rsidP="000B17A9">
      <w:pPr>
        <w:pStyle w:val="AnnexH2"/>
      </w:pPr>
      <w:bookmarkStart w:id="38" w:name="_Toc435315921"/>
      <w:bookmarkStart w:id="39" w:name="_Toc94432169"/>
      <w:bookmarkEnd w:id="37"/>
      <w:r>
        <w:lastRenderedPageBreak/>
        <w:t>SPEC</w:t>
      </w:r>
      <w:r w:rsidR="006246E8" w:rsidRPr="00F81E2D">
        <w:t xml:space="preserve">IAL </w:t>
      </w:r>
      <w:r w:rsidR="0043548E" w:rsidRPr="00F81E2D">
        <w:t>CONDITIONS</w:t>
      </w:r>
      <w:r w:rsidR="00372274" w:rsidRPr="00F81E2D">
        <w:t xml:space="preserve"> OF CONTRACT</w:t>
      </w:r>
      <w:bookmarkEnd w:id="38"/>
      <w:r w:rsidR="008C3080" w:rsidRPr="00F81E2D">
        <w:t xml:space="preserve"> (SCC)</w:t>
      </w:r>
      <w:bookmarkEnd w:id="39"/>
    </w:p>
    <w:p w14:paraId="275B250C" w14:textId="77777777" w:rsidR="00911D2A" w:rsidRPr="00F81E2D" w:rsidRDefault="00911D2A" w:rsidP="000B17A9">
      <w:pPr>
        <w:pStyle w:val="Heading1"/>
      </w:pPr>
      <w:bookmarkStart w:id="40" w:name="_Toc94432170"/>
      <w:r w:rsidRPr="00F81E2D">
        <w:t>SPECIAL CONDITIONS OF CONTRACT</w:t>
      </w:r>
      <w:bookmarkEnd w:id="40"/>
    </w:p>
    <w:p w14:paraId="6EA90523" w14:textId="77777777" w:rsidR="0043548E" w:rsidRPr="00F81E2D" w:rsidRDefault="00210C80" w:rsidP="000B17A9">
      <w:pPr>
        <w:pStyle w:val="Heading2"/>
      </w:pPr>
      <w:bookmarkStart w:id="41" w:name="_Ref455588818"/>
      <w:bookmarkStart w:id="42" w:name="_Ref455588837"/>
      <w:bookmarkStart w:id="43" w:name="_Toc94432171"/>
      <w:r w:rsidRPr="00F81E2D">
        <w:t>INSTRUCTION</w:t>
      </w:r>
      <w:bookmarkEnd w:id="41"/>
      <w:bookmarkEnd w:id="42"/>
      <w:bookmarkEnd w:id="43"/>
    </w:p>
    <w:p w14:paraId="6537105D" w14:textId="77777777" w:rsidR="003C3E03" w:rsidRPr="00F81E2D" w:rsidRDefault="003C3E03" w:rsidP="00554C56">
      <w:pPr>
        <w:pStyle w:val="Specification"/>
        <w:numPr>
          <w:ilvl w:val="0"/>
          <w:numId w:val="17"/>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0C7BBB58" w14:textId="77777777" w:rsidR="005976B0" w:rsidRPr="00F81E2D" w:rsidRDefault="005976B0" w:rsidP="00554C56">
      <w:pPr>
        <w:pStyle w:val="Specification"/>
        <w:jc w:val="both"/>
      </w:pPr>
      <w:bookmarkStart w:id="44" w:name="_Ref455588887"/>
      <w:r w:rsidRPr="00F81E2D">
        <w:t>SITA reserve</w:t>
      </w:r>
      <w:r w:rsidR="00236444" w:rsidRPr="00F81E2D">
        <w:t>s</w:t>
      </w:r>
      <w:r w:rsidR="0043548E" w:rsidRPr="00F81E2D">
        <w:t xml:space="preserve"> the right to </w:t>
      </w:r>
      <w:r w:rsidR="00DF56E2" w:rsidRPr="00F81E2D">
        <w:t>–</w:t>
      </w:r>
      <w:bookmarkEnd w:id="44"/>
    </w:p>
    <w:p w14:paraId="01CEE69B" w14:textId="77777777" w:rsidR="005976B0" w:rsidRPr="00F81E2D" w:rsidRDefault="0021780E" w:rsidP="00554C56">
      <w:pPr>
        <w:pStyle w:val="Specification"/>
        <w:numPr>
          <w:ilvl w:val="1"/>
          <w:numId w:val="6"/>
        </w:numPr>
        <w:jc w:val="both"/>
      </w:pPr>
      <w:r w:rsidRPr="00F81E2D">
        <w:t xml:space="preserve">Negotiate </w:t>
      </w:r>
      <w:r w:rsidR="008C3080" w:rsidRPr="00F81E2D">
        <w:t>the conditions</w:t>
      </w:r>
      <w:r w:rsidR="00A55321" w:rsidRPr="00F81E2D">
        <w:t>,</w:t>
      </w:r>
      <w:r w:rsidR="008C3080" w:rsidRPr="00F81E2D">
        <w:t xml:space="preserve"> or</w:t>
      </w:r>
    </w:p>
    <w:p w14:paraId="79716E4B" w14:textId="77777777" w:rsidR="005976B0" w:rsidRPr="00F81E2D" w:rsidRDefault="0021780E" w:rsidP="00554C56">
      <w:pPr>
        <w:pStyle w:val="Specification"/>
        <w:numPr>
          <w:ilvl w:val="1"/>
          <w:numId w:val="6"/>
        </w:numPr>
        <w:jc w:val="both"/>
      </w:pPr>
      <w:r w:rsidRPr="00F81E2D">
        <w:t xml:space="preserve">Automatically </w:t>
      </w:r>
      <w:r w:rsidR="0043548E" w:rsidRPr="00F81E2D">
        <w:t xml:space="preserve">disqualify a bidder for not accepting these conditions. </w:t>
      </w:r>
    </w:p>
    <w:p w14:paraId="0FA136FA" w14:textId="77777777" w:rsidR="008C5E0F" w:rsidRDefault="00A05250" w:rsidP="00554C56">
      <w:pPr>
        <w:pStyle w:val="Specification"/>
        <w:jc w:val="both"/>
      </w:pPr>
      <w:bookmarkStart w:id="45" w:name="_Toc435315923"/>
      <w:bookmarkStart w:id="46" w:name="_Ref455338564"/>
      <w:r>
        <w:t xml:space="preserve">In the event that the bidder qualifies the proposal with own conditions, and does not specifically withdraw such own conditions when called upon to do so, SITA will invoke the rights reserved in accordance with </w:t>
      </w:r>
      <w:r w:rsidR="00BE312D">
        <w:t>subsection</w:t>
      </w:r>
      <w:r w:rsidR="00A00429">
        <w:t xml:space="preserve"> </w:t>
      </w:r>
      <w:r w:rsidR="00575184">
        <w:t>6</w:t>
      </w:r>
      <w:r w:rsidR="00A00429">
        <w:t xml:space="preserve">.1(2) </w:t>
      </w:r>
      <w:r>
        <w:t>above.</w:t>
      </w:r>
    </w:p>
    <w:p w14:paraId="36C6C573" w14:textId="77777777" w:rsidR="003C3E03" w:rsidRPr="00F81E2D" w:rsidRDefault="003C3E03" w:rsidP="00554C56">
      <w:pPr>
        <w:pStyle w:val="Specification"/>
        <w:jc w:val="both"/>
      </w:pPr>
      <w:r w:rsidRPr="00F81E2D">
        <w:t xml:space="preserve">The bidder must </w:t>
      </w:r>
      <w:r w:rsidRPr="00F81E2D">
        <w:rPr>
          <w:b/>
        </w:rPr>
        <w:t>complete the declaration of acceptance</w:t>
      </w:r>
      <w:r w:rsidRPr="00F81E2D">
        <w:t xml:space="preserve"> as per section</w:t>
      </w:r>
      <w:r w:rsidR="00A00429">
        <w:t xml:space="preserve"> </w:t>
      </w:r>
      <w:r w:rsidR="00575184">
        <w:t>6</w:t>
      </w:r>
      <w:r w:rsidR="00A00429">
        <w:t xml:space="preserve">.3 </w:t>
      </w:r>
      <w:r w:rsidRPr="00F81E2D">
        <w:t>below by marking w</w:t>
      </w:r>
      <w:r w:rsidR="008C6011">
        <w:t xml:space="preserve">ith an </w:t>
      </w:r>
      <w:r w:rsidR="008C6011" w:rsidRPr="008C6011">
        <w:rPr>
          <w:b/>
        </w:rPr>
        <w:t>“X”</w:t>
      </w:r>
      <w:r w:rsidR="008C6011">
        <w:t xml:space="preserve"> either “ACCEPT ALL”</w:t>
      </w:r>
      <w:r w:rsidRPr="00F81E2D">
        <w:t xml:space="preserve"> or “DO NOT ACCEPT ALL”, failing which the declaration </w:t>
      </w:r>
      <w:r w:rsidR="000402F6">
        <w:t>will be</w:t>
      </w:r>
      <w:r w:rsidRPr="00F81E2D">
        <w:t xml:space="preserve"> regarded as “DO NOT ACCEPT ALL” and the bid </w:t>
      </w:r>
      <w:r w:rsidR="005359C1">
        <w:t xml:space="preserve">will be </w:t>
      </w:r>
      <w:r w:rsidRPr="00F81E2D">
        <w:t>disqualified.</w:t>
      </w:r>
    </w:p>
    <w:p w14:paraId="0291A233" w14:textId="77777777" w:rsidR="0043548E" w:rsidRPr="00F81E2D" w:rsidRDefault="00DF56E2" w:rsidP="00554C56">
      <w:pPr>
        <w:pStyle w:val="Heading2"/>
        <w:jc w:val="both"/>
      </w:pPr>
      <w:bookmarkStart w:id="47" w:name="_Ref455589115"/>
      <w:bookmarkStart w:id="48" w:name="_Ref455589123"/>
      <w:bookmarkStart w:id="49" w:name="_Ref455589162"/>
      <w:bookmarkStart w:id="50" w:name="_Toc94432172"/>
      <w:r w:rsidRPr="00F81E2D">
        <w:t>SPECI</w:t>
      </w:r>
      <w:r w:rsidR="006246E8" w:rsidRPr="00F81E2D">
        <w:t>AL</w:t>
      </w:r>
      <w:r w:rsidRPr="00F81E2D">
        <w:t xml:space="preserve"> CONDITIONS OF CONTRACT</w:t>
      </w:r>
      <w:bookmarkEnd w:id="45"/>
      <w:bookmarkEnd w:id="46"/>
      <w:bookmarkEnd w:id="47"/>
      <w:bookmarkEnd w:id="48"/>
      <w:bookmarkEnd w:id="49"/>
      <w:bookmarkEnd w:id="50"/>
    </w:p>
    <w:p w14:paraId="280834B4" w14:textId="77777777" w:rsidR="007370B1" w:rsidRPr="00F81E2D" w:rsidRDefault="007370B1" w:rsidP="00554C56">
      <w:pPr>
        <w:pStyle w:val="Specification"/>
        <w:numPr>
          <w:ilvl w:val="0"/>
          <w:numId w:val="8"/>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5DDA9D61" w14:textId="77777777" w:rsidR="007370B1" w:rsidRPr="00F81E2D" w:rsidRDefault="007370B1" w:rsidP="00554C56">
      <w:pPr>
        <w:pStyle w:val="Specification"/>
        <w:numPr>
          <w:ilvl w:val="1"/>
          <w:numId w:val="8"/>
        </w:numPr>
        <w:jc w:val="both"/>
        <w:rPr>
          <w:rStyle w:val="Strong"/>
          <w:b w:val="0"/>
          <w:bCs w:val="0"/>
        </w:rPr>
      </w:pPr>
      <w:r w:rsidRPr="00F81E2D">
        <w:rPr>
          <w:rStyle w:val="Strong"/>
          <w:bCs w:val="0"/>
        </w:rPr>
        <w:t xml:space="preserve">Formal Contract. </w:t>
      </w: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enter into a formal written </w:t>
      </w:r>
      <w:r w:rsidR="005F27D1" w:rsidRPr="00F81E2D">
        <w:rPr>
          <w:rStyle w:val="Strong"/>
          <w:b w:val="0"/>
          <w:bCs w:val="0"/>
        </w:rPr>
        <w:t>Contract (</w:t>
      </w:r>
      <w:r w:rsidR="00C67D2F" w:rsidRPr="00F81E2D">
        <w:rPr>
          <w:rStyle w:val="Strong"/>
          <w:b w:val="0"/>
          <w:bCs w:val="0"/>
        </w:rPr>
        <w:t>Agreement</w:t>
      </w:r>
      <w:r w:rsidR="005F27D1" w:rsidRPr="00F81E2D">
        <w:rPr>
          <w:rStyle w:val="Strong"/>
          <w:b w:val="0"/>
          <w:bCs w:val="0"/>
        </w:rPr>
        <w:t>)</w:t>
      </w:r>
      <w:r w:rsidR="00C67D2F" w:rsidRPr="00F81E2D">
        <w:rPr>
          <w:rStyle w:val="Strong"/>
          <w:b w:val="0"/>
          <w:bCs w:val="0"/>
        </w:rPr>
        <w:t xml:space="preserve"> </w:t>
      </w:r>
      <w:r w:rsidRPr="00F81E2D">
        <w:rPr>
          <w:rStyle w:val="Strong"/>
          <w:b w:val="0"/>
          <w:bCs w:val="0"/>
        </w:rPr>
        <w:t xml:space="preserve">with </w:t>
      </w:r>
      <w:r w:rsidR="006F0160" w:rsidRPr="00560DE8">
        <w:rPr>
          <w:rStyle w:val="Strong"/>
          <w:b w:val="0"/>
          <w:bCs w:val="0"/>
        </w:rPr>
        <w:t>SITA</w:t>
      </w:r>
    </w:p>
    <w:p w14:paraId="26D487BA" w14:textId="77777777" w:rsidR="007370B1" w:rsidRPr="00F81E2D" w:rsidRDefault="007370B1" w:rsidP="00554C56">
      <w:pPr>
        <w:pStyle w:val="Specification"/>
        <w:numPr>
          <w:ilvl w:val="1"/>
          <w:numId w:val="8"/>
        </w:numPr>
        <w:jc w:val="both"/>
        <w:rPr>
          <w:b/>
        </w:rPr>
      </w:pPr>
      <w:r w:rsidRPr="00F81E2D">
        <w:rPr>
          <w:b/>
        </w:rPr>
        <w:t xml:space="preserve">Right of Award. </w:t>
      </w:r>
      <w:r w:rsidRPr="00F81E2D">
        <w:t xml:space="preserve">SITA reserves the right to award the contract for required goods or services to multiple </w:t>
      </w:r>
      <w:r w:rsidR="0083744A" w:rsidRPr="00F81E2D">
        <w:t>Supplier</w:t>
      </w:r>
      <w:r w:rsidRPr="00F81E2D">
        <w:t>s.</w:t>
      </w:r>
    </w:p>
    <w:p w14:paraId="4267BD37" w14:textId="77777777" w:rsidR="00154D5D" w:rsidRPr="008C5E0F" w:rsidRDefault="007370B1" w:rsidP="00554C56">
      <w:pPr>
        <w:pStyle w:val="Specification"/>
        <w:numPr>
          <w:ilvl w:val="1"/>
          <w:numId w:val="8"/>
        </w:numPr>
        <w:jc w:val="both"/>
        <w:rPr>
          <w:rStyle w:val="Strong"/>
          <w:bCs w:val="0"/>
        </w:rPr>
      </w:pPr>
      <w:r w:rsidRPr="00F81E2D">
        <w:rPr>
          <w:rStyle w:val="Strong"/>
          <w:bCs w:val="0"/>
        </w:rPr>
        <w:t xml:space="preserve">Right to Audit. </w:t>
      </w:r>
      <w:r w:rsidR="00530398" w:rsidRPr="00F81E2D">
        <w:rPr>
          <w:rStyle w:val="Strong"/>
          <w:b w:val="0"/>
          <w:bCs w:val="0"/>
        </w:rPr>
        <w:t xml:space="preserve">SITA reserves the right, before entering into a contract, to conduct or commission an external </w:t>
      </w:r>
      <w:r w:rsidR="00EF174F" w:rsidRPr="00F81E2D">
        <w:rPr>
          <w:rStyle w:val="Strong"/>
          <w:b w:val="0"/>
          <w:bCs w:val="0"/>
        </w:rPr>
        <w:t>service provider</w:t>
      </w:r>
      <w:r w:rsidR="00530398" w:rsidRPr="00F81E2D">
        <w:rPr>
          <w:rStyle w:val="Strong"/>
          <w:b w:val="0"/>
          <w:bCs w:val="0"/>
        </w:rPr>
        <w:t xml:space="preserve"> to conduct a financial audit or probity to ascertain whether a qualifying bidder has the financial wherewithal </w:t>
      </w:r>
      <w:r w:rsidR="001D2F39" w:rsidRPr="00F81E2D">
        <w:rPr>
          <w:rStyle w:val="Strong"/>
          <w:b w:val="0"/>
          <w:bCs w:val="0"/>
        </w:rPr>
        <w:t>or</w:t>
      </w:r>
      <w:r w:rsidR="00530398" w:rsidRPr="00F81E2D">
        <w:rPr>
          <w:rStyle w:val="Strong"/>
          <w:b w:val="0"/>
          <w:bCs w:val="0"/>
        </w:rPr>
        <w:t xml:space="preserve"> technical capability to provide the goods and serv</w:t>
      </w:r>
      <w:r w:rsidRPr="00F81E2D">
        <w:rPr>
          <w:rStyle w:val="Strong"/>
          <w:b w:val="0"/>
          <w:bCs w:val="0"/>
        </w:rPr>
        <w:t>ices as required by this tender</w:t>
      </w:r>
      <w:r w:rsidR="00530398" w:rsidRPr="00F81E2D">
        <w:rPr>
          <w:rStyle w:val="Strong"/>
          <w:b w:val="0"/>
          <w:bCs w:val="0"/>
        </w:rPr>
        <w:t>.</w:t>
      </w:r>
    </w:p>
    <w:p w14:paraId="20D2CE3C" w14:textId="77777777" w:rsidR="00D55CC1" w:rsidRPr="00F81E2D" w:rsidRDefault="008C5E0F" w:rsidP="00554C56">
      <w:pPr>
        <w:pStyle w:val="Specification"/>
        <w:numPr>
          <w:ilvl w:val="0"/>
          <w:numId w:val="8"/>
        </w:numPr>
        <w:jc w:val="both"/>
        <w:rPr>
          <w:b/>
        </w:rPr>
      </w:pPr>
      <w:r>
        <w:rPr>
          <w:rStyle w:val="Strong"/>
          <w:b w:val="0"/>
          <w:bCs w:val="0"/>
        </w:rPr>
        <w:t xml:space="preserve"> </w:t>
      </w:r>
      <w:r w:rsidR="00D55CC1" w:rsidRPr="00F81E2D">
        <w:rPr>
          <w:b/>
        </w:rPr>
        <w:t>DELIVERY ADDRESS</w:t>
      </w:r>
      <w:r w:rsidR="00AE268C" w:rsidRPr="00F81E2D">
        <w:rPr>
          <w:b/>
        </w:rPr>
        <w:t xml:space="preserve">. </w:t>
      </w:r>
      <w:r w:rsidR="00D55CC1" w:rsidRPr="00F81E2D">
        <w:t>The supplier must deliver the required products or services at</w:t>
      </w:r>
    </w:p>
    <w:p w14:paraId="523E92D0" w14:textId="77777777" w:rsidR="00D55CC1" w:rsidRPr="006F0160" w:rsidRDefault="00BE312D" w:rsidP="00554C56">
      <w:pPr>
        <w:pStyle w:val="Specification"/>
        <w:numPr>
          <w:ilvl w:val="1"/>
          <w:numId w:val="10"/>
        </w:numPr>
        <w:jc w:val="both"/>
        <w:rPr>
          <w:b/>
        </w:rPr>
      </w:pPr>
      <w:r>
        <w:t>T</w:t>
      </w:r>
      <w:r w:rsidR="00AE268C" w:rsidRPr="00F81E2D">
        <w:t>he</w:t>
      </w:r>
      <w:r w:rsidR="00834A22" w:rsidRPr="00F81E2D">
        <w:t xml:space="preserve"> physical locations </w:t>
      </w:r>
      <w:r w:rsidR="00AE268C" w:rsidRPr="00F81E2D">
        <w:t xml:space="preserve">as </w:t>
      </w:r>
      <w:r w:rsidR="00834A22" w:rsidRPr="00F81E2D">
        <w:t>specified in</w:t>
      </w:r>
      <w:r w:rsidR="00185F72" w:rsidRPr="00F81E2D">
        <w:t xml:space="preserve"> section </w:t>
      </w:r>
      <w:r w:rsidR="006F0160">
        <w:t>3</w:t>
      </w:r>
    </w:p>
    <w:p w14:paraId="4593062F" w14:textId="77777777" w:rsidR="005D013E" w:rsidRPr="00F81E2D" w:rsidRDefault="0083744A" w:rsidP="00554C56">
      <w:pPr>
        <w:pStyle w:val="Specification"/>
        <w:numPr>
          <w:ilvl w:val="0"/>
          <w:numId w:val="8"/>
        </w:numPr>
        <w:jc w:val="both"/>
        <w:rPr>
          <w:b/>
        </w:rPr>
      </w:pPr>
      <w:r w:rsidRPr="00F81E2D">
        <w:rPr>
          <w:b/>
        </w:rPr>
        <w:t>S</w:t>
      </w:r>
      <w:r w:rsidR="00E06B28" w:rsidRPr="00F81E2D">
        <w:rPr>
          <w:b/>
        </w:rPr>
        <w:t xml:space="preserve">COPE OF WORK AND </w:t>
      </w:r>
      <w:r w:rsidRPr="00F81E2D">
        <w:rPr>
          <w:b/>
        </w:rPr>
        <w:t>DELIVERY</w:t>
      </w:r>
      <w:r w:rsidR="00932583" w:rsidRPr="00F81E2D">
        <w:rPr>
          <w:b/>
        </w:rPr>
        <w:t xml:space="preserve"> </w:t>
      </w:r>
      <w:r w:rsidR="005D013E" w:rsidRPr="00F81E2D">
        <w:rPr>
          <w:b/>
        </w:rPr>
        <w:t>SCHEDULE</w:t>
      </w:r>
    </w:p>
    <w:p w14:paraId="346123FF" w14:textId="77777777" w:rsidR="0001798A" w:rsidRDefault="0001798A" w:rsidP="00554C56">
      <w:pPr>
        <w:pStyle w:val="Specification"/>
        <w:numPr>
          <w:ilvl w:val="0"/>
          <w:numId w:val="0"/>
        </w:numPr>
        <w:ind w:left="630"/>
        <w:jc w:val="both"/>
      </w:pPr>
      <w:r>
        <w:t xml:space="preserve"> The Supplier is responsible to provide license agreement, maintenance and support of </w:t>
      </w:r>
      <w:r w:rsidR="002279B5">
        <w:t xml:space="preserve">data storage and offsite backup facility </w:t>
      </w:r>
      <w:r>
        <w:t xml:space="preserve">as stated in Annex A.4 for the duration of the </w:t>
      </w:r>
      <w:r w:rsidR="002279B5">
        <w:t>three (3)</w:t>
      </w:r>
      <w:r w:rsidR="00166BD5">
        <w:t xml:space="preserve"> </w:t>
      </w:r>
      <w:r>
        <w:t xml:space="preserve">years contract period.   </w:t>
      </w:r>
    </w:p>
    <w:p w14:paraId="0DAECF32" w14:textId="77777777" w:rsidR="005D013E" w:rsidRPr="00F81E2D" w:rsidRDefault="00E06B28" w:rsidP="00554C56">
      <w:pPr>
        <w:pStyle w:val="Specification"/>
        <w:numPr>
          <w:ilvl w:val="0"/>
          <w:numId w:val="8"/>
        </w:numPr>
        <w:jc w:val="both"/>
        <w:rPr>
          <w:b/>
        </w:rPr>
      </w:pPr>
      <w:r w:rsidRPr="00F81E2D">
        <w:rPr>
          <w:b/>
        </w:rPr>
        <w:t xml:space="preserve">SERVICES </w:t>
      </w:r>
      <w:r w:rsidR="00932583" w:rsidRPr="00F81E2D">
        <w:rPr>
          <w:b/>
        </w:rPr>
        <w:t>AND PERFORMANCE METRICS</w:t>
      </w:r>
    </w:p>
    <w:p w14:paraId="064F77AD" w14:textId="77777777" w:rsidR="004B5F77" w:rsidRDefault="00C4043E" w:rsidP="00554C56">
      <w:pPr>
        <w:pStyle w:val="Specification"/>
        <w:numPr>
          <w:ilvl w:val="1"/>
          <w:numId w:val="3"/>
        </w:numPr>
        <w:jc w:val="both"/>
      </w:pPr>
      <w:r w:rsidRPr="00F81E2D">
        <w:t xml:space="preserve">The </w:t>
      </w:r>
      <w:r w:rsidR="0083744A" w:rsidRPr="00F81E2D">
        <w:t>Supplier</w:t>
      </w:r>
      <w:r w:rsidRPr="00F81E2D">
        <w:t xml:space="preserve"> is responsible to provide the following services</w:t>
      </w:r>
      <w:r w:rsidR="0065212B" w:rsidRPr="00F81E2D">
        <w:t xml:space="preserve"> as specified</w:t>
      </w:r>
      <w:r w:rsidR="001D34CA" w:rsidRPr="00F81E2D">
        <w:t xml:space="preserve"> in the Service </w:t>
      </w:r>
      <w:r w:rsidR="0083744A" w:rsidRPr="00F81E2D">
        <w:t>Breakdown Structure (SB</w:t>
      </w:r>
      <w:r w:rsidR="001D34CA" w:rsidRPr="00F81E2D">
        <w:t xml:space="preserve">S): </w:t>
      </w:r>
    </w:p>
    <w:p w14:paraId="31AED867" w14:textId="77777777" w:rsidR="00516A4E" w:rsidRDefault="00516A4E" w:rsidP="00554C56">
      <w:pPr>
        <w:pStyle w:val="Specification"/>
        <w:numPr>
          <w:ilvl w:val="1"/>
          <w:numId w:val="3"/>
        </w:numPr>
        <w:jc w:val="both"/>
      </w:pPr>
      <w:r>
        <w:t>The Supplier must have official call/issue handling process and escalation process in place.</w:t>
      </w:r>
    </w:p>
    <w:p w14:paraId="1BB0B5DF" w14:textId="77777777" w:rsidR="00A25CEA" w:rsidRPr="00F81E2D" w:rsidRDefault="00A25CEA" w:rsidP="00A25CEA">
      <w:pPr>
        <w:pStyle w:val="Comment"/>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3"/>
        <w:gridCol w:w="1997"/>
        <w:gridCol w:w="3872"/>
      </w:tblGrid>
      <w:tr w:rsidR="00DE2C03" w:rsidRPr="00F81E2D" w14:paraId="6E0F9D53" w14:textId="77777777" w:rsidTr="00DE2C03">
        <w:trPr>
          <w:tblHeader/>
        </w:trPr>
        <w:tc>
          <w:tcPr>
            <w:tcW w:w="351" w:type="pct"/>
            <w:shd w:val="clear" w:color="auto" w:fill="DBE5F1" w:themeFill="accent1" w:themeFillTint="33"/>
          </w:tcPr>
          <w:p w14:paraId="653DE64E" w14:textId="77777777" w:rsidR="00DE2C03" w:rsidRPr="00F81E2D" w:rsidRDefault="00DE2C03" w:rsidP="00620E36">
            <w:pPr>
              <w:rPr>
                <w:rFonts w:asciiTheme="minorHAnsi" w:hAnsiTheme="minorHAnsi"/>
                <w:b/>
                <w:szCs w:val="24"/>
              </w:rPr>
            </w:pPr>
            <w:r w:rsidRPr="00F81E2D">
              <w:rPr>
                <w:rFonts w:asciiTheme="minorHAnsi" w:hAnsiTheme="minorHAnsi"/>
                <w:b/>
                <w:szCs w:val="24"/>
              </w:rPr>
              <w:t>SBS</w:t>
            </w:r>
          </w:p>
        </w:tc>
        <w:tc>
          <w:tcPr>
            <w:tcW w:w="1601" w:type="pct"/>
            <w:shd w:val="clear" w:color="auto" w:fill="DBE5F1" w:themeFill="accent1" w:themeFillTint="33"/>
          </w:tcPr>
          <w:p w14:paraId="12B92451" w14:textId="77777777" w:rsidR="00DE2C03" w:rsidRPr="00F81E2D" w:rsidRDefault="00DE2C03" w:rsidP="00DE2C03">
            <w:pPr>
              <w:rPr>
                <w:rFonts w:asciiTheme="minorHAnsi" w:hAnsiTheme="minorHAnsi"/>
                <w:b/>
                <w:szCs w:val="24"/>
              </w:rPr>
            </w:pPr>
            <w:r w:rsidRPr="00F81E2D">
              <w:rPr>
                <w:rFonts w:asciiTheme="minorHAnsi" w:hAnsiTheme="minorHAnsi"/>
                <w:b/>
                <w:szCs w:val="24"/>
              </w:rPr>
              <w:t>Service Element</w:t>
            </w:r>
          </w:p>
        </w:tc>
        <w:tc>
          <w:tcPr>
            <w:tcW w:w="1037" w:type="pct"/>
            <w:shd w:val="clear" w:color="auto" w:fill="DBE5F1" w:themeFill="accent1" w:themeFillTint="33"/>
          </w:tcPr>
          <w:p w14:paraId="63B2F311" w14:textId="77777777" w:rsidR="00DE2C03" w:rsidRPr="00F81E2D" w:rsidRDefault="00DE2C03" w:rsidP="00DE2C03">
            <w:pPr>
              <w:rPr>
                <w:rFonts w:asciiTheme="minorHAnsi" w:hAnsiTheme="minorHAnsi"/>
                <w:b/>
                <w:szCs w:val="24"/>
              </w:rPr>
            </w:pPr>
            <w:r w:rsidRPr="00F81E2D">
              <w:rPr>
                <w:rFonts w:asciiTheme="minorHAnsi" w:hAnsiTheme="minorHAnsi"/>
                <w:b/>
                <w:szCs w:val="24"/>
              </w:rPr>
              <w:t>Service Grade</w:t>
            </w:r>
          </w:p>
        </w:tc>
        <w:tc>
          <w:tcPr>
            <w:tcW w:w="2011" w:type="pct"/>
            <w:shd w:val="clear" w:color="auto" w:fill="DBE5F1" w:themeFill="accent1" w:themeFillTint="33"/>
          </w:tcPr>
          <w:p w14:paraId="6323C37E" w14:textId="77777777" w:rsidR="00DE2C03" w:rsidRPr="00F81E2D" w:rsidRDefault="00DE2C03" w:rsidP="00DE2C03">
            <w:pPr>
              <w:rPr>
                <w:rFonts w:asciiTheme="minorHAnsi" w:hAnsiTheme="minorHAnsi"/>
                <w:b/>
                <w:szCs w:val="24"/>
              </w:rPr>
            </w:pPr>
            <w:r w:rsidRPr="00F81E2D">
              <w:rPr>
                <w:rFonts w:asciiTheme="minorHAnsi" w:hAnsiTheme="minorHAnsi"/>
                <w:b/>
                <w:szCs w:val="24"/>
              </w:rPr>
              <w:t>Service Level</w:t>
            </w:r>
          </w:p>
        </w:tc>
      </w:tr>
      <w:tr w:rsidR="00DE2C03" w:rsidRPr="00F81E2D" w14:paraId="2993AC2E" w14:textId="77777777" w:rsidTr="00DE2C03">
        <w:tc>
          <w:tcPr>
            <w:tcW w:w="351" w:type="pct"/>
          </w:tcPr>
          <w:p w14:paraId="68137036" w14:textId="77777777" w:rsidR="00DE2C03" w:rsidRPr="00F81E2D" w:rsidRDefault="00DE2C03" w:rsidP="00702355">
            <w:pPr>
              <w:pStyle w:val="ListParagraph"/>
              <w:numPr>
                <w:ilvl w:val="0"/>
                <w:numId w:val="15"/>
              </w:numPr>
              <w:ind w:left="284" w:hanging="284"/>
              <w:rPr>
                <w:rFonts w:asciiTheme="minorHAnsi" w:hAnsiTheme="minorHAnsi"/>
              </w:rPr>
            </w:pPr>
          </w:p>
        </w:tc>
        <w:tc>
          <w:tcPr>
            <w:tcW w:w="1601" w:type="pct"/>
          </w:tcPr>
          <w:p w14:paraId="4CC4B995" w14:textId="77777777" w:rsidR="00DE2C03" w:rsidRPr="00F81E2D" w:rsidRDefault="00DE2C03" w:rsidP="00F96833">
            <w:pPr>
              <w:rPr>
                <w:rFonts w:asciiTheme="minorHAnsi" w:hAnsiTheme="minorHAnsi"/>
                <w:szCs w:val="24"/>
              </w:rPr>
            </w:pPr>
            <w:r w:rsidRPr="00F81E2D">
              <w:rPr>
                <w:rFonts w:asciiTheme="minorHAnsi" w:hAnsiTheme="minorHAnsi"/>
                <w:szCs w:val="24"/>
              </w:rPr>
              <w:t>Call Centre</w:t>
            </w:r>
          </w:p>
        </w:tc>
        <w:tc>
          <w:tcPr>
            <w:tcW w:w="1037" w:type="pct"/>
          </w:tcPr>
          <w:p w14:paraId="32106D89" w14:textId="77777777" w:rsidR="00DE2C03" w:rsidRPr="00F81E2D" w:rsidRDefault="00DE2C03" w:rsidP="006024DC">
            <w:pPr>
              <w:rPr>
                <w:rFonts w:asciiTheme="minorHAnsi" w:hAnsiTheme="minorHAnsi"/>
                <w:szCs w:val="24"/>
              </w:rPr>
            </w:pPr>
            <w:r w:rsidRPr="00F81E2D">
              <w:rPr>
                <w:rFonts w:asciiTheme="minorHAnsi" w:hAnsiTheme="minorHAnsi"/>
                <w:szCs w:val="24"/>
              </w:rPr>
              <w:t>Platinum</w:t>
            </w:r>
          </w:p>
        </w:tc>
        <w:tc>
          <w:tcPr>
            <w:tcW w:w="2011" w:type="pct"/>
          </w:tcPr>
          <w:p w14:paraId="3B46E388" w14:textId="77777777" w:rsidR="00DE2C03" w:rsidRPr="00F81E2D" w:rsidRDefault="00DE2C03" w:rsidP="006024DC">
            <w:pPr>
              <w:rPr>
                <w:rFonts w:asciiTheme="minorHAnsi" w:hAnsiTheme="minorHAnsi"/>
                <w:szCs w:val="24"/>
              </w:rPr>
            </w:pPr>
            <w:r w:rsidRPr="00F81E2D">
              <w:rPr>
                <w:rFonts w:asciiTheme="minorHAnsi" w:hAnsiTheme="minorHAnsi"/>
                <w:szCs w:val="24"/>
              </w:rPr>
              <w:t>24h x 7days x 52weeks</w:t>
            </w:r>
          </w:p>
        </w:tc>
      </w:tr>
      <w:tr w:rsidR="00DE2C03" w:rsidRPr="00F81E2D" w14:paraId="0F7511E9" w14:textId="77777777" w:rsidTr="00DE2C03">
        <w:tc>
          <w:tcPr>
            <w:tcW w:w="351" w:type="pct"/>
          </w:tcPr>
          <w:p w14:paraId="21411709" w14:textId="77777777" w:rsidR="00DE2C03" w:rsidRPr="00F81E2D" w:rsidRDefault="00DE2C03" w:rsidP="00702355">
            <w:pPr>
              <w:pStyle w:val="ListParagraph"/>
              <w:numPr>
                <w:ilvl w:val="0"/>
                <w:numId w:val="15"/>
              </w:numPr>
              <w:ind w:left="284" w:hanging="284"/>
              <w:rPr>
                <w:rFonts w:asciiTheme="minorHAnsi" w:hAnsiTheme="minorHAnsi"/>
              </w:rPr>
            </w:pPr>
          </w:p>
        </w:tc>
        <w:tc>
          <w:tcPr>
            <w:tcW w:w="1601" w:type="pct"/>
          </w:tcPr>
          <w:p w14:paraId="591D8232" w14:textId="77777777" w:rsidR="00DE2C03" w:rsidRPr="00F81E2D" w:rsidRDefault="00DE2C03" w:rsidP="00F96833">
            <w:pPr>
              <w:rPr>
                <w:rFonts w:asciiTheme="minorHAnsi" w:hAnsiTheme="minorHAnsi"/>
                <w:szCs w:val="24"/>
              </w:rPr>
            </w:pPr>
            <w:r w:rsidRPr="00F81E2D">
              <w:rPr>
                <w:rFonts w:asciiTheme="minorHAnsi" w:hAnsiTheme="minorHAnsi"/>
                <w:szCs w:val="24"/>
              </w:rPr>
              <w:t>Call Centre</w:t>
            </w:r>
          </w:p>
        </w:tc>
        <w:tc>
          <w:tcPr>
            <w:tcW w:w="1037" w:type="pct"/>
          </w:tcPr>
          <w:p w14:paraId="5C188E68" w14:textId="77777777" w:rsidR="00DE2C03" w:rsidRPr="00F81E2D" w:rsidRDefault="00DE2C03" w:rsidP="006024DC">
            <w:pPr>
              <w:rPr>
                <w:rFonts w:asciiTheme="minorHAnsi" w:hAnsiTheme="minorHAnsi"/>
                <w:szCs w:val="24"/>
              </w:rPr>
            </w:pPr>
            <w:r w:rsidRPr="00F81E2D">
              <w:rPr>
                <w:rFonts w:asciiTheme="minorHAnsi" w:hAnsiTheme="minorHAnsi"/>
                <w:szCs w:val="24"/>
              </w:rPr>
              <w:t>Normal</w:t>
            </w:r>
          </w:p>
        </w:tc>
        <w:tc>
          <w:tcPr>
            <w:tcW w:w="2011" w:type="pct"/>
          </w:tcPr>
          <w:p w14:paraId="351C083E" w14:textId="77777777" w:rsidR="00DE2C03" w:rsidRPr="00F81E2D" w:rsidRDefault="003701EC" w:rsidP="003701EC">
            <w:pPr>
              <w:rPr>
                <w:rFonts w:asciiTheme="minorHAnsi" w:hAnsiTheme="minorHAnsi"/>
                <w:szCs w:val="24"/>
              </w:rPr>
            </w:pPr>
            <w:r>
              <w:rPr>
                <w:rFonts w:asciiTheme="minorHAnsi" w:hAnsiTheme="minorHAnsi"/>
                <w:szCs w:val="24"/>
              </w:rPr>
              <w:t>8</w:t>
            </w:r>
            <w:r w:rsidR="00DE2C03" w:rsidRPr="00F81E2D">
              <w:rPr>
                <w:rFonts w:asciiTheme="minorHAnsi" w:hAnsiTheme="minorHAnsi"/>
                <w:szCs w:val="24"/>
              </w:rPr>
              <w:t>h x 5d, 07:30 – 1</w:t>
            </w:r>
            <w:r>
              <w:rPr>
                <w:rFonts w:asciiTheme="minorHAnsi" w:hAnsiTheme="minorHAnsi"/>
                <w:szCs w:val="24"/>
              </w:rPr>
              <w:t>6</w:t>
            </w:r>
            <w:r w:rsidR="00DE2C03" w:rsidRPr="00F81E2D">
              <w:rPr>
                <w:rFonts w:asciiTheme="minorHAnsi" w:hAnsiTheme="minorHAnsi"/>
                <w:szCs w:val="24"/>
              </w:rPr>
              <w:t>:30</w:t>
            </w:r>
          </w:p>
        </w:tc>
      </w:tr>
      <w:tr w:rsidR="00DE2C03" w:rsidRPr="00F81E2D" w14:paraId="13920A2F" w14:textId="77777777" w:rsidTr="00DE2C03">
        <w:tc>
          <w:tcPr>
            <w:tcW w:w="351" w:type="pct"/>
          </w:tcPr>
          <w:p w14:paraId="193CD3E4" w14:textId="77777777" w:rsidR="00DE2C03" w:rsidRPr="00F81E2D" w:rsidRDefault="00DE2C03" w:rsidP="00702355">
            <w:pPr>
              <w:pStyle w:val="ListParagraph"/>
              <w:numPr>
                <w:ilvl w:val="0"/>
                <w:numId w:val="15"/>
              </w:numPr>
              <w:ind w:left="284" w:hanging="284"/>
              <w:rPr>
                <w:rFonts w:asciiTheme="minorHAnsi" w:hAnsiTheme="minorHAnsi"/>
              </w:rPr>
            </w:pPr>
          </w:p>
        </w:tc>
        <w:tc>
          <w:tcPr>
            <w:tcW w:w="1601" w:type="pct"/>
          </w:tcPr>
          <w:p w14:paraId="4D9986CD" w14:textId="77777777" w:rsidR="00DE2C03" w:rsidRPr="00F81E2D" w:rsidRDefault="00DE2C03" w:rsidP="00DE2C03">
            <w:pPr>
              <w:rPr>
                <w:rFonts w:asciiTheme="minorHAnsi" w:hAnsiTheme="minorHAnsi"/>
                <w:szCs w:val="24"/>
              </w:rPr>
            </w:pPr>
            <w:r w:rsidRPr="00F81E2D">
              <w:rPr>
                <w:rFonts w:asciiTheme="minorHAnsi" w:hAnsiTheme="minorHAnsi"/>
                <w:szCs w:val="24"/>
              </w:rPr>
              <w:t>Incident Response</w:t>
            </w:r>
          </w:p>
        </w:tc>
        <w:tc>
          <w:tcPr>
            <w:tcW w:w="1037" w:type="pct"/>
          </w:tcPr>
          <w:p w14:paraId="15D5506D" w14:textId="77777777" w:rsidR="00DE2C03" w:rsidRPr="00F81E2D" w:rsidRDefault="00DE2C03" w:rsidP="0065212B">
            <w:pPr>
              <w:rPr>
                <w:rFonts w:asciiTheme="minorHAnsi" w:hAnsiTheme="minorHAnsi"/>
                <w:szCs w:val="24"/>
              </w:rPr>
            </w:pPr>
            <w:r w:rsidRPr="00F81E2D">
              <w:rPr>
                <w:rFonts w:asciiTheme="minorHAnsi" w:hAnsiTheme="minorHAnsi"/>
                <w:szCs w:val="24"/>
              </w:rPr>
              <w:t>Normal</w:t>
            </w:r>
          </w:p>
        </w:tc>
        <w:tc>
          <w:tcPr>
            <w:tcW w:w="2011" w:type="pct"/>
          </w:tcPr>
          <w:p w14:paraId="337B12EE" w14:textId="77777777" w:rsidR="00DE2C03" w:rsidRPr="00F81E2D" w:rsidRDefault="00DE2C03" w:rsidP="0065212B">
            <w:pPr>
              <w:rPr>
                <w:rFonts w:asciiTheme="minorHAnsi" w:hAnsiTheme="minorHAnsi"/>
                <w:szCs w:val="24"/>
              </w:rPr>
            </w:pPr>
            <w:r w:rsidRPr="00F81E2D">
              <w:rPr>
                <w:rFonts w:asciiTheme="minorHAnsi" w:hAnsiTheme="minorHAnsi"/>
                <w:szCs w:val="24"/>
              </w:rPr>
              <w:t xml:space="preserve">Maximum 4 hours </w:t>
            </w:r>
          </w:p>
        </w:tc>
      </w:tr>
      <w:tr w:rsidR="00DE2C03" w:rsidRPr="00F81E2D" w14:paraId="75715E6F" w14:textId="77777777" w:rsidTr="00DE2C03">
        <w:tc>
          <w:tcPr>
            <w:tcW w:w="351" w:type="pct"/>
          </w:tcPr>
          <w:p w14:paraId="649D58C1" w14:textId="77777777" w:rsidR="00DE2C03" w:rsidRPr="00F81E2D" w:rsidRDefault="00DE2C03" w:rsidP="00702355">
            <w:pPr>
              <w:pStyle w:val="ListParagraph"/>
              <w:numPr>
                <w:ilvl w:val="0"/>
                <w:numId w:val="15"/>
              </w:numPr>
              <w:ind w:left="284" w:hanging="284"/>
              <w:rPr>
                <w:rFonts w:asciiTheme="minorHAnsi" w:hAnsiTheme="minorHAnsi"/>
              </w:rPr>
            </w:pPr>
          </w:p>
        </w:tc>
        <w:tc>
          <w:tcPr>
            <w:tcW w:w="1601" w:type="pct"/>
          </w:tcPr>
          <w:p w14:paraId="0362E059" w14:textId="77777777" w:rsidR="00DE2C03" w:rsidRPr="00F81E2D" w:rsidRDefault="00DE2C03" w:rsidP="0065212B">
            <w:pPr>
              <w:rPr>
                <w:rFonts w:asciiTheme="minorHAnsi" w:hAnsiTheme="minorHAnsi"/>
                <w:szCs w:val="24"/>
              </w:rPr>
            </w:pPr>
            <w:r w:rsidRPr="00F81E2D">
              <w:rPr>
                <w:rFonts w:asciiTheme="minorHAnsi" w:hAnsiTheme="minorHAnsi"/>
                <w:szCs w:val="24"/>
              </w:rPr>
              <w:t>Incident Restore</w:t>
            </w:r>
          </w:p>
        </w:tc>
        <w:tc>
          <w:tcPr>
            <w:tcW w:w="1037" w:type="pct"/>
          </w:tcPr>
          <w:p w14:paraId="03456FF5" w14:textId="77777777" w:rsidR="00DE2C03" w:rsidRPr="00F81E2D" w:rsidRDefault="00DE2C03" w:rsidP="0065212B">
            <w:pPr>
              <w:rPr>
                <w:rFonts w:asciiTheme="minorHAnsi" w:hAnsiTheme="minorHAnsi"/>
                <w:szCs w:val="24"/>
              </w:rPr>
            </w:pPr>
            <w:r w:rsidRPr="00F81E2D">
              <w:rPr>
                <w:rFonts w:asciiTheme="minorHAnsi" w:hAnsiTheme="minorHAnsi"/>
                <w:szCs w:val="24"/>
              </w:rPr>
              <w:t>Normal</w:t>
            </w:r>
          </w:p>
        </w:tc>
        <w:tc>
          <w:tcPr>
            <w:tcW w:w="2011" w:type="pct"/>
          </w:tcPr>
          <w:p w14:paraId="19E4B145" w14:textId="77777777" w:rsidR="00DE2C03" w:rsidRPr="00F81E2D" w:rsidRDefault="00DE2C03" w:rsidP="0065212B">
            <w:pPr>
              <w:rPr>
                <w:rFonts w:asciiTheme="minorHAnsi" w:hAnsiTheme="minorHAnsi"/>
                <w:szCs w:val="24"/>
              </w:rPr>
            </w:pPr>
            <w:r w:rsidRPr="00F81E2D">
              <w:rPr>
                <w:rFonts w:asciiTheme="minorHAnsi" w:hAnsiTheme="minorHAnsi"/>
                <w:szCs w:val="24"/>
              </w:rPr>
              <w:t>Maximum 8 hours</w:t>
            </w:r>
          </w:p>
        </w:tc>
      </w:tr>
    </w:tbl>
    <w:p w14:paraId="65E96E52" w14:textId="77777777" w:rsidR="00A15898" w:rsidRPr="00F81E2D" w:rsidRDefault="00A15898" w:rsidP="00702355">
      <w:pPr>
        <w:pStyle w:val="Specification"/>
        <w:numPr>
          <w:ilvl w:val="0"/>
          <w:numId w:val="8"/>
        </w:numPr>
        <w:rPr>
          <w:b/>
        </w:rPr>
      </w:pPr>
      <w:bookmarkStart w:id="51" w:name="_Toc435315901"/>
      <w:r w:rsidRPr="00F81E2D">
        <w:rPr>
          <w:b/>
        </w:rPr>
        <w:t>SCOPE OF TECHNICAL SOLUTION DEVELOPMENT</w:t>
      </w:r>
    </w:p>
    <w:p w14:paraId="473A3846" w14:textId="77777777" w:rsidR="00121E4D" w:rsidRPr="00516A4E" w:rsidRDefault="003F54F2" w:rsidP="00A271CA">
      <w:pPr>
        <w:pStyle w:val="Specification"/>
        <w:numPr>
          <w:ilvl w:val="1"/>
          <w:numId w:val="3"/>
        </w:numPr>
      </w:pPr>
      <w:r w:rsidRPr="00516A4E">
        <w:t>Provide support and maintenance for the listed products</w:t>
      </w:r>
      <w:r w:rsidR="00516A4E" w:rsidRPr="00516A4E">
        <w:t xml:space="preserve"> in Annex A.4</w:t>
      </w:r>
    </w:p>
    <w:p w14:paraId="1F8DB245" w14:textId="77777777" w:rsidR="006F0160" w:rsidRPr="004C0B1B" w:rsidRDefault="00834B64" w:rsidP="00437D64">
      <w:pPr>
        <w:pStyle w:val="Specification"/>
        <w:numPr>
          <w:ilvl w:val="0"/>
          <w:numId w:val="8"/>
        </w:numPr>
        <w:rPr>
          <w:b/>
        </w:rPr>
      </w:pPr>
      <w:r>
        <w:rPr>
          <w:b/>
        </w:rPr>
        <w:t xml:space="preserve">SPECIAL </w:t>
      </w:r>
      <w:r w:rsidR="006F0160" w:rsidRPr="004C0B1B">
        <w:rPr>
          <w:b/>
        </w:rPr>
        <w:t>PRODUCT REQUIREMENT</w:t>
      </w:r>
      <w:r>
        <w:rPr>
          <w:b/>
        </w:rPr>
        <w:t>S</w:t>
      </w:r>
    </w:p>
    <w:p w14:paraId="19FCB691" w14:textId="77777777" w:rsidR="006F0160" w:rsidRPr="00AD47C3" w:rsidRDefault="006F0160" w:rsidP="00702355">
      <w:pPr>
        <w:numPr>
          <w:ilvl w:val="0"/>
          <w:numId w:val="35"/>
        </w:numPr>
        <w:rPr>
          <w:rFonts w:asciiTheme="minorHAnsi" w:hAnsiTheme="minorHAnsi" w:cstheme="minorHAnsi"/>
          <w:bCs/>
          <w:color w:val="00B050"/>
          <w:szCs w:val="24"/>
        </w:rPr>
      </w:pPr>
      <w:r w:rsidRPr="00AD47C3">
        <w:rPr>
          <w:rFonts w:asciiTheme="minorHAnsi" w:hAnsiTheme="minorHAnsi" w:cstheme="minorHAnsi"/>
          <w:szCs w:val="24"/>
        </w:rPr>
        <w:t xml:space="preserve">Bidders must be registered suppliers of the products listed in the product list which are offered in their bid response and must provide proof from </w:t>
      </w:r>
      <w:r w:rsidR="00820DFF">
        <w:rPr>
          <w:rFonts w:asciiTheme="minorHAnsi" w:hAnsiTheme="minorHAnsi" w:cstheme="minorHAnsi"/>
          <w:szCs w:val="24"/>
        </w:rPr>
        <w:t>OEM</w:t>
      </w:r>
      <w:r w:rsidRPr="00AD47C3">
        <w:rPr>
          <w:rFonts w:asciiTheme="minorHAnsi" w:hAnsiTheme="minorHAnsi" w:cstheme="minorHAnsi"/>
          <w:szCs w:val="24"/>
        </w:rPr>
        <w:t xml:space="preserve"> to this effect.</w:t>
      </w:r>
    </w:p>
    <w:p w14:paraId="0EF4A6AE" w14:textId="77777777" w:rsidR="006F0160" w:rsidRPr="00AD47C3" w:rsidRDefault="006F0160" w:rsidP="00702355">
      <w:pPr>
        <w:numPr>
          <w:ilvl w:val="0"/>
          <w:numId w:val="35"/>
        </w:numPr>
        <w:rPr>
          <w:rFonts w:asciiTheme="minorHAnsi" w:hAnsiTheme="minorHAnsi" w:cstheme="minorHAnsi"/>
          <w:bCs/>
          <w:color w:val="00B050"/>
          <w:szCs w:val="24"/>
        </w:rPr>
      </w:pPr>
      <w:r w:rsidRPr="00AD47C3">
        <w:rPr>
          <w:rFonts w:asciiTheme="minorHAnsi" w:hAnsiTheme="minorHAnsi" w:cstheme="minorHAnsi"/>
          <w:szCs w:val="24"/>
          <w:lang w:val="en-GB"/>
        </w:rPr>
        <w:t xml:space="preserve">Bidders must have partner support agreements with </w:t>
      </w:r>
      <w:r w:rsidR="00820DFF">
        <w:rPr>
          <w:rFonts w:asciiTheme="minorHAnsi" w:hAnsiTheme="minorHAnsi" w:cstheme="minorHAnsi"/>
          <w:szCs w:val="24"/>
          <w:lang w:val="en-GB"/>
        </w:rPr>
        <w:t>OEM</w:t>
      </w:r>
      <w:r w:rsidRPr="00AD47C3">
        <w:rPr>
          <w:rFonts w:asciiTheme="minorHAnsi" w:hAnsiTheme="minorHAnsi" w:cstheme="minorHAnsi"/>
          <w:szCs w:val="24"/>
          <w:lang w:val="en-GB"/>
        </w:rPr>
        <w:t xml:space="preserve"> to ensure that the above support requirements can be met, in the event that problems cannot be resolved by the bidder’s local support team. Bidders must provide proof thereof in the bid response.</w:t>
      </w:r>
    </w:p>
    <w:p w14:paraId="5AAB180F" w14:textId="77777777" w:rsidR="006F0160" w:rsidRPr="00516A4E" w:rsidRDefault="006F0160" w:rsidP="00702355">
      <w:pPr>
        <w:numPr>
          <w:ilvl w:val="0"/>
          <w:numId w:val="35"/>
        </w:numPr>
        <w:rPr>
          <w:rFonts w:asciiTheme="minorHAnsi" w:hAnsiTheme="minorHAnsi" w:cstheme="minorHAnsi"/>
          <w:bCs/>
          <w:color w:val="00B050"/>
          <w:szCs w:val="24"/>
        </w:rPr>
      </w:pPr>
      <w:r w:rsidRPr="00E101EA">
        <w:t>In the event that the bidder is aware of plans by the OSM to discontinue, materially change or phase out any of the products listed, SITA must be made aware of this fact in the tender response.</w:t>
      </w:r>
    </w:p>
    <w:p w14:paraId="70C6CFC9" w14:textId="77777777" w:rsidR="00EF174F" w:rsidRPr="00F81E2D" w:rsidRDefault="00EF174F" w:rsidP="00554C56">
      <w:pPr>
        <w:pStyle w:val="Specification"/>
        <w:numPr>
          <w:ilvl w:val="0"/>
          <w:numId w:val="8"/>
        </w:numPr>
        <w:jc w:val="both"/>
        <w:rPr>
          <w:b/>
        </w:rPr>
      </w:pPr>
      <w:r w:rsidRPr="00F81E2D">
        <w:rPr>
          <w:b/>
        </w:rPr>
        <w:t>SUPPLIER PERFORMANCE REPORTING</w:t>
      </w:r>
    </w:p>
    <w:p w14:paraId="161E5825" w14:textId="77777777" w:rsidR="00EF174F" w:rsidRDefault="00F77E0A" w:rsidP="00554C56">
      <w:pPr>
        <w:pStyle w:val="Specification"/>
        <w:numPr>
          <w:ilvl w:val="1"/>
          <w:numId w:val="3"/>
        </w:numPr>
        <w:jc w:val="both"/>
      </w:pPr>
      <w:r>
        <w:t xml:space="preserve">The Supplier must provide call logging statistics quarterly. </w:t>
      </w:r>
    </w:p>
    <w:p w14:paraId="25283C50" w14:textId="77777777" w:rsidR="00516A4E" w:rsidRDefault="00516A4E" w:rsidP="00554C56">
      <w:pPr>
        <w:pStyle w:val="Specification"/>
        <w:numPr>
          <w:ilvl w:val="1"/>
          <w:numId w:val="3"/>
        </w:numPr>
        <w:jc w:val="both"/>
      </w:pPr>
      <w:r>
        <w:t xml:space="preserve">Service review meetings will be held on an annual basis.  </w:t>
      </w:r>
    </w:p>
    <w:p w14:paraId="139E9DBC" w14:textId="77777777" w:rsidR="00203DF3" w:rsidRPr="00F81E2D" w:rsidRDefault="00203DF3" w:rsidP="00554C56">
      <w:pPr>
        <w:pStyle w:val="Specification"/>
        <w:numPr>
          <w:ilvl w:val="0"/>
          <w:numId w:val="8"/>
        </w:numPr>
        <w:jc w:val="both"/>
        <w:rPr>
          <w:rStyle w:val="Strong"/>
          <w:bCs w:val="0"/>
        </w:rPr>
      </w:pPr>
      <w:r w:rsidRPr="00F81E2D">
        <w:rPr>
          <w:rStyle w:val="Strong"/>
        </w:rPr>
        <w:t xml:space="preserve">CERTIFICATION, EXPERTISE AND </w:t>
      </w:r>
      <w:r w:rsidR="00CE1B31">
        <w:rPr>
          <w:rStyle w:val="Strong"/>
        </w:rPr>
        <w:t>QUALIFICATION</w:t>
      </w:r>
    </w:p>
    <w:p w14:paraId="4715F283" w14:textId="77777777" w:rsidR="00F461CD" w:rsidRPr="00F461CD" w:rsidRDefault="00203DF3" w:rsidP="00554C56">
      <w:pPr>
        <w:pStyle w:val="Specification"/>
        <w:numPr>
          <w:ilvl w:val="1"/>
          <w:numId w:val="10"/>
        </w:numPr>
        <w:jc w:val="both"/>
        <w:rPr>
          <w:rStyle w:val="Strong"/>
          <w:bCs w:val="0"/>
        </w:rPr>
      </w:pPr>
      <w:r w:rsidRPr="00F81E2D">
        <w:rPr>
          <w:rStyle w:val="Strong"/>
          <w:b w:val="0"/>
        </w:rPr>
        <w:t>The Supplier represents that</w:t>
      </w:r>
      <w:r w:rsidR="00F461CD">
        <w:rPr>
          <w:rStyle w:val="Strong"/>
          <w:b w:val="0"/>
        </w:rPr>
        <w:t>,</w:t>
      </w:r>
      <w:r w:rsidRPr="00F81E2D">
        <w:rPr>
          <w:rStyle w:val="Strong"/>
          <w:b w:val="0"/>
        </w:rPr>
        <w:t xml:space="preserve"> </w:t>
      </w:r>
    </w:p>
    <w:p w14:paraId="300574CA" w14:textId="77777777" w:rsidR="00F461CD" w:rsidRPr="00F461CD" w:rsidRDefault="00203DF3" w:rsidP="00554C56">
      <w:pPr>
        <w:pStyle w:val="Specification"/>
        <w:numPr>
          <w:ilvl w:val="2"/>
          <w:numId w:val="10"/>
        </w:numPr>
        <w:jc w:val="both"/>
        <w:rPr>
          <w:rStyle w:val="Strong"/>
          <w:bCs w:val="0"/>
        </w:rPr>
      </w:pPr>
      <w:r w:rsidRPr="00F81E2D">
        <w:rPr>
          <w:rStyle w:val="Strong"/>
          <w:b w:val="0"/>
        </w:rPr>
        <w:t xml:space="preserve">it has the necessary expertise, skill, qualifications and ability to undertake the work required in terms of the Statement of Work </w:t>
      </w:r>
      <w:r w:rsidR="00F461CD">
        <w:rPr>
          <w:rStyle w:val="Strong"/>
          <w:b w:val="0"/>
        </w:rPr>
        <w:t>or Service Definition;</w:t>
      </w:r>
    </w:p>
    <w:p w14:paraId="5C5E441F" w14:textId="77777777" w:rsidR="00F461CD" w:rsidRPr="00F461CD" w:rsidRDefault="00203DF3" w:rsidP="00554C56">
      <w:pPr>
        <w:pStyle w:val="Specification"/>
        <w:numPr>
          <w:ilvl w:val="2"/>
          <w:numId w:val="10"/>
        </w:numPr>
        <w:jc w:val="both"/>
        <w:rPr>
          <w:rStyle w:val="Strong"/>
          <w:bCs w:val="0"/>
        </w:rPr>
      </w:pPr>
      <w:r w:rsidRPr="00F81E2D">
        <w:rPr>
          <w:rStyle w:val="Strong"/>
          <w:b w:val="0"/>
        </w:rPr>
        <w:t xml:space="preserve">it </w:t>
      </w:r>
      <w:r w:rsidR="00F461CD">
        <w:rPr>
          <w:rStyle w:val="Strong"/>
          <w:b w:val="0"/>
        </w:rPr>
        <w:t>is</w:t>
      </w:r>
      <w:r w:rsidRPr="00F81E2D">
        <w:rPr>
          <w:rStyle w:val="Strong"/>
          <w:b w:val="0"/>
        </w:rPr>
        <w:t xml:space="preserve"> committed to </w:t>
      </w:r>
      <w:r w:rsidR="00F461CD">
        <w:rPr>
          <w:rStyle w:val="Strong"/>
          <w:b w:val="0"/>
        </w:rPr>
        <w:t>provide</w:t>
      </w:r>
      <w:r w:rsidRPr="00F81E2D">
        <w:rPr>
          <w:rStyle w:val="Strong"/>
          <w:b w:val="0"/>
        </w:rPr>
        <w:t xml:space="preserve"> the Products or Services</w:t>
      </w:r>
      <w:r w:rsidR="00CE1B31">
        <w:rPr>
          <w:rStyle w:val="Strong"/>
          <w:b w:val="0"/>
        </w:rPr>
        <w:t>;</w:t>
      </w:r>
      <w:r w:rsidRPr="00F81E2D">
        <w:rPr>
          <w:rStyle w:val="Strong"/>
          <w:b w:val="0"/>
        </w:rPr>
        <w:t xml:space="preserve"> and</w:t>
      </w:r>
    </w:p>
    <w:p w14:paraId="276831D4" w14:textId="77777777" w:rsidR="00203DF3" w:rsidRPr="00F81E2D" w:rsidRDefault="00203DF3" w:rsidP="00554C56">
      <w:pPr>
        <w:pStyle w:val="Specification"/>
        <w:numPr>
          <w:ilvl w:val="2"/>
          <w:numId w:val="10"/>
        </w:numPr>
        <w:jc w:val="both"/>
        <w:rPr>
          <w:rStyle w:val="Strong"/>
          <w:bCs w:val="0"/>
        </w:rPr>
      </w:pPr>
      <w:r w:rsidRPr="00F81E2D">
        <w:rPr>
          <w:rStyle w:val="Strong"/>
          <w:b w:val="0"/>
        </w:rPr>
        <w:t>perform all obligations detailed herein without any interruption to the Customer.</w:t>
      </w:r>
    </w:p>
    <w:p w14:paraId="634C6050" w14:textId="77777777" w:rsidR="00490F2A" w:rsidRPr="00F81E2D" w:rsidRDefault="00490F2A" w:rsidP="00554C56">
      <w:pPr>
        <w:pStyle w:val="Specification"/>
        <w:numPr>
          <w:ilvl w:val="1"/>
          <w:numId w:val="10"/>
        </w:numPr>
        <w:jc w:val="both"/>
      </w:pPr>
      <w:bookmarkStart w:id="52" w:name="_Toc448483301"/>
      <w:bookmarkStart w:id="53" w:name="_Toc448483304"/>
      <w:r>
        <w:t xml:space="preserve">The Supplier must provide the service </w:t>
      </w:r>
      <w:r w:rsidRPr="00F81E2D">
        <w:t>in a good and workmanlike manner and in accordance with the practices and high professional standards used in well-managed operations;</w:t>
      </w:r>
      <w:bookmarkEnd w:id="52"/>
    </w:p>
    <w:p w14:paraId="0417D627" w14:textId="77777777" w:rsidR="00490F2A" w:rsidRPr="00F81E2D" w:rsidRDefault="00A47EB0" w:rsidP="00554C56">
      <w:pPr>
        <w:pStyle w:val="Specification"/>
        <w:numPr>
          <w:ilvl w:val="1"/>
          <w:numId w:val="10"/>
        </w:numPr>
        <w:jc w:val="both"/>
      </w:pPr>
      <w:r>
        <w:t xml:space="preserve">The Supplier must </w:t>
      </w:r>
      <w:r w:rsidR="00490F2A" w:rsidRPr="00F81E2D">
        <w:t>perform the Services in the most cost-effective manner consistent with the level of quality and performance as defined in Statement of Work or Service Definition;</w:t>
      </w:r>
      <w:bookmarkEnd w:id="53"/>
    </w:p>
    <w:p w14:paraId="217F37AA" w14:textId="77777777" w:rsidR="00452F97" w:rsidRPr="00437D64" w:rsidRDefault="00FC56C4" w:rsidP="00554C56">
      <w:pPr>
        <w:pStyle w:val="Specification"/>
        <w:numPr>
          <w:ilvl w:val="1"/>
          <w:numId w:val="10"/>
        </w:numPr>
        <w:jc w:val="both"/>
        <w:rPr>
          <w:rStyle w:val="Strong"/>
          <w:bCs w:val="0"/>
        </w:rPr>
      </w:pPr>
      <w:r w:rsidRPr="00F81E2D">
        <w:rPr>
          <w:rStyle w:val="Strong"/>
        </w:rPr>
        <w:t xml:space="preserve">Original Equipment Manufacturer (OEM) </w:t>
      </w:r>
      <w:r w:rsidR="00A15898" w:rsidRPr="00F81E2D">
        <w:rPr>
          <w:rStyle w:val="Strong"/>
        </w:rPr>
        <w:t xml:space="preserve">or Original Software Manufacturer (OSM) </w:t>
      </w:r>
      <w:r w:rsidRPr="00F81E2D">
        <w:rPr>
          <w:rStyle w:val="Strong"/>
        </w:rPr>
        <w:t>work</w:t>
      </w:r>
      <w:r w:rsidRPr="00F81E2D">
        <w:rPr>
          <w:rStyle w:val="Strong"/>
          <w:b w:val="0"/>
        </w:rPr>
        <w:t>.</w:t>
      </w:r>
      <w:r w:rsidR="00B6309C" w:rsidRPr="00F81E2D">
        <w:rPr>
          <w:rStyle w:val="Strong"/>
          <w:b w:val="0"/>
        </w:rPr>
        <w:t xml:space="preserve"> </w:t>
      </w:r>
    </w:p>
    <w:p w14:paraId="46A66329" w14:textId="79F5D993" w:rsidR="00452F97" w:rsidRPr="00C12D74" w:rsidRDefault="00B6309C" w:rsidP="00C12D74">
      <w:pPr>
        <w:pStyle w:val="Specification"/>
        <w:numPr>
          <w:ilvl w:val="0"/>
          <w:numId w:val="0"/>
        </w:numPr>
        <w:ind w:left="1197"/>
        <w:jc w:val="both"/>
        <w:rPr>
          <w:rStyle w:val="Strong"/>
          <w:bCs w:val="0"/>
        </w:rPr>
      </w:pPr>
      <w:r w:rsidRPr="00F81E2D">
        <w:rPr>
          <w:rStyle w:val="Strong"/>
          <w:b w:val="0"/>
        </w:rPr>
        <w:t>The Supplier m</w:t>
      </w:r>
      <w:r w:rsidR="00A25747" w:rsidRPr="00F81E2D">
        <w:rPr>
          <w:rStyle w:val="Strong"/>
          <w:b w:val="0"/>
        </w:rPr>
        <w:t>ust ensure that work or service</w:t>
      </w:r>
      <w:r w:rsidRPr="00F81E2D">
        <w:rPr>
          <w:rStyle w:val="Strong"/>
          <w:b w:val="0"/>
        </w:rPr>
        <w:t xml:space="preserve"> is performed by </w:t>
      </w:r>
      <w:r w:rsidR="00A25747" w:rsidRPr="00F81E2D">
        <w:rPr>
          <w:rStyle w:val="Strong"/>
          <w:b w:val="0"/>
        </w:rPr>
        <w:t xml:space="preserve">a person who is </w:t>
      </w:r>
      <w:r w:rsidRPr="00F81E2D">
        <w:rPr>
          <w:rStyle w:val="Strong"/>
          <w:b w:val="0"/>
        </w:rPr>
        <w:t>certified by Original Equipment Manufacturer</w:t>
      </w:r>
      <w:r w:rsidR="00A15898" w:rsidRPr="00F81E2D">
        <w:rPr>
          <w:rStyle w:val="Strong"/>
          <w:b w:val="0"/>
        </w:rPr>
        <w:t xml:space="preserve"> or Original Software </w:t>
      </w:r>
      <w:r w:rsidR="003A69DA" w:rsidRPr="00F81E2D">
        <w:rPr>
          <w:rStyle w:val="Strong"/>
          <w:b w:val="0"/>
        </w:rPr>
        <w:t>Manufacturer</w:t>
      </w:r>
      <w:r w:rsidR="00834B64">
        <w:rPr>
          <w:rStyle w:val="Strong"/>
          <w:b w:val="0"/>
        </w:rPr>
        <w:t>.</w:t>
      </w:r>
      <w:r w:rsidRPr="00F81E2D">
        <w:rPr>
          <w:rStyle w:val="Strong"/>
          <w:b w:val="0"/>
        </w:rPr>
        <w:t xml:space="preserve"> </w:t>
      </w:r>
    </w:p>
    <w:p w14:paraId="7836E8D8" w14:textId="77777777" w:rsidR="000729B4" w:rsidRPr="00F81E2D" w:rsidRDefault="00FC56C4" w:rsidP="00554C56">
      <w:pPr>
        <w:pStyle w:val="Specification"/>
        <w:numPr>
          <w:ilvl w:val="0"/>
          <w:numId w:val="8"/>
        </w:numPr>
        <w:jc w:val="both"/>
        <w:rPr>
          <w:b/>
        </w:rPr>
      </w:pPr>
      <w:r w:rsidRPr="00F81E2D">
        <w:rPr>
          <w:b/>
        </w:rPr>
        <w:t>LOGISTICAL CONDITIONS</w:t>
      </w:r>
    </w:p>
    <w:p w14:paraId="6D8F9536" w14:textId="77777777" w:rsidR="00FC56C4" w:rsidRPr="00F81E2D" w:rsidRDefault="00FC56C4" w:rsidP="00554C56">
      <w:pPr>
        <w:pStyle w:val="Specification"/>
        <w:numPr>
          <w:ilvl w:val="1"/>
          <w:numId w:val="10"/>
        </w:numPr>
        <w:jc w:val="both"/>
        <w:rPr>
          <w:color w:val="FF0000"/>
        </w:rPr>
      </w:pPr>
      <w:bookmarkStart w:id="54" w:name="_Toc448483118"/>
      <w:r w:rsidRPr="00F81E2D">
        <w:rPr>
          <w:b/>
        </w:rPr>
        <w:t>Hours of work</w:t>
      </w:r>
      <w:r w:rsidRPr="00F81E2D">
        <w:t xml:space="preserve">. </w:t>
      </w:r>
      <w:r w:rsidR="00834B64">
        <w:t>24 x 7 x 365</w:t>
      </w:r>
    </w:p>
    <w:p w14:paraId="385C2471" w14:textId="77777777" w:rsidR="00C216B2" w:rsidRPr="00F81E2D" w:rsidRDefault="00C216B2" w:rsidP="00554C56">
      <w:pPr>
        <w:pStyle w:val="Specification"/>
        <w:numPr>
          <w:ilvl w:val="1"/>
          <w:numId w:val="10"/>
        </w:numPr>
        <w:jc w:val="both"/>
      </w:pPr>
      <w:r w:rsidRPr="00F81E2D">
        <w:lastRenderedPageBreak/>
        <w:t xml:space="preserve">In the event that SITA grants the </w:t>
      </w:r>
      <w:r w:rsidR="0083744A" w:rsidRPr="00F81E2D">
        <w:t>Supplier</w:t>
      </w:r>
      <w:r w:rsidRPr="00F81E2D">
        <w:t xml:space="preserve"> permission to access SITA's Environment including hardware, software, internet facilities, data, telecommunication facilities and/or network facilities remotely, the </w:t>
      </w:r>
      <w:r w:rsidR="0083744A" w:rsidRPr="00F81E2D">
        <w:t>Supplier</w:t>
      </w:r>
      <w:r w:rsidRPr="00F81E2D">
        <w:t xml:space="preserve"> </w:t>
      </w:r>
      <w:r w:rsidR="00867B5D">
        <w:t>must</w:t>
      </w:r>
      <w:r w:rsidRPr="00F81E2D">
        <w:t xml:space="preserve"> adhere to SITA's relevant policies and procedures (which policy and procedures are available to the </w:t>
      </w:r>
      <w:r w:rsidR="0083744A" w:rsidRPr="00F81E2D">
        <w:t>Supplier</w:t>
      </w:r>
      <w:r w:rsidRPr="00F81E2D">
        <w:t xml:space="preserve"> on request) or in the absence of such policy and procedures, in terms of, best industry practice.</w:t>
      </w:r>
      <w:bookmarkEnd w:id="54"/>
    </w:p>
    <w:p w14:paraId="41EEC536" w14:textId="77777777" w:rsidR="000729B4" w:rsidRPr="00F81E2D" w:rsidRDefault="00FC56C4" w:rsidP="00554C56">
      <w:pPr>
        <w:pStyle w:val="Specification"/>
        <w:numPr>
          <w:ilvl w:val="1"/>
          <w:numId w:val="3"/>
        </w:numPr>
        <w:jc w:val="both"/>
      </w:pPr>
      <w:r w:rsidRPr="00F81E2D">
        <w:rPr>
          <w:b/>
        </w:rPr>
        <w:t>Tools of Trade</w:t>
      </w:r>
      <w:r w:rsidRPr="00F81E2D">
        <w:t xml:space="preserve">. </w:t>
      </w:r>
      <w:r w:rsidR="000729B4" w:rsidRPr="00F81E2D">
        <w:t xml:space="preserve">The </w:t>
      </w:r>
      <w:r w:rsidR="0083744A" w:rsidRPr="00F81E2D">
        <w:t>Supplier</w:t>
      </w:r>
      <w:r w:rsidR="000729B4" w:rsidRPr="00F81E2D">
        <w:t xml:space="preserve"> must </w:t>
      </w:r>
      <w:r w:rsidR="005A66AD">
        <w:t>make the latest software versions, releases and  patches available.</w:t>
      </w:r>
    </w:p>
    <w:p w14:paraId="0010915F" w14:textId="77777777" w:rsidR="000729B4" w:rsidRPr="00C8039E" w:rsidRDefault="00FC56C4" w:rsidP="00554C56">
      <w:pPr>
        <w:pStyle w:val="Specification"/>
        <w:numPr>
          <w:ilvl w:val="1"/>
          <w:numId w:val="3"/>
        </w:numPr>
        <w:jc w:val="both"/>
      </w:pPr>
      <w:r w:rsidRPr="00F81E2D">
        <w:rPr>
          <w:b/>
        </w:rPr>
        <w:t>On-site and Remote Support</w:t>
      </w:r>
      <w:r w:rsidRPr="00F81E2D">
        <w:t xml:space="preserve">. </w:t>
      </w:r>
      <w:r w:rsidR="000729B4" w:rsidRPr="00F81E2D">
        <w:t xml:space="preserve">The </w:t>
      </w:r>
      <w:r w:rsidR="0083744A" w:rsidRPr="00F81E2D">
        <w:t>Supplier</w:t>
      </w:r>
      <w:r w:rsidR="000729B4" w:rsidRPr="00F81E2D">
        <w:t xml:space="preserve"> must </w:t>
      </w:r>
      <w:r w:rsidR="005A66AD">
        <w:t>provi</w:t>
      </w:r>
      <w:r w:rsidR="005A66AD" w:rsidRPr="00C8039E">
        <w:t xml:space="preserve">de </w:t>
      </w:r>
      <w:r w:rsidR="000729B4" w:rsidRPr="00C8039E">
        <w:t>on-site and remote support</w:t>
      </w:r>
      <w:r w:rsidR="00C8039E" w:rsidRPr="00C8039E">
        <w:t>.</w:t>
      </w:r>
      <w:r w:rsidR="000729B4" w:rsidRPr="00C8039E">
        <w:t xml:space="preserve"> </w:t>
      </w:r>
    </w:p>
    <w:p w14:paraId="16A59A71" w14:textId="77777777" w:rsidR="00C8039E" w:rsidRPr="00F81E2D" w:rsidRDefault="00C8039E" w:rsidP="00554C56">
      <w:pPr>
        <w:pStyle w:val="Specification"/>
        <w:numPr>
          <w:ilvl w:val="1"/>
          <w:numId w:val="3"/>
        </w:numPr>
        <w:jc w:val="both"/>
      </w:pPr>
      <w:r>
        <w:rPr>
          <w:b/>
        </w:rPr>
        <w:t>Support and Help Desk.</w:t>
      </w:r>
      <w:r>
        <w:t xml:space="preserve"> Telephone, e-mails and escalation procedures must be in place.</w:t>
      </w:r>
    </w:p>
    <w:bookmarkEnd w:id="51"/>
    <w:p w14:paraId="7C7F2E0E" w14:textId="77777777" w:rsidR="00C67D2F" w:rsidRPr="00F81E2D" w:rsidRDefault="00827CBC" w:rsidP="00554C56">
      <w:pPr>
        <w:pStyle w:val="Specification"/>
        <w:numPr>
          <w:ilvl w:val="0"/>
          <w:numId w:val="8"/>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3616D44F" w14:textId="77777777" w:rsidR="00C67D2F" w:rsidRPr="00F81E2D" w:rsidRDefault="00C67D2F" w:rsidP="00554C56">
      <w:pPr>
        <w:pStyle w:val="Specification"/>
        <w:numPr>
          <w:ilvl w:val="1"/>
          <w:numId w:val="3"/>
        </w:numPr>
        <w:tabs>
          <w:tab w:val="clear" w:pos="1197"/>
        </w:tabs>
        <w:ind w:left="1701"/>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personnel who are required to work with information related to NATIONAL SECURITY must have a </w:t>
      </w:r>
      <w:r w:rsidRPr="00F81E2D">
        <w:rPr>
          <w:rStyle w:val="Strong"/>
          <w:bCs w:val="0"/>
        </w:rPr>
        <w:t>valid South African security clearance</w:t>
      </w:r>
      <w:r w:rsidRPr="00F81E2D">
        <w:rPr>
          <w:rStyle w:val="Strong"/>
          <w:b w:val="0"/>
          <w:bCs w:val="0"/>
        </w:rPr>
        <w:t xml:space="preserve"> or must apply within 30 days of the signed contract for a security clearance to the level </w:t>
      </w:r>
      <w:r w:rsidRPr="00C8039E">
        <w:rPr>
          <w:rStyle w:val="Strong"/>
          <w:b w:val="0"/>
          <w:bCs w:val="0"/>
        </w:rPr>
        <w:t xml:space="preserve">of  SECRET </w:t>
      </w:r>
      <w:r w:rsidRPr="00F81E2D">
        <w:rPr>
          <w:rStyle w:val="Strong"/>
          <w:b w:val="0"/>
          <w:bCs w:val="0"/>
        </w:rPr>
        <w:t xml:space="preserve"> at the expense of the </w:t>
      </w:r>
      <w:r w:rsidR="0083744A" w:rsidRPr="00F81E2D">
        <w:rPr>
          <w:rStyle w:val="Strong"/>
          <w:b w:val="0"/>
          <w:bCs w:val="0"/>
        </w:rPr>
        <w:t>Supplier</w:t>
      </w:r>
      <w:r w:rsidRPr="00F81E2D">
        <w:rPr>
          <w:rStyle w:val="Strong"/>
          <w:b w:val="0"/>
          <w:bCs w:val="0"/>
        </w:rPr>
        <w:t xml:space="preserve"> from the South African State Security Agency or duly authorised Personnel Security Vetting entity of SA Government.</w:t>
      </w:r>
    </w:p>
    <w:p w14:paraId="24DBB30B" w14:textId="77777777" w:rsidR="00C67D2F" w:rsidRPr="00DE53EF" w:rsidRDefault="00C67D2F" w:rsidP="00554C56">
      <w:pPr>
        <w:pStyle w:val="Specification"/>
        <w:numPr>
          <w:ilvl w:val="1"/>
          <w:numId w:val="3"/>
        </w:numPr>
        <w:tabs>
          <w:tab w:val="clear" w:pos="1197"/>
        </w:tabs>
        <w:ind w:left="1701"/>
        <w:jc w:val="both"/>
        <w:rPr>
          <w:rStyle w:val="Strong"/>
          <w:b w:val="0"/>
          <w:bCs w:val="0"/>
        </w:rPr>
      </w:pPr>
      <w:r w:rsidRPr="00DE53EF">
        <w:rPr>
          <w:rStyle w:val="Strong"/>
          <w:b w:val="0"/>
          <w:bCs w:val="0"/>
        </w:rPr>
        <w:t xml:space="preserve">The </w:t>
      </w:r>
      <w:r w:rsidR="0083744A" w:rsidRPr="00DE53EF">
        <w:rPr>
          <w:rStyle w:val="Strong"/>
          <w:b w:val="0"/>
          <w:bCs w:val="0"/>
        </w:rPr>
        <w:t>Supplier</w:t>
      </w:r>
      <w:r w:rsidRPr="00DE53EF">
        <w:rPr>
          <w:rStyle w:val="Strong"/>
          <w:b w:val="0"/>
          <w:bCs w:val="0"/>
        </w:rPr>
        <w:t xml:space="preserve"> personnel who are required to work with GOVERNMENT CLASSIFIED information or access government RESTRICTED areas must be a South African Citizen and at the expense of the </w:t>
      </w:r>
      <w:r w:rsidR="0083744A" w:rsidRPr="00DE53EF">
        <w:rPr>
          <w:rStyle w:val="Strong"/>
          <w:b w:val="0"/>
          <w:bCs w:val="0"/>
        </w:rPr>
        <w:t>Supplier</w:t>
      </w:r>
      <w:r w:rsidRPr="00DE53EF">
        <w:rPr>
          <w:rStyle w:val="Strong"/>
          <w:b w:val="0"/>
          <w:bCs w:val="0"/>
        </w:rPr>
        <w:t xml:space="preserve"> be security vetted (pre-employment screening, criminal record screening and credit screening).</w:t>
      </w:r>
    </w:p>
    <w:p w14:paraId="1B706665" w14:textId="77777777" w:rsidR="00C67D2F" w:rsidRPr="00F81E2D" w:rsidRDefault="00C67D2F" w:rsidP="00554C56">
      <w:pPr>
        <w:pStyle w:val="Specification"/>
        <w:numPr>
          <w:ilvl w:val="0"/>
          <w:numId w:val="8"/>
        </w:numPr>
        <w:jc w:val="both"/>
        <w:rPr>
          <w:rStyle w:val="Strong"/>
          <w:bCs w:val="0"/>
        </w:rPr>
      </w:pPr>
      <w:r w:rsidRPr="00F81E2D">
        <w:rPr>
          <w:rStyle w:val="Strong"/>
          <w:bCs w:val="0"/>
        </w:rPr>
        <w:t>CONFIDENTIALITY AND NON-DISCLOSURE CONDITIONS</w:t>
      </w:r>
    </w:p>
    <w:p w14:paraId="4214E96A" w14:textId="77777777" w:rsidR="00452F97" w:rsidRDefault="00C67D2F" w:rsidP="00554C56">
      <w:pPr>
        <w:pStyle w:val="Specification"/>
        <w:numPr>
          <w:ilvl w:val="1"/>
          <w:numId w:val="3"/>
        </w:numPr>
        <w:tabs>
          <w:tab w:val="clear" w:pos="1197"/>
          <w:tab w:val="num" w:pos="1701"/>
        </w:tabs>
        <w:ind w:hanging="63"/>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including its management and staff, must before commencement </w:t>
      </w:r>
    </w:p>
    <w:p w14:paraId="5F0565FB" w14:textId="648578A1" w:rsidR="00452F97" w:rsidRDefault="00C67D2F" w:rsidP="00554C56">
      <w:pPr>
        <w:pStyle w:val="Specification"/>
        <w:numPr>
          <w:ilvl w:val="1"/>
          <w:numId w:val="3"/>
        </w:numPr>
        <w:tabs>
          <w:tab w:val="clear" w:pos="1197"/>
        </w:tabs>
        <w:ind w:hanging="63"/>
        <w:jc w:val="both"/>
        <w:rPr>
          <w:rStyle w:val="Strong"/>
          <w:b w:val="0"/>
          <w:bCs w:val="0"/>
        </w:rPr>
      </w:pPr>
      <w:r w:rsidRPr="00F81E2D">
        <w:rPr>
          <w:rStyle w:val="Strong"/>
          <w:b w:val="0"/>
          <w:bCs w:val="0"/>
        </w:rPr>
        <w:t xml:space="preserve">of the </w:t>
      </w:r>
      <w:r w:rsidR="005F27D1" w:rsidRPr="00F81E2D">
        <w:rPr>
          <w:rStyle w:val="Strong"/>
          <w:b w:val="0"/>
          <w:bCs w:val="0"/>
        </w:rPr>
        <w:t>Contract</w:t>
      </w:r>
      <w:r w:rsidRPr="00F81E2D">
        <w:rPr>
          <w:rStyle w:val="Strong"/>
          <w:b w:val="0"/>
          <w:bCs w:val="0"/>
        </w:rPr>
        <w:t xml:space="preserve">, sign a non-disclosure agreement regarding Confidential </w:t>
      </w:r>
      <w:proofErr w:type="spellStart"/>
      <w:r w:rsidRPr="00F81E2D">
        <w:rPr>
          <w:rStyle w:val="Strong"/>
          <w:b w:val="0"/>
          <w:bCs w:val="0"/>
        </w:rPr>
        <w:t>Information.</w:t>
      </w:r>
      <w:r w:rsidRPr="00452F97">
        <w:rPr>
          <w:rStyle w:val="Strong"/>
          <w:b w:val="0"/>
          <w:bCs w:val="0"/>
        </w:rPr>
        <w:t>Confidential</w:t>
      </w:r>
      <w:proofErr w:type="spellEnd"/>
      <w:r w:rsidRPr="00452F97">
        <w:rPr>
          <w:rStyle w:val="Strong"/>
          <w:b w:val="0"/>
          <w:bCs w:val="0"/>
        </w:rPr>
        <w:t xml:space="preserve"> Information means any information or data, irrespective of the </w:t>
      </w:r>
    </w:p>
    <w:p w14:paraId="6D2636A2" w14:textId="77777777" w:rsidR="00452F97" w:rsidRDefault="00C67D2F" w:rsidP="00554C56">
      <w:pPr>
        <w:pStyle w:val="Specification"/>
        <w:numPr>
          <w:ilvl w:val="0"/>
          <w:numId w:val="0"/>
        </w:numPr>
        <w:ind w:left="1197" w:firstLine="504"/>
        <w:jc w:val="both"/>
        <w:rPr>
          <w:rStyle w:val="Strong"/>
          <w:b w:val="0"/>
          <w:bCs w:val="0"/>
        </w:rPr>
      </w:pPr>
      <w:r w:rsidRPr="00452F97">
        <w:rPr>
          <w:rStyle w:val="Strong"/>
          <w:b w:val="0"/>
          <w:bCs w:val="0"/>
        </w:rPr>
        <w:t xml:space="preserve">form or medium in which it may be stored, which is not in the public domain </w:t>
      </w:r>
    </w:p>
    <w:p w14:paraId="6E0AC6A1" w14:textId="77777777" w:rsidR="00452F97" w:rsidRDefault="00C67D2F" w:rsidP="00554C56">
      <w:pPr>
        <w:pStyle w:val="Specification"/>
        <w:numPr>
          <w:ilvl w:val="1"/>
          <w:numId w:val="3"/>
        </w:numPr>
        <w:tabs>
          <w:tab w:val="clear" w:pos="1197"/>
          <w:tab w:val="num" w:pos="1843"/>
        </w:tabs>
        <w:ind w:hanging="63"/>
        <w:jc w:val="both"/>
        <w:rPr>
          <w:rStyle w:val="Strong"/>
          <w:b w:val="0"/>
          <w:bCs w:val="0"/>
        </w:rPr>
      </w:pPr>
      <w:r w:rsidRPr="00437D64">
        <w:rPr>
          <w:rStyle w:val="Strong"/>
          <w:b w:val="0"/>
          <w:bCs w:val="0"/>
        </w:rPr>
        <w:t xml:space="preserve">and which becomes available or accessible to a Party as a consequence of this </w:t>
      </w:r>
    </w:p>
    <w:p w14:paraId="2E731057" w14:textId="77777777" w:rsidR="00452F97" w:rsidRDefault="005F27D1" w:rsidP="00554C56">
      <w:pPr>
        <w:pStyle w:val="Specification"/>
        <w:numPr>
          <w:ilvl w:val="1"/>
          <w:numId w:val="3"/>
        </w:numPr>
        <w:tabs>
          <w:tab w:val="clear" w:pos="1197"/>
          <w:tab w:val="num" w:pos="1843"/>
        </w:tabs>
        <w:ind w:hanging="63"/>
        <w:jc w:val="both"/>
      </w:pPr>
      <w:r w:rsidRPr="00F1276C">
        <w:rPr>
          <w:rStyle w:val="Strong"/>
          <w:b w:val="0"/>
          <w:bCs w:val="0"/>
        </w:rPr>
        <w:t>Contract</w:t>
      </w:r>
      <w:r w:rsidR="00C67D2F" w:rsidRPr="00F1276C">
        <w:rPr>
          <w:rStyle w:val="Strong"/>
          <w:b w:val="0"/>
          <w:bCs w:val="0"/>
        </w:rPr>
        <w:t>, including</w:t>
      </w:r>
      <w:r w:rsidR="00C67D2F" w:rsidRPr="00F81E2D">
        <w:t xml:space="preserve"> information or data which is prohibited from disclosure by </w:t>
      </w:r>
    </w:p>
    <w:p w14:paraId="0F46AB35" w14:textId="77777777" w:rsidR="00C67D2F" w:rsidRPr="00F81E2D" w:rsidRDefault="00C67D2F" w:rsidP="00554C56">
      <w:pPr>
        <w:pStyle w:val="Specification"/>
        <w:numPr>
          <w:ilvl w:val="0"/>
          <w:numId w:val="0"/>
        </w:numPr>
        <w:ind w:left="1197" w:firstLine="567"/>
        <w:jc w:val="both"/>
      </w:pPr>
      <w:r w:rsidRPr="00F81E2D">
        <w:t>virtue of:</w:t>
      </w:r>
    </w:p>
    <w:p w14:paraId="2522BC50" w14:textId="77777777" w:rsidR="00C67D2F" w:rsidRPr="00F81E2D" w:rsidRDefault="00C67D2F" w:rsidP="00554C56">
      <w:pPr>
        <w:pStyle w:val="Specification"/>
        <w:numPr>
          <w:ilvl w:val="2"/>
          <w:numId w:val="3"/>
        </w:numPr>
        <w:tabs>
          <w:tab w:val="clear" w:pos="1701"/>
          <w:tab w:val="num" w:pos="1985"/>
        </w:tabs>
        <w:ind w:hanging="425"/>
        <w:jc w:val="both"/>
      </w:pPr>
      <w:r w:rsidRPr="00F81E2D">
        <w:t>the Promotion of Access to Information Act, 2000 (Act no. 2 of 2000);</w:t>
      </w:r>
    </w:p>
    <w:p w14:paraId="409F1B69" w14:textId="77777777" w:rsidR="00C67D2F" w:rsidRPr="00F81E2D" w:rsidRDefault="00C67D2F" w:rsidP="00554C56">
      <w:pPr>
        <w:pStyle w:val="Specification"/>
        <w:numPr>
          <w:ilvl w:val="2"/>
          <w:numId w:val="3"/>
        </w:numPr>
        <w:tabs>
          <w:tab w:val="clear" w:pos="1701"/>
          <w:tab w:val="num" w:pos="1985"/>
        </w:tabs>
        <w:ind w:hanging="425"/>
        <w:jc w:val="both"/>
      </w:pPr>
      <w:r w:rsidRPr="00F81E2D">
        <w:t xml:space="preserve">being clearly marked "Confidential" and which is provided by one Party to another Party in terms of this </w:t>
      </w:r>
      <w:r w:rsidR="005F27D1" w:rsidRPr="00F81E2D">
        <w:t>Contract</w:t>
      </w:r>
      <w:r w:rsidRPr="00F81E2D">
        <w:t>;</w:t>
      </w:r>
    </w:p>
    <w:p w14:paraId="32EB5686" w14:textId="77777777" w:rsidR="00C67D2F" w:rsidRPr="00F81E2D" w:rsidRDefault="00C67D2F" w:rsidP="00554C56">
      <w:pPr>
        <w:pStyle w:val="Specification"/>
        <w:numPr>
          <w:ilvl w:val="2"/>
          <w:numId w:val="3"/>
        </w:numPr>
        <w:jc w:val="both"/>
      </w:pPr>
      <w:r w:rsidRPr="00F81E2D">
        <w:t xml:space="preserve">being information or data, which one Party provides to another Party or to which a Party has access because of Services provided in terms of this </w:t>
      </w:r>
      <w:r w:rsidR="005F27D1" w:rsidRPr="00F81E2D">
        <w:t>Contract</w:t>
      </w:r>
      <w:r w:rsidRPr="00F81E2D">
        <w:t xml:space="preserve"> and in which a Party would have a reasonable expectation of confidentiality;</w:t>
      </w:r>
    </w:p>
    <w:p w14:paraId="0963222F" w14:textId="77777777" w:rsidR="00C67D2F" w:rsidRPr="00F81E2D" w:rsidRDefault="00C67D2F" w:rsidP="00554C56">
      <w:pPr>
        <w:pStyle w:val="Specification"/>
        <w:numPr>
          <w:ilvl w:val="2"/>
          <w:numId w:val="3"/>
        </w:numPr>
        <w:jc w:val="both"/>
      </w:pPr>
      <w:r w:rsidRPr="00F81E2D">
        <w:t>being information provided by one Party to another Party in the course of contractual or other negotiations, which could reasonably be expected to prejudice the right of the non-disclosing Party;</w:t>
      </w:r>
    </w:p>
    <w:p w14:paraId="3B230DD6" w14:textId="77777777" w:rsidR="00C67D2F" w:rsidRPr="00F81E2D" w:rsidRDefault="00C67D2F" w:rsidP="00554C56">
      <w:pPr>
        <w:pStyle w:val="Specification"/>
        <w:numPr>
          <w:ilvl w:val="2"/>
          <w:numId w:val="3"/>
        </w:numPr>
        <w:jc w:val="both"/>
      </w:pPr>
      <w:r w:rsidRPr="00F81E2D">
        <w:t>being information, the disclosure of which could reasonably be expected to endanger a life or physical security of a person;</w:t>
      </w:r>
    </w:p>
    <w:p w14:paraId="4AD69D63" w14:textId="77777777" w:rsidR="00C67D2F" w:rsidRPr="00F81E2D" w:rsidRDefault="00C67D2F" w:rsidP="00554C56">
      <w:pPr>
        <w:pStyle w:val="Specification"/>
        <w:numPr>
          <w:ilvl w:val="2"/>
          <w:numId w:val="3"/>
        </w:numPr>
        <w:jc w:val="both"/>
      </w:pPr>
      <w:r w:rsidRPr="00F81E2D">
        <w:lastRenderedPageBreak/>
        <w:t>being technical, scientific, commercial, financial and market-related information, know-how and trade secrets of a Party;</w:t>
      </w:r>
    </w:p>
    <w:p w14:paraId="2660C638" w14:textId="77777777" w:rsidR="00C67D2F" w:rsidRPr="00F81E2D" w:rsidRDefault="00C67D2F" w:rsidP="00554C56">
      <w:pPr>
        <w:pStyle w:val="Specification"/>
        <w:numPr>
          <w:ilvl w:val="2"/>
          <w:numId w:val="3"/>
        </w:numPr>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69A1115B" w14:textId="77777777" w:rsidR="00C67D2F" w:rsidRPr="00F81E2D" w:rsidRDefault="00C67D2F" w:rsidP="00554C56">
      <w:pPr>
        <w:pStyle w:val="Specification"/>
        <w:numPr>
          <w:ilvl w:val="2"/>
          <w:numId w:val="3"/>
        </w:numPr>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6323C70B" w14:textId="77777777" w:rsidR="00C67D2F" w:rsidRPr="00F81E2D" w:rsidRDefault="00C67D2F" w:rsidP="00554C56">
      <w:pPr>
        <w:pStyle w:val="Specification"/>
        <w:numPr>
          <w:ilvl w:val="2"/>
          <w:numId w:val="3"/>
        </w:numPr>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E97DBEB" w14:textId="77777777" w:rsidR="00C67D2F" w:rsidRPr="00437D64" w:rsidRDefault="00C67D2F" w:rsidP="00554C56">
      <w:pPr>
        <w:pStyle w:val="Specification"/>
        <w:numPr>
          <w:ilvl w:val="1"/>
          <w:numId w:val="3"/>
        </w:numPr>
        <w:tabs>
          <w:tab w:val="clear" w:pos="1197"/>
          <w:tab w:val="num" w:pos="1843"/>
        </w:tabs>
        <w:ind w:hanging="630"/>
        <w:jc w:val="both"/>
        <w:rPr>
          <w:rStyle w:val="Strong"/>
          <w:b w:val="0"/>
          <w:bCs w:val="0"/>
        </w:rPr>
      </w:pPr>
      <w:r w:rsidRPr="00437D64">
        <w:rPr>
          <w:rStyle w:val="Strong"/>
          <w:b w:val="0"/>
          <w:bCs w:val="0"/>
        </w:rPr>
        <w:t xml:space="preserve">Notwithstanding the provisions of this </w:t>
      </w:r>
      <w:r w:rsidR="005F27D1" w:rsidRPr="00437D64">
        <w:rPr>
          <w:rStyle w:val="Strong"/>
          <w:b w:val="0"/>
          <w:bCs w:val="0"/>
        </w:rPr>
        <w:t>Contract</w:t>
      </w:r>
      <w:r w:rsidRPr="00437D64">
        <w:rPr>
          <w:rStyle w:val="Strong"/>
          <w:b w:val="0"/>
          <w:bCs w:val="0"/>
        </w:rPr>
        <w:t xml:space="preserve">, no Party </w:t>
      </w:r>
      <w:r w:rsidR="00867B5D" w:rsidRPr="00437D64">
        <w:rPr>
          <w:rStyle w:val="Strong"/>
          <w:b w:val="0"/>
          <w:bCs w:val="0"/>
        </w:rPr>
        <w:t>is</w:t>
      </w:r>
      <w:r w:rsidRPr="00437D64">
        <w:rPr>
          <w:rStyle w:val="Strong"/>
          <w:b w:val="0"/>
          <w:bCs w:val="0"/>
        </w:rPr>
        <w:t xml:space="preserve"> entitled to disclose Confidential Information, except where required to do so in terms of a law, without the prior written consent of any other Party having an interest in the disclosure;</w:t>
      </w:r>
    </w:p>
    <w:p w14:paraId="52DCA7ED" w14:textId="77777777" w:rsidR="00C67D2F" w:rsidRPr="00437D64" w:rsidRDefault="00C67D2F" w:rsidP="00554C56">
      <w:pPr>
        <w:pStyle w:val="Specification"/>
        <w:numPr>
          <w:ilvl w:val="1"/>
          <w:numId w:val="3"/>
        </w:numPr>
        <w:tabs>
          <w:tab w:val="clear" w:pos="1197"/>
          <w:tab w:val="num" w:pos="1843"/>
        </w:tabs>
        <w:ind w:hanging="630"/>
        <w:jc w:val="both"/>
        <w:rPr>
          <w:rStyle w:val="Strong"/>
          <w:b w:val="0"/>
          <w:bCs w:val="0"/>
        </w:rPr>
      </w:pPr>
      <w:r w:rsidRPr="00437D64">
        <w:rPr>
          <w:rStyle w:val="Strong"/>
          <w:b w:val="0"/>
          <w:bCs w:val="0"/>
        </w:rPr>
        <w:t xml:space="preserve">Where a Party discloses Confidential Information which materially damages or could materially damage another Party, the disclosing Party </w:t>
      </w:r>
      <w:r w:rsidR="00867B5D" w:rsidRPr="00437D64">
        <w:rPr>
          <w:rStyle w:val="Strong"/>
          <w:b w:val="0"/>
          <w:bCs w:val="0"/>
        </w:rPr>
        <w:t>must</w:t>
      </w:r>
      <w:r w:rsidRPr="00437D64">
        <w:rPr>
          <w:rStyle w:val="Strong"/>
          <w:b w:val="0"/>
          <w:bCs w:val="0"/>
        </w:rPr>
        <w:t xml:space="preserve"> submit all facts related to the disclosure in writing to the other Party, who </w:t>
      </w:r>
      <w:r w:rsidR="00867B5D" w:rsidRPr="00437D64">
        <w:rPr>
          <w:rStyle w:val="Strong"/>
          <w:b w:val="0"/>
          <w:bCs w:val="0"/>
        </w:rPr>
        <w:t>must</w:t>
      </w:r>
      <w:r w:rsidRPr="00437D64">
        <w:rPr>
          <w:rStyle w:val="Strong"/>
          <w:b w:val="0"/>
          <w:bCs w:val="0"/>
        </w:rPr>
        <w:t xml:space="preserve"> submit information related to such actual or potential material damage to be resolved as a dispute;</w:t>
      </w:r>
    </w:p>
    <w:p w14:paraId="76231C1E" w14:textId="77777777" w:rsidR="00C67D2F" w:rsidRPr="00437D64" w:rsidRDefault="00C67D2F" w:rsidP="00554C56">
      <w:pPr>
        <w:pStyle w:val="Specification"/>
        <w:numPr>
          <w:ilvl w:val="1"/>
          <w:numId w:val="3"/>
        </w:numPr>
        <w:tabs>
          <w:tab w:val="clear" w:pos="1197"/>
          <w:tab w:val="num" w:pos="1843"/>
        </w:tabs>
        <w:ind w:hanging="630"/>
        <w:jc w:val="both"/>
        <w:rPr>
          <w:rStyle w:val="Strong"/>
          <w:b w:val="0"/>
          <w:bCs w:val="0"/>
        </w:rPr>
      </w:pPr>
      <w:r w:rsidRPr="00437D64">
        <w:rPr>
          <w:rStyle w:val="Strong"/>
          <w:b w:val="0"/>
          <w:bCs w:val="0"/>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rsidRPr="00437D64">
        <w:rPr>
          <w:rStyle w:val="Strong"/>
          <w:b w:val="0"/>
          <w:bCs w:val="0"/>
        </w:rPr>
        <w:t>must</w:t>
      </w:r>
      <w:r w:rsidRPr="00437D64">
        <w:rPr>
          <w:rStyle w:val="Strong"/>
          <w:b w:val="0"/>
          <w:bCs w:val="0"/>
        </w:rPr>
        <w:t xml:space="preserve"> not unreasonably be withheld.</w:t>
      </w:r>
    </w:p>
    <w:p w14:paraId="6DFDDBEF" w14:textId="77777777" w:rsidR="00C216B2" w:rsidRPr="00F81E2D" w:rsidRDefault="00A9079B" w:rsidP="00554C56">
      <w:pPr>
        <w:pStyle w:val="Specification"/>
        <w:numPr>
          <w:ilvl w:val="0"/>
          <w:numId w:val="8"/>
        </w:numPr>
        <w:jc w:val="both"/>
        <w:rPr>
          <w:b/>
        </w:rPr>
      </w:pPr>
      <w:bookmarkStart w:id="55" w:name="_Toc402958037"/>
      <w:bookmarkStart w:id="56" w:name="_Toc448483311"/>
      <w:bookmarkStart w:id="57" w:name="_Toc448872276"/>
      <w:r w:rsidRPr="00F81E2D">
        <w:rPr>
          <w:b/>
        </w:rPr>
        <w:t>INTELLECTUAL PROPERTY RIGHTS</w:t>
      </w:r>
      <w:bookmarkEnd w:id="55"/>
      <w:bookmarkEnd w:id="56"/>
      <w:bookmarkEnd w:id="57"/>
      <w:r w:rsidR="00C216B2" w:rsidRPr="00F81E2D">
        <w:rPr>
          <w:b/>
        </w:rPr>
        <w:t xml:space="preserve"> </w:t>
      </w:r>
    </w:p>
    <w:p w14:paraId="3EEB5CE1" w14:textId="77777777" w:rsidR="00C216B2" w:rsidRPr="00F81E2D" w:rsidRDefault="00C216B2" w:rsidP="00554C56">
      <w:pPr>
        <w:pStyle w:val="Specification"/>
        <w:numPr>
          <w:ilvl w:val="1"/>
          <w:numId w:val="10"/>
        </w:numPr>
        <w:ind w:hanging="630"/>
        <w:jc w:val="both"/>
      </w:pPr>
      <w:bookmarkStart w:id="58" w:name="_Toc448483312"/>
      <w:bookmarkStart w:id="59" w:name="_Ref348437513"/>
      <w:r w:rsidRPr="00F81E2D">
        <w:t xml:space="preserve">SITA retains all Intellectual Property Rights in and to SITA's Intellectual Property. As of the Effective Date, the </w:t>
      </w:r>
      <w:r w:rsidR="0083744A" w:rsidRPr="00F81E2D">
        <w:t>Supplier</w:t>
      </w:r>
      <w:r w:rsidRPr="00F81E2D">
        <w:t xml:space="preserve"> is granted a non-exclusive license, for the continued duration of this </w:t>
      </w:r>
      <w:r w:rsidR="005F27D1" w:rsidRPr="00F81E2D">
        <w:t>Contract</w:t>
      </w:r>
      <w:r w:rsidRPr="00F81E2D">
        <w:t xml:space="preserve">, to perform any lawful act including the right to use, copy, maintain, modify, enhance and create derivative works of SITA's Intellectual Property for the sole purpose of providing the </w:t>
      </w:r>
      <w:r w:rsidR="00A9079B" w:rsidRPr="00F81E2D">
        <w:t xml:space="preserve">Products or </w:t>
      </w:r>
      <w:r w:rsidRPr="00F81E2D">
        <w:t xml:space="preserve">Services to SITA pursuant to this </w:t>
      </w:r>
      <w:r w:rsidR="005F27D1" w:rsidRPr="00F81E2D">
        <w:t>Contract</w:t>
      </w:r>
      <w:r w:rsidRPr="00F81E2D">
        <w:t xml:space="preserve">; provided that the Supplier </w:t>
      </w:r>
      <w:r w:rsidR="00867B5D">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w:t>
      </w:r>
      <w:r w:rsidRPr="00F81E2D">
        <w:lastRenderedPageBreak/>
        <w:t xml:space="preserve">otherwise requested or approved by SITA, which approval </w:t>
      </w:r>
      <w:r w:rsidR="00867B5D">
        <w:t>is</w:t>
      </w:r>
      <w:r w:rsidRPr="00F81E2D">
        <w:t xml:space="preserve"> in SITA's sole and absolute discretion, the </w:t>
      </w:r>
      <w:r w:rsidR="0083744A" w:rsidRPr="00F81E2D">
        <w:t>Supplier</w:t>
      </w:r>
      <w:r w:rsidRPr="00F81E2D">
        <w:t xml:space="preserve"> </w:t>
      </w:r>
      <w:r w:rsidR="00867B5D">
        <w:t>must</w:t>
      </w:r>
      <w:r w:rsidRPr="00F81E2D">
        <w:t xml:space="preserve"> cease all use of SITA's Intellectual Property, at of the earliest of:</w:t>
      </w:r>
      <w:bookmarkEnd w:id="58"/>
      <w:r w:rsidRPr="00F81E2D">
        <w:t xml:space="preserve"> </w:t>
      </w:r>
    </w:p>
    <w:p w14:paraId="665703B8" w14:textId="77777777" w:rsidR="00C216B2" w:rsidRPr="00F81E2D" w:rsidRDefault="00C216B2" w:rsidP="00554C56">
      <w:pPr>
        <w:pStyle w:val="Specification"/>
        <w:numPr>
          <w:ilvl w:val="2"/>
          <w:numId w:val="10"/>
        </w:numPr>
        <w:jc w:val="both"/>
      </w:pPr>
      <w:bookmarkStart w:id="60" w:name="_Toc448483313"/>
      <w:r w:rsidRPr="00F81E2D">
        <w:t xml:space="preserve">termination or expiration date of this </w:t>
      </w:r>
      <w:r w:rsidR="005F27D1" w:rsidRPr="00F81E2D">
        <w:t>Contract</w:t>
      </w:r>
      <w:r w:rsidRPr="00F81E2D">
        <w:t>;</w:t>
      </w:r>
      <w:bookmarkEnd w:id="60"/>
      <w:r w:rsidRPr="00F81E2D">
        <w:t xml:space="preserve"> </w:t>
      </w:r>
    </w:p>
    <w:p w14:paraId="33369DD5" w14:textId="77777777" w:rsidR="00C216B2" w:rsidRPr="00F81E2D" w:rsidRDefault="00C216B2" w:rsidP="00554C56">
      <w:pPr>
        <w:pStyle w:val="Specification"/>
        <w:numPr>
          <w:ilvl w:val="2"/>
          <w:numId w:val="10"/>
        </w:numPr>
        <w:jc w:val="both"/>
      </w:pPr>
      <w:bookmarkStart w:id="61" w:name="_Toc448483314"/>
      <w:r w:rsidRPr="00F81E2D">
        <w:t>the date of completion of the Services; and</w:t>
      </w:r>
      <w:bookmarkEnd w:id="61"/>
      <w:r w:rsidRPr="00F81E2D">
        <w:t xml:space="preserve"> </w:t>
      </w:r>
    </w:p>
    <w:p w14:paraId="5151D51C" w14:textId="77777777" w:rsidR="00C216B2" w:rsidRPr="00F81E2D" w:rsidRDefault="00C216B2" w:rsidP="00554C56">
      <w:pPr>
        <w:pStyle w:val="Specification"/>
        <w:numPr>
          <w:ilvl w:val="2"/>
          <w:numId w:val="10"/>
        </w:numPr>
        <w:jc w:val="both"/>
      </w:pPr>
      <w:bookmarkStart w:id="62" w:name="_Toc448483315"/>
      <w:r w:rsidRPr="00F81E2D">
        <w:t>the date of rendering of the last of the Deliverables.</w:t>
      </w:r>
      <w:bookmarkEnd w:id="62"/>
      <w:r w:rsidRPr="00F81E2D">
        <w:t xml:space="preserve"> </w:t>
      </w:r>
    </w:p>
    <w:p w14:paraId="4B69801E" w14:textId="77777777" w:rsidR="00C216B2" w:rsidRPr="00C12D74" w:rsidRDefault="00C216B2" w:rsidP="00554C56">
      <w:pPr>
        <w:pStyle w:val="Specification"/>
        <w:numPr>
          <w:ilvl w:val="1"/>
          <w:numId w:val="10"/>
        </w:numPr>
        <w:jc w:val="both"/>
      </w:pPr>
      <w:bookmarkStart w:id="63" w:name="_Toc448483316"/>
      <w:r w:rsidRPr="00F81E2D">
        <w:t xml:space="preserve">If so required by SITA, the Supplier </w:t>
      </w:r>
      <w:r w:rsidR="00490F2A">
        <w:t>must</w:t>
      </w:r>
      <w:r w:rsidRPr="00F81E2D">
        <w:t xml:space="preserve"> certify in writing to SITA that it has either </w:t>
      </w:r>
      <w:r w:rsidRPr="00C12D74">
        <w:t>returned all SITA Intellectual Property to SITA or destroyed or deleted all other SITA Intellectual Property in its possession or under its control.</w:t>
      </w:r>
      <w:bookmarkEnd w:id="59"/>
      <w:bookmarkEnd w:id="63"/>
    </w:p>
    <w:p w14:paraId="2964DCC9" w14:textId="77777777" w:rsidR="00C216B2" w:rsidRPr="00C12D74" w:rsidRDefault="00C216B2" w:rsidP="00554C56">
      <w:pPr>
        <w:pStyle w:val="Specification"/>
        <w:numPr>
          <w:ilvl w:val="1"/>
          <w:numId w:val="10"/>
        </w:numPr>
        <w:jc w:val="both"/>
      </w:pPr>
      <w:bookmarkStart w:id="64" w:name="_Toc448483317"/>
      <w:r w:rsidRPr="00C12D74">
        <w:t>SITA</w:t>
      </w:r>
      <w:r w:rsidR="00490F2A" w:rsidRPr="00C12D74">
        <w:t xml:space="preserve">, </w:t>
      </w:r>
      <w:r w:rsidRPr="00C12D74">
        <w:t>at all times</w:t>
      </w:r>
      <w:r w:rsidR="00490F2A" w:rsidRPr="00C12D74">
        <w:t>,</w:t>
      </w:r>
      <w:r w:rsidRPr="00C12D74">
        <w:t xml:space="preserve"> own</w:t>
      </w:r>
      <w:r w:rsidR="00490F2A" w:rsidRPr="00C12D74">
        <w:t>s</w:t>
      </w:r>
      <w:r w:rsidRPr="00C12D74">
        <w:t xml:space="preserve"> all Intellectual Property Rights in and to all Bespoke Intellectual Property. </w:t>
      </w:r>
      <w:bookmarkEnd w:id="64"/>
    </w:p>
    <w:p w14:paraId="1D76D55A" w14:textId="6959C995" w:rsidR="00C216B2" w:rsidRPr="00C12D74" w:rsidRDefault="00C216B2" w:rsidP="000D54B7">
      <w:pPr>
        <w:pStyle w:val="Specification"/>
        <w:numPr>
          <w:ilvl w:val="1"/>
          <w:numId w:val="10"/>
        </w:numPr>
        <w:jc w:val="both"/>
      </w:pPr>
      <w:bookmarkStart w:id="65" w:name="_Toc448483320"/>
      <w:r w:rsidRPr="00C12D74">
        <w:t xml:space="preserve">Save for the license granted in terms of this </w:t>
      </w:r>
      <w:r w:rsidR="005F27D1" w:rsidRPr="00C12D74">
        <w:t>Contract</w:t>
      </w:r>
      <w:r w:rsidRPr="00C12D74">
        <w:t xml:space="preserve">, the </w:t>
      </w:r>
      <w:r w:rsidR="0083744A" w:rsidRPr="00C12D74">
        <w:t>Supplier</w:t>
      </w:r>
      <w:r w:rsidRPr="00C12D74">
        <w:t xml:space="preserve"> retains all Intellectual Property Rights in and to the </w:t>
      </w:r>
      <w:r w:rsidR="0083744A" w:rsidRPr="00C12D74">
        <w:t>Supplier</w:t>
      </w:r>
      <w:r w:rsidRPr="00C12D74">
        <w:t xml:space="preserve">’s pre-existing Intellectual Property that is used or supplied in connection with the </w:t>
      </w:r>
      <w:r w:rsidR="00C67D2F" w:rsidRPr="00C12D74">
        <w:t xml:space="preserve">Products or </w:t>
      </w:r>
      <w:r w:rsidRPr="00C12D74">
        <w:t>Services.</w:t>
      </w:r>
      <w:bookmarkEnd w:id="65"/>
    </w:p>
    <w:p w14:paraId="2A3F28F8" w14:textId="77777777" w:rsidR="00C97CC2" w:rsidRPr="00C12D74" w:rsidRDefault="00C97CC2" w:rsidP="00C97CC2">
      <w:pPr>
        <w:pStyle w:val="Specification"/>
        <w:keepNext/>
        <w:numPr>
          <w:ilvl w:val="0"/>
          <w:numId w:val="5"/>
        </w:numPr>
        <w:jc w:val="both"/>
        <w:rPr>
          <w:b/>
        </w:rPr>
      </w:pPr>
      <w:r w:rsidRPr="00C12D74">
        <w:rPr>
          <w:b/>
        </w:rPr>
        <w:t>GENERAL</w:t>
      </w:r>
    </w:p>
    <w:p w14:paraId="5413894F" w14:textId="77777777" w:rsidR="00C97CC2" w:rsidRPr="00C12D74" w:rsidRDefault="00C97CC2" w:rsidP="00C97CC2">
      <w:pPr>
        <w:pStyle w:val="Specification"/>
        <w:numPr>
          <w:ilvl w:val="1"/>
          <w:numId w:val="3"/>
        </w:numPr>
        <w:tabs>
          <w:tab w:val="clear" w:pos="1197"/>
          <w:tab w:val="num" w:pos="1134"/>
        </w:tabs>
        <w:ind w:left="1134"/>
        <w:jc w:val="both"/>
      </w:pPr>
      <w:r w:rsidRPr="00C12D74">
        <w:t>The supplier will be bound by Government Procurement: General Conditions of Contract.</w:t>
      </w:r>
    </w:p>
    <w:p w14:paraId="0C878607" w14:textId="77777777" w:rsidR="00C97CC2" w:rsidRPr="00C12D74" w:rsidRDefault="00C97CC2" w:rsidP="00C97CC2">
      <w:pPr>
        <w:pStyle w:val="Specification"/>
        <w:numPr>
          <w:ilvl w:val="1"/>
          <w:numId w:val="3"/>
        </w:numPr>
        <w:tabs>
          <w:tab w:val="clear" w:pos="1197"/>
          <w:tab w:val="num" w:pos="1134"/>
        </w:tabs>
        <w:ind w:left="1134"/>
        <w:jc w:val="both"/>
      </w:pPr>
      <w:r w:rsidRPr="00C12D74">
        <w:t>(GCC) as well as this Special Conditions of Contract (SCC), which will form part of the signed contract with the Supplier. However, SITA reserves the right to include or waive the condition in the signed contract.</w:t>
      </w:r>
    </w:p>
    <w:p w14:paraId="462D645A" w14:textId="77777777" w:rsidR="00C97CC2" w:rsidRPr="00C12D74" w:rsidRDefault="00C97CC2" w:rsidP="00C97CC2">
      <w:pPr>
        <w:pStyle w:val="Specification"/>
        <w:numPr>
          <w:ilvl w:val="1"/>
          <w:numId w:val="3"/>
        </w:numPr>
        <w:tabs>
          <w:tab w:val="clear" w:pos="1197"/>
          <w:tab w:val="num" w:pos="1134"/>
        </w:tabs>
        <w:ind w:left="1134"/>
        <w:jc w:val="both"/>
      </w:pPr>
      <w:r w:rsidRPr="00C12D74">
        <w:t>SITA reserves the right to:</w:t>
      </w:r>
    </w:p>
    <w:p w14:paraId="566FB82C" w14:textId="77777777" w:rsidR="00C97CC2" w:rsidRPr="00C12D74" w:rsidRDefault="00C97CC2" w:rsidP="00C97CC2">
      <w:pPr>
        <w:pStyle w:val="Specification"/>
        <w:numPr>
          <w:ilvl w:val="2"/>
          <w:numId w:val="3"/>
        </w:numPr>
        <w:jc w:val="both"/>
      </w:pPr>
      <w:r w:rsidRPr="00C12D74">
        <w:t>Negotiate the conditions, or</w:t>
      </w:r>
    </w:p>
    <w:p w14:paraId="16F943E8" w14:textId="77777777" w:rsidR="00C97CC2" w:rsidRPr="00C12D74" w:rsidRDefault="00C97CC2" w:rsidP="00C97CC2">
      <w:pPr>
        <w:pStyle w:val="Specification"/>
        <w:numPr>
          <w:ilvl w:val="2"/>
          <w:numId w:val="3"/>
        </w:numPr>
        <w:jc w:val="both"/>
      </w:pPr>
      <w:r w:rsidRPr="00C12D74">
        <w:t>Automatically disqualify a bidder for not accepting these conditions.</w:t>
      </w:r>
    </w:p>
    <w:p w14:paraId="73AEDF8A" w14:textId="77777777" w:rsidR="00C97CC2" w:rsidRPr="00C12D74" w:rsidRDefault="00C97CC2" w:rsidP="00C97CC2">
      <w:pPr>
        <w:pStyle w:val="Specification"/>
        <w:numPr>
          <w:ilvl w:val="2"/>
          <w:numId w:val="3"/>
        </w:numPr>
        <w:jc w:val="both"/>
      </w:pPr>
      <w:r w:rsidRPr="00C12D74">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16C29D2F" w14:textId="77777777" w:rsidR="00C97CC2" w:rsidRPr="00C12D74" w:rsidRDefault="00C97CC2" w:rsidP="00C97CC2">
      <w:pPr>
        <w:pStyle w:val="Specification"/>
        <w:numPr>
          <w:ilvl w:val="1"/>
          <w:numId w:val="3"/>
        </w:numPr>
        <w:tabs>
          <w:tab w:val="clear" w:pos="1197"/>
          <w:tab w:val="num" w:pos="1134"/>
        </w:tabs>
        <w:ind w:left="1134"/>
        <w:jc w:val="both"/>
      </w:pPr>
      <w:r w:rsidRPr="00C12D74">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314C4DA" w14:textId="77777777" w:rsidR="00C97CC2" w:rsidRPr="00C12D74" w:rsidRDefault="00C97CC2" w:rsidP="00C97CC2">
      <w:pPr>
        <w:pStyle w:val="ListParagraph"/>
        <w:numPr>
          <w:ilvl w:val="0"/>
          <w:numId w:val="0"/>
        </w:numPr>
        <w:ind w:left="1155"/>
        <w:jc w:val="both"/>
      </w:pPr>
      <w:r w:rsidRPr="00C12D74">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0ED0C28E" w14:textId="77777777" w:rsidR="00C97CC2" w:rsidRPr="00C12D74" w:rsidRDefault="00C97CC2" w:rsidP="00C97CC2">
      <w:pPr>
        <w:pStyle w:val="Specification"/>
        <w:keepNext/>
        <w:numPr>
          <w:ilvl w:val="0"/>
          <w:numId w:val="5"/>
        </w:numPr>
        <w:jc w:val="both"/>
        <w:rPr>
          <w:b/>
        </w:rPr>
      </w:pPr>
      <w:bookmarkStart w:id="66" w:name="_Toc268861714"/>
      <w:bookmarkStart w:id="67" w:name="_Toc268873770"/>
      <w:bookmarkStart w:id="68" w:name="_Toc340574975"/>
      <w:r w:rsidRPr="00C12D74">
        <w:rPr>
          <w:b/>
        </w:rPr>
        <w:t>FRONTING</w:t>
      </w:r>
      <w:bookmarkEnd w:id="66"/>
      <w:bookmarkEnd w:id="67"/>
      <w:bookmarkEnd w:id="68"/>
    </w:p>
    <w:p w14:paraId="79C46F84" w14:textId="77777777" w:rsidR="00C97CC2" w:rsidRPr="00C12D74" w:rsidRDefault="00C97CC2" w:rsidP="00C97CC2">
      <w:pPr>
        <w:pStyle w:val="Specification"/>
        <w:numPr>
          <w:ilvl w:val="1"/>
          <w:numId w:val="5"/>
        </w:numPr>
        <w:tabs>
          <w:tab w:val="clear" w:pos="1197"/>
          <w:tab w:val="num" w:pos="1134"/>
        </w:tabs>
        <w:ind w:left="1134"/>
        <w:jc w:val="both"/>
        <w:rPr>
          <w:b/>
        </w:rPr>
      </w:pPr>
      <w:bookmarkStart w:id="69" w:name="_Toc268781587"/>
      <w:bookmarkStart w:id="70" w:name="_Toc268861715"/>
      <w:r w:rsidRPr="00C12D74">
        <w:t xml:space="preserve">The SITA supports the spirit of Broad Based Black Economic Empowerment and recognizes that real empowerment can only be achieved through individuals and businesses conducting themselves in accordance with the Constitution and in an </w:t>
      </w:r>
      <w:r w:rsidRPr="00C12D74">
        <w:lastRenderedPageBreak/>
        <w:t>honest, fair, equitable, transparent and legally compliant manner. Against this background the SITA any form of fronting.</w:t>
      </w:r>
      <w:bookmarkEnd w:id="69"/>
      <w:bookmarkEnd w:id="70"/>
    </w:p>
    <w:p w14:paraId="7FF7020D" w14:textId="0EDDB5A4" w:rsidR="00C97CC2" w:rsidRPr="00C12D74" w:rsidRDefault="00C97CC2">
      <w:pPr>
        <w:pStyle w:val="Specification"/>
        <w:numPr>
          <w:ilvl w:val="1"/>
          <w:numId w:val="5"/>
        </w:numPr>
        <w:jc w:val="both"/>
      </w:pPr>
      <w:bookmarkStart w:id="71" w:name="_Toc268781588"/>
      <w:bookmarkStart w:id="72" w:name="_Toc268861716"/>
      <w:r w:rsidRPr="00C12D74">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71"/>
      <w:bookmarkEnd w:id="72"/>
    </w:p>
    <w:p w14:paraId="4EB2FF6E" w14:textId="77777777" w:rsidR="00634698" w:rsidRPr="00C12D74" w:rsidRDefault="00634698" w:rsidP="00634698">
      <w:pPr>
        <w:pStyle w:val="Specification"/>
        <w:numPr>
          <w:ilvl w:val="0"/>
          <w:numId w:val="5"/>
        </w:numPr>
        <w:jc w:val="both"/>
        <w:rPr>
          <w:b/>
        </w:rPr>
      </w:pPr>
      <w:r w:rsidRPr="00C12D74">
        <w:rPr>
          <w:b/>
        </w:rPr>
        <w:t>TARGETED PROCUREMENT/TRANSFORMATION</w:t>
      </w:r>
    </w:p>
    <w:p w14:paraId="43FDF91A" w14:textId="77777777" w:rsidR="00634698" w:rsidRPr="00C12D74" w:rsidRDefault="00634698" w:rsidP="00554C56">
      <w:pPr>
        <w:pStyle w:val="Specification"/>
        <w:numPr>
          <w:ilvl w:val="0"/>
          <w:numId w:val="0"/>
        </w:numPr>
        <w:ind w:left="567"/>
        <w:jc w:val="both"/>
        <w:rPr>
          <w:rFonts w:asciiTheme="minorHAnsi" w:hAnsiTheme="minorHAnsi" w:cstheme="minorHAnsi"/>
        </w:rPr>
      </w:pPr>
      <w:r w:rsidRPr="00C12D74">
        <w:rPr>
          <w:rFonts w:asciiTheme="minorHAnsi" w:hAnsiTheme="minorHAnsi" w:cstheme="minorHAnsi"/>
        </w:rPr>
        <w:t>SITA,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R30m, an organ of state must apply subcontracting to advance designated groups.</w:t>
      </w:r>
    </w:p>
    <w:p w14:paraId="6A8E0C19" w14:textId="6D215B6A" w:rsidR="00634698" w:rsidRPr="00C12D74" w:rsidRDefault="00634698" w:rsidP="00554C56">
      <w:pPr>
        <w:pStyle w:val="Specification"/>
        <w:numPr>
          <w:ilvl w:val="0"/>
          <w:numId w:val="83"/>
        </w:numPr>
        <w:rPr>
          <w:rFonts w:asciiTheme="minorHAnsi" w:hAnsiTheme="minorHAnsi" w:cstheme="minorHAnsi"/>
        </w:rPr>
      </w:pPr>
      <w:r w:rsidRPr="00C12D74">
        <w:rPr>
          <w:rFonts w:asciiTheme="minorHAnsi" w:hAnsiTheme="minorHAnsi" w:cstheme="minorHAnsi"/>
        </w:rPr>
        <w:t xml:space="preserve">The bidder is required to subcontract a minimum of 30% of the value of the contract to an EME or QSE which is at least 51% owned by black people, or to EMEs and/or QSEs which are at least 51% owned by black women or youth. </w:t>
      </w:r>
    </w:p>
    <w:p w14:paraId="03B15791" w14:textId="66538E86" w:rsidR="00C97CC2" w:rsidRPr="00C12D74" w:rsidRDefault="00C97CC2" w:rsidP="00C97CC2">
      <w:pPr>
        <w:rPr>
          <w:b/>
          <w:bCs/>
        </w:rPr>
      </w:pPr>
      <w:r w:rsidRPr="00C12D74">
        <w:t>(15)</w:t>
      </w:r>
      <w:r w:rsidRPr="00C12D74">
        <w:tab/>
      </w:r>
      <w:r w:rsidRPr="00C12D74">
        <w:rPr>
          <w:b/>
          <w:szCs w:val="24"/>
        </w:rPr>
        <w:t>SUPPLIER DUE DILIGENCE</w:t>
      </w:r>
    </w:p>
    <w:p w14:paraId="457904CE" w14:textId="77777777" w:rsidR="00C97CC2" w:rsidRDefault="00C97CC2" w:rsidP="00554C56">
      <w:pPr>
        <w:pStyle w:val="Specification"/>
        <w:numPr>
          <w:ilvl w:val="0"/>
          <w:numId w:val="0"/>
        </w:numPr>
        <w:ind w:left="567"/>
        <w:jc w:val="both"/>
      </w:pPr>
      <w:r w:rsidRPr="00C12D7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12EABA14" w14:textId="77777777" w:rsidR="00DF56E2" w:rsidRPr="00F81E2D" w:rsidRDefault="00DF56E2" w:rsidP="000B17A9">
      <w:pPr>
        <w:pStyle w:val="Heading2"/>
      </w:pPr>
      <w:bookmarkStart w:id="73" w:name="_Toc435315924"/>
      <w:bookmarkStart w:id="74" w:name="_Ref455338474"/>
      <w:bookmarkStart w:id="75" w:name="_Toc94432173"/>
      <w:r w:rsidRPr="00F81E2D">
        <w:t>DECLARATION OF ACCEPTANCE</w:t>
      </w:r>
      <w:bookmarkEnd w:id="73"/>
      <w:bookmarkEnd w:id="74"/>
      <w:bookmarkEnd w:id="7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16"/>
        <w:gridCol w:w="1417"/>
        <w:gridCol w:w="1695"/>
      </w:tblGrid>
      <w:tr w:rsidR="00DF56E2" w:rsidRPr="007D1330" w14:paraId="7AE5B31B" w14:textId="77777777" w:rsidTr="007D1330">
        <w:trPr>
          <w:tblHeader/>
        </w:trPr>
        <w:tc>
          <w:tcPr>
            <w:tcW w:w="3384" w:type="pct"/>
            <w:shd w:val="clear" w:color="auto" w:fill="C6D9F1" w:themeFill="text2" w:themeFillTint="33"/>
          </w:tcPr>
          <w:p w14:paraId="51F144AA" w14:textId="77777777" w:rsidR="00DF56E2" w:rsidRPr="007D1330" w:rsidRDefault="00DF56E2" w:rsidP="000D178E">
            <w:pPr>
              <w:rPr>
                <w:rFonts w:asciiTheme="minorHAnsi" w:hAnsiTheme="minorHAnsi"/>
                <w:b/>
                <w:sz w:val="22"/>
                <w:szCs w:val="22"/>
              </w:rPr>
            </w:pPr>
          </w:p>
        </w:tc>
        <w:tc>
          <w:tcPr>
            <w:tcW w:w="736" w:type="pct"/>
            <w:shd w:val="clear" w:color="auto" w:fill="C6D9F1" w:themeFill="text2" w:themeFillTint="33"/>
          </w:tcPr>
          <w:p w14:paraId="2FE41ED3" w14:textId="77777777" w:rsidR="00DF56E2" w:rsidRPr="007D1330" w:rsidRDefault="00DF56E2" w:rsidP="00C845C1">
            <w:pPr>
              <w:jc w:val="center"/>
              <w:rPr>
                <w:rFonts w:asciiTheme="minorHAnsi" w:hAnsiTheme="minorHAnsi"/>
                <w:b/>
                <w:sz w:val="22"/>
                <w:szCs w:val="22"/>
              </w:rPr>
            </w:pPr>
            <w:r w:rsidRPr="007D1330">
              <w:rPr>
                <w:rFonts w:asciiTheme="minorHAnsi" w:hAnsiTheme="minorHAnsi"/>
                <w:b/>
                <w:sz w:val="22"/>
                <w:szCs w:val="22"/>
              </w:rPr>
              <w:t>ACCEPT</w:t>
            </w:r>
            <w:r w:rsidR="009609F4" w:rsidRPr="007D1330">
              <w:rPr>
                <w:rFonts w:asciiTheme="minorHAnsi" w:hAnsiTheme="minorHAnsi"/>
                <w:b/>
                <w:sz w:val="22"/>
                <w:szCs w:val="22"/>
              </w:rPr>
              <w:t xml:space="preserve"> ALL</w:t>
            </w:r>
          </w:p>
        </w:tc>
        <w:tc>
          <w:tcPr>
            <w:tcW w:w="880" w:type="pct"/>
            <w:shd w:val="clear" w:color="auto" w:fill="C6D9F1" w:themeFill="text2" w:themeFillTint="33"/>
          </w:tcPr>
          <w:p w14:paraId="5D7F6229" w14:textId="77777777" w:rsidR="00DF56E2" w:rsidRPr="007D1330" w:rsidRDefault="00BA227B" w:rsidP="00C845C1">
            <w:pPr>
              <w:jc w:val="center"/>
              <w:rPr>
                <w:rFonts w:asciiTheme="minorHAnsi" w:hAnsiTheme="minorHAnsi"/>
                <w:b/>
                <w:sz w:val="22"/>
                <w:szCs w:val="22"/>
              </w:rPr>
            </w:pPr>
            <w:r w:rsidRPr="007D1330">
              <w:rPr>
                <w:rFonts w:asciiTheme="minorHAnsi" w:hAnsiTheme="minorHAnsi"/>
                <w:b/>
                <w:sz w:val="22"/>
                <w:szCs w:val="22"/>
              </w:rPr>
              <w:t xml:space="preserve">DO </w:t>
            </w:r>
            <w:r w:rsidR="00DF56E2" w:rsidRPr="007D1330">
              <w:rPr>
                <w:rFonts w:asciiTheme="minorHAnsi" w:hAnsiTheme="minorHAnsi"/>
                <w:b/>
                <w:sz w:val="22"/>
                <w:szCs w:val="22"/>
              </w:rPr>
              <w:t>NOT ACCEPT</w:t>
            </w:r>
            <w:r w:rsidR="009609F4" w:rsidRPr="007D1330">
              <w:rPr>
                <w:rFonts w:asciiTheme="minorHAnsi" w:hAnsiTheme="minorHAnsi"/>
                <w:b/>
                <w:sz w:val="22"/>
                <w:szCs w:val="22"/>
              </w:rPr>
              <w:t xml:space="preserve"> ALL</w:t>
            </w:r>
          </w:p>
        </w:tc>
      </w:tr>
      <w:tr w:rsidR="00DF56E2" w:rsidRPr="007D1330" w14:paraId="09420394" w14:textId="77777777" w:rsidTr="007D1330">
        <w:tc>
          <w:tcPr>
            <w:tcW w:w="3384" w:type="pct"/>
          </w:tcPr>
          <w:p w14:paraId="59150872" w14:textId="77777777" w:rsidR="0016093F" w:rsidRPr="007D1330" w:rsidRDefault="00DF56E2" w:rsidP="007D1330">
            <w:pPr>
              <w:pStyle w:val="Specification"/>
              <w:numPr>
                <w:ilvl w:val="0"/>
                <w:numId w:val="7"/>
              </w:numPr>
              <w:spacing w:after="0"/>
              <w:rPr>
                <w:rFonts w:asciiTheme="minorHAnsi" w:hAnsiTheme="minorHAnsi"/>
                <w:sz w:val="22"/>
                <w:szCs w:val="22"/>
              </w:rPr>
            </w:pPr>
            <w:r w:rsidRPr="007D1330">
              <w:rPr>
                <w:rFonts w:asciiTheme="minorHAnsi" w:hAnsiTheme="minorHAnsi"/>
                <w:sz w:val="22"/>
                <w:szCs w:val="22"/>
              </w:rPr>
              <w:t xml:space="preserve">The bidder declares </w:t>
            </w:r>
            <w:r w:rsidR="0016093F" w:rsidRPr="007D1330">
              <w:rPr>
                <w:rFonts w:asciiTheme="minorHAnsi" w:hAnsiTheme="minorHAnsi"/>
                <w:sz w:val="22"/>
                <w:szCs w:val="22"/>
              </w:rPr>
              <w:t>to ACCEPT ALL the Speci</w:t>
            </w:r>
            <w:r w:rsidR="00932583" w:rsidRPr="007D1330">
              <w:rPr>
                <w:rFonts w:asciiTheme="minorHAnsi" w:hAnsiTheme="minorHAnsi"/>
                <w:sz w:val="22"/>
                <w:szCs w:val="22"/>
              </w:rPr>
              <w:t>al</w:t>
            </w:r>
            <w:r w:rsidR="0016093F" w:rsidRPr="007D1330">
              <w:rPr>
                <w:rFonts w:asciiTheme="minorHAnsi" w:hAnsiTheme="minorHAnsi"/>
                <w:sz w:val="22"/>
                <w:szCs w:val="22"/>
              </w:rPr>
              <w:t xml:space="preserve"> Condition of Contract </w:t>
            </w:r>
            <w:r w:rsidR="00834A22" w:rsidRPr="007D1330">
              <w:rPr>
                <w:rFonts w:asciiTheme="minorHAnsi" w:hAnsiTheme="minorHAnsi"/>
                <w:sz w:val="22"/>
                <w:szCs w:val="22"/>
              </w:rPr>
              <w:t xml:space="preserve">as specified </w:t>
            </w:r>
            <w:r w:rsidR="00C845C1" w:rsidRPr="007D1330">
              <w:rPr>
                <w:rFonts w:asciiTheme="minorHAnsi" w:hAnsiTheme="minorHAnsi"/>
                <w:sz w:val="22"/>
                <w:szCs w:val="22"/>
              </w:rPr>
              <w:t>in section</w:t>
            </w:r>
            <w:r w:rsidR="008640E8" w:rsidRPr="007D1330">
              <w:rPr>
                <w:rFonts w:asciiTheme="minorHAnsi" w:hAnsiTheme="minorHAnsi"/>
                <w:sz w:val="22"/>
                <w:szCs w:val="22"/>
              </w:rPr>
              <w:t xml:space="preserve"> </w:t>
            </w:r>
            <w:r w:rsidR="00AD4D6C" w:rsidRPr="007D1330">
              <w:rPr>
                <w:rFonts w:asciiTheme="minorHAnsi" w:hAnsiTheme="minorHAnsi"/>
                <w:sz w:val="22"/>
                <w:szCs w:val="22"/>
              </w:rPr>
              <w:t>6</w:t>
            </w:r>
            <w:r w:rsidR="008640E8" w:rsidRPr="007D1330">
              <w:rPr>
                <w:rFonts w:asciiTheme="minorHAnsi" w:hAnsiTheme="minorHAnsi"/>
                <w:sz w:val="22"/>
                <w:szCs w:val="22"/>
              </w:rPr>
              <w:t xml:space="preserve">.2 </w:t>
            </w:r>
            <w:r w:rsidR="00C845C1" w:rsidRPr="007D1330">
              <w:rPr>
                <w:rFonts w:asciiTheme="minorHAnsi" w:hAnsiTheme="minorHAnsi"/>
                <w:sz w:val="22"/>
                <w:szCs w:val="22"/>
              </w:rPr>
              <w:t xml:space="preserve">above </w:t>
            </w:r>
            <w:r w:rsidR="0016093F" w:rsidRPr="007D1330">
              <w:rPr>
                <w:rFonts w:asciiTheme="minorHAnsi" w:hAnsiTheme="minorHAnsi"/>
                <w:sz w:val="22"/>
                <w:szCs w:val="22"/>
              </w:rPr>
              <w:t xml:space="preserve">by </w:t>
            </w:r>
            <w:r w:rsidRPr="007D1330">
              <w:rPr>
                <w:rFonts w:asciiTheme="minorHAnsi" w:hAnsiTheme="minorHAnsi"/>
                <w:sz w:val="22"/>
                <w:szCs w:val="22"/>
              </w:rPr>
              <w:t>indicating with an “X” in the “ACCEPT</w:t>
            </w:r>
            <w:r w:rsidR="00C845C1" w:rsidRPr="007D1330">
              <w:rPr>
                <w:rFonts w:asciiTheme="minorHAnsi" w:hAnsiTheme="minorHAnsi"/>
                <w:sz w:val="22"/>
                <w:szCs w:val="22"/>
              </w:rPr>
              <w:t xml:space="preserve"> ALL</w:t>
            </w:r>
            <w:r w:rsidRPr="007D1330">
              <w:rPr>
                <w:rFonts w:asciiTheme="minorHAnsi" w:hAnsiTheme="minorHAnsi"/>
                <w:sz w:val="22"/>
                <w:szCs w:val="22"/>
              </w:rPr>
              <w:t>” column</w:t>
            </w:r>
            <w:r w:rsidR="0016093F" w:rsidRPr="007D1330">
              <w:rPr>
                <w:rFonts w:asciiTheme="minorHAnsi" w:hAnsiTheme="minorHAnsi"/>
                <w:sz w:val="22"/>
                <w:szCs w:val="22"/>
              </w:rPr>
              <w:t xml:space="preserve">, </w:t>
            </w:r>
            <w:r w:rsidR="00BE312D" w:rsidRPr="007D1330">
              <w:rPr>
                <w:rFonts w:asciiTheme="minorHAnsi" w:hAnsiTheme="minorHAnsi"/>
                <w:sz w:val="22"/>
                <w:szCs w:val="22"/>
              </w:rPr>
              <w:t>OR</w:t>
            </w:r>
          </w:p>
          <w:p w14:paraId="16F1DE26" w14:textId="77777777" w:rsidR="00C845C1" w:rsidRPr="007D1330" w:rsidRDefault="0016093F" w:rsidP="007D1330">
            <w:pPr>
              <w:pStyle w:val="Specification"/>
              <w:numPr>
                <w:ilvl w:val="0"/>
                <w:numId w:val="7"/>
              </w:numPr>
              <w:spacing w:after="0"/>
              <w:rPr>
                <w:rFonts w:asciiTheme="minorHAnsi" w:hAnsiTheme="minorHAnsi"/>
                <w:sz w:val="22"/>
                <w:szCs w:val="22"/>
              </w:rPr>
            </w:pPr>
            <w:r w:rsidRPr="007D1330">
              <w:rPr>
                <w:rFonts w:asciiTheme="minorHAnsi" w:hAnsiTheme="minorHAnsi"/>
                <w:sz w:val="22"/>
                <w:szCs w:val="22"/>
              </w:rPr>
              <w:t xml:space="preserve">The bidder declares to NOT ACCEPT ALL the </w:t>
            </w:r>
            <w:r w:rsidR="001D2F39" w:rsidRPr="007D1330">
              <w:rPr>
                <w:rFonts w:asciiTheme="minorHAnsi" w:hAnsiTheme="minorHAnsi"/>
                <w:sz w:val="22"/>
                <w:szCs w:val="22"/>
              </w:rPr>
              <w:t>Special</w:t>
            </w:r>
            <w:r w:rsidRPr="007D1330">
              <w:rPr>
                <w:rFonts w:asciiTheme="minorHAnsi" w:hAnsiTheme="minorHAnsi"/>
                <w:sz w:val="22"/>
                <w:szCs w:val="22"/>
              </w:rPr>
              <w:t xml:space="preserve"> Conditions of Contract</w:t>
            </w:r>
            <w:r w:rsidR="00BE312D" w:rsidRPr="007D1330">
              <w:rPr>
                <w:rFonts w:asciiTheme="minorHAnsi" w:hAnsiTheme="minorHAnsi"/>
                <w:sz w:val="22"/>
                <w:szCs w:val="22"/>
              </w:rPr>
              <w:t xml:space="preserve"> as specified </w:t>
            </w:r>
            <w:r w:rsidR="00BA227B" w:rsidRPr="007D1330">
              <w:rPr>
                <w:rFonts w:asciiTheme="minorHAnsi" w:hAnsiTheme="minorHAnsi"/>
                <w:sz w:val="22"/>
                <w:szCs w:val="22"/>
              </w:rPr>
              <w:t>in section</w:t>
            </w:r>
            <w:r w:rsidR="008640E8" w:rsidRPr="007D1330">
              <w:rPr>
                <w:rFonts w:asciiTheme="minorHAnsi" w:hAnsiTheme="minorHAnsi"/>
                <w:sz w:val="22"/>
                <w:szCs w:val="22"/>
              </w:rPr>
              <w:t xml:space="preserve"> </w:t>
            </w:r>
            <w:r w:rsidR="00AD4D6C" w:rsidRPr="007D1330">
              <w:rPr>
                <w:rFonts w:asciiTheme="minorHAnsi" w:hAnsiTheme="minorHAnsi"/>
                <w:sz w:val="22"/>
                <w:szCs w:val="22"/>
              </w:rPr>
              <w:t>6</w:t>
            </w:r>
            <w:r w:rsidR="008640E8" w:rsidRPr="007D1330">
              <w:rPr>
                <w:rFonts w:asciiTheme="minorHAnsi" w:hAnsiTheme="minorHAnsi"/>
                <w:sz w:val="22"/>
                <w:szCs w:val="22"/>
              </w:rPr>
              <w:t xml:space="preserve">.2 </w:t>
            </w:r>
            <w:r w:rsidR="00C845C1" w:rsidRPr="007D1330">
              <w:rPr>
                <w:rFonts w:asciiTheme="minorHAnsi" w:hAnsiTheme="minorHAnsi"/>
                <w:sz w:val="22"/>
                <w:szCs w:val="22"/>
              </w:rPr>
              <w:t xml:space="preserve">above </w:t>
            </w:r>
            <w:r w:rsidRPr="007D1330">
              <w:rPr>
                <w:rFonts w:asciiTheme="minorHAnsi" w:hAnsiTheme="minorHAnsi"/>
                <w:sz w:val="22"/>
                <w:szCs w:val="22"/>
              </w:rPr>
              <w:t>by</w:t>
            </w:r>
            <w:r w:rsidR="00C845C1" w:rsidRPr="007D1330">
              <w:rPr>
                <w:rFonts w:asciiTheme="minorHAnsi" w:hAnsiTheme="minorHAnsi"/>
                <w:sz w:val="22"/>
                <w:szCs w:val="22"/>
              </w:rPr>
              <w:t xml:space="preserve"> -</w:t>
            </w:r>
            <w:r w:rsidRPr="007D1330">
              <w:rPr>
                <w:rFonts w:asciiTheme="minorHAnsi" w:hAnsiTheme="minorHAnsi"/>
                <w:sz w:val="22"/>
                <w:szCs w:val="22"/>
              </w:rPr>
              <w:t xml:space="preserve"> </w:t>
            </w:r>
          </w:p>
          <w:p w14:paraId="57E41E63" w14:textId="77777777" w:rsidR="00C845C1" w:rsidRPr="007D1330" w:rsidRDefault="00C845C1" w:rsidP="007D1330">
            <w:pPr>
              <w:pStyle w:val="Specification"/>
              <w:numPr>
                <w:ilvl w:val="1"/>
                <w:numId w:val="7"/>
              </w:numPr>
              <w:spacing w:after="0"/>
              <w:rPr>
                <w:rFonts w:asciiTheme="minorHAnsi" w:hAnsiTheme="minorHAnsi"/>
                <w:sz w:val="22"/>
                <w:szCs w:val="22"/>
              </w:rPr>
            </w:pPr>
            <w:r w:rsidRPr="007D1330">
              <w:rPr>
                <w:rFonts w:asciiTheme="minorHAnsi" w:hAnsiTheme="minorHAnsi"/>
                <w:sz w:val="22"/>
                <w:szCs w:val="22"/>
              </w:rPr>
              <w:t>Indicating with an “X” in the “</w:t>
            </w:r>
            <w:r w:rsidR="009609F4" w:rsidRPr="007D1330">
              <w:rPr>
                <w:rFonts w:asciiTheme="minorHAnsi" w:hAnsiTheme="minorHAnsi"/>
                <w:sz w:val="22"/>
                <w:szCs w:val="22"/>
              </w:rPr>
              <w:t xml:space="preserve">DO NOT </w:t>
            </w:r>
            <w:r w:rsidRPr="007D1330">
              <w:rPr>
                <w:rFonts w:asciiTheme="minorHAnsi" w:hAnsiTheme="minorHAnsi"/>
                <w:sz w:val="22"/>
                <w:szCs w:val="22"/>
              </w:rPr>
              <w:t>ACCEPT</w:t>
            </w:r>
            <w:r w:rsidR="009609F4" w:rsidRPr="007D1330">
              <w:rPr>
                <w:rFonts w:asciiTheme="minorHAnsi" w:hAnsiTheme="minorHAnsi"/>
                <w:sz w:val="22"/>
                <w:szCs w:val="22"/>
              </w:rPr>
              <w:t xml:space="preserve"> ALL</w:t>
            </w:r>
            <w:r w:rsidRPr="007D1330">
              <w:rPr>
                <w:rFonts w:asciiTheme="minorHAnsi" w:hAnsiTheme="minorHAnsi"/>
                <w:sz w:val="22"/>
                <w:szCs w:val="22"/>
              </w:rPr>
              <w:t>” column, and;</w:t>
            </w:r>
          </w:p>
          <w:p w14:paraId="656E99D9" w14:textId="77777777" w:rsidR="0016093F" w:rsidRPr="007D1330" w:rsidRDefault="00C845C1" w:rsidP="007D1330">
            <w:pPr>
              <w:pStyle w:val="Specification"/>
              <w:numPr>
                <w:ilvl w:val="1"/>
                <w:numId w:val="7"/>
              </w:numPr>
              <w:spacing w:after="0"/>
              <w:rPr>
                <w:rFonts w:asciiTheme="minorHAnsi" w:hAnsiTheme="minorHAnsi"/>
                <w:sz w:val="22"/>
                <w:szCs w:val="22"/>
              </w:rPr>
            </w:pPr>
            <w:r w:rsidRPr="007D1330">
              <w:rPr>
                <w:rFonts w:asciiTheme="minorHAnsi" w:hAnsiTheme="minorHAnsi"/>
                <w:sz w:val="22"/>
                <w:szCs w:val="22"/>
              </w:rPr>
              <w:t xml:space="preserve">Provide reason and </w:t>
            </w:r>
            <w:r w:rsidR="009609F4" w:rsidRPr="007D1330">
              <w:rPr>
                <w:rFonts w:asciiTheme="minorHAnsi" w:hAnsiTheme="minorHAnsi"/>
                <w:sz w:val="22"/>
                <w:szCs w:val="22"/>
              </w:rPr>
              <w:t>proposal</w:t>
            </w:r>
            <w:r w:rsidRPr="007D1330">
              <w:rPr>
                <w:rFonts w:asciiTheme="minorHAnsi" w:hAnsiTheme="minorHAnsi"/>
                <w:sz w:val="22"/>
                <w:szCs w:val="22"/>
              </w:rPr>
              <w:t xml:space="preserve"> for each of the conditions </w:t>
            </w:r>
            <w:r w:rsidR="001C7B1B" w:rsidRPr="007D1330">
              <w:rPr>
                <w:rFonts w:asciiTheme="minorHAnsi" w:hAnsiTheme="minorHAnsi"/>
                <w:sz w:val="22"/>
                <w:szCs w:val="22"/>
              </w:rPr>
              <w:t xml:space="preserve">that </w:t>
            </w:r>
            <w:r w:rsidR="009609F4" w:rsidRPr="007D1330">
              <w:rPr>
                <w:rFonts w:asciiTheme="minorHAnsi" w:hAnsiTheme="minorHAnsi"/>
                <w:sz w:val="22"/>
                <w:szCs w:val="22"/>
              </w:rPr>
              <w:t>is</w:t>
            </w:r>
            <w:r w:rsidR="001C7B1B" w:rsidRPr="007D1330">
              <w:rPr>
                <w:rFonts w:asciiTheme="minorHAnsi" w:hAnsiTheme="minorHAnsi"/>
                <w:sz w:val="22"/>
                <w:szCs w:val="22"/>
              </w:rPr>
              <w:t xml:space="preserve"> </w:t>
            </w:r>
            <w:r w:rsidRPr="007D1330">
              <w:rPr>
                <w:rFonts w:asciiTheme="minorHAnsi" w:hAnsiTheme="minorHAnsi"/>
                <w:sz w:val="22"/>
                <w:szCs w:val="22"/>
              </w:rPr>
              <w:t xml:space="preserve">not accepted. </w:t>
            </w:r>
          </w:p>
        </w:tc>
        <w:tc>
          <w:tcPr>
            <w:tcW w:w="736" w:type="pct"/>
          </w:tcPr>
          <w:p w14:paraId="5F110A86" w14:textId="77777777" w:rsidR="00DF56E2" w:rsidRPr="007D1330" w:rsidRDefault="00DF56E2" w:rsidP="000D178E">
            <w:pPr>
              <w:jc w:val="center"/>
              <w:rPr>
                <w:rFonts w:asciiTheme="minorHAnsi" w:hAnsiTheme="minorHAnsi"/>
                <w:sz w:val="22"/>
                <w:szCs w:val="22"/>
              </w:rPr>
            </w:pPr>
          </w:p>
        </w:tc>
        <w:tc>
          <w:tcPr>
            <w:tcW w:w="880" w:type="pct"/>
          </w:tcPr>
          <w:p w14:paraId="2BCD97B7" w14:textId="77777777" w:rsidR="00DF56E2" w:rsidRPr="007D1330" w:rsidRDefault="00DF56E2" w:rsidP="000D178E">
            <w:pPr>
              <w:jc w:val="center"/>
              <w:rPr>
                <w:rFonts w:asciiTheme="minorHAnsi" w:hAnsiTheme="minorHAnsi"/>
                <w:sz w:val="22"/>
                <w:szCs w:val="22"/>
              </w:rPr>
            </w:pPr>
          </w:p>
        </w:tc>
      </w:tr>
      <w:tr w:rsidR="00DF56E2" w:rsidRPr="007D1330" w14:paraId="16C6EBF0" w14:textId="77777777" w:rsidTr="000D178E">
        <w:tc>
          <w:tcPr>
            <w:tcW w:w="5000" w:type="pct"/>
            <w:gridSpan w:val="3"/>
          </w:tcPr>
          <w:p w14:paraId="448FEBCE" w14:textId="77777777" w:rsidR="00C845C1" w:rsidRPr="007D1330" w:rsidRDefault="001D2F39" w:rsidP="0016093F">
            <w:pPr>
              <w:rPr>
                <w:rFonts w:asciiTheme="minorHAnsi" w:hAnsiTheme="minorHAnsi"/>
                <w:b/>
                <w:sz w:val="22"/>
                <w:szCs w:val="22"/>
              </w:rPr>
            </w:pPr>
            <w:r w:rsidRPr="007D1330">
              <w:rPr>
                <w:rFonts w:asciiTheme="minorHAnsi" w:hAnsiTheme="minorHAnsi"/>
                <w:b/>
                <w:sz w:val="22"/>
                <w:szCs w:val="22"/>
              </w:rPr>
              <w:t>Comments by bidder:</w:t>
            </w:r>
          </w:p>
          <w:p w14:paraId="605609A9" w14:textId="77777777" w:rsidR="00DF56E2" w:rsidRPr="007D1330" w:rsidRDefault="004B5F77" w:rsidP="0016093F">
            <w:pPr>
              <w:rPr>
                <w:rFonts w:asciiTheme="minorHAnsi" w:hAnsiTheme="minorHAnsi"/>
                <w:sz w:val="22"/>
                <w:szCs w:val="22"/>
              </w:rPr>
            </w:pPr>
            <w:r w:rsidRPr="007D1330">
              <w:rPr>
                <w:rFonts w:asciiTheme="minorHAnsi" w:hAnsiTheme="minorHAnsi"/>
                <w:sz w:val="22"/>
                <w:szCs w:val="22"/>
              </w:rPr>
              <w:t xml:space="preserve">Provide reason and </w:t>
            </w:r>
            <w:r w:rsidR="009609F4" w:rsidRPr="007D1330">
              <w:rPr>
                <w:rFonts w:asciiTheme="minorHAnsi" w:hAnsiTheme="minorHAnsi"/>
                <w:sz w:val="22"/>
                <w:szCs w:val="22"/>
              </w:rPr>
              <w:t>proposal</w:t>
            </w:r>
            <w:r w:rsidRPr="007D1330">
              <w:rPr>
                <w:rFonts w:asciiTheme="minorHAnsi" w:hAnsiTheme="minorHAnsi"/>
                <w:sz w:val="22"/>
                <w:szCs w:val="22"/>
              </w:rPr>
              <w:t xml:space="preserve"> for each of the conditions not accepted as per the format:</w:t>
            </w:r>
          </w:p>
          <w:p w14:paraId="5FBD91B4" w14:textId="77777777" w:rsidR="004B5F77" w:rsidRPr="007D1330" w:rsidRDefault="004B5F77" w:rsidP="0016093F">
            <w:pPr>
              <w:rPr>
                <w:rFonts w:asciiTheme="minorHAnsi" w:hAnsiTheme="minorHAnsi"/>
                <w:sz w:val="22"/>
                <w:szCs w:val="22"/>
              </w:rPr>
            </w:pPr>
            <w:r w:rsidRPr="007D1330">
              <w:rPr>
                <w:rFonts w:asciiTheme="minorHAnsi" w:hAnsiTheme="minorHAnsi"/>
                <w:sz w:val="22"/>
                <w:szCs w:val="22"/>
              </w:rPr>
              <w:t>Condition Reference:</w:t>
            </w:r>
          </w:p>
          <w:p w14:paraId="068B8328" w14:textId="77777777" w:rsidR="004B5F77" w:rsidRPr="007D1330" w:rsidRDefault="004B5F77" w:rsidP="0016093F">
            <w:pPr>
              <w:rPr>
                <w:rFonts w:asciiTheme="minorHAnsi" w:hAnsiTheme="minorHAnsi"/>
                <w:sz w:val="22"/>
                <w:szCs w:val="22"/>
              </w:rPr>
            </w:pPr>
            <w:r w:rsidRPr="007D1330">
              <w:rPr>
                <w:rFonts w:asciiTheme="minorHAnsi" w:hAnsiTheme="minorHAnsi"/>
                <w:sz w:val="22"/>
                <w:szCs w:val="22"/>
              </w:rPr>
              <w:t>Reason</w:t>
            </w:r>
            <w:r w:rsidR="009609F4" w:rsidRPr="007D1330">
              <w:rPr>
                <w:rFonts w:asciiTheme="minorHAnsi" w:hAnsiTheme="minorHAnsi"/>
                <w:sz w:val="22"/>
                <w:szCs w:val="22"/>
              </w:rPr>
              <w:t>:</w:t>
            </w:r>
          </w:p>
          <w:p w14:paraId="31334410" w14:textId="77777777" w:rsidR="00DF56E2" w:rsidRPr="007D1330" w:rsidRDefault="004B5F77" w:rsidP="009609F4">
            <w:pPr>
              <w:rPr>
                <w:rFonts w:asciiTheme="minorHAnsi" w:hAnsiTheme="minorHAnsi"/>
                <w:b/>
                <w:sz w:val="22"/>
                <w:szCs w:val="22"/>
              </w:rPr>
            </w:pPr>
            <w:r w:rsidRPr="007D1330">
              <w:rPr>
                <w:rFonts w:asciiTheme="minorHAnsi" w:hAnsiTheme="minorHAnsi"/>
                <w:sz w:val="22"/>
                <w:szCs w:val="22"/>
              </w:rPr>
              <w:t>Pr</w:t>
            </w:r>
            <w:r w:rsidR="009609F4" w:rsidRPr="007D1330">
              <w:rPr>
                <w:rFonts w:asciiTheme="minorHAnsi" w:hAnsiTheme="minorHAnsi"/>
                <w:sz w:val="22"/>
                <w:szCs w:val="22"/>
              </w:rPr>
              <w:t>oposal</w:t>
            </w:r>
            <w:r w:rsidR="00984FEE" w:rsidRPr="007D1330">
              <w:rPr>
                <w:rFonts w:asciiTheme="minorHAnsi" w:hAnsiTheme="minorHAnsi"/>
                <w:sz w:val="22"/>
                <w:szCs w:val="22"/>
              </w:rPr>
              <w:t>:</w:t>
            </w:r>
          </w:p>
        </w:tc>
      </w:tr>
    </w:tbl>
    <w:p w14:paraId="68560CA9" w14:textId="77777777" w:rsidR="0070175D" w:rsidRPr="00F81E2D" w:rsidRDefault="0066206F" w:rsidP="000B17A9">
      <w:pPr>
        <w:pStyle w:val="AnnexH2"/>
      </w:pPr>
      <w:bookmarkStart w:id="76" w:name="_Toc435315925"/>
      <w:bookmarkStart w:id="77" w:name="_Toc94432174"/>
      <w:r w:rsidRPr="00F81E2D">
        <w:lastRenderedPageBreak/>
        <w:t xml:space="preserve">COSTING </w:t>
      </w:r>
      <w:r w:rsidR="00376BCF" w:rsidRPr="00F81E2D">
        <w:t xml:space="preserve">AND </w:t>
      </w:r>
      <w:r w:rsidRPr="00F81E2D">
        <w:t>PRICING</w:t>
      </w:r>
      <w:bookmarkEnd w:id="76"/>
      <w:bookmarkEnd w:id="77"/>
    </w:p>
    <w:p w14:paraId="48308B42" w14:textId="77777777" w:rsidR="00190E5E" w:rsidRPr="00F81E2D" w:rsidRDefault="00190E5E" w:rsidP="000B17A9">
      <w:pPr>
        <w:pStyle w:val="Heading1"/>
      </w:pPr>
      <w:bookmarkStart w:id="78" w:name="_Ref455599421"/>
      <w:bookmarkStart w:id="79" w:name="_Toc94432175"/>
      <w:bookmarkStart w:id="80" w:name="_Toc435315926"/>
      <w:r w:rsidRPr="00F81E2D">
        <w:t>COSTING AND PRICING</w:t>
      </w:r>
      <w:bookmarkEnd w:id="78"/>
      <w:bookmarkEnd w:id="79"/>
    </w:p>
    <w:p w14:paraId="095B30FB" w14:textId="77777777" w:rsidR="00575184" w:rsidRPr="00575184" w:rsidRDefault="00575184" w:rsidP="00575184">
      <w:pPr>
        <w:pStyle w:val="Heading2"/>
      </w:pPr>
      <w:bookmarkStart w:id="81" w:name="_Toc81303069"/>
      <w:bookmarkStart w:id="82" w:name="_Toc94432176"/>
      <w:bookmarkEnd w:id="80"/>
      <w:r w:rsidRPr="00575184">
        <w:t>COSTING AND PRICING EVALUATION</w:t>
      </w:r>
      <w:bookmarkEnd w:id="81"/>
      <w:bookmarkEnd w:id="82"/>
    </w:p>
    <w:p w14:paraId="0A72C409" w14:textId="77777777" w:rsidR="00575184" w:rsidRPr="00575184" w:rsidRDefault="00575184" w:rsidP="000D54B7">
      <w:pPr>
        <w:numPr>
          <w:ilvl w:val="0"/>
          <w:numId w:val="47"/>
        </w:numPr>
        <w:spacing w:after="120"/>
        <w:jc w:val="both"/>
        <w:rPr>
          <w:szCs w:val="24"/>
        </w:rPr>
      </w:pPr>
      <w:bookmarkStart w:id="83" w:name="_Hlk83206315"/>
      <w:bookmarkStart w:id="84" w:name="_Toc435315929"/>
      <w:bookmarkStart w:id="85" w:name="_Ref455341462"/>
      <w:r w:rsidRPr="00575184">
        <w:rPr>
          <w:szCs w:val="24"/>
          <w:lang w:val="en-GB"/>
        </w:rPr>
        <w:t>In terms of Preferential Procurement Policy Framework Act (PPPFA), the following preference point system is applicable to all Bids:</w:t>
      </w:r>
    </w:p>
    <w:p w14:paraId="6FD73F3E" w14:textId="77777777" w:rsidR="00575184" w:rsidRPr="00575184" w:rsidRDefault="00575184" w:rsidP="000D54B7">
      <w:pPr>
        <w:numPr>
          <w:ilvl w:val="2"/>
          <w:numId w:val="45"/>
        </w:numPr>
        <w:tabs>
          <w:tab w:val="clear" w:pos="1701"/>
        </w:tabs>
        <w:spacing w:after="120"/>
        <w:ind w:left="1134"/>
        <w:jc w:val="both"/>
        <w:rPr>
          <w:szCs w:val="24"/>
        </w:rPr>
      </w:pPr>
      <w:r w:rsidRPr="00575184">
        <w:rPr>
          <w:szCs w:val="24"/>
        </w:rPr>
        <w:t xml:space="preserve">the 80/20 system (80 Price, 20 B-BBEE) for requirements with a Rand value of up to R50 000 000 (all applicable taxes included); or </w:t>
      </w:r>
    </w:p>
    <w:p w14:paraId="2FA233A5" w14:textId="77777777" w:rsidR="00575184" w:rsidRPr="00575184" w:rsidRDefault="00575184" w:rsidP="000D54B7">
      <w:pPr>
        <w:numPr>
          <w:ilvl w:val="2"/>
          <w:numId w:val="45"/>
        </w:numPr>
        <w:tabs>
          <w:tab w:val="clear" w:pos="1701"/>
        </w:tabs>
        <w:spacing w:after="120"/>
        <w:ind w:left="1134"/>
        <w:jc w:val="both"/>
        <w:rPr>
          <w:szCs w:val="24"/>
        </w:rPr>
      </w:pPr>
      <w:r w:rsidRPr="00575184">
        <w:rPr>
          <w:szCs w:val="24"/>
        </w:rPr>
        <w:t>the 90/10 system (90 Price and 10 B-BBEE) for requirements with a Rand value above R50 000 000 (all applicable taxes included).</w:t>
      </w:r>
    </w:p>
    <w:p w14:paraId="7CA4202C" w14:textId="0C92B05E" w:rsidR="00575184" w:rsidRPr="00575184" w:rsidRDefault="00575184" w:rsidP="000D54B7">
      <w:pPr>
        <w:numPr>
          <w:ilvl w:val="0"/>
          <w:numId w:val="47"/>
        </w:numPr>
        <w:spacing w:after="120"/>
        <w:jc w:val="both"/>
        <w:rPr>
          <w:szCs w:val="24"/>
          <w:lang w:val="en-GB"/>
        </w:rPr>
      </w:pPr>
      <w:r w:rsidRPr="00575184">
        <w:rPr>
          <w:szCs w:val="24"/>
          <w:lang w:val="en-GB"/>
        </w:rPr>
        <w:t xml:space="preserve">This bid will be evaluated using the preferential </w:t>
      </w:r>
      <w:r w:rsidRPr="00C12D74">
        <w:rPr>
          <w:szCs w:val="24"/>
          <w:lang w:val="en-GB"/>
        </w:rPr>
        <w:t xml:space="preserve">point system of </w:t>
      </w:r>
      <w:r w:rsidR="00E057DF" w:rsidRPr="00C12D74">
        <w:rPr>
          <w:b/>
          <w:szCs w:val="24"/>
          <w:lang w:val="en-GB"/>
        </w:rPr>
        <w:t>90</w:t>
      </w:r>
      <w:r w:rsidRPr="00C12D74">
        <w:rPr>
          <w:b/>
          <w:szCs w:val="24"/>
          <w:lang w:val="en-GB"/>
        </w:rPr>
        <w:t>/</w:t>
      </w:r>
      <w:r w:rsidR="00E057DF" w:rsidRPr="00C12D74">
        <w:rPr>
          <w:b/>
          <w:szCs w:val="24"/>
          <w:lang w:val="en-GB"/>
        </w:rPr>
        <w:t>1</w:t>
      </w:r>
      <w:r w:rsidRPr="00C12D74">
        <w:rPr>
          <w:b/>
          <w:szCs w:val="24"/>
          <w:lang w:val="en-GB"/>
        </w:rPr>
        <w:t>0</w:t>
      </w:r>
      <w:r w:rsidRPr="00C12D74">
        <w:rPr>
          <w:szCs w:val="24"/>
          <w:lang w:val="en-GB"/>
        </w:rPr>
        <w:t>, subject to the following conditions –</w:t>
      </w:r>
    </w:p>
    <w:p w14:paraId="3F733304" w14:textId="77777777" w:rsidR="00575184" w:rsidRPr="00575184" w:rsidRDefault="00575184" w:rsidP="000D54B7">
      <w:pPr>
        <w:numPr>
          <w:ilvl w:val="2"/>
          <w:numId w:val="48"/>
        </w:numPr>
        <w:tabs>
          <w:tab w:val="clear" w:pos="1701"/>
        </w:tabs>
        <w:spacing w:after="120"/>
        <w:ind w:left="1134"/>
        <w:jc w:val="both"/>
        <w:rPr>
          <w:rFonts w:cs="Calibri"/>
          <w:szCs w:val="24"/>
        </w:rPr>
      </w:pPr>
      <w:r w:rsidRPr="00575184">
        <w:rPr>
          <w:rFonts w:cs="Calibri"/>
          <w:szCs w:val="24"/>
        </w:rPr>
        <w:t xml:space="preserve">If the lowest acceptable bid price is up to and including R50 000 000 (all applicable taxes included) then the 80/20 preferential point system will apply to all acceptable bids; or </w:t>
      </w:r>
    </w:p>
    <w:p w14:paraId="4179042F" w14:textId="77777777" w:rsidR="00575184" w:rsidRPr="00575184" w:rsidRDefault="00575184" w:rsidP="000D54B7">
      <w:pPr>
        <w:numPr>
          <w:ilvl w:val="2"/>
          <w:numId w:val="48"/>
        </w:numPr>
        <w:tabs>
          <w:tab w:val="clear" w:pos="1701"/>
        </w:tabs>
        <w:spacing w:after="120"/>
        <w:ind w:left="1134"/>
        <w:jc w:val="both"/>
        <w:rPr>
          <w:rFonts w:cs="Calibri"/>
          <w:szCs w:val="24"/>
        </w:rPr>
      </w:pPr>
      <w:r w:rsidRPr="00575184">
        <w:rPr>
          <w:rFonts w:cs="Calibri"/>
          <w:szCs w:val="24"/>
        </w:rPr>
        <w:t>If the lowest acceptable bid price is above R50 000 000 (all applicable taxes included) then the 90/10 preferential point system will apply to all acceptable bids;</w:t>
      </w:r>
    </w:p>
    <w:p w14:paraId="5AA24FD8" w14:textId="2AF3735C" w:rsidR="00575184" w:rsidRPr="00575184" w:rsidRDefault="00575184" w:rsidP="000D54B7">
      <w:pPr>
        <w:numPr>
          <w:ilvl w:val="0"/>
          <w:numId w:val="47"/>
        </w:numPr>
        <w:spacing w:after="120"/>
        <w:jc w:val="both"/>
        <w:rPr>
          <w:szCs w:val="24"/>
        </w:rPr>
      </w:pPr>
      <w:r w:rsidRPr="00575184">
        <w:rPr>
          <w:szCs w:val="24"/>
          <w:lang w:val="en-GB"/>
        </w:rPr>
        <w:t>The</w:t>
      </w:r>
      <w:r w:rsidRPr="00575184">
        <w:rPr>
          <w:szCs w:val="24"/>
        </w:rPr>
        <w:t xml:space="preserve"> bidder must </w:t>
      </w:r>
      <w:r w:rsidRPr="00575184">
        <w:rPr>
          <w:b/>
          <w:szCs w:val="24"/>
        </w:rPr>
        <w:t>complete the declaration of acceptance</w:t>
      </w:r>
      <w:r w:rsidRPr="00575184">
        <w:rPr>
          <w:szCs w:val="24"/>
        </w:rPr>
        <w:t xml:space="preserve"> as per section </w:t>
      </w:r>
      <w:r w:rsidRPr="00575184">
        <w:rPr>
          <w:szCs w:val="24"/>
        </w:rPr>
        <w:fldChar w:fldCharType="begin"/>
      </w:r>
      <w:r w:rsidRPr="00575184">
        <w:rPr>
          <w:szCs w:val="24"/>
        </w:rPr>
        <w:instrText xml:space="preserve"> REF _Ref80255384 \r \h </w:instrText>
      </w:r>
      <w:r w:rsidR="000D54B7">
        <w:rPr>
          <w:szCs w:val="24"/>
        </w:rPr>
        <w:instrText xml:space="preserve"> \* MERGEFORMAT </w:instrText>
      </w:r>
      <w:r w:rsidRPr="00575184">
        <w:rPr>
          <w:szCs w:val="24"/>
        </w:rPr>
      </w:r>
      <w:r w:rsidRPr="00575184">
        <w:rPr>
          <w:szCs w:val="24"/>
        </w:rPr>
        <w:fldChar w:fldCharType="separate"/>
      </w:r>
      <w:r>
        <w:rPr>
          <w:szCs w:val="24"/>
        </w:rPr>
        <w:t>7</w:t>
      </w:r>
      <w:r w:rsidRPr="00575184">
        <w:rPr>
          <w:szCs w:val="24"/>
        </w:rPr>
        <w:t>.4</w:t>
      </w:r>
      <w:r w:rsidRPr="00575184">
        <w:rPr>
          <w:szCs w:val="24"/>
        </w:rPr>
        <w:fldChar w:fldCharType="end"/>
      </w:r>
      <w:r w:rsidRPr="00575184">
        <w:rPr>
          <w:szCs w:val="24"/>
        </w:rPr>
        <w:t xml:space="preserve"> below by marking with an “X” either “ACCEPT ALL”, or “DO NOT ACCEPT ALL”, failing which the declaration will be regarded as “DO NOT ACCEPT ALL” and the bid will be disqualified. </w:t>
      </w:r>
    </w:p>
    <w:p w14:paraId="1FDE0A55" w14:textId="77777777" w:rsidR="00575184" w:rsidRPr="00575184" w:rsidRDefault="00575184" w:rsidP="000D54B7">
      <w:pPr>
        <w:numPr>
          <w:ilvl w:val="0"/>
          <w:numId w:val="47"/>
        </w:numPr>
        <w:spacing w:after="120"/>
        <w:jc w:val="both"/>
        <w:rPr>
          <w:szCs w:val="24"/>
        </w:rPr>
      </w:pPr>
      <w:r w:rsidRPr="00575184">
        <w:rPr>
          <w:szCs w:val="24"/>
          <w:lang w:val="en-GB"/>
        </w:rPr>
        <w:t>Bidder</w:t>
      </w:r>
      <w:r w:rsidRPr="00575184">
        <w:rPr>
          <w:szCs w:val="24"/>
        </w:rPr>
        <w:t xml:space="preserve">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243F11D5" w14:textId="77777777" w:rsidR="00575184" w:rsidRPr="00575184" w:rsidRDefault="00575184" w:rsidP="00575184">
      <w:pPr>
        <w:pStyle w:val="Heading2"/>
      </w:pPr>
      <w:bookmarkStart w:id="86" w:name="_Toc81303070"/>
      <w:bookmarkStart w:id="87" w:name="_Toc94432177"/>
      <w:bookmarkEnd w:id="83"/>
      <w:r w:rsidRPr="00575184">
        <w:t>COSTING AND PRICING CONDITIONS</w:t>
      </w:r>
      <w:bookmarkEnd w:id="84"/>
      <w:bookmarkEnd w:id="85"/>
      <w:bookmarkEnd w:id="86"/>
      <w:bookmarkEnd w:id="87"/>
    </w:p>
    <w:p w14:paraId="229BDFA3" w14:textId="77777777" w:rsidR="00575184" w:rsidRPr="00575184" w:rsidRDefault="00575184" w:rsidP="00437D64">
      <w:pPr>
        <w:numPr>
          <w:ilvl w:val="0"/>
          <w:numId w:val="73"/>
        </w:numPr>
        <w:spacing w:after="120"/>
        <w:jc w:val="both"/>
        <w:rPr>
          <w:b/>
          <w:bCs/>
          <w:szCs w:val="24"/>
        </w:rPr>
      </w:pPr>
      <w:bookmarkStart w:id="88" w:name="_Hlk83214497"/>
      <w:bookmarkStart w:id="89" w:name="_Hlk83206381"/>
      <w:r w:rsidRPr="00575184">
        <w:rPr>
          <w:b/>
          <w:szCs w:val="24"/>
          <w:lang w:val="en-GB"/>
        </w:rPr>
        <w:t>SOUTH</w:t>
      </w:r>
      <w:r w:rsidRPr="00575184">
        <w:rPr>
          <w:b/>
          <w:bCs/>
          <w:szCs w:val="24"/>
        </w:rPr>
        <w:t xml:space="preserve"> AFRICAN PRICING</w:t>
      </w:r>
    </w:p>
    <w:p w14:paraId="50DF4016" w14:textId="77777777" w:rsidR="00575184" w:rsidRPr="00575184" w:rsidRDefault="00575184" w:rsidP="00437D64">
      <w:pPr>
        <w:spacing w:after="120"/>
        <w:jc w:val="both"/>
        <w:rPr>
          <w:szCs w:val="24"/>
        </w:rPr>
      </w:pPr>
      <w:r w:rsidRPr="00575184">
        <w:rPr>
          <w:szCs w:val="24"/>
        </w:rPr>
        <w:t>The total price must be VAT inclusive and be quoted in South African Rand (ZAR).</w:t>
      </w:r>
      <w:r w:rsidRPr="00575184">
        <w:rPr>
          <w:szCs w:val="24"/>
        </w:rPr>
        <w:tab/>
      </w:r>
    </w:p>
    <w:p w14:paraId="1FAA7DF6" w14:textId="77777777" w:rsidR="00575184" w:rsidRPr="00575184" w:rsidRDefault="00575184" w:rsidP="00554C56">
      <w:pPr>
        <w:numPr>
          <w:ilvl w:val="0"/>
          <w:numId w:val="73"/>
        </w:numPr>
        <w:tabs>
          <w:tab w:val="clear" w:pos="657"/>
        </w:tabs>
        <w:spacing w:after="120"/>
        <w:ind w:left="567" w:hanging="477"/>
        <w:jc w:val="both"/>
        <w:rPr>
          <w:b/>
          <w:szCs w:val="24"/>
        </w:rPr>
      </w:pPr>
      <w:r w:rsidRPr="00575184">
        <w:rPr>
          <w:b/>
          <w:szCs w:val="24"/>
          <w:lang w:val="en-GB"/>
        </w:rPr>
        <w:t>TOTAL</w:t>
      </w:r>
      <w:r w:rsidRPr="00575184">
        <w:rPr>
          <w:b/>
          <w:szCs w:val="24"/>
        </w:rPr>
        <w:t xml:space="preserve"> PRICE</w:t>
      </w:r>
    </w:p>
    <w:p w14:paraId="6AAF0468" w14:textId="77777777" w:rsidR="00575184" w:rsidRPr="00575184" w:rsidRDefault="00575184" w:rsidP="00437D64">
      <w:pPr>
        <w:numPr>
          <w:ilvl w:val="2"/>
          <w:numId w:val="74"/>
        </w:numPr>
        <w:spacing w:after="120"/>
        <w:jc w:val="both"/>
        <w:rPr>
          <w:szCs w:val="24"/>
        </w:rPr>
      </w:pPr>
      <w:r w:rsidRPr="00575184">
        <w:rPr>
          <w:szCs w:val="24"/>
        </w:rPr>
        <w:t>All quoted prices are the total price for the entire scope of required services and deliverables to be provided by the bidder.</w:t>
      </w:r>
    </w:p>
    <w:p w14:paraId="5748F2E8" w14:textId="77777777" w:rsidR="00575184" w:rsidRPr="00575184" w:rsidRDefault="00575184" w:rsidP="00437D64">
      <w:pPr>
        <w:numPr>
          <w:ilvl w:val="2"/>
          <w:numId w:val="74"/>
        </w:numPr>
        <w:spacing w:after="120"/>
        <w:jc w:val="both"/>
        <w:rPr>
          <w:szCs w:val="24"/>
        </w:rPr>
      </w:pPr>
      <w:r w:rsidRPr="00575184">
        <w:rPr>
          <w:szCs w:val="24"/>
        </w:rPr>
        <w:t>The cost of delivery, labour, S&amp;T, overtime, etc. must be included in this bid.</w:t>
      </w:r>
    </w:p>
    <w:p w14:paraId="249B820E" w14:textId="77777777" w:rsidR="00575184" w:rsidRPr="00575184" w:rsidRDefault="00575184" w:rsidP="00437D64">
      <w:pPr>
        <w:numPr>
          <w:ilvl w:val="2"/>
          <w:numId w:val="74"/>
        </w:numPr>
        <w:spacing w:after="120"/>
        <w:jc w:val="both"/>
        <w:rPr>
          <w:szCs w:val="24"/>
        </w:rPr>
      </w:pPr>
      <w:r w:rsidRPr="00575184">
        <w:rPr>
          <w:szCs w:val="24"/>
        </w:rPr>
        <w:t>All additional costs must be clearly specified.</w:t>
      </w:r>
      <w:r w:rsidRPr="00575184">
        <w:rPr>
          <w:szCs w:val="24"/>
        </w:rPr>
        <w:tab/>
      </w:r>
      <w:bookmarkEnd w:id="88"/>
    </w:p>
    <w:p w14:paraId="2D4ACF12" w14:textId="73CABC8A" w:rsidR="00FD066A" w:rsidRPr="00C12D74" w:rsidRDefault="00CF70F6" w:rsidP="00554C56">
      <w:pPr>
        <w:numPr>
          <w:ilvl w:val="0"/>
          <w:numId w:val="73"/>
        </w:numPr>
        <w:tabs>
          <w:tab w:val="clear" w:pos="657"/>
        </w:tabs>
        <w:spacing w:after="120"/>
        <w:ind w:left="567" w:hanging="477"/>
        <w:jc w:val="both"/>
        <w:rPr>
          <w:b/>
          <w:szCs w:val="24"/>
          <w:lang w:val="en-GB"/>
        </w:rPr>
      </w:pPr>
      <w:bookmarkStart w:id="90" w:name="_Toc435315931"/>
      <w:bookmarkEnd w:id="89"/>
      <w:r w:rsidRPr="00C12D74">
        <w:rPr>
          <w:b/>
          <w:szCs w:val="24"/>
          <w:lang w:val="en-GB"/>
        </w:rPr>
        <w:t>BID EXCHANGE RATE CONDITIONS</w:t>
      </w:r>
      <w:bookmarkEnd w:id="90"/>
    </w:p>
    <w:p w14:paraId="29F6BBC8" w14:textId="77777777" w:rsidR="00CF70F6" w:rsidRPr="00C12D74" w:rsidRDefault="00CF70F6" w:rsidP="00FD066A">
      <w:pPr>
        <w:pStyle w:val="Specification"/>
        <w:numPr>
          <w:ilvl w:val="0"/>
          <w:numId w:val="0"/>
        </w:numPr>
        <w:ind w:left="567"/>
        <w:rPr>
          <w:b/>
        </w:rPr>
      </w:pPr>
      <w:r w:rsidRPr="00C12D74">
        <w:t xml:space="preserve">The bidders must use the exchange rate provided below to enable SITA to compare the </w:t>
      </w:r>
      <w:r w:rsidR="00FD066A" w:rsidRPr="00C12D74">
        <w:t xml:space="preserve">  </w:t>
      </w:r>
      <w:r w:rsidRPr="00C12D74">
        <w:t>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CF70F6" w:rsidRPr="00C12D74" w14:paraId="1826B6D7" w14:textId="77777777" w:rsidTr="00554C56">
        <w:tc>
          <w:tcPr>
            <w:tcW w:w="4252" w:type="dxa"/>
            <w:shd w:val="clear" w:color="auto" w:fill="C6D9F1" w:themeFill="text2" w:themeFillTint="33"/>
          </w:tcPr>
          <w:p w14:paraId="798EC41D" w14:textId="77777777" w:rsidR="00CF70F6" w:rsidRPr="00C12D74" w:rsidRDefault="00CF70F6" w:rsidP="00626A04">
            <w:pPr>
              <w:rPr>
                <w:rFonts w:asciiTheme="minorHAnsi" w:hAnsiTheme="minorHAnsi"/>
                <w:b/>
                <w:szCs w:val="24"/>
              </w:rPr>
            </w:pPr>
            <w:r w:rsidRPr="00C12D74">
              <w:rPr>
                <w:rFonts w:asciiTheme="minorHAnsi" w:hAnsiTheme="minorHAnsi"/>
                <w:b/>
                <w:szCs w:val="24"/>
              </w:rPr>
              <w:t>Foreign currency</w:t>
            </w:r>
          </w:p>
        </w:tc>
        <w:tc>
          <w:tcPr>
            <w:tcW w:w="4814" w:type="dxa"/>
            <w:shd w:val="clear" w:color="auto" w:fill="C6D9F1" w:themeFill="text2" w:themeFillTint="33"/>
          </w:tcPr>
          <w:p w14:paraId="75069247" w14:textId="77777777" w:rsidR="00CF70F6" w:rsidRPr="00C12D74" w:rsidRDefault="00CF70F6" w:rsidP="00626A04">
            <w:pPr>
              <w:rPr>
                <w:rFonts w:asciiTheme="minorHAnsi" w:hAnsiTheme="minorHAnsi"/>
                <w:b/>
                <w:szCs w:val="24"/>
              </w:rPr>
            </w:pPr>
            <w:r w:rsidRPr="00C12D74">
              <w:rPr>
                <w:rFonts w:asciiTheme="minorHAnsi" w:hAnsiTheme="minorHAnsi"/>
                <w:b/>
                <w:szCs w:val="24"/>
              </w:rPr>
              <w:t xml:space="preserve">South African Rand (ZAR) exchange rate </w:t>
            </w:r>
          </w:p>
        </w:tc>
      </w:tr>
      <w:tr w:rsidR="00FD066A" w:rsidRPr="00C12D74" w14:paraId="577E3B66" w14:textId="77777777" w:rsidTr="00554C56">
        <w:tc>
          <w:tcPr>
            <w:tcW w:w="4252" w:type="dxa"/>
            <w:shd w:val="clear" w:color="auto" w:fill="auto"/>
          </w:tcPr>
          <w:p w14:paraId="20411220" w14:textId="77777777" w:rsidR="00FD066A" w:rsidRPr="00C12D74" w:rsidRDefault="00FD066A" w:rsidP="00FD066A">
            <w:pPr>
              <w:rPr>
                <w:rFonts w:asciiTheme="minorHAnsi" w:hAnsiTheme="minorHAnsi"/>
                <w:szCs w:val="24"/>
              </w:rPr>
            </w:pPr>
            <w:r w:rsidRPr="00C12D74">
              <w:rPr>
                <w:rFonts w:asciiTheme="minorHAnsi" w:hAnsiTheme="minorHAnsi"/>
                <w:szCs w:val="24"/>
              </w:rPr>
              <w:t>1 US Dollar</w:t>
            </w:r>
          </w:p>
        </w:tc>
        <w:tc>
          <w:tcPr>
            <w:tcW w:w="4814" w:type="dxa"/>
            <w:shd w:val="clear" w:color="auto" w:fill="auto"/>
          </w:tcPr>
          <w:p w14:paraId="7B611C0E" w14:textId="3FFE0E71" w:rsidR="00FD066A" w:rsidRPr="00C12D74" w:rsidRDefault="00C97CC2" w:rsidP="00554C56">
            <w:pPr>
              <w:tabs>
                <w:tab w:val="left" w:pos="972"/>
              </w:tabs>
              <w:jc w:val="center"/>
              <w:rPr>
                <w:rFonts w:asciiTheme="minorHAnsi" w:hAnsiTheme="minorHAnsi"/>
                <w:color w:val="FF0000"/>
                <w:szCs w:val="24"/>
              </w:rPr>
            </w:pPr>
            <w:r w:rsidRPr="00C12D74">
              <w:rPr>
                <w:color w:val="FF0000"/>
                <w:szCs w:val="24"/>
              </w:rPr>
              <w:t>R15,83</w:t>
            </w:r>
          </w:p>
        </w:tc>
      </w:tr>
      <w:tr w:rsidR="00FD066A" w:rsidRPr="00C12D74" w14:paraId="00B1752D" w14:textId="77777777" w:rsidTr="00554C56">
        <w:tc>
          <w:tcPr>
            <w:tcW w:w="4252" w:type="dxa"/>
            <w:shd w:val="clear" w:color="auto" w:fill="auto"/>
          </w:tcPr>
          <w:p w14:paraId="20B98AB4" w14:textId="77777777" w:rsidR="00FD066A" w:rsidRPr="00C12D74" w:rsidRDefault="00FD066A" w:rsidP="00FD066A">
            <w:pPr>
              <w:rPr>
                <w:rFonts w:asciiTheme="minorHAnsi" w:hAnsiTheme="minorHAnsi"/>
                <w:szCs w:val="24"/>
              </w:rPr>
            </w:pPr>
            <w:r w:rsidRPr="00C12D74">
              <w:rPr>
                <w:rFonts w:asciiTheme="minorHAnsi" w:hAnsiTheme="minorHAnsi"/>
                <w:szCs w:val="24"/>
              </w:rPr>
              <w:t>1 Euro</w:t>
            </w:r>
          </w:p>
        </w:tc>
        <w:tc>
          <w:tcPr>
            <w:tcW w:w="4814" w:type="dxa"/>
            <w:shd w:val="clear" w:color="auto" w:fill="auto"/>
          </w:tcPr>
          <w:p w14:paraId="090ADC48" w14:textId="107CD886" w:rsidR="00FD066A" w:rsidRPr="00C12D74" w:rsidRDefault="00C97CC2" w:rsidP="00554C56">
            <w:pPr>
              <w:jc w:val="center"/>
              <w:rPr>
                <w:rFonts w:asciiTheme="minorHAnsi" w:hAnsiTheme="minorHAnsi"/>
                <w:color w:val="FF0000"/>
                <w:szCs w:val="24"/>
              </w:rPr>
            </w:pPr>
            <w:r w:rsidRPr="00C12D74">
              <w:rPr>
                <w:color w:val="FF0000"/>
                <w:szCs w:val="24"/>
              </w:rPr>
              <w:t>R17,96</w:t>
            </w:r>
          </w:p>
        </w:tc>
      </w:tr>
      <w:tr w:rsidR="00FD066A" w:rsidRPr="00F81E2D" w14:paraId="1899267F" w14:textId="77777777" w:rsidTr="00554C56">
        <w:tc>
          <w:tcPr>
            <w:tcW w:w="4252" w:type="dxa"/>
            <w:shd w:val="clear" w:color="auto" w:fill="auto"/>
          </w:tcPr>
          <w:p w14:paraId="32E8E99C" w14:textId="77777777" w:rsidR="00FD066A" w:rsidRPr="00C12D74" w:rsidRDefault="00FD066A" w:rsidP="00FD066A">
            <w:pPr>
              <w:rPr>
                <w:rFonts w:asciiTheme="minorHAnsi" w:hAnsiTheme="minorHAnsi"/>
                <w:szCs w:val="24"/>
              </w:rPr>
            </w:pPr>
            <w:r w:rsidRPr="00C12D74">
              <w:rPr>
                <w:rFonts w:asciiTheme="minorHAnsi" w:hAnsiTheme="minorHAnsi"/>
                <w:szCs w:val="24"/>
              </w:rPr>
              <w:t>1 Pound</w:t>
            </w:r>
          </w:p>
        </w:tc>
        <w:tc>
          <w:tcPr>
            <w:tcW w:w="4814" w:type="dxa"/>
            <w:shd w:val="clear" w:color="auto" w:fill="auto"/>
          </w:tcPr>
          <w:p w14:paraId="2C56CA3C" w14:textId="208B4D7F" w:rsidR="00FD066A" w:rsidRPr="00C12D74" w:rsidRDefault="00C97CC2" w:rsidP="00554C56">
            <w:pPr>
              <w:jc w:val="center"/>
              <w:rPr>
                <w:rFonts w:asciiTheme="minorHAnsi" w:hAnsiTheme="minorHAnsi"/>
                <w:color w:val="FF0000"/>
                <w:szCs w:val="24"/>
              </w:rPr>
            </w:pPr>
            <w:r w:rsidRPr="00C12D74">
              <w:rPr>
                <w:color w:val="FF0000"/>
                <w:szCs w:val="24"/>
              </w:rPr>
              <w:t>R21,11</w:t>
            </w:r>
          </w:p>
        </w:tc>
      </w:tr>
    </w:tbl>
    <w:p w14:paraId="31B03B6A" w14:textId="77777777" w:rsidR="00C97CC2" w:rsidRPr="00C12D74" w:rsidRDefault="00C97CC2" w:rsidP="00554C56">
      <w:pPr>
        <w:numPr>
          <w:ilvl w:val="0"/>
          <w:numId w:val="73"/>
        </w:numPr>
        <w:tabs>
          <w:tab w:val="clear" w:pos="657"/>
        </w:tabs>
        <w:spacing w:after="120"/>
        <w:ind w:left="567" w:hanging="477"/>
        <w:jc w:val="both"/>
        <w:rPr>
          <w:b/>
          <w:lang w:val="en-GB"/>
        </w:rPr>
      </w:pPr>
      <w:bookmarkStart w:id="91" w:name="_Toc72441262"/>
      <w:bookmarkStart w:id="92" w:name="_Toc80563735"/>
      <w:r w:rsidRPr="00C12D74">
        <w:rPr>
          <w:b/>
          <w:szCs w:val="24"/>
          <w:lang w:val="en-GB"/>
        </w:rPr>
        <w:lastRenderedPageBreak/>
        <w:t>RATE OF EXCHANGE PRICING INFORMATION</w:t>
      </w:r>
      <w:bookmarkEnd w:id="91"/>
      <w:bookmarkEnd w:id="92"/>
    </w:p>
    <w:p w14:paraId="50E41A1D" w14:textId="77777777" w:rsidR="00C97CC2" w:rsidRPr="00C12D74" w:rsidRDefault="00C97CC2" w:rsidP="00C97CC2">
      <w:pPr>
        <w:ind w:left="567"/>
      </w:pPr>
      <w:r w:rsidRPr="00C12D74">
        <w:t>Provide the TOTAL BID PRICE for the duration of Contract and clearly indicate the Local Price and Foreign Price, where –</w:t>
      </w:r>
    </w:p>
    <w:p w14:paraId="59CABBC0" w14:textId="77777777" w:rsidR="00C97CC2" w:rsidRPr="00C12D74" w:rsidRDefault="00C97CC2" w:rsidP="00C97CC2"/>
    <w:p w14:paraId="5191A032" w14:textId="77777777" w:rsidR="00C97CC2" w:rsidRPr="00C12D74" w:rsidRDefault="00C97CC2" w:rsidP="00C97CC2">
      <w:pPr>
        <w:numPr>
          <w:ilvl w:val="0"/>
          <w:numId w:val="82"/>
        </w:numPr>
        <w:spacing w:after="120"/>
        <w:ind w:left="1134" w:hanging="567"/>
        <w:rPr>
          <w:szCs w:val="24"/>
        </w:rPr>
      </w:pPr>
      <w:r w:rsidRPr="00C12D74">
        <w:rPr>
          <w:b/>
          <w:szCs w:val="24"/>
        </w:rPr>
        <w:t>Local Price</w:t>
      </w:r>
      <w:r w:rsidRPr="00C12D74">
        <w:rPr>
          <w:szCs w:val="24"/>
        </w:rPr>
        <w:t xml:space="preserve"> means the portion of the TOTAL price that is NOT dependent on the Foreign Rate of Exchange (ROE) and;</w:t>
      </w:r>
    </w:p>
    <w:p w14:paraId="5ABB8A22" w14:textId="77777777" w:rsidR="00C97CC2" w:rsidRPr="00C12D74" w:rsidRDefault="00C97CC2" w:rsidP="00C97CC2">
      <w:pPr>
        <w:numPr>
          <w:ilvl w:val="0"/>
          <w:numId w:val="82"/>
        </w:numPr>
        <w:spacing w:after="120"/>
        <w:ind w:left="1134" w:hanging="567"/>
        <w:rPr>
          <w:szCs w:val="24"/>
        </w:rPr>
      </w:pPr>
      <w:r w:rsidRPr="00C12D74">
        <w:rPr>
          <w:b/>
          <w:szCs w:val="24"/>
        </w:rPr>
        <w:t>Foreign Price</w:t>
      </w:r>
      <w:r w:rsidRPr="00C12D74">
        <w:rPr>
          <w:szCs w:val="24"/>
        </w:rPr>
        <w:t xml:space="preserve"> means the portion of the TOTAL price that is dependent on the Foreign Rate of Exchange (ROE).</w:t>
      </w:r>
    </w:p>
    <w:p w14:paraId="226C18D9" w14:textId="01D47AF6" w:rsidR="00C97CC2" w:rsidRPr="008C4787" w:rsidRDefault="00C97CC2" w:rsidP="00554C56">
      <w:pPr>
        <w:numPr>
          <w:ilvl w:val="0"/>
          <w:numId w:val="82"/>
        </w:numPr>
        <w:spacing w:after="120"/>
        <w:ind w:left="1134" w:hanging="567"/>
      </w:pPr>
      <w:r w:rsidRPr="00C12D74">
        <w:rPr>
          <w:b/>
          <w:szCs w:val="24"/>
        </w:rPr>
        <w:t>Exchange Rate</w:t>
      </w:r>
      <w:r w:rsidRPr="00C12D74">
        <w:rPr>
          <w:szCs w:val="24"/>
        </w:rPr>
        <w:t xml:space="preserve"> means the ROE (ZA Rand vs foreign currency) as determined at time of </w:t>
      </w:r>
      <w:r w:rsidRPr="008C4787">
        <w:rPr>
          <w:szCs w:val="24"/>
        </w:rPr>
        <w:t>bid.</w:t>
      </w:r>
    </w:p>
    <w:p w14:paraId="660675CA" w14:textId="77777777" w:rsidR="00FD066A" w:rsidRPr="008C4787" w:rsidRDefault="00FD066A" w:rsidP="00FD066A">
      <w:pPr>
        <w:pStyle w:val="Heading2"/>
        <w:tabs>
          <w:tab w:val="clear" w:pos="502"/>
          <w:tab w:val="num" w:pos="567"/>
        </w:tabs>
      </w:pPr>
      <w:bookmarkStart w:id="93" w:name="_Toc57764329"/>
      <w:bookmarkStart w:id="94" w:name="_Toc78465129"/>
      <w:bookmarkStart w:id="95" w:name="_Toc81303071"/>
      <w:bookmarkStart w:id="96" w:name="_Toc94432178"/>
      <w:bookmarkStart w:id="97" w:name="_Toc435315930"/>
      <w:bookmarkStart w:id="98" w:name="_Ref455338328"/>
      <w:bookmarkStart w:id="99" w:name="_Ref455597629"/>
      <w:r w:rsidRPr="008C4787">
        <w:t>BID PRICING SCHEDULE</w:t>
      </w:r>
      <w:bookmarkEnd w:id="93"/>
      <w:bookmarkEnd w:id="94"/>
      <w:bookmarkEnd w:id="95"/>
      <w:bookmarkEnd w:id="96"/>
    </w:p>
    <w:p w14:paraId="4B5FD325" w14:textId="764570F3" w:rsidR="006571C7" w:rsidRPr="008C4787" w:rsidRDefault="006571C7" w:rsidP="00437D64">
      <w:pPr>
        <w:spacing w:after="60"/>
        <w:contextualSpacing/>
        <w:jc w:val="both"/>
        <w:rPr>
          <w:rFonts w:cs="Calibri"/>
          <w:szCs w:val="24"/>
          <w:lang w:val="en-GB"/>
        </w:rPr>
      </w:pPr>
      <w:bookmarkStart w:id="100" w:name="_Hlk83206588"/>
    </w:p>
    <w:p w14:paraId="2480194A" w14:textId="77777777" w:rsidR="006571C7" w:rsidRPr="008C4787" w:rsidRDefault="006571C7" w:rsidP="006571C7">
      <w:pPr>
        <w:jc w:val="both"/>
      </w:pPr>
      <w:r w:rsidRPr="008C4787">
        <w:rPr>
          <w:rFonts w:cs="Calibri"/>
          <w:lang w:val="en-GB"/>
        </w:rPr>
        <w:t xml:space="preserve">Bidders </w:t>
      </w:r>
      <w:r w:rsidRPr="008C4787">
        <w:rPr>
          <w:rFonts w:cs="Calibri"/>
          <w:b/>
          <w:bCs/>
          <w:lang w:val="en-GB"/>
        </w:rPr>
        <w:t xml:space="preserve">must </w:t>
      </w:r>
      <w:r w:rsidRPr="008C4787">
        <w:rPr>
          <w:rFonts w:cs="Calibri"/>
          <w:lang w:val="en-GB"/>
        </w:rPr>
        <w:t>complete the bid pricing schedule in the Excel spreadsheet format provided and attach this as part of their submission.</w:t>
      </w:r>
    </w:p>
    <w:p w14:paraId="6156EB0C" w14:textId="77777777" w:rsidR="006571C7" w:rsidRPr="008C4787" w:rsidRDefault="006571C7" w:rsidP="006571C7">
      <w:pPr>
        <w:pStyle w:val="ListParagraph"/>
        <w:numPr>
          <w:ilvl w:val="1"/>
          <w:numId w:val="89"/>
        </w:numPr>
        <w:spacing w:after="60"/>
        <w:contextualSpacing/>
        <w:jc w:val="both"/>
        <w:rPr>
          <w:rFonts w:cs="Calibri"/>
        </w:rPr>
      </w:pPr>
      <w:r w:rsidRPr="008C4787">
        <w:rPr>
          <w:rFonts w:cs="Calibri"/>
          <w:lang w:val="en-GB"/>
        </w:rPr>
        <w:t xml:space="preserve">Bidders </w:t>
      </w:r>
      <w:r w:rsidRPr="008C4787">
        <w:rPr>
          <w:rFonts w:cs="Calibri"/>
          <w:b/>
          <w:bCs/>
          <w:lang w:val="en-GB"/>
        </w:rPr>
        <w:t xml:space="preserve">must </w:t>
      </w:r>
      <w:r w:rsidRPr="008C4787">
        <w:rPr>
          <w:rFonts w:cs="Calibri"/>
          <w:lang w:val="en-GB"/>
        </w:rPr>
        <w:t>complete both the following pricing schedules:</w:t>
      </w:r>
    </w:p>
    <w:p w14:paraId="5E8409EB" w14:textId="77777777" w:rsidR="006571C7" w:rsidRPr="008C4787" w:rsidRDefault="006571C7" w:rsidP="006571C7">
      <w:pPr>
        <w:pStyle w:val="ListParagraph"/>
        <w:numPr>
          <w:ilvl w:val="0"/>
          <w:numId w:val="0"/>
        </w:numPr>
        <w:spacing w:after="60"/>
        <w:ind w:left="1134"/>
        <w:contextualSpacing/>
        <w:jc w:val="both"/>
        <w:rPr>
          <w:rFonts w:cs="Calibri"/>
          <w:lang w:val="en-GB"/>
        </w:rPr>
      </w:pPr>
      <w:r w:rsidRPr="008C4787">
        <w:rPr>
          <w:rFonts w:cs="Calibri"/>
          <w:lang w:val="en-GB"/>
        </w:rPr>
        <w:t>Pricing Schedule 01: For a period of three (3) years</w:t>
      </w:r>
    </w:p>
    <w:p w14:paraId="0A7D5F0E" w14:textId="77777777" w:rsidR="006571C7" w:rsidRPr="008C4787" w:rsidRDefault="006571C7" w:rsidP="006571C7">
      <w:pPr>
        <w:pStyle w:val="ListParagraph"/>
        <w:numPr>
          <w:ilvl w:val="0"/>
          <w:numId w:val="0"/>
        </w:numPr>
        <w:spacing w:after="60"/>
        <w:ind w:left="1134"/>
        <w:contextualSpacing/>
        <w:jc w:val="both"/>
        <w:rPr>
          <w:rFonts w:cs="Calibri"/>
          <w:lang w:val="en-GB"/>
        </w:rPr>
      </w:pPr>
      <w:r w:rsidRPr="008C4787">
        <w:rPr>
          <w:rFonts w:cs="Calibri"/>
          <w:lang w:val="en-GB"/>
        </w:rPr>
        <w:t>Pricing Schedule 02: Optional extension for a further two (2) year.</w:t>
      </w:r>
    </w:p>
    <w:p w14:paraId="06B45808" w14:textId="77777777" w:rsidR="006571C7" w:rsidRPr="008C4787" w:rsidRDefault="006571C7" w:rsidP="006571C7">
      <w:pPr>
        <w:pStyle w:val="ListParagraph"/>
        <w:numPr>
          <w:ilvl w:val="0"/>
          <w:numId w:val="0"/>
        </w:numPr>
        <w:spacing w:after="60"/>
        <w:ind w:left="1134"/>
        <w:contextualSpacing/>
        <w:jc w:val="both"/>
        <w:rPr>
          <w:rFonts w:cs="Calibri"/>
          <w:lang w:val="en-GB"/>
        </w:rPr>
      </w:pPr>
    </w:p>
    <w:p w14:paraId="4FA1EA5F" w14:textId="77777777" w:rsidR="006571C7" w:rsidRPr="00D1228F" w:rsidRDefault="006571C7" w:rsidP="006571C7">
      <w:pPr>
        <w:pStyle w:val="ListParagraph"/>
        <w:numPr>
          <w:ilvl w:val="0"/>
          <w:numId w:val="0"/>
        </w:numPr>
        <w:spacing w:after="60"/>
        <w:ind w:left="1843" w:hanging="709"/>
        <w:contextualSpacing/>
        <w:jc w:val="both"/>
        <w:rPr>
          <w:rFonts w:cs="Calibri"/>
          <w:b/>
          <w:bCs/>
        </w:rPr>
      </w:pPr>
      <w:r w:rsidRPr="008C4787">
        <w:rPr>
          <w:rFonts w:cs="Calibri"/>
          <w:b/>
          <w:bCs/>
          <w:lang w:val="en-GB"/>
        </w:rPr>
        <w:t>Note:  Bidders must complete both pricing schedules, however Pricing schedule 01 will be used for the award of the tender.</w:t>
      </w:r>
    </w:p>
    <w:p w14:paraId="0FEC9E7F" w14:textId="77777777" w:rsidR="006571C7" w:rsidRPr="00FD066A" w:rsidRDefault="006571C7" w:rsidP="00437D64">
      <w:pPr>
        <w:spacing w:after="60"/>
        <w:contextualSpacing/>
        <w:jc w:val="both"/>
        <w:rPr>
          <w:rFonts w:cs="Calibri"/>
          <w:szCs w:val="24"/>
        </w:rPr>
      </w:pPr>
    </w:p>
    <w:p w14:paraId="0BF48F10" w14:textId="77777777" w:rsidR="005A2E46" w:rsidRPr="00F81E2D" w:rsidRDefault="005A2E46" w:rsidP="00FD066A">
      <w:pPr>
        <w:pStyle w:val="Heading2"/>
        <w:tabs>
          <w:tab w:val="clear" w:pos="502"/>
          <w:tab w:val="num" w:pos="567"/>
        </w:tabs>
      </w:pPr>
      <w:bookmarkStart w:id="101" w:name="_Toc94432179"/>
      <w:bookmarkEnd w:id="100"/>
      <w:r w:rsidRPr="00F81E2D">
        <w:t>DECLARATION OF ACCEPTANCE</w:t>
      </w:r>
      <w:bookmarkEnd w:id="97"/>
      <w:bookmarkEnd w:id="98"/>
      <w:bookmarkEnd w:id="99"/>
      <w:bookmarkEnd w:id="10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00CA1124" w14:textId="77777777" w:rsidTr="000D178E">
        <w:trPr>
          <w:tblHeader/>
        </w:trPr>
        <w:tc>
          <w:tcPr>
            <w:tcW w:w="3436" w:type="pct"/>
            <w:shd w:val="clear" w:color="auto" w:fill="C6D9F1" w:themeFill="text2" w:themeFillTint="33"/>
          </w:tcPr>
          <w:p w14:paraId="4021095E"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4E712999"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6655B33D"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3819BB68" w14:textId="77777777" w:rsidTr="000D178E">
        <w:tc>
          <w:tcPr>
            <w:tcW w:w="3436" w:type="pct"/>
          </w:tcPr>
          <w:p w14:paraId="63004DB8" w14:textId="77777777" w:rsidR="00BF5791" w:rsidRPr="00F81E2D" w:rsidRDefault="00BF5791" w:rsidP="00702355">
            <w:pPr>
              <w:pStyle w:val="Specification"/>
              <w:numPr>
                <w:ilvl w:val="0"/>
                <w:numId w:val="9"/>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in section</w:t>
            </w:r>
            <w:r w:rsidR="008640E8">
              <w:rPr>
                <w:rFonts w:asciiTheme="minorHAnsi" w:hAnsiTheme="minorHAnsi"/>
              </w:rPr>
              <w:t xml:space="preserve"> </w:t>
            </w:r>
            <w:r w:rsidR="00FD066A">
              <w:rPr>
                <w:rFonts w:asciiTheme="minorHAnsi" w:hAnsiTheme="minorHAnsi"/>
              </w:rPr>
              <w:t>7</w:t>
            </w:r>
            <w:r w:rsidR="008640E8">
              <w:rPr>
                <w:rFonts w:asciiTheme="minorHAnsi" w:hAnsiTheme="minorHAnsi"/>
              </w:rPr>
              <w:t xml:space="preserve">.2 </w:t>
            </w:r>
            <w:r w:rsidRPr="00F81E2D">
              <w:rPr>
                <w:rFonts w:asciiTheme="minorHAnsi" w:hAnsiTheme="minorHAnsi"/>
              </w:rPr>
              <w:t>above by indicating with an “X” in the “ACCEPT ALL” column, or</w:t>
            </w:r>
          </w:p>
          <w:p w14:paraId="1DB27C2A" w14:textId="77777777" w:rsidR="00BF5791" w:rsidRPr="00F81E2D" w:rsidRDefault="00BF5791" w:rsidP="00702355">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in section</w:t>
            </w:r>
            <w:r w:rsidR="008640E8">
              <w:rPr>
                <w:rFonts w:asciiTheme="minorHAnsi" w:hAnsiTheme="minorHAnsi"/>
              </w:rPr>
              <w:t xml:space="preserve"> </w:t>
            </w:r>
            <w:r w:rsidR="00FD066A">
              <w:rPr>
                <w:rFonts w:asciiTheme="minorHAnsi" w:hAnsiTheme="minorHAnsi"/>
              </w:rPr>
              <w:t>7</w:t>
            </w:r>
            <w:r w:rsidR="008640E8">
              <w:rPr>
                <w:rFonts w:asciiTheme="minorHAnsi" w:hAnsiTheme="minorHAnsi"/>
              </w:rPr>
              <w:t xml:space="preserve">.2 </w:t>
            </w:r>
            <w:r w:rsidRPr="00F81E2D">
              <w:rPr>
                <w:rFonts w:asciiTheme="minorHAnsi" w:hAnsiTheme="minorHAnsi"/>
              </w:rPr>
              <w:t xml:space="preserve">above by - </w:t>
            </w:r>
          </w:p>
          <w:p w14:paraId="635220E9" w14:textId="77777777" w:rsidR="00BF5791" w:rsidRPr="00F81E2D" w:rsidRDefault="00BF5791" w:rsidP="00702355">
            <w:pPr>
              <w:pStyle w:val="Specification"/>
              <w:numPr>
                <w:ilvl w:val="1"/>
                <w:numId w:val="7"/>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60C579B0" w14:textId="77777777" w:rsidR="00BF5791" w:rsidRPr="00F81E2D" w:rsidRDefault="00BF5791" w:rsidP="00702355">
            <w:pPr>
              <w:pStyle w:val="Specification"/>
              <w:numPr>
                <w:ilvl w:val="1"/>
                <w:numId w:val="7"/>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12DA361F" w14:textId="77777777" w:rsidR="00BF5791" w:rsidRPr="00F81E2D" w:rsidRDefault="00BF5791" w:rsidP="000D178E">
            <w:pPr>
              <w:jc w:val="center"/>
              <w:rPr>
                <w:rFonts w:asciiTheme="minorHAnsi" w:hAnsiTheme="minorHAnsi"/>
              </w:rPr>
            </w:pPr>
          </w:p>
        </w:tc>
        <w:tc>
          <w:tcPr>
            <w:tcW w:w="845" w:type="pct"/>
          </w:tcPr>
          <w:p w14:paraId="585B0D4A" w14:textId="77777777" w:rsidR="00BF5791" w:rsidRPr="00F81E2D" w:rsidRDefault="00BF5791" w:rsidP="000D178E">
            <w:pPr>
              <w:jc w:val="center"/>
              <w:rPr>
                <w:rFonts w:asciiTheme="minorHAnsi" w:hAnsiTheme="minorHAnsi"/>
              </w:rPr>
            </w:pPr>
          </w:p>
        </w:tc>
      </w:tr>
      <w:tr w:rsidR="00BF5791" w:rsidRPr="00F81E2D" w14:paraId="151B0412" w14:textId="77777777" w:rsidTr="000D178E">
        <w:tc>
          <w:tcPr>
            <w:tcW w:w="5000" w:type="pct"/>
            <w:gridSpan w:val="3"/>
          </w:tcPr>
          <w:p w14:paraId="4E37515C"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3B390253"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4877D8D1" w14:textId="77777777" w:rsidR="00BF5791" w:rsidRPr="00F81E2D" w:rsidRDefault="00BF5791" w:rsidP="0070175D"/>
    <w:p w14:paraId="38C59F32"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10790FC4" w14:textId="77777777" w:rsidR="00A90316" w:rsidRPr="00F81E2D" w:rsidRDefault="00F739D0" w:rsidP="000B17A9">
      <w:pPr>
        <w:pStyle w:val="AnnexH2"/>
      </w:pPr>
      <w:bookmarkStart w:id="102" w:name="_Toc94432180"/>
      <w:bookmarkStart w:id="103" w:name="_Toc435315942"/>
      <w:r w:rsidRPr="00F81E2D">
        <w:lastRenderedPageBreak/>
        <w:t>Terms and definitions</w:t>
      </w:r>
      <w:bookmarkEnd w:id="102"/>
    </w:p>
    <w:p w14:paraId="0F5E9A70" w14:textId="77777777" w:rsidR="00F739D0" w:rsidRPr="00F81E2D" w:rsidRDefault="00F739D0" w:rsidP="00F1276C">
      <w:pPr>
        <w:pStyle w:val="Heading1"/>
        <w:tabs>
          <w:tab w:val="clear" w:pos="502"/>
          <w:tab w:val="num" w:pos="567"/>
        </w:tabs>
      </w:pPr>
      <w:bookmarkStart w:id="104" w:name="_Toc94432181"/>
      <w:r w:rsidRPr="00F81E2D">
        <w:t>ABBREVIATIONS</w:t>
      </w:r>
      <w:bookmarkEnd w:id="104"/>
    </w:p>
    <w:p w14:paraId="24BF8C35" w14:textId="77777777" w:rsidR="00C53A4E" w:rsidRDefault="00C53A4E" w:rsidP="00C53A4E">
      <w:r>
        <w:t>Adv.</w:t>
      </w:r>
      <w:r>
        <w:tab/>
      </w:r>
      <w:r>
        <w:tab/>
        <w:t>Advocate</w:t>
      </w:r>
    </w:p>
    <w:p w14:paraId="6372902A" w14:textId="77777777" w:rsidR="00C53A4E" w:rsidRDefault="00C53A4E" w:rsidP="00C53A4E">
      <w:r>
        <w:t>BBBEE</w:t>
      </w:r>
      <w:r>
        <w:tab/>
        <w:t>Broad Based Black Economic Empowerment</w:t>
      </w:r>
    </w:p>
    <w:p w14:paraId="3D117CF7" w14:textId="77777777" w:rsidR="00C53A4E" w:rsidRDefault="00C53A4E" w:rsidP="00C53A4E">
      <w:r>
        <w:t>BSCOM</w:t>
      </w:r>
      <w:r>
        <w:tab/>
        <w:t>Bid Specification Committee</w:t>
      </w:r>
    </w:p>
    <w:p w14:paraId="62F3E42C" w14:textId="77777777" w:rsidR="00C53A4E" w:rsidRDefault="00C53A4E" w:rsidP="00C53A4E">
      <w:r>
        <w:t>CRM</w:t>
      </w:r>
      <w:r>
        <w:tab/>
      </w:r>
      <w:r>
        <w:tab/>
        <w:t>Customer Relations Manager</w:t>
      </w:r>
    </w:p>
    <w:p w14:paraId="41856106" w14:textId="77777777" w:rsidR="00C53A4E" w:rsidRDefault="00C53A4E" w:rsidP="00C53A4E">
      <w:r>
        <w:t>CSD</w:t>
      </w:r>
      <w:r>
        <w:tab/>
      </w:r>
      <w:r>
        <w:tab/>
        <w:t>Central Supplier Database</w:t>
      </w:r>
    </w:p>
    <w:p w14:paraId="34E7F261" w14:textId="77777777" w:rsidR="00C53A4E" w:rsidRDefault="00C53A4E" w:rsidP="00C53A4E">
      <w:proofErr w:type="spellStart"/>
      <w:r w:rsidRPr="00311DAC">
        <w:t>DoA</w:t>
      </w:r>
      <w:proofErr w:type="spellEnd"/>
      <w:r w:rsidRPr="00311DAC">
        <w:tab/>
      </w:r>
      <w:r w:rsidRPr="00311DAC">
        <w:tab/>
        <w:t>Delegation of Authority</w:t>
      </w:r>
    </w:p>
    <w:p w14:paraId="414A4CDA" w14:textId="77777777" w:rsidR="00C53A4E" w:rsidRDefault="00C53A4E" w:rsidP="00C53A4E">
      <w:r>
        <w:t>EME</w:t>
      </w:r>
      <w:r>
        <w:tab/>
      </w:r>
      <w:r>
        <w:tab/>
        <w:t>Exempted Micro Enterprise</w:t>
      </w:r>
    </w:p>
    <w:p w14:paraId="5A732A53" w14:textId="77777777" w:rsidR="00C53A4E" w:rsidRDefault="00C53A4E" w:rsidP="00C53A4E">
      <w:r>
        <w:t>GCC</w:t>
      </w:r>
      <w:r>
        <w:tab/>
      </w:r>
      <w:r>
        <w:tab/>
        <w:t>General Condition of Contract</w:t>
      </w:r>
    </w:p>
    <w:p w14:paraId="0F2B97E9" w14:textId="77777777" w:rsidR="00C53A4E" w:rsidRDefault="00C53A4E" w:rsidP="00C53A4E">
      <w:r>
        <w:t>GPS</w:t>
      </w:r>
      <w:r>
        <w:tab/>
      </w:r>
      <w:r>
        <w:tab/>
        <w:t>Global Positioning System</w:t>
      </w:r>
    </w:p>
    <w:p w14:paraId="166F6C63" w14:textId="77777777" w:rsidR="00C53A4E" w:rsidRDefault="00C53A4E" w:rsidP="00C53A4E">
      <w:r w:rsidRPr="00F81E2D">
        <w:t>ICT</w:t>
      </w:r>
      <w:r w:rsidRPr="00F81E2D">
        <w:tab/>
      </w:r>
      <w:r w:rsidRPr="00F81E2D">
        <w:tab/>
        <w:t>Information and Communication Technology</w:t>
      </w:r>
    </w:p>
    <w:p w14:paraId="4B9DC1EB" w14:textId="77777777" w:rsidR="00C53A4E" w:rsidRDefault="00C53A4E" w:rsidP="00C53A4E">
      <w:r>
        <w:t>IEC</w:t>
      </w:r>
      <w:r>
        <w:tab/>
      </w:r>
      <w:r>
        <w:tab/>
        <w:t>International Electro-technical Commission</w:t>
      </w:r>
    </w:p>
    <w:p w14:paraId="7E2537CC" w14:textId="77777777" w:rsidR="00C53A4E" w:rsidRPr="00F81E2D" w:rsidRDefault="00C53A4E" w:rsidP="00C53A4E">
      <w:r>
        <w:t>ISO</w:t>
      </w:r>
      <w:r>
        <w:tab/>
      </w:r>
      <w:r>
        <w:tab/>
        <w:t>International Standardization Organization</w:t>
      </w:r>
    </w:p>
    <w:p w14:paraId="74DA8EBC" w14:textId="77777777" w:rsidR="00C53A4E" w:rsidRPr="00F81E2D" w:rsidRDefault="00C53A4E" w:rsidP="00C53A4E">
      <w:r>
        <w:t>N/A</w:t>
      </w:r>
      <w:r>
        <w:tab/>
      </w:r>
      <w:r>
        <w:tab/>
        <w:t>Not Applicable</w:t>
      </w:r>
    </w:p>
    <w:p w14:paraId="7FA2A56C" w14:textId="77777777" w:rsidR="00C53A4E" w:rsidRDefault="00C53A4E" w:rsidP="00C53A4E">
      <w:r>
        <w:t>NT</w:t>
      </w:r>
      <w:r>
        <w:tab/>
      </w:r>
      <w:r>
        <w:tab/>
        <w:t>National Treasury</w:t>
      </w:r>
    </w:p>
    <w:p w14:paraId="1DB12C6D" w14:textId="77777777" w:rsidR="00934133" w:rsidRDefault="00934133" w:rsidP="00C53A4E">
      <w:r>
        <w:t>OEM</w:t>
      </w:r>
      <w:r>
        <w:tab/>
      </w:r>
      <w:r>
        <w:tab/>
        <w:t>Original Equipment Manufacturer</w:t>
      </w:r>
    </w:p>
    <w:p w14:paraId="310225BE" w14:textId="77777777" w:rsidR="00C53A4E" w:rsidRDefault="00C53A4E" w:rsidP="00C53A4E">
      <w:r>
        <w:t>OSM</w:t>
      </w:r>
      <w:r>
        <w:tab/>
      </w:r>
      <w:r>
        <w:tab/>
        <w:t>Original Software Manufacturer</w:t>
      </w:r>
    </w:p>
    <w:p w14:paraId="3A6EC330" w14:textId="77777777" w:rsidR="00C53A4E" w:rsidRDefault="00C53A4E" w:rsidP="00C53A4E">
      <w:r>
        <w:t>POC</w:t>
      </w:r>
      <w:r>
        <w:tab/>
      </w:r>
      <w:r>
        <w:tab/>
        <w:t>Proof of Concept</w:t>
      </w:r>
    </w:p>
    <w:p w14:paraId="4642E81F" w14:textId="77777777" w:rsidR="00C53A4E" w:rsidRDefault="00C53A4E" w:rsidP="00C53A4E">
      <w:r w:rsidRPr="00F81E2D">
        <w:t>PPPFA</w:t>
      </w:r>
      <w:r w:rsidRPr="00F81E2D">
        <w:tab/>
        <w:t>Preferential Procurement Policy Framework Act</w:t>
      </w:r>
    </w:p>
    <w:p w14:paraId="0FCFC561" w14:textId="77777777" w:rsidR="00C53A4E" w:rsidRDefault="00C53A4E" w:rsidP="00C53A4E">
      <w:r>
        <w:t>QSE</w:t>
      </w:r>
      <w:r>
        <w:tab/>
      </w:r>
      <w:r>
        <w:tab/>
        <w:t>Qualifying Small Enterprise</w:t>
      </w:r>
    </w:p>
    <w:p w14:paraId="30D3E518" w14:textId="77777777" w:rsidR="001D617B" w:rsidRPr="00F81E2D" w:rsidRDefault="00E278B7" w:rsidP="00C53A4E">
      <w:r>
        <w:t>RFA</w:t>
      </w:r>
      <w:r>
        <w:tab/>
      </w:r>
      <w:r>
        <w:tab/>
        <w:t xml:space="preserve">Request for </w:t>
      </w:r>
      <w:proofErr w:type="spellStart"/>
      <w:r>
        <w:t>Acreditation</w:t>
      </w:r>
      <w:proofErr w:type="spellEnd"/>
    </w:p>
    <w:p w14:paraId="4C088ECD" w14:textId="77777777" w:rsidR="00C53A4E" w:rsidRDefault="00C53A4E" w:rsidP="00C53A4E">
      <w:r>
        <w:t>RFB</w:t>
      </w:r>
      <w:r>
        <w:tab/>
      </w:r>
      <w:r>
        <w:tab/>
        <w:t>Request for Bid</w:t>
      </w:r>
    </w:p>
    <w:p w14:paraId="7F5B3A71" w14:textId="77777777" w:rsidR="001D617B" w:rsidRDefault="001D617B" w:rsidP="00C53A4E">
      <w:r>
        <w:t>RFP</w:t>
      </w:r>
      <w:r>
        <w:tab/>
      </w:r>
      <w:r>
        <w:tab/>
        <w:t>Request for Proposal</w:t>
      </w:r>
    </w:p>
    <w:p w14:paraId="69DDF76F" w14:textId="77777777" w:rsidR="00C53A4E" w:rsidRDefault="00C53A4E" w:rsidP="00C53A4E">
      <w:r>
        <w:t>RFQ</w:t>
      </w:r>
      <w:r>
        <w:tab/>
      </w:r>
      <w:r>
        <w:tab/>
        <w:t>Request for Quotation</w:t>
      </w:r>
    </w:p>
    <w:p w14:paraId="036A5D3B" w14:textId="77777777" w:rsidR="00C53A4E" w:rsidRDefault="00C53A4E" w:rsidP="00C53A4E">
      <w:r>
        <w:t>RSA</w:t>
      </w:r>
      <w:r>
        <w:tab/>
      </w:r>
      <w:r>
        <w:tab/>
        <w:t>Republic of South Africa</w:t>
      </w:r>
    </w:p>
    <w:p w14:paraId="2287563C" w14:textId="77777777" w:rsidR="00C53A4E" w:rsidRDefault="00C53A4E" w:rsidP="00C53A4E">
      <w:r>
        <w:t>SBD</w:t>
      </w:r>
      <w:r>
        <w:tab/>
      </w:r>
      <w:r>
        <w:tab/>
        <w:t>Standard Bidding Document</w:t>
      </w:r>
    </w:p>
    <w:p w14:paraId="3D03FF4F" w14:textId="77777777" w:rsidR="00C53A4E" w:rsidRDefault="00C53A4E" w:rsidP="00C53A4E">
      <w:r>
        <w:t>SCC</w:t>
      </w:r>
      <w:r>
        <w:tab/>
      </w:r>
      <w:r>
        <w:tab/>
        <w:t>Special Condition of Contract</w:t>
      </w:r>
    </w:p>
    <w:p w14:paraId="5D66466D" w14:textId="77777777" w:rsidR="00C53A4E" w:rsidRDefault="00C53A4E" w:rsidP="00C53A4E">
      <w:r>
        <w:t>SCM</w:t>
      </w:r>
      <w:r>
        <w:tab/>
      </w:r>
      <w:r>
        <w:tab/>
        <w:t>Supplier Chain Management</w:t>
      </w:r>
    </w:p>
    <w:p w14:paraId="37A89D70" w14:textId="77777777" w:rsidR="00C53A4E" w:rsidRDefault="00C53A4E" w:rsidP="00C53A4E">
      <w:r>
        <w:t>SITA</w:t>
      </w:r>
      <w:r>
        <w:tab/>
      </w:r>
      <w:r>
        <w:tab/>
        <w:t>State Information Technology Agency</w:t>
      </w:r>
    </w:p>
    <w:p w14:paraId="5AACA35C" w14:textId="77777777" w:rsidR="00C53A4E" w:rsidRDefault="00C53A4E" w:rsidP="00C53A4E">
      <w:r>
        <w:t>SMME</w:t>
      </w:r>
      <w:r>
        <w:tab/>
        <w:t>Small Medium and Micro Enterprise</w:t>
      </w:r>
    </w:p>
    <w:p w14:paraId="2C03D9D0" w14:textId="77777777" w:rsidR="00172AF4" w:rsidRDefault="00172AF4" w:rsidP="00C53A4E">
      <w:r>
        <w:t>TCV</w:t>
      </w:r>
      <w:r>
        <w:tab/>
      </w:r>
      <w:r>
        <w:tab/>
        <w:t>Total Contract Value</w:t>
      </w:r>
    </w:p>
    <w:p w14:paraId="2AC7CECA" w14:textId="77777777" w:rsidR="00C53A4E" w:rsidRDefault="00C53A4E" w:rsidP="00C53A4E">
      <w:r>
        <w:t>USD</w:t>
      </w:r>
      <w:r>
        <w:tab/>
      </w:r>
      <w:r>
        <w:tab/>
        <w:t>United States Dollar</w:t>
      </w:r>
    </w:p>
    <w:p w14:paraId="4E54E723" w14:textId="77777777" w:rsidR="00C53A4E" w:rsidRPr="00AB4703" w:rsidRDefault="00C53A4E" w:rsidP="00C53A4E">
      <w:r>
        <w:t>VAT</w:t>
      </w:r>
      <w:r>
        <w:tab/>
      </w:r>
      <w:r>
        <w:tab/>
        <w:t>Value Added Tax</w:t>
      </w:r>
    </w:p>
    <w:p w14:paraId="2A33F5B2" w14:textId="77777777" w:rsidR="00C53A4E" w:rsidRPr="00F81E2D" w:rsidRDefault="00C53A4E" w:rsidP="00C53A4E">
      <w:r>
        <w:t xml:space="preserve">ZAR </w:t>
      </w:r>
      <w:r>
        <w:tab/>
      </w:r>
      <w:r>
        <w:tab/>
        <w:t>South African Rand</w:t>
      </w:r>
    </w:p>
    <w:p w14:paraId="2665682F" w14:textId="77777777" w:rsidR="00C53A4E" w:rsidRPr="00F81E2D" w:rsidRDefault="00C53A4E" w:rsidP="00F739D0"/>
    <w:p w14:paraId="1B5AA799" w14:textId="77777777" w:rsidR="00F739D0" w:rsidRPr="00F81E2D" w:rsidRDefault="00F739D0" w:rsidP="00F739D0"/>
    <w:p w14:paraId="7FDC47DC" w14:textId="77777777" w:rsidR="009350EA" w:rsidRPr="00C12D74" w:rsidRDefault="009350EA" w:rsidP="00FD066A">
      <w:pPr>
        <w:pStyle w:val="AnnexH1"/>
      </w:pPr>
      <w:bookmarkStart w:id="105" w:name="_Toc94432182"/>
      <w:bookmarkStart w:id="106" w:name="_Toc435315946"/>
      <w:bookmarkEnd w:id="103"/>
      <w:r w:rsidRPr="00080F5B">
        <w:lastRenderedPageBreak/>
        <w:t>BID</w:t>
      </w:r>
      <w:r w:rsidR="00024A22" w:rsidRPr="00080F5B">
        <w:t>DER</w:t>
      </w:r>
      <w:r w:rsidRPr="00080F5B">
        <w:t xml:space="preserve"> SUBSTA</w:t>
      </w:r>
      <w:r w:rsidRPr="00C12D74">
        <w:t>NTIATING EVIDENCE</w:t>
      </w:r>
      <w:bookmarkEnd w:id="105"/>
    </w:p>
    <w:p w14:paraId="40BDB45D" w14:textId="77777777" w:rsidR="00FD066A" w:rsidRPr="00C12D74" w:rsidRDefault="00FD066A" w:rsidP="00437D64">
      <w:pPr>
        <w:pStyle w:val="Heading1"/>
        <w:tabs>
          <w:tab w:val="clear" w:pos="502"/>
          <w:tab w:val="num" w:pos="567"/>
        </w:tabs>
      </w:pPr>
      <w:bookmarkStart w:id="107" w:name="_Toc81303077"/>
      <w:bookmarkStart w:id="108" w:name="_Toc94432183"/>
      <w:bookmarkStart w:id="109" w:name="_Toc81303078"/>
      <w:r w:rsidRPr="00C12D74">
        <w:t>MANDATORY REQUIREMENT EVIDENCE</w:t>
      </w:r>
      <w:bookmarkEnd w:id="107"/>
      <w:bookmarkEnd w:id="108"/>
    </w:p>
    <w:p w14:paraId="48BD2DEC" w14:textId="77777777" w:rsidR="00FD066A" w:rsidRPr="00C12D74" w:rsidRDefault="00FD066A" w:rsidP="00F1276C">
      <w:pPr>
        <w:pStyle w:val="Heading2"/>
      </w:pPr>
      <w:bookmarkStart w:id="110" w:name="_Toc94432184"/>
      <w:r w:rsidRPr="00C12D74">
        <w:t>BIDDER CERTIFICATION / AFFILIATION REQUIREMENTS</w:t>
      </w:r>
      <w:bookmarkEnd w:id="109"/>
      <w:bookmarkEnd w:id="110"/>
    </w:p>
    <w:p w14:paraId="4A7B66D9" w14:textId="708A1F9A" w:rsidR="001B3F3F" w:rsidRPr="00C12D74" w:rsidRDefault="001B3F3F" w:rsidP="00554C56">
      <w:pPr>
        <w:ind w:left="567"/>
        <w:jc w:val="both"/>
        <w:rPr>
          <w:rFonts w:cs="Calibri"/>
          <w:sz w:val="20"/>
        </w:rPr>
      </w:pPr>
      <w:r w:rsidRPr="00C12D74">
        <w:rPr>
          <w:rFonts w:asciiTheme="minorHAnsi" w:hAnsiTheme="minorHAnsi" w:cstheme="minorHAnsi"/>
          <w:szCs w:val="24"/>
        </w:rPr>
        <w:t xml:space="preserve">Attach documentation (valid OEM/OSM certificate, Licence or letter) as proof that the bidder is accredited </w:t>
      </w:r>
      <w:r w:rsidRPr="00C12D74">
        <w:rPr>
          <w:bCs/>
        </w:rPr>
        <w:t xml:space="preserve">for the replacement, installation, configuration of the </w:t>
      </w:r>
      <w:r w:rsidRPr="00C12D74">
        <w:rPr>
          <w:sz w:val="22"/>
          <w:szCs w:val="22"/>
        </w:rPr>
        <w:t>Data Storage Capacity and Off-Site Backup Facility including maintenance and support</w:t>
      </w:r>
      <w:r w:rsidR="0033293D" w:rsidRPr="00C12D74">
        <w:rPr>
          <w:sz w:val="22"/>
          <w:szCs w:val="22"/>
        </w:rPr>
        <w:t xml:space="preserve"> here.</w:t>
      </w:r>
    </w:p>
    <w:p w14:paraId="7B257A4E" w14:textId="77777777" w:rsidR="001B3F3F" w:rsidRPr="00C12D74" w:rsidRDefault="001B3F3F" w:rsidP="00554C56">
      <w:pPr>
        <w:spacing w:line="276" w:lineRule="auto"/>
        <w:ind w:left="904"/>
        <w:jc w:val="both"/>
        <w:rPr>
          <w:rFonts w:cstheme="minorHAnsi"/>
        </w:rPr>
      </w:pPr>
    </w:p>
    <w:p w14:paraId="0778ED42" w14:textId="77777777" w:rsidR="001B3F3F" w:rsidRPr="00C12D74" w:rsidRDefault="001B3F3F" w:rsidP="00554C56">
      <w:pPr>
        <w:ind w:left="567"/>
        <w:rPr>
          <w:rFonts w:cs="Calibri"/>
          <w:b/>
          <w:bCs/>
          <w:szCs w:val="24"/>
        </w:rPr>
      </w:pPr>
      <w:r w:rsidRPr="00C12D74">
        <w:rPr>
          <w:rFonts w:cs="Calibri"/>
          <w:b/>
          <w:bCs/>
          <w:szCs w:val="24"/>
        </w:rPr>
        <w:t xml:space="preserve">Note (1): </w:t>
      </w:r>
    </w:p>
    <w:p w14:paraId="45329F12" w14:textId="77777777" w:rsidR="001B3F3F" w:rsidRPr="00C12D74" w:rsidRDefault="001B3F3F" w:rsidP="00554C56">
      <w:pPr>
        <w:ind w:left="567"/>
        <w:rPr>
          <w:rFonts w:cs="Calibri"/>
          <w:szCs w:val="24"/>
        </w:rPr>
      </w:pPr>
      <w:r w:rsidRPr="00C12D74">
        <w:rPr>
          <w:rFonts w:cs="Calibri"/>
          <w:szCs w:val="24"/>
        </w:rPr>
        <w:t>The proposed technology, including solutions and services must be compatible with IBM System Z technology (z/OS, z/VM and LINUX on System Z.</w:t>
      </w:r>
    </w:p>
    <w:p w14:paraId="420D41D1" w14:textId="77777777" w:rsidR="001B3F3F" w:rsidRPr="00C12D74" w:rsidRDefault="001B3F3F" w:rsidP="00554C56">
      <w:pPr>
        <w:ind w:left="567"/>
        <w:rPr>
          <w:rFonts w:cs="Calibri"/>
          <w:szCs w:val="24"/>
        </w:rPr>
      </w:pPr>
    </w:p>
    <w:p w14:paraId="11A2C552" w14:textId="77777777" w:rsidR="001B3F3F" w:rsidRPr="00C12D74" w:rsidRDefault="001B3F3F" w:rsidP="00554C56">
      <w:pPr>
        <w:ind w:left="1586" w:hanging="1019"/>
        <w:rPr>
          <w:bCs/>
        </w:rPr>
      </w:pPr>
      <w:r w:rsidRPr="00C12D74">
        <w:rPr>
          <w:b/>
        </w:rPr>
        <w:t>Note (2):</w:t>
      </w:r>
      <w:r w:rsidRPr="00C12D74">
        <w:rPr>
          <w:bCs/>
        </w:rPr>
        <w:t xml:space="preserve">  OEMs/OSMs are not allowed to compete with their resellers or partners.</w:t>
      </w:r>
    </w:p>
    <w:p w14:paraId="67D1FC9E" w14:textId="77777777" w:rsidR="001B3F3F" w:rsidRPr="00C12D74" w:rsidRDefault="001B3F3F" w:rsidP="00554C56">
      <w:pPr>
        <w:spacing w:line="276" w:lineRule="auto"/>
        <w:ind w:left="904"/>
        <w:jc w:val="both"/>
        <w:rPr>
          <w:rFonts w:cstheme="minorHAnsi"/>
        </w:rPr>
      </w:pPr>
    </w:p>
    <w:p w14:paraId="7DD52405" w14:textId="77777777" w:rsidR="001B3F3F" w:rsidRPr="00C12D74" w:rsidRDefault="001B3F3F" w:rsidP="00554C56">
      <w:pPr>
        <w:ind w:left="567"/>
        <w:jc w:val="both"/>
        <w:rPr>
          <w:rFonts w:asciiTheme="minorHAnsi" w:hAnsiTheme="minorHAnsi"/>
        </w:rPr>
      </w:pPr>
      <w:r w:rsidRPr="00C12D74">
        <w:rPr>
          <w:rFonts w:asciiTheme="minorHAnsi" w:hAnsiTheme="minorHAnsi"/>
          <w:b/>
        </w:rPr>
        <w:t>Note (3):</w:t>
      </w:r>
      <w:r w:rsidRPr="00C12D74">
        <w:rPr>
          <w:rFonts w:asciiTheme="minorHAnsi" w:hAnsiTheme="minorHAnsi"/>
        </w:rPr>
        <w:t xml:space="preserve"> SITA reserves the right to verify the information provided.</w:t>
      </w:r>
    </w:p>
    <w:p w14:paraId="00862711" w14:textId="77777777" w:rsidR="00FD066A" w:rsidRPr="00C12D74" w:rsidRDefault="00FD066A" w:rsidP="00FD066A">
      <w:pPr>
        <w:spacing w:after="120"/>
        <w:ind w:left="567" w:hanging="567"/>
        <w:jc w:val="both"/>
        <w:rPr>
          <w:szCs w:val="24"/>
        </w:rPr>
      </w:pPr>
    </w:p>
    <w:p w14:paraId="3595608A" w14:textId="77777777" w:rsidR="00FD066A" w:rsidRPr="00C12D74" w:rsidRDefault="00FD066A" w:rsidP="00AD4D6C">
      <w:pPr>
        <w:pStyle w:val="Heading2"/>
      </w:pPr>
      <w:bookmarkStart w:id="111" w:name="_Toc51626309"/>
      <w:bookmarkStart w:id="112" w:name="_Toc51687862"/>
      <w:bookmarkStart w:id="113" w:name="_Toc55568546"/>
      <w:bookmarkStart w:id="114" w:name="_Toc57764345"/>
      <w:bookmarkStart w:id="115" w:name="_Toc61897860"/>
      <w:bookmarkStart w:id="116" w:name="_Toc81303079"/>
      <w:bookmarkStart w:id="117" w:name="_Toc94432185"/>
      <w:r w:rsidRPr="00C12D74">
        <w:t>BIDDER EXPERIENCE AND CAPABILITY REQUIREMENTS</w:t>
      </w:r>
      <w:bookmarkEnd w:id="111"/>
      <w:bookmarkEnd w:id="112"/>
      <w:bookmarkEnd w:id="113"/>
      <w:bookmarkEnd w:id="114"/>
      <w:bookmarkEnd w:id="115"/>
      <w:bookmarkEnd w:id="116"/>
      <w:bookmarkEnd w:id="117"/>
    </w:p>
    <w:p w14:paraId="487B8EE5" w14:textId="42AE6918" w:rsidR="00BE26B4" w:rsidRPr="008C4787" w:rsidRDefault="00FD066A" w:rsidP="00554C56">
      <w:pPr>
        <w:spacing w:after="120"/>
        <w:ind w:left="1134" w:hanging="567"/>
        <w:jc w:val="both"/>
      </w:pPr>
      <w:r w:rsidRPr="00C12D74">
        <w:rPr>
          <w:szCs w:val="24"/>
        </w:rPr>
        <w:t xml:space="preserve">Complete table below, </w:t>
      </w:r>
      <w:r w:rsidRPr="008C4787">
        <w:rPr>
          <w:szCs w:val="24"/>
        </w:rPr>
        <w:t>noting that:</w:t>
      </w:r>
    </w:p>
    <w:p w14:paraId="60FF6FA7" w14:textId="64C0896A" w:rsidR="00BE26B4" w:rsidRPr="008C4787" w:rsidRDefault="00BE26B4" w:rsidP="00554C56">
      <w:pPr>
        <w:numPr>
          <w:ilvl w:val="1"/>
          <w:numId w:val="52"/>
        </w:numPr>
        <w:ind w:left="1134" w:hanging="567"/>
        <w:jc w:val="both"/>
      </w:pPr>
      <w:r w:rsidRPr="008C4787">
        <w:t xml:space="preserve">Provide reference details from at least two (2) customers to whom the Upgrade of Data Storage Capacity and Off-Site Backup Facility including maintenance and support was delivered in the last </w:t>
      </w:r>
      <w:r w:rsidR="00BD0FC4" w:rsidRPr="008C4787">
        <w:t>five</w:t>
      </w:r>
      <w:r w:rsidRPr="008C4787">
        <w:t xml:space="preserve"> (</w:t>
      </w:r>
      <w:r w:rsidR="00BD0FC4" w:rsidRPr="008C4787">
        <w:t>5</w:t>
      </w:r>
      <w:r w:rsidRPr="008C4787">
        <w:t>) years including the following:</w:t>
      </w:r>
    </w:p>
    <w:p w14:paraId="679180FA" w14:textId="77777777" w:rsidR="00BE26B4" w:rsidRPr="008C4787" w:rsidRDefault="00BE26B4" w:rsidP="00BE26B4">
      <w:pPr>
        <w:pStyle w:val="ListParagraph"/>
        <w:numPr>
          <w:ilvl w:val="2"/>
          <w:numId w:val="52"/>
        </w:numPr>
        <w:spacing w:line="276" w:lineRule="auto"/>
        <w:rPr>
          <w:bCs/>
        </w:rPr>
      </w:pPr>
      <w:r w:rsidRPr="008C4787">
        <w:rPr>
          <w:bCs/>
        </w:rPr>
        <w:t xml:space="preserve">replacement, </w:t>
      </w:r>
    </w:p>
    <w:p w14:paraId="67E02D33" w14:textId="77777777" w:rsidR="00BE26B4" w:rsidRPr="008C4787" w:rsidRDefault="00BE26B4" w:rsidP="00BE26B4">
      <w:pPr>
        <w:pStyle w:val="ListParagraph"/>
        <w:numPr>
          <w:ilvl w:val="2"/>
          <w:numId w:val="52"/>
        </w:numPr>
        <w:spacing w:line="276" w:lineRule="auto"/>
        <w:rPr>
          <w:bCs/>
        </w:rPr>
      </w:pPr>
      <w:r w:rsidRPr="008C4787">
        <w:rPr>
          <w:bCs/>
        </w:rPr>
        <w:t xml:space="preserve">installation, </w:t>
      </w:r>
    </w:p>
    <w:p w14:paraId="081A60CA" w14:textId="77777777" w:rsidR="00BE26B4" w:rsidRPr="008C4787" w:rsidRDefault="00BE26B4" w:rsidP="00BE26B4">
      <w:pPr>
        <w:pStyle w:val="ListParagraph"/>
        <w:numPr>
          <w:ilvl w:val="2"/>
          <w:numId w:val="52"/>
        </w:numPr>
        <w:spacing w:line="276" w:lineRule="auto"/>
        <w:rPr>
          <w:bCs/>
        </w:rPr>
      </w:pPr>
      <w:r w:rsidRPr="008C4787">
        <w:rPr>
          <w:bCs/>
        </w:rPr>
        <w:t>configuration,</w:t>
      </w:r>
    </w:p>
    <w:p w14:paraId="039ECAFF" w14:textId="77777777" w:rsidR="00BE26B4" w:rsidRPr="008C4787" w:rsidRDefault="00BE26B4" w:rsidP="00BE26B4">
      <w:pPr>
        <w:pStyle w:val="ListParagraph"/>
        <w:numPr>
          <w:ilvl w:val="2"/>
          <w:numId w:val="52"/>
        </w:numPr>
        <w:spacing w:line="276" w:lineRule="auto"/>
        <w:rPr>
          <w:bCs/>
        </w:rPr>
      </w:pPr>
      <w:r w:rsidRPr="008C4787">
        <w:rPr>
          <w:bCs/>
        </w:rPr>
        <w:t>maintenance and,</w:t>
      </w:r>
    </w:p>
    <w:p w14:paraId="74C3C11A" w14:textId="39193C67" w:rsidR="00BE26B4" w:rsidRPr="008C4787" w:rsidRDefault="00BE26B4" w:rsidP="00554C56">
      <w:pPr>
        <w:pStyle w:val="ListParagraph"/>
        <w:numPr>
          <w:ilvl w:val="2"/>
          <w:numId w:val="52"/>
        </w:numPr>
        <w:spacing w:line="276" w:lineRule="auto"/>
        <w:rPr>
          <w:bCs/>
        </w:rPr>
      </w:pPr>
      <w:r w:rsidRPr="008C4787">
        <w:rPr>
          <w:bCs/>
        </w:rPr>
        <w:t>support.</w:t>
      </w:r>
    </w:p>
    <w:p w14:paraId="1D8949B4" w14:textId="3391792A" w:rsidR="00FD066A" w:rsidRPr="008C4787" w:rsidRDefault="00FD066A" w:rsidP="00554C56">
      <w:pPr>
        <w:numPr>
          <w:ilvl w:val="1"/>
          <w:numId w:val="52"/>
        </w:numPr>
        <w:ind w:left="1134" w:hanging="567"/>
        <w:jc w:val="both"/>
      </w:pPr>
      <w:r w:rsidRPr="008C4787">
        <w:t xml:space="preserve">Project end-date must be current or not older than </w:t>
      </w:r>
      <w:r w:rsidR="00B41FC2" w:rsidRPr="008C4787">
        <w:t xml:space="preserve">five (5) </w:t>
      </w:r>
      <w:r w:rsidRPr="008C4787">
        <w:t>years from date this bid is advertised,</w:t>
      </w:r>
    </w:p>
    <w:p w14:paraId="36DD487F" w14:textId="446B6EC5" w:rsidR="00FD066A" w:rsidRPr="008C4787" w:rsidRDefault="00FD066A" w:rsidP="00554C56">
      <w:pPr>
        <w:numPr>
          <w:ilvl w:val="1"/>
          <w:numId w:val="52"/>
        </w:numPr>
        <w:ind w:left="1134" w:hanging="567"/>
        <w:jc w:val="both"/>
      </w:pPr>
      <w:r w:rsidRPr="008C4787">
        <w:t>Scope of work must be related.</w:t>
      </w:r>
    </w:p>
    <w:p w14:paraId="68855567" w14:textId="600C08FF" w:rsidR="001B3F3F" w:rsidRPr="00C12D74" w:rsidRDefault="001B3F3F" w:rsidP="00554C56">
      <w:pPr>
        <w:ind w:left="567"/>
        <w:jc w:val="both"/>
      </w:pPr>
    </w:p>
    <w:p w14:paraId="6232FC43" w14:textId="77777777" w:rsidR="00FD066A" w:rsidRPr="00C12D74" w:rsidRDefault="00FD066A" w:rsidP="00554C56"/>
    <w:p w14:paraId="59048528" w14:textId="77777777" w:rsidR="00FD066A" w:rsidRPr="00C12D74" w:rsidRDefault="00FD066A" w:rsidP="00554C56">
      <w:pPr>
        <w:ind w:firstLine="567"/>
      </w:pPr>
      <w:r w:rsidRPr="00C12D74">
        <w:t>Table 1: References</w:t>
      </w: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65"/>
        <w:gridCol w:w="2417"/>
        <w:gridCol w:w="2697"/>
        <w:gridCol w:w="1834"/>
      </w:tblGrid>
      <w:tr w:rsidR="00FD066A" w:rsidRPr="00C12D74" w14:paraId="06FF87FD" w14:textId="77777777" w:rsidTr="00554C56">
        <w:trPr>
          <w:tblHeader/>
        </w:trPr>
        <w:tc>
          <w:tcPr>
            <w:tcW w:w="539" w:type="pct"/>
            <w:shd w:val="clear" w:color="auto" w:fill="DBE5F1" w:themeFill="accent1" w:themeFillTint="33"/>
          </w:tcPr>
          <w:p w14:paraId="1D75422D" w14:textId="77777777" w:rsidR="00FD066A" w:rsidRPr="00C12D74" w:rsidRDefault="00FD066A" w:rsidP="00FD066A">
            <w:pPr>
              <w:rPr>
                <w:b/>
                <w:bCs/>
                <w:lang w:val="en-US"/>
              </w:rPr>
            </w:pPr>
            <w:bookmarkStart w:id="118" w:name="_Hlk83215212"/>
            <w:r w:rsidRPr="00C12D74">
              <w:rPr>
                <w:b/>
                <w:bCs/>
                <w:lang w:val="en-US"/>
              </w:rPr>
              <w:t>No</w:t>
            </w:r>
          </w:p>
        </w:tc>
        <w:tc>
          <w:tcPr>
            <w:tcW w:w="687" w:type="pct"/>
            <w:shd w:val="clear" w:color="auto" w:fill="DBE5F1" w:themeFill="accent1" w:themeFillTint="33"/>
          </w:tcPr>
          <w:p w14:paraId="36786861" w14:textId="77777777" w:rsidR="00FD066A" w:rsidRPr="00C12D74" w:rsidRDefault="00FD066A" w:rsidP="00FD066A">
            <w:pPr>
              <w:rPr>
                <w:b/>
                <w:bCs/>
                <w:lang w:val="en-US"/>
              </w:rPr>
            </w:pPr>
            <w:r w:rsidRPr="00C12D74">
              <w:rPr>
                <w:b/>
                <w:bCs/>
                <w:lang w:val="en-US"/>
              </w:rPr>
              <w:t>Company name and Physical Address</w:t>
            </w:r>
          </w:p>
        </w:tc>
        <w:tc>
          <w:tcPr>
            <w:tcW w:w="1313" w:type="pct"/>
            <w:shd w:val="clear" w:color="auto" w:fill="DBE5F1" w:themeFill="accent1" w:themeFillTint="33"/>
          </w:tcPr>
          <w:p w14:paraId="44491546" w14:textId="77777777" w:rsidR="00FD066A" w:rsidRPr="00C12D74" w:rsidRDefault="00FD066A" w:rsidP="00FD066A">
            <w:pPr>
              <w:rPr>
                <w:b/>
                <w:bCs/>
                <w:lang w:val="en-US"/>
              </w:rPr>
            </w:pPr>
            <w:r w:rsidRPr="00C12D74">
              <w:rPr>
                <w:b/>
                <w:bCs/>
                <w:lang w:val="en-US"/>
              </w:rPr>
              <w:t>Reference Person Name, Tel and/or email</w:t>
            </w:r>
          </w:p>
        </w:tc>
        <w:tc>
          <w:tcPr>
            <w:tcW w:w="1465" w:type="pct"/>
            <w:shd w:val="clear" w:color="auto" w:fill="DBE5F1" w:themeFill="accent1" w:themeFillTint="33"/>
          </w:tcPr>
          <w:p w14:paraId="42C1F592" w14:textId="77777777" w:rsidR="00FD066A" w:rsidRPr="00C12D74" w:rsidRDefault="00FD066A" w:rsidP="00FD066A">
            <w:pPr>
              <w:rPr>
                <w:lang w:val="en-US"/>
              </w:rPr>
            </w:pPr>
            <w:r w:rsidRPr="00C12D74">
              <w:rPr>
                <w:b/>
                <w:bCs/>
                <w:lang w:val="en-US"/>
              </w:rPr>
              <w:t>Project Scope of work</w:t>
            </w:r>
            <w:r w:rsidRPr="00C12D74">
              <w:rPr>
                <w:lang w:val="en-US"/>
              </w:rPr>
              <w:t xml:space="preserve"> </w:t>
            </w:r>
          </w:p>
        </w:tc>
        <w:tc>
          <w:tcPr>
            <w:tcW w:w="997" w:type="pct"/>
            <w:shd w:val="clear" w:color="auto" w:fill="DBE5F1" w:themeFill="accent1" w:themeFillTint="33"/>
          </w:tcPr>
          <w:p w14:paraId="25F6C565" w14:textId="77777777" w:rsidR="00FD066A" w:rsidRPr="00C12D74" w:rsidRDefault="00FD066A" w:rsidP="00FD066A">
            <w:pPr>
              <w:rPr>
                <w:b/>
                <w:bCs/>
                <w:lang w:val="en-US"/>
              </w:rPr>
            </w:pPr>
            <w:r w:rsidRPr="00C12D74">
              <w:rPr>
                <w:b/>
                <w:bCs/>
                <w:lang w:val="en-US"/>
              </w:rPr>
              <w:t>Project Start and End-date</w:t>
            </w:r>
          </w:p>
        </w:tc>
      </w:tr>
      <w:tr w:rsidR="00FD066A" w:rsidRPr="00C12D74" w14:paraId="3AB4B52A" w14:textId="77777777" w:rsidTr="00554C56">
        <w:tc>
          <w:tcPr>
            <w:tcW w:w="539" w:type="pct"/>
          </w:tcPr>
          <w:p w14:paraId="1410B5A7" w14:textId="77777777" w:rsidR="00FD066A" w:rsidRPr="00C12D74" w:rsidRDefault="00FD066A" w:rsidP="00FD066A">
            <w:pPr>
              <w:rPr>
                <w:lang w:val="en-US"/>
              </w:rPr>
            </w:pPr>
            <w:r w:rsidRPr="00C12D74">
              <w:rPr>
                <w:lang w:val="en-US"/>
              </w:rPr>
              <w:t>1</w:t>
            </w:r>
          </w:p>
        </w:tc>
        <w:tc>
          <w:tcPr>
            <w:tcW w:w="687" w:type="pct"/>
          </w:tcPr>
          <w:p w14:paraId="601578BF" w14:textId="77777777" w:rsidR="00FD066A" w:rsidRPr="00C12D74" w:rsidRDefault="00FD066A" w:rsidP="00FD066A">
            <w:pPr>
              <w:rPr>
                <w:color w:val="FF0000"/>
                <w:lang w:val="en-US"/>
              </w:rPr>
            </w:pPr>
            <w:r w:rsidRPr="00C12D74">
              <w:rPr>
                <w:color w:val="FF0000"/>
                <w:lang w:val="en-US"/>
              </w:rPr>
              <w:t>&lt;Company name&gt;</w:t>
            </w:r>
          </w:p>
          <w:p w14:paraId="32C61041" w14:textId="77777777" w:rsidR="00FD066A" w:rsidRPr="00C12D74" w:rsidRDefault="00FD066A" w:rsidP="00FD066A">
            <w:pPr>
              <w:rPr>
                <w:color w:val="FF0000"/>
                <w:lang w:val="en-US"/>
              </w:rPr>
            </w:pPr>
            <w:r w:rsidRPr="00C12D74">
              <w:rPr>
                <w:color w:val="FF0000"/>
                <w:lang w:val="en-US"/>
              </w:rPr>
              <w:t>&lt;Physical address&gt;</w:t>
            </w:r>
          </w:p>
        </w:tc>
        <w:tc>
          <w:tcPr>
            <w:tcW w:w="1313" w:type="pct"/>
          </w:tcPr>
          <w:p w14:paraId="736A516C" w14:textId="77777777" w:rsidR="00FD066A" w:rsidRPr="00C12D74" w:rsidRDefault="00FD066A" w:rsidP="00FD066A">
            <w:pPr>
              <w:rPr>
                <w:color w:val="FF0000"/>
                <w:lang w:val="en-US"/>
              </w:rPr>
            </w:pPr>
            <w:r w:rsidRPr="00C12D74">
              <w:rPr>
                <w:color w:val="FF0000"/>
                <w:lang w:val="en-US"/>
              </w:rPr>
              <w:t>&lt;Person Name&gt;</w:t>
            </w:r>
          </w:p>
          <w:p w14:paraId="50C284D5" w14:textId="77777777" w:rsidR="00FD066A" w:rsidRPr="00C12D74" w:rsidRDefault="00FD066A" w:rsidP="00FD066A">
            <w:pPr>
              <w:rPr>
                <w:color w:val="FF0000"/>
                <w:lang w:val="en-US"/>
              </w:rPr>
            </w:pPr>
            <w:r w:rsidRPr="00C12D74">
              <w:rPr>
                <w:color w:val="FF0000"/>
                <w:lang w:val="en-US"/>
              </w:rPr>
              <w:t>&lt;Tel&gt;</w:t>
            </w:r>
          </w:p>
          <w:p w14:paraId="516ECF19" w14:textId="77777777" w:rsidR="00FD066A" w:rsidRPr="00C12D74" w:rsidRDefault="00FD066A" w:rsidP="00FD066A">
            <w:pPr>
              <w:rPr>
                <w:color w:val="FF0000"/>
                <w:lang w:val="en-US"/>
              </w:rPr>
            </w:pPr>
            <w:r w:rsidRPr="00C12D74">
              <w:rPr>
                <w:color w:val="FF0000"/>
                <w:lang w:val="en-US"/>
              </w:rPr>
              <w:t>&lt;email&gt;</w:t>
            </w:r>
          </w:p>
        </w:tc>
        <w:tc>
          <w:tcPr>
            <w:tcW w:w="1465" w:type="pct"/>
          </w:tcPr>
          <w:p w14:paraId="230BC541" w14:textId="7254A13B" w:rsidR="00FD066A" w:rsidRPr="00C12D74" w:rsidRDefault="00FD066A" w:rsidP="00FD066A">
            <w:pPr>
              <w:rPr>
                <w:color w:val="FF0000"/>
                <w:lang w:val="en-US"/>
              </w:rPr>
            </w:pPr>
            <w:r w:rsidRPr="00C12D74">
              <w:rPr>
                <w:color w:val="FF0000"/>
                <w:lang w:val="en-US"/>
              </w:rPr>
              <w:t>&lt;</w:t>
            </w:r>
            <w:r w:rsidRPr="00C12D74">
              <w:rPr>
                <w:rFonts w:asciiTheme="minorHAnsi" w:hAnsiTheme="minorHAnsi"/>
                <w:color w:val="FF0000"/>
              </w:rPr>
              <w:t xml:space="preserve"> Provide reference </w:t>
            </w:r>
            <w:r w:rsidR="00BE26B4" w:rsidRPr="00C12D74">
              <w:rPr>
                <w:rFonts w:asciiTheme="minorHAnsi" w:hAnsiTheme="minorHAnsi"/>
                <w:color w:val="FF0000"/>
              </w:rPr>
              <w:t xml:space="preserve">details on the project scope </w:t>
            </w:r>
            <w:r w:rsidRPr="00C12D74">
              <w:rPr>
                <w:rFonts w:asciiTheme="minorHAnsi" w:hAnsiTheme="minorHAnsi"/>
                <w:color w:val="FF0000"/>
              </w:rPr>
              <w:t xml:space="preserve">from a customer to whom </w:t>
            </w:r>
            <w:r w:rsidR="00151455" w:rsidRPr="00C12D74">
              <w:rPr>
                <w:rFonts w:asciiTheme="minorHAnsi" w:hAnsiTheme="minorHAnsi"/>
                <w:color w:val="FF0000"/>
              </w:rPr>
              <w:t xml:space="preserve">the upgrade of </w:t>
            </w:r>
            <w:r w:rsidR="00151455" w:rsidRPr="00C12D74">
              <w:rPr>
                <w:rFonts w:asciiTheme="minorHAnsi" w:hAnsiTheme="minorHAnsi"/>
                <w:color w:val="FF0000"/>
              </w:rPr>
              <w:lastRenderedPageBreak/>
              <w:t>Data Storage Capacity and Off-Site Backup Facility including maintenance and support</w:t>
            </w:r>
            <w:r w:rsidR="00BE26B4" w:rsidRPr="00C12D74">
              <w:rPr>
                <w:rFonts w:asciiTheme="minorHAnsi" w:hAnsiTheme="minorHAnsi"/>
                <w:color w:val="FF0000"/>
              </w:rPr>
              <w:t xml:space="preserve"> was provided&gt;</w:t>
            </w:r>
          </w:p>
        </w:tc>
        <w:tc>
          <w:tcPr>
            <w:tcW w:w="997" w:type="pct"/>
          </w:tcPr>
          <w:p w14:paraId="159B19EB" w14:textId="77777777" w:rsidR="00FD066A" w:rsidRPr="00C12D74" w:rsidRDefault="00FD066A" w:rsidP="00FD066A">
            <w:pPr>
              <w:rPr>
                <w:color w:val="FF0000"/>
                <w:lang w:val="en-US"/>
              </w:rPr>
            </w:pPr>
            <w:r w:rsidRPr="00C12D74">
              <w:rPr>
                <w:color w:val="FF0000"/>
                <w:lang w:val="en-US"/>
              </w:rPr>
              <w:lastRenderedPageBreak/>
              <w:t>Start Date:</w:t>
            </w:r>
          </w:p>
          <w:p w14:paraId="7A3E14E6" w14:textId="77777777" w:rsidR="00FD066A" w:rsidRPr="00C12D74" w:rsidRDefault="00FD066A" w:rsidP="00FD066A">
            <w:pPr>
              <w:rPr>
                <w:color w:val="FF0000"/>
                <w:lang w:val="en-US"/>
              </w:rPr>
            </w:pPr>
            <w:r w:rsidRPr="00C12D74">
              <w:rPr>
                <w:color w:val="FF0000"/>
                <w:lang w:val="en-US"/>
              </w:rPr>
              <w:t>End Date:</w:t>
            </w:r>
          </w:p>
        </w:tc>
      </w:tr>
      <w:tr w:rsidR="00FD066A" w:rsidRPr="00C12D74" w14:paraId="58FB47BF" w14:textId="77777777" w:rsidTr="00554C56">
        <w:tc>
          <w:tcPr>
            <w:tcW w:w="539" w:type="pct"/>
          </w:tcPr>
          <w:p w14:paraId="4196DE9B" w14:textId="77777777" w:rsidR="00FD066A" w:rsidRPr="00C12D74" w:rsidRDefault="00FD066A" w:rsidP="00FD066A">
            <w:pPr>
              <w:rPr>
                <w:lang w:val="en-US"/>
              </w:rPr>
            </w:pPr>
            <w:r w:rsidRPr="00C12D74">
              <w:rPr>
                <w:lang w:val="en-US"/>
              </w:rPr>
              <w:t>2</w:t>
            </w:r>
          </w:p>
        </w:tc>
        <w:tc>
          <w:tcPr>
            <w:tcW w:w="687" w:type="pct"/>
          </w:tcPr>
          <w:p w14:paraId="53E6ABB0" w14:textId="77777777" w:rsidR="00FD066A" w:rsidRPr="00C12D74" w:rsidRDefault="00FD066A" w:rsidP="00FD066A">
            <w:pPr>
              <w:rPr>
                <w:color w:val="FF0000"/>
                <w:lang w:val="en-US"/>
              </w:rPr>
            </w:pPr>
            <w:r w:rsidRPr="00C12D74">
              <w:rPr>
                <w:color w:val="FF0000"/>
                <w:lang w:val="en-US"/>
              </w:rPr>
              <w:t>&lt;Company name&gt;</w:t>
            </w:r>
          </w:p>
          <w:p w14:paraId="53554E70" w14:textId="77777777" w:rsidR="00FD066A" w:rsidRPr="00C12D74" w:rsidRDefault="00FD066A" w:rsidP="00FD066A">
            <w:pPr>
              <w:rPr>
                <w:lang w:val="en-US"/>
              </w:rPr>
            </w:pPr>
            <w:r w:rsidRPr="00C12D74">
              <w:rPr>
                <w:color w:val="FF0000"/>
                <w:lang w:val="en-US"/>
              </w:rPr>
              <w:t>&lt;Physical address&gt;</w:t>
            </w:r>
          </w:p>
        </w:tc>
        <w:tc>
          <w:tcPr>
            <w:tcW w:w="1313" w:type="pct"/>
          </w:tcPr>
          <w:p w14:paraId="0AAEEDD1" w14:textId="77777777" w:rsidR="00FD066A" w:rsidRPr="00C12D74" w:rsidRDefault="00FD066A" w:rsidP="00FD066A">
            <w:pPr>
              <w:rPr>
                <w:color w:val="FF0000"/>
                <w:lang w:val="en-US"/>
              </w:rPr>
            </w:pPr>
            <w:r w:rsidRPr="00C12D74">
              <w:rPr>
                <w:color w:val="FF0000"/>
                <w:lang w:val="en-US"/>
              </w:rPr>
              <w:t>&lt;Person Name&gt;</w:t>
            </w:r>
          </w:p>
          <w:p w14:paraId="73E61735" w14:textId="77777777" w:rsidR="00FD066A" w:rsidRPr="00C12D74" w:rsidRDefault="00FD066A" w:rsidP="00FD066A">
            <w:pPr>
              <w:rPr>
                <w:color w:val="FF0000"/>
                <w:lang w:val="en-US"/>
              </w:rPr>
            </w:pPr>
            <w:r w:rsidRPr="00C12D74">
              <w:rPr>
                <w:color w:val="FF0000"/>
                <w:lang w:val="en-US"/>
              </w:rPr>
              <w:t>&lt;Tel&gt;</w:t>
            </w:r>
          </w:p>
          <w:p w14:paraId="5D153381" w14:textId="77777777" w:rsidR="00FD066A" w:rsidRPr="00C12D74" w:rsidRDefault="00FD066A" w:rsidP="00FD066A">
            <w:pPr>
              <w:rPr>
                <w:lang w:val="en-US"/>
              </w:rPr>
            </w:pPr>
            <w:r w:rsidRPr="00C12D74">
              <w:rPr>
                <w:color w:val="FF0000"/>
                <w:lang w:val="en-US"/>
              </w:rPr>
              <w:t>&lt;email&gt;</w:t>
            </w:r>
          </w:p>
        </w:tc>
        <w:tc>
          <w:tcPr>
            <w:tcW w:w="1465" w:type="pct"/>
          </w:tcPr>
          <w:p w14:paraId="1165C165" w14:textId="68FB0903" w:rsidR="00FD066A" w:rsidRPr="00C12D74" w:rsidRDefault="00BE26B4" w:rsidP="00FD066A">
            <w:pPr>
              <w:rPr>
                <w:lang w:val="en-US"/>
              </w:rPr>
            </w:pPr>
            <w:r w:rsidRPr="00C12D74">
              <w:rPr>
                <w:color w:val="FF0000"/>
                <w:lang w:val="en-US"/>
              </w:rPr>
              <w:t>&lt;</w:t>
            </w:r>
            <w:r w:rsidRPr="00C12D74">
              <w:rPr>
                <w:rFonts w:asciiTheme="minorHAnsi" w:hAnsiTheme="minorHAnsi"/>
                <w:color w:val="FF0000"/>
              </w:rPr>
              <w:t xml:space="preserve"> Provide reference details on the project scope from a customer to whom the upgrade of Data Storage Capacity and Off-Site Backup Facility including maintenance and support was provided&gt;</w:t>
            </w:r>
          </w:p>
        </w:tc>
        <w:tc>
          <w:tcPr>
            <w:tcW w:w="997" w:type="pct"/>
          </w:tcPr>
          <w:p w14:paraId="07B8F7E4" w14:textId="77777777" w:rsidR="00FD066A" w:rsidRPr="00C12D74" w:rsidRDefault="00FD066A" w:rsidP="00FD066A">
            <w:pPr>
              <w:rPr>
                <w:color w:val="FF0000"/>
                <w:lang w:val="en-US"/>
              </w:rPr>
            </w:pPr>
            <w:r w:rsidRPr="00C12D74">
              <w:rPr>
                <w:color w:val="FF0000"/>
                <w:lang w:val="en-US"/>
              </w:rPr>
              <w:t>Start Date:</w:t>
            </w:r>
          </w:p>
          <w:p w14:paraId="5E0AA225" w14:textId="77777777" w:rsidR="00FD066A" w:rsidRPr="00C12D74" w:rsidRDefault="00FD066A" w:rsidP="00FD066A">
            <w:pPr>
              <w:rPr>
                <w:lang w:val="en-US"/>
              </w:rPr>
            </w:pPr>
            <w:r w:rsidRPr="00C12D74">
              <w:rPr>
                <w:color w:val="FF0000"/>
                <w:lang w:val="en-US"/>
              </w:rPr>
              <w:t>End Date:</w:t>
            </w:r>
          </w:p>
        </w:tc>
      </w:tr>
      <w:bookmarkEnd w:id="118"/>
    </w:tbl>
    <w:p w14:paraId="3AFC5037" w14:textId="77777777" w:rsidR="00FD066A" w:rsidRPr="00C12D74" w:rsidRDefault="00FD066A" w:rsidP="00FD066A">
      <w:pPr>
        <w:tabs>
          <w:tab w:val="left" w:pos="720"/>
        </w:tabs>
        <w:spacing w:after="120"/>
        <w:ind w:left="567" w:hanging="567"/>
        <w:jc w:val="both"/>
        <w:rPr>
          <w:szCs w:val="24"/>
        </w:rPr>
      </w:pPr>
    </w:p>
    <w:p w14:paraId="7C9E220C" w14:textId="77777777" w:rsidR="00151455" w:rsidRPr="00C12D74" w:rsidRDefault="00151455" w:rsidP="00554C56">
      <w:pPr>
        <w:pStyle w:val="Heading2"/>
      </w:pPr>
      <w:bookmarkStart w:id="119" w:name="_Toc61897861"/>
      <w:bookmarkStart w:id="120" w:name="_Toc94432186"/>
      <w:bookmarkStart w:id="121" w:name="_Toc78272134"/>
      <w:bookmarkStart w:id="122" w:name="_Toc81303080"/>
      <w:bookmarkStart w:id="123" w:name="_Hlk83207167"/>
      <w:r w:rsidRPr="00C12D74">
        <w:t>PRODUCT / SERVICE FUNCTIONAL REQUIREMENT</w:t>
      </w:r>
      <w:bookmarkEnd w:id="119"/>
      <w:bookmarkEnd w:id="120"/>
    </w:p>
    <w:p w14:paraId="598D1EEB" w14:textId="77777777" w:rsidR="00151455" w:rsidRPr="00C12D74" w:rsidRDefault="00151455" w:rsidP="00151455">
      <w:pPr>
        <w:rPr>
          <w:rFonts w:asciiTheme="minorHAnsi" w:hAnsiTheme="minorHAnsi" w:cstheme="minorHAnsi"/>
          <w:szCs w:val="24"/>
        </w:rPr>
      </w:pPr>
    </w:p>
    <w:p w14:paraId="15E80141" w14:textId="7092C3B2" w:rsidR="00151455" w:rsidRPr="00437D64" w:rsidRDefault="00151455" w:rsidP="00FD066A">
      <w:pPr>
        <w:jc w:val="both"/>
        <w:rPr>
          <w:bCs/>
          <w:color w:val="000000" w:themeColor="text1"/>
        </w:rPr>
      </w:pPr>
      <w:r w:rsidRPr="00C12D74">
        <w:rPr>
          <w:bCs/>
          <w:color w:val="000000" w:themeColor="text1"/>
        </w:rPr>
        <w:t xml:space="preserve">The bidder must confirm that they comply with the Product / Service Functional Requirements for the </w:t>
      </w:r>
      <w:r w:rsidR="00BE4C2C" w:rsidRPr="00C12D74">
        <w:rPr>
          <w:rFonts w:asciiTheme="minorHAnsi" w:hAnsiTheme="minorHAnsi"/>
          <w:color w:val="000000" w:themeColor="text1"/>
        </w:rPr>
        <w:t>upgrade of Data Storage Capacity and Off-Site Backup Facility including maintenance and support</w:t>
      </w:r>
      <w:r w:rsidR="00BE4C2C" w:rsidRPr="00C12D74" w:rsidDel="00151455">
        <w:rPr>
          <w:color w:val="000000" w:themeColor="text1"/>
        </w:rPr>
        <w:t xml:space="preserve"> </w:t>
      </w:r>
      <w:bookmarkEnd w:id="121"/>
      <w:bookmarkEnd w:id="122"/>
      <w:bookmarkEnd w:id="123"/>
      <w:r w:rsidR="00BE26B4" w:rsidRPr="00C12D74">
        <w:rPr>
          <w:color w:val="000000" w:themeColor="text1"/>
        </w:rPr>
        <w:t xml:space="preserve">by completing Annex C </w:t>
      </w:r>
      <w:proofErr w:type="spellStart"/>
      <w:r w:rsidR="00BE26B4" w:rsidRPr="00C12D74">
        <w:rPr>
          <w:color w:val="000000" w:themeColor="text1"/>
        </w:rPr>
        <w:t>Adendum</w:t>
      </w:r>
      <w:proofErr w:type="spellEnd"/>
      <w:r w:rsidR="00BE26B4" w:rsidRPr="00C12D74">
        <w:rPr>
          <w:color w:val="000000" w:themeColor="text1"/>
        </w:rPr>
        <w:t xml:space="preserve"> 1 and attach it here.</w:t>
      </w:r>
    </w:p>
    <w:p w14:paraId="0084D2F7" w14:textId="77777777" w:rsidR="00151455" w:rsidRDefault="00151455" w:rsidP="00FD066A">
      <w:pPr>
        <w:jc w:val="both"/>
        <w:rPr>
          <w:bCs/>
        </w:rPr>
      </w:pPr>
    </w:p>
    <w:p w14:paraId="029DF1A0" w14:textId="77777777" w:rsidR="00151455" w:rsidRDefault="00151455" w:rsidP="00FD066A">
      <w:pPr>
        <w:jc w:val="both"/>
        <w:rPr>
          <w:bCs/>
        </w:rPr>
      </w:pPr>
    </w:p>
    <w:p w14:paraId="004B3AD5" w14:textId="77777777" w:rsidR="00151455" w:rsidRPr="00151455" w:rsidRDefault="00151455" w:rsidP="00151455">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r>
        <w:rPr>
          <w:b/>
          <w:bCs/>
          <w:color w:val="000066"/>
          <w:kern w:val="28"/>
          <w:sz w:val="32"/>
          <w:szCs w:val="32"/>
          <w14:scene3d>
            <w14:camera w14:prst="orthographicFront"/>
            <w14:lightRig w14:rig="threePt" w14:dir="t">
              <w14:rot w14:lat="0" w14:lon="0" w14:rev="0"/>
            </w14:lightRig>
          </w14:scene3d>
        </w:rPr>
        <w:lastRenderedPageBreak/>
        <w:t>ANNEX C</w:t>
      </w:r>
      <w:r w:rsidRPr="00151455">
        <w:rPr>
          <w:b/>
          <w:bCs/>
          <w:color w:val="000066"/>
          <w:kern w:val="28"/>
          <w:sz w:val="32"/>
          <w:szCs w:val="32"/>
          <w14:scene3d>
            <w14:camera w14:prst="orthographicFront"/>
            <w14:lightRig w14:rig="threePt" w14:dir="t">
              <w14:rot w14:lat="0" w14:lon="0" w14:rev="0"/>
            </w14:lightRig>
          </w14:scene3d>
        </w:rPr>
        <w:t>: ADDENDUM 1</w:t>
      </w:r>
    </w:p>
    <w:p w14:paraId="611CA2BA" w14:textId="77777777" w:rsidR="00151455" w:rsidRPr="00151455" w:rsidRDefault="00151455" w:rsidP="00151455">
      <w:pPr>
        <w:rPr>
          <w:b/>
        </w:rPr>
      </w:pPr>
      <w:r w:rsidRPr="00151455">
        <w:rPr>
          <w:b/>
        </w:rPr>
        <w:t>NB:  The bidder must confirm that they comply with the following Technical Mandatory  Functional Requirements  as indicated below as this will be legal contractual binding:</w:t>
      </w:r>
    </w:p>
    <w:p w14:paraId="229BA49E" w14:textId="77777777" w:rsidR="00151455" w:rsidRDefault="00151455" w:rsidP="00151455">
      <w:pPr>
        <w:pStyle w:val="Specification"/>
        <w:numPr>
          <w:ilvl w:val="0"/>
          <w:numId w:val="0"/>
        </w:numPr>
      </w:pPr>
    </w:p>
    <w:tbl>
      <w:tblPr>
        <w:tblStyle w:val="TableGrid"/>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526"/>
        <w:gridCol w:w="1133"/>
        <w:gridCol w:w="973"/>
      </w:tblGrid>
      <w:tr w:rsidR="00151455" w14:paraId="799A832E" w14:textId="77777777" w:rsidTr="00554C56">
        <w:trPr>
          <w:tblHeader/>
        </w:trPr>
        <w:tc>
          <w:tcPr>
            <w:tcW w:w="0" w:type="auto"/>
            <w:tcBorders>
              <w:top w:val="single" w:sz="2" w:space="0" w:color="548DD4" w:themeColor="text2" w:themeTint="99"/>
              <w:left w:val="single" w:sz="2" w:space="0" w:color="8DB3E2" w:themeColor="text2" w:themeTint="66"/>
              <w:bottom w:val="single" w:sz="2" w:space="0" w:color="8DB3E2" w:themeColor="text2" w:themeTint="66"/>
              <w:right w:val="single" w:sz="2" w:space="0" w:color="8DB3E2" w:themeColor="text2" w:themeTint="66"/>
            </w:tcBorders>
            <w:shd w:val="clear" w:color="auto" w:fill="C6D9F1" w:themeFill="text2" w:themeFillTint="33"/>
            <w:hideMark/>
          </w:tcPr>
          <w:p w14:paraId="4806FA7E" w14:textId="77777777" w:rsidR="00151455" w:rsidRDefault="00151455" w:rsidP="00720F7D">
            <w:pPr>
              <w:widowControl w:val="0"/>
              <w:tabs>
                <w:tab w:val="left" w:pos="-1440"/>
              </w:tabs>
              <w:spacing w:before="60" w:after="60"/>
              <w:jc w:val="center"/>
              <w:rPr>
                <w:rFonts w:cs="Calibri"/>
                <w:b/>
                <w:sz w:val="20"/>
                <w:lang w:eastAsia="en-ZA"/>
              </w:rPr>
            </w:pPr>
            <w:r>
              <w:rPr>
                <w:rFonts w:cs="Calibri"/>
                <w:b/>
                <w:sz w:val="20"/>
                <w:lang w:eastAsia="en-ZA"/>
              </w:rPr>
              <w:t>Description</w:t>
            </w:r>
          </w:p>
        </w:tc>
        <w:tc>
          <w:tcPr>
            <w:tcW w:w="0" w:type="auto"/>
            <w:tcBorders>
              <w:top w:val="single" w:sz="2" w:space="0" w:color="548DD4" w:themeColor="text2" w:themeTint="99"/>
              <w:left w:val="single" w:sz="2" w:space="0" w:color="8DB3E2" w:themeColor="text2" w:themeTint="66"/>
              <w:bottom w:val="single" w:sz="2" w:space="0" w:color="8DB3E2" w:themeColor="text2" w:themeTint="66"/>
              <w:right w:val="single" w:sz="2" w:space="0" w:color="8DB3E2" w:themeColor="text2" w:themeTint="66"/>
            </w:tcBorders>
            <w:shd w:val="clear" w:color="auto" w:fill="C6D9F1" w:themeFill="text2" w:themeFillTint="33"/>
            <w:hideMark/>
          </w:tcPr>
          <w:p w14:paraId="4EC49D59" w14:textId="77777777" w:rsidR="00151455" w:rsidRDefault="00151455" w:rsidP="00720F7D">
            <w:pPr>
              <w:widowControl w:val="0"/>
              <w:tabs>
                <w:tab w:val="left" w:pos="-1440"/>
              </w:tabs>
              <w:spacing w:before="60" w:after="60"/>
              <w:jc w:val="center"/>
              <w:rPr>
                <w:rFonts w:cs="Calibri"/>
                <w:b/>
                <w:sz w:val="20"/>
                <w:lang w:eastAsia="en-ZA"/>
              </w:rPr>
            </w:pPr>
            <w:r>
              <w:rPr>
                <w:rFonts w:cs="Calibri"/>
                <w:b/>
                <w:sz w:val="20"/>
                <w:lang w:eastAsia="en-ZA"/>
              </w:rPr>
              <w:t>Production</w:t>
            </w:r>
          </w:p>
        </w:tc>
        <w:tc>
          <w:tcPr>
            <w:tcW w:w="0" w:type="auto"/>
            <w:tcBorders>
              <w:top w:val="single" w:sz="2" w:space="0" w:color="548DD4" w:themeColor="text2" w:themeTint="99"/>
              <w:left w:val="single" w:sz="2" w:space="0" w:color="8DB3E2" w:themeColor="text2" w:themeTint="66"/>
              <w:bottom w:val="single" w:sz="2" w:space="0" w:color="8DB3E2" w:themeColor="text2" w:themeTint="66"/>
              <w:right w:val="single" w:sz="2" w:space="0" w:color="8DB3E2" w:themeColor="text2" w:themeTint="66"/>
            </w:tcBorders>
            <w:shd w:val="clear" w:color="auto" w:fill="C6D9F1" w:themeFill="text2" w:themeFillTint="33"/>
            <w:hideMark/>
          </w:tcPr>
          <w:p w14:paraId="67D5368C" w14:textId="77777777" w:rsidR="00151455" w:rsidRDefault="00151455" w:rsidP="00720F7D">
            <w:pPr>
              <w:widowControl w:val="0"/>
              <w:tabs>
                <w:tab w:val="left" w:pos="-1440"/>
              </w:tabs>
              <w:spacing w:before="60" w:after="60"/>
              <w:jc w:val="center"/>
              <w:rPr>
                <w:rFonts w:cs="Calibri"/>
                <w:b/>
                <w:sz w:val="20"/>
                <w:lang w:eastAsia="en-ZA"/>
              </w:rPr>
            </w:pPr>
            <w:r>
              <w:rPr>
                <w:rFonts w:cs="Calibri"/>
                <w:b/>
                <w:sz w:val="20"/>
                <w:lang w:eastAsia="en-ZA"/>
              </w:rPr>
              <w:t>DR Site</w:t>
            </w:r>
          </w:p>
        </w:tc>
      </w:tr>
      <w:tr w:rsidR="00151455" w14:paraId="1237E0CC"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37A77240" w14:textId="77777777" w:rsidR="00151455" w:rsidRDefault="00151455" w:rsidP="00720F7D">
            <w:pPr>
              <w:spacing w:before="60" w:after="60"/>
              <w:rPr>
                <w:rFonts w:cs="Calibri"/>
                <w:sz w:val="20"/>
                <w:lang w:eastAsia="en-ZA"/>
              </w:rPr>
            </w:pPr>
            <w:r>
              <w:rPr>
                <w:rFonts w:cs="Calibri"/>
                <w:sz w:val="20"/>
                <w:shd w:val="clear" w:color="auto" w:fill="FFFFFF" w:themeFill="background1"/>
                <w:lang w:eastAsia="en-ZA"/>
              </w:rPr>
              <w:t>All Flash Storage Subsystem with Usable</w:t>
            </w:r>
            <w:r>
              <w:rPr>
                <w:rFonts w:cs="Calibri"/>
                <w:sz w:val="20"/>
                <w:lang w:eastAsia="en-ZA"/>
              </w:rPr>
              <w:t xml:space="preserve"> Capacity FBA Production site. Please supply capabilities as well as the maximum capacity supported.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DD6C284" w14:textId="77777777" w:rsidR="00151455" w:rsidRDefault="00151455" w:rsidP="00720F7D">
            <w:pPr>
              <w:spacing w:before="60" w:after="60"/>
              <w:ind w:left="37"/>
              <w:jc w:val="center"/>
              <w:rPr>
                <w:rFonts w:cs="Calibri"/>
                <w:b/>
                <w:sz w:val="20"/>
                <w:lang w:eastAsia="en-ZA"/>
              </w:rPr>
            </w:pPr>
            <w:r>
              <w:rPr>
                <w:rFonts w:cs="Calibri"/>
                <w:b/>
                <w:sz w:val="20"/>
                <w:lang w:eastAsia="en-ZA"/>
              </w:rPr>
              <w:t xml:space="preserve">40 </w:t>
            </w:r>
            <w:proofErr w:type="spellStart"/>
            <w:r>
              <w:rPr>
                <w:rFonts w:cs="Calibri"/>
                <w:b/>
                <w:sz w:val="20"/>
                <w:lang w:eastAsia="en-ZA"/>
              </w:rPr>
              <w:t>TBu</w:t>
            </w:r>
            <w:proofErr w:type="spellEnd"/>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2F0FD73" w14:textId="77777777" w:rsidR="00151455" w:rsidRDefault="00151455" w:rsidP="00720F7D">
            <w:pPr>
              <w:spacing w:before="60" w:after="60"/>
              <w:jc w:val="center"/>
              <w:rPr>
                <w:rFonts w:cs="Calibri"/>
                <w:b/>
                <w:sz w:val="20"/>
                <w:lang w:eastAsia="en-ZA"/>
              </w:rPr>
            </w:pPr>
            <w:r>
              <w:rPr>
                <w:rFonts w:cs="Calibri"/>
                <w:b/>
                <w:sz w:val="20"/>
                <w:lang w:eastAsia="en-ZA"/>
              </w:rPr>
              <w:t xml:space="preserve">40 </w:t>
            </w:r>
            <w:proofErr w:type="spellStart"/>
            <w:r>
              <w:rPr>
                <w:rFonts w:cs="Calibri"/>
                <w:b/>
                <w:sz w:val="20"/>
                <w:lang w:eastAsia="en-ZA"/>
              </w:rPr>
              <w:t>TBu</w:t>
            </w:r>
            <w:proofErr w:type="spellEnd"/>
          </w:p>
        </w:tc>
      </w:tr>
      <w:tr w:rsidR="00151455" w14:paraId="2C2DEAD5"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4B7B88C" w14:textId="77777777" w:rsidR="00151455" w:rsidRDefault="00151455" w:rsidP="00720F7D">
            <w:pPr>
              <w:spacing w:before="60" w:after="60"/>
              <w:rPr>
                <w:rFonts w:cs="Calibri"/>
                <w:sz w:val="20"/>
                <w:lang w:eastAsia="en-ZA"/>
              </w:rPr>
            </w:pPr>
            <w:r>
              <w:rPr>
                <w:rFonts w:cs="Calibri"/>
                <w:sz w:val="20"/>
                <w:lang w:eastAsia="en-ZA"/>
              </w:rPr>
              <w:t>All Flash Storage Subsystem for Mainframe Formatted Usable Capacity (CKD). Please supply capabilities as well as the maximum capacity supported.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72F7C73" w14:textId="77777777" w:rsidR="00151455" w:rsidRDefault="00151455" w:rsidP="00720F7D">
            <w:pPr>
              <w:spacing w:before="60" w:after="60"/>
              <w:jc w:val="center"/>
              <w:rPr>
                <w:rFonts w:cs="Calibri"/>
                <w:b/>
                <w:sz w:val="20"/>
                <w:lang w:eastAsia="en-ZA"/>
              </w:rPr>
            </w:pPr>
            <w:r>
              <w:rPr>
                <w:rFonts w:cs="Calibri"/>
                <w:b/>
                <w:sz w:val="20"/>
                <w:lang w:eastAsia="en-ZA"/>
              </w:rPr>
              <w:t xml:space="preserve">78 </w:t>
            </w:r>
            <w:proofErr w:type="spellStart"/>
            <w:r>
              <w:rPr>
                <w:rFonts w:cs="Calibri"/>
                <w:b/>
                <w:sz w:val="20"/>
                <w:lang w:eastAsia="en-ZA"/>
              </w:rPr>
              <w:t>TBu</w:t>
            </w:r>
            <w:proofErr w:type="spellEnd"/>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3C5F3FD" w14:textId="77777777" w:rsidR="00151455" w:rsidRDefault="00151455" w:rsidP="00720F7D">
            <w:pPr>
              <w:spacing w:before="60" w:after="60"/>
              <w:jc w:val="center"/>
              <w:rPr>
                <w:rFonts w:cs="Calibri"/>
                <w:b/>
                <w:sz w:val="20"/>
                <w:lang w:eastAsia="en-ZA"/>
              </w:rPr>
            </w:pPr>
            <w:r>
              <w:rPr>
                <w:rFonts w:cs="Calibri"/>
                <w:b/>
                <w:sz w:val="20"/>
                <w:lang w:eastAsia="en-ZA"/>
              </w:rPr>
              <w:t xml:space="preserve">78 </w:t>
            </w:r>
            <w:proofErr w:type="spellStart"/>
            <w:r>
              <w:rPr>
                <w:rFonts w:cs="Calibri"/>
                <w:b/>
                <w:sz w:val="20"/>
                <w:lang w:eastAsia="en-ZA"/>
              </w:rPr>
              <w:t>TBu</w:t>
            </w:r>
            <w:proofErr w:type="spellEnd"/>
          </w:p>
        </w:tc>
      </w:tr>
      <w:tr w:rsidR="00151455" w14:paraId="689AD220"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7896B083" w14:textId="77777777" w:rsidR="00151455" w:rsidRDefault="00151455" w:rsidP="00720F7D">
            <w:pPr>
              <w:spacing w:before="60" w:after="60"/>
              <w:rPr>
                <w:rFonts w:cs="Calibri"/>
                <w:sz w:val="20"/>
                <w:lang w:eastAsia="en-ZA"/>
              </w:rPr>
            </w:pPr>
            <w:r>
              <w:rPr>
                <w:rFonts w:cs="Calibri"/>
                <w:sz w:val="20"/>
                <w:lang w:eastAsia="en-ZA"/>
              </w:rPr>
              <w:t>Ports: FICON 16Gbps Single-Mode. Please specify capabilities as well as the maximum number of FICON channels supported.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7FE8834" w14:textId="77777777" w:rsidR="00151455" w:rsidRDefault="00151455" w:rsidP="00720F7D">
            <w:pPr>
              <w:spacing w:before="60" w:after="60"/>
              <w:jc w:val="center"/>
              <w:rPr>
                <w:rFonts w:cs="Calibri"/>
                <w:b/>
                <w:sz w:val="20"/>
                <w:lang w:eastAsia="en-ZA"/>
              </w:rPr>
            </w:pPr>
            <w:r>
              <w:rPr>
                <w:rFonts w:cs="Calibri"/>
                <w:b/>
                <w:sz w:val="20"/>
                <w:lang w:eastAsia="en-ZA"/>
              </w:rPr>
              <w:t>24</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ABBFB0D" w14:textId="77777777" w:rsidR="00151455" w:rsidRDefault="00151455" w:rsidP="00720F7D">
            <w:pPr>
              <w:spacing w:before="60" w:after="60"/>
              <w:jc w:val="center"/>
              <w:rPr>
                <w:rFonts w:cs="Calibri"/>
                <w:b/>
                <w:sz w:val="20"/>
                <w:lang w:eastAsia="en-ZA"/>
              </w:rPr>
            </w:pPr>
            <w:r>
              <w:rPr>
                <w:rFonts w:cs="Calibri"/>
                <w:b/>
                <w:sz w:val="20"/>
                <w:lang w:eastAsia="en-ZA"/>
              </w:rPr>
              <w:t>24</w:t>
            </w:r>
          </w:p>
        </w:tc>
      </w:tr>
      <w:tr w:rsidR="00151455" w14:paraId="4AA16435"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167BFC81" w14:textId="77777777" w:rsidR="00151455" w:rsidRDefault="00151455" w:rsidP="00720F7D">
            <w:pPr>
              <w:spacing w:before="60" w:after="60"/>
              <w:rPr>
                <w:rFonts w:cs="Calibri"/>
                <w:sz w:val="20"/>
                <w:lang w:eastAsia="en-ZA"/>
              </w:rPr>
            </w:pPr>
            <w:r>
              <w:rPr>
                <w:rFonts w:cs="Calibri"/>
                <w:sz w:val="20"/>
                <w:lang w:eastAsia="en-ZA"/>
              </w:rPr>
              <w:t>Ports: FCP 16Gbps Single-Mode. Please specify capabilities as well as the maximum number of fibre channels supported.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D92A367" w14:textId="77777777" w:rsidR="00151455" w:rsidRDefault="00151455" w:rsidP="00720F7D">
            <w:pPr>
              <w:spacing w:before="60" w:after="60"/>
              <w:jc w:val="center"/>
              <w:rPr>
                <w:rFonts w:cs="Calibri"/>
                <w:b/>
                <w:sz w:val="20"/>
                <w:lang w:eastAsia="en-ZA"/>
              </w:rPr>
            </w:pPr>
            <w:r>
              <w:rPr>
                <w:rFonts w:cs="Calibri"/>
                <w:b/>
                <w:sz w:val="20"/>
                <w:lang w:eastAsia="en-ZA"/>
              </w:rPr>
              <w:t>8</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D936548" w14:textId="77777777" w:rsidR="00151455" w:rsidRDefault="00151455" w:rsidP="00720F7D">
            <w:pPr>
              <w:spacing w:before="60" w:after="60"/>
              <w:jc w:val="center"/>
              <w:rPr>
                <w:rFonts w:cs="Calibri"/>
                <w:b/>
                <w:sz w:val="20"/>
                <w:lang w:eastAsia="en-ZA"/>
              </w:rPr>
            </w:pPr>
            <w:r>
              <w:rPr>
                <w:rFonts w:cs="Calibri"/>
                <w:b/>
                <w:sz w:val="20"/>
                <w:lang w:eastAsia="en-ZA"/>
              </w:rPr>
              <w:t>8</w:t>
            </w:r>
          </w:p>
        </w:tc>
      </w:tr>
      <w:tr w:rsidR="00151455" w14:paraId="46C0B431"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2C8E1235" w14:textId="77777777" w:rsidR="00151455" w:rsidRDefault="00151455" w:rsidP="00720F7D">
            <w:pPr>
              <w:spacing w:before="60" w:after="60"/>
              <w:rPr>
                <w:rFonts w:cs="Calibri"/>
                <w:sz w:val="20"/>
                <w:lang w:eastAsia="en-ZA"/>
              </w:rPr>
            </w:pPr>
            <w:r>
              <w:rPr>
                <w:rFonts w:cs="Calibri"/>
                <w:sz w:val="20"/>
                <w:lang w:eastAsia="en-ZA"/>
              </w:rPr>
              <w:t>Ports: FCP 16Gbps Single-Mode for Remote Replication. Please specify capabilities as well as the maximum number of fibre channels supported.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15D43A2" w14:textId="77777777" w:rsidR="00151455" w:rsidRDefault="00151455" w:rsidP="00720F7D">
            <w:pPr>
              <w:spacing w:before="60" w:after="60"/>
              <w:jc w:val="center"/>
              <w:rPr>
                <w:rFonts w:cs="Calibri"/>
                <w:b/>
                <w:sz w:val="20"/>
                <w:lang w:eastAsia="en-ZA"/>
              </w:rPr>
            </w:pPr>
            <w:r>
              <w:rPr>
                <w:rFonts w:cs="Calibri"/>
                <w:b/>
                <w:sz w:val="20"/>
                <w:lang w:eastAsia="en-ZA"/>
              </w:rPr>
              <w:t>8</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1F88986" w14:textId="77777777" w:rsidR="00151455" w:rsidRDefault="00151455" w:rsidP="00720F7D">
            <w:pPr>
              <w:spacing w:before="60" w:after="60"/>
              <w:jc w:val="center"/>
              <w:rPr>
                <w:rFonts w:cs="Calibri"/>
                <w:b/>
                <w:sz w:val="20"/>
                <w:lang w:eastAsia="en-ZA"/>
              </w:rPr>
            </w:pPr>
            <w:r>
              <w:rPr>
                <w:rFonts w:cs="Calibri"/>
                <w:b/>
                <w:sz w:val="20"/>
                <w:lang w:eastAsia="en-ZA"/>
              </w:rPr>
              <w:t>8</w:t>
            </w:r>
          </w:p>
        </w:tc>
      </w:tr>
      <w:tr w:rsidR="00151455" w14:paraId="52A8F39A"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69CDA5D2" w14:textId="77777777" w:rsidR="00151455" w:rsidRDefault="00151455" w:rsidP="00720F7D">
            <w:pPr>
              <w:spacing w:before="60" w:after="60"/>
              <w:rPr>
                <w:rFonts w:cs="Calibri"/>
                <w:sz w:val="20"/>
                <w:lang w:eastAsia="en-ZA"/>
              </w:rPr>
            </w:pPr>
            <w:r>
              <w:rPr>
                <w:sz w:val="20"/>
                <w:lang w:eastAsia="en-ZA"/>
              </w:rPr>
              <w:t xml:space="preserve">Mainframe PAV: Dynamic, Hyper and </w:t>
            </w:r>
            <w:proofErr w:type="spellStart"/>
            <w:r>
              <w:rPr>
                <w:sz w:val="20"/>
                <w:lang w:eastAsia="en-ZA"/>
              </w:rPr>
              <w:t>SuperPAV</w:t>
            </w:r>
            <w:proofErr w:type="spellEnd"/>
            <w:r>
              <w:rPr>
                <w:sz w:val="20"/>
                <w:lang w:eastAsia="en-ZA"/>
              </w:rPr>
              <w:t xml:space="preserve"> support.</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15F6A52"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47E7707"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6434F73F"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36962D4B" w14:textId="77777777" w:rsidR="00151455" w:rsidRDefault="00151455" w:rsidP="00720F7D">
            <w:pPr>
              <w:spacing w:before="60" w:after="60"/>
              <w:rPr>
                <w:sz w:val="20"/>
                <w:lang w:eastAsia="en-ZA"/>
              </w:rPr>
            </w:pPr>
            <w:r>
              <w:rPr>
                <w:sz w:val="20"/>
                <w:lang w:eastAsia="en-ZA"/>
              </w:rPr>
              <w:t xml:space="preserve">Mainframe: </w:t>
            </w:r>
            <w:proofErr w:type="spellStart"/>
            <w:r>
              <w:rPr>
                <w:sz w:val="20"/>
                <w:lang w:eastAsia="en-ZA"/>
              </w:rPr>
              <w:t>zHPF</w:t>
            </w:r>
            <w:proofErr w:type="spellEnd"/>
            <w:r>
              <w:rPr>
                <w:sz w:val="20"/>
                <w:lang w:eastAsia="en-ZA"/>
              </w:rPr>
              <w:t xml:space="preserve"> &amp; </w:t>
            </w:r>
            <w:proofErr w:type="spellStart"/>
            <w:r>
              <w:rPr>
                <w:sz w:val="20"/>
                <w:lang w:eastAsia="en-ZA"/>
              </w:rPr>
              <w:t>zHPF</w:t>
            </w:r>
            <w:proofErr w:type="spellEnd"/>
            <w:r>
              <w:rPr>
                <w:sz w:val="20"/>
                <w:lang w:eastAsia="en-ZA"/>
              </w:rPr>
              <w:t xml:space="preserve"> Extended Distance </w:t>
            </w:r>
            <w:proofErr w:type="spellStart"/>
            <w:r>
              <w:rPr>
                <w:sz w:val="20"/>
                <w:lang w:eastAsia="en-ZA"/>
              </w:rPr>
              <w:t>ll</w:t>
            </w:r>
            <w:proofErr w:type="spellEnd"/>
            <w:r>
              <w:rPr>
                <w:sz w:val="20"/>
                <w:lang w:eastAsia="en-ZA"/>
              </w:rPr>
              <w:t xml:space="preserve"> support.</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A5461A0"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23206A0"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71ECFC95"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5EFE24E5" w14:textId="77777777" w:rsidR="00151455" w:rsidRDefault="00151455" w:rsidP="00720F7D">
            <w:pPr>
              <w:spacing w:before="60" w:after="60"/>
              <w:rPr>
                <w:sz w:val="20"/>
                <w:lang w:eastAsia="en-ZA"/>
              </w:rPr>
            </w:pPr>
            <w:r>
              <w:rPr>
                <w:sz w:val="20"/>
                <w:lang w:eastAsia="en-ZA"/>
              </w:rPr>
              <w:t xml:space="preserve">Mainframe: </w:t>
            </w:r>
            <w:proofErr w:type="spellStart"/>
            <w:r>
              <w:rPr>
                <w:sz w:val="20"/>
                <w:lang w:eastAsia="en-ZA"/>
              </w:rPr>
              <w:t>zHyperwrite</w:t>
            </w:r>
            <w:proofErr w:type="spellEnd"/>
            <w:r>
              <w:rPr>
                <w:sz w:val="20"/>
                <w:lang w:eastAsia="en-ZA"/>
              </w:rPr>
              <w:t xml:space="preserve"> support.</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6DA4C71"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FB3706F"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174A7591"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2BA2CB0E" w14:textId="77777777" w:rsidR="00151455" w:rsidRDefault="00151455" w:rsidP="00720F7D">
            <w:pPr>
              <w:spacing w:before="60" w:after="60"/>
              <w:rPr>
                <w:sz w:val="20"/>
                <w:lang w:eastAsia="en-ZA"/>
              </w:rPr>
            </w:pPr>
            <w:r>
              <w:rPr>
                <w:sz w:val="20"/>
                <w:lang w:eastAsia="en-ZA"/>
              </w:rPr>
              <w:t>Mainframe: Fast Recovery from Logical Corruption</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F54935B"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AA5D78A"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2EB7B95F"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1E8D0A81" w14:textId="77777777" w:rsidR="00151455" w:rsidRDefault="00151455" w:rsidP="00720F7D">
            <w:pPr>
              <w:spacing w:before="60" w:after="60"/>
              <w:rPr>
                <w:sz w:val="20"/>
                <w:lang w:eastAsia="en-ZA"/>
              </w:rPr>
            </w:pPr>
            <w:r>
              <w:rPr>
                <w:sz w:val="20"/>
                <w:lang w:eastAsia="en-ZA"/>
              </w:rPr>
              <w:t>Data Reduction: De-duplication for FBA data</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3D8ADA3"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A8A1796"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3126618A"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594F5038" w14:textId="77777777" w:rsidR="00151455" w:rsidRDefault="00151455" w:rsidP="00720F7D">
            <w:pPr>
              <w:spacing w:before="60" w:after="60"/>
              <w:rPr>
                <w:sz w:val="20"/>
                <w:lang w:eastAsia="en-ZA"/>
              </w:rPr>
            </w:pPr>
            <w:r>
              <w:rPr>
                <w:sz w:val="20"/>
                <w:lang w:eastAsia="en-ZA"/>
              </w:rPr>
              <w:t>Data Reduction – Compression: 3:1 or better Data Compression for FBA Data.</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2C564F6"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9BF0B6E"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4EF959FE"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2878B83C" w14:textId="77777777" w:rsidR="00151455" w:rsidRDefault="00151455" w:rsidP="00720F7D">
            <w:pPr>
              <w:spacing w:before="60" w:after="60"/>
              <w:rPr>
                <w:sz w:val="20"/>
                <w:lang w:eastAsia="en-ZA"/>
              </w:rPr>
            </w:pPr>
            <w:r>
              <w:rPr>
                <w:sz w:val="20"/>
                <w:lang w:eastAsia="en-ZA"/>
              </w:rPr>
              <w:t>Data security: Data-at-rest Encryption, FIPS 140-2 compliant to meet stringent regulatory requirements.</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A40AC1D"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E17B7F7"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75B857E7"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4EFE4841" w14:textId="77777777" w:rsidR="00151455" w:rsidRDefault="00151455" w:rsidP="00720F7D">
            <w:pPr>
              <w:spacing w:before="60" w:after="60"/>
              <w:rPr>
                <w:sz w:val="20"/>
                <w:lang w:eastAsia="en-ZA"/>
              </w:rPr>
            </w:pPr>
            <w:r>
              <w:rPr>
                <w:sz w:val="20"/>
                <w:lang w:eastAsia="en-ZA"/>
              </w:rPr>
              <w:t>Built-in data protection + integrity. Validate integrity of data by integrity checking and protection against hardware or software faults.</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C26BD6F"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53DFA4E"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3184204C"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3C112364" w14:textId="77777777" w:rsidR="00151455" w:rsidRDefault="00151455" w:rsidP="00720F7D">
            <w:pPr>
              <w:spacing w:before="60" w:after="60"/>
              <w:rPr>
                <w:sz w:val="20"/>
                <w:lang w:eastAsia="en-ZA"/>
              </w:rPr>
            </w:pPr>
            <w:r>
              <w:rPr>
                <w:sz w:val="20"/>
                <w:lang w:eastAsia="en-ZA"/>
              </w:rPr>
              <w:t>Global Shared Cache with advances cache management. This allows the data services to share cache and optimise performance.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8879183"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3E634CC"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11CD4A68"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34D7C134" w14:textId="77777777" w:rsidR="00151455" w:rsidRDefault="00151455" w:rsidP="00720F7D">
            <w:pPr>
              <w:spacing w:before="60" w:after="60"/>
              <w:rPr>
                <w:sz w:val="20"/>
                <w:lang w:eastAsia="en-ZA"/>
              </w:rPr>
            </w:pPr>
            <w:r>
              <w:rPr>
                <w:sz w:val="20"/>
                <w:lang w:eastAsia="en-ZA"/>
              </w:rPr>
              <w:t>Cache Partitioning. To isolate workloads.</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41BA734"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3EA6263"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67662CD4"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BAC347A" w14:textId="77777777" w:rsidR="00151455" w:rsidRDefault="00151455" w:rsidP="00720F7D">
            <w:pPr>
              <w:spacing w:before="60" w:after="60"/>
              <w:rPr>
                <w:sz w:val="20"/>
                <w:lang w:eastAsia="en-ZA"/>
              </w:rPr>
            </w:pPr>
            <w:r>
              <w:rPr>
                <w:sz w:val="20"/>
                <w:lang w:eastAsia="en-ZA"/>
              </w:rPr>
              <w:t>Efficient use of flash storage. Advanced drive wear analytics optimized for high capacity flash drives to make sure writes are distributed across the entire flash pool to balance the load and avoid excessive writes and wear to drives.</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865E4BD"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8051E3F"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33F12D5D"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55D2A7F7" w14:textId="77777777" w:rsidR="00151455" w:rsidRDefault="00151455" w:rsidP="00720F7D">
            <w:pPr>
              <w:spacing w:before="60" w:after="60"/>
              <w:rPr>
                <w:sz w:val="20"/>
                <w:lang w:eastAsia="en-ZA"/>
              </w:rPr>
            </w:pPr>
            <w:r>
              <w:rPr>
                <w:sz w:val="20"/>
                <w:lang w:eastAsia="en-ZA"/>
              </w:rPr>
              <w:t>Extensive fault detection and isolation for flash storage. Extensive fault detection and isolation, allowing early wear-out detection and preventing the passing of bad data as good.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D829E9A"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70B34B0"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3237ABEA"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46661211" w14:textId="77777777" w:rsidR="00151455" w:rsidRDefault="00151455" w:rsidP="00720F7D">
            <w:pPr>
              <w:spacing w:before="60" w:after="60"/>
              <w:rPr>
                <w:sz w:val="20"/>
                <w:lang w:eastAsia="en-ZA"/>
              </w:rPr>
            </w:pPr>
            <w:r>
              <w:rPr>
                <w:sz w:val="20"/>
                <w:lang w:eastAsia="en-ZA"/>
              </w:rPr>
              <w:t>Thin provisioning. The allocation storage space in a flexible manner among multiple users, based on the minimum space required by each user at any given time.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4CFE260"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62C72AA"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52ACB7BC"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1CCB06C7" w14:textId="77777777" w:rsidR="00151455" w:rsidRDefault="00151455" w:rsidP="00720F7D">
            <w:pPr>
              <w:pStyle w:val="NoSpacing"/>
              <w:rPr>
                <w:sz w:val="20"/>
                <w:szCs w:val="20"/>
                <w:lang w:val="en-ZA" w:eastAsia="en-ZA"/>
              </w:rPr>
            </w:pPr>
            <w:r>
              <w:rPr>
                <w:sz w:val="20"/>
                <w:szCs w:val="20"/>
                <w:lang w:val="en-ZA" w:eastAsia="en-ZA"/>
              </w:rPr>
              <w:t>Remote Replication Support : One Single Product handling:</w:t>
            </w:r>
          </w:p>
          <w:p w14:paraId="33CFC0CF" w14:textId="77777777" w:rsidR="00151455" w:rsidRDefault="00151455" w:rsidP="00720F7D">
            <w:pPr>
              <w:pStyle w:val="NoSpacing"/>
              <w:numPr>
                <w:ilvl w:val="0"/>
                <w:numId w:val="55"/>
              </w:numPr>
              <w:ind w:left="507" w:hanging="270"/>
              <w:rPr>
                <w:sz w:val="20"/>
                <w:szCs w:val="20"/>
                <w:lang w:val="en-ZA" w:eastAsia="en-ZA"/>
              </w:rPr>
            </w:pPr>
            <w:r>
              <w:rPr>
                <w:sz w:val="20"/>
                <w:szCs w:val="20"/>
                <w:lang w:val="en-ZA" w:eastAsia="en-ZA"/>
              </w:rPr>
              <w:t>Synchronous replication</w:t>
            </w:r>
          </w:p>
          <w:p w14:paraId="442487BC" w14:textId="77777777" w:rsidR="00151455" w:rsidRDefault="00151455" w:rsidP="00720F7D">
            <w:pPr>
              <w:pStyle w:val="NoSpacing"/>
              <w:numPr>
                <w:ilvl w:val="0"/>
                <w:numId w:val="55"/>
              </w:numPr>
              <w:ind w:left="507" w:hanging="270"/>
              <w:rPr>
                <w:sz w:val="20"/>
                <w:szCs w:val="20"/>
                <w:lang w:val="en-ZA" w:eastAsia="en-ZA"/>
              </w:rPr>
            </w:pPr>
            <w:r>
              <w:rPr>
                <w:sz w:val="20"/>
                <w:szCs w:val="20"/>
                <w:lang w:val="en-ZA" w:eastAsia="en-ZA"/>
              </w:rPr>
              <w:t>Asynchronous replication</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8781C86"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2EB29BB"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16E20E97"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4711881B" w14:textId="77777777" w:rsidR="00151455" w:rsidRDefault="00151455" w:rsidP="00720F7D">
            <w:pPr>
              <w:pStyle w:val="NoSpacing"/>
              <w:rPr>
                <w:sz w:val="20"/>
                <w:szCs w:val="20"/>
                <w:lang w:val="en-ZA" w:eastAsia="en-ZA"/>
              </w:rPr>
            </w:pPr>
            <w:r>
              <w:rPr>
                <w:sz w:val="20"/>
                <w:szCs w:val="20"/>
                <w:lang w:val="en-ZA" w:eastAsia="en-ZA"/>
              </w:rPr>
              <w:t>Remote Replication License</w:t>
            </w:r>
          </w:p>
          <w:p w14:paraId="069F415D" w14:textId="77777777" w:rsidR="00151455" w:rsidRDefault="00151455" w:rsidP="00720F7D">
            <w:pPr>
              <w:pStyle w:val="NoSpacing"/>
              <w:rPr>
                <w:sz w:val="20"/>
                <w:szCs w:val="20"/>
                <w:highlight w:val="yellow"/>
                <w:lang w:val="en-ZA" w:eastAsia="en-ZA"/>
              </w:rPr>
            </w:pPr>
            <w:r>
              <w:rPr>
                <w:sz w:val="20"/>
                <w:szCs w:val="20"/>
                <w:lang w:val="en-ZA" w:eastAsia="en-ZA"/>
              </w:rPr>
              <w:t>Synchronous replication</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69B4030"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CFA3C24"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60F2BE60"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795684B4" w14:textId="77777777" w:rsidR="00151455" w:rsidRDefault="00151455" w:rsidP="00720F7D">
            <w:pPr>
              <w:pStyle w:val="NoSpacing"/>
              <w:rPr>
                <w:sz w:val="20"/>
                <w:szCs w:val="20"/>
                <w:lang w:val="en-ZA" w:eastAsia="en-ZA"/>
              </w:rPr>
            </w:pPr>
            <w:r>
              <w:rPr>
                <w:sz w:val="20"/>
                <w:szCs w:val="20"/>
                <w:lang w:val="en-ZA" w:eastAsia="en-ZA"/>
              </w:rPr>
              <w:t>Local replication: Support for snapshots and clones (Point in Time copies).</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72DE308"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66B6447"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06B16C21"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5B7E46C2" w14:textId="77777777" w:rsidR="00151455" w:rsidRDefault="00151455" w:rsidP="00720F7D">
            <w:pPr>
              <w:pStyle w:val="NoSpacing"/>
              <w:rPr>
                <w:sz w:val="20"/>
                <w:szCs w:val="20"/>
                <w:lang w:val="en-ZA" w:eastAsia="en-ZA"/>
              </w:rPr>
            </w:pPr>
            <w:r>
              <w:rPr>
                <w:sz w:val="20"/>
                <w:szCs w:val="20"/>
                <w:lang w:val="en-ZA" w:eastAsia="en-ZA"/>
              </w:rPr>
              <w:t>Local replication: Support &gt;200 snapshots per source requiring no addresses.</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66D712C"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F9B5FA6"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584939AB"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5F8DD52D" w14:textId="77777777" w:rsidR="00151455" w:rsidRDefault="00151455" w:rsidP="00720F7D">
            <w:pPr>
              <w:pStyle w:val="NoSpacing"/>
              <w:rPr>
                <w:sz w:val="20"/>
                <w:szCs w:val="20"/>
                <w:lang w:val="en-ZA" w:eastAsia="en-ZA"/>
              </w:rPr>
            </w:pPr>
            <w:r>
              <w:rPr>
                <w:sz w:val="20"/>
                <w:szCs w:val="20"/>
                <w:lang w:val="en-ZA" w:eastAsia="en-ZA"/>
              </w:rPr>
              <w:lastRenderedPageBreak/>
              <w:t>Local replication: Compatible with IBM products such as DFSMS and DFHSM.</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F37F91C"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15C983E"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15B1E70E"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C364957" w14:textId="77777777" w:rsidR="00151455" w:rsidRDefault="00151455" w:rsidP="00720F7D">
            <w:pPr>
              <w:pStyle w:val="NoSpacing"/>
              <w:rPr>
                <w:sz w:val="20"/>
                <w:szCs w:val="20"/>
                <w:lang w:val="en-ZA" w:eastAsia="en-ZA"/>
              </w:rPr>
            </w:pPr>
            <w:r>
              <w:rPr>
                <w:sz w:val="20"/>
                <w:szCs w:val="20"/>
                <w:lang w:val="en-ZA" w:eastAsia="en-ZA"/>
              </w:rPr>
              <w:t>Local replication – Secure Snapshot: Prevent a snapshot from being deleted.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9A842FC"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71E6FBF"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38D48E27"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64F9B071" w14:textId="77777777" w:rsidR="00151455" w:rsidRDefault="00151455" w:rsidP="00720F7D">
            <w:pPr>
              <w:pStyle w:val="NoSpacing"/>
              <w:rPr>
                <w:sz w:val="20"/>
                <w:szCs w:val="20"/>
                <w:lang w:val="en-ZA" w:eastAsia="en-ZA"/>
              </w:rPr>
            </w:pPr>
            <w:r>
              <w:rPr>
                <w:sz w:val="20"/>
                <w:szCs w:val="20"/>
                <w:lang w:val="en-ZA" w:eastAsia="en-ZA"/>
              </w:rPr>
              <w:t>Dynamic Volume Expansion with Active Replication. Dynamical increase volume size with no replication outage.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9F2CD45"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2B9B153"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2F408086"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4D5E2F35" w14:textId="77777777" w:rsidR="00151455" w:rsidRDefault="00151455" w:rsidP="00720F7D">
            <w:pPr>
              <w:pStyle w:val="NoSpacing"/>
              <w:rPr>
                <w:sz w:val="20"/>
                <w:szCs w:val="20"/>
                <w:lang w:val="en-ZA" w:eastAsia="en-ZA"/>
              </w:rPr>
            </w:pPr>
            <w:r>
              <w:rPr>
                <w:sz w:val="20"/>
                <w:szCs w:val="20"/>
                <w:lang w:val="en-ZA" w:eastAsia="en-ZA"/>
              </w:rPr>
              <w:t>Cluster support. For clustered host configurations, host I/O’s can be issued by multiple hosts accessing both sides of the remote replication device pair.</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145D135"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E77A6A2"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10A01E07"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588F6F31" w14:textId="77777777" w:rsidR="00151455" w:rsidRDefault="00151455" w:rsidP="00720F7D">
            <w:pPr>
              <w:pStyle w:val="NoSpacing"/>
              <w:rPr>
                <w:sz w:val="20"/>
                <w:szCs w:val="20"/>
                <w:lang w:val="en-ZA" w:eastAsia="en-ZA"/>
              </w:rPr>
            </w:pPr>
            <w:r>
              <w:rPr>
                <w:sz w:val="20"/>
                <w:szCs w:val="20"/>
                <w:lang w:val="en-ZA" w:eastAsia="en-ZA"/>
              </w:rPr>
              <w:t>After initial sync of the production and DR sites only changed bits must be synced between production and DR site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1A994D4"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1BF3D51"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13DC5DA0"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69AC9E99" w14:textId="77777777" w:rsidR="00151455" w:rsidRDefault="00151455" w:rsidP="00720F7D">
            <w:pPr>
              <w:pStyle w:val="NoSpacing"/>
              <w:rPr>
                <w:sz w:val="20"/>
                <w:szCs w:val="20"/>
                <w:lang w:val="en-ZA" w:eastAsia="en-ZA"/>
              </w:rPr>
            </w:pPr>
            <w:r>
              <w:rPr>
                <w:sz w:val="20"/>
                <w:szCs w:val="20"/>
                <w:lang w:val="en-ZA" w:eastAsia="en-ZA"/>
              </w:rPr>
              <w:t xml:space="preserve">Automated software/procedures to ensure that Production and DR storage sub systems are in sync and management of Automated failovers/failback. </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E4D4C4B"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674A4A0"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14C5776F"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8009241" w14:textId="77777777" w:rsidR="00151455" w:rsidRDefault="00151455" w:rsidP="00720F7D">
            <w:pPr>
              <w:pStyle w:val="NoSpacing"/>
              <w:rPr>
                <w:sz w:val="20"/>
                <w:szCs w:val="20"/>
                <w:lang w:val="en-ZA" w:eastAsia="en-ZA"/>
              </w:rPr>
            </w:pPr>
            <w:r>
              <w:rPr>
                <w:sz w:val="20"/>
                <w:szCs w:val="20"/>
                <w:lang w:val="en-ZA" w:eastAsia="en-ZA"/>
              </w:rPr>
              <w:t>Automated software/procedures that send warning messages if the Production and DR storage sub systems are not in sync.</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8F773E6"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825FF71"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4F2E8E89"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76838795" w14:textId="77777777" w:rsidR="00151455" w:rsidRDefault="00151455" w:rsidP="00720F7D">
            <w:pPr>
              <w:pStyle w:val="NoSpacing"/>
              <w:rPr>
                <w:sz w:val="20"/>
                <w:szCs w:val="20"/>
                <w:lang w:val="en-ZA" w:eastAsia="en-ZA"/>
              </w:rPr>
            </w:pPr>
            <w:r>
              <w:rPr>
                <w:sz w:val="20"/>
                <w:szCs w:val="20"/>
                <w:lang w:val="en-ZA" w:eastAsia="en-ZA"/>
              </w:rPr>
              <w:t>Automated Business Recovery for Mainframe workload. A business continuity solution based on expert system technology that makes it contextually aware of the configuration its managing and can automatically request actions required by planned or unplanned events affecting the complex. This technology must integrate with Mainframe Hardware Management Console (HMC)</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EF54A0E"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326B65B"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1FC87E97"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481EF091" w14:textId="77777777" w:rsidR="00151455" w:rsidRDefault="00151455" w:rsidP="00720F7D">
            <w:pPr>
              <w:pStyle w:val="NoSpacing"/>
              <w:rPr>
                <w:sz w:val="20"/>
                <w:szCs w:val="20"/>
                <w:lang w:val="en-ZA" w:eastAsia="en-ZA"/>
              </w:rPr>
            </w:pPr>
            <w:r>
              <w:rPr>
                <w:sz w:val="20"/>
                <w:szCs w:val="20"/>
                <w:lang w:val="en-ZA" w:eastAsia="en-ZA"/>
              </w:rPr>
              <w:t>Central management of all arrays. A</w:t>
            </w:r>
            <w:r>
              <w:rPr>
                <w:sz w:val="20"/>
                <w:szCs w:val="20"/>
                <w:lang w:eastAsia="en-ZA"/>
              </w:rPr>
              <w:t xml:space="preserve"> </w:t>
            </w:r>
            <w:r>
              <w:rPr>
                <w:sz w:val="20"/>
                <w:szCs w:val="20"/>
                <w:lang w:val="en-ZA" w:eastAsia="en-ZA"/>
              </w:rPr>
              <w:t>management interface that allows IT managers to provision, manage, and monitor all the storage assets from a central console.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5FFB980"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E7C40A3"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0D22226F"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69AD245F" w14:textId="77777777" w:rsidR="00151455" w:rsidRDefault="00151455" w:rsidP="00720F7D">
            <w:pPr>
              <w:pStyle w:val="NoSpacing"/>
              <w:rPr>
                <w:sz w:val="20"/>
                <w:szCs w:val="20"/>
                <w:lang w:val="en-ZA" w:eastAsia="en-ZA"/>
              </w:rPr>
            </w:pPr>
            <w:r>
              <w:rPr>
                <w:sz w:val="20"/>
                <w:szCs w:val="20"/>
                <w:lang w:val="en-ZA" w:eastAsia="en-ZA"/>
              </w:rPr>
              <w:t>The</w:t>
            </w:r>
            <w:r>
              <w:rPr>
                <w:sz w:val="20"/>
                <w:szCs w:val="20"/>
                <w:lang w:eastAsia="en-ZA"/>
              </w:rPr>
              <w:t xml:space="preserve"> </w:t>
            </w:r>
            <w:r>
              <w:rPr>
                <w:sz w:val="20"/>
                <w:szCs w:val="20"/>
                <w:lang w:val="en-ZA" w:eastAsia="en-ZA"/>
              </w:rPr>
              <w:t xml:space="preserve">management interface must be capable the following components: Command line Interface(CLI); Graphical User Interface(GUI) with HTML5 support and REST API. </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32592F39" w14:textId="77777777" w:rsidR="00151455" w:rsidRDefault="00151455" w:rsidP="00720F7D">
            <w:pPr>
              <w:spacing w:before="60" w:after="60"/>
              <w:jc w:val="center"/>
              <w:rPr>
                <w:rFonts w:cs="Calibri"/>
                <w:b/>
                <w:sz w:val="20"/>
                <w:lang w:eastAsia="en-ZA"/>
              </w:rPr>
            </w:pP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227567F7" w14:textId="77777777" w:rsidR="00151455" w:rsidRDefault="00151455" w:rsidP="00720F7D">
            <w:pPr>
              <w:spacing w:before="60" w:after="60"/>
              <w:jc w:val="center"/>
              <w:rPr>
                <w:rFonts w:cs="Calibri"/>
                <w:b/>
                <w:sz w:val="20"/>
                <w:lang w:eastAsia="en-ZA"/>
              </w:rPr>
            </w:pPr>
          </w:p>
        </w:tc>
      </w:tr>
      <w:tr w:rsidR="00151455" w14:paraId="01F81514"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718FBC89" w14:textId="77777777" w:rsidR="00151455" w:rsidRDefault="00151455" w:rsidP="00720F7D">
            <w:pPr>
              <w:pStyle w:val="NoSpacing"/>
              <w:rPr>
                <w:sz w:val="20"/>
                <w:szCs w:val="20"/>
                <w:lang w:val="en-ZA" w:eastAsia="en-ZA"/>
              </w:rPr>
            </w:pPr>
            <w:r>
              <w:rPr>
                <w:sz w:val="20"/>
                <w:szCs w:val="20"/>
                <w:lang w:val="en-ZA" w:eastAsia="en-ZA"/>
              </w:rPr>
              <w:t>Remote support. Secure Remote Services for detecting potential issues and proactively resolve them before there is any impact to the business.</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240C729"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A253F3E"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537E60A8"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254D54F1" w14:textId="77777777" w:rsidR="00151455" w:rsidRDefault="00151455" w:rsidP="00720F7D">
            <w:pPr>
              <w:pStyle w:val="NoSpacing"/>
              <w:rPr>
                <w:sz w:val="20"/>
                <w:szCs w:val="20"/>
                <w:lang w:val="en-ZA" w:eastAsia="en-ZA"/>
              </w:rPr>
            </w:pPr>
            <w:r>
              <w:rPr>
                <w:sz w:val="20"/>
                <w:szCs w:val="20"/>
                <w:lang w:val="en-ZA" w:eastAsia="en-ZA"/>
              </w:rPr>
              <w:t>IBM partnership for Mainframe</w:t>
            </w:r>
          </w:p>
          <w:p w14:paraId="22C06FA1" w14:textId="77777777" w:rsidR="00151455" w:rsidRDefault="00151455" w:rsidP="00720F7D">
            <w:pPr>
              <w:pStyle w:val="NoSpacing"/>
              <w:numPr>
                <w:ilvl w:val="0"/>
                <w:numId w:val="56"/>
              </w:numPr>
              <w:rPr>
                <w:sz w:val="20"/>
                <w:szCs w:val="20"/>
                <w:lang w:val="en-ZA" w:eastAsia="en-ZA"/>
              </w:rPr>
            </w:pPr>
            <w:r>
              <w:rPr>
                <w:sz w:val="20"/>
                <w:szCs w:val="20"/>
                <w:lang w:val="en-ZA" w:eastAsia="en-ZA"/>
              </w:rPr>
              <w:t>License key technologies with automatic renewal</w:t>
            </w:r>
          </w:p>
          <w:p w14:paraId="4B87484F" w14:textId="77777777" w:rsidR="00151455" w:rsidRDefault="00151455" w:rsidP="00720F7D">
            <w:pPr>
              <w:pStyle w:val="NoSpacing"/>
              <w:numPr>
                <w:ilvl w:val="0"/>
                <w:numId w:val="56"/>
              </w:numPr>
              <w:rPr>
                <w:sz w:val="20"/>
                <w:szCs w:val="20"/>
                <w:lang w:val="en-ZA" w:eastAsia="en-ZA"/>
              </w:rPr>
            </w:pPr>
            <w:r>
              <w:rPr>
                <w:sz w:val="20"/>
                <w:szCs w:val="20"/>
                <w:lang w:val="en-ZA" w:eastAsia="en-ZA"/>
              </w:rPr>
              <w:t>Member of IBM z Systems Early Ship Program (ESP)</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FEDC9DB"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0659128"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7A9B9A74"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324EDE8E" w14:textId="77777777" w:rsidR="00151455" w:rsidRDefault="00151455" w:rsidP="00720F7D">
            <w:pPr>
              <w:pStyle w:val="NoSpacing"/>
              <w:rPr>
                <w:sz w:val="20"/>
                <w:szCs w:val="20"/>
                <w:lang w:val="en-ZA" w:eastAsia="en-ZA"/>
              </w:rPr>
            </w:pPr>
            <w:r>
              <w:rPr>
                <w:sz w:val="20"/>
                <w:szCs w:val="20"/>
                <w:lang w:val="en-ZA" w:eastAsia="en-ZA"/>
              </w:rPr>
              <w:t>Data migration from the current to the new storage arrays. A complete migration design to populate the data from the current disk sub system to the new disk sub system and all tools needed for the migration must be supplied and licensed for the duration of the project. The cost of these tools and the migration services must be included in the tendered price.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6BCC76E"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33B7245"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3DEC11E4"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3E8148BB" w14:textId="77777777" w:rsidR="00151455" w:rsidRDefault="00151455" w:rsidP="00720F7D">
            <w:pPr>
              <w:pStyle w:val="NoSpacing"/>
              <w:rPr>
                <w:sz w:val="20"/>
                <w:szCs w:val="20"/>
                <w:lang w:val="en-ZA" w:eastAsia="en-ZA"/>
              </w:rPr>
            </w:pPr>
            <w:r>
              <w:rPr>
                <w:sz w:val="20"/>
                <w:szCs w:val="20"/>
                <w:lang w:val="en-ZA" w:eastAsia="en-ZA"/>
              </w:rPr>
              <w:t>Solution must support seamless, unobtrusive, online code upgrades. Please describe how your product handle code upgrades.</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0CFF9B1"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5AAA0EA"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2DB17C91"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247737D0" w14:textId="77777777" w:rsidR="00151455" w:rsidRDefault="00151455" w:rsidP="00720F7D">
            <w:pPr>
              <w:pStyle w:val="NoSpacing"/>
              <w:rPr>
                <w:sz w:val="20"/>
                <w:szCs w:val="20"/>
                <w:lang w:val="en-ZA" w:eastAsia="en-ZA"/>
              </w:rPr>
            </w:pPr>
            <w:r>
              <w:rPr>
                <w:sz w:val="20"/>
                <w:szCs w:val="20"/>
                <w:lang w:val="en-ZA" w:eastAsia="en-ZA"/>
              </w:rPr>
              <w:t>The solution must be able to perform Non-Disruptive Migration from the current VMAX20K Array</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CA4F431"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F38B62C"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63906920"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D04A490" w14:textId="77777777" w:rsidR="00151455" w:rsidRDefault="00151455" w:rsidP="00720F7D">
            <w:pPr>
              <w:pStyle w:val="NoSpacing"/>
              <w:rPr>
                <w:sz w:val="20"/>
                <w:szCs w:val="20"/>
                <w:lang w:val="en-ZA" w:eastAsia="en-ZA"/>
              </w:rPr>
            </w:pPr>
            <w:r>
              <w:rPr>
                <w:sz w:val="20"/>
                <w:szCs w:val="20"/>
                <w:lang w:eastAsia="zh-CN"/>
              </w:rPr>
              <w:t>The storage array must be designed for six-nines of availability having no disruptions when individual components fail.</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629F2A5"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24E5E9D"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398C3990"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361DE464" w14:textId="77777777" w:rsidR="00151455" w:rsidRDefault="00151455" w:rsidP="00720F7D">
            <w:pPr>
              <w:pStyle w:val="NoSpacing"/>
              <w:rPr>
                <w:sz w:val="20"/>
                <w:szCs w:val="20"/>
                <w:lang w:eastAsia="zh-CN"/>
              </w:rPr>
            </w:pPr>
            <w:r>
              <w:rPr>
                <w:sz w:val="20"/>
                <w:szCs w:val="20"/>
                <w:lang w:eastAsia="zh-CN"/>
              </w:rPr>
              <w:t xml:space="preserve">The solution must provide cyber data protection for mainframe data with the following requirements: </w:t>
            </w:r>
          </w:p>
          <w:p w14:paraId="33CF9C28" w14:textId="77777777" w:rsidR="00151455" w:rsidRDefault="00151455" w:rsidP="00720F7D">
            <w:pPr>
              <w:pStyle w:val="NoSpacing"/>
              <w:numPr>
                <w:ilvl w:val="0"/>
                <w:numId w:val="57"/>
              </w:numPr>
              <w:rPr>
                <w:sz w:val="20"/>
                <w:szCs w:val="20"/>
                <w:lang w:eastAsia="zh-CN"/>
              </w:rPr>
            </w:pPr>
            <w:r>
              <w:rPr>
                <w:sz w:val="20"/>
                <w:szCs w:val="20"/>
                <w:lang w:eastAsia="zh-CN"/>
              </w:rPr>
              <w:t>z/OS integration</w:t>
            </w:r>
          </w:p>
          <w:p w14:paraId="3EA67D7A" w14:textId="77777777" w:rsidR="00151455" w:rsidRDefault="00151455" w:rsidP="00720F7D">
            <w:pPr>
              <w:pStyle w:val="NoSpacing"/>
              <w:numPr>
                <w:ilvl w:val="0"/>
                <w:numId w:val="57"/>
              </w:numPr>
              <w:rPr>
                <w:sz w:val="20"/>
                <w:szCs w:val="20"/>
                <w:lang w:eastAsia="zh-CN"/>
              </w:rPr>
            </w:pPr>
            <w:r>
              <w:rPr>
                <w:sz w:val="20"/>
                <w:szCs w:val="20"/>
                <w:lang w:eastAsia="zh-CN"/>
              </w:rPr>
              <w:t>System z Linux integration</w:t>
            </w:r>
          </w:p>
          <w:p w14:paraId="14288E16" w14:textId="77777777" w:rsidR="00151455" w:rsidRDefault="00151455" w:rsidP="00720F7D">
            <w:pPr>
              <w:pStyle w:val="NoSpacing"/>
              <w:numPr>
                <w:ilvl w:val="0"/>
                <w:numId w:val="57"/>
              </w:numPr>
              <w:rPr>
                <w:sz w:val="20"/>
                <w:szCs w:val="20"/>
                <w:lang w:eastAsia="zh-CN"/>
              </w:rPr>
            </w:pPr>
            <w:r>
              <w:rPr>
                <w:sz w:val="20"/>
                <w:szCs w:val="20"/>
                <w:lang w:eastAsia="zh-CN"/>
              </w:rPr>
              <w:t>Secure snapshots with scheduling capabilities</w:t>
            </w:r>
          </w:p>
          <w:p w14:paraId="72DF9085" w14:textId="77777777" w:rsidR="00151455" w:rsidRDefault="00151455" w:rsidP="00720F7D">
            <w:pPr>
              <w:pStyle w:val="NoSpacing"/>
              <w:numPr>
                <w:ilvl w:val="0"/>
                <w:numId w:val="57"/>
              </w:numPr>
              <w:rPr>
                <w:sz w:val="20"/>
                <w:szCs w:val="20"/>
                <w:lang w:eastAsia="zh-CN"/>
              </w:rPr>
            </w:pPr>
            <w:r>
              <w:rPr>
                <w:sz w:val="20"/>
                <w:szCs w:val="20"/>
                <w:lang w:eastAsia="zh-CN"/>
              </w:rPr>
              <w:t xml:space="preserve">Snapshot resiliency protection with Two Actor Authentication. Requiring two persons to manage and control cyber resiliency. </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5B836CE"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71B3350"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bl>
    <w:p w14:paraId="53891750" w14:textId="77777777" w:rsidR="00151455" w:rsidRDefault="00151455" w:rsidP="00151455"/>
    <w:p w14:paraId="100F614C" w14:textId="77777777" w:rsidR="00BD0FC4" w:rsidRDefault="00BD0FC4" w:rsidP="00151455">
      <w:pPr>
        <w:rPr>
          <w:b/>
          <w:bCs/>
        </w:rPr>
      </w:pPr>
    </w:p>
    <w:p w14:paraId="5D661097" w14:textId="77777777" w:rsidR="00BD0FC4" w:rsidRDefault="00BD0FC4" w:rsidP="00151455">
      <w:pPr>
        <w:rPr>
          <w:b/>
          <w:bCs/>
        </w:rPr>
      </w:pPr>
    </w:p>
    <w:p w14:paraId="5EBF6ACB" w14:textId="77777777" w:rsidR="00BD0FC4" w:rsidRDefault="00BD0FC4" w:rsidP="00151455">
      <w:pPr>
        <w:rPr>
          <w:b/>
          <w:bCs/>
        </w:rPr>
      </w:pPr>
    </w:p>
    <w:p w14:paraId="349C7506" w14:textId="77777777" w:rsidR="00BD0FC4" w:rsidRDefault="00BD0FC4" w:rsidP="00151455">
      <w:pPr>
        <w:rPr>
          <w:b/>
          <w:bCs/>
        </w:rPr>
      </w:pPr>
    </w:p>
    <w:p w14:paraId="13A8C6CE" w14:textId="77777777" w:rsidR="00BD0FC4" w:rsidRDefault="00BD0FC4" w:rsidP="00151455">
      <w:pPr>
        <w:rPr>
          <w:b/>
          <w:bCs/>
        </w:rPr>
      </w:pPr>
    </w:p>
    <w:p w14:paraId="21201CBE" w14:textId="77777777" w:rsidR="00BD0FC4" w:rsidRDefault="00BD0FC4" w:rsidP="00151455">
      <w:pPr>
        <w:rPr>
          <w:b/>
          <w:bCs/>
        </w:rPr>
      </w:pPr>
    </w:p>
    <w:p w14:paraId="383276CB" w14:textId="77777777" w:rsidR="00BD0FC4" w:rsidRDefault="00BD0FC4" w:rsidP="00151455">
      <w:pPr>
        <w:rPr>
          <w:b/>
          <w:bCs/>
        </w:rPr>
      </w:pPr>
    </w:p>
    <w:p w14:paraId="4D503546" w14:textId="0685058C" w:rsidR="00151455" w:rsidRDefault="00151455" w:rsidP="00151455">
      <w:pPr>
        <w:rPr>
          <w:b/>
          <w:bCs/>
        </w:rPr>
      </w:pPr>
      <w:r>
        <w:rPr>
          <w:b/>
          <w:bCs/>
        </w:rPr>
        <w:t>Virtual Tape Library (VTL) for Mainframe Requirements</w:t>
      </w:r>
    </w:p>
    <w:tbl>
      <w:tblPr>
        <w:tblStyle w:val="TableGrid"/>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526"/>
        <w:gridCol w:w="1133"/>
        <w:gridCol w:w="973"/>
      </w:tblGrid>
      <w:tr w:rsidR="00151455" w14:paraId="0586D8E5" w14:textId="77777777" w:rsidTr="008C4787">
        <w:trPr>
          <w:tblHeader/>
        </w:trPr>
        <w:tc>
          <w:tcPr>
            <w:tcW w:w="0" w:type="auto"/>
            <w:tcBorders>
              <w:top w:val="single" w:sz="2" w:space="0" w:color="548DD4" w:themeColor="text2" w:themeTint="99"/>
              <w:left w:val="single" w:sz="2" w:space="0" w:color="8DB3E2" w:themeColor="text2" w:themeTint="66"/>
              <w:bottom w:val="single" w:sz="2" w:space="0" w:color="8DB3E2" w:themeColor="text2" w:themeTint="66"/>
              <w:right w:val="single" w:sz="2" w:space="0" w:color="8DB3E2" w:themeColor="text2" w:themeTint="66"/>
            </w:tcBorders>
            <w:shd w:val="clear" w:color="auto" w:fill="C6D9F1" w:themeFill="text2" w:themeFillTint="33"/>
            <w:hideMark/>
          </w:tcPr>
          <w:p w14:paraId="191896C6" w14:textId="77777777" w:rsidR="00151455" w:rsidRDefault="00151455" w:rsidP="00720F7D">
            <w:pPr>
              <w:widowControl w:val="0"/>
              <w:tabs>
                <w:tab w:val="left" w:pos="-1440"/>
              </w:tabs>
              <w:spacing w:before="60" w:after="60"/>
              <w:jc w:val="center"/>
              <w:rPr>
                <w:rFonts w:cs="Calibri"/>
                <w:b/>
                <w:sz w:val="20"/>
                <w:lang w:eastAsia="en-ZA"/>
              </w:rPr>
            </w:pPr>
            <w:r>
              <w:rPr>
                <w:rFonts w:cs="Calibri"/>
                <w:b/>
                <w:sz w:val="20"/>
                <w:lang w:eastAsia="en-ZA"/>
              </w:rPr>
              <w:lastRenderedPageBreak/>
              <w:t>Description</w:t>
            </w:r>
          </w:p>
        </w:tc>
        <w:tc>
          <w:tcPr>
            <w:tcW w:w="0" w:type="auto"/>
            <w:tcBorders>
              <w:top w:val="single" w:sz="2" w:space="0" w:color="548DD4" w:themeColor="text2" w:themeTint="99"/>
              <w:left w:val="single" w:sz="2" w:space="0" w:color="8DB3E2" w:themeColor="text2" w:themeTint="66"/>
              <w:bottom w:val="single" w:sz="2" w:space="0" w:color="8DB3E2" w:themeColor="text2" w:themeTint="66"/>
              <w:right w:val="single" w:sz="2" w:space="0" w:color="8DB3E2" w:themeColor="text2" w:themeTint="66"/>
            </w:tcBorders>
            <w:shd w:val="clear" w:color="auto" w:fill="C6D9F1" w:themeFill="text2" w:themeFillTint="33"/>
            <w:hideMark/>
          </w:tcPr>
          <w:p w14:paraId="5F5CE353" w14:textId="77777777" w:rsidR="00151455" w:rsidRDefault="00151455" w:rsidP="00720F7D">
            <w:pPr>
              <w:widowControl w:val="0"/>
              <w:tabs>
                <w:tab w:val="left" w:pos="-1440"/>
              </w:tabs>
              <w:spacing w:before="60" w:after="60"/>
              <w:jc w:val="center"/>
              <w:rPr>
                <w:rFonts w:cs="Calibri"/>
                <w:b/>
                <w:sz w:val="20"/>
                <w:lang w:eastAsia="en-ZA"/>
              </w:rPr>
            </w:pPr>
            <w:r>
              <w:rPr>
                <w:rFonts w:cs="Calibri"/>
                <w:b/>
                <w:sz w:val="20"/>
                <w:lang w:eastAsia="en-ZA"/>
              </w:rPr>
              <w:t>Production</w:t>
            </w:r>
          </w:p>
        </w:tc>
        <w:tc>
          <w:tcPr>
            <w:tcW w:w="0" w:type="auto"/>
            <w:tcBorders>
              <w:top w:val="single" w:sz="2" w:space="0" w:color="548DD4" w:themeColor="text2" w:themeTint="99"/>
              <w:left w:val="single" w:sz="2" w:space="0" w:color="8DB3E2" w:themeColor="text2" w:themeTint="66"/>
              <w:bottom w:val="single" w:sz="2" w:space="0" w:color="8DB3E2" w:themeColor="text2" w:themeTint="66"/>
              <w:right w:val="single" w:sz="2" w:space="0" w:color="8DB3E2" w:themeColor="text2" w:themeTint="66"/>
            </w:tcBorders>
            <w:shd w:val="clear" w:color="auto" w:fill="C6D9F1" w:themeFill="text2" w:themeFillTint="33"/>
            <w:hideMark/>
          </w:tcPr>
          <w:p w14:paraId="0989C63D" w14:textId="77777777" w:rsidR="00151455" w:rsidRDefault="00151455" w:rsidP="00720F7D">
            <w:pPr>
              <w:widowControl w:val="0"/>
              <w:tabs>
                <w:tab w:val="left" w:pos="-1440"/>
              </w:tabs>
              <w:spacing w:before="60" w:after="60"/>
              <w:jc w:val="center"/>
              <w:rPr>
                <w:rFonts w:cs="Calibri"/>
                <w:b/>
                <w:sz w:val="20"/>
                <w:lang w:eastAsia="en-ZA"/>
              </w:rPr>
            </w:pPr>
            <w:r>
              <w:rPr>
                <w:rFonts w:cs="Calibri"/>
                <w:b/>
                <w:sz w:val="20"/>
                <w:lang w:eastAsia="en-ZA"/>
              </w:rPr>
              <w:t>DR Site</w:t>
            </w:r>
          </w:p>
        </w:tc>
      </w:tr>
      <w:tr w:rsidR="00151455" w14:paraId="5238739A"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213B8EA7" w14:textId="77777777" w:rsidR="00151455" w:rsidRDefault="00151455" w:rsidP="00720F7D">
            <w:pPr>
              <w:spacing w:before="60" w:after="60"/>
              <w:rPr>
                <w:rFonts w:cs="Calibri"/>
                <w:sz w:val="20"/>
                <w:lang w:eastAsia="en-ZA"/>
              </w:rPr>
            </w:pPr>
            <w:r>
              <w:rPr>
                <w:rFonts w:cs="Calibri"/>
                <w:color w:val="000000"/>
                <w:sz w:val="20"/>
                <w:lang w:eastAsia="en-ZA"/>
              </w:rPr>
              <w:t>Usable Capacity</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4DC5EC2" w14:textId="77777777" w:rsidR="00151455" w:rsidRDefault="00151455" w:rsidP="00720F7D">
            <w:pPr>
              <w:spacing w:before="60" w:after="60"/>
              <w:ind w:left="37"/>
              <w:jc w:val="center"/>
              <w:rPr>
                <w:rFonts w:cs="Calibri"/>
                <w:b/>
                <w:bCs/>
                <w:sz w:val="20"/>
                <w:lang w:eastAsia="en-ZA"/>
              </w:rPr>
            </w:pPr>
            <w:r>
              <w:rPr>
                <w:rFonts w:cs="Calibri"/>
                <w:b/>
                <w:bCs/>
                <w:color w:val="000000"/>
                <w:sz w:val="20"/>
                <w:lang w:eastAsia="en-ZA"/>
              </w:rPr>
              <w:t>370TBu</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152BF3E6" w14:textId="77777777" w:rsidR="00151455" w:rsidRDefault="00151455" w:rsidP="00720F7D">
            <w:pPr>
              <w:spacing w:before="60" w:after="60"/>
              <w:jc w:val="center"/>
              <w:rPr>
                <w:rFonts w:cs="Calibri"/>
                <w:b/>
                <w:bCs/>
                <w:sz w:val="20"/>
                <w:lang w:eastAsia="en-ZA"/>
              </w:rPr>
            </w:pPr>
            <w:r>
              <w:rPr>
                <w:rFonts w:cs="Calibri"/>
                <w:b/>
                <w:bCs/>
                <w:color w:val="000000"/>
                <w:sz w:val="20"/>
                <w:lang w:eastAsia="en-ZA"/>
              </w:rPr>
              <w:t>370TBu</w:t>
            </w:r>
          </w:p>
        </w:tc>
      </w:tr>
      <w:tr w:rsidR="00151455" w14:paraId="067C49FB"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5AB7CBDC" w14:textId="77777777" w:rsidR="00151455" w:rsidRDefault="00151455" w:rsidP="00720F7D">
            <w:pPr>
              <w:spacing w:before="60" w:after="60"/>
              <w:rPr>
                <w:rFonts w:cs="Calibri"/>
                <w:sz w:val="20"/>
                <w:lang w:eastAsia="en-ZA"/>
              </w:rPr>
            </w:pPr>
            <w:r>
              <w:rPr>
                <w:rFonts w:cs="Calibri"/>
                <w:color w:val="000000"/>
                <w:sz w:val="20"/>
                <w:lang w:eastAsia="en-ZA"/>
              </w:rPr>
              <w:t>De-duplication and Compression ratio (Minimum 4:1)</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5814ACDC" w14:textId="77777777" w:rsidR="00151455" w:rsidRDefault="00151455" w:rsidP="00720F7D">
            <w:pPr>
              <w:spacing w:before="60" w:after="60"/>
              <w:jc w:val="center"/>
              <w:rPr>
                <w:rFonts w:cs="Calibri"/>
                <w:b/>
                <w:bCs/>
                <w:sz w:val="20"/>
                <w:lang w:eastAsia="en-ZA"/>
              </w:rPr>
            </w:pPr>
            <w:r>
              <w:rPr>
                <w:rFonts w:cs="Calibri"/>
                <w:b/>
                <w:bCs/>
                <w:color w:val="000000"/>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2C384A04" w14:textId="77777777" w:rsidR="00151455" w:rsidRDefault="00151455" w:rsidP="00720F7D">
            <w:pPr>
              <w:spacing w:before="60" w:after="60"/>
              <w:jc w:val="center"/>
              <w:rPr>
                <w:rFonts w:cs="Calibri"/>
                <w:b/>
                <w:bCs/>
                <w:sz w:val="20"/>
                <w:lang w:eastAsia="en-ZA"/>
              </w:rPr>
            </w:pPr>
            <w:r>
              <w:rPr>
                <w:rFonts w:cs="Calibri"/>
                <w:b/>
                <w:bCs/>
                <w:color w:val="000000"/>
                <w:sz w:val="20"/>
                <w:lang w:eastAsia="en-ZA"/>
              </w:rPr>
              <w:t>Required</w:t>
            </w:r>
          </w:p>
        </w:tc>
      </w:tr>
      <w:tr w:rsidR="00151455" w14:paraId="60281535"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692EE372" w14:textId="77777777" w:rsidR="00151455" w:rsidRDefault="00151455" w:rsidP="00720F7D">
            <w:pPr>
              <w:spacing w:before="60" w:after="60"/>
              <w:rPr>
                <w:rFonts w:cs="Calibri"/>
                <w:sz w:val="20"/>
                <w:lang w:eastAsia="en-ZA"/>
              </w:rPr>
            </w:pPr>
            <w:r>
              <w:rPr>
                <w:rFonts w:cs="Calibri"/>
                <w:color w:val="000000"/>
                <w:sz w:val="20"/>
                <w:lang w:eastAsia="en-ZA"/>
              </w:rPr>
              <w:t>Ports: FICON 16Gbps Single-Mode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46D86E45" w14:textId="77777777" w:rsidR="00151455" w:rsidRDefault="00151455" w:rsidP="00720F7D">
            <w:pPr>
              <w:spacing w:before="60" w:after="60"/>
              <w:jc w:val="center"/>
              <w:rPr>
                <w:rFonts w:cs="Calibri"/>
                <w:b/>
                <w:bCs/>
                <w:sz w:val="20"/>
                <w:lang w:eastAsia="en-ZA"/>
              </w:rPr>
            </w:pPr>
            <w:r>
              <w:rPr>
                <w:rFonts w:cs="Calibri"/>
                <w:b/>
                <w:bCs/>
                <w:color w:val="000000"/>
                <w:sz w:val="20"/>
                <w:lang w:eastAsia="en-ZA"/>
              </w:rPr>
              <w:t>8</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780B2F72" w14:textId="77777777" w:rsidR="00151455" w:rsidRDefault="00151455" w:rsidP="00720F7D">
            <w:pPr>
              <w:spacing w:before="60" w:after="60"/>
              <w:jc w:val="center"/>
              <w:rPr>
                <w:rFonts w:cs="Calibri"/>
                <w:b/>
                <w:bCs/>
                <w:sz w:val="20"/>
                <w:lang w:eastAsia="en-ZA"/>
              </w:rPr>
            </w:pPr>
            <w:r>
              <w:rPr>
                <w:rFonts w:cs="Calibri"/>
                <w:b/>
                <w:bCs/>
                <w:color w:val="000000"/>
                <w:sz w:val="20"/>
                <w:lang w:eastAsia="en-ZA"/>
              </w:rPr>
              <w:t>8</w:t>
            </w:r>
          </w:p>
        </w:tc>
      </w:tr>
      <w:tr w:rsidR="00151455" w14:paraId="4780E4DD"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7CC28890" w14:textId="77777777" w:rsidR="00151455" w:rsidRDefault="00151455" w:rsidP="00720F7D">
            <w:pPr>
              <w:spacing w:before="60" w:after="60"/>
              <w:rPr>
                <w:rFonts w:cs="Calibri"/>
                <w:color w:val="000000"/>
                <w:sz w:val="20"/>
                <w:lang w:eastAsia="en-ZA"/>
              </w:rPr>
            </w:pPr>
            <w:r>
              <w:rPr>
                <w:rFonts w:cs="Calibri"/>
                <w:sz w:val="20"/>
                <w:lang w:val="en-GB" w:eastAsia="en-ZA"/>
              </w:rPr>
              <w:t>Minimum throughput capability of 25 TB /Hour</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DFDF53F" w14:textId="77777777" w:rsidR="00151455" w:rsidRDefault="00151455" w:rsidP="00720F7D">
            <w:pPr>
              <w:spacing w:before="60" w:after="60"/>
              <w:jc w:val="center"/>
              <w:rPr>
                <w:rFonts w:cs="Calibri"/>
                <w:b/>
                <w:bCs/>
                <w:color w:val="000000"/>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2B65252" w14:textId="77777777" w:rsidR="00151455" w:rsidRDefault="00151455" w:rsidP="00720F7D">
            <w:pPr>
              <w:spacing w:before="60" w:after="60"/>
              <w:jc w:val="center"/>
              <w:rPr>
                <w:rFonts w:cs="Calibri"/>
                <w:b/>
                <w:bCs/>
                <w:color w:val="000000"/>
                <w:sz w:val="20"/>
                <w:lang w:eastAsia="en-ZA"/>
              </w:rPr>
            </w:pPr>
            <w:r>
              <w:rPr>
                <w:rFonts w:cs="Calibri"/>
                <w:b/>
                <w:sz w:val="20"/>
                <w:lang w:eastAsia="en-ZA"/>
              </w:rPr>
              <w:t>Required</w:t>
            </w:r>
          </w:p>
        </w:tc>
      </w:tr>
      <w:tr w:rsidR="00151455" w14:paraId="754FA7F7"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6D8BA4B" w14:textId="77777777" w:rsidR="00151455" w:rsidRDefault="00151455" w:rsidP="00720F7D">
            <w:pPr>
              <w:spacing w:before="60" w:after="60"/>
              <w:rPr>
                <w:rFonts w:cs="Calibri"/>
                <w:sz w:val="20"/>
                <w:lang w:eastAsia="en-ZA"/>
              </w:rPr>
            </w:pPr>
            <w:r>
              <w:rPr>
                <w:rFonts w:cs="Calibri"/>
                <w:sz w:val="20"/>
                <w:lang w:eastAsia="en-ZA"/>
              </w:rPr>
              <w:t>The VTL must support at least 4 FICON channels per Virtual Tape Engine.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36F9814"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B2A0005"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166A723A"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BEB9B01" w14:textId="77777777" w:rsidR="00151455" w:rsidRDefault="00151455" w:rsidP="00720F7D">
            <w:pPr>
              <w:spacing w:before="60" w:after="60"/>
              <w:rPr>
                <w:rFonts w:cs="Calibri"/>
                <w:sz w:val="20"/>
                <w:lang w:eastAsia="en-ZA"/>
              </w:rPr>
            </w:pPr>
            <w:r>
              <w:rPr>
                <w:rFonts w:cs="Calibri"/>
                <w:sz w:val="20"/>
                <w:lang w:eastAsia="en-ZA"/>
              </w:rPr>
              <w:t>Disk-only backup solution (No physical tape). All the tape information should be kept on disk without moving it to tape.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8A63AF8"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C31327B"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4A8C5A9F"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CACD0DF" w14:textId="77777777" w:rsidR="00151455" w:rsidRDefault="00151455" w:rsidP="00720F7D">
            <w:pPr>
              <w:spacing w:before="60" w:after="60"/>
              <w:rPr>
                <w:rFonts w:cs="Calibri"/>
                <w:sz w:val="20"/>
                <w:lang w:eastAsia="en-ZA"/>
              </w:rPr>
            </w:pPr>
            <w:r>
              <w:rPr>
                <w:rFonts w:cs="Calibri"/>
                <w:sz w:val="20"/>
                <w:lang w:eastAsia="en-ZA"/>
              </w:rPr>
              <w:t>The VTL should be able to handle &gt;500 virtual tape drives per Virtual Tape Engine.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CD5BE85"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EFAE769"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00C04383"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57D5770" w14:textId="77777777" w:rsidR="00151455" w:rsidRDefault="00151455" w:rsidP="00720F7D">
            <w:pPr>
              <w:spacing w:before="60" w:after="60"/>
              <w:rPr>
                <w:rFonts w:cs="Calibri"/>
                <w:sz w:val="20"/>
                <w:lang w:eastAsia="en-ZA"/>
              </w:rPr>
            </w:pPr>
            <w:r>
              <w:rPr>
                <w:rFonts w:cs="Calibri"/>
                <w:sz w:val="20"/>
                <w:lang w:eastAsia="en-ZA"/>
              </w:rPr>
              <w:t>Compatible with tape management systems. SITA uses Control-M Tape;  Spectrum Protect and Oracle RMAN on the mainframe.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49016B7"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6C438B5"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00CA7661"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6AEA9E34" w14:textId="77777777" w:rsidR="00151455" w:rsidRDefault="00151455" w:rsidP="00720F7D">
            <w:pPr>
              <w:spacing w:before="60" w:after="60"/>
              <w:rPr>
                <w:rFonts w:cs="Calibri"/>
                <w:sz w:val="20"/>
                <w:lang w:eastAsia="en-ZA"/>
              </w:rPr>
            </w:pPr>
            <w:r>
              <w:rPr>
                <w:rFonts w:cs="Calibri"/>
                <w:sz w:val="20"/>
                <w:lang w:eastAsia="en-ZA"/>
              </w:rPr>
              <w:t>Emulation of IBM 3480/3490/3590 tape drives is 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5C411C6"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DEAB911"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651AC19B"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722C195D" w14:textId="77777777" w:rsidR="00151455" w:rsidRDefault="00151455" w:rsidP="00720F7D">
            <w:pPr>
              <w:spacing w:before="60" w:after="60"/>
              <w:rPr>
                <w:rFonts w:cs="Calibri"/>
                <w:sz w:val="20"/>
                <w:lang w:eastAsia="en-ZA"/>
              </w:rPr>
            </w:pPr>
            <w:r>
              <w:rPr>
                <w:rFonts w:cs="Calibri"/>
                <w:sz w:val="20"/>
                <w:lang w:eastAsia="en-ZA"/>
              </w:rPr>
              <w:t>Virtual cartridge sizes of up to 16 TB must be supported.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0D5F27C"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AC43B10"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44B6EE78"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4E824D9F" w14:textId="77777777" w:rsidR="00151455" w:rsidRDefault="00151455" w:rsidP="00720F7D">
            <w:pPr>
              <w:spacing w:before="60" w:after="60"/>
              <w:rPr>
                <w:rFonts w:cs="Calibri"/>
                <w:sz w:val="20"/>
                <w:lang w:eastAsia="en-ZA"/>
              </w:rPr>
            </w:pPr>
            <w:r>
              <w:rPr>
                <w:rFonts w:cs="Calibri"/>
                <w:sz w:val="20"/>
                <w:lang w:eastAsia="en-ZA"/>
              </w:rPr>
              <w:t>No changes to JCL. Jobs using tapes must be able to run without any JCL changes.</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7E89F54"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235602A"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12AE75AD"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38E748D0" w14:textId="77777777" w:rsidR="00151455" w:rsidRDefault="00151455" w:rsidP="00720F7D">
            <w:pPr>
              <w:spacing w:before="60" w:after="60"/>
              <w:rPr>
                <w:rFonts w:cs="Calibri"/>
                <w:sz w:val="20"/>
                <w:lang w:eastAsia="en-ZA"/>
              </w:rPr>
            </w:pPr>
            <w:r>
              <w:rPr>
                <w:rFonts w:cs="Calibri"/>
                <w:sz w:val="20"/>
                <w:lang w:eastAsia="en-ZA"/>
              </w:rPr>
              <w:t xml:space="preserve">z/OS </w:t>
            </w:r>
            <w:proofErr w:type="spellStart"/>
            <w:r>
              <w:rPr>
                <w:rFonts w:cs="Calibri"/>
                <w:sz w:val="20"/>
                <w:lang w:eastAsia="en-ZA"/>
              </w:rPr>
              <w:t>DFsms</w:t>
            </w:r>
            <w:proofErr w:type="spellEnd"/>
            <w:r>
              <w:rPr>
                <w:rFonts w:cs="Calibri"/>
                <w:sz w:val="20"/>
                <w:lang w:eastAsia="en-ZA"/>
              </w:rPr>
              <w:t xml:space="preserve"> storage management policies must be supported.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BE11786"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5503FDB"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208BFA5B"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49E51B67" w14:textId="77777777" w:rsidR="00151455" w:rsidRDefault="00151455" w:rsidP="00720F7D">
            <w:pPr>
              <w:spacing w:before="60" w:after="60"/>
              <w:rPr>
                <w:rFonts w:cs="Calibri"/>
                <w:sz w:val="20"/>
                <w:lang w:eastAsia="en-ZA"/>
              </w:rPr>
            </w:pPr>
            <w:r>
              <w:rPr>
                <w:rFonts w:cs="Calibri"/>
                <w:sz w:val="20"/>
                <w:lang w:eastAsia="en-ZA"/>
              </w:rPr>
              <w:t>Data reduction: Both deduplication and compression should be supported on the backup storage repository.</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559290A"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88850AD"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7A3C283A"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35103220" w14:textId="77777777" w:rsidR="00151455" w:rsidRDefault="00151455" w:rsidP="00720F7D">
            <w:pPr>
              <w:spacing w:before="60" w:after="60"/>
              <w:rPr>
                <w:rFonts w:cs="Calibri"/>
                <w:sz w:val="20"/>
                <w:lang w:eastAsia="en-ZA"/>
              </w:rPr>
            </w:pPr>
            <w:r>
              <w:rPr>
                <w:rFonts w:cs="Calibri"/>
                <w:sz w:val="20"/>
                <w:lang w:eastAsia="en-ZA"/>
              </w:rPr>
              <w:t>NFS shares must be supported on the backup storage repository.</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95FD0E3"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BDD7771"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5C658790"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0E034C6" w14:textId="77777777" w:rsidR="00151455" w:rsidRDefault="00151455" w:rsidP="00720F7D">
            <w:pPr>
              <w:spacing w:before="60" w:after="60"/>
              <w:rPr>
                <w:rFonts w:cs="Calibri"/>
                <w:sz w:val="20"/>
                <w:lang w:eastAsia="en-ZA"/>
              </w:rPr>
            </w:pPr>
            <w:r>
              <w:rPr>
                <w:rFonts w:cs="Calibri"/>
                <w:sz w:val="20"/>
                <w:lang w:eastAsia="en-ZA"/>
              </w:rPr>
              <w:t>10GbE SFP+ SX must be supported to connect to NFS shares</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4558BEF"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0E64157"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52CFF5D2"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3E0E7ACD" w14:textId="77777777" w:rsidR="00151455" w:rsidRDefault="00151455" w:rsidP="00720F7D">
            <w:pPr>
              <w:spacing w:before="60" w:after="60"/>
              <w:rPr>
                <w:rFonts w:cs="Calibri"/>
                <w:sz w:val="20"/>
                <w:lang w:eastAsia="en-ZA"/>
              </w:rPr>
            </w:pPr>
            <w:r>
              <w:rPr>
                <w:rFonts w:cs="Calibri"/>
                <w:sz w:val="20"/>
                <w:lang w:eastAsia="en-ZA"/>
              </w:rPr>
              <w:t>Data security: Support Data Encryption at rest. The VTL should have the capability to encrypt the tape data at rest.</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C89DBFF"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FC99117"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2E5C02EA"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F166AA9" w14:textId="77777777" w:rsidR="00151455" w:rsidRDefault="00151455" w:rsidP="00720F7D">
            <w:pPr>
              <w:pStyle w:val="NoSpacing"/>
              <w:rPr>
                <w:rFonts w:cs="Calibri"/>
                <w:sz w:val="20"/>
                <w:szCs w:val="20"/>
                <w:lang w:val="en-ZA" w:eastAsia="en-ZA"/>
              </w:rPr>
            </w:pPr>
            <w:r>
              <w:rPr>
                <w:rFonts w:cs="Calibri"/>
                <w:sz w:val="20"/>
                <w:szCs w:val="20"/>
                <w:lang w:eastAsia="en-ZA"/>
              </w:rPr>
              <w:t>Data security: Support Data Encryption during replication. The VTL should have the capability to encrypt the tape data during replication to a remote site.</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A06820D"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6B81074"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14:paraId="652647F7"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1AE89D82" w14:textId="77777777" w:rsidR="00151455" w:rsidRDefault="00151455" w:rsidP="00720F7D">
            <w:pPr>
              <w:pStyle w:val="NoSpacing"/>
              <w:rPr>
                <w:rFonts w:cs="Calibri"/>
                <w:sz w:val="20"/>
                <w:szCs w:val="20"/>
                <w:highlight w:val="yellow"/>
                <w:lang w:val="en-ZA" w:eastAsia="en-ZA"/>
              </w:rPr>
            </w:pPr>
            <w:r>
              <w:rPr>
                <w:rFonts w:cs="Calibri"/>
                <w:sz w:val="20"/>
                <w:szCs w:val="20"/>
                <w:lang w:eastAsia="en-ZA"/>
              </w:rPr>
              <w:t>Retention: Cloud Storage Connectivity. The VTL should support connectivity to the cloud for uploading &amp; downloading tape data to and from the cloud.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8EF372D" w14:textId="77777777" w:rsidR="00151455" w:rsidRDefault="00151455" w:rsidP="00720F7D">
            <w:pPr>
              <w:spacing w:before="60" w:after="60"/>
              <w:jc w:val="center"/>
              <w:rPr>
                <w:rFonts w:cs="Calibri"/>
                <w:b/>
                <w:sz w:val="20"/>
                <w:lang w:eastAsia="en-ZA"/>
              </w:rPr>
            </w:pPr>
            <w:r>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C24A6F8" w14:textId="77777777" w:rsidR="00151455" w:rsidRDefault="00151455" w:rsidP="00720F7D">
            <w:pPr>
              <w:spacing w:before="60" w:after="60"/>
              <w:jc w:val="center"/>
              <w:rPr>
                <w:rFonts w:cs="Calibri"/>
                <w:b/>
                <w:sz w:val="20"/>
                <w:lang w:eastAsia="en-ZA"/>
              </w:rPr>
            </w:pPr>
            <w:r>
              <w:rPr>
                <w:rFonts w:cs="Calibri"/>
                <w:b/>
                <w:sz w:val="20"/>
                <w:lang w:eastAsia="en-ZA"/>
              </w:rPr>
              <w:t>Required</w:t>
            </w:r>
          </w:p>
        </w:tc>
      </w:tr>
      <w:tr w:rsidR="00151455" w:rsidRPr="00C12D74" w14:paraId="4B6477BE"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8A3C0B3" w14:textId="77777777" w:rsidR="00151455" w:rsidRPr="00C12D74" w:rsidRDefault="00151455" w:rsidP="00720F7D">
            <w:pPr>
              <w:pStyle w:val="NoSpacing"/>
              <w:rPr>
                <w:rFonts w:cs="Calibri"/>
                <w:sz w:val="20"/>
                <w:szCs w:val="20"/>
                <w:lang w:val="en-ZA" w:eastAsia="en-ZA"/>
              </w:rPr>
            </w:pPr>
            <w:r w:rsidRPr="00C12D74">
              <w:rPr>
                <w:rFonts w:cs="Calibri"/>
                <w:sz w:val="20"/>
                <w:szCs w:val="20"/>
                <w:lang w:eastAsia="en-ZA"/>
              </w:rPr>
              <w:t>Cloud Storage Connectivity optimisation. The VTL should support uploading deduplicated/compressed tape data to the cloud to minimise the amount of data transferred to and from the cloud.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D245112"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546E24D"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251990A0"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685290B5" w14:textId="77777777" w:rsidR="00151455" w:rsidRPr="00C12D74" w:rsidRDefault="00151455" w:rsidP="00720F7D">
            <w:pPr>
              <w:pStyle w:val="NoSpacing"/>
              <w:rPr>
                <w:rFonts w:cs="Calibri"/>
                <w:sz w:val="20"/>
                <w:szCs w:val="20"/>
                <w:lang w:val="en-ZA" w:eastAsia="en-ZA"/>
              </w:rPr>
            </w:pPr>
            <w:r w:rsidRPr="00C12D74">
              <w:rPr>
                <w:rFonts w:cs="Calibri"/>
                <w:sz w:val="20"/>
                <w:szCs w:val="20"/>
                <w:lang w:eastAsia="en-ZA"/>
              </w:rPr>
              <w:t>Long-term tape retention. The VTL should support long term archive of tape data at the lowest cost.</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4286640B"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8B8D03D"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5A50AE9D"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60CE0325" w14:textId="77777777" w:rsidR="00151455" w:rsidRPr="00C12D74" w:rsidRDefault="00151455" w:rsidP="00720F7D">
            <w:pPr>
              <w:pStyle w:val="NoSpacing"/>
              <w:rPr>
                <w:rFonts w:cs="Calibri"/>
                <w:sz w:val="20"/>
                <w:szCs w:val="20"/>
                <w:lang w:val="en-ZA" w:eastAsia="en-ZA"/>
              </w:rPr>
            </w:pPr>
            <w:r w:rsidRPr="00C12D74">
              <w:rPr>
                <w:rFonts w:cs="Calibri"/>
                <w:sz w:val="20"/>
                <w:szCs w:val="20"/>
                <w:lang w:eastAsia="en-ZA"/>
              </w:rPr>
              <w:t>Legal hold capability. The VTL should support legal hold capability.</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A5B850C"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40BF8B3"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05A07D5A"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644790BA" w14:textId="77777777" w:rsidR="00151455" w:rsidRPr="00C12D74" w:rsidRDefault="00151455" w:rsidP="00720F7D">
            <w:pPr>
              <w:pStyle w:val="NoSpacing"/>
              <w:rPr>
                <w:rFonts w:cs="Calibri"/>
                <w:sz w:val="20"/>
                <w:szCs w:val="20"/>
                <w:lang w:val="en-ZA" w:eastAsia="en-ZA"/>
              </w:rPr>
            </w:pPr>
            <w:r w:rsidRPr="00C12D74">
              <w:rPr>
                <w:rFonts w:cs="Calibri"/>
                <w:sz w:val="20"/>
                <w:szCs w:val="20"/>
                <w:lang w:eastAsia="en-ZA"/>
              </w:rPr>
              <w:t>Remote Replication. The VTL should support remote replication.</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8882BA7"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AFF77B8"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70594A16"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78F59F50" w14:textId="77777777" w:rsidR="00151455" w:rsidRPr="00C12D74" w:rsidRDefault="00151455" w:rsidP="00720F7D">
            <w:pPr>
              <w:pStyle w:val="NoSpacing"/>
              <w:rPr>
                <w:rFonts w:cs="Calibri"/>
                <w:sz w:val="20"/>
                <w:szCs w:val="20"/>
                <w:lang w:eastAsia="en-ZA"/>
              </w:rPr>
            </w:pPr>
            <w:r w:rsidRPr="00C12D74">
              <w:rPr>
                <w:rFonts w:cs="Calibri"/>
                <w:sz w:val="20"/>
                <w:szCs w:val="20"/>
                <w:lang w:eastAsia="en-ZA"/>
              </w:rPr>
              <w:t xml:space="preserve">Remote Replication. The VTL should be capable of replication bandwidth throttling. </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1EDB40E"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17213775"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31E3E3F6"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2C7C22E2" w14:textId="77777777" w:rsidR="00151455" w:rsidRPr="00C12D74" w:rsidRDefault="00151455" w:rsidP="00720F7D">
            <w:pPr>
              <w:pStyle w:val="NoSpacing"/>
              <w:rPr>
                <w:rFonts w:cs="Calibri"/>
                <w:sz w:val="20"/>
                <w:szCs w:val="20"/>
                <w:lang w:val="en-ZA" w:eastAsia="en-ZA"/>
              </w:rPr>
            </w:pPr>
            <w:r w:rsidRPr="00C12D74">
              <w:rPr>
                <w:rFonts w:cs="Calibri"/>
                <w:sz w:val="20"/>
                <w:szCs w:val="20"/>
                <w:lang w:eastAsia="en-ZA"/>
              </w:rPr>
              <w:t>Guaranteed Replication. The VTL should support guaranteed replication of tapes, e.g. the status of the tapes at the remote site should be known.</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152F95E"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73546A4"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2722661F"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EAD1ACE" w14:textId="77777777" w:rsidR="00151455" w:rsidRPr="00C12D74" w:rsidRDefault="00151455" w:rsidP="00720F7D">
            <w:pPr>
              <w:pStyle w:val="NoSpacing"/>
              <w:rPr>
                <w:rFonts w:cs="Calibri"/>
                <w:sz w:val="20"/>
                <w:szCs w:val="20"/>
                <w:lang w:val="en-ZA" w:eastAsia="en-ZA"/>
              </w:rPr>
            </w:pPr>
            <w:r w:rsidRPr="00C12D74">
              <w:rPr>
                <w:rFonts w:cs="Calibri"/>
                <w:sz w:val="20"/>
                <w:szCs w:val="20"/>
                <w:lang w:eastAsia="en-ZA"/>
              </w:rPr>
              <w:t>Built-in HA/DR capabilities (DR Failover / Failback). The VTL must support the capability to automatically failover from the production to the DR site to ensure continuous operational access of backup and archive data.</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1E9FA6C"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838D3CF"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260E3F8B"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6DB47665" w14:textId="77777777" w:rsidR="00151455" w:rsidRPr="00C12D74" w:rsidRDefault="00151455" w:rsidP="00720F7D">
            <w:pPr>
              <w:pStyle w:val="NoSpacing"/>
              <w:rPr>
                <w:rFonts w:cs="Calibri"/>
                <w:sz w:val="20"/>
                <w:szCs w:val="20"/>
                <w:lang w:val="en-ZA" w:eastAsia="en-ZA"/>
              </w:rPr>
            </w:pPr>
            <w:r w:rsidRPr="00C12D74">
              <w:rPr>
                <w:rFonts w:cs="Calibri"/>
                <w:sz w:val="20"/>
                <w:szCs w:val="20"/>
                <w:lang w:eastAsia="en-ZA"/>
              </w:rPr>
              <w:t>The VTL must support Multi-Site Replication to provide ultra-high availability.</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F2EF74E"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7D2337F"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39235DBF"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0BA87803" w14:textId="77777777" w:rsidR="00151455" w:rsidRPr="00C12D74" w:rsidRDefault="00151455" w:rsidP="00720F7D">
            <w:pPr>
              <w:pStyle w:val="NoSpacing"/>
              <w:rPr>
                <w:rFonts w:cs="Calibri"/>
                <w:sz w:val="20"/>
                <w:szCs w:val="20"/>
                <w:lang w:val="en-ZA" w:eastAsia="en-ZA"/>
              </w:rPr>
            </w:pPr>
            <w:r w:rsidRPr="00C12D74">
              <w:rPr>
                <w:rFonts w:cs="Calibri"/>
                <w:sz w:val="20"/>
                <w:szCs w:val="20"/>
                <w:lang w:eastAsia="en-ZA"/>
              </w:rPr>
              <w:t>Isolated recovery capability. The VTL must have the capability to recover quickly if primary and backup copies become unusable due to purposeful or accidental deletion or corruption.</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910CDA0"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4AD585A"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3083F3EF"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1CD03557" w14:textId="77777777" w:rsidR="00151455" w:rsidRPr="00C12D74" w:rsidRDefault="00151455" w:rsidP="00720F7D">
            <w:pPr>
              <w:pStyle w:val="NoSpacing"/>
              <w:rPr>
                <w:rFonts w:cs="Calibri"/>
                <w:sz w:val="20"/>
                <w:szCs w:val="20"/>
                <w:lang w:val="en-ZA" w:eastAsia="en-ZA"/>
              </w:rPr>
            </w:pPr>
            <w:r w:rsidRPr="00C12D74">
              <w:rPr>
                <w:rFonts w:cs="Calibri"/>
                <w:sz w:val="20"/>
                <w:szCs w:val="20"/>
                <w:lang w:eastAsia="en-ZA"/>
              </w:rPr>
              <w:t>The Reporting Capabilities of the VTL must include Performance, Capacity and Replication statistics.</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A9B12FC"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A343938"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7A8E2AC2"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5131E274" w14:textId="77777777" w:rsidR="00151455" w:rsidRPr="00C12D74" w:rsidRDefault="00151455" w:rsidP="00720F7D">
            <w:pPr>
              <w:pStyle w:val="NoSpacing"/>
              <w:rPr>
                <w:rFonts w:cs="Calibri"/>
                <w:sz w:val="20"/>
                <w:szCs w:val="20"/>
                <w:lang w:val="en-ZA" w:eastAsia="en-ZA"/>
              </w:rPr>
            </w:pPr>
            <w:r w:rsidRPr="00C12D74">
              <w:rPr>
                <w:rFonts w:cs="Calibri"/>
                <w:sz w:val="20"/>
                <w:szCs w:val="20"/>
                <w:lang w:eastAsia="en-ZA"/>
              </w:rPr>
              <w:t xml:space="preserve">Remote support. The VTL must be supported remotely and securely. </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01C952B0"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2375D58C"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60F98DDD"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B0B4F96" w14:textId="77777777" w:rsidR="00151455" w:rsidRPr="00C12D74" w:rsidRDefault="00151455" w:rsidP="00720F7D">
            <w:pPr>
              <w:pStyle w:val="NoSpacing"/>
              <w:rPr>
                <w:rFonts w:cs="Calibri"/>
                <w:sz w:val="20"/>
                <w:szCs w:val="20"/>
                <w:lang w:eastAsia="en-ZA"/>
              </w:rPr>
            </w:pPr>
            <w:r w:rsidRPr="00C12D74">
              <w:rPr>
                <w:rFonts w:cs="Calibri"/>
                <w:sz w:val="20"/>
                <w:szCs w:val="20"/>
                <w:lang w:eastAsia="en-ZA"/>
              </w:rPr>
              <w:lastRenderedPageBreak/>
              <w:t>Tape data migration from the current to the new VTL. Migration services to migrate the current tape data to the new VTL must be scoped and quoted.</w:t>
            </w:r>
          </w:p>
          <w:p w14:paraId="3BF8F1C1" w14:textId="77777777" w:rsidR="00151455" w:rsidRPr="00C12D74" w:rsidRDefault="00151455" w:rsidP="00720F7D">
            <w:pPr>
              <w:pStyle w:val="NoSpacing"/>
              <w:numPr>
                <w:ilvl w:val="0"/>
                <w:numId w:val="58"/>
              </w:numPr>
              <w:rPr>
                <w:rFonts w:cs="Calibri"/>
                <w:sz w:val="20"/>
                <w:szCs w:val="20"/>
                <w:lang w:val="en-ZA" w:eastAsia="en-ZA"/>
              </w:rPr>
            </w:pPr>
            <w:r w:rsidRPr="00C12D74">
              <w:rPr>
                <w:rFonts w:cs="Calibri"/>
                <w:sz w:val="20"/>
                <w:szCs w:val="20"/>
                <w:lang w:val="en-ZA" w:eastAsia="en-ZA"/>
              </w:rPr>
              <w:t>1.3 Petabytes of data must be migrated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85F3ECC"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8F8EF1A"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747E7886"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60C433D2" w14:textId="77777777" w:rsidR="00151455" w:rsidRPr="00C12D74" w:rsidRDefault="00151455" w:rsidP="00720F7D">
            <w:pPr>
              <w:pStyle w:val="NoSpacing"/>
              <w:rPr>
                <w:rFonts w:cs="Calibri"/>
                <w:sz w:val="20"/>
                <w:szCs w:val="20"/>
                <w:lang w:val="en-ZA" w:eastAsia="en-ZA"/>
              </w:rPr>
            </w:pPr>
            <w:r w:rsidRPr="00C12D74">
              <w:rPr>
                <w:rFonts w:cs="Calibri"/>
                <w:sz w:val="20"/>
                <w:szCs w:val="20"/>
                <w:lang w:val="en-ZA" w:eastAsia="en-ZA"/>
              </w:rPr>
              <w:t>The solution must support role-based access security</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6204E5A4"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70EAA30F"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151455" w:rsidRPr="00C12D74" w14:paraId="01ABD028"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hideMark/>
          </w:tcPr>
          <w:p w14:paraId="32E2931C" w14:textId="77777777" w:rsidR="00151455" w:rsidRPr="00C12D74" w:rsidRDefault="00151455" w:rsidP="00720F7D">
            <w:pPr>
              <w:pStyle w:val="NoSpacing"/>
              <w:rPr>
                <w:rFonts w:cs="Calibri"/>
                <w:sz w:val="20"/>
                <w:szCs w:val="20"/>
                <w:lang w:val="en-ZA" w:eastAsia="en-ZA"/>
              </w:rPr>
            </w:pPr>
            <w:r w:rsidRPr="00C12D74">
              <w:rPr>
                <w:rFonts w:cs="Calibri"/>
                <w:sz w:val="20"/>
                <w:szCs w:val="20"/>
                <w:lang w:val="en-ZA" w:eastAsia="en-ZA"/>
              </w:rPr>
              <w:t>The</w:t>
            </w:r>
            <w:r w:rsidRPr="00C12D74">
              <w:rPr>
                <w:rFonts w:cs="Calibri"/>
                <w:sz w:val="20"/>
                <w:szCs w:val="20"/>
                <w:lang w:eastAsia="en-ZA"/>
              </w:rPr>
              <w:t xml:space="preserve"> </w:t>
            </w:r>
            <w:r w:rsidRPr="00C12D74">
              <w:rPr>
                <w:rFonts w:cs="Calibri"/>
                <w:sz w:val="20"/>
                <w:szCs w:val="20"/>
                <w:lang w:val="en-ZA" w:eastAsia="en-ZA"/>
              </w:rPr>
              <w:t>management interface must be capable the following components: Command line Interface (CLI); Graphical User Interface (GUI) with HTML5 support.</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39325856"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hideMark/>
          </w:tcPr>
          <w:p w14:paraId="5B73B9CD" w14:textId="77777777" w:rsidR="00151455" w:rsidRPr="00C12D74" w:rsidRDefault="00151455" w:rsidP="00720F7D">
            <w:pPr>
              <w:spacing w:before="60" w:after="60"/>
              <w:jc w:val="center"/>
              <w:rPr>
                <w:rFonts w:cs="Calibri"/>
                <w:b/>
                <w:sz w:val="20"/>
                <w:lang w:eastAsia="en-ZA"/>
              </w:rPr>
            </w:pPr>
            <w:r w:rsidRPr="00C12D74">
              <w:rPr>
                <w:rFonts w:cs="Calibri"/>
                <w:b/>
                <w:sz w:val="20"/>
                <w:lang w:eastAsia="en-ZA"/>
              </w:rPr>
              <w:t>Required</w:t>
            </w:r>
          </w:p>
        </w:tc>
      </w:tr>
      <w:tr w:rsidR="00056C2E" w:rsidRPr="00C12D74" w14:paraId="305D7263"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tcPr>
          <w:p w14:paraId="344DD894" w14:textId="52711DF6" w:rsidR="00056C2E" w:rsidRPr="00C12D74" w:rsidRDefault="006E1310" w:rsidP="00720F7D">
            <w:pPr>
              <w:pStyle w:val="NoSpacing"/>
              <w:rPr>
                <w:rFonts w:cs="Calibri"/>
                <w:sz w:val="20"/>
                <w:szCs w:val="20"/>
                <w:lang w:val="en-ZA" w:eastAsia="en-ZA"/>
              </w:rPr>
            </w:pPr>
            <w:r w:rsidRPr="00C12D74">
              <w:rPr>
                <w:rFonts w:cs="Calibri"/>
                <w:sz w:val="20"/>
                <w:szCs w:val="20"/>
                <w:lang w:val="en-ZA" w:eastAsia="en-ZA"/>
              </w:rPr>
              <w:t>The response must include implementation, migration and professional services using resources with z/OS, z/VM and LINUX on System Z .</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297A811B" w14:textId="616B793A" w:rsidR="00056C2E" w:rsidRPr="00C12D74" w:rsidRDefault="001B3F3F"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5BB7AC64" w14:textId="08E86484" w:rsidR="00056C2E" w:rsidRPr="00C12D74" w:rsidRDefault="001B3F3F" w:rsidP="00720F7D">
            <w:pPr>
              <w:spacing w:before="60" w:after="60"/>
              <w:jc w:val="center"/>
              <w:rPr>
                <w:rFonts w:cs="Calibri"/>
                <w:b/>
                <w:sz w:val="20"/>
                <w:lang w:eastAsia="en-ZA"/>
              </w:rPr>
            </w:pPr>
            <w:r w:rsidRPr="00C12D74">
              <w:rPr>
                <w:rFonts w:cs="Calibri"/>
                <w:b/>
                <w:sz w:val="20"/>
                <w:lang w:eastAsia="en-ZA"/>
              </w:rPr>
              <w:t>Required</w:t>
            </w:r>
          </w:p>
        </w:tc>
      </w:tr>
      <w:tr w:rsidR="00056C2E" w:rsidRPr="00C12D74" w14:paraId="7117B096"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tcPr>
          <w:p w14:paraId="3B54254A" w14:textId="1B5FCA51" w:rsidR="006E1310" w:rsidRPr="00C12D74" w:rsidRDefault="006E1310" w:rsidP="00554C56">
            <w:pPr>
              <w:pStyle w:val="NoSpacing"/>
              <w:rPr>
                <w:rFonts w:cs="Calibri"/>
                <w:sz w:val="20"/>
                <w:szCs w:val="20"/>
                <w:lang w:val="en-ZA" w:eastAsia="en-ZA"/>
              </w:rPr>
            </w:pPr>
            <w:r w:rsidRPr="00C12D74">
              <w:rPr>
                <w:rFonts w:cs="Calibri"/>
                <w:sz w:val="20"/>
                <w:szCs w:val="20"/>
                <w:lang w:val="en-ZA" w:eastAsia="en-ZA"/>
              </w:rPr>
              <w:t>The migration must be completed within three</w:t>
            </w:r>
            <w:r w:rsidR="009836DA" w:rsidRPr="00C12D74">
              <w:rPr>
                <w:rFonts w:cs="Calibri"/>
                <w:sz w:val="20"/>
                <w:szCs w:val="20"/>
                <w:lang w:val="en-ZA" w:eastAsia="en-ZA"/>
              </w:rPr>
              <w:t xml:space="preserve"> (3)</w:t>
            </w:r>
            <w:r w:rsidRPr="00C12D74">
              <w:rPr>
                <w:rFonts w:cs="Calibri"/>
                <w:sz w:val="20"/>
                <w:szCs w:val="20"/>
                <w:lang w:val="en-ZA" w:eastAsia="en-ZA"/>
              </w:rPr>
              <w:t xml:space="preserve"> months after installation of the new equipment. The current subsystem is an EMC VMAX2 20K. The data that must be migrated to the new subsystem is as follow :  </w:t>
            </w:r>
          </w:p>
          <w:p w14:paraId="262764B9" w14:textId="77777777" w:rsidR="006E1310" w:rsidRPr="00C12D74" w:rsidRDefault="006E1310" w:rsidP="00554C56">
            <w:pPr>
              <w:pStyle w:val="NoSpacing"/>
              <w:rPr>
                <w:rFonts w:cs="Calibri"/>
                <w:sz w:val="20"/>
                <w:szCs w:val="20"/>
                <w:lang w:val="en-ZA" w:eastAsia="en-ZA"/>
              </w:rPr>
            </w:pPr>
            <w:r w:rsidRPr="00C12D74">
              <w:rPr>
                <w:rFonts w:cs="Calibri"/>
                <w:sz w:val="20"/>
                <w:szCs w:val="20"/>
                <w:lang w:val="en-ZA" w:eastAsia="en-ZA"/>
              </w:rPr>
              <w:t>- 40 TB CKD z/OS and z/VM data</w:t>
            </w:r>
          </w:p>
          <w:p w14:paraId="2C2C5ECF" w14:textId="504FCE2B" w:rsidR="00056C2E" w:rsidRPr="00C12D74" w:rsidRDefault="006E1310" w:rsidP="00020200">
            <w:pPr>
              <w:pStyle w:val="NoSpacing"/>
              <w:rPr>
                <w:rFonts w:cs="Calibri"/>
                <w:sz w:val="20"/>
                <w:szCs w:val="20"/>
                <w:lang w:val="en-ZA" w:eastAsia="en-ZA"/>
              </w:rPr>
            </w:pPr>
            <w:r w:rsidRPr="00C12D74">
              <w:rPr>
                <w:rFonts w:cs="Calibri"/>
                <w:sz w:val="20"/>
                <w:szCs w:val="20"/>
                <w:lang w:val="en-ZA" w:eastAsia="en-ZA"/>
              </w:rPr>
              <w:t>- 15 TB FBA Linux on system Z data.</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3D3DF142" w14:textId="7C10E830" w:rsidR="00056C2E" w:rsidRPr="00C12D74" w:rsidRDefault="001B3F3F"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0C5D4473" w14:textId="73E8D9E4" w:rsidR="00056C2E" w:rsidRPr="00C12D74" w:rsidRDefault="001B3F3F" w:rsidP="00720F7D">
            <w:pPr>
              <w:spacing w:before="60" w:after="60"/>
              <w:jc w:val="center"/>
              <w:rPr>
                <w:rFonts w:cs="Calibri"/>
                <w:b/>
                <w:sz w:val="20"/>
                <w:lang w:eastAsia="en-ZA"/>
              </w:rPr>
            </w:pPr>
            <w:r w:rsidRPr="00C12D74">
              <w:rPr>
                <w:rFonts w:cs="Calibri"/>
                <w:b/>
                <w:sz w:val="20"/>
                <w:lang w:eastAsia="en-ZA"/>
              </w:rPr>
              <w:t>Required</w:t>
            </w:r>
          </w:p>
        </w:tc>
      </w:tr>
      <w:tr w:rsidR="00056C2E" w:rsidRPr="00C12D74" w14:paraId="26A7DD0D"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tcPr>
          <w:p w14:paraId="33C57D72" w14:textId="221E78DC" w:rsidR="00056C2E" w:rsidRPr="00C12D74" w:rsidRDefault="00CA4607" w:rsidP="00720F7D">
            <w:pPr>
              <w:pStyle w:val="NoSpacing"/>
              <w:rPr>
                <w:rFonts w:cs="Calibri"/>
                <w:sz w:val="20"/>
                <w:szCs w:val="20"/>
                <w:lang w:val="en-ZA" w:eastAsia="en-ZA"/>
              </w:rPr>
            </w:pPr>
            <w:r w:rsidRPr="00C12D74">
              <w:rPr>
                <w:rFonts w:cs="Calibri"/>
                <w:sz w:val="20"/>
                <w:szCs w:val="20"/>
                <w:lang w:val="en-ZA" w:eastAsia="en-ZA"/>
              </w:rPr>
              <w:t xml:space="preserve">Bidder must provide a detailed project plan </w:t>
            </w:r>
            <w:r w:rsidR="009836DA" w:rsidRPr="00C12D74">
              <w:rPr>
                <w:rFonts w:cs="Calibri"/>
                <w:sz w:val="20"/>
                <w:szCs w:val="20"/>
                <w:lang w:val="en-ZA" w:eastAsia="en-ZA"/>
              </w:rPr>
              <w:t xml:space="preserve"> during the contracting phase for the </w:t>
            </w:r>
            <w:r w:rsidRPr="00C12D74">
              <w:rPr>
                <w:rFonts w:cs="Calibri"/>
                <w:sz w:val="20"/>
                <w:szCs w:val="20"/>
                <w:lang w:val="en-ZA" w:eastAsia="en-ZA"/>
              </w:rPr>
              <w:t xml:space="preserve"> installation and migration from the VMAX 20K of the proposed solution</w:t>
            </w:r>
            <w:r w:rsidR="009836DA" w:rsidRPr="00C12D74">
              <w:rPr>
                <w:rFonts w:cs="Calibri"/>
                <w:sz w:val="20"/>
                <w:szCs w:val="20"/>
                <w:lang w:val="en-ZA" w:eastAsia="en-ZA"/>
              </w:rPr>
              <w:t xml:space="preserve"> which will be negotiated.</w:t>
            </w:r>
            <w:r w:rsidRPr="00C12D74">
              <w:rPr>
                <w:rFonts w:cs="Calibri"/>
                <w:sz w:val="20"/>
                <w:szCs w:val="20"/>
                <w:lang w:val="en-ZA" w:eastAsia="en-ZA"/>
              </w:rPr>
              <w:t xml:space="preserve">     </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3A6A5987" w14:textId="2FA87B4A" w:rsidR="00056C2E" w:rsidRPr="00C12D74" w:rsidRDefault="001B3F3F"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1CF96517" w14:textId="46FC0487" w:rsidR="00056C2E" w:rsidRPr="00C12D74" w:rsidRDefault="001B3F3F" w:rsidP="00720F7D">
            <w:pPr>
              <w:spacing w:before="60" w:after="60"/>
              <w:jc w:val="center"/>
              <w:rPr>
                <w:rFonts w:cs="Calibri"/>
                <w:b/>
                <w:sz w:val="20"/>
                <w:lang w:eastAsia="en-ZA"/>
              </w:rPr>
            </w:pPr>
            <w:r w:rsidRPr="00C12D74">
              <w:rPr>
                <w:rFonts w:cs="Calibri"/>
                <w:b/>
                <w:sz w:val="20"/>
                <w:lang w:eastAsia="en-ZA"/>
              </w:rPr>
              <w:t>Required</w:t>
            </w:r>
          </w:p>
        </w:tc>
      </w:tr>
      <w:tr w:rsidR="00056C2E" w:rsidRPr="00C12D74" w14:paraId="2E95987F"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tcPr>
          <w:p w14:paraId="1A103939" w14:textId="4FF2FCBF" w:rsidR="00056C2E" w:rsidRPr="00C12D74" w:rsidRDefault="00CA4607" w:rsidP="00720F7D">
            <w:pPr>
              <w:pStyle w:val="NoSpacing"/>
              <w:rPr>
                <w:rFonts w:cs="Calibri"/>
                <w:sz w:val="20"/>
                <w:szCs w:val="20"/>
                <w:lang w:val="en-ZA" w:eastAsia="en-ZA"/>
              </w:rPr>
            </w:pPr>
            <w:r w:rsidRPr="00C12D74">
              <w:rPr>
                <w:rFonts w:cs="Calibri"/>
                <w:sz w:val="20"/>
                <w:szCs w:val="20"/>
                <w:lang w:val="en-ZA" w:eastAsia="en-ZA"/>
              </w:rPr>
              <w:t>As part of installation acceptance, bidders must provide technical disaster recovery procedures for the equipment offered. A successful disaster recovery test must be completed at the Disaster Recovery Data Centre to ensure correct functioning of the hardware and recovery procedures after installation.</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7B6FF56D" w14:textId="343C94A6" w:rsidR="00056C2E" w:rsidRPr="00C12D74" w:rsidRDefault="001B3F3F"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11275FDF" w14:textId="6440A380" w:rsidR="00056C2E" w:rsidRPr="00C12D74" w:rsidRDefault="001B3F3F" w:rsidP="00720F7D">
            <w:pPr>
              <w:spacing w:before="60" w:after="60"/>
              <w:jc w:val="center"/>
              <w:rPr>
                <w:rFonts w:cs="Calibri"/>
                <w:b/>
                <w:sz w:val="20"/>
                <w:lang w:eastAsia="en-ZA"/>
              </w:rPr>
            </w:pPr>
            <w:r w:rsidRPr="00C12D74">
              <w:rPr>
                <w:rFonts w:cs="Calibri"/>
                <w:b/>
                <w:sz w:val="20"/>
                <w:lang w:eastAsia="en-ZA"/>
              </w:rPr>
              <w:t>Required</w:t>
            </w:r>
          </w:p>
        </w:tc>
      </w:tr>
      <w:tr w:rsidR="00CA4607" w:rsidRPr="00C12D74" w14:paraId="291CBBE8"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tcPr>
          <w:p w14:paraId="703EB127" w14:textId="09A0CCBF" w:rsidR="00CA4607" w:rsidRPr="00C12D74" w:rsidRDefault="009836DA" w:rsidP="00720F7D">
            <w:pPr>
              <w:pStyle w:val="NoSpacing"/>
              <w:rPr>
                <w:rFonts w:cs="Calibri"/>
                <w:sz w:val="20"/>
                <w:szCs w:val="20"/>
                <w:lang w:val="en-ZA" w:eastAsia="en-ZA"/>
              </w:rPr>
            </w:pPr>
            <w:r w:rsidRPr="00C12D74">
              <w:rPr>
                <w:rFonts w:cs="Calibri"/>
                <w:sz w:val="20"/>
                <w:szCs w:val="20"/>
                <w:lang w:val="en-ZA" w:eastAsia="en-ZA"/>
              </w:rPr>
              <w:t>The bidder must ensure that the solution is upgraded for the duration of the contract.</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301F0DC5" w14:textId="131F72FC" w:rsidR="00CA4607" w:rsidRPr="00C12D74" w:rsidRDefault="001B3F3F" w:rsidP="00720F7D">
            <w:pPr>
              <w:spacing w:before="60" w:after="60"/>
              <w:jc w:val="center"/>
              <w:rPr>
                <w:rFonts w:cs="Calibri"/>
                <w:b/>
                <w:sz w:val="20"/>
                <w:lang w:eastAsia="en-ZA"/>
              </w:rPr>
            </w:pPr>
            <w:r w:rsidRPr="00C12D74">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326007EC" w14:textId="35271485" w:rsidR="00CA4607" w:rsidRPr="00C12D74" w:rsidRDefault="001B3F3F" w:rsidP="00720F7D">
            <w:pPr>
              <w:spacing w:before="60" w:after="60"/>
              <w:jc w:val="center"/>
              <w:rPr>
                <w:rFonts w:cs="Calibri"/>
                <w:b/>
                <w:sz w:val="20"/>
                <w:lang w:eastAsia="en-ZA"/>
              </w:rPr>
            </w:pPr>
            <w:r w:rsidRPr="00C12D74">
              <w:rPr>
                <w:rFonts w:cs="Calibri"/>
                <w:b/>
                <w:sz w:val="20"/>
                <w:lang w:eastAsia="en-ZA"/>
              </w:rPr>
              <w:t>Required</w:t>
            </w:r>
          </w:p>
        </w:tc>
      </w:tr>
      <w:tr w:rsidR="00021CDE" w:rsidRPr="008C4787" w14:paraId="07B3AD2B" w14:textId="77777777" w:rsidTr="00720F7D">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tcPr>
          <w:p w14:paraId="5C1E29A2" w14:textId="04863EC6" w:rsidR="00021CDE" w:rsidRPr="008C4787" w:rsidRDefault="00BA5794" w:rsidP="00720F7D">
            <w:pPr>
              <w:pStyle w:val="NoSpacing"/>
              <w:rPr>
                <w:rFonts w:cs="Calibri"/>
                <w:sz w:val="20"/>
                <w:szCs w:val="20"/>
                <w:lang w:val="en-ZA" w:eastAsia="en-ZA"/>
              </w:rPr>
            </w:pPr>
            <w:r w:rsidRPr="008C4787">
              <w:rPr>
                <w:rFonts w:cs="Calibri"/>
                <w:sz w:val="20"/>
                <w:szCs w:val="20"/>
                <w:lang w:val="en-ZA" w:eastAsia="en-ZA"/>
              </w:rPr>
              <w:t>Bidder must provide detail configurations as per OEM product list that will be supplied</w:t>
            </w:r>
            <w:r w:rsidR="001B3F3F" w:rsidRPr="008C4787">
              <w:rPr>
                <w:rFonts w:cs="Calibri"/>
                <w:sz w:val="20"/>
                <w:szCs w:val="20"/>
                <w:lang w:val="en-ZA" w:eastAsia="en-ZA"/>
              </w:rPr>
              <w:t xml:space="preserve"> during the contracting phase</w:t>
            </w:r>
            <w:r w:rsidRPr="008C4787">
              <w:rPr>
                <w:rFonts w:cs="Calibri"/>
                <w:sz w:val="20"/>
                <w:szCs w:val="20"/>
                <w:lang w:val="en-ZA" w:eastAsia="en-ZA"/>
              </w:rPr>
              <w:t xml:space="preserve">. This includes quantities, descriptions, and product numbers.      </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0C300E63" w14:textId="52BDFACD" w:rsidR="00021CDE" w:rsidRPr="008C4787" w:rsidRDefault="001B3F3F" w:rsidP="00720F7D">
            <w:pPr>
              <w:spacing w:before="60" w:after="60"/>
              <w:jc w:val="center"/>
              <w:rPr>
                <w:rFonts w:cs="Calibri"/>
                <w:b/>
                <w:sz w:val="20"/>
                <w:lang w:eastAsia="en-ZA"/>
              </w:rPr>
            </w:pPr>
            <w:r w:rsidRPr="008C4787">
              <w:rPr>
                <w:rFonts w:cs="Calibri"/>
                <w:b/>
                <w:sz w:val="20"/>
                <w:lang w:eastAsia="en-ZA"/>
              </w:rPr>
              <w:t>Required</w:t>
            </w:r>
          </w:p>
        </w:tc>
        <w:tc>
          <w:tcPr>
            <w:tcW w:w="0" w:type="auto"/>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vAlign w:val="center"/>
          </w:tcPr>
          <w:p w14:paraId="2AA499F9" w14:textId="3341957C" w:rsidR="00021CDE" w:rsidRPr="008C4787" w:rsidRDefault="001B3F3F" w:rsidP="00720F7D">
            <w:pPr>
              <w:spacing w:before="60" w:after="60"/>
              <w:jc w:val="center"/>
              <w:rPr>
                <w:rFonts w:cs="Calibri"/>
                <w:b/>
                <w:sz w:val="20"/>
                <w:lang w:eastAsia="en-ZA"/>
              </w:rPr>
            </w:pPr>
            <w:r w:rsidRPr="008C4787">
              <w:rPr>
                <w:rFonts w:cs="Calibri"/>
                <w:b/>
                <w:sz w:val="20"/>
                <w:lang w:eastAsia="en-ZA"/>
              </w:rPr>
              <w:t>Required</w:t>
            </w:r>
          </w:p>
        </w:tc>
      </w:tr>
    </w:tbl>
    <w:p w14:paraId="375D4A7A" w14:textId="77777777" w:rsidR="00151455" w:rsidRPr="008C4787" w:rsidRDefault="00151455" w:rsidP="00FD066A">
      <w:pPr>
        <w:jc w:val="both"/>
        <w:rPr>
          <w:bCs/>
        </w:rPr>
      </w:pPr>
    </w:p>
    <w:p w14:paraId="0F179AC0" w14:textId="5DCFBF65" w:rsidR="00675EC7" w:rsidRPr="00C12D74" w:rsidRDefault="00675EC7" w:rsidP="008C4787">
      <w:pPr>
        <w:rPr>
          <w:rFonts w:cs="Calibri"/>
          <w:szCs w:val="24"/>
        </w:rPr>
      </w:pPr>
      <w:r w:rsidRPr="008C4787">
        <w:rPr>
          <w:rFonts w:asciiTheme="minorHAnsi" w:hAnsiTheme="minorHAnsi" w:cstheme="minorHAnsi"/>
        </w:rPr>
        <w:t>T</w:t>
      </w:r>
      <w:r w:rsidRPr="008C4787">
        <w:rPr>
          <w:rFonts w:cs="Calibri"/>
          <w:szCs w:val="24"/>
        </w:rPr>
        <w:t>he proposed technology, including solutions and services must be compatible with IBM System Z technology (z/OS, z/VM and LINUX on System Z.</w:t>
      </w:r>
    </w:p>
    <w:p w14:paraId="10FEE9CA" w14:textId="77777777" w:rsidR="00151455" w:rsidRPr="00151455" w:rsidRDefault="00151455" w:rsidP="00151455">
      <w:pPr>
        <w:jc w:val="both"/>
        <w:rPr>
          <w:bCs/>
        </w:rPr>
      </w:pPr>
    </w:p>
    <w:p w14:paraId="1E5BAF18" w14:textId="77777777" w:rsidR="00151455" w:rsidRPr="00151455" w:rsidRDefault="00151455" w:rsidP="00151455">
      <w:pPr>
        <w:jc w:val="both"/>
        <w:rPr>
          <w:bCs/>
        </w:rPr>
      </w:pPr>
      <w:r w:rsidRPr="00151455">
        <w:rPr>
          <w:bCs/>
        </w:rPr>
        <w:t>I, the bidder (Full names)………………………………………………………….representing (company name)…………………………………………………………….. Hereby confirm that I comply with the above Technical Mandatory Requirements and understand that it will form part of the contract and is legally binding.</w:t>
      </w:r>
    </w:p>
    <w:p w14:paraId="3E58F4D9" w14:textId="77777777" w:rsidR="00151455" w:rsidRPr="00151455" w:rsidRDefault="00151455" w:rsidP="00151455">
      <w:pPr>
        <w:jc w:val="both"/>
        <w:rPr>
          <w:bCs/>
        </w:rPr>
      </w:pPr>
    </w:p>
    <w:p w14:paraId="75B60D75" w14:textId="77777777" w:rsidR="00151455" w:rsidRPr="00151455" w:rsidRDefault="00151455" w:rsidP="00151455">
      <w:pPr>
        <w:jc w:val="both"/>
        <w:rPr>
          <w:bCs/>
        </w:rPr>
      </w:pPr>
      <w:r w:rsidRPr="00151455">
        <w:rPr>
          <w:bCs/>
        </w:rPr>
        <w:t xml:space="preserve">Thus done and signed at …………………………………….. On this………day of……………..….20…. </w:t>
      </w:r>
    </w:p>
    <w:p w14:paraId="642F3F88" w14:textId="77777777" w:rsidR="00151455" w:rsidRPr="00151455" w:rsidRDefault="00151455" w:rsidP="00151455">
      <w:pPr>
        <w:jc w:val="both"/>
        <w:rPr>
          <w:bCs/>
        </w:rPr>
      </w:pPr>
    </w:p>
    <w:p w14:paraId="03A53254" w14:textId="77777777" w:rsidR="00151455" w:rsidRPr="00151455" w:rsidRDefault="00151455" w:rsidP="00151455">
      <w:pPr>
        <w:jc w:val="both"/>
        <w:rPr>
          <w:bCs/>
        </w:rPr>
      </w:pPr>
      <w:r w:rsidRPr="00151455">
        <w:rPr>
          <w:bCs/>
        </w:rPr>
        <w:t>……………………………….</w:t>
      </w:r>
      <w:r w:rsidRPr="00151455">
        <w:rPr>
          <w:bCs/>
        </w:rPr>
        <w:tab/>
      </w:r>
      <w:r w:rsidRPr="00151455">
        <w:rPr>
          <w:bCs/>
        </w:rPr>
        <w:tab/>
      </w:r>
      <w:r w:rsidRPr="00151455">
        <w:rPr>
          <w:bCs/>
        </w:rPr>
        <w:tab/>
      </w:r>
      <w:r w:rsidRPr="00151455">
        <w:rPr>
          <w:bCs/>
        </w:rPr>
        <w:tab/>
      </w:r>
      <w:r w:rsidRPr="00151455">
        <w:rPr>
          <w:bCs/>
        </w:rPr>
        <w:tab/>
      </w:r>
      <w:r w:rsidRPr="00151455">
        <w:rPr>
          <w:bCs/>
        </w:rPr>
        <w:tab/>
      </w:r>
      <w:r w:rsidRPr="00151455">
        <w:rPr>
          <w:bCs/>
        </w:rPr>
        <w:tab/>
      </w:r>
      <w:r w:rsidRPr="00151455">
        <w:rPr>
          <w:bCs/>
        </w:rPr>
        <w:tab/>
      </w:r>
    </w:p>
    <w:p w14:paraId="738885E5" w14:textId="77777777" w:rsidR="00151455" w:rsidRPr="00151455" w:rsidRDefault="00151455" w:rsidP="00151455">
      <w:pPr>
        <w:jc w:val="both"/>
        <w:rPr>
          <w:bCs/>
        </w:rPr>
      </w:pPr>
      <w:r w:rsidRPr="00151455">
        <w:rPr>
          <w:bCs/>
        </w:rPr>
        <w:t>Signature</w:t>
      </w:r>
    </w:p>
    <w:p w14:paraId="0B90F14C" w14:textId="6BDFD6D0" w:rsidR="009350EA" w:rsidRPr="009350EA" w:rsidRDefault="00151455" w:rsidP="008C4787">
      <w:pPr>
        <w:jc w:val="both"/>
      </w:pPr>
      <w:r w:rsidRPr="00151455">
        <w:rPr>
          <w:bCs/>
        </w:rPr>
        <w:t>Designation</w:t>
      </w:r>
    </w:p>
    <w:bookmarkEnd w:id="106"/>
    <w:p w14:paraId="5285AF66" w14:textId="77777777" w:rsidR="00A271CA" w:rsidRPr="00A271CA" w:rsidRDefault="00A271CA" w:rsidP="00A271CA"/>
    <w:sectPr w:rsidR="00A271CA" w:rsidRPr="00A271CA" w:rsidSect="005E3DAA">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D60F4" w14:textId="77777777" w:rsidR="0022444A" w:rsidRDefault="0022444A" w:rsidP="0096715B">
      <w:r>
        <w:separator/>
      </w:r>
    </w:p>
    <w:p w14:paraId="1EFD1B5A" w14:textId="77777777" w:rsidR="0022444A" w:rsidRDefault="0022444A"/>
  </w:endnote>
  <w:endnote w:type="continuationSeparator" w:id="0">
    <w:p w14:paraId="3073C03A" w14:textId="77777777" w:rsidR="0022444A" w:rsidRDefault="0022444A" w:rsidP="0096715B">
      <w:r>
        <w:continuationSeparator/>
      </w:r>
    </w:p>
    <w:p w14:paraId="63A230D5" w14:textId="77777777" w:rsidR="0022444A" w:rsidRDefault="00224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E913" w14:textId="77777777" w:rsidR="00B74A28" w:rsidRDefault="00B74A28" w:rsidP="00DB4744">
    <w:pPr>
      <w:pStyle w:val="Footer"/>
      <w:tabs>
        <w:tab w:val="clear" w:pos="4513"/>
        <w:tab w:val="clear" w:pos="9026"/>
        <w:tab w:val="right" w:pos="9639"/>
      </w:tabs>
      <w:jc w:val="right"/>
      <w:rPr>
        <w:noProof/>
      </w:rPr>
    </w:pPr>
  </w:p>
  <w:p w14:paraId="5380678D" w14:textId="77777777" w:rsidR="00B74A28" w:rsidRDefault="00B74A28"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sidR="00FC298F">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FC298F">
      <w:rPr>
        <w:noProof/>
      </w:rPr>
      <w:t>25</w:t>
    </w:r>
    <w:r>
      <w:rPr>
        <w:noProof/>
      </w:rPr>
      <w:fldChar w:fldCharType="end"/>
    </w:r>
  </w:p>
  <w:p w14:paraId="00116A69" w14:textId="77777777" w:rsidR="00B74A28" w:rsidRPr="006302B2" w:rsidRDefault="00B74A28" w:rsidP="00626A04">
    <w:pPr>
      <w:pStyle w:val="Header"/>
      <w:tabs>
        <w:tab w:val="clear" w:pos="4513"/>
        <w:tab w:val="clear" w:pos="9026"/>
      </w:tabs>
      <w:jc w:val="center"/>
      <w:rPr>
        <w:b/>
        <w:sz w:val="22"/>
      </w:rPr>
    </w:pPr>
    <w:r w:rsidRPr="006302B2">
      <w:rPr>
        <w:b/>
        <w:sz w:val="22"/>
      </w:rPr>
      <w:t>CONFIDENTIAL</w:t>
    </w:r>
  </w:p>
  <w:p w14:paraId="372BFDFC" w14:textId="77777777" w:rsidR="00B74A28" w:rsidRDefault="00B74A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4BA5D" w14:textId="77777777" w:rsidR="0022444A" w:rsidRDefault="0022444A" w:rsidP="0096715B">
      <w:r>
        <w:separator/>
      </w:r>
    </w:p>
    <w:p w14:paraId="3C5E879C" w14:textId="77777777" w:rsidR="0022444A" w:rsidRDefault="0022444A"/>
  </w:footnote>
  <w:footnote w:type="continuationSeparator" w:id="0">
    <w:p w14:paraId="3D6A2B0F" w14:textId="77777777" w:rsidR="0022444A" w:rsidRDefault="0022444A" w:rsidP="0096715B">
      <w:r>
        <w:continuationSeparator/>
      </w:r>
    </w:p>
    <w:p w14:paraId="2D02C088" w14:textId="77777777" w:rsidR="0022444A" w:rsidRDefault="002244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7995"/>
    <w:multiLevelType w:val="multilevel"/>
    <w:tmpl w:val="4142C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25EB"/>
    <w:multiLevelType w:val="multilevel"/>
    <w:tmpl w:val="26E4558E"/>
    <w:lvl w:ilvl="0">
      <w:start w:val="1"/>
      <w:numFmt w:val="decimal"/>
      <w:lvlText w:val="(%1)"/>
      <w:lvlJc w:val="left"/>
      <w:pPr>
        <w:tabs>
          <w:tab w:val="num" w:pos="567"/>
        </w:tabs>
        <w:ind w:left="567" w:hanging="567"/>
      </w:pPr>
      <w:rPr>
        <w:rFonts w:hint="default"/>
        <w:b w:val="0"/>
        <w:i w:val="0"/>
        <w:color w:val="auto"/>
      </w:rPr>
    </w:lvl>
    <w:lvl w:ilvl="1">
      <w:start w:val="1"/>
      <w:numFmt w:val="decimal"/>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50D0051"/>
    <w:multiLevelType w:val="multilevel"/>
    <w:tmpl w:val="AB5A240E"/>
    <w:lvl w:ilvl="0">
      <w:start w:val="1"/>
      <w:numFmt w:val="decimal"/>
      <w:lvlText w:val="(%1)"/>
      <w:lvlJc w:val="left"/>
      <w:pPr>
        <w:tabs>
          <w:tab w:val="num" w:pos="567"/>
        </w:tabs>
        <w:ind w:left="567" w:hanging="567"/>
      </w:pPr>
      <w:rPr>
        <w:rFonts w:hint="default"/>
        <w:b w:val="0"/>
        <w:i w:val="0"/>
        <w:color w:val="auto"/>
      </w:rPr>
    </w:lvl>
    <w:lvl w:ilvl="1">
      <w:start w:val="1"/>
      <w:numFmt w:val="decimal"/>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5F65B8D"/>
    <w:multiLevelType w:val="hybridMultilevel"/>
    <w:tmpl w:val="DA104EF6"/>
    <w:lvl w:ilvl="0" w:tplc="881E6E30">
      <w:start w:val="1"/>
      <w:numFmt w:val="decimal"/>
      <w:lvlText w:val="%1."/>
      <w:lvlJc w:val="left"/>
      <w:pPr>
        <w:tabs>
          <w:tab w:val="num" w:pos="720"/>
        </w:tabs>
        <w:ind w:left="720" w:hanging="360"/>
      </w:pPr>
    </w:lvl>
    <w:lvl w:ilvl="1" w:tplc="93C220B8">
      <w:numFmt w:val="none"/>
      <w:lvlText w:val=""/>
      <w:lvlJc w:val="left"/>
      <w:pPr>
        <w:tabs>
          <w:tab w:val="num" w:pos="360"/>
        </w:tabs>
      </w:pPr>
    </w:lvl>
    <w:lvl w:ilvl="2" w:tplc="8868A080">
      <w:numFmt w:val="none"/>
      <w:lvlText w:val=""/>
      <w:lvlJc w:val="left"/>
      <w:pPr>
        <w:tabs>
          <w:tab w:val="num" w:pos="360"/>
        </w:tabs>
      </w:pPr>
    </w:lvl>
    <w:lvl w:ilvl="3" w:tplc="D7EE6328">
      <w:numFmt w:val="none"/>
      <w:lvlText w:val=""/>
      <w:lvlJc w:val="left"/>
      <w:pPr>
        <w:tabs>
          <w:tab w:val="num" w:pos="360"/>
        </w:tabs>
      </w:pPr>
    </w:lvl>
    <w:lvl w:ilvl="4" w:tplc="7D70B0A4">
      <w:numFmt w:val="none"/>
      <w:lvlText w:val=""/>
      <w:lvlJc w:val="left"/>
      <w:pPr>
        <w:tabs>
          <w:tab w:val="num" w:pos="360"/>
        </w:tabs>
      </w:pPr>
    </w:lvl>
    <w:lvl w:ilvl="5" w:tplc="0C4E66B6">
      <w:numFmt w:val="none"/>
      <w:lvlText w:val=""/>
      <w:lvlJc w:val="left"/>
      <w:pPr>
        <w:tabs>
          <w:tab w:val="num" w:pos="360"/>
        </w:tabs>
      </w:pPr>
    </w:lvl>
    <w:lvl w:ilvl="6" w:tplc="AA761774">
      <w:numFmt w:val="none"/>
      <w:lvlText w:val=""/>
      <w:lvlJc w:val="left"/>
      <w:pPr>
        <w:tabs>
          <w:tab w:val="num" w:pos="360"/>
        </w:tabs>
      </w:pPr>
    </w:lvl>
    <w:lvl w:ilvl="7" w:tplc="11EA80F0">
      <w:numFmt w:val="none"/>
      <w:lvlText w:val=""/>
      <w:lvlJc w:val="left"/>
      <w:pPr>
        <w:tabs>
          <w:tab w:val="num" w:pos="360"/>
        </w:tabs>
      </w:pPr>
    </w:lvl>
    <w:lvl w:ilvl="8" w:tplc="124C2DC8">
      <w:numFmt w:val="none"/>
      <w:lvlText w:val=""/>
      <w:lvlJc w:val="left"/>
      <w:pPr>
        <w:tabs>
          <w:tab w:val="num" w:pos="360"/>
        </w:tabs>
      </w:pPr>
    </w:lvl>
  </w:abstractNum>
  <w:abstractNum w:abstractNumId="4" w15:restartNumberingAfterBreak="0">
    <w:nsid w:val="05FD6F9F"/>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66B7A2B"/>
    <w:multiLevelType w:val="hybridMultilevel"/>
    <w:tmpl w:val="97BA4C2E"/>
    <w:lvl w:ilvl="0" w:tplc="DA28CDAA">
      <w:start w:val="1"/>
      <w:numFmt w:val="upperLetter"/>
      <w:lvlText w:val="%1)"/>
      <w:lvlJc w:val="left"/>
      <w:pPr>
        <w:ind w:left="697" w:hanging="360"/>
      </w:pPr>
      <w:rPr>
        <w:rFonts w:hint="default"/>
      </w:rPr>
    </w:lvl>
    <w:lvl w:ilvl="1" w:tplc="1C090019" w:tentative="1">
      <w:start w:val="1"/>
      <w:numFmt w:val="lowerLetter"/>
      <w:lvlText w:val="%2."/>
      <w:lvlJc w:val="left"/>
      <w:pPr>
        <w:ind w:left="1417" w:hanging="360"/>
      </w:pPr>
    </w:lvl>
    <w:lvl w:ilvl="2" w:tplc="1C09001B" w:tentative="1">
      <w:start w:val="1"/>
      <w:numFmt w:val="lowerRoman"/>
      <w:lvlText w:val="%3."/>
      <w:lvlJc w:val="right"/>
      <w:pPr>
        <w:ind w:left="2137" w:hanging="180"/>
      </w:pPr>
    </w:lvl>
    <w:lvl w:ilvl="3" w:tplc="1C09000F" w:tentative="1">
      <w:start w:val="1"/>
      <w:numFmt w:val="decimal"/>
      <w:lvlText w:val="%4."/>
      <w:lvlJc w:val="left"/>
      <w:pPr>
        <w:ind w:left="2857" w:hanging="360"/>
      </w:pPr>
    </w:lvl>
    <w:lvl w:ilvl="4" w:tplc="1C090019" w:tentative="1">
      <w:start w:val="1"/>
      <w:numFmt w:val="lowerLetter"/>
      <w:lvlText w:val="%5."/>
      <w:lvlJc w:val="left"/>
      <w:pPr>
        <w:ind w:left="3577" w:hanging="360"/>
      </w:pPr>
    </w:lvl>
    <w:lvl w:ilvl="5" w:tplc="1C09001B" w:tentative="1">
      <w:start w:val="1"/>
      <w:numFmt w:val="lowerRoman"/>
      <w:lvlText w:val="%6."/>
      <w:lvlJc w:val="right"/>
      <w:pPr>
        <w:ind w:left="4297" w:hanging="180"/>
      </w:pPr>
    </w:lvl>
    <w:lvl w:ilvl="6" w:tplc="1C09000F" w:tentative="1">
      <w:start w:val="1"/>
      <w:numFmt w:val="decimal"/>
      <w:lvlText w:val="%7."/>
      <w:lvlJc w:val="left"/>
      <w:pPr>
        <w:ind w:left="5017" w:hanging="360"/>
      </w:pPr>
    </w:lvl>
    <w:lvl w:ilvl="7" w:tplc="1C090019" w:tentative="1">
      <w:start w:val="1"/>
      <w:numFmt w:val="lowerLetter"/>
      <w:lvlText w:val="%8."/>
      <w:lvlJc w:val="left"/>
      <w:pPr>
        <w:ind w:left="5737" w:hanging="360"/>
      </w:pPr>
    </w:lvl>
    <w:lvl w:ilvl="8" w:tplc="1C09001B" w:tentative="1">
      <w:start w:val="1"/>
      <w:numFmt w:val="lowerRoman"/>
      <w:lvlText w:val="%9."/>
      <w:lvlJc w:val="right"/>
      <w:pPr>
        <w:ind w:left="6457" w:hanging="180"/>
      </w:pPr>
    </w:lvl>
  </w:abstractNum>
  <w:abstractNum w:abstractNumId="6" w15:restartNumberingAfterBreak="0">
    <w:nsid w:val="07E04215"/>
    <w:multiLevelType w:val="multilevel"/>
    <w:tmpl w:val="C9D6B856"/>
    <w:lvl w:ilvl="0">
      <w:start w:val="1"/>
      <w:numFmt w:val="lowerLetter"/>
      <w:lvlText w:val="(%1)"/>
      <w:lvlJc w:val="left"/>
      <w:pPr>
        <w:tabs>
          <w:tab w:val="num" w:pos="657"/>
        </w:tabs>
        <w:ind w:left="657" w:hanging="567"/>
      </w:pPr>
      <w:rPr>
        <w:rFonts w:asciiTheme="minorHAnsi" w:hAnsiTheme="minorHAnsi" w:hint="default"/>
        <w:b w:val="0"/>
        <w:sz w:val="22"/>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7FF783D"/>
    <w:multiLevelType w:val="multilevel"/>
    <w:tmpl w:val="0DDE6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365AC"/>
    <w:multiLevelType w:val="multilevel"/>
    <w:tmpl w:val="79F41180"/>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0C670D17"/>
    <w:multiLevelType w:val="multilevel"/>
    <w:tmpl w:val="BBCE6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04616"/>
    <w:multiLevelType w:val="hybridMultilevel"/>
    <w:tmpl w:val="B2E8F312"/>
    <w:lvl w:ilvl="0" w:tplc="B31253DC">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E74F7D"/>
    <w:multiLevelType w:val="multilevel"/>
    <w:tmpl w:val="6554D198"/>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1F023C"/>
    <w:multiLevelType w:val="multilevel"/>
    <w:tmpl w:val="C8805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C3C3F"/>
    <w:multiLevelType w:val="multilevel"/>
    <w:tmpl w:val="14D69B28"/>
    <w:lvl w:ilvl="0">
      <w:start w:val="1"/>
      <w:numFmt w:val="decimal"/>
      <w:lvlText w:val="(%1)"/>
      <w:lvlJc w:val="left"/>
      <w:pPr>
        <w:tabs>
          <w:tab w:val="num" w:pos="567"/>
        </w:tabs>
        <w:ind w:left="567" w:hanging="567"/>
      </w:pPr>
      <w:rPr>
        <w:rFonts w:hint="default"/>
        <w:b w:val="0"/>
        <w:i w:val="0"/>
        <w:color w:val="auto"/>
      </w:rPr>
    </w:lvl>
    <w:lvl w:ilvl="1">
      <w:start w:val="1"/>
      <w:numFmt w:val="decimal"/>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59B0475"/>
    <w:multiLevelType w:val="hybridMultilevel"/>
    <w:tmpl w:val="A3CE8876"/>
    <w:lvl w:ilvl="0" w:tplc="C3287DE2">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161960FB"/>
    <w:multiLevelType w:val="multilevel"/>
    <w:tmpl w:val="70887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7" w15:restartNumberingAfterBreak="0">
    <w:nsid w:val="1CA8095D"/>
    <w:multiLevelType w:val="multilevel"/>
    <w:tmpl w:val="11AC4C8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B014CF"/>
    <w:multiLevelType w:val="multilevel"/>
    <w:tmpl w:val="E61E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2845535"/>
    <w:multiLevelType w:val="multilevel"/>
    <w:tmpl w:val="5DF60A30"/>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2"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25697455"/>
    <w:multiLevelType w:val="multilevel"/>
    <w:tmpl w:val="654A6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84B7348"/>
    <w:multiLevelType w:val="multilevel"/>
    <w:tmpl w:val="A07E8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551166"/>
    <w:multiLevelType w:val="hybridMultilevel"/>
    <w:tmpl w:val="71A89BEE"/>
    <w:lvl w:ilvl="0" w:tplc="4EA22554">
      <w:start w:val="1"/>
      <w:numFmt w:val="lowerLetter"/>
      <w:lvlText w:val="(%1)"/>
      <w:lvlJc w:val="left"/>
      <w:pPr>
        <w:ind w:left="92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A7171D3"/>
    <w:multiLevelType w:val="multilevel"/>
    <w:tmpl w:val="11AC4C8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2CC0834"/>
    <w:multiLevelType w:val="hybridMultilevel"/>
    <w:tmpl w:val="187E0FB6"/>
    <w:lvl w:ilvl="0" w:tplc="1DE8B972">
      <w:start w:val="1"/>
      <w:numFmt w:val="lowerLetter"/>
      <w:lvlText w:val="(%1)"/>
      <w:lvlJc w:val="left"/>
      <w:pPr>
        <w:ind w:left="360" w:hanging="360"/>
      </w:pPr>
      <w:rPr>
        <w:rFonts w:hint="default"/>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355D6A9D"/>
    <w:multiLevelType w:val="multilevel"/>
    <w:tmpl w:val="5A30791A"/>
    <w:lvl w:ilvl="0">
      <w:start w:val="3"/>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5827CE1"/>
    <w:multiLevelType w:val="multilevel"/>
    <w:tmpl w:val="216E0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0C0533"/>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6" w15:restartNumberingAfterBreak="0">
    <w:nsid w:val="442450BC"/>
    <w:multiLevelType w:val="hybridMultilevel"/>
    <w:tmpl w:val="019C1C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4911468A"/>
    <w:multiLevelType w:val="hybridMultilevel"/>
    <w:tmpl w:val="D6BA6080"/>
    <w:lvl w:ilvl="0" w:tplc="FE466208">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0" w15:restartNumberingAfterBreak="0">
    <w:nsid w:val="4A5B48F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E112E23"/>
    <w:multiLevelType w:val="multilevel"/>
    <w:tmpl w:val="640E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CF6A19"/>
    <w:multiLevelType w:val="hybridMultilevel"/>
    <w:tmpl w:val="1BFAB7D0"/>
    <w:lvl w:ilvl="0" w:tplc="0409000F">
      <w:start w:val="1"/>
      <w:numFmt w:val="decimal"/>
      <w:lvlText w:val="%1."/>
      <w:lvlJc w:val="left"/>
      <w:pPr>
        <w:ind w:left="107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43" w15:restartNumberingAfterBreak="0">
    <w:nsid w:val="537873BD"/>
    <w:multiLevelType w:val="multilevel"/>
    <w:tmpl w:val="B768A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251F7A"/>
    <w:multiLevelType w:val="hybridMultilevel"/>
    <w:tmpl w:val="8B2CB1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5" w15:restartNumberingAfterBreak="0">
    <w:nsid w:val="57D439EA"/>
    <w:multiLevelType w:val="hybridMultilevel"/>
    <w:tmpl w:val="9FF0587C"/>
    <w:lvl w:ilvl="0" w:tplc="0D968D2C">
      <w:start w:val="1"/>
      <w:numFmt w:val="lowerLetter"/>
      <w:lvlText w:val="%1)"/>
      <w:lvlJc w:val="left"/>
      <w:pPr>
        <w:ind w:left="1440" w:hanging="360"/>
      </w:pPr>
      <w:rPr>
        <w:rFonts w:ascii="Calibri" w:hAnsi="Calibri" w:cs="Calibri" w:hint="default"/>
        <w:b w:val="0"/>
        <w:bCs w:val="0"/>
        <w:i w:val="0"/>
        <w:iCs w:val="0"/>
        <w:sz w:val="24"/>
        <w:szCs w:val="24"/>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6" w15:restartNumberingAfterBreak="0">
    <w:nsid w:val="5B1D3614"/>
    <w:multiLevelType w:val="multilevel"/>
    <w:tmpl w:val="11AC4C8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CC96569"/>
    <w:multiLevelType w:val="multilevel"/>
    <w:tmpl w:val="6F4A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C902EF"/>
    <w:multiLevelType w:val="hybridMultilevel"/>
    <w:tmpl w:val="250E035C"/>
    <w:lvl w:ilvl="0" w:tplc="CBC49D2C">
      <w:start w:val="1"/>
      <w:numFmt w:val="lowerLetter"/>
      <w:lvlText w:val="%1)"/>
      <w:lvlJc w:val="left"/>
      <w:pPr>
        <w:ind w:left="1007" w:hanging="44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643470DC"/>
    <w:multiLevelType w:val="multilevel"/>
    <w:tmpl w:val="0C44E52C"/>
    <w:lvl w:ilvl="0">
      <w:start w:val="1"/>
      <w:numFmt w:val="decimal"/>
      <w:lvlText w:val="%1."/>
      <w:lvlJc w:val="left"/>
      <w:pPr>
        <w:tabs>
          <w:tab w:val="num" w:pos="657"/>
        </w:tabs>
        <w:ind w:left="657" w:hanging="567"/>
      </w:pPr>
      <w:rPr>
        <w:rFonts w:hint="default"/>
        <w:b w:val="0"/>
        <w:sz w:val="22"/>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677F3B78"/>
    <w:multiLevelType w:val="hybridMultilevel"/>
    <w:tmpl w:val="337ECC9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2" w15:restartNumberingAfterBreak="0">
    <w:nsid w:val="67BC7655"/>
    <w:multiLevelType w:val="multilevel"/>
    <w:tmpl w:val="C9D6B856"/>
    <w:lvl w:ilvl="0">
      <w:start w:val="1"/>
      <w:numFmt w:val="lowerLetter"/>
      <w:lvlText w:val="(%1)"/>
      <w:lvlJc w:val="left"/>
      <w:pPr>
        <w:tabs>
          <w:tab w:val="num" w:pos="567"/>
        </w:tabs>
        <w:ind w:left="567" w:hanging="567"/>
      </w:pPr>
      <w:rPr>
        <w:rFonts w:asciiTheme="minorHAnsi" w:hAnsiTheme="minorHAnsi" w:hint="default"/>
        <w:b w:val="0"/>
        <w:sz w:val="22"/>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6DCC74D5"/>
    <w:multiLevelType w:val="multilevel"/>
    <w:tmpl w:val="B71E7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795854"/>
    <w:multiLevelType w:val="multilevel"/>
    <w:tmpl w:val="9DC0405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0C6AE8"/>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71AD3A95"/>
    <w:multiLevelType w:val="multilevel"/>
    <w:tmpl w:val="4A6C72B2"/>
    <w:lvl w:ilvl="0">
      <w:start w:val="10"/>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59" w15:restartNumberingAfterBreak="0">
    <w:nsid w:val="761C6E65"/>
    <w:multiLevelType w:val="multilevel"/>
    <w:tmpl w:val="F5C8C516"/>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asciiTheme="minorHAnsi" w:hAnsiTheme="minorHAnsi" w:hint="default"/>
        <w:b w:val="0"/>
        <w:color w:val="auto"/>
        <w:sz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771E0E7A"/>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78BA4F9A"/>
    <w:multiLevelType w:val="multilevel"/>
    <w:tmpl w:val="3336EF7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3" w15:restartNumberingAfterBreak="0">
    <w:nsid w:val="7A3A5C9A"/>
    <w:multiLevelType w:val="hybridMultilevel"/>
    <w:tmpl w:val="780281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4" w15:restartNumberingAfterBreak="0">
    <w:nsid w:val="7C937596"/>
    <w:multiLevelType w:val="hybridMultilevel"/>
    <w:tmpl w:val="AC3060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7"/>
  </w:num>
  <w:num w:numId="2">
    <w:abstractNumId w:val="38"/>
  </w:num>
  <w:num w:numId="3">
    <w:abstractNumId w:val="22"/>
  </w:num>
  <w:num w:numId="4">
    <w:abstractNumId w:val="2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2"/>
  </w:num>
  <w:num w:numId="12">
    <w:abstractNumId w:val="11"/>
  </w:num>
  <w:num w:numId="13">
    <w:abstractNumId w:val="4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5"/>
  </w:num>
  <w:num w:numId="20">
    <w:abstractNumId w:val="53"/>
  </w:num>
  <w:num w:numId="21">
    <w:abstractNumId w:val="25"/>
  </w:num>
  <w:num w:numId="22">
    <w:abstractNumId w:val="43"/>
  </w:num>
  <w:num w:numId="23">
    <w:abstractNumId w:val="0"/>
  </w:num>
  <w:num w:numId="24">
    <w:abstractNumId w:val="41"/>
  </w:num>
  <w:num w:numId="25">
    <w:abstractNumId w:val="12"/>
  </w:num>
  <w:num w:numId="26">
    <w:abstractNumId w:val="7"/>
  </w:num>
  <w:num w:numId="27">
    <w:abstractNumId w:val="19"/>
  </w:num>
  <w:num w:numId="28">
    <w:abstractNumId w:val="33"/>
  </w:num>
  <w:num w:numId="29">
    <w:abstractNumId w:val="26"/>
  </w:num>
  <w:num w:numId="30">
    <w:abstractNumId w:val="24"/>
  </w:num>
  <w:num w:numId="31">
    <w:abstractNumId w:val="55"/>
  </w:num>
  <w:num w:numId="32">
    <w:abstractNumId w:val="9"/>
  </w:num>
  <w:num w:numId="33">
    <w:abstractNumId w:val="15"/>
  </w:num>
  <w:num w:numId="34">
    <w:abstractNumId w:val="48"/>
  </w:num>
  <w:num w:numId="35">
    <w:abstractNumId w:val="10"/>
  </w:num>
  <w:num w:numId="36">
    <w:abstractNumId w:val="27"/>
  </w:num>
  <w:num w:numId="37">
    <w:abstractNumId w:val="45"/>
  </w:num>
  <w:num w:numId="38">
    <w:abstractNumId w:val="51"/>
  </w:num>
  <w:num w:numId="39">
    <w:abstractNumId w:val="36"/>
  </w:num>
  <w:num w:numId="40">
    <w:abstractNumId w:val="42"/>
  </w:num>
  <w:num w:numId="41">
    <w:abstractNumId w:val="29"/>
  </w:num>
  <w:num w:numId="42">
    <w:abstractNumId w:val="46"/>
  </w:num>
  <w:num w:numId="43">
    <w:abstractNumId w:val="1"/>
  </w:num>
  <w:num w:numId="44">
    <w:abstractNumId w:val="17"/>
  </w:num>
  <w:num w:numId="45">
    <w:abstractNumId w:val="65"/>
  </w:num>
  <w:num w:numId="46">
    <w:abstractNumId w:val="54"/>
  </w:num>
  <w:num w:numId="47">
    <w:abstractNumId w:val="52"/>
  </w:num>
  <w:num w:numId="48">
    <w:abstractNumId w:val="60"/>
  </w:num>
  <w:num w:numId="49">
    <w:abstractNumId w:val="6"/>
  </w:num>
  <w:num w:numId="50">
    <w:abstractNumId w:val="4"/>
  </w:num>
  <w:num w:numId="51">
    <w:abstractNumId w:val="57"/>
  </w:num>
  <w:num w:numId="52">
    <w:abstractNumId w:val="59"/>
  </w:num>
  <w:num w:numId="53">
    <w:abstractNumId w:val="21"/>
    <w:lvlOverride w:ilvl="0">
      <w:startOverride w:val="8"/>
    </w:lvlOverride>
  </w:num>
  <w:num w:numId="54">
    <w:abstractNumId w:val="5"/>
  </w:num>
  <w:num w:numId="55">
    <w:abstractNumId w:val="51"/>
  </w:num>
  <w:num w:numId="56">
    <w:abstractNumId w:val="36"/>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8"/>
  </w:num>
  <w:num w:numId="61">
    <w:abstractNumId w:val="39"/>
  </w:num>
  <w:num w:numId="62">
    <w:abstractNumId w:val="13"/>
  </w:num>
  <w:num w:numId="63">
    <w:abstractNumId w:val="22"/>
  </w:num>
  <w:num w:numId="64">
    <w:abstractNumId w:val="21"/>
  </w:num>
  <w:num w:numId="65">
    <w:abstractNumId w:val="21"/>
  </w:num>
  <w:num w:numId="66">
    <w:abstractNumId w:val="56"/>
  </w:num>
  <w:num w:numId="67">
    <w:abstractNumId w:val="22"/>
  </w:num>
  <w:num w:numId="68">
    <w:abstractNumId w:val="22"/>
  </w:num>
  <w:num w:numId="69">
    <w:abstractNumId w:val="22"/>
  </w:num>
  <w:num w:numId="70">
    <w:abstractNumId w:val="22"/>
  </w:num>
  <w:num w:numId="71">
    <w:abstractNumId w:val="22"/>
  </w:num>
  <w:num w:numId="72">
    <w:abstractNumId w:val="22"/>
  </w:num>
  <w:num w:numId="73">
    <w:abstractNumId w:val="50"/>
  </w:num>
  <w:num w:numId="74">
    <w:abstractNumId w:val="61"/>
  </w:num>
  <w:num w:numId="75">
    <w:abstractNumId w:val="21"/>
  </w:num>
  <w:num w:numId="76">
    <w:abstractNumId w:val="21"/>
  </w:num>
  <w:num w:numId="77">
    <w:abstractNumId w:val="58"/>
  </w:num>
  <w:num w:numId="78">
    <w:abstractNumId w:val="40"/>
  </w:num>
  <w:num w:numId="7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num>
  <w:num w:numId="81">
    <w:abstractNumId w:val="22"/>
  </w:num>
  <w:num w:numId="82">
    <w:abstractNumId w:val="23"/>
  </w:num>
  <w:num w:numId="83">
    <w:abstractNumId w:val="49"/>
  </w:num>
  <w:num w:numId="84">
    <w:abstractNumId w:val="14"/>
  </w:num>
  <w:num w:numId="85">
    <w:abstractNumId w:val="31"/>
  </w:num>
  <w:num w:numId="86">
    <w:abstractNumId w:val="22"/>
  </w:num>
  <w:num w:numId="87">
    <w:abstractNumId w:val="21"/>
  </w:num>
  <w:num w:numId="88">
    <w:abstractNumId w:val="64"/>
  </w:num>
  <w:num w:numId="89">
    <w:abstractNumId w:val="34"/>
  </w:num>
  <w:num w:numId="90">
    <w:abstractNumId w:val="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3B19"/>
    <w:rsid w:val="00004CDE"/>
    <w:rsid w:val="000059F1"/>
    <w:rsid w:val="000117C8"/>
    <w:rsid w:val="0001343F"/>
    <w:rsid w:val="000139AD"/>
    <w:rsid w:val="00013E9B"/>
    <w:rsid w:val="00014310"/>
    <w:rsid w:val="00015062"/>
    <w:rsid w:val="00016044"/>
    <w:rsid w:val="00016B33"/>
    <w:rsid w:val="000178C5"/>
    <w:rsid w:val="0001798A"/>
    <w:rsid w:val="00020200"/>
    <w:rsid w:val="00021CDE"/>
    <w:rsid w:val="00022623"/>
    <w:rsid w:val="00022FBE"/>
    <w:rsid w:val="00024833"/>
    <w:rsid w:val="00024A22"/>
    <w:rsid w:val="00025D72"/>
    <w:rsid w:val="00026222"/>
    <w:rsid w:val="0003164A"/>
    <w:rsid w:val="00031755"/>
    <w:rsid w:val="000376F8"/>
    <w:rsid w:val="000402F6"/>
    <w:rsid w:val="0004219A"/>
    <w:rsid w:val="0004255E"/>
    <w:rsid w:val="000425F2"/>
    <w:rsid w:val="00043A64"/>
    <w:rsid w:val="00045087"/>
    <w:rsid w:val="000452C9"/>
    <w:rsid w:val="0004589C"/>
    <w:rsid w:val="00046429"/>
    <w:rsid w:val="000476BC"/>
    <w:rsid w:val="00050EA5"/>
    <w:rsid w:val="00052E16"/>
    <w:rsid w:val="00054129"/>
    <w:rsid w:val="000554E7"/>
    <w:rsid w:val="000555F7"/>
    <w:rsid w:val="00055A94"/>
    <w:rsid w:val="00056C2E"/>
    <w:rsid w:val="000578A5"/>
    <w:rsid w:val="00063922"/>
    <w:rsid w:val="00063A04"/>
    <w:rsid w:val="00065649"/>
    <w:rsid w:val="0007179A"/>
    <w:rsid w:val="000729B4"/>
    <w:rsid w:val="000746E3"/>
    <w:rsid w:val="0007567D"/>
    <w:rsid w:val="00080F5B"/>
    <w:rsid w:val="0008247F"/>
    <w:rsid w:val="00082BD1"/>
    <w:rsid w:val="0008305B"/>
    <w:rsid w:val="00084B2E"/>
    <w:rsid w:val="0008733A"/>
    <w:rsid w:val="00092F38"/>
    <w:rsid w:val="000948C0"/>
    <w:rsid w:val="00094B22"/>
    <w:rsid w:val="00094B3F"/>
    <w:rsid w:val="00096369"/>
    <w:rsid w:val="0009693D"/>
    <w:rsid w:val="000A1680"/>
    <w:rsid w:val="000A4536"/>
    <w:rsid w:val="000A460F"/>
    <w:rsid w:val="000A47D2"/>
    <w:rsid w:val="000A59C6"/>
    <w:rsid w:val="000B0CB4"/>
    <w:rsid w:val="000B0E14"/>
    <w:rsid w:val="000B17A9"/>
    <w:rsid w:val="000B36F6"/>
    <w:rsid w:val="000B438E"/>
    <w:rsid w:val="000B442E"/>
    <w:rsid w:val="000B73D1"/>
    <w:rsid w:val="000C13E5"/>
    <w:rsid w:val="000C14C0"/>
    <w:rsid w:val="000D178E"/>
    <w:rsid w:val="000D2B41"/>
    <w:rsid w:val="000D4B6A"/>
    <w:rsid w:val="000D54B7"/>
    <w:rsid w:val="000D6DD1"/>
    <w:rsid w:val="000D7A1F"/>
    <w:rsid w:val="000D7BBB"/>
    <w:rsid w:val="000E459E"/>
    <w:rsid w:val="000F097F"/>
    <w:rsid w:val="000F31FA"/>
    <w:rsid w:val="00104103"/>
    <w:rsid w:val="001046D6"/>
    <w:rsid w:val="00104F0C"/>
    <w:rsid w:val="001066D8"/>
    <w:rsid w:val="00112E4A"/>
    <w:rsid w:val="0011309C"/>
    <w:rsid w:val="00114439"/>
    <w:rsid w:val="00121D1D"/>
    <w:rsid w:val="00121E4D"/>
    <w:rsid w:val="00122918"/>
    <w:rsid w:val="00124D31"/>
    <w:rsid w:val="0012754D"/>
    <w:rsid w:val="001306FF"/>
    <w:rsid w:val="00130B23"/>
    <w:rsid w:val="00130BAF"/>
    <w:rsid w:val="001313F8"/>
    <w:rsid w:val="001358AA"/>
    <w:rsid w:val="00136F9D"/>
    <w:rsid w:val="0013772A"/>
    <w:rsid w:val="00142CAE"/>
    <w:rsid w:val="001440B5"/>
    <w:rsid w:val="0014417C"/>
    <w:rsid w:val="0014430A"/>
    <w:rsid w:val="00144A33"/>
    <w:rsid w:val="00146A41"/>
    <w:rsid w:val="00147A09"/>
    <w:rsid w:val="00151455"/>
    <w:rsid w:val="00154D5D"/>
    <w:rsid w:val="00155AC7"/>
    <w:rsid w:val="00155F54"/>
    <w:rsid w:val="00157C27"/>
    <w:rsid w:val="001600DC"/>
    <w:rsid w:val="0016093F"/>
    <w:rsid w:val="00163584"/>
    <w:rsid w:val="00163FB4"/>
    <w:rsid w:val="00164C89"/>
    <w:rsid w:val="00164ED7"/>
    <w:rsid w:val="00166BD5"/>
    <w:rsid w:val="00167009"/>
    <w:rsid w:val="001677BE"/>
    <w:rsid w:val="001701DB"/>
    <w:rsid w:val="00170870"/>
    <w:rsid w:val="00172AF4"/>
    <w:rsid w:val="00176FDF"/>
    <w:rsid w:val="0017710D"/>
    <w:rsid w:val="00180935"/>
    <w:rsid w:val="0018287D"/>
    <w:rsid w:val="00184083"/>
    <w:rsid w:val="001856E4"/>
    <w:rsid w:val="00185F72"/>
    <w:rsid w:val="00186DCB"/>
    <w:rsid w:val="00190210"/>
    <w:rsid w:val="00190E5E"/>
    <w:rsid w:val="001913B8"/>
    <w:rsid w:val="00191607"/>
    <w:rsid w:val="00193827"/>
    <w:rsid w:val="00194A27"/>
    <w:rsid w:val="001959D6"/>
    <w:rsid w:val="00196F8B"/>
    <w:rsid w:val="00197217"/>
    <w:rsid w:val="001A0182"/>
    <w:rsid w:val="001A25A4"/>
    <w:rsid w:val="001A2C3A"/>
    <w:rsid w:val="001A4EAF"/>
    <w:rsid w:val="001A52EB"/>
    <w:rsid w:val="001A5BBD"/>
    <w:rsid w:val="001A6174"/>
    <w:rsid w:val="001A7C0D"/>
    <w:rsid w:val="001B15D1"/>
    <w:rsid w:val="001B2AD8"/>
    <w:rsid w:val="001B3F3F"/>
    <w:rsid w:val="001B5F82"/>
    <w:rsid w:val="001C0CCC"/>
    <w:rsid w:val="001C2CA9"/>
    <w:rsid w:val="001C3A0E"/>
    <w:rsid w:val="001C484B"/>
    <w:rsid w:val="001C5223"/>
    <w:rsid w:val="001C529A"/>
    <w:rsid w:val="001C7B1B"/>
    <w:rsid w:val="001C7D1C"/>
    <w:rsid w:val="001C7F0D"/>
    <w:rsid w:val="001D0E31"/>
    <w:rsid w:val="001D2F39"/>
    <w:rsid w:val="001D34CA"/>
    <w:rsid w:val="001D617B"/>
    <w:rsid w:val="001D6778"/>
    <w:rsid w:val="001E047C"/>
    <w:rsid w:val="001E2DE9"/>
    <w:rsid w:val="001E4201"/>
    <w:rsid w:val="001E44BD"/>
    <w:rsid w:val="001E4E59"/>
    <w:rsid w:val="001E64D0"/>
    <w:rsid w:val="001E6A90"/>
    <w:rsid w:val="001E6FD1"/>
    <w:rsid w:val="001E724F"/>
    <w:rsid w:val="001E7EBF"/>
    <w:rsid w:val="001F2130"/>
    <w:rsid w:val="001F28AD"/>
    <w:rsid w:val="001F4BA5"/>
    <w:rsid w:val="001F4BD1"/>
    <w:rsid w:val="001F6DC3"/>
    <w:rsid w:val="00201BBC"/>
    <w:rsid w:val="00203DF3"/>
    <w:rsid w:val="00204969"/>
    <w:rsid w:val="0020675C"/>
    <w:rsid w:val="00210C80"/>
    <w:rsid w:val="002115BA"/>
    <w:rsid w:val="00212920"/>
    <w:rsid w:val="00213444"/>
    <w:rsid w:val="0021780E"/>
    <w:rsid w:val="00220A26"/>
    <w:rsid w:val="00221161"/>
    <w:rsid w:val="0022437F"/>
    <w:rsid w:val="0022444A"/>
    <w:rsid w:val="00225F5E"/>
    <w:rsid w:val="002279B5"/>
    <w:rsid w:val="00227C30"/>
    <w:rsid w:val="002319FF"/>
    <w:rsid w:val="0023246C"/>
    <w:rsid w:val="00232EAF"/>
    <w:rsid w:val="002339F9"/>
    <w:rsid w:val="0023470F"/>
    <w:rsid w:val="00234C61"/>
    <w:rsid w:val="00236444"/>
    <w:rsid w:val="00240902"/>
    <w:rsid w:val="00242972"/>
    <w:rsid w:val="00247C06"/>
    <w:rsid w:val="00250B48"/>
    <w:rsid w:val="00253387"/>
    <w:rsid w:val="0026041C"/>
    <w:rsid w:val="002613DA"/>
    <w:rsid w:val="00261424"/>
    <w:rsid w:val="00263227"/>
    <w:rsid w:val="002678A3"/>
    <w:rsid w:val="00273113"/>
    <w:rsid w:val="002733FD"/>
    <w:rsid w:val="00275A66"/>
    <w:rsid w:val="002773CA"/>
    <w:rsid w:val="0028094D"/>
    <w:rsid w:val="00287230"/>
    <w:rsid w:val="00287A3C"/>
    <w:rsid w:val="002912DE"/>
    <w:rsid w:val="00293CFE"/>
    <w:rsid w:val="00296E66"/>
    <w:rsid w:val="00297CF8"/>
    <w:rsid w:val="002A17B9"/>
    <w:rsid w:val="002A36E6"/>
    <w:rsid w:val="002C0AEC"/>
    <w:rsid w:val="002C0B8F"/>
    <w:rsid w:val="002C1555"/>
    <w:rsid w:val="002C2E47"/>
    <w:rsid w:val="002C5974"/>
    <w:rsid w:val="002C597E"/>
    <w:rsid w:val="002D1AC8"/>
    <w:rsid w:val="002D4A65"/>
    <w:rsid w:val="002E00A1"/>
    <w:rsid w:val="002E089D"/>
    <w:rsid w:val="002E0D71"/>
    <w:rsid w:val="002E2A0C"/>
    <w:rsid w:val="002E4390"/>
    <w:rsid w:val="002E4473"/>
    <w:rsid w:val="002E5167"/>
    <w:rsid w:val="002E62A8"/>
    <w:rsid w:val="002E6C73"/>
    <w:rsid w:val="002F3DA3"/>
    <w:rsid w:val="002F3F9B"/>
    <w:rsid w:val="003005CE"/>
    <w:rsid w:val="00301D9D"/>
    <w:rsid w:val="003026D6"/>
    <w:rsid w:val="00303CD6"/>
    <w:rsid w:val="00307F0A"/>
    <w:rsid w:val="00311DAC"/>
    <w:rsid w:val="0031424E"/>
    <w:rsid w:val="0031444A"/>
    <w:rsid w:val="00314E88"/>
    <w:rsid w:val="003157D4"/>
    <w:rsid w:val="00315CC5"/>
    <w:rsid w:val="00321EA2"/>
    <w:rsid w:val="0032220E"/>
    <w:rsid w:val="003234F9"/>
    <w:rsid w:val="0032686D"/>
    <w:rsid w:val="00326D19"/>
    <w:rsid w:val="0032758F"/>
    <w:rsid w:val="003275DC"/>
    <w:rsid w:val="00332049"/>
    <w:rsid w:val="0033293D"/>
    <w:rsid w:val="00332DB8"/>
    <w:rsid w:val="003341A2"/>
    <w:rsid w:val="00335332"/>
    <w:rsid w:val="00340762"/>
    <w:rsid w:val="00342818"/>
    <w:rsid w:val="00345991"/>
    <w:rsid w:val="00346193"/>
    <w:rsid w:val="00346422"/>
    <w:rsid w:val="00350E6F"/>
    <w:rsid w:val="00355E27"/>
    <w:rsid w:val="00357B34"/>
    <w:rsid w:val="00357F84"/>
    <w:rsid w:val="0036107A"/>
    <w:rsid w:val="003643D2"/>
    <w:rsid w:val="003654E2"/>
    <w:rsid w:val="003662B2"/>
    <w:rsid w:val="00367585"/>
    <w:rsid w:val="003701EC"/>
    <w:rsid w:val="00371F19"/>
    <w:rsid w:val="00372274"/>
    <w:rsid w:val="003740B7"/>
    <w:rsid w:val="0037583D"/>
    <w:rsid w:val="00376BCF"/>
    <w:rsid w:val="0038241D"/>
    <w:rsid w:val="00382D68"/>
    <w:rsid w:val="003840BB"/>
    <w:rsid w:val="003851A3"/>
    <w:rsid w:val="003857E0"/>
    <w:rsid w:val="00386165"/>
    <w:rsid w:val="003875DF"/>
    <w:rsid w:val="0038791B"/>
    <w:rsid w:val="003906D8"/>
    <w:rsid w:val="00393FA0"/>
    <w:rsid w:val="00396711"/>
    <w:rsid w:val="003A1C04"/>
    <w:rsid w:val="003A69DA"/>
    <w:rsid w:val="003A707E"/>
    <w:rsid w:val="003B118D"/>
    <w:rsid w:val="003B26CF"/>
    <w:rsid w:val="003B4C9E"/>
    <w:rsid w:val="003B77AE"/>
    <w:rsid w:val="003B7B2F"/>
    <w:rsid w:val="003C2DC6"/>
    <w:rsid w:val="003C3E03"/>
    <w:rsid w:val="003C6771"/>
    <w:rsid w:val="003C6CFC"/>
    <w:rsid w:val="003C7033"/>
    <w:rsid w:val="003C7762"/>
    <w:rsid w:val="003D3A7D"/>
    <w:rsid w:val="003D3E69"/>
    <w:rsid w:val="003D666A"/>
    <w:rsid w:val="003D7D30"/>
    <w:rsid w:val="003E20A6"/>
    <w:rsid w:val="003E6300"/>
    <w:rsid w:val="003E6420"/>
    <w:rsid w:val="003F06B1"/>
    <w:rsid w:val="003F1217"/>
    <w:rsid w:val="003F2A33"/>
    <w:rsid w:val="003F301E"/>
    <w:rsid w:val="003F4270"/>
    <w:rsid w:val="003F54F2"/>
    <w:rsid w:val="003F78CE"/>
    <w:rsid w:val="00402ECF"/>
    <w:rsid w:val="0040577D"/>
    <w:rsid w:val="004206AA"/>
    <w:rsid w:val="00420E51"/>
    <w:rsid w:val="00423A66"/>
    <w:rsid w:val="00425741"/>
    <w:rsid w:val="00425B15"/>
    <w:rsid w:val="00426267"/>
    <w:rsid w:val="004266E5"/>
    <w:rsid w:val="0042738B"/>
    <w:rsid w:val="0043044B"/>
    <w:rsid w:val="00430BBE"/>
    <w:rsid w:val="00431A11"/>
    <w:rsid w:val="00432FF3"/>
    <w:rsid w:val="0043548E"/>
    <w:rsid w:val="004362DB"/>
    <w:rsid w:val="00437D64"/>
    <w:rsid w:val="004401FF"/>
    <w:rsid w:val="004423CD"/>
    <w:rsid w:val="004438A6"/>
    <w:rsid w:val="00443DF3"/>
    <w:rsid w:val="0044483B"/>
    <w:rsid w:val="00444DED"/>
    <w:rsid w:val="00445077"/>
    <w:rsid w:val="004453BD"/>
    <w:rsid w:val="0044586E"/>
    <w:rsid w:val="004464D6"/>
    <w:rsid w:val="004511CC"/>
    <w:rsid w:val="00452177"/>
    <w:rsid w:val="00452F97"/>
    <w:rsid w:val="00454A97"/>
    <w:rsid w:val="004600B7"/>
    <w:rsid w:val="0046286A"/>
    <w:rsid w:val="00462F80"/>
    <w:rsid w:val="00463A28"/>
    <w:rsid w:val="00463C2F"/>
    <w:rsid w:val="00465203"/>
    <w:rsid w:val="0046531B"/>
    <w:rsid w:val="00467BA9"/>
    <w:rsid w:val="00467E3C"/>
    <w:rsid w:val="00470BA0"/>
    <w:rsid w:val="00475007"/>
    <w:rsid w:val="00475A12"/>
    <w:rsid w:val="00475B0F"/>
    <w:rsid w:val="00475E42"/>
    <w:rsid w:val="00476EE9"/>
    <w:rsid w:val="004772E4"/>
    <w:rsid w:val="00480755"/>
    <w:rsid w:val="004833C6"/>
    <w:rsid w:val="00485270"/>
    <w:rsid w:val="004856D7"/>
    <w:rsid w:val="00490F2A"/>
    <w:rsid w:val="004913FD"/>
    <w:rsid w:val="0049583B"/>
    <w:rsid w:val="004A2A72"/>
    <w:rsid w:val="004A4E04"/>
    <w:rsid w:val="004A5B87"/>
    <w:rsid w:val="004A6388"/>
    <w:rsid w:val="004A72E8"/>
    <w:rsid w:val="004A7E24"/>
    <w:rsid w:val="004B03D4"/>
    <w:rsid w:val="004B1D0D"/>
    <w:rsid w:val="004B2929"/>
    <w:rsid w:val="004B422D"/>
    <w:rsid w:val="004B5F77"/>
    <w:rsid w:val="004B6B4A"/>
    <w:rsid w:val="004C3113"/>
    <w:rsid w:val="004C4563"/>
    <w:rsid w:val="004C73A9"/>
    <w:rsid w:val="004C7890"/>
    <w:rsid w:val="004D0A18"/>
    <w:rsid w:val="004D16A7"/>
    <w:rsid w:val="004D2FD5"/>
    <w:rsid w:val="004D5C3D"/>
    <w:rsid w:val="004D67C1"/>
    <w:rsid w:val="004D6CB1"/>
    <w:rsid w:val="004D6DA2"/>
    <w:rsid w:val="004D7299"/>
    <w:rsid w:val="004D77C0"/>
    <w:rsid w:val="004E03B7"/>
    <w:rsid w:val="004E2B3E"/>
    <w:rsid w:val="004E2DF0"/>
    <w:rsid w:val="004E36BE"/>
    <w:rsid w:val="004E3894"/>
    <w:rsid w:val="004E5BF2"/>
    <w:rsid w:val="004E64F7"/>
    <w:rsid w:val="004E73B4"/>
    <w:rsid w:val="004F57B3"/>
    <w:rsid w:val="004F7186"/>
    <w:rsid w:val="005006C1"/>
    <w:rsid w:val="00501770"/>
    <w:rsid w:val="005045BC"/>
    <w:rsid w:val="00504FC0"/>
    <w:rsid w:val="0051127A"/>
    <w:rsid w:val="0051162B"/>
    <w:rsid w:val="00516691"/>
    <w:rsid w:val="00516A4E"/>
    <w:rsid w:val="00520F28"/>
    <w:rsid w:val="00523DA5"/>
    <w:rsid w:val="00524A50"/>
    <w:rsid w:val="00530398"/>
    <w:rsid w:val="00531420"/>
    <w:rsid w:val="00531552"/>
    <w:rsid w:val="005318B9"/>
    <w:rsid w:val="00535241"/>
    <w:rsid w:val="005359C1"/>
    <w:rsid w:val="00541E6E"/>
    <w:rsid w:val="00542AF9"/>
    <w:rsid w:val="00543B95"/>
    <w:rsid w:val="00543F63"/>
    <w:rsid w:val="0054529A"/>
    <w:rsid w:val="00546BC1"/>
    <w:rsid w:val="00554C56"/>
    <w:rsid w:val="00560DE8"/>
    <w:rsid w:val="00562808"/>
    <w:rsid w:val="00571DDB"/>
    <w:rsid w:val="00575184"/>
    <w:rsid w:val="005764FB"/>
    <w:rsid w:val="005766DD"/>
    <w:rsid w:val="00576974"/>
    <w:rsid w:val="00577D8C"/>
    <w:rsid w:val="00581BC1"/>
    <w:rsid w:val="0058511A"/>
    <w:rsid w:val="00587246"/>
    <w:rsid w:val="005900A8"/>
    <w:rsid w:val="00593FC7"/>
    <w:rsid w:val="005952AC"/>
    <w:rsid w:val="00596E0C"/>
    <w:rsid w:val="005976B0"/>
    <w:rsid w:val="00597B5E"/>
    <w:rsid w:val="005A1391"/>
    <w:rsid w:val="005A1DBF"/>
    <w:rsid w:val="005A2E46"/>
    <w:rsid w:val="005A3CE0"/>
    <w:rsid w:val="005A3FC5"/>
    <w:rsid w:val="005A412D"/>
    <w:rsid w:val="005A492A"/>
    <w:rsid w:val="005A51BA"/>
    <w:rsid w:val="005A66AD"/>
    <w:rsid w:val="005A6757"/>
    <w:rsid w:val="005A68C7"/>
    <w:rsid w:val="005A6E00"/>
    <w:rsid w:val="005B0BFA"/>
    <w:rsid w:val="005B28A2"/>
    <w:rsid w:val="005B7AEA"/>
    <w:rsid w:val="005C08F3"/>
    <w:rsid w:val="005C1950"/>
    <w:rsid w:val="005C1A9A"/>
    <w:rsid w:val="005C1EF9"/>
    <w:rsid w:val="005C602E"/>
    <w:rsid w:val="005C7042"/>
    <w:rsid w:val="005D013E"/>
    <w:rsid w:val="005D0426"/>
    <w:rsid w:val="005D0758"/>
    <w:rsid w:val="005D4A92"/>
    <w:rsid w:val="005D74A6"/>
    <w:rsid w:val="005D775F"/>
    <w:rsid w:val="005E065B"/>
    <w:rsid w:val="005E1111"/>
    <w:rsid w:val="005E220C"/>
    <w:rsid w:val="005E39E0"/>
    <w:rsid w:val="005E3CF7"/>
    <w:rsid w:val="005E3DAA"/>
    <w:rsid w:val="005E6837"/>
    <w:rsid w:val="005E7986"/>
    <w:rsid w:val="005E7EF8"/>
    <w:rsid w:val="005F27D1"/>
    <w:rsid w:val="005F40D5"/>
    <w:rsid w:val="005F57CF"/>
    <w:rsid w:val="006024DC"/>
    <w:rsid w:val="006025EA"/>
    <w:rsid w:val="00603007"/>
    <w:rsid w:val="00610C62"/>
    <w:rsid w:val="006114C8"/>
    <w:rsid w:val="00612C0E"/>
    <w:rsid w:val="00620269"/>
    <w:rsid w:val="00620E36"/>
    <w:rsid w:val="00622402"/>
    <w:rsid w:val="00622C06"/>
    <w:rsid w:val="006246E8"/>
    <w:rsid w:val="00624D61"/>
    <w:rsid w:val="0062677E"/>
    <w:rsid w:val="00626A04"/>
    <w:rsid w:val="00627DAE"/>
    <w:rsid w:val="006302B2"/>
    <w:rsid w:val="006315A8"/>
    <w:rsid w:val="00634698"/>
    <w:rsid w:val="00635F28"/>
    <w:rsid w:val="006368E6"/>
    <w:rsid w:val="00636C32"/>
    <w:rsid w:val="00637577"/>
    <w:rsid w:val="00644F1C"/>
    <w:rsid w:val="0064511F"/>
    <w:rsid w:val="00650787"/>
    <w:rsid w:val="00650CC3"/>
    <w:rsid w:val="006515EB"/>
    <w:rsid w:val="006518EE"/>
    <w:rsid w:val="00651BBA"/>
    <w:rsid w:val="0065212B"/>
    <w:rsid w:val="00652AD5"/>
    <w:rsid w:val="00655D21"/>
    <w:rsid w:val="006571C7"/>
    <w:rsid w:val="0066148C"/>
    <w:rsid w:val="0066206F"/>
    <w:rsid w:val="0066207B"/>
    <w:rsid w:val="00663AE7"/>
    <w:rsid w:val="00664D76"/>
    <w:rsid w:val="00667511"/>
    <w:rsid w:val="00671A65"/>
    <w:rsid w:val="00671F4A"/>
    <w:rsid w:val="00672CE6"/>
    <w:rsid w:val="0067511D"/>
    <w:rsid w:val="00675EC7"/>
    <w:rsid w:val="00676362"/>
    <w:rsid w:val="006769C0"/>
    <w:rsid w:val="0067784B"/>
    <w:rsid w:val="00682100"/>
    <w:rsid w:val="00682FC6"/>
    <w:rsid w:val="00685383"/>
    <w:rsid w:val="00685393"/>
    <w:rsid w:val="00685A59"/>
    <w:rsid w:val="00686AEA"/>
    <w:rsid w:val="00687E81"/>
    <w:rsid w:val="00690EA6"/>
    <w:rsid w:val="00692BDE"/>
    <w:rsid w:val="00696D39"/>
    <w:rsid w:val="00697CEA"/>
    <w:rsid w:val="00697E76"/>
    <w:rsid w:val="006A13A0"/>
    <w:rsid w:val="006A13DB"/>
    <w:rsid w:val="006A22E0"/>
    <w:rsid w:val="006A35EE"/>
    <w:rsid w:val="006A4D35"/>
    <w:rsid w:val="006A78BF"/>
    <w:rsid w:val="006B06C3"/>
    <w:rsid w:val="006B0C13"/>
    <w:rsid w:val="006B124F"/>
    <w:rsid w:val="006B37FC"/>
    <w:rsid w:val="006B6C10"/>
    <w:rsid w:val="006B7AFD"/>
    <w:rsid w:val="006C0B0A"/>
    <w:rsid w:val="006C1F8F"/>
    <w:rsid w:val="006C30F4"/>
    <w:rsid w:val="006C4003"/>
    <w:rsid w:val="006C4006"/>
    <w:rsid w:val="006C4939"/>
    <w:rsid w:val="006C508C"/>
    <w:rsid w:val="006D0590"/>
    <w:rsid w:val="006D2D81"/>
    <w:rsid w:val="006D52DE"/>
    <w:rsid w:val="006D6365"/>
    <w:rsid w:val="006D75A4"/>
    <w:rsid w:val="006E04AE"/>
    <w:rsid w:val="006E0D50"/>
    <w:rsid w:val="006E1310"/>
    <w:rsid w:val="006E47CE"/>
    <w:rsid w:val="006E4D48"/>
    <w:rsid w:val="006E629E"/>
    <w:rsid w:val="006F0160"/>
    <w:rsid w:val="006F3B4F"/>
    <w:rsid w:val="006F45CC"/>
    <w:rsid w:val="0070175D"/>
    <w:rsid w:val="00702355"/>
    <w:rsid w:val="007029DE"/>
    <w:rsid w:val="007050AA"/>
    <w:rsid w:val="007054CA"/>
    <w:rsid w:val="00707DAA"/>
    <w:rsid w:val="007102DD"/>
    <w:rsid w:val="0071135D"/>
    <w:rsid w:val="007123C7"/>
    <w:rsid w:val="00714107"/>
    <w:rsid w:val="0071532F"/>
    <w:rsid w:val="00715331"/>
    <w:rsid w:val="007160ED"/>
    <w:rsid w:val="00716C95"/>
    <w:rsid w:val="007218CD"/>
    <w:rsid w:val="00726B44"/>
    <w:rsid w:val="00727C64"/>
    <w:rsid w:val="00730378"/>
    <w:rsid w:val="007311A1"/>
    <w:rsid w:val="00732EA8"/>
    <w:rsid w:val="007332FC"/>
    <w:rsid w:val="00733455"/>
    <w:rsid w:val="007335F9"/>
    <w:rsid w:val="007342B8"/>
    <w:rsid w:val="00734998"/>
    <w:rsid w:val="007370B1"/>
    <w:rsid w:val="00741C55"/>
    <w:rsid w:val="00744B95"/>
    <w:rsid w:val="00745FE9"/>
    <w:rsid w:val="0074798D"/>
    <w:rsid w:val="007502F0"/>
    <w:rsid w:val="00752F62"/>
    <w:rsid w:val="00754656"/>
    <w:rsid w:val="00760D12"/>
    <w:rsid w:val="00762F20"/>
    <w:rsid w:val="00766269"/>
    <w:rsid w:val="007674C9"/>
    <w:rsid w:val="00767A0E"/>
    <w:rsid w:val="00767E0A"/>
    <w:rsid w:val="00772917"/>
    <w:rsid w:val="0077324C"/>
    <w:rsid w:val="00774627"/>
    <w:rsid w:val="00775BCF"/>
    <w:rsid w:val="00780C9A"/>
    <w:rsid w:val="00781CFC"/>
    <w:rsid w:val="00785F60"/>
    <w:rsid w:val="00786B0F"/>
    <w:rsid w:val="00787967"/>
    <w:rsid w:val="0079024E"/>
    <w:rsid w:val="00794653"/>
    <w:rsid w:val="0079581C"/>
    <w:rsid w:val="00796F42"/>
    <w:rsid w:val="007A3097"/>
    <w:rsid w:val="007A3984"/>
    <w:rsid w:val="007A450A"/>
    <w:rsid w:val="007A45B4"/>
    <w:rsid w:val="007A761C"/>
    <w:rsid w:val="007A772A"/>
    <w:rsid w:val="007A7CBC"/>
    <w:rsid w:val="007A7E68"/>
    <w:rsid w:val="007B0C23"/>
    <w:rsid w:val="007B17A6"/>
    <w:rsid w:val="007B2546"/>
    <w:rsid w:val="007B5E57"/>
    <w:rsid w:val="007B5F4C"/>
    <w:rsid w:val="007C0319"/>
    <w:rsid w:val="007C07FB"/>
    <w:rsid w:val="007C160B"/>
    <w:rsid w:val="007C26DC"/>
    <w:rsid w:val="007C30FC"/>
    <w:rsid w:val="007C4040"/>
    <w:rsid w:val="007C6BFE"/>
    <w:rsid w:val="007D111A"/>
    <w:rsid w:val="007D1330"/>
    <w:rsid w:val="007D2F41"/>
    <w:rsid w:val="007D7B43"/>
    <w:rsid w:val="007E1A29"/>
    <w:rsid w:val="007E3D2D"/>
    <w:rsid w:val="007E512C"/>
    <w:rsid w:val="007E67E6"/>
    <w:rsid w:val="007F0473"/>
    <w:rsid w:val="007F2725"/>
    <w:rsid w:val="007F2936"/>
    <w:rsid w:val="007F3370"/>
    <w:rsid w:val="007F3718"/>
    <w:rsid w:val="007F3B66"/>
    <w:rsid w:val="007F4241"/>
    <w:rsid w:val="007F4282"/>
    <w:rsid w:val="00802A32"/>
    <w:rsid w:val="008039DD"/>
    <w:rsid w:val="008045D8"/>
    <w:rsid w:val="0081138F"/>
    <w:rsid w:val="00812195"/>
    <w:rsid w:val="0081229C"/>
    <w:rsid w:val="00812F93"/>
    <w:rsid w:val="00814347"/>
    <w:rsid w:val="0081441E"/>
    <w:rsid w:val="00814C43"/>
    <w:rsid w:val="00814DAF"/>
    <w:rsid w:val="00814EEA"/>
    <w:rsid w:val="00816DD7"/>
    <w:rsid w:val="00820DFF"/>
    <w:rsid w:val="008230BF"/>
    <w:rsid w:val="00823DDE"/>
    <w:rsid w:val="00827CBC"/>
    <w:rsid w:val="00830EDB"/>
    <w:rsid w:val="008346FD"/>
    <w:rsid w:val="00834A22"/>
    <w:rsid w:val="00834B64"/>
    <w:rsid w:val="0083744A"/>
    <w:rsid w:val="00837ABB"/>
    <w:rsid w:val="008425A7"/>
    <w:rsid w:val="0084764F"/>
    <w:rsid w:val="008479F1"/>
    <w:rsid w:val="00847B5C"/>
    <w:rsid w:val="00847D75"/>
    <w:rsid w:val="00851C73"/>
    <w:rsid w:val="008524E9"/>
    <w:rsid w:val="0085250F"/>
    <w:rsid w:val="00852E4C"/>
    <w:rsid w:val="00855070"/>
    <w:rsid w:val="00856365"/>
    <w:rsid w:val="008616A9"/>
    <w:rsid w:val="00863651"/>
    <w:rsid w:val="008640E8"/>
    <w:rsid w:val="00866C67"/>
    <w:rsid w:val="008677FF"/>
    <w:rsid w:val="0086790C"/>
    <w:rsid w:val="00867B5D"/>
    <w:rsid w:val="00871368"/>
    <w:rsid w:val="008742FA"/>
    <w:rsid w:val="0087431E"/>
    <w:rsid w:val="00874F45"/>
    <w:rsid w:val="00875B45"/>
    <w:rsid w:val="00876D40"/>
    <w:rsid w:val="00877A54"/>
    <w:rsid w:val="008806F0"/>
    <w:rsid w:val="00880A23"/>
    <w:rsid w:val="00880ACA"/>
    <w:rsid w:val="00880CAD"/>
    <w:rsid w:val="00880E82"/>
    <w:rsid w:val="00885428"/>
    <w:rsid w:val="00893830"/>
    <w:rsid w:val="00895819"/>
    <w:rsid w:val="008A0B3C"/>
    <w:rsid w:val="008A41D7"/>
    <w:rsid w:val="008A5803"/>
    <w:rsid w:val="008A5DA1"/>
    <w:rsid w:val="008A7B28"/>
    <w:rsid w:val="008B5BF9"/>
    <w:rsid w:val="008B720D"/>
    <w:rsid w:val="008C2B1D"/>
    <w:rsid w:val="008C3080"/>
    <w:rsid w:val="008C4787"/>
    <w:rsid w:val="008C4888"/>
    <w:rsid w:val="008C4989"/>
    <w:rsid w:val="008C5024"/>
    <w:rsid w:val="008C5CA1"/>
    <w:rsid w:val="008C5E0F"/>
    <w:rsid w:val="008C6011"/>
    <w:rsid w:val="008C79CD"/>
    <w:rsid w:val="008D0F10"/>
    <w:rsid w:val="008D4FDE"/>
    <w:rsid w:val="008D577B"/>
    <w:rsid w:val="008D6AE3"/>
    <w:rsid w:val="008E00C5"/>
    <w:rsid w:val="008E3746"/>
    <w:rsid w:val="008E3C46"/>
    <w:rsid w:val="008F06F8"/>
    <w:rsid w:val="008F7060"/>
    <w:rsid w:val="00911B72"/>
    <w:rsid w:val="00911D2A"/>
    <w:rsid w:val="00913112"/>
    <w:rsid w:val="009137C0"/>
    <w:rsid w:val="009156B8"/>
    <w:rsid w:val="009169D6"/>
    <w:rsid w:val="009218DA"/>
    <w:rsid w:val="00921ED0"/>
    <w:rsid w:val="009256DF"/>
    <w:rsid w:val="009258A3"/>
    <w:rsid w:val="0092593E"/>
    <w:rsid w:val="00925B0D"/>
    <w:rsid w:val="00927EAC"/>
    <w:rsid w:val="00931B8F"/>
    <w:rsid w:val="00932583"/>
    <w:rsid w:val="00933540"/>
    <w:rsid w:val="00934133"/>
    <w:rsid w:val="009350EA"/>
    <w:rsid w:val="009364E8"/>
    <w:rsid w:val="00936D4C"/>
    <w:rsid w:val="009408E3"/>
    <w:rsid w:val="00943E9F"/>
    <w:rsid w:val="00950B72"/>
    <w:rsid w:val="009512B8"/>
    <w:rsid w:val="009517BD"/>
    <w:rsid w:val="00954076"/>
    <w:rsid w:val="009554D3"/>
    <w:rsid w:val="009554DC"/>
    <w:rsid w:val="00955EA2"/>
    <w:rsid w:val="00956911"/>
    <w:rsid w:val="00960861"/>
    <w:rsid w:val="009609F4"/>
    <w:rsid w:val="00960C8E"/>
    <w:rsid w:val="009623C1"/>
    <w:rsid w:val="00964A80"/>
    <w:rsid w:val="00965432"/>
    <w:rsid w:val="0096715B"/>
    <w:rsid w:val="00971728"/>
    <w:rsid w:val="00971FD8"/>
    <w:rsid w:val="00974D6E"/>
    <w:rsid w:val="009750B8"/>
    <w:rsid w:val="00975119"/>
    <w:rsid w:val="0097548D"/>
    <w:rsid w:val="009803F9"/>
    <w:rsid w:val="00981F36"/>
    <w:rsid w:val="0098291C"/>
    <w:rsid w:val="009836DA"/>
    <w:rsid w:val="00984FEE"/>
    <w:rsid w:val="00986DF2"/>
    <w:rsid w:val="009908B4"/>
    <w:rsid w:val="00992212"/>
    <w:rsid w:val="00994562"/>
    <w:rsid w:val="00995651"/>
    <w:rsid w:val="00997D1D"/>
    <w:rsid w:val="009A0042"/>
    <w:rsid w:val="009A206D"/>
    <w:rsid w:val="009A3591"/>
    <w:rsid w:val="009A494F"/>
    <w:rsid w:val="009A5C37"/>
    <w:rsid w:val="009A5ECB"/>
    <w:rsid w:val="009B0A25"/>
    <w:rsid w:val="009B1AEF"/>
    <w:rsid w:val="009B24ED"/>
    <w:rsid w:val="009B3A4F"/>
    <w:rsid w:val="009B3CAE"/>
    <w:rsid w:val="009B4B36"/>
    <w:rsid w:val="009B589F"/>
    <w:rsid w:val="009B59B8"/>
    <w:rsid w:val="009B60BD"/>
    <w:rsid w:val="009C03B2"/>
    <w:rsid w:val="009C08D7"/>
    <w:rsid w:val="009C154A"/>
    <w:rsid w:val="009C1EA8"/>
    <w:rsid w:val="009C5C89"/>
    <w:rsid w:val="009D077F"/>
    <w:rsid w:val="009D0D1F"/>
    <w:rsid w:val="009D0E28"/>
    <w:rsid w:val="009D19EF"/>
    <w:rsid w:val="009E3372"/>
    <w:rsid w:val="009E4608"/>
    <w:rsid w:val="009F0098"/>
    <w:rsid w:val="009F1F04"/>
    <w:rsid w:val="009F3711"/>
    <w:rsid w:val="009F6AF6"/>
    <w:rsid w:val="00A00045"/>
    <w:rsid w:val="00A002A3"/>
    <w:rsid w:val="00A00429"/>
    <w:rsid w:val="00A00EC3"/>
    <w:rsid w:val="00A050E1"/>
    <w:rsid w:val="00A05250"/>
    <w:rsid w:val="00A05603"/>
    <w:rsid w:val="00A07207"/>
    <w:rsid w:val="00A077EF"/>
    <w:rsid w:val="00A13CCC"/>
    <w:rsid w:val="00A13EA1"/>
    <w:rsid w:val="00A15898"/>
    <w:rsid w:val="00A15C4A"/>
    <w:rsid w:val="00A16F3D"/>
    <w:rsid w:val="00A21C3A"/>
    <w:rsid w:val="00A22A7F"/>
    <w:rsid w:val="00A238CA"/>
    <w:rsid w:val="00A25747"/>
    <w:rsid w:val="00A25CEA"/>
    <w:rsid w:val="00A263EE"/>
    <w:rsid w:val="00A271CA"/>
    <w:rsid w:val="00A271D6"/>
    <w:rsid w:val="00A314BB"/>
    <w:rsid w:val="00A326ED"/>
    <w:rsid w:val="00A34F75"/>
    <w:rsid w:val="00A40DC1"/>
    <w:rsid w:val="00A4381F"/>
    <w:rsid w:val="00A464BF"/>
    <w:rsid w:val="00A471BD"/>
    <w:rsid w:val="00A47EB0"/>
    <w:rsid w:val="00A50054"/>
    <w:rsid w:val="00A55321"/>
    <w:rsid w:val="00A57F7A"/>
    <w:rsid w:val="00A617BF"/>
    <w:rsid w:val="00A65055"/>
    <w:rsid w:val="00A67AD0"/>
    <w:rsid w:val="00A71093"/>
    <w:rsid w:val="00A73815"/>
    <w:rsid w:val="00A757D5"/>
    <w:rsid w:val="00A772D1"/>
    <w:rsid w:val="00A80B5E"/>
    <w:rsid w:val="00A80FF5"/>
    <w:rsid w:val="00A82C83"/>
    <w:rsid w:val="00A82EAA"/>
    <w:rsid w:val="00A837A4"/>
    <w:rsid w:val="00A83C3D"/>
    <w:rsid w:val="00A86DF1"/>
    <w:rsid w:val="00A87A18"/>
    <w:rsid w:val="00A87A57"/>
    <w:rsid w:val="00A87ED9"/>
    <w:rsid w:val="00A90316"/>
    <w:rsid w:val="00A9079B"/>
    <w:rsid w:val="00A954C8"/>
    <w:rsid w:val="00AA0550"/>
    <w:rsid w:val="00AA2378"/>
    <w:rsid w:val="00AA2F0D"/>
    <w:rsid w:val="00AA5576"/>
    <w:rsid w:val="00AA6821"/>
    <w:rsid w:val="00AB283B"/>
    <w:rsid w:val="00AB2965"/>
    <w:rsid w:val="00AB30F9"/>
    <w:rsid w:val="00AB4A04"/>
    <w:rsid w:val="00AB5F70"/>
    <w:rsid w:val="00AB7806"/>
    <w:rsid w:val="00AC032A"/>
    <w:rsid w:val="00AC0610"/>
    <w:rsid w:val="00AC0689"/>
    <w:rsid w:val="00AC1C7E"/>
    <w:rsid w:val="00AC482C"/>
    <w:rsid w:val="00AD0928"/>
    <w:rsid w:val="00AD46A2"/>
    <w:rsid w:val="00AD47C3"/>
    <w:rsid w:val="00AD4D6C"/>
    <w:rsid w:val="00AD6C0C"/>
    <w:rsid w:val="00AD6C49"/>
    <w:rsid w:val="00AE01BC"/>
    <w:rsid w:val="00AE268C"/>
    <w:rsid w:val="00AE40EF"/>
    <w:rsid w:val="00AE5B51"/>
    <w:rsid w:val="00AE5EF8"/>
    <w:rsid w:val="00AF06F8"/>
    <w:rsid w:val="00AF0AF3"/>
    <w:rsid w:val="00AF2F0A"/>
    <w:rsid w:val="00AF44D9"/>
    <w:rsid w:val="00AF5886"/>
    <w:rsid w:val="00B02D29"/>
    <w:rsid w:val="00B0538C"/>
    <w:rsid w:val="00B0588F"/>
    <w:rsid w:val="00B05CB2"/>
    <w:rsid w:val="00B06357"/>
    <w:rsid w:val="00B11A0E"/>
    <w:rsid w:val="00B145FE"/>
    <w:rsid w:val="00B20059"/>
    <w:rsid w:val="00B21214"/>
    <w:rsid w:val="00B22841"/>
    <w:rsid w:val="00B23EE8"/>
    <w:rsid w:val="00B241CB"/>
    <w:rsid w:val="00B31535"/>
    <w:rsid w:val="00B324FF"/>
    <w:rsid w:val="00B35871"/>
    <w:rsid w:val="00B35AC4"/>
    <w:rsid w:val="00B35FB9"/>
    <w:rsid w:val="00B37237"/>
    <w:rsid w:val="00B376A1"/>
    <w:rsid w:val="00B41FC2"/>
    <w:rsid w:val="00B427E5"/>
    <w:rsid w:val="00B441A3"/>
    <w:rsid w:val="00B448DA"/>
    <w:rsid w:val="00B46034"/>
    <w:rsid w:val="00B47256"/>
    <w:rsid w:val="00B5321C"/>
    <w:rsid w:val="00B53440"/>
    <w:rsid w:val="00B54596"/>
    <w:rsid w:val="00B558CD"/>
    <w:rsid w:val="00B6309C"/>
    <w:rsid w:val="00B63375"/>
    <w:rsid w:val="00B64A77"/>
    <w:rsid w:val="00B65C4A"/>
    <w:rsid w:val="00B66994"/>
    <w:rsid w:val="00B67046"/>
    <w:rsid w:val="00B715B5"/>
    <w:rsid w:val="00B71A82"/>
    <w:rsid w:val="00B71C9D"/>
    <w:rsid w:val="00B74A28"/>
    <w:rsid w:val="00B82561"/>
    <w:rsid w:val="00B829C7"/>
    <w:rsid w:val="00B83EE8"/>
    <w:rsid w:val="00B8451E"/>
    <w:rsid w:val="00B849CA"/>
    <w:rsid w:val="00B84D76"/>
    <w:rsid w:val="00B8502E"/>
    <w:rsid w:val="00B879B5"/>
    <w:rsid w:val="00B87E72"/>
    <w:rsid w:val="00B9078D"/>
    <w:rsid w:val="00B91075"/>
    <w:rsid w:val="00B9142D"/>
    <w:rsid w:val="00B923C6"/>
    <w:rsid w:val="00B94E4D"/>
    <w:rsid w:val="00B9633B"/>
    <w:rsid w:val="00BA0822"/>
    <w:rsid w:val="00BA1848"/>
    <w:rsid w:val="00BA1B67"/>
    <w:rsid w:val="00BA227B"/>
    <w:rsid w:val="00BA5085"/>
    <w:rsid w:val="00BA5794"/>
    <w:rsid w:val="00BA6BFC"/>
    <w:rsid w:val="00BA7BFD"/>
    <w:rsid w:val="00BB2040"/>
    <w:rsid w:val="00BB2CCE"/>
    <w:rsid w:val="00BB3213"/>
    <w:rsid w:val="00BB3BD2"/>
    <w:rsid w:val="00BC3969"/>
    <w:rsid w:val="00BC6AE0"/>
    <w:rsid w:val="00BD0FC4"/>
    <w:rsid w:val="00BD1349"/>
    <w:rsid w:val="00BD73E5"/>
    <w:rsid w:val="00BD7456"/>
    <w:rsid w:val="00BE268D"/>
    <w:rsid w:val="00BE26B4"/>
    <w:rsid w:val="00BE312D"/>
    <w:rsid w:val="00BE4C2C"/>
    <w:rsid w:val="00BF12F7"/>
    <w:rsid w:val="00BF4D07"/>
    <w:rsid w:val="00BF5559"/>
    <w:rsid w:val="00BF5791"/>
    <w:rsid w:val="00BF5E5C"/>
    <w:rsid w:val="00BF7B5F"/>
    <w:rsid w:val="00C02483"/>
    <w:rsid w:val="00C03A79"/>
    <w:rsid w:val="00C07055"/>
    <w:rsid w:val="00C07319"/>
    <w:rsid w:val="00C12388"/>
    <w:rsid w:val="00C12D74"/>
    <w:rsid w:val="00C13581"/>
    <w:rsid w:val="00C149C4"/>
    <w:rsid w:val="00C155A9"/>
    <w:rsid w:val="00C163BE"/>
    <w:rsid w:val="00C17D9F"/>
    <w:rsid w:val="00C201AE"/>
    <w:rsid w:val="00C216B2"/>
    <w:rsid w:val="00C24040"/>
    <w:rsid w:val="00C25820"/>
    <w:rsid w:val="00C30B9E"/>
    <w:rsid w:val="00C32596"/>
    <w:rsid w:val="00C325FA"/>
    <w:rsid w:val="00C34E39"/>
    <w:rsid w:val="00C35637"/>
    <w:rsid w:val="00C35F25"/>
    <w:rsid w:val="00C36B4B"/>
    <w:rsid w:val="00C4043E"/>
    <w:rsid w:val="00C407BB"/>
    <w:rsid w:val="00C417BC"/>
    <w:rsid w:val="00C432CE"/>
    <w:rsid w:val="00C43E62"/>
    <w:rsid w:val="00C44A87"/>
    <w:rsid w:val="00C47F3D"/>
    <w:rsid w:val="00C5039F"/>
    <w:rsid w:val="00C514A2"/>
    <w:rsid w:val="00C51652"/>
    <w:rsid w:val="00C53A4E"/>
    <w:rsid w:val="00C5777C"/>
    <w:rsid w:val="00C577C9"/>
    <w:rsid w:val="00C60B62"/>
    <w:rsid w:val="00C65818"/>
    <w:rsid w:val="00C66087"/>
    <w:rsid w:val="00C67D2F"/>
    <w:rsid w:val="00C70184"/>
    <w:rsid w:val="00C70436"/>
    <w:rsid w:val="00C705B3"/>
    <w:rsid w:val="00C71C1F"/>
    <w:rsid w:val="00C74E30"/>
    <w:rsid w:val="00C75EB2"/>
    <w:rsid w:val="00C8039E"/>
    <w:rsid w:val="00C806B9"/>
    <w:rsid w:val="00C82791"/>
    <w:rsid w:val="00C845C1"/>
    <w:rsid w:val="00C85563"/>
    <w:rsid w:val="00C87C5F"/>
    <w:rsid w:val="00C87D14"/>
    <w:rsid w:val="00C90904"/>
    <w:rsid w:val="00C91264"/>
    <w:rsid w:val="00C936BF"/>
    <w:rsid w:val="00C96EB8"/>
    <w:rsid w:val="00C97CC2"/>
    <w:rsid w:val="00CA242C"/>
    <w:rsid w:val="00CA4607"/>
    <w:rsid w:val="00CB13AF"/>
    <w:rsid w:val="00CB1F22"/>
    <w:rsid w:val="00CB464C"/>
    <w:rsid w:val="00CB47CA"/>
    <w:rsid w:val="00CB4824"/>
    <w:rsid w:val="00CB539F"/>
    <w:rsid w:val="00CB69FF"/>
    <w:rsid w:val="00CC0540"/>
    <w:rsid w:val="00CC07DB"/>
    <w:rsid w:val="00CC0A0B"/>
    <w:rsid w:val="00CC0AB4"/>
    <w:rsid w:val="00CC263C"/>
    <w:rsid w:val="00CC3DC0"/>
    <w:rsid w:val="00CD0633"/>
    <w:rsid w:val="00CE1940"/>
    <w:rsid w:val="00CE1B31"/>
    <w:rsid w:val="00CE6FB4"/>
    <w:rsid w:val="00CF0A2B"/>
    <w:rsid w:val="00CF1395"/>
    <w:rsid w:val="00CF15D9"/>
    <w:rsid w:val="00CF24D5"/>
    <w:rsid w:val="00CF3D7E"/>
    <w:rsid w:val="00CF67E7"/>
    <w:rsid w:val="00CF70F6"/>
    <w:rsid w:val="00D02C0B"/>
    <w:rsid w:val="00D03EC7"/>
    <w:rsid w:val="00D04A65"/>
    <w:rsid w:val="00D064A4"/>
    <w:rsid w:val="00D06C03"/>
    <w:rsid w:val="00D07110"/>
    <w:rsid w:val="00D07B48"/>
    <w:rsid w:val="00D07FB1"/>
    <w:rsid w:val="00D10826"/>
    <w:rsid w:val="00D10890"/>
    <w:rsid w:val="00D112F7"/>
    <w:rsid w:val="00D11330"/>
    <w:rsid w:val="00D12738"/>
    <w:rsid w:val="00D13D26"/>
    <w:rsid w:val="00D154C4"/>
    <w:rsid w:val="00D204CF"/>
    <w:rsid w:val="00D2113F"/>
    <w:rsid w:val="00D218A9"/>
    <w:rsid w:val="00D25D36"/>
    <w:rsid w:val="00D25FE5"/>
    <w:rsid w:val="00D271FE"/>
    <w:rsid w:val="00D27A76"/>
    <w:rsid w:val="00D30F09"/>
    <w:rsid w:val="00D318BA"/>
    <w:rsid w:val="00D35DED"/>
    <w:rsid w:val="00D3608F"/>
    <w:rsid w:val="00D41D7F"/>
    <w:rsid w:val="00D44BDC"/>
    <w:rsid w:val="00D450DF"/>
    <w:rsid w:val="00D45361"/>
    <w:rsid w:val="00D50ED0"/>
    <w:rsid w:val="00D52953"/>
    <w:rsid w:val="00D5340B"/>
    <w:rsid w:val="00D53E6D"/>
    <w:rsid w:val="00D5480C"/>
    <w:rsid w:val="00D55B32"/>
    <w:rsid w:val="00D55CC1"/>
    <w:rsid w:val="00D577BE"/>
    <w:rsid w:val="00D57D86"/>
    <w:rsid w:val="00D6069D"/>
    <w:rsid w:val="00D64BDA"/>
    <w:rsid w:val="00D67B56"/>
    <w:rsid w:val="00D70F98"/>
    <w:rsid w:val="00D73734"/>
    <w:rsid w:val="00D749CF"/>
    <w:rsid w:val="00D74E74"/>
    <w:rsid w:val="00D76A7E"/>
    <w:rsid w:val="00D80461"/>
    <w:rsid w:val="00D80938"/>
    <w:rsid w:val="00D85DE0"/>
    <w:rsid w:val="00D86EB0"/>
    <w:rsid w:val="00D87B7C"/>
    <w:rsid w:val="00D90E33"/>
    <w:rsid w:val="00D92428"/>
    <w:rsid w:val="00D9269F"/>
    <w:rsid w:val="00D92F66"/>
    <w:rsid w:val="00D93924"/>
    <w:rsid w:val="00D93C36"/>
    <w:rsid w:val="00D93FAD"/>
    <w:rsid w:val="00D95FEE"/>
    <w:rsid w:val="00D968AA"/>
    <w:rsid w:val="00DA07C5"/>
    <w:rsid w:val="00DA2973"/>
    <w:rsid w:val="00DA5F81"/>
    <w:rsid w:val="00DA7ACA"/>
    <w:rsid w:val="00DB018A"/>
    <w:rsid w:val="00DB0D34"/>
    <w:rsid w:val="00DB4744"/>
    <w:rsid w:val="00DB7D41"/>
    <w:rsid w:val="00DC1F4F"/>
    <w:rsid w:val="00DC3686"/>
    <w:rsid w:val="00DC58C2"/>
    <w:rsid w:val="00DC6709"/>
    <w:rsid w:val="00DD1B44"/>
    <w:rsid w:val="00DD1E12"/>
    <w:rsid w:val="00DD3C65"/>
    <w:rsid w:val="00DD4FB7"/>
    <w:rsid w:val="00DD747C"/>
    <w:rsid w:val="00DE1A55"/>
    <w:rsid w:val="00DE2C03"/>
    <w:rsid w:val="00DE53EF"/>
    <w:rsid w:val="00DE6070"/>
    <w:rsid w:val="00DE61DD"/>
    <w:rsid w:val="00DF1FA4"/>
    <w:rsid w:val="00DF2E37"/>
    <w:rsid w:val="00DF4BF3"/>
    <w:rsid w:val="00DF56E2"/>
    <w:rsid w:val="00DF5AC6"/>
    <w:rsid w:val="00DF6A95"/>
    <w:rsid w:val="00DF7234"/>
    <w:rsid w:val="00DF7AAD"/>
    <w:rsid w:val="00E057DF"/>
    <w:rsid w:val="00E05960"/>
    <w:rsid w:val="00E06B28"/>
    <w:rsid w:val="00E077DB"/>
    <w:rsid w:val="00E11BD6"/>
    <w:rsid w:val="00E11C22"/>
    <w:rsid w:val="00E12648"/>
    <w:rsid w:val="00E127D3"/>
    <w:rsid w:val="00E12957"/>
    <w:rsid w:val="00E21381"/>
    <w:rsid w:val="00E22482"/>
    <w:rsid w:val="00E22488"/>
    <w:rsid w:val="00E22F6C"/>
    <w:rsid w:val="00E233A7"/>
    <w:rsid w:val="00E24E4A"/>
    <w:rsid w:val="00E278B7"/>
    <w:rsid w:val="00E27ACD"/>
    <w:rsid w:val="00E31D75"/>
    <w:rsid w:val="00E32686"/>
    <w:rsid w:val="00E32CF0"/>
    <w:rsid w:val="00E32F31"/>
    <w:rsid w:val="00E33D0B"/>
    <w:rsid w:val="00E342D3"/>
    <w:rsid w:val="00E36E99"/>
    <w:rsid w:val="00E40D27"/>
    <w:rsid w:val="00E4202B"/>
    <w:rsid w:val="00E4417F"/>
    <w:rsid w:val="00E469C7"/>
    <w:rsid w:val="00E47714"/>
    <w:rsid w:val="00E50876"/>
    <w:rsid w:val="00E5098E"/>
    <w:rsid w:val="00E50B4B"/>
    <w:rsid w:val="00E54442"/>
    <w:rsid w:val="00E57435"/>
    <w:rsid w:val="00E57E94"/>
    <w:rsid w:val="00E612AC"/>
    <w:rsid w:val="00E6348A"/>
    <w:rsid w:val="00E65CE2"/>
    <w:rsid w:val="00E662C9"/>
    <w:rsid w:val="00E664F0"/>
    <w:rsid w:val="00E66BBD"/>
    <w:rsid w:val="00E67626"/>
    <w:rsid w:val="00E735A0"/>
    <w:rsid w:val="00E750F3"/>
    <w:rsid w:val="00E77E18"/>
    <w:rsid w:val="00E85B16"/>
    <w:rsid w:val="00E87583"/>
    <w:rsid w:val="00E9056F"/>
    <w:rsid w:val="00E90718"/>
    <w:rsid w:val="00E90F3B"/>
    <w:rsid w:val="00E92873"/>
    <w:rsid w:val="00E979D9"/>
    <w:rsid w:val="00EA3B5F"/>
    <w:rsid w:val="00EA5F17"/>
    <w:rsid w:val="00EA6E75"/>
    <w:rsid w:val="00EA7ED7"/>
    <w:rsid w:val="00EB3FFE"/>
    <w:rsid w:val="00EB7EA9"/>
    <w:rsid w:val="00EC16A1"/>
    <w:rsid w:val="00EC2B41"/>
    <w:rsid w:val="00EC4547"/>
    <w:rsid w:val="00EC6328"/>
    <w:rsid w:val="00EC68F7"/>
    <w:rsid w:val="00EC6CDF"/>
    <w:rsid w:val="00EC759A"/>
    <w:rsid w:val="00ED1412"/>
    <w:rsid w:val="00ED2F0E"/>
    <w:rsid w:val="00ED3362"/>
    <w:rsid w:val="00EE0106"/>
    <w:rsid w:val="00EE1223"/>
    <w:rsid w:val="00EE178A"/>
    <w:rsid w:val="00EE4426"/>
    <w:rsid w:val="00EE46DA"/>
    <w:rsid w:val="00EE615C"/>
    <w:rsid w:val="00EE6366"/>
    <w:rsid w:val="00EE6C69"/>
    <w:rsid w:val="00EE7684"/>
    <w:rsid w:val="00EF0DBA"/>
    <w:rsid w:val="00EF174F"/>
    <w:rsid w:val="00EF2A4B"/>
    <w:rsid w:val="00EF4099"/>
    <w:rsid w:val="00EF447B"/>
    <w:rsid w:val="00EF5B63"/>
    <w:rsid w:val="00EF66BD"/>
    <w:rsid w:val="00F0085E"/>
    <w:rsid w:val="00F00C52"/>
    <w:rsid w:val="00F016A4"/>
    <w:rsid w:val="00F02404"/>
    <w:rsid w:val="00F024FE"/>
    <w:rsid w:val="00F10A4E"/>
    <w:rsid w:val="00F11748"/>
    <w:rsid w:val="00F1276C"/>
    <w:rsid w:val="00F13ECB"/>
    <w:rsid w:val="00F1675C"/>
    <w:rsid w:val="00F17391"/>
    <w:rsid w:val="00F1787C"/>
    <w:rsid w:val="00F245F4"/>
    <w:rsid w:val="00F2682A"/>
    <w:rsid w:val="00F27FC0"/>
    <w:rsid w:val="00F30042"/>
    <w:rsid w:val="00F3375F"/>
    <w:rsid w:val="00F353A9"/>
    <w:rsid w:val="00F44ABB"/>
    <w:rsid w:val="00F461CD"/>
    <w:rsid w:val="00F46999"/>
    <w:rsid w:val="00F47E29"/>
    <w:rsid w:val="00F52433"/>
    <w:rsid w:val="00F531EA"/>
    <w:rsid w:val="00F55B6D"/>
    <w:rsid w:val="00F56C84"/>
    <w:rsid w:val="00F625ED"/>
    <w:rsid w:val="00F63F46"/>
    <w:rsid w:val="00F659FA"/>
    <w:rsid w:val="00F678CC"/>
    <w:rsid w:val="00F7116C"/>
    <w:rsid w:val="00F71DCB"/>
    <w:rsid w:val="00F71E2E"/>
    <w:rsid w:val="00F726C9"/>
    <w:rsid w:val="00F739D0"/>
    <w:rsid w:val="00F76069"/>
    <w:rsid w:val="00F762F1"/>
    <w:rsid w:val="00F7690B"/>
    <w:rsid w:val="00F77E0A"/>
    <w:rsid w:val="00F80336"/>
    <w:rsid w:val="00F81AE8"/>
    <w:rsid w:val="00F81E2D"/>
    <w:rsid w:val="00F85631"/>
    <w:rsid w:val="00F90B64"/>
    <w:rsid w:val="00F945E5"/>
    <w:rsid w:val="00F96206"/>
    <w:rsid w:val="00F96833"/>
    <w:rsid w:val="00FA0EB8"/>
    <w:rsid w:val="00FA1710"/>
    <w:rsid w:val="00FA30E8"/>
    <w:rsid w:val="00FA36AA"/>
    <w:rsid w:val="00FA50CA"/>
    <w:rsid w:val="00FA52A7"/>
    <w:rsid w:val="00FA6262"/>
    <w:rsid w:val="00FB1890"/>
    <w:rsid w:val="00FB26EC"/>
    <w:rsid w:val="00FB499F"/>
    <w:rsid w:val="00FB5354"/>
    <w:rsid w:val="00FB5A19"/>
    <w:rsid w:val="00FB6A47"/>
    <w:rsid w:val="00FB6ED1"/>
    <w:rsid w:val="00FB7301"/>
    <w:rsid w:val="00FC03B3"/>
    <w:rsid w:val="00FC0B90"/>
    <w:rsid w:val="00FC1B12"/>
    <w:rsid w:val="00FC298F"/>
    <w:rsid w:val="00FC47AF"/>
    <w:rsid w:val="00FC56C4"/>
    <w:rsid w:val="00FD066A"/>
    <w:rsid w:val="00FD0AB4"/>
    <w:rsid w:val="00FD0BA0"/>
    <w:rsid w:val="00FD16EA"/>
    <w:rsid w:val="00FD324C"/>
    <w:rsid w:val="00FE495D"/>
    <w:rsid w:val="00FE6C16"/>
    <w:rsid w:val="00FF0B31"/>
    <w:rsid w:val="00FF267B"/>
    <w:rsid w:val="00FF2815"/>
    <w:rsid w:val="00FF4FE9"/>
    <w:rsid w:val="00FF51E3"/>
    <w:rsid w:val="00FF5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5A27D"/>
  <w15:docId w15:val="{26F3BCC1-0B48-4EE9-9EC2-22CF5D5D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576"/>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H1-List Paragraph,Liste 1,YC Bulet,Standard Paragraph,符号列表,b1,Number_1,Medium Grid 1 - Accent 21,List1,lp1,Texto,List Paragraph1,Párrafo de lista1,列出段落2,List11,List111,List1111,List11111,List111111,List1111111,List11111111,List111111111,?"/>
    <w:basedOn w:val="Normal"/>
    <w:link w:val="ListParagraphChar"/>
    <w:uiPriority w:val="34"/>
    <w:qFormat/>
    <w:rsid w:val="00E90718"/>
    <w:pPr>
      <w:numPr>
        <w:numId w:val="11"/>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3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1-List Paragraph Char,Liste 1 Char,YC Bulet Char,Standard Paragraph Char,符号列表 Char,b1 Char,Number_1 Char,Medium Grid 1 - Accent 21 Char,List1 Char,lp1 Char,Texto Char,List Paragraph1 Char,Párrafo de lista1 Char,列出段落2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16"/>
      </w:numPr>
    </w:pPr>
  </w:style>
  <w:style w:type="paragraph" w:customStyle="1" w:styleId="Level1">
    <w:name w:val="Level 1"/>
    <w:basedOn w:val="Normal"/>
    <w:next w:val="Normal"/>
    <w:uiPriority w:val="6"/>
    <w:rsid w:val="00C216B2"/>
    <w:pPr>
      <w:numPr>
        <w:numId w:val="12"/>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2"/>
      </w:numPr>
      <w:tabs>
        <w:tab w:val="clear" w:pos="709"/>
        <w:tab w:val="num" w:pos="993"/>
      </w:tabs>
      <w:spacing w:after="210" w:line="264" w:lineRule="auto"/>
      <w:ind w:left="993" w:hanging="567"/>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2"/>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2"/>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2"/>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3"/>
      </w:numPr>
      <w:tabs>
        <w:tab w:val="clear" w:pos="1701"/>
      </w:tabs>
      <w:ind w:left="1080" w:hanging="360"/>
    </w:pPr>
  </w:style>
  <w:style w:type="paragraph" w:customStyle="1" w:styleId="Level40">
    <w:name w:val="Level4"/>
    <w:basedOn w:val="Level30"/>
    <w:rsid w:val="00C216B2"/>
    <w:pPr>
      <w:numPr>
        <w:ilvl w:val="3"/>
      </w:numPr>
      <w:tabs>
        <w:tab w:val="clear" w:pos="1985"/>
      </w:tabs>
      <w:ind w:left="1440" w:hanging="360"/>
    </w:pPr>
  </w:style>
  <w:style w:type="paragraph" w:customStyle="1" w:styleId="Level50">
    <w:name w:val="Level5"/>
    <w:basedOn w:val="Level40"/>
    <w:rsid w:val="00C216B2"/>
    <w:pPr>
      <w:numPr>
        <w:ilvl w:val="4"/>
      </w:numPr>
      <w:tabs>
        <w:tab w:val="clear" w:pos="2552"/>
      </w:tabs>
      <w:ind w:left="1800"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8E00C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8E00C5"/>
    <w:rPr>
      <w:rFonts w:ascii="Calibri" w:eastAsia="Arial Unicode MS" w:hAnsi="Calibri" w:cs="Times New Roman"/>
      <w:b/>
      <w:bCs/>
      <w:sz w:val="20"/>
      <w:szCs w:val="20"/>
      <w:lang w:val="en-GB" w:eastAsia="en-US"/>
    </w:rPr>
  </w:style>
  <w:style w:type="paragraph" w:styleId="Revision">
    <w:name w:val="Revision"/>
    <w:hidden/>
    <w:uiPriority w:val="99"/>
    <w:semiHidden/>
    <w:rsid w:val="00D03EC7"/>
    <w:pPr>
      <w:spacing w:after="0" w:line="240" w:lineRule="auto"/>
    </w:pPr>
    <w:rPr>
      <w:rFonts w:ascii="Calibri" w:hAnsi="Calibri" w:cs="Times New Roman"/>
      <w:sz w:val="24"/>
      <w:szCs w:val="20"/>
      <w:lang w:eastAsia="en-US"/>
    </w:rPr>
  </w:style>
  <w:style w:type="table" w:customStyle="1" w:styleId="GridTable4-Accent51">
    <w:name w:val="Grid Table 4 - Accent 51"/>
    <w:basedOn w:val="TableNormal"/>
    <w:uiPriority w:val="49"/>
    <w:rsid w:val="00796F42"/>
    <w:pPr>
      <w:spacing w:after="0" w:line="240" w:lineRule="auto"/>
    </w:pPr>
    <w:rPr>
      <w:rFonts w:ascii="Times New Roman" w:hAnsi="Times New Roman" w:cs="Times New Roman"/>
      <w:sz w:val="24"/>
      <w:szCs w:val="24"/>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59"/>
    <w:rsid w:val="00AA557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271CA"/>
    <w:rPr>
      <w:rFonts w:ascii="Calibri" w:hAnsi="Calibri" w:cs="Times New Roman"/>
      <w:sz w:val="24"/>
      <w:szCs w:val="24"/>
      <w:lang w:val="en-GB" w:eastAsia="en-US"/>
    </w:rPr>
  </w:style>
  <w:style w:type="paragraph" w:customStyle="1" w:styleId="Figure">
    <w:name w:val="Figure"/>
    <w:next w:val="Caption"/>
    <w:link w:val="FigureChar"/>
    <w:uiPriority w:val="29"/>
    <w:qFormat/>
    <w:rsid w:val="00CC0AB4"/>
    <w:pPr>
      <w:keepNext/>
      <w:spacing w:after="240" w:line="240" w:lineRule="auto"/>
      <w:jc w:val="center"/>
    </w:pPr>
    <w:rPr>
      <w:rFonts w:ascii="Calibri Light" w:eastAsiaTheme="minorHAnsi" w:hAnsi="Calibri Light" w:cstheme="majorBidi"/>
      <w:noProof/>
      <w:lang w:eastAsia="en-GB"/>
    </w:rPr>
  </w:style>
  <w:style w:type="character" w:customStyle="1" w:styleId="FigureChar">
    <w:name w:val="Figure Char"/>
    <w:basedOn w:val="DefaultParagraphFont"/>
    <w:link w:val="Figure"/>
    <w:uiPriority w:val="29"/>
    <w:rsid w:val="00CC0AB4"/>
    <w:rPr>
      <w:rFonts w:ascii="Calibri Light" w:eastAsiaTheme="minorHAnsi" w:hAnsi="Calibri Light" w:cstheme="majorBidi"/>
      <w:noProof/>
      <w:lang w:eastAsia="en-GB"/>
    </w:rPr>
  </w:style>
  <w:style w:type="paragraph" w:customStyle="1" w:styleId="Quick">
    <w:name w:val="Quick •"/>
    <w:rsid w:val="0032686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AnnexH5">
    <w:name w:val="Annex H5"/>
    <w:basedOn w:val="AnnexH4"/>
    <w:next w:val="Normal"/>
    <w:rsid w:val="0032686D"/>
    <w:pPr>
      <w:numPr>
        <w:ilvl w:val="0"/>
        <w:numId w:val="0"/>
      </w:numPr>
      <w:tabs>
        <w:tab w:val="num" w:pos="1250"/>
      </w:tabs>
      <w:spacing w:before="0" w:after="0"/>
      <w:ind w:left="1250" w:hanging="1242"/>
      <w:outlineLvl w:val="4"/>
    </w:pPr>
    <w:rPr>
      <w:rFonts w:ascii="Verdana" w:hAnsi="Verdana" w:cs="Arial"/>
      <w:b w:val="0"/>
      <w:color w:val="000000"/>
      <w:sz w:val="20"/>
      <w:szCs w:val="20"/>
    </w:rPr>
  </w:style>
  <w:style w:type="paragraph" w:customStyle="1" w:styleId="TableHeading">
    <w:name w:val="Table Heading"/>
    <w:basedOn w:val="Normal"/>
    <w:link w:val="TableHeadingChar"/>
    <w:uiPriority w:val="99"/>
    <w:qFormat/>
    <w:rsid w:val="00895819"/>
    <w:pPr>
      <w:spacing w:before="40" w:after="40" w:line="276" w:lineRule="auto"/>
    </w:pPr>
    <w:rPr>
      <w:rFonts w:asciiTheme="minorHAnsi" w:eastAsia="Calibri Light" w:hAnsiTheme="minorHAnsi"/>
      <w:b/>
      <w:color w:val="0E1B8D"/>
      <w:sz w:val="20"/>
      <w:szCs w:val="22"/>
    </w:rPr>
  </w:style>
  <w:style w:type="character" w:customStyle="1" w:styleId="TableHeadingChar">
    <w:name w:val="Table Heading Char"/>
    <w:basedOn w:val="DefaultParagraphFont"/>
    <w:link w:val="TableHeading"/>
    <w:uiPriority w:val="99"/>
    <w:rsid w:val="00895819"/>
    <w:rPr>
      <w:rFonts w:eastAsia="Calibri Light" w:cs="Times New Roman"/>
      <w:b/>
      <w:color w:val="0E1B8D"/>
      <w:sz w:val="20"/>
      <w:lang w:eastAsia="en-US"/>
    </w:rPr>
  </w:style>
  <w:style w:type="table" w:customStyle="1" w:styleId="TableGrid2">
    <w:name w:val="Table Grid2"/>
    <w:basedOn w:val="TableNormal"/>
    <w:next w:val="TableGrid"/>
    <w:rsid w:val="0008247F"/>
    <w:pPr>
      <w:spacing w:after="0" w:line="240" w:lineRule="auto"/>
    </w:pPr>
    <w:rPr>
      <w:rFonts w:ascii="Calibri Light" w:eastAsiaTheme="minorHAnsi" w:hAnsi="Calibri Light" w:cstheme="maj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Title"/>
    <w:link w:val="CoverChar"/>
    <w:uiPriority w:val="11"/>
    <w:unhideWhenUsed/>
    <w:rsid w:val="00AA6821"/>
    <w:pPr>
      <w:pBdr>
        <w:bottom w:val="none" w:sz="0" w:space="0" w:color="auto"/>
      </w:pBdr>
      <w:spacing w:before="600" w:after="0"/>
      <w:contextualSpacing/>
    </w:pPr>
    <w:rPr>
      <w:rFonts w:asciiTheme="majorHAnsi" w:eastAsiaTheme="majorEastAsia" w:hAnsiTheme="majorHAnsi" w:cstheme="majorBidi"/>
      <w:sz w:val="48"/>
      <w:szCs w:val="48"/>
      <w:lang w:val="en-GB"/>
    </w:rPr>
  </w:style>
  <w:style w:type="character" w:customStyle="1" w:styleId="CoverChar">
    <w:name w:val="Cover Char"/>
    <w:basedOn w:val="TitleChar"/>
    <w:link w:val="Cover"/>
    <w:uiPriority w:val="11"/>
    <w:rsid w:val="00AA6821"/>
    <w:rPr>
      <w:rFonts w:asciiTheme="majorHAnsi" w:eastAsiaTheme="majorEastAsia" w:hAnsiTheme="majorHAnsi" w:cstheme="majorBidi"/>
      <w:color w:val="000066"/>
      <w:sz w:val="48"/>
      <w:szCs w:val="48"/>
      <w:lang w:val="en-GB" w:eastAsia="en-US"/>
    </w:rPr>
  </w:style>
  <w:style w:type="paragraph" w:customStyle="1" w:styleId="DBBody">
    <w:name w:val="DB Body"/>
    <w:link w:val="DBBodyChar"/>
    <w:qFormat/>
    <w:rsid w:val="00877A54"/>
    <w:pPr>
      <w:spacing w:before="120" w:after="80" w:line="288" w:lineRule="auto"/>
    </w:pPr>
    <w:rPr>
      <w:rFonts w:ascii="Arial" w:hAnsi="Arial" w:cs="Times New Roman"/>
      <w:sz w:val="20"/>
      <w:szCs w:val="24"/>
      <w:lang w:val="en-US" w:eastAsia="en-US"/>
    </w:rPr>
  </w:style>
  <w:style w:type="character" w:customStyle="1" w:styleId="DBBodyChar">
    <w:name w:val="DB Body Char"/>
    <w:basedOn w:val="DefaultParagraphFont"/>
    <w:link w:val="DBBody"/>
    <w:locked/>
    <w:rsid w:val="00877A54"/>
    <w:rPr>
      <w:rFonts w:ascii="Arial" w:hAnsi="Arial" w:cs="Times New Roman"/>
      <w:sz w:val="20"/>
      <w:szCs w:val="24"/>
      <w:lang w:val="en-US" w:eastAsia="en-US"/>
    </w:rPr>
  </w:style>
  <w:style w:type="character" w:customStyle="1" w:styleId="DMStrongGrey">
    <w:name w:val="DM Strong Grey"/>
    <w:qFormat/>
    <w:rsid w:val="00AC0689"/>
    <w:rPr>
      <w:rFonts w:ascii="Arial" w:hAnsi="Arial"/>
      <w:b/>
      <w:color w:val="444444"/>
      <w:sz w:val="20"/>
      <w:lang w:val="en-US"/>
    </w:rPr>
  </w:style>
  <w:style w:type="paragraph" w:customStyle="1" w:styleId="Parlvl3">
    <w:name w:val="Par lvl 3"/>
    <w:rsid w:val="00FB6A47"/>
    <w:pPr>
      <w:tabs>
        <w:tab w:val="left" w:pos="720"/>
      </w:tabs>
      <w:autoSpaceDE w:val="0"/>
      <w:autoSpaceDN w:val="0"/>
      <w:adjustRightInd w:val="0"/>
      <w:spacing w:after="219" w:line="240" w:lineRule="auto"/>
      <w:ind w:left="720" w:hanging="720"/>
    </w:pPr>
    <w:rPr>
      <w:rFonts w:ascii="Arial" w:hAnsi="Arial" w:cs="Times New Roman"/>
      <w:sz w:val="20"/>
      <w:szCs w:val="24"/>
      <w:lang w:val="en-GB" w:eastAsia="en-US"/>
    </w:rPr>
  </w:style>
  <w:style w:type="paragraph" w:customStyle="1" w:styleId="HZ-2">
    <w:name w:val="HZ - 2"/>
    <w:basedOn w:val="Heading2"/>
    <w:rsid w:val="00FB6A47"/>
    <w:pPr>
      <w:keepNext w:val="0"/>
      <w:numPr>
        <w:ilvl w:val="0"/>
        <w:numId w:val="0"/>
      </w:numPr>
      <w:tabs>
        <w:tab w:val="num" w:pos="2160"/>
      </w:tabs>
      <w:spacing w:before="120" w:after="0"/>
      <w:ind w:left="2160" w:hanging="360"/>
    </w:pPr>
    <w:rPr>
      <w:rFonts w:ascii="Verdana" w:eastAsia="Times New Roman" w:hAnsi="Verdana" w:cs="Times New Roman"/>
      <w:b w:val="0"/>
      <w:bCs w:val="0"/>
      <w:color w:val="auto"/>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42924186">
      <w:bodyDiv w:val="1"/>
      <w:marLeft w:val="0"/>
      <w:marRight w:val="0"/>
      <w:marTop w:val="0"/>
      <w:marBottom w:val="0"/>
      <w:divBdr>
        <w:top w:val="none" w:sz="0" w:space="0" w:color="auto"/>
        <w:left w:val="none" w:sz="0" w:space="0" w:color="auto"/>
        <w:bottom w:val="none" w:sz="0" w:space="0" w:color="auto"/>
        <w:right w:val="none" w:sz="0" w:space="0" w:color="auto"/>
      </w:divBdr>
    </w:div>
    <w:div w:id="706174110">
      <w:bodyDiv w:val="1"/>
      <w:marLeft w:val="0"/>
      <w:marRight w:val="0"/>
      <w:marTop w:val="0"/>
      <w:marBottom w:val="0"/>
      <w:divBdr>
        <w:top w:val="none" w:sz="0" w:space="0" w:color="auto"/>
        <w:left w:val="none" w:sz="0" w:space="0" w:color="auto"/>
        <w:bottom w:val="none" w:sz="0" w:space="0" w:color="auto"/>
        <w:right w:val="none" w:sz="0" w:space="0" w:color="auto"/>
      </w:divBdr>
      <w:divsChild>
        <w:div w:id="1017119909">
          <w:marLeft w:val="360"/>
          <w:marRight w:val="0"/>
          <w:marTop w:val="0"/>
          <w:marBottom w:val="0"/>
          <w:divBdr>
            <w:top w:val="none" w:sz="0" w:space="0" w:color="auto"/>
            <w:left w:val="none" w:sz="0" w:space="0" w:color="auto"/>
            <w:bottom w:val="none" w:sz="0" w:space="0" w:color="auto"/>
            <w:right w:val="none" w:sz="0" w:space="0" w:color="auto"/>
          </w:divBdr>
        </w:div>
        <w:div w:id="212738900">
          <w:marLeft w:val="360"/>
          <w:marRight w:val="0"/>
          <w:marTop w:val="0"/>
          <w:marBottom w:val="0"/>
          <w:divBdr>
            <w:top w:val="none" w:sz="0" w:space="0" w:color="auto"/>
            <w:left w:val="none" w:sz="0" w:space="0" w:color="auto"/>
            <w:bottom w:val="none" w:sz="0" w:space="0" w:color="auto"/>
            <w:right w:val="none" w:sz="0" w:space="0" w:color="auto"/>
          </w:divBdr>
        </w:div>
        <w:div w:id="1866870936">
          <w:marLeft w:val="360"/>
          <w:marRight w:val="0"/>
          <w:marTop w:val="0"/>
          <w:marBottom w:val="0"/>
          <w:divBdr>
            <w:top w:val="none" w:sz="0" w:space="0" w:color="auto"/>
            <w:left w:val="none" w:sz="0" w:space="0" w:color="auto"/>
            <w:bottom w:val="none" w:sz="0" w:space="0" w:color="auto"/>
            <w:right w:val="none" w:sz="0" w:space="0" w:color="auto"/>
          </w:divBdr>
        </w:div>
        <w:div w:id="1450121222">
          <w:marLeft w:val="360"/>
          <w:marRight w:val="0"/>
          <w:marTop w:val="0"/>
          <w:marBottom w:val="0"/>
          <w:divBdr>
            <w:top w:val="none" w:sz="0" w:space="0" w:color="auto"/>
            <w:left w:val="none" w:sz="0" w:space="0" w:color="auto"/>
            <w:bottom w:val="none" w:sz="0" w:space="0" w:color="auto"/>
            <w:right w:val="none" w:sz="0" w:space="0" w:color="auto"/>
          </w:divBdr>
        </w:div>
      </w:divsChild>
    </w:div>
    <w:div w:id="783381415">
      <w:bodyDiv w:val="1"/>
      <w:marLeft w:val="0"/>
      <w:marRight w:val="0"/>
      <w:marTop w:val="0"/>
      <w:marBottom w:val="0"/>
      <w:divBdr>
        <w:top w:val="none" w:sz="0" w:space="0" w:color="auto"/>
        <w:left w:val="none" w:sz="0" w:space="0" w:color="auto"/>
        <w:bottom w:val="none" w:sz="0" w:space="0" w:color="auto"/>
        <w:right w:val="none" w:sz="0" w:space="0" w:color="auto"/>
      </w:divBdr>
    </w:div>
    <w:div w:id="119040870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81180523">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59255657">
      <w:bodyDiv w:val="1"/>
      <w:marLeft w:val="0"/>
      <w:marRight w:val="0"/>
      <w:marTop w:val="0"/>
      <w:marBottom w:val="0"/>
      <w:divBdr>
        <w:top w:val="none" w:sz="0" w:space="0" w:color="auto"/>
        <w:left w:val="none" w:sz="0" w:space="0" w:color="auto"/>
        <w:bottom w:val="none" w:sz="0" w:space="0" w:color="auto"/>
        <w:right w:val="none" w:sz="0" w:space="0" w:color="auto"/>
      </w:divBdr>
    </w:div>
    <w:div w:id="1884709120">
      <w:bodyDiv w:val="1"/>
      <w:marLeft w:val="0"/>
      <w:marRight w:val="0"/>
      <w:marTop w:val="0"/>
      <w:marBottom w:val="0"/>
      <w:divBdr>
        <w:top w:val="none" w:sz="0" w:space="0" w:color="auto"/>
        <w:left w:val="none" w:sz="0" w:space="0" w:color="auto"/>
        <w:bottom w:val="none" w:sz="0" w:space="0" w:color="auto"/>
        <w:right w:val="none" w:sz="0" w:space="0" w:color="auto"/>
      </w:divBdr>
    </w:div>
    <w:div w:id="1894928293">
      <w:bodyDiv w:val="1"/>
      <w:marLeft w:val="0"/>
      <w:marRight w:val="0"/>
      <w:marTop w:val="0"/>
      <w:marBottom w:val="0"/>
      <w:divBdr>
        <w:top w:val="none" w:sz="0" w:space="0" w:color="auto"/>
        <w:left w:val="none" w:sz="0" w:space="0" w:color="auto"/>
        <w:bottom w:val="none" w:sz="0" w:space="0" w:color="auto"/>
        <w:right w:val="none" w:sz="0" w:space="0" w:color="auto"/>
      </w:divBdr>
    </w:div>
    <w:div w:id="1959530441">
      <w:bodyDiv w:val="1"/>
      <w:marLeft w:val="0"/>
      <w:marRight w:val="0"/>
      <w:marTop w:val="0"/>
      <w:marBottom w:val="0"/>
      <w:divBdr>
        <w:top w:val="none" w:sz="0" w:space="0" w:color="auto"/>
        <w:left w:val="none" w:sz="0" w:space="0" w:color="auto"/>
        <w:bottom w:val="none" w:sz="0" w:space="0" w:color="auto"/>
        <w:right w:val="none" w:sz="0" w:space="0" w:color="auto"/>
      </w:divBdr>
    </w:div>
    <w:div w:id="2029990444">
      <w:bodyDiv w:val="1"/>
      <w:marLeft w:val="0"/>
      <w:marRight w:val="0"/>
      <w:marTop w:val="0"/>
      <w:marBottom w:val="0"/>
      <w:divBdr>
        <w:top w:val="none" w:sz="0" w:space="0" w:color="auto"/>
        <w:left w:val="none" w:sz="0" w:space="0" w:color="auto"/>
        <w:bottom w:val="none" w:sz="0" w:space="0" w:color="auto"/>
        <w:right w:val="none" w:sz="0" w:space="0" w:color="auto"/>
      </w:divBdr>
    </w:div>
    <w:div w:id="20761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ditambi.Gangazhe@sit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760C6-AEFE-464B-8565-03899FEA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7105</Words>
  <Characters>40504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Shalati  Mabunda</cp:lastModifiedBy>
  <cp:revision>3</cp:revision>
  <cp:lastPrinted>2020-03-17T15:01:00Z</cp:lastPrinted>
  <dcterms:created xsi:type="dcterms:W3CDTF">2022-02-23T11:03:00Z</dcterms:created>
  <dcterms:modified xsi:type="dcterms:W3CDTF">2022-02-23T11:03:00Z</dcterms:modified>
  <cp:version>2016-06-30 v2.3c</cp:version>
</cp:coreProperties>
</file>