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6F20A" w14:textId="4DBE5B97" w:rsidR="00C55CF3" w:rsidRPr="00CB6503" w:rsidRDefault="00C55CF3" w:rsidP="00DC0990">
      <w:pPr>
        <w:adjustRightInd w:val="0"/>
        <w:spacing w:after="0" w:line="240" w:lineRule="auto"/>
        <w:ind w:left="426" w:hanging="426"/>
        <w:jc w:val="both"/>
        <w:rPr>
          <w:rFonts w:ascii="Arial" w:hAnsi="Arial" w:cs="Arial"/>
          <w:b/>
          <w:bCs/>
          <w:sz w:val="24"/>
          <w:szCs w:val="24"/>
        </w:rPr>
      </w:pPr>
      <w:r w:rsidRPr="00CB6503">
        <w:rPr>
          <w:rFonts w:ascii="Arial" w:hAnsi="Arial" w:cs="Arial"/>
          <w:b/>
          <w:bCs/>
          <w:sz w:val="24"/>
          <w:szCs w:val="24"/>
        </w:rPr>
        <w:t>Annexure B</w:t>
      </w:r>
      <w:r w:rsidR="00E83914" w:rsidRPr="00CB6503">
        <w:rPr>
          <w:rFonts w:ascii="Arial" w:hAnsi="Arial" w:cs="Arial"/>
          <w:b/>
          <w:bCs/>
          <w:sz w:val="24"/>
          <w:szCs w:val="24"/>
        </w:rPr>
        <w:t>: Format for fee proposal (Pricing Example)</w:t>
      </w:r>
    </w:p>
    <w:p w14:paraId="6E6A2E94" w14:textId="77777777" w:rsidR="00C55CF3" w:rsidRPr="00CB6503" w:rsidRDefault="00C55CF3" w:rsidP="00DC0990">
      <w:pPr>
        <w:adjustRightInd w:val="0"/>
        <w:spacing w:after="0" w:line="240" w:lineRule="auto"/>
        <w:jc w:val="both"/>
        <w:rPr>
          <w:rFonts w:ascii="Arial" w:hAnsi="Arial" w:cs="Arial"/>
          <w:sz w:val="24"/>
          <w:szCs w:val="24"/>
        </w:rPr>
      </w:pPr>
    </w:p>
    <w:p w14:paraId="74E278E7" w14:textId="77E02EA4" w:rsidR="00CD2794" w:rsidRPr="00CB6503" w:rsidRDefault="00CD2794" w:rsidP="00DC0990">
      <w:pPr>
        <w:pStyle w:val="ListParagraph"/>
        <w:numPr>
          <w:ilvl w:val="0"/>
          <w:numId w:val="1"/>
        </w:numPr>
        <w:adjustRightInd w:val="0"/>
        <w:spacing w:after="0" w:line="240" w:lineRule="auto"/>
        <w:ind w:left="567" w:hanging="567"/>
        <w:jc w:val="both"/>
        <w:rPr>
          <w:rFonts w:ascii="Arial" w:hAnsi="Arial" w:cs="Arial"/>
          <w:sz w:val="24"/>
          <w:szCs w:val="24"/>
        </w:rPr>
      </w:pPr>
      <w:r w:rsidRPr="00CB6503">
        <w:rPr>
          <w:rFonts w:ascii="Arial" w:hAnsi="Arial" w:cs="Arial"/>
          <w:sz w:val="24"/>
          <w:szCs w:val="24"/>
        </w:rPr>
        <w:t>Bidders are required to submit their fee schedule (quotation) using the example below (the quotation must be on the letterhead of the bidder). The proposed fee must include all costs for providing outsourcing services to the ECIC as described in this bid.</w:t>
      </w:r>
    </w:p>
    <w:p w14:paraId="2F451F32" w14:textId="037B492C" w:rsidR="00CD2794" w:rsidRPr="00B86C47" w:rsidRDefault="00B86C47" w:rsidP="00B86C47">
      <w:pPr>
        <w:pStyle w:val="ListParagraph"/>
        <w:adjustRightInd w:val="0"/>
        <w:spacing w:after="0" w:line="240" w:lineRule="auto"/>
        <w:ind w:left="567"/>
        <w:jc w:val="right"/>
        <w:rPr>
          <w:rFonts w:ascii="Arial" w:hAnsi="Arial" w:cs="Arial"/>
          <w:b/>
          <w:bCs/>
          <w:sz w:val="24"/>
          <w:szCs w:val="24"/>
        </w:rPr>
      </w:pPr>
      <w:r>
        <w:rPr>
          <w:rFonts w:ascii="Arial" w:hAnsi="Arial" w:cs="Arial"/>
          <w:b/>
          <w:bCs/>
          <w:sz w:val="24"/>
          <w:szCs w:val="24"/>
        </w:rPr>
        <w:t>Table 1</w:t>
      </w:r>
    </w:p>
    <w:tbl>
      <w:tblPr>
        <w:tblStyle w:val="TableGrid"/>
        <w:tblW w:w="14760" w:type="dxa"/>
        <w:tblInd w:w="535" w:type="dxa"/>
        <w:tblCellMar>
          <w:top w:w="57" w:type="dxa"/>
          <w:bottom w:w="57" w:type="dxa"/>
        </w:tblCellMar>
        <w:tblLook w:val="04A0" w:firstRow="1" w:lastRow="0" w:firstColumn="1" w:lastColumn="0" w:noHBand="0" w:noVBand="1"/>
      </w:tblPr>
      <w:tblGrid>
        <w:gridCol w:w="8280"/>
        <w:gridCol w:w="1620"/>
        <w:gridCol w:w="1620"/>
        <w:gridCol w:w="1620"/>
        <w:gridCol w:w="1620"/>
      </w:tblGrid>
      <w:tr w:rsidR="00DF2BBC" w:rsidRPr="006B7AFB" w14:paraId="53EDDFC7" w14:textId="77777777" w:rsidTr="00263998">
        <w:trPr>
          <w:trHeight w:val="270"/>
          <w:tblHeader/>
        </w:trPr>
        <w:tc>
          <w:tcPr>
            <w:tcW w:w="8280" w:type="dxa"/>
            <w:vMerge w:val="restart"/>
            <w:shd w:val="clear" w:color="auto" w:fill="002060"/>
            <w:vAlign w:val="center"/>
          </w:tcPr>
          <w:p w14:paraId="209D4759" w14:textId="77777777" w:rsidR="00E3311A" w:rsidRPr="006B7AFB" w:rsidRDefault="00E3311A" w:rsidP="00DC0990">
            <w:pPr>
              <w:spacing w:after="0" w:line="240" w:lineRule="auto"/>
              <w:jc w:val="both"/>
              <w:rPr>
                <w:rFonts w:ascii="Arial" w:hAnsi="Arial" w:cs="Arial"/>
                <w:b/>
                <w:bCs/>
                <w:sz w:val="24"/>
                <w:szCs w:val="24"/>
              </w:rPr>
            </w:pPr>
            <w:r w:rsidRPr="006B7AFB">
              <w:rPr>
                <w:rFonts w:ascii="Arial" w:hAnsi="Arial" w:cs="Arial"/>
                <w:b/>
                <w:bCs/>
                <w:sz w:val="24"/>
                <w:szCs w:val="24"/>
              </w:rPr>
              <w:t>Pricing: HAF</w:t>
            </w:r>
            <w:r>
              <w:rPr>
                <w:rFonts w:ascii="Arial" w:hAnsi="Arial" w:cs="Arial"/>
                <w:b/>
                <w:bCs/>
                <w:sz w:val="24"/>
                <w:szCs w:val="24"/>
              </w:rPr>
              <w:t xml:space="preserve"> Services</w:t>
            </w:r>
          </w:p>
        </w:tc>
        <w:tc>
          <w:tcPr>
            <w:tcW w:w="1620" w:type="dxa"/>
            <w:shd w:val="clear" w:color="auto" w:fill="002060"/>
            <w:vAlign w:val="center"/>
          </w:tcPr>
          <w:p w14:paraId="4CC6E67E" w14:textId="77777777" w:rsidR="00E3311A" w:rsidRPr="006B7AFB" w:rsidRDefault="00E3311A" w:rsidP="00DC0990">
            <w:pPr>
              <w:spacing w:after="0" w:line="240" w:lineRule="auto"/>
              <w:jc w:val="right"/>
              <w:rPr>
                <w:rFonts w:ascii="Arial" w:hAnsi="Arial" w:cs="Arial"/>
                <w:b/>
                <w:bCs/>
                <w:sz w:val="24"/>
                <w:szCs w:val="24"/>
              </w:rPr>
            </w:pPr>
            <w:r w:rsidRPr="006B7AFB">
              <w:rPr>
                <w:rFonts w:ascii="Arial" w:hAnsi="Arial" w:cs="Arial"/>
                <w:b/>
                <w:bCs/>
                <w:sz w:val="24"/>
                <w:szCs w:val="24"/>
              </w:rPr>
              <w:t>Year 1</w:t>
            </w:r>
          </w:p>
        </w:tc>
        <w:tc>
          <w:tcPr>
            <w:tcW w:w="1620" w:type="dxa"/>
            <w:shd w:val="clear" w:color="auto" w:fill="002060"/>
            <w:vAlign w:val="center"/>
          </w:tcPr>
          <w:p w14:paraId="05853C5B" w14:textId="77777777" w:rsidR="00E3311A" w:rsidRPr="006B7AFB" w:rsidRDefault="00E3311A" w:rsidP="00DC0990">
            <w:pPr>
              <w:spacing w:after="0" w:line="240" w:lineRule="auto"/>
              <w:jc w:val="right"/>
              <w:rPr>
                <w:rFonts w:ascii="Arial" w:hAnsi="Arial" w:cs="Arial"/>
                <w:b/>
                <w:bCs/>
                <w:sz w:val="24"/>
                <w:szCs w:val="24"/>
              </w:rPr>
            </w:pPr>
            <w:r w:rsidRPr="006B7AFB">
              <w:rPr>
                <w:rFonts w:ascii="Arial" w:hAnsi="Arial" w:cs="Arial"/>
                <w:b/>
                <w:bCs/>
                <w:sz w:val="24"/>
                <w:szCs w:val="24"/>
              </w:rPr>
              <w:t>Year 2</w:t>
            </w:r>
          </w:p>
        </w:tc>
        <w:tc>
          <w:tcPr>
            <w:tcW w:w="1620" w:type="dxa"/>
            <w:shd w:val="clear" w:color="auto" w:fill="002060"/>
            <w:vAlign w:val="center"/>
          </w:tcPr>
          <w:p w14:paraId="63691499" w14:textId="77777777" w:rsidR="00E3311A" w:rsidRPr="006B7AFB" w:rsidRDefault="00E3311A" w:rsidP="00DC0990">
            <w:pPr>
              <w:spacing w:after="0" w:line="240" w:lineRule="auto"/>
              <w:jc w:val="right"/>
              <w:rPr>
                <w:rFonts w:ascii="Arial" w:hAnsi="Arial" w:cs="Arial"/>
                <w:b/>
                <w:bCs/>
                <w:sz w:val="24"/>
                <w:szCs w:val="24"/>
              </w:rPr>
            </w:pPr>
            <w:r w:rsidRPr="006B7AFB">
              <w:rPr>
                <w:rFonts w:ascii="Arial" w:hAnsi="Arial" w:cs="Arial"/>
                <w:b/>
                <w:bCs/>
                <w:sz w:val="24"/>
                <w:szCs w:val="24"/>
              </w:rPr>
              <w:t>Year 3</w:t>
            </w:r>
          </w:p>
        </w:tc>
        <w:tc>
          <w:tcPr>
            <w:tcW w:w="1620" w:type="dxa"/>
            <w:shd w:val="clear" w:color="auto" w:fill="002060"/>
            <w:vAlign w:val="center"/>
          </w:tcPr>
          <w:p w14:paraId="51480B7F" w14:textId="77777777" w:rsidR="00E3311A" w:rsidRPr="006B7AFB" w:rsidRDefault="00E3311A" w:rsidP="00DC0990">
            <w:pPr>
              <w:spacing w:after="0" w:line="240" w:lineRule="auto"/>
              <w:jc w:val="right"/>
              <w:rPr>
                <w:rFonts w:ascii="Arial" w:hAnsi="Arial" w:cs="Arial"/>
                <w:b/>
                <w:bCs/>
                <w:sz w:val="24"/>
                <w:szCs w:val="24"/>
              </w:rPr>
            </w:pPr>
            <w:r>
              <w:rPr>
                <w:rFonts w:ascii="Arial" w:hAnsi="Arial" w:cs="Arial"/>
                <w:b/>
                <w:bCs/>
                <w:sz w:val="24"/>
                <w:szCs w:val="24"/>
              </w:rPr>
              <w:t>Once-off</w:t>
            </w:r>
          </w:p>
        </w:tc>
      </w:tr>
      <w:tr w:rsidR="00DF2BBC" w:rsidRPr="006B7AFB" w14:paraId="0D6F1E57" w14:textId="77777777" w:rsidTr="00263998">
        <w:trPr>
          <w:tblHeader/>
        </w:trPr>
        <w:tc>
          <w:tcPr>
            <w:tcW w:w="8280" w:type="dxa"/>
            <w:vMerge/>
            <w:shd w:val="clear" w:color="auto" w:fill="002060"/>
            <w:vAlign w:val="center"/>
          </w:tcPr>
          <w:p w14:paraId="67AEAA8F" w14:textId="77777777" w:rsidR="00E3311A" w:rsidRPr="006B7AFB" w:rsidRDefault="00E3311A" w:rsidP="00DC0990">
            <w:pPr>
              <w:spacing w:after="0" w:line="240" w:lineRule="auto"/>
              <w:jc w:val="both"/>
              <w:rPr>
                <w:rFonts w:ascii="Arial" w:hAnsi="Arial" w:cs="Arial"/>
                <w:b/>
                <w:bCs/>
                <w:sz w:val="24"/>
                <w:szCs w:val="24"/>
              </w:rPr>
            </w:pPr>
          </w:p>
        </w:tc>
        <w:tc>
          <w:tcPr>
            <w:tcW w:w="1620" w:type="dxa"/>
            <w:shd w:val="clear" w:color="auto" w:fill="002060"/>
            <w:vAlign w:val="center"/>
          </w:tcPr>
          <w:p w14:paraId="32D224EA" w14:textId="77777777" w:rsidR="00E3311A" w:rsidRPr="006B7AFB" w:rsidRDefault="00E3311A" w:rsidP="00DC0990">
            <w:pPr>
              <w:spacing w:after="0" w:line="240" w:lineRule="auto"/>
              <w:jc w:val="right"/>
              <w:rPr>
                <w:rFonts w:ascii="Arial" w:hAnsi="Arial" w:cs="Arial"/>
                <w:b/>
                <w:bCs/>
                <w:sz w:val="24"/>
                <w:szCs w:val="24"/>
              </w:rPr>
            </w:pPr>
            <w:r w:rsidRPr="006B7AFB">
              <w:rPr>
                <w:rFonts w:ascii="Arial" w:hAnsi="Arial" w:cs="Arial"/>
                <w:b/>
                <w:bCs/>
                <w:sz w:val="24"/>
                <w:szCs w:val="24"/>
              </w:rPr>
              <w:t>Rand</w:t>
            </w:r>
          </w:p>
        </w:tc>
        <w:tc>
          <w:tcPr>
            <w:tcW w:w="1620" w:type="dxa"/>
            <w:shd w:val="clear" w:color="auto" w:fill="002060"/>
            <w:vAlign w:val="center"/>
          </w:tcPr>
          <w:p w14:paraId="42DEED3D" w14:textId="77777777" w:rsidR="00E3311A" w:rsidRPr="006B7AFB" w:rsidRDefault="00E3311A" w:rsidP="00DC0990">
            <w:pPr>
              <w:spacing w:after="0" w:line="240" w:lineRule="auto"/>
              <w:jc w:val="right"/>
              <w:rPr>
                <w:rFonts w:ascii="Arial" w:hAnsi="Arial" w:cs="Arial"/>
                <w:b/>
                <w:bCs/>
                <w:sz w:val="24"/>
                <w:szCs w:val="24"/>
              </w:rPr>
            </w:pPr>
            <w:r w:rsidRPr="006B7AFB">
              <w:rPr>
                <w:rFonts w:ascii="Arial" w:hAnsi="Arial" w:cs="Arial"/>
                <w:b/>
                <w:bCs/>
                <w:sz w:val="24"/>
                <w:szCs w:val="24"/>
              </w:rPr>
              <w:t>Rand</w:t>
            </w:r>
          </w:p>
        </w:tc>
        <w:tc>
          <w:tcPr>
            <w:tcW w:w="1620" w:type="dxa"/>
            <w:shd w:val="clear" w:color="auto" w:fill="002060"/>
            <w:vAlign w:val="center"/>
          </w:tcPr>
          <w:p w14:paraId="7D401AE4" w14:textId="77777777" w:rsidR="00E3311A" w:rsidRPr="006B7AFB" w:rsidRDefault="00E3311A" w:rsidP="00DC0990">
            <w:pPr>
              <w:spacing w:after="0" w:line="240" w:lineRule="auto"/>
              <w:jc w:val="right"/>
              <w:rPr>
                <w:rFonts w:ascii="Arial" w:hAnsi="Arial" w:cs="Arial"/>
                <w:b/>
                <w:bCs/>
                <w:sz w:val="24"/>
                <w:szCs w:val="24"/>
              </w:rPr>
            </w:pPr>
            <w:r w:rsidRPr="006B7AFB">
              <w:rPr>
                <w:rFonts w:ascii="Arial" w:hAnsi="Arial" w:cs="Arial"/>
                <w:b/>
                <w:bCs/>
                <w:sz w:val="24"/>
                <w:szCs w:val="24"/>
              </w:rPr>
              <w:t>Rand</w:t>
            </w:r>
          </w:p>
        </w:tc>
        <w:tc>
          <w:tcPr>
            <w:tcW w:w="1620" w:type="dxa"/>
            <w:shd w:val="clear" w:color="auto" w:fill="002060"/>
            <w:vAlign w:val="center"/>
          </w:tcPr>
          <w:p w14:paraId="1F54A5F3" w14:textId="77777777" w:rsidR="00E3311A" w:rsidRPr="006B7AFB" w:rsidRDefault="00E3311A" w:rsidP="00DC0990">
            <w:pPr>
              <w:spacing w:after="0" w:line="240" w:lineRule="auto"/>
              <w:jc w:val="right"/>
              <w:rPr>
                <w:rFonts w:ascii="Arial" w:hAnsi="Arial" w:cs="Arial"/>
                <w:b/>
                <w:bCs/>
                <w:sz w:val="24"/>
                <w:szCs w:val="24"/>
              </w:rPr>
            </w:pPr>
            <w:r>
              <w:rPr>
                <w:rFonts w:ascii="Arial" w:hAnsi="Arial" w:cs="Arial"/>
                <w:b/>
                <w:bCs/>
                <w:sz w:val="24"/>
                <w:szCs w:val="24"/>
              </w:rPr>
              <w:t>Rand</w:t>
            </w:r>
          </w:p>
        </w:tc>
      </w:tr>
      <w:tr w:rsidR="00DF2BBC" w:rsidRPr="006B7AFB" w14:paraId="3215B980" w14:textId="77777777" w:rsidTr="003C77C9">
        <w:tc>
          <w:tcPr>
            <w:tcW w:w="8280" w:type="dxa"/>
            <w:vAlign w:val="center"/>
          </w:tcPr>
          <w:p w14:paraId="7AEBB8E2" w14:textId="77777777" w:rsidR="00E3311A" w:rsidRPr="006B7AFB" w:rsidRDefault="00E3311A" w:rsidP="00DC0990">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R</w:t>
            </w:r>
            <w:r w:rsidRPr="003A26EE">
              <w:rPr>
                <w:rFonts w:ascii="Arial" w:hAnsi="Arial" w:cs="Arial"/>
                <w:sz w:val="24"/>
                <w:szCs w:val="24"/>
              </w:rPr>
              <w:t>eview and HAF sign-off on the relevant sections of the Annual Solo QRT</w:t>
            </w:r>
            <w:r>
              <w:rPr>
                <w:rFonts w:ascii="Arial" w:hAnsi="Arial" w:cs="Arial"/>
                <w:sz w:val="24"/>
                <w:szCs w:val="24"/>
              </w:rPr>
              <w:t xml:space="preserve">, and </w:t>
            </w:r>
            <w:r w:rsidRPr="003A26EE">
              <w:rPr>
                <w:rFonts w:ascii="Arial" w:hAnsi="Arial" w:cs="Arial"/>
                <w:sz w:val="24"/>
                <w:szCs w:val="24"/>
              </w:rPr>
              <w:t>for expressing an opinion to the board of directors on the reliability and adequacy of the calculations of the Corporation’s technical provisions, and minimum and solvency capital requirements</w:t>
            </w:r>
            <w:r>
              <w:rPr>
                <w:rFonts w:ascii="Arial" w:hAnsi="Arial" w:cs="Arial"/>
                <w:sz w:val="24"/>
                <w:szCs w:val="24"/>
              </w:rPr>
              <w:t>.</w:t>
            </w:r>
          </w:p>
        </w:tc>
        <w:tc>
          <w:tcPr>
            <w:tcW w:w="1620" w:type="dxa"/>
            <w:vAlign w:val="center"/>
          </w:tcPr>
          <w:p w14:paraId="4020A8AB" w14:textId="77777777" w:rsidR="00E3311A" w:rsidRPr="006B7AFB" w:rsidRDefault="00E3311A" w:rsidP="00DC0990">
            <w:pPr>
              <w:spacing w:after="0" w:line="240" w:lineRule="auto"/>
              <w:jc w:val="right"/>
              <w:rPr>
                <w:rFonts w:ascii="Arial" w:hAnsi="Arial" w:cs="Arial"/>
                <w:sz w:val="24"/>
                <w:szCs w:val="24"/>
              </w:rPr>
            </w:pPr>
          </w:p>
        </w:tc>
        <w:tc>
          <w:tcPr>
            <w:tcW w:w="1620" w:type="dxa"/>
            <w:vAlign w:val="center"/>
          </w:tcPr>
          <w:p w14:paraId="3FF3779F" w14:textId="77777777" w:rsidR="00E3311A" w:rsidRPr="006B7AFB" w:rsidRDefault="00E3311A" w:rsidP="00DC0990">
            <w:pPr>
              <w:spacing w:after="0" w:line="240" w:lineRule="auto"/>
              <w:jc w:val="right"/>
              <w:rPr>
                <w:rFonts w:ascii="Arial" w:hAnsi="Arial" w:cs="Arial"/>
                <w:sz w:val="24"/>
                <w:szCs w:val="24"/>
              </w:rPr>
            </w:pPr>
          </w:p>
        </w:tc>
        <w:tc>
          <w:tcPr>
            <w:tcW w:w="1620" w:type="dxa"/>
            <w:vAlign w:val="center"/>
          </w:tcPr>
          <w:p w14:paraId="7A40DDE2" w14:textId="77777777" w:rsidR="00E3311A" w:rsidRPr="006B7AFB" w:rsidRDefault="00E3311A" w:rsidP="00DC0990">
            <w:pPr>
              <w:spacing w:after="0" w:line="240" w:lineRule="auto"/>
              <w:jc w:val="right"/>
              <w:rPr>
                <w:rFonts w:ascii="Arial" w:hAnsi="Arial" w:cs="Arial"/>
                <w:sz w:val="24"/>
                <w:szCs w:val="24"/>
              </w:rPr>
            </w:pPr>
          </w:p>
        </w:tc>
        <w:tc>
          <w:tcPr>
            <w:tcW w:w="1620" w:type="dxa"/>
            <w:shd w:val="clear" w:color="auto" w:fill="002060"/>
            <w:vAlign w:val="center"/>
          </w:tcPr>
          <w:p w14:paraId="258D201D" w14:textId="77777777" w:rsidR="00E3311A" w:rsidRPr="006B7AFB" w:rsidRDefault="00E3311A" w:rsidP="003C77C9">
            <w:pPr>
              <w:spacing w:after="0" w:line="240" w:lineRule="auto"/>
              <w:jc w:val="center"/>
              <w:rPr>
                <w:rFonts w:ascii="Arial" w:hAnsi="Arial" w:cs="Arial"/>
                <w:sz w:val="24"/>
                <w:szCs w:val="24"/>
              </w:rPr>
            </w:pPr>
            <w:r>
              <w:rPr>
                <w:rFonts w:ascii="Arial" w:hAnsi="Arial" w:cs="Arial"/>
                <w:sz w:val="24"/>
                <w:szCs w:val="24"/>
              </w:rPr>
              <w:t>N/A</w:t>
            </w:r>
          </w:p>
        </w:tc>
      </w:tr>
      <w:tr w:rsidR="00DF2BBC" w:rsidRPr="006B7AFB" w14:paraId="5EB0CD24" w14:textId="77777777" w:rsidTr="003C77C9">
        <w:tc>
          <w:tcPr>
            <w:tcW w:w="8280" w:type="dxa"/>
            <w:vAlign w:val="center"/>
          </w:tcPr>
          <w:p w14:paraId="579836B3" w14:textId="77777777" w:rsidR="00E3311A" w:rsidRPr="006B7AFB" w:rsidRDefault="00E3311A" w:rsidP="00DC0990">
            <w:pPr>
              <w:pStyle w:val="ListParagraph"/>
              <w:numPr>
                <w:ilvl w:val="0"/>
                <w:numId w:val="4"/>
              </w:numPr>
              <w:spacing w:after="0" w:line="240" w:lineRule="auto"/>
              <w:jc w:val="both"/>
              <w:rPr>
                <w:rFonts w:ascii="Arial" w:hAnsi="Arial" w:cs="Arial"/>
                <w:sz w:val="24"/>
                <w:szCs w:val="24"/>
              </w:rPr>
            </w:pPr>
            <w:r w:rsidRPr="006B7AFB">
              <w:rPr>
                <w:rFonts w:ascii="Arial" w:hAnsi="Arial" w:cs="Arial"/>
                <w:sz w:val="24"/>
                <w:szCs w:val="24"/>
              </w:rPr>
              <w:t>Review and expressing an opinion on the adequacy of reinsurance and other forms of risk transfer arrangements.</w:t>
            </w:r>
          </w:p>
        </w:tc>
        <w:tc>
          <w:tcPr>
            <w:tcW w:w="1620" w:type="dxa"/>
            <w:vAlign w:val="center"/>
          </w:tcPr>
          <w:p w14:paraId="05775E34" w14:textId="77777777" w:rsidR="00E3311A" w:rsidRPr="006B7AFB" w:rsidRDefault="00E3311A" w:rsidP="00DC0990">
            <w:pPr>
              <w:spacing w:after="0" w:line="240" w:lineRule="auto"/>
              <w:jc w:val="right"/>
              <w:rPr>
                <w:rFonts w:ascii="Arial" w:hAnsi="Arial" w:cs="Arial"/>
                <w:sz w:val="24"/>
                <w:szCs w:val="24"/>
              </w:rPr>
            </w:pPr>
          </w:p>
        </w:tc>
        <w:tc>
          <w:tcPr>
            <w:tcW w:w="1620" w:type="dxa"/>
            <w:vAlign w:val="center"/>
          </w:tcPr>
          <w:p w14:paraId="4F6596F4" w14:textId="77777777" w:rsidR="00E3311A" w:rsidRPr="006B7AFB" w:rsidRDefault="00E3311A" w:rsidP="00DC0990">
            <w:pPr>
              <w:spacing w:after="0" w:line="240" w:lineRule="auto"/>
              <w:jc w:val="right"/>
              <w:rPr>
                <w:rFonts w:ascii="Arial" w:hAnsi="Arial" w:cs="Arial"/>
                <w:sz w:val="24"/>
                <w:szCs w:val="24"/>
              </w:rPr>
            </w:pPr>
          </w:p>
        </w:tc>
        <w:tc>
          <w:tcPr>
            <w:tcW w:w="1620" w:type="dxa"/>
            <w:vAlign w:val="center"/>
          </w:tcPr>
          <w:p w14:paraId="075CF2F9" w14:textId="77777777" w:rsidR="00E3311A" w:rsidRPr="006B7AFB" w:rsidRDefault="00E3311A" w:rsidP="00DC0990">
            <w:pPr>
              <w:spacing w:after="0" w:line="240" w:lineRule="auto"/>
              <w:jc w:val="right"/>
              <w:rPr>
                <w:rFonts w:ascii="Arial" w:hAnsi="Arial" w:cs="Arial"/>
                <w:sz w:val="24"/>
                <w:szCs w:val="24"/>
              </w:rPr>
            </w:pPr>
          </w:p>
        </w:tc>
        <w:tc>
          <w:tcPr>
            <w:tcW w:w="1620" w:type="dxa"/>
            <w:shd w:val="clear" w:color="auto" w:fill="002060"/>
            <w:vAlign w:val="center"/>
          </w:tcPr>
          <w:p w14:paraId="13E1F641" w14:textId="77777777" w:rsidR="00E3311A" w:rsidRPr="006B7AFB" w:rsidRDefault="00E3311A" w:rsidP="003C77C9">
            <w:pPr>
              <w:spacing w:after="0" w:line="240" w:lineRule="auto"/>
              <w:jc w:val="center"/>
              <w:rPr>
                <w:rFonts w:ascii="Arial" w:hAnsi="Arial" w:cs="Arial"/>
                <w:sz w:val="24"/>
                <w:szCs w:val="24"/>
              </w:rPr>
            </w:pPr>
            <w:r>
              <w:rPr>
                <w:rFonts w:ascii="Arial" w:hAnsi="Arial" w:cs="Arial"/>
                <w:sz w:val="24"/>
                <w:szCs w:val="24"/>
              </w:rPr>
              <w:t>N/A</w:t>
            </w:r>
          </w:p>
        </w:tc>
      </w:tr>
      <w:tr w:rsidR="00DF2BBC" w:rsidRPr="006B7AFB" w14:paraId="5ABE4168" w14:textId="77777777" w:rsidTr="003C77C9">
        <w:tc>
          <w:tcPr>
            <w:tcW w:w="8280" w:type="dxa"/>
            <w:vAlign w:val="center"/>
          </w:tcPr>
          <w:p w14:paraId="3FBABA64" w14:textId="77777777" w:rsidR="00E3311A" w:rsidRPr="007A208B" w:rsidRDefault="00E3311A" w:rsidP="00DC0990">
            <w:pPr>
              <w:pStyle w:val="ListParagraph"/>
              <w:numPr>
                <w:ilvl w:val="0"/>
                <w:numId w:val="4"/>
              </w:numPr>
              <w:spacing w:after="0" w:line="240" w:lineRule="auto"/>
              <w:jc w:val="both"/>
              <w:rPr>
                <w:rFonts w:ascii="Arial" w:hAnsi="Arial" w:cs="Arial"/>
                <w:sz w:val="24"/>
                <w:szCs w:val="24"/>
              </w:rPr>
            </w:pPr>
            <w:r w:rsidRPr="006B7AFB">
              <w:rPr>
                <w:rFonts w:ascii="Arial" w:hAnsi="Arial" w:cs="Arial"/>
                <w:sz w:val="24"/>
                <w:szCs w:val="24"/>
              </w:rPr>
              <w:t>Fulfilling HAF responsibilities for an in-cycle annual ORSA exercise.</w:t>
            </w:r>
          </w:p>
        </w:tc>
        <w:tc>
          <w:tcPr>
            <w:tcW w:w="1620" w:type="dxa"/>
            <w:vAlign w:val="center"/>
          </w:tcPr>
          <w:p w14:paraId="798D5FC6" w14:textId="77777777" w:rsidR="00E3311A" w:rsidRPr="006B7AFB" w:rsidRDefault="00E3311A" w:rsidP="00DC0990">
            <w:pPr>
              <w:spacing w:after="0" w:line="240" w:lineRule="auto"/>
              <w:jc w:val="right"/>
              <w:rPr>
                <w:rFonts w:ascii="Arial" w:hAnsi="Arial" w:cs="Arial"/>
                <w:sz w:val="24"/>
                <w:szCs w:val="24"/>
              </w:rPr>
            </w:pPr>
          </w:p>
        </w:tc>
        <w:tc>
          <w:tcPr>
            <w:tcW w:w="1620" w:type="dxa"/>
            <w:vAlign w:val="center"/>
          </w:tcPr>
          <w:p w14:paraId="3FA019C7" w14:textId="77777777" w:rsidR="00E3311A" w:rsidRPr="006B7AFB" w:rsidRDefault="00E3311A" w:rsidP="00DC0990">
            <w:pPr>
              <w:spacing w:after="0" w:line="240" w:lineRule="auto"/>
              <w:jc w:val="right"/>
              <w:rPr>
                <w:rFonts w:ascii="Arial" w:hAnsi="Arial" w:cs="Arial"/>
                <w:sz w:val="24"/>
                <w:szCs w:val="24"/>
              </w:rPr>
            </w:pPr>
          </w:p>
        </w:tc>
        <w:tc>
          <w:tcPr>
            <w:tcW w:w="1620" w:type="dxa"/>
            <w:vAlign w:val="center"/>
          </w:tcPr>
          <w:p w14:paraId="7C09C207" w14:textId="77777777" w:rsidR="00E3311A" w:rsidRPr="006B7AFB" w:rsidRDefault="00E3311A" w:rsidP="00DC0990">
            <w:pPr>
              <w:spacing w:after="0" w:line="240" w:lineRule="auto"/>
              <w:jc w:val="right"/>
              <w:rPr>
                <w:rFonts w:ascii="Arial" w:hAnsi="Arial" w:cs="Arial"/>
                <w:sz w:val="24"/>
                <w:szCs w:val="24"/>
              </w:rPr>
            </w:pPr>
          </w:p>
        </w:tc>
        <w:tc>
          <w:tcPr>
            <w:tcW w:w="1620" w:type="dxa"/>
            <w:shd w:val="clear" w:color="auto" w:fill="002060"/>
            <w:vAlign w:val="center"/>
          </w:tcPr>
          <w:p w14:paraId="1D658579" w14:textId="77777777" w:rsidR="00E3311A" w:rsidRPr="006B7AFB" w:rsidRDefault="00E3311A" w:rsidP="003C77C9">
            <w:pPr>
              <w:spacing w:after="0" w:line="240" w:lineRule="auto"/>
              <w:jc w:val="center"/>
              <w:rPr>
                <w:rFonts w:ascii="Arial" w:hAnsi="Arial" w:cs="Arial"/>
                <w:sz w:val="24"/>
                <w:szCs w:val="24"/>
              </w:rPr>
            </w:pPr>
            <w:r>
              <w:rPr>
                <w:rFonts w:ascii="Arial" w:hAnsi="Arial" w:cs="Arial"/>
                <w:sz w:val="24"/>
                <w:szCs w:val="24"/>
              </w:rPr>
              <w:t>N/A</w:t>
            </w:r>
          </w:p>
        </w:tc>
      </w:tr>
      <w:tr w:rsidR="00DF2BBC" w:rsidRPr="006B7AFB" w14:paraId="6B7B444F" w14:textId="77777777" w:rsidTr="003C77C9">
        <w:tc>
          <w:tcPr>
            <w:tcW w:w="8280" w:type="dxa"/>
            <w:vAlign w:val="center"/>
          </w:tcPr>
          <w:p w14:paraId="21DF2416" w14:textId="77777777" w:rsidR="00E3311A" w:rsidRPr="006B7AFB" w:rsidRDefault="00E3311A" w:rsidP="00DC0990">
            <w:pPr>
              <w:pStyle w:val="ListParagraph"/>
              <w:numPr>
                <w:ilvl w:val="0"/>
                <w:numId w:val="4"/>
              </w:numPr>
              <w:spacing w:after="0" w:line="240" w:lineRule="auto"/>
              <w:jc w:val="both"/>
              <w:rPr>
                <w:rFonts w:ascii="Arial" w:hAnsi="Arial" w:cs="Arial"/>
                <w:sz w:val="24"/>
                <w:szCs w:val="24"/>
              </w:rPr>
            </w:pPr>
            <w:r w:rsidRPr="006B7AFB">
              <w:rPr>
                <w:rFonts w:ascii="Arial" w:hAnsi="Arial" w:cs="Arial"/>
                <w:sz w:val="24"/>
                <w:szCs w:val="24"/>
              </w:rPr>
              <w:t>Attending quarterly board and/or board sub-committee meetings (estimate: two sub-committee meetings per quarter i.e. a total of eight meetings per year, each meeting being 4 hours).</w:t>
            </w:r>
          </w:p>
        </w:tc>
        <w:tc>
          <w:tcPr>
            <w:tcW w:w="1620" w:type="dxa"/>
            <w:tcBorders>
              <w:bottom w:val="single" w:sz="18" w:space="0" w:color="auto"/>
            </w:tcBorders>
            <w:vAlign w:val="center"/>
          </w:tcPr>
          <w:p w14:paraId="087830D8" w14:textId="77777777" w:rsidR="00E3311A" w:rsidRPr="006B7AFB" w:rsidRDefault="00E3311A" w:rsidP="00DC0990">
            <w:pPr>
              <w:spacing w:after="0" w:line="240" w:lineRule="auto"/>
              <w:jc w:val="right"/>
              <w:rPr>
                <w:rFonts w:ascii="Arial" w:hAnsi="Arial" w:cs="Arial"/>
                <w:sz w:val="24"/>
                <w:szCs w:val="24"/>
              </w:rPr>
            </w:pPr>
          </w:p>
        </w:tc>
        <w:tc>
          <w:tcPr>
            <w:tcW w:w="1620" w:type="dxa"/>
            <w:tcBorders>
              <w:bottom w:val="single" w:sz="18" w:space="0" w:color="auto"/>
            </w:tcBorders>
            <w:vAlign w:val="center"/>
          </w:tcPr>
          <w:p w14:paraId="05F68193" w14:textId="77777777" w:rsidR="00E3311A" w:rsidRPr="006B7AFB" w:rsidRDefault="00E3311A" w:rsidP="00DC0990">
            <w:pPr>
              <w:spacing w:after="0" w:line="240" w:lineRule="auto"/>
              <w:jc w:val="right"/>
              <w:rPr>
                <w:rFonts w:ascii="Arial" w:hAnsi="Arial" w:cs="Arial"/>
                <w:sz w:val="24"/>
                <w:szCs w:val="24"/>
              </w:rPr>
            </w:pPr>
          </w:p>
        </w:tc>
        <w:tc>
          <w:tcPr>
            <w:tcW w:w="1620" w:type="dxa"/>
            <w:tcBorders>
              <w:bottom w:val="single" w:sz="18" w:space="0" w:color="auto"/>
            </w:tcBorders>
            <w:vAlign w:val="center"/>
          </w:tcPr>
          <w:p w14:paraId="5CD5933B" w14:textId="77777777" w:rsidR="00E3311A" w:rsidRPr="006B7AFB" w:rsidRDefault="00E3311A" w:rsidP="00DC0990">
            <w:pPr>
              <w:spacing w:after="0" w:line="240" w:lineRule="auto"/>
              <w:jc w:val="right"/>
              <w:rPr>
                <w:rFonts w:ascii="Arial" w:hAnsi="Arial" w:cs="Arial"/>
                <w:sz w:val="24"/>
                <w:szCs w:val="24"/>
              </w:rPr>
            </w:pPr>
          </w:p>
        </w:tc>
        <w:tc>
          <w:tcPr>
            <w:tcW w:w="1620" w:type="dxa"/>
            <w:tcBorders>
              <w:bottom w:val="single" w:sz="18" w:space="0" w:color="auto"/>
            </w:tcBorders>
            <w:shd w:val="clear" w:color="auto" w:fill="002060"/>
            <w:vAlign w:val="center"/>
          </w:tcPr>
          <w:p w14:paraId="087E2C6F" w14:textId="77777777" w:rsidR="00E3311A" w:rsidRPr="006B7AFB" w:rsidRDefault="00E3311A" w:rsidP="003C77C9">
            <w:pPr>
              <w:spacing w:after="0" w:line="240" w:lineRule="auto"/>
              <w:jc w:val="center"/>
              <w:rPr>
                <w:rFonts w:ascii="Arial" w:hAnsi="Arial" w:cs="Arial"/>
                <w:sz w:val="24"/>
                <w:szCs w:val="24"/>
              </w:rPr>
            </w:pPr>
            <w:r>
              <w:rPr>
                <w:rFonts w:ascii="Arial" w:hAnsi="Arial" w:cs="Arial"/>
                <w:sz w:val="24"/>
                <w:szCs w:val="24"/>
              </w:rPr>
              <w:t>N/A</w:t>
            </w:r>
          </w:p>
        </w:tc>
      </w:tr>
      <w:tr w:rsidR="000646E7" w:rsidRPr="006B7AFB" w14:paraId="0CEF4A87" w14:textId="77777777" w:rsidTr="000646E7">
        <w:tc>
          <w:tcPr>
            <w:tcW w:w="8280" w:type="dxa"/>
            <w:vAlign w:val="center"/>
          </w:tcPr>
          <w:p w14:paraId="23D27EB5" w14:textId="77777777" w:rsidR="000646E7" w:rsidRPr="006B7AFB" w:rsidRDefault="000646E7" w:rsidP="00890F5E">
            <w:pPr>
              <w:pStyle w:val="ListParagraph"/>
              <w:numPr>
                <w:ilvl w:val="0"/>
                <w:numId w:val="4"/>
              </w:numPr>
              <w:spacing w:after="0" w:line="240" w:lineRule="auto"/>
              <w:jc w:val="both"/>
              <w:rPr>
                <w:rFonts w:ascii="Arial" w:hAnsi="Arial" w:cs="Arial"/>
                <w:sz w:val="24"/>
                <w:szCs w:val="24"/>
              </w:rPr>
            </w:pPr>
            <w:r w:rsidRPr="006B7AFB">
              <w:rPr>
                <w:rFonts w:ascii="Arial" w:hAnsi="Arial" w:cs="Arial"/>
                <w:sz w:val="24"/>
                <w:szCs w:val="24"/>
              </w:rPr>
              <w:t>Evaluate and advice on the actuarial soundness of the terms and conditions of insurance contracts.</w:t>
            </w:r>
          </w:p>
        </w:tc>
        <w:tc>
          <w:tcPr>
            <w:tcW w:w="4860" w:type="dxa"/>
            <w:gridSpan w:val="3"/>
            <w:shd w:val="clear" w:color="auto" w:fill="002060"/>
            <w:vAlign w:val="center"/>
          </w:tcPr>
          <w:p w14:paraId="3B5BAB0C" w14:textId="084BDAA5" w:rsidR="000646E7" w:rsidRPr="006B7AFB" w:rsidRDefault="000646E7" w:rsidP="000646E7">
            <w:pPr>
              <w:spacing w:after="0" w:line="240" w:lineRule="auto"/>
              <w:jc w:val="center"/>
              <w:rPr>
                <w:rFonts w:ascii="Arial" w:hAnsi="Arial" w:cs="Arial"/>
                <w:sz w:val="24"/>
                <w:szCs w:val="24"/>
              </w:rPr>
            </w:pPr>
            <w:r>
              <w:rPr>
                <w:rFonts w:ascii="Arial" w:hAnsi="Arial" w:cs="Arial"/>
                <w:sz w:val="24"/>
                <w:szCs w:val="24"/>
              </w:rPr>
              <w:t>N/A</w:t>
            </w:r>
          </w:p>
        </w:tc>
        <w:tc>
          <w:tcPr>
            <w:tcW w:w="1620" w:type="dxa"/>
            <w:vAlign w:val="center"/>
          </w:tcPr>
          <w:p w14:paraId="6F578DFE" w14:textId="7939D98B" w:rsidR="000646E7" w:rsidRPr="006B7AFB" w:rsidRDefault="000646E7" w:rsidP="007D1354">
            <w:pPr>
              <w:spacing w:after="0" w:line="240" w:lineRule="auto"/>
              <w:jc w:val="right"/>
              <w:rPr>
                <w:rFonts w:ascii="Arial" w:hAnsi="Arial" w:cs="Arial"/>
                <w:sz w:val="24"/>
                <w:szCs w:val="24"/>
              </w:rPr>
            </w:pPr>
          </w:p>
        </w:tc>
      </w:tr>
      <w:tr w:rsidR="000646E7" w:rsidRPr="006B7AFB" w14:paraId="31212B91" w14:textId="77777777" w:rsidTr="000646E7">
        <w:tc>
          <w:tcPr>
            <w:tcW w:w="8280" w:type="dxa"/>
            <w:vAlign w:val="center"/>
          </w:tcPr>
          <w:p w14:paraId="45A0DEB1" w14:textId="77777777" w:rsidR="000646E7" w:rsidRDefault="000646E7" w:rsidP="00890F5E">
            <w:pPr>
              <w:pStyle w:val="ListParagraph"/>
              <w:numPr>
                <w:ilvl w:val="0"/>
                <w:numId w:val="4"/>
              </w:numPr>
              <w:spacing w:after="0" w:line="240" w:lineRule="auto"/>
              <w:jc w:val="both"/>
              <w:rPr>
                <w:rFonts w:ascii="Arial" w:hAnsi="Arial" w:cs="Arial"/>
                <w:sz w:val="24"/>
                <w:szCs w:val="24"/>
              </w:rPr>
            </w:pPr>
            <w:r w:rsidRPr="006B7AFB">
              <w:rPr>
                <w:rFonts w:ascii="Arial" w:hAnsi="Arial" w:cs="Arial"/>
                <w:sz w:val="24"/>
                <w:szCs w:val="24"/>
              </w:rPr>
              <w:t>Review and express an opinion on the Asset-liability Management Policy, Underwriting Policy, and Reinsurance Policy.</w:t>
            </w:r>
          </w:p>
          <w:p w14:paraId="478C0670" w14:textId="77777777" w:rsidR="000646E7" w:rsidRDefault="000646E7" w:rsidP="00890F5E">
            <w:pPr>
              <w:pStyle w:val="ListParagraph"/>
              <w:spacing w:after="0" w:line="240" w:lineRule="auto"/>
              <w:ind w:left="607"/>
              <w:jc w:val="both"/>
              <w:rPr>
                <w:rFonts w:ascii="Arial" w:hAnsi="Arial" w:cs="Arial"/>
                <w:sz w:val="24"/>
                <w:szCs w:val="24"/>
              </w:rPr>
            </w:pPr>
          </w:p>
          <w:p w14:paraId="61DFE43B" w14:textId="77777777" w:rsidR="000646E7" w:rsidRPr="006B7AFB" w:rsidRDefault="000646E7" w:rsidP="00890F5E">
            <w:pPr>
              <w:pStyle w:val="ListParagraph"/>
              <w:spacing w:after="0" w:line="240" w:lineRule="auto"/>
              <w:ind w:left="607"/>
              <w:jc w:val="both"/>
              <w:rPr>
                <w:rFonts w:ascii="Arial" w:hAnsi="Arial" w:cs="Arial"/>
                <w:sz w:val="24"/>
                <w:szCs w:val="24"/>
              </w:rPr>
            </w:pPr>
            <w:r w:rsidRPr="000A7D47">
              <w:rPr>
                <w:rFonts w:ascii="Arial" w:hAnsi="Arial" w:cs="Arial"/>
                <w:sz w:val="24"/>
                <w:szCs w:val="24"/>
              </w:rPr>
              <w:t>Evaluate and providing advice to the board of directors, management and other control functions (where relevant) on the Corporation’s investment policy</w:t>
            </w:r>
            <w:r>
              <w:rPr>
                <w:rFonts w:ascii="Arial" w:hAnsi="Arial" w:cs="Arial"/>
                <w:sz w:val="24"/>
                <w:szCs w:val="24"/>
              </w:rPr>
              <w:t>.</w:t>
            </w:r>
          </w:p>
        </w:tc>
        <w:tc>
          <w:tcPr>
            <w:tcW w:w="4860" w:type="dxa"/>
            <w:gridSpan w:val="3"/>
            <w:shd w:val="clear" w:color="auto" w:fill="002060"/>
            <w:vAlign w:val="center"/>
          </w:tcPr>
          <w:p w14:paraId="68CB0256" w14:textId="75CEB6F0" w:rsidR="000646E7" w:rsidRPr="006B7AFB" w:rsidRDefault="000646E7" w:rsidP="000646E7">
            <w:pPr>
              <w:spacing w:after="0" w:line="240" w:lineRule="auto"/>
              <w:jc w:val="center"/>
              <w:rPr>
                <w:rFonts w:ascii="Arial" w:hAnsi="Arial" w:cs="Arial"/>
                <w:sz w:val="24"/>
                <w:szCs w:val="24"/>
              </w:rPr>
            </w:pPr>
            <w:r>
              <w:rPr>
                <w:rFonts w:ascii="Arial" w:hAnsi="Arial" w:cs="Arial"/>
                <w:sz w:val="24"/>
                <w:szCs w:val="24"/>
              </w:rPr>
              <w:t>N/A</w:t>
            </w:r>
          </w:p>
        </w:tc>
        <w:tc>
          <w:tcPr>
            <w:tcW w:w="1620" w:type="dxa"/>
            <w:vAlign w:val="center"/>
          </w:tcPr>
          <w:p w14:paraId="6D92BB1D" w14:textId="4E5332A7" w:rsidR="000646E7" w:rsidRPr="006B7AFB" w:rsidRDefault="000646E7" w:rsidP="007D1354">
            <w:pPr>
              <w:spacing w:after="0" w:line="240" w:lineRule="auto"/>
              <w:jc w:val="right"/>
              <w:rPr>
                <w:rFonts w:ascii="Arial" w:hAnsi="Arial" w:cs="Arial"/>
                <w:sz w:val="24"/>
                <w:szCs w:val="24"/>
              </w:rPr>
            </w:pPr>
          </w:p>
        </w:tc>
      </w:tr>
      <w:tr w:rsidR="00DF2BBC" w:rsidRPr="006B7AFB" w14:paraId="3ED23825" w14:textId="77777777" w:rsidTr="00263998">
        <w:tc>
          <w:tcPr>
            <w:tcW w:w="8280" w:type="dxa"/>
            <w:vAlign w:val="center"/>
          </w:tcPr>
          <w:p w14:paraId="72F88E6C" w14:textId="6737D27F" w:rsidR="00E3311A" w:rsidRPr="006B7AFB" w:rsidRDefault="00AB30A2" w:rsidP="00DC0990">
            <w:pPr>
              <w:spacing w:after="0" w:line="240" w:lineRule="auto"/>
              <w:jc w:val="both"/>
              <w:rPr>
                <w:rFonts w:ascii="Arial" w:hAnsi="Arial" w:cs="Arial"/>
                <w:sz w:val="24"/>
                <w:szCs w:val="24"/>
              </w:rPr>
            </w:pPr>
            <w:r>
              <w:rPr>
                <w:rFonts w:ascii="Arial" w:hAnsi="Arial" w:cs="Arial"/>
                <w:sz w:val="24"/>
                <w:szCs w:val="24"/>
              </w:rPr>
              <w:t xml:space="preserve">Sub </w:t>
            </w:r>
            <w:r w:rsidR="00E3311A" w:rsidRPr="006B7AFB">
              <w:rPr>
                <w:rFonts w:ascii="Arial" w:hAnsi="Arial" w:cs="Arial"/>
                <w:sz w:val="24"/>
                <w:szCs w:val="24"/>
              </w:rPr>
              <w:t xml:space="preserve">Total </w:t>
            </w:r>
            <w:r>
              <w:rPr>
                <w:rFonts w:ascii="Arial" w:hAnsi="Arial" w:cs="Arial"/>
                <w:sz w:val="24"/>
                <w:szCs w:val="24"/>
              </w:rPr>
              <w:t>(</w:t>
            </w:r>
            <w:r w:rsidR="00E3311A" w:rsidRPr="006B7AFB">
              <w:rPr>
                <w:rFonts w:ascii="Arial" w:hAnsi="Arial" w:cs="Arial"/>
                <w:sz w:val="24"/>
                <w:szCs w:val="24"/>
              </w:rPr>
              <w:t>excluding V</w:t>
            </w:r>
            <w:r>
              <w:rPr>
                <w:rFonts w:ascii="Arial" w:hAnsi="Arial" w:cs="Arial"/>
                <w:sz w:val="24"/>
                <w:szCs w:val="24"/>
              </w:rPr>
              <w:t xml:space="preserve">alue </w:t>
            </w:r>
            <w:r w:rsidR="00E3311A" w:rsidRPr="006B7AFB">
              <w:rPr>
                <w:rFonts w:ascii="Arial" w:hAnsi="Arial" w:cs="Arial"/>
                <w:sz w:val="24"/>
                <w:szCs w:val="24"/>
              </w:rPr>
              <w:t>A</w:t>
            </w:r>
            <w:r>
              <w:rPr>
                <w:rFonts w:ascii="Arial" w:hAnsi="Arial" w:cs="Arial"/>
                <w:sz w:val="24"/>
                <w:szCs w:val="24"/>
              </w:rPr>
              <w:t xml:space="preserve">dded </w:t>
            </w:r>
            <w:r w:rsidR="00E3311A" w:rsidRPr="006B7AFB">
              <w:rPr>
                <w:rFonts w:ascii="Arial" w:hAnsi="Arial" w:cs="Arial"/>
                <w:sz w:val="24"/>
                <w:szCs w:val="24"/>
              </w:rPr>
              <w:t>T</w:t>
            </w:r>
            <w:r>
              <w:rPr>
                <w:rFonts w:ascii="Arial" w:hAnsi="Arial" w:cs="Arial"/>
                <w:sz w:val="24"/>
                <w:szCs w:val="24"/>
              </w:rPr>
              <w:t>ax</w:t>
            </w:r>
            <w:r w:rsidR="00067E5C">
              <w:rPr>
                <w:rFonts w:ascii="Arial" w:hAnsi="Arial" w:cs="Arial"/>
                <w:sz w:val="24"/>
                <w:szCs w:val="24"/>
              </w:rPr>
              <w:t>)</w:t>
            </w:r>
          </w:p>
        </w:tc>
        <w:tc>
          <w:tcPr>
            <w:tcW w:w="1620" w:type="dxa"/>
            <w:tcBorders>
              <w:top w:val="single" w:sz="18" w:space="0" w:color="auto"/>
            </w:tcBorders>
            <w:vAlign w:val="center"/>
          </w:tcPr>
          <w:p w14:paraId="447CABA9" w14:textId="77777777" w:rsidR="00E3311A" w:rsidRPr="006B7AFB" w:rsidRDefault="00E3311A" w:rsidP="00DC0990">
            <w:pPr>
              <w:spacing w:after="0" w:line="240" w:lineRule="auto"/>
              <w:jc w:val="right"/>
              <w:rPr>
                <w:rFonts w:ascii="Arial" w:hAnsi="Arial" w:cs="Arial"/>
                <w:sz w:val="24"/>
                <w:szCs w:val="24"/>
              </w:rPr>
            </w:pPr>
          </w:p>
        </w:tc>
        <w:tc>
          <w:tcPr>
            <w:tcW w:w="1620" w:type="dxa"/>
            <w:tcBorders>
              <w:top w:val="single" w:sz="18" w:space="0" w:color="auto"/>
            </w:tcBorders>
            <w:vAlign w:val="center"/>
          </w:tcPr>
          <w:p w14:paraId="7DD257EB" w14:textId="77777777" w:rsidR="00E3311A" w:rsidRPr="006B7AFB" w:rsidRDefault="00E3311A" w:rsidP="00DC0990">
            <w:pPr>
              <w:spacing w:after="0" w:line="240" w:lineRule="auto"/>
              <w:jc w:val="right"/>
              <w:rPr>
                <w:rFonts w:ascii="Arial" w:hAnsi="Arial" w:cs="Arial"/>
                <w:sz w:val="24"/>
                <w:szCs w:val="24"/>
              </w:rPr>
            </w:pPr>
          </w:p>
        </w:tc>
        <w:tc>
          <w:tcPr>
            <w:tcW w:w="1620" w:type="dxa"/>
            <w:tcBorders>
              <w:top w:val="single" w:sz="18" w:space="0" w:color="auto"/>
            </w:tcBorders>
            <w:vAlign w:val="center"/>
          </w:tcPr>
          <w:p w14:paraId="0983D74C" w14:textId="77777777" w:rsidR="00E3311A" w:rsidRPr="006B7AFB" w:rsidRDefault="00E3311A" w:rsidP="00DC0990">
            <w:pPr>
              <w:spacing w:after="0" w:line="240" w:lineRule="auto"/>
              <w:jc w:val="right"/>
              <w:rPr>
                <w:rFonts w:ascii="Arial" w:hAnsi="Arial" w:cs="Arial"/>
                <w:sz w:val="24"/>
                <w:szCs w:val="24"/>
              </w:rPr>
            </w:pPr>
          </w:p>
        </w:tc>
        <w:tc>
          <w:tcPr>
            <w:tcW w:w="1620" w:type="dxa"/>
            <w:tcBorders>
              <w:top w:val="single" w:sz="18" w:space="0" w:color="auto"/>
            </w:tcBorders>
            <w:vAlign w:val="center"/>
          </w:tcPr>
          <w:p w14:paraId="21E73B14" w14:textId="77777777" w:rsidR="00E3311A" w:rsidRPr="006B7AFB" w:rsidRDefault="00E3311A" w:rsidP="00DC0990">
            <w:pPr>
              <w:spacing w:after="0" w:line="240" w:lineRule="auto"/>
              <w:jc w:val="right"/>
              <w:rPr>
                <w:rFonts w:ascii="Arial" w:hAnsi="Arial" w:cs="Arial"/>
                <w:sz w:val="24"/>
                <w:szCs w:val="24"/>
              </w:rPr>
            </w:pPr>
          </w:p>
        </w:tc>
      </w:tr>
      <w:tr w:rsidR="00DF2BBC" w:rsidRPr="006B7AFB" w14:paraId="28FB8BE0" w14:textId="77777777" w:rsidTr="00263998">
        <w:tc>
          <w:tcPr>
            <w:tcW w:w="8280" w:type="dxa"/>
            <w:tcBorders>
              <w:bottom w:val="single" w:sz="4" w:space="0" w:color="auto"/>
            </w:tcBorders>
            <w:vAlign w:val="center"/>
          </w:tcPr>
          <w:p w14:paraId="21C0C107" w14:textId="54AEBC60" w:rsidR="00E3311A" w:rsidRPr="006B7AFB" w:rsidRDefault="00067E5C" w:rsidP="00DC0990">
            <w:pPr>
              <w:spacing w:after="0" w:line="240" w:lineRule="auto"/>
              <w:jc w:val="both"/>
              <w:rPr>
                <w:rFonts w:ascii="Arial" w:hAnsi="Arial" w:cs="Arial"/>
                <w:sz w:val="24"/>
                <w:szCs w:val="24"/>
              </w:rPr>
            </w:pPr>
            <w:r w:rsidRPr="006B7AFB">
              <w:rPr>
                <w:rFonts w:ascii="Arial" w:hAnsi="Arial" w:cs="Arial"/>
                <w:sz w:val="24"/>
                <w:szCs w:val="24"/>
              </w:rPr>
              <w:t>V</w:t>
            </w:r>
            <w:r>
              <w:rPr>
                <w:rFonts w:ascii="Arial" w:hAnsi="Arial" w:cs="Arial"/>
                <w:sz w:val="24"/>
                <w:szCs w:val="24"/>
              </w:rPr>
              <w:t xml:space="preserve">alue </w:t>
            </w:r>
            <w:r w:rsidRPr="006B7AFB">
              <w:rPr>
                <w:rFonts w:ascii="Arial" w:hAnsi="Arial" w:cs="Arial"/>
                <w:sz w:val="24"/>
                <w:szCs w:val="24"/>
              </w:rPr>
              <w:t>A</w:t>
            </w:r>
            <w:r>
              <w:rPr>
                <w:rFonts w:ascii="Arial" w:hAnsi="Arial" w:cs="Arial"/>
                <w:sz w:val="24"/>
                <w:szCs w:val="24"/>
              </w:rPr>
              <w:t xml:space="preserve">dded </w:t>
            </w:r>
            <w:r w:rsidRPr="006B7AFB">
              <w:rPr>
                <w:rFonts w:ascii="Arial" w:hAnsi="Arial" w:cs="Arial"/>
                <w:sz w:val="24"/>
                <w:szCs w:val="24"/>
              </w:rPr>
              <w:t>T</w:t>
            </w:r>
            <w:r>
              <w:rPr>
                <w:rFonts w:ascii="Arial" w:hAnsi="Arial" w:cs="Arial"/>
                <w:sz w:val="24"/>
                <w:szCs w:val="24"/>
              </w:rPr>
              <w:t>ax</w:t>
            </w:r>
            <w:r w:rsidR="007A62A1">
              <w:rPr>
                <w:rFonts w:ascii="Arial" w:hAnsi="Arial" w:cs="Arial"/>
                <w:sz w:val="24"/>
                <w:szCs w:val="24"/>
              </w:rPr>
              <w:t xml:space="preserve"> </w:t>
            </w:r>
            <w:r>
              <w:rPr>
                <w:rFonts w:ascii="Arial" w:hAnsi="Arial" w:cs="Arial"/>
                <w:sz w:val="24"/>
                <w:szCs w:val="24"/>
              </w:rPr>
              <w:t>(where applicable at 15%)</w:t>
            </w:r>
          </w:p>
        </w:tc>
        <w:tc>
          <w:tcPr>
            <w:tcW w:w="1620" w:type="dxa"/>
            <w:tcBorders>
              <w:bottom w:val="single" w:sz="18" w:space="0" w:color="auto"/>
            </w:tcBorders>
            <w:vAlign w:val="center"/>
          </w:tcPr>
          <w:p w14:paraId="7AB9FE5C" w14:textId="77777777" w:rsidR="00E3311A" w:rsidRPr="006B7AFB" w:rsidRDefault="00E3311A" w:rsidP="00DC0990">
            <w:pPr>
              <w:spacing w:after="0" w:line="240" w:lineRule="auto"/>
              <w:jc w:val="right"/>
              <w:rPr>
                <w:rFonts w:ascii="Arial" w:hAnsi="Arial" w:cs="Arial"/>
                <w:sz w:val="24"/>
                <w:szCs w:val="24"/>
              </w:rPr>
            </w:pPr>
          </w:p>
        </w:tc>
        <w:tc>
          <w:tcPr>
            <w:tcW w:w="1620" w:type="dxa"/>
            <w:tcBorders>
              <w:bottom w:val="single" w:sz="18" w:space="0" w:color="auto"/>
            </w:tcBorders>
            <w:vAlign w:val="center"/>
          </w:tcPr>
          <w:p w14:paraId="4C6000F0" w14:textId="77777777" w:rsidR="00E3311A" w:rsidRPr="006B7AFB" w:rsidRDefault="00E3311A" w:rsidP="00DC0990">
            <w:pPr>
              <w:spacing w:after="0" w:line="240" w:lineRule="auto"/>
              <w:jc w:val="right"/>
              <w:rPr>
                <w:rFonts w:ascii="Arial" w:hAnsi="Arial" w:cs="Arial"/>
                <w:sz w:val="24"/>
                <w:szCs w:val="24"/>
              </w:rPr>
            </w:pPr>
          </w:p>
        </w:tc>
        <w:tc>
          <w:tcPr>
            <w:tcW w:w="1620" w:type="dxa"/>
            <w:tcBorders>
              <w:bottom w:val="single" w:sz="18" w:space="0" w:color="auto"/>
            </w:tcBorders>
            <w:vAlign w:val="center"/>
          </w:tcPr>
          <w:p w14:paraId="1A10D839" w14:textId="77777777" w:rsidR="00E3311A" w:rsidRPr="006B7AFB" w:rsidRDefault="00E3311A" w:rsidP="00DC0990">
            <w:pPr>
              <w:spacing w:after="0" w:line="240" w:lineRule="auto"/>
              <w:jc w:val="right"/>
              <w:rPr>
                <w:rFonts w:ascii="Arial" w:hAnsi="Arial" w:cs="Arial"/>
                <w:sz w:val="24"/>
                <w:szCs w:val="24"/>
              </w:rPr>
            </w:pPr>
          </w:p>
        </w:tc>
        <w:tc>
          <w:tcPr>
            <w:tcW w:w="1620" w:type="dxa"/>
            <w:tcBorders>
              <w:bottom w:val="single" w:sz="18" w:space="0" w:color="auto"/>
            </w:tcBorders>
            <w:vAlign w:val="center"/>
          </w:tcPr>
          <w:p w14:paraId="1343BECD" w14:textId="77777777" w:rsidR="00E3311A" w:rsidRPr="006B7AFB" w:rsidRDefault="00E3311A" w:rsidP="00DC0990">
            <w:pPr>
              <w:spacing w:after="0" w:line="240" w:lineRule="auto"/>
              <w:jc w:val="right"/>
              <w:rPr>
                <w:rFonts w:ascii="Arial" w:hAnsi="Arial" w:cs="Arial"/>
                <w:sz w:val="24"/>
                <w:szCs w:val="24"/>
              </w:rPr>
            </w:pPr>
          </w:p>
        </w:tc>
      </w:tr>
      <w:tr w:rsidR="00DF2BBC" w:rsidRPr="006B7AFB" w14:paraId="06CE2234" w14:textId="77777777" w:rsidTr="00263998">
        <w:trPr>
          <w:trHeight w:val="226"/>
        </w:trPr>
        <w:tc>
          <w:tcPr>
            <w:tcW w:w="8280" w:type="dxa"/>
            <w:tcBorders>
              <w:left w:val="nil"/>
              <w:bottom w:val="nil"/>
            </w:tcBorders>
            <w:vAlign w:val="center"/>
          </w:tcPr>
          <w:p w14:paraId="5531DC34" w14:textId="2FD8BF5B" w:rsidR="00E3311A" w:rsidRPr="006B7AFB" w:rsidRDefault="00E3311A" w:rsidP="00DC0990">
            <w:pPr>
              <w:spacing w:after="0" w:line="240" w:lineRule="auto"/>
              <w:jc w:val="both"/>
              <w:rPr>
                <w:rFonts w:ascii="Arial" w:hAnsi="Arial" w:cs="Arial"/>
                <w:b/>
                <w:bCs/>
                <w:sz w:val="24"/>
                <w:szCs w:val="24"/>
              </w:rPr>
            </w:pPr>
            <w:r w:rsidRPr="006B7AFB">
              <w:rPr>
                <w:rFonts w:ascii="Arial" w:hAnsi="Arial" w:cs="Arial"/>
                <w:b/>
                <w:bCs/>
                <w:sz w:val="24"/>
                <w:szCs w:val="24"/>
              </w:rPr>
              <w:t xml:space="preserve">Total </w:t>
            </w:r>
            <w:r w:rsidR="00067E5C">
              <w:rPr>
                <w:rFonts w:ascii="Arial" w:hAnsi="Arial" w:cs="Arial"/>
                <w:sz w:val="24"/>
                <w:szCs w:val="24"/>
              </w:rPr>
              <w:t>(in</w:t>
            </w:r>
            <w:r w:rsidR="00067E5C" w:rsidRPr="006B7AFB">
              <w:rPr>
                <w:rFonts w:ascii="Arial" w:hAnsi="Arial" w:cs="Arial"/>
                <w:sz w:val="24"/>
                <w:szCs w:val="24"/>
              </w:rPr>
              <w:t>cluding V</w:t>
            </w:r>
            <w:r w:rsidR="00067E5C">
              <w:rPr>
                <w:rFonts w:ascii="Arial" w:hAnsi="Arial" w:cs="Arial"/>
                <w:sz w:val="24"/>
                <w:szCs w:val="24"/>
              </w:rPr>
              <w:t xml:space="preserve">alue </w:t>
            </w:r>
            <w:r w:rsidR="00067E5C" w:rsidRPr="006B7AFB">
              <w:rPr>
                <w:rFonts w:ascii="Arial" w:hAnsi="Arial" w:cs="Arial"/>
                <w:sz w:val="24"/>
                <w:szCs w:val="24"/>
              </w:rPr>
              <w:t>A</w:t>
            </w:r>
            <w:r w:rsidR="00067E5C">
              <w:rPr>
                <w:rFonts w:ascii="Arial" w:hAnsi="Arial" w:cs="Arial"/>
                <w:sz w:val="24"/>
                <w:szCs w:val="24"/>
              </w:rPr>
              <w:t xml:space="preserve">dded </w:t>
            </w:r>
            <w:r w:rsidR="00067E5C" w:rsidRPr="006B7AFB">
              <w:rPr>
                <w:rFonts w:ascii="Arial" w:hAnsi="Arial" w:cs="Arial"/>
                <w:sz w:val="24"/>
                <w:szCs w:val="24"/>
              </w:rPr>
              <w:t>T</w:t>
            </w:r>
            <w:r w:rsidR="00067E5C">
              <w:rPr>
                <w:rFonts w:ascii="Arial" w:hAnsi="Arial" w:cs="Arial"/>
                <w:sz w:val="24"/>
                <w:szCs w:val="24"/>
              </w:rPr>
              <w:t>ax, where applicable)</w:t>
            </w:r>
          </w:p>
        </w:tc>
        <w:tc>
          <w:tcPr>
            <w:tcW w:w="1620" w:type="dxa"/>
            <w:tcBorders>
              <w:top w:val="single" w:sz="18" w:space="0" w:color="auto"/>
              <w:bottom w:val="double" w:sz="4" w:space="0" w:color="auto"/>
            </w:tcBorders>
            <w:vAlign w:val="center"/>
          </w:tcPr>
          <w:p w14:paraId="74D989D5" w14:textId="77777777" w:rsidR="00E3311A" w:rsidRPr="006B7AFB" w:rsidRDefault="00E3311A" w:rsidP="00DC0990">
            <w:pPr>
              <w:spacing w:after="0" w:line="240" w:lineRule="auto"/>
              <w:jc w:val="right"/>
              <w:rPr>
                <w:rFonts w:ascii="Arial" w:hAnsi="Arial" w:cs="Arial"/>
                <w:b/>
                <w:bCs/>
                <w:sz w:val="24"/>
                <w:szCs w:val="24"/>
              </w:rPr>
            </w:pPr>
          </w:p>
        </w:tc>
        <w:tc>
          <w:tcPr>
            <w:tcW w:w="1620" w:type="dxa"/>
            <w:tcBorders>
              <w:top w:val="single" w:sz="18" w:space="0" w:color="auto"/>
              <w:bottom w:val="double" w:sz="4" w:space="0" w:color="auto"/>
            </w:tcBorders>
            <w:vAlign w:val="center"/>
          </w:tcPr>
          <w:p w14:paraId="5889B381" w14:textId="77777777" w:rsidR="00E3311A" w:rsidRPr="006B7AFB" w:rsidRDefault="00E3311A" w:rsidP="00DC0990">
            <w:pPr>
              <w:spacing w:after="0" w:line="240" w:lineRule="auto"/>
              <w:jc w:val="right"/>
              <w:rPr>
                <w:rFonts w:ascii="Arial" w:hAnsi="Arial" w:cs="Arial"/>
                <w:b/>
                <w:bCs/>
                <w:sz w:val="24"/>
                <w:szCs w:val="24"/>
              </w:rPr>
            </w:pPr>
          </w:p>
        </w:tc>
        <w:tc>
          <w:tcPr>
            <w:tcW w:w="1620" w:type="dxa"/>
            <w:tcBorders>
              <w:top w:val="single" w:sz="18" w:space="0" w:color="auto"/>
              <w:bottom w:val="double" w:sz="4" w:space="0" w:color="auto"/>
            </w:tcBorders>
            <w:vAlign w:val="center"/>
          </w:tcPr>
          <w:p w14:paraId="35B830E8" w14:textId="77777777" w:rsidR="00E3311A" w:rsidRPr="006B7AFB" w:rsidRDefault="00E3311A" w:rsidP="00DC0990">
            <w:pPr>
              <w:spacing w:after="0" w:line="240" w:lineRule="auto"/>
              <w:jc w:val="right"/>
              <w:rPr>
                <w:rFonts w:ascii="Arial" w:hAnsi="Arial" w:cs="Arial"/>
                <w:b/>
                <w:bCs/>
                <w:sz w:val="24"/>
                <w:szCs w:val="24"/>
              </w:rPr>
            </w:pPr>
          </w:p>
        </w:tc>
        <w:tc>
          <w:tcPr>
            <w:tcW w:w="1620" w:type="dxa"/>
            <w:tcBorders>
              <w:top w:val="single" w:sz="18" w:space="0" w:color="auto"/>
              <w:bottom w:val="double" w:sz="4" w:space="0" w:color="auto"/>
            </w:tcBorders>
            <w:vAlign w:val="center"/>
          </w:tcPr>
          <w:p w14:paraId="76391456" w14:textId="77777777" w:rsidR="00E3311A" w:rsidRPr="006B7AFB" w:rsidRDefault="00E3311A" w:rsidP="00DC0990">
            <w:pPr>
              <w:spacing w:after="0" w:line="240" w:lineRule="auto"/>
              <w:jc w:val="right"/>
              <w:rPr>
                <w:rFonts w:ascii="Arial" w:hAnsi="Arial" w:cs="Arial"/>
                <w:b/>
                <w:bCs/>
                <w:sz w:val="24"/>
                <w:szCs w:val="24"/>
              </w:rPr>
            </w:pPr>
          </w:p>
        </w:tc>
      </w:tr>
    </w:tbl>
    <w:p w14:paraId="2D02DB37" w14:textId="3213DE78" w:rsidR="00B86C47" w:rsidRDefault="00B86C47" w:rsidP="00DC0990">
      <w:pPr>
        <w:pStyle w:val="ListParagraph"/>
        <w:adjustRightInd w:val="0"/>
        <w:spacing w:after="0" w:line="240" w:lineRule="auto"/>
        <w:ind w:left="567"/>
        <w:jc w:val="both"/>
        <w:rPr>
          <w:rFonts w:ascii="Arial" w:hAnsi="Arial" w:cs="Arial"/>
          <w:sz w:val="24"/>
          <w:szCs w:val="24"/>
        </w:rPr>
      </w:pPr>
    </w:p>
    <w:p w14:paraId="3F4A5D89" w14:textId="77777777" w:rsidR="00B86C47" w:rsidRDefault="00B86C47">
      <w:pPr>
        <w:spacing w:after="160" w:line="259" w:lineRule="auto"/>
        <w:rPr>
          <w:rFonts w:ascii="Arial" w:hAnsi="Arial" w:cs="Arial"/>
          <w:sz w:val="24"/>
          <w:szCs w:val="24"/>
        </w:rPr>
      </w:pPr>
      <w:r>
        <w:rPr>
          <w:rFonts w:ascii="Arial" w:hAnsi="Arial" w:cs="Arial"/>
          <w:sz w:val="24"/>
          <w:szCs w:val="24"/>
        </w:rPr>
        <w:br w:type="page"/>
      </w:r>
    </w:p>
    <w:p w14:paraId="61A09AE7" w14:textId="77777777" w:rsidR="00E3311A" w:rsidRDefault="00E3311A" w:rsidP="00DC0990">
      <w:pPr>
        <w:pStyle w:val="ListParagraph"/>
        <w:numPr>
          <w:ilvl w:val="0"/>
          <w:numId w:val="1"/>
        </w:numPr>
        <w:adjustRightInd w:val="0"/>
        <w:spacing w:after="0" w:line="240" w:lineRule="auto"/>
        <w:ind w:left="567" w:hanging="567"/>
        <w:jc w:val="both"/>
        <w:rPr>
          <w:rFonts w:ascii="Arial" w:eastAsia="Times New Roman" w:hAnsi="Arial" w:cs="Arial"/>
          <w:color w:val="000000"/>
          <w:sz w:val="24"/>
          <w:szCs w:val="24"/>
        </w:rPr>
      </w:pPr>
      <w:r w:rsidRPr="00F900C2">
        <w:rPr>
          <w:rFonts w:ascii="Arial" w:eastAsia="Times New Roman" w:hAnsi="Arial" w:cs="Arial"/>
          <w:color w:val="000000"/>
          <w:sz w:val="24"/>
          <w:szCs w:val="24"/>
        </w:rPr>
        <w:lastRenderedPageBreak/>
        <w:t>Provide an estimate of the costing to provide IFRS17 related services.</w:t>
      </w:r>
    </w:p>
    <w:p w14:paraId="69638C86" w14:textId="06842065" w:rsidR="00E3311A" w:rsidRPr="00B86C47" w:rsidRDefault="00B86C47" w:rsidP="00B86C47">
      <w:pPr>
        <w:pStyle w:val="ListParagraph"/>
        <w:adjustRightInd w:val="0"/>
        <w:spacing w:after="0" w:line="240" w:lineRule="auto"/>
        <w:ind w:left="567"/>
        <w:jc w:val="right"/>
        <w:rPr>
          <w:rFonts w:ascii="Arial" w:eastAsia="Times New Roman" w:hAnsi="Arial" w:cs="Arial"/>
          <w:b/>
          <w:bCs/>
          <w:color w:val="000000"/>
          <w:sz w:val="24"/>
          <w:szCs w:val="24"/>
        </w:rPr>
      </w:pPr>
      <w:r>
        <w:rPr>
          <w:rFonts w:ascii="Arial" w:eastAsia="Times New Roman" w:hAnsi="Arial" w:cs="Arial"/>
          <w:b/>
          <w:bCs/>
          <w:color w:val="000000"/>
          <w:sz w:val="24"/>
          <w:szCs w:val="24"/>
        </w:rPr>
        <w:t>Table 2</w:t>
      </w:r>
    </w:p>
    <w:tbl>
      <w:tblPr>
        <w:tblStyle w:val="TableGrid"/>
        <w:tblW w:w="14760" w:type="dxa"/>
        <w:tblInd w:w="535" w:type="dxa"/>
        <w:tblCellMar>
          <w:top w:w="57" w:type="dxa"/>
          <w:bottom w:w="57" w:type="dxa"/>
        </w:tblCellMar>
        <w:tblLook w:val="04A0" w:firstRow="1" w:lastRow="0" w:firstColumn="1" w:lastColumn="0" w:noHBand="0" w:noVBand="1"/>
      </w:tblPr>
      <w:tblGrid>
        <w:gridCol w:w="8370"/>
        <w:gridCol w:w="2130"/>
        <w:gridCol w:w="2130"/>
        <w:gridCol w:w="2130"/>
      </w:tblGrid>
      <w:tr w:rsidR="00067E5C" w:rsidRPr="00EA2C5C" w14:paraId="4D449A32" w14:textId="77777777" w:rsidTr="00263998">
        <w:tc>
          <w:tcPr>
            <w:tcW w:w="8370" w:type="dxa"/>
            <w:shd w:val="clear" w:color="auto" w:fill="002060"/>
            <w:vAlign w:val="center"/>
          </w:tcPr>
          <w:p w14:paraId="2B12CD25" w14:textId="77777777" w:rsidR="00E3311A" w:rsidRPr="00EA2C5C" w:rsidRDefault="00E3311A" w:rsidP="00DC0990">
            <w:pPr>
              <w:spacing w:after="0" w:line="240" w:lineRule="auto"/>
              <w:rPr>
                <w:rFonts w:ascii="Arial" w:hAnsi="Arial" w:cs="Arial"/>
                <w:b/>
                <w:bCs/>
                <w:sz w:val="24"/>
                <w:szCs w:val="24"/>
              </w:rPr>
            </w:pPr>
            <w:r w:rsidRPr="00EA2C5C">
              <w:rPr>
                <w:rFonts w:ascii="Arial" w:hAnsi="Arial" w:cs="Arial"/>
                <w:b/>
                <w:bCs/>
                <w:sz w:val="24"/>
                <w:szCs w:val="24"/>
              </w:rPr>
              <w:t>Pricing: IFRS 17</w:t>
            </w:r>
            <w:r>
              <w:rPr>
                <w:rFonts w:ascii="Arial" w:hAnsi="Arial" w:cs="Arial"/>
                <w:b/>
                <w:bCs/>
                <w:sz w:val="24"/>
                <w:szCs w:val="24"/>
              </w:rPr>
              <w:t xml:space="preserve"> review</w:t>
            </w:r>
          </w:p>
        </w:tc>
        <w:tc>
          <w:tcPr>
            <w:tcW w:w="2130" w:type="dxa"/>
            <w:shd w:val="clear" w:color="auto" w:fill="002060"/>
            <w:vAlign w:val="center"/>
          </w:tcPr>
          <w:p w14:paraId="0B54BD77" w14:textId="77777777" w:rsidR="00E3311A" w:rsidRPr="00EA2C5C" w:rsidRDefault="00E3311A" w:rsidP="00DC0990">
            <w:pPr>
              <w:spacing w:after="0" w:line="240" w:lineRule="auto"/>
              <w:jc w:val="right"/>
              <w:rPr>
                <w:rFonts w:ascii="Arial" w:hAnsi="Arial" w:cs="Arial"/>
                <w:b/>
                <w:bCs/>
                <w:sz w:val="24"/>
                <w:szCs w:val="24"/>
              </w:rPr>
            </w:pPr>
            <w:r w:rsidRPr="00EA2C5C">
              <w:rPr>
                <w:rFonts w:ascii="Arial" w:hAnsi="Arial" w:cs="Arial"/>
                <w:b/>
                <w:bCs/>
                <w:sz w:val="24"/>
                <w:szCs w:val="24"/>
              </w:rPr>
              <w:t>Year 1</w:t>
            </w:r>
          </w:p>
        </w:tc>
        <w:tc>
          <w:tcPr>
            <w:tcW w:w="2130" w:type="dxa"/>
            <w:shd w:val="clear" w:color="auto" w:fill="002060"/>
            <w:vAlign w:val="center"/>
          </w:tcPr>
          <w:p w14:paraId="4CF53A79" w14:textId="77777777" w:rsidR="00E3311A" w:rsidRPr="00EA2C5C" w:rsidRDefault="00E3311A" w:rsidP="00DC0990">
            <w:pPr>
              <w:spacing w:after="0" w:line="240" w:lineRule="auto"/>
              <w:jc w:val="right"/>
              <w:rPr>
                <w:rFonts w:ascii="Arial" w:hAnsi="Arial" w:cs="Arial"/>
                <w:b/>
                <w:bCs/>
                <w:sz w:val="24"/>
                <w:szCs w:val="24"/>
              </w:rPr>
            </w:pPr>
            <w:r w:rsidRPr="00EA2C5C">
              <w:rPr>
                <w:rFonts w:ascii="Arial" w:hAnsi="Arial" w:cs="Arial"/>
                <w:b/>
                <w:bCs/>
                <w:sz w:val="24"/>
                <w:szCs w:val="24"/>
              </w:rPr>
              <w:t>Year 2</w:t>
            </w:r>
          </w:p>
        </w:tc>
        <w:tc>
          <w:tcPr>
            <w:tcW w:w="2130" w:type="dxa"/>
            <w:shd w:val="clear" w:color="auto" w:fill="002060"/>
            <w:vAlign w:val="center"/>
          </w:tcPr>
          <w:p w14:paraId="76D10F4B" w14:textId="77777777" w:rsidR="00E3311A" w:rsidRPr="00EA2C5C" w:rsidRDefault="00E3311A" w:rsidP="00DC0990">
            <w:pPr>
              <w:spacing w:after="0" w:line="240" w:lineRule="auto"/>
              <w:jc w:val="right"/>
              <w:rPr>
                <w:rFonts w:ascii="Arial" w:hAnsi="Arial" w:cs="Arial"/>
                <w:b/>
                <w:bCs/>
                <w:sz w:val="24"/>
                <w:szCs w:val="24"/>
              </w:rPr>
            </w:pPr>
            <w:r w:rsidRPr="00EA2C5C">
              <w:rPr>
                <w:rFonts w:ascii="Arial" w:hAnsi="Arial" w:cs="Arial"/>
                <w:b/>
                <w:bCs/>
                <w:sz w:val="24"/>
                <w:szCs w:val="24"/>
              </w:rPr>
              <w:t>Year 3</w:t>
            </w:r>
          </w:p>
        </w:tc>
      </w:tr>
      <w:tr w:rsidR="00067E5C" w:rsidRPr="00EA2C5C" w14:paraId="1C5E4B6B" w14:textId="77777777" w:rsidTr="00FC602D">
        <w:trPr>
          <w:trHeight w:val="397"/>
        </w:trPr>
        <w:tc>
          <w:tcPr>
            <w:tcW w:w="8370" w:type="dxa"/>
            <w:vAlign w:val="center"/>
          </w:tcPr>
          <w:p w14:paraId="2C29E462" w14:textId="0ED10BB3" w:rsidR="00E3311A" w:rsidRPr="002135B4" w:rsidRDefault="00E3311A" w:rsidP="00DC0990">
            <w:pPr>
              <w:spacing w:after="0" w:line="240" w:lineRule="auto"/>
            </w:pPr>
            <w:r w:rsidRPr="00263998">
              <w:rPr>
                <w:rFonts w:ascii="Arial" w:hAnsi="Arial" w:cs="Arial"/>
                <w:sz w:val="24"/>
                <w:szCs w:val="24"/>
              </w:rPr>
              <w:t>The annual review conducted at each financial year end.</w:t>
            </w:r>
          </w:p>
        </w:tc>
        <w:tc>
          <w:tcPr>
            <w:tcW w:w="2130" w:type="dxa"/>
            <w:vAlign w:val="center"/>
          </w:tcPr>
          <w:p w14:paraId="5E2B4D68" w14:textId="77777777" w:rsidR="00E3311A" w:rsidRPr="00EA2C5C" w:rsidRDefault="00E3311A" w:rsidP="00DC0990">
            <w:pPr>
              <w:spacing w:after="0" w:line="240" w:lineRule="auto"/>
              <w:jc w:val="right"/>
              <w:rPr>
                <w:rFonts w:ascii="Arial" w:hAnsi="Arial" w:cs="Arial"/>
                <w:sz w:val="24"/>
                <w:szCs w:val="24"/>
              </w:rPr>
            </w:pPr>
          </w:p>
        </w:tc>
        <w:tc>
          <w:tcPr>
            <w:tcW w:w="2130" w:type="dxa"/>
            <w:vAlign w:val="center"/>
          </w:tcPr>
          <w:p w14:paraId="3E456566" w14:textId="77777777" w:rsidR="00E3311A" w:rsidRPr="00EA2C5C" w:rsidRDefault="00E3311A" w:rsidP="00DC0990">
            <w:pPr>
              <w:spacing w:after="0" w:line="240" w:lineRule="auto"/>
              <w:jc w:val="right"/>
              <w:rPr>
                <w:rFonts w:ascii="Arial" w:hAnsi="Arial" w:cs="Arial"/>
                <w:sz w:val="24"/>
                <w:szCs w:val="24"/>
              </w:rPr>
            </w:pPr>
          </w:p>
        </w:tc>
        <w:tc>
          <w:tcPr>
            <w:tcW w:w="2130" w:type="dxa"/>
            <w:vAlign w:val="center"/>
          </w:tcPr>
          <w:p w14:paraId="074FD300" w14:textId="77777777" w:rsidR="00E3311A" w:rsidRPr="00EA2C5C" w:rsidRDefault="00E3311A" w:rsidP="00DC0990">
            <w:pPr>
              <w:spacing w:after="0" w:line="240" w:lineRule="auto"/>
              <w:jc w:val="right"/>
              <w:rPr>
                <w:rFonts w:ascii="Arial" w:hAnsi="Arial" w:cs="Arial"/>
                <w:sz w:val="24"/>
                <w:szCs w:val="24"/>
              </w:rPr>
            </w:pPr>
          </w:p>
        </w:tc>
      </w:tr>
      <w:tr w:rsidR="00067E5C" w:rsidRPr="006B7AFB" w14:paraId="365752B8" w14:textId="77777777" w:rsidTr="00FC602D">
        <w:tblPrEx>
          <w:tblCellMar>
            <w:top w:w="0" w:type="dxa"/>
            <w:bottom w:w="0" w:type="dxa"/>
          </w:tblCellMar>
        </w:tblPrEx>
        <w:trPr>
          <w:trHeight w:val="397"/>
        </w:trPr>
        <w:tc>
          <w:tcPr>
            <w:tcW w:w="8370" w:type="dxa"/>
            <w:vAlign w:val="center"/>
          </w:tcPr>
          <w:p w14:paraId="30A41F1D" w14:textId="4197232B" w:rsidR="00067E5C" w:rsidRPr="006B7AFB" w:rsidRDefault="00067E5C" w:rsidP="00DC0990">
            <w:pPr>
              <w:spacing w:after="0" w:line="240" w:lineRule="auto"/>
              <w:rPr>
                <w:rFonts w:ascii="Arial" w:hAnsi="Arial" w:cs="Arial"/>
                <w:sz w:val="24"/>
                <w:szCs w:val="24"/>
              </w:rPr>
            </w:pPr>
            <w:r>
              <w:rPr>
                <w:rFonts w:ascii="Arial" w:hAnsi="Arial" w:cs="Arial"/>
                <w:sz w:val="24"/>
                <w:szCs w:val="24"/>
              </w:rPr>
              <w:t xml:space="preserve">Sub </w:t>
            </w:r>
            <w:r w:rsidRPr="006B7AFB">
              <w:rPr>
                <w:rFonts w:ascii="Arial" w:hAnsi="Arial" w:cs="Arial"/>
                <w:sz w:val="24"/>
                <w:szCs w:val="24"/>
              </w:rPr>
              <w:t xml:space="preserve">Total </w:t>
            </w:r>
            <w:r>
              <w:rPr>
                <w:rFonts w:ascii="Arial" w:hAnsi="Arial" w:cs="Arial"/>
                <w:sz w:val="24"/>
                <w:szCs w:val="24"/>
              </w:rPr>
              <w:t>(</w:t>
            </w:r>
            <w:r w:rsidRPr="006B7AFB">
              <w:rPr>
                <w:rFonts w:ascii="Arial" w:hAnsi="Arial" w:cs="Arial"/>
                <w:sz w:val="24"/>
                <w:szCs w:val="24"/>
              </w:rPr>
              <w:t>excluding V</w:t>
            </w:r>
            <w:r>
              <w:rPr>
                <w:rFonts w:ascii="Arial" w:hAnsi="Arial" w:cs="Arial"/>
                <w:sz w:val="24"/>
                <w:szCs w:val="24"/>
              </w:rPr>
              <w:t xml:space="preserve">alue </w:t>
            </w:r>
            <w:r w:rsidRPr="006B7AFB">
              <w:rPr>
                <w:rFonts w:ascii="Arial" w:hAnsi="Arial" w:cs="Arial"/>
                <w:sz w:val="24"/>
                <w:szCs w:val="24"/>
              </w:rPr>
              <w:t>A</w:t>
            </w:r>
            <w:r>
              <w:rPr>
                <w:rFonts w:ascii="Arial" w:hAnsi="Arial" w:cs="Arial"/>
                <w:sz w:val="24"/>
                <w:szCs w:val="24"/>
              </w:rPr>
              <w:t xml:space="preserve">dded </w:t>
            </w:r>
            <w:r w:rsidRPr="006B7AFB">
              <w:rPr>
                <w:rFonts w:ascii="Arial" w:hAnsi="Arial" w:cs="Arial"/>
                <w:sz w:val="24"/>
                <w:szCs w:val="24"/>
              </w:rPr>
              <w:t>T</w:t>
            </w:r>
            <w:r>
              <w:rPr>
                <w:rFonts w:ascii="Arial" w:hAnsi="Arial" w:cs="Arial"/>
                <w:sz w:val="24"/>
                <w:szCs w:val="24"/>
              </w:rPr>
              <w:t>ax)</w:t>
            </w:r>
          </w:p>
        </w:tc>
        <w:tc>
          <w:tcPr>
            <w:tcW w:w="2130" w:type="dxa"/>
            <w:tcBorders>
              <w:top w:val="single" w:sz="18" w:space="0" w:color="auto"/>
            </w:tcBorders>
            <w:vAlign w:val="center"/>
          </w:tcPr>
          <w:p w14:paraId="234A79DF" w14:textId="77777777" w:rsidR="00067E5C" w:rsidRPr="006B7AFB" w:rsidRDefault="00067E5C" w:rsidP="00DC0990">
            <w:pPr>
              <w:spacing w:after="0" w:line="240" w:lineRule="auto"/>
              <w:jc w:val="right"/>
              <w:rPr>
                <w:rFonts w:ascii="Arial" w:hAnsi="Arial" w:cs="Arial"/>
                <w:sz w:val="24"/>
                <w:szCs w:val="24"/>
              </w:rPr>
            </w:pPr>
          </w:p>
        </w:tc>
        <w:tc>
          <w:tcPr>
            <w:tcW w:w="2130" w:type="dxa"/>
            <w:tcBorders>
              <w:top w:val="single" w:sz="18" w:space="0" w:color="auto"/>
            </w:tcBorders>
            <w:vAlign w:val="center"/>
          </w:tcPr>
          <w:p w14:paraId="7B322DC9" w14:textId="77777777" w:rsidR="00067E5C" w:rsidRPr="006B7AFB" w:rsidRDefault="00067E5C" w:rsidP="00DC0990">
            <w:pPr>
              <w:spacing w:after="0" w:line="240" w:lineRule="auto"/>
              <w:jc w:val="right"/>
              <w:rPr>
                <w:rFonts w:ascii="Arial" w:hAnsi="Arial" w:cs="Arial"/>
                <w:sz w:val="24"/>
                <w:szCs w:val="24"/>
              </w:rPr>
            </w:pPr>
          </w:p>
        </w:tc>
        <w:tc>
          <w:tcPr>
            <w:tcW w:w="2130" w:type="dxa"/>
            <w:tcBorders>
              <w:top w:val="single" w:sz="18" w:space="0" w:color="auto"/>
            </w:tcBorders>
            <w:vAlign w:val="center"/>
          </w:tcPr>
          <w:p w14:paraId="4F1366B0" w14:textId="77777777" w:rsidR="00067E5C" w:rsidRPr="006B7AFB" w:rsidRDefault="00067E5C" w:rsidP="00DC0990">
            <w:pPr>
              <w:spacing w:after="0" w:line="240" w:lineRule="auto"/>
              <w:jc w:val="right"/>
              <w:rPr>
                <w:rFonts w:ascii="Arial" w:hAnsi="Arial" w:cs="Arial"/>
                <w:sz w:val="24"/>
                <w:szCs w:val="24"/>
              </w:rPr>
            </w:pPr>
          </w:p>
        </w:tc>
      </w:tr>
      <w:tr w:rsidR="00067E5C" w:rsidRPr="006B7AFB" w14:paraId="5F73B4A6" w14:textId="77777777" w:rsidTr="00FC602D">
        <w:tblPrEx>
          <w:tblCellMar>
            <w:top w:w="0" w:type="dxa"/>
            <w:bottom w:w="0" w:type="dxa"/>
          </w:tblCellMar>
        </w:tblPrEx>
        <w:trPr>
          <w:trHeight w:val="397"/>
        </w:trPr>
        <w:tc>
          <w:tcPr>
            <w:tcW w:w="8370" w:type="dxa"/>
            <w:tcBorders>
              <w:bottom w:val="single" w:sz="4" w:space="0" w:color="auto"/>
            </w:tcBorders>
            <w:vAlign w:val="center"/>
          </w:tcPr>
          <w:p w14:paraId="4F0D1C15" w14:textId="057E2DC6" w:rsidR="00067E5C" w:rsidRPr="006B7AFB" w:rsidRDefault="00067E5C" w:rsidP="00DC0990">
            <w:pPr>
              <w:spacing w:after="0" w:line="240" w:lineRule="auto"/>
              <w:rPr>
                <w:rFonts w:ascii="Arial" w:hAnsi="Arial" w:cs="Arial"/>
                <w:sz w:val="24"/>
                <w:szCs w:val="24"/>
              </w:rPr>
            </w:pPr>
            <w:r w:rsidRPr="006B7AFB">
              <w:rPr>
                <w:rFonts w:ascii="Arial" w:hAnsi="Arial" w:cs="Arial"/>
                <w:sz w:val="24"/>
                <w:szCs w:val="24"/>
              </w:rPr>
              <w:t>V</w:t>
            </w:r>
            <w:r>
              <w:rPr>
                <w:rFonts w:ascii="Arial" w:hAnsi="Arial" w:cs="Arial"/>
                <w:sz w:val="24"/>
                <w:szCs w:val="24"/>
              </w:rPr>
              <w:t xml:space="preserve">alue </w:t>
            </w:r>
            <w:r w:rsidRPr="006B7AFB">
              <w:rPr>
                <w:rFonts w:ascii="Arial" w:hAnsi="Arial" w:cs="Arial"/>
                <w:sz w:val="24"/>
                <w:szCs w:val="24"/>
              </w:rPr>
              <w:t>A</w:t>
            </w:r>
            <w:r>
              <w:rPr>
                <w:rFonts w:ascii="Arial" w:hAnsi="Arial" w:cs="Arial"/>
                <w:sz w:val="24"/>
                <w:szCs w:val="24"/>
              </w:rPr>
              <w:t xml:space="preserve">dded </w:t>
            </w:r>
            <w:r w:rsidRPr="006B7AFB">
              <w:rPr>
                <w:rFonts w:ascii="Arial" w:hAnsi="Arial" w:cs="Arial"/>
                <w:sz w:val="24"/>
                <w:szCs w:val="24"/>
              </w:rPr>
              <w:t>T</w:t>
            </w:r>
            <w:r>
              <w:rPr>
                <w:rFonts w:ascii="Arial" w:hAnsi="Arial" w:cs="Arial"/>
                <w:sz w:val="24"/>
                <w:szCs w:val="24"/>
              </w:rPr>
              <w:t>ax</w:t>
            </w:r>
            <w:r w:rsidR="007A62A1">
              <w:rPr>
                <w:rFonts w:ascii="Arial" w:hAnsi="Arial" w:cs="Arial"/>
                <w:sz w:val="24"/>
                <w:szCs w:val="24"/>
              </w:rPr>
              <w:t xml:space="preserve"> </w:t>
            </w:r>
            <w:r>
              <w:rPr>
                <w:rFonts w:ascii="Arial" w:hAnsi="Arial" w:cs="Arial"/>
                <w:sz w:val="24"/>
                <w:szCs w:val="24"/>
              </w:rPr>
              <w:t>(where applicable at 15%)</w:t>
            </w:r>
          </w:p>
        </w:tc>
        <w:tc>
          <w:tcPr>
            <w:tcW w:w="2130" w:type="dxa"/>
            <w:tcBorders>
              <w:bottom w:val="single" w:sz="18" w:space="0" w:color="auto"/>
            </w:tcBorders>
            <w:vAlign w:val="center"/>
          </w:tcPr>
          <w:p w14:paraId="44FB3728" w14:textId="77777777" w:rsidR="00067E5C" w:rsidRPr="006B7AFB" w:rsidRDefault="00067E5C" w:rsidP="00DC0990">
            <w:pPr>
              <w:spacing w:after="0" w:line="240" w:lineRule="auto"/>
              <w:jc w:val="right"/>
              <w:rPr>
                <w:rFonts w:ascii="Arial" w:hAnsi="Arial" w:cs="Arial"/>
                <w:sz w:val="24"/>
                <w:szCs w:val="24"/>
              </w:rPr>
            </w:pPr>
          </w:p>
        </w:tc>
        <w:tc>
          <w:tcPr>
            <w:tcW w:w="2130" w:type="dxa"/>
            <w:tcBorders>
              <w:bottom w:val="single" w:sz="18" w:space="0" w:color="auto"/>
            </w:tcBorders>
            <w:vAlign w:val="center"/>
          </w:tcPr>
          <w:p w14:paraId="747FD816" w14:textId="77777777" w:rsidR="00067E5C" w:rsidRPr="006B7AFB" w:rsidRDefault="00067E5C" w:rsidP="00DC0990">
            <w:pPr>
              <w:spacing w:after="0" w:line="240" w:lineRule="auto"/>
              <w:jc w:val="right"/>
              <w:rPr>
                <w:rFonts w:ascii="Arial" w:hAnsi="Arial" w:cs="Arial"/>
                <w:sz w:val="24"/>
                <w:szCs w:val="24"/>
              </w:rPr>
            </w:pPr>
          </w:p>
        </w:tc>
        <w:tc>
          <w:tcPr>
            <w:tcW w:w="2130" w:type="dxa"/>
            <w:tcBorders>
              <w:bottom w:val="single" w:sz="18" w:space="0" w:color="auto"/>
            </w:tcBorders>
            <w:vAlign w:val="center"/>
          </w:tcPr>
          <w:p w14:paraId="6791CD09" w14:textId="77777777" w:rsidR="00067E5C" w:rsidRPr="006B7AFB" w:rsidRDefault="00067E5C" w:rsidP="00DC0990">
            <w:pPr>
              <w:spacing w:after="0" w:line="240" w:lineRule="auto"/>
              <w:jc w:val="right"/>
              <w:rPr>
                <w:rFonts w:ascii="Arial" w:hAnsi="Arial" w:cs="Arial"/>
                <w:sz w:val="24"/>
                <w:szCs w:val="24"/>
              </w:rPr>
            </w:pPr>
          </w:p>
        </w:tc>
      </w:tr>
      <w:tr w:rsidR="00067E5C" w:rsidRPr="006B7AFB" w14:paraId="70AF1026" w14:textId="77777777" w:rsidTr="0006404D">
        <w:tblPrEx>
          <w:tblCellMar>
            <w:top w:w="0" w:type="dxa"/>
            <w:bottom w:w="0" w:type="dxa"/>
          </w:tblCellMar>
        </w:tblPrEx>
        <w:trPr>
          <w:trHeight w:val="508"/>
        </w:trPr>
        <w:tc>
          <w:tcPr>
            <w:tcW w:w="8370" w:type="dxa"/>
            <w:tcBorders>
              <w:left w:val="nil"/>
              <w:bottom w:val="nil"/>
            </w:tcBorders>
            <w:vAlign w:val="center"/>
          </w:tcPr>
          <w:p w14:paraId="74E63119" w14:textId="7D7F94A9" w:rsidR="00067E5C" w:rsidRPr="006B7AFB" w:rsidRDefault="00067E5C" w:rsidP="00DC0990">
            <w:pPr>
              <w:spacing w:after="0" w:line="240" w:lineRule="auto"/>
              <w:rPr>
                <w:rFonts w:ascii="Arial" w:hAnsi="Arial" w:cs="Arial"/>
                <w:b/>
                <w:bCs/>
                <w:sz w:val="24"/>
                <w:szCs w:val="24"/>
              </w:rPr>
            </w:pPr>
            <w:r w:rsidRPr="006B7AFB">
              <w:rPr>
                <w:rFonts w:ascii="Arial" w:hAnsi="Arial" w:cs="Arial"/>
                <w:b/>
                <w:bCs/>
                <w:sz w:val="24"/>
                <w:szCs w:val="24"/>
              </w:rPr>
              <w:t xml:space="preserve">Total </w:t>
            </w:r>
            <w:r>
              <w:rPr>
                <w:rFonts w:ascii="Arial" w:hAnsi="Arial" w:cs="Arial"/>
                <w:sz w:val="24"/>
                <w:szCs w:val="24"/>
              </w:rPr>
              <w:t>(in</w:t>
            </w:r>
            <w:r w:rsidRPr="006B7AFB">
              <w:rPr>
                <w:rFonts w:ascii="Arial" w:hAnsi="Arial" w:cs="Arial"/>
                <w:sz w:val="24"/>
                <w:szCs w:val="24"/>
              </w:rPr>
              <w:t>cluding V</w:t>
            </w:r>
            <w:r>
              <w:rPr>
                <w:rFonts w:ascii="Arial" w:hAnsi="Arial" w:cs="Arial"/>
                <w:sz w:val="24"/>
                <w:szCs w:val="24"/>
              </w:rPr>
              <w:t xml:space="preserve">alue </w:t>
            </w:r>
            <w:r w:rsidRPr="006B7AFB">
              <w:rPr>
                <w:rFonts w:ascii="Arial" w:hAnsi="Arial" w:cs="Arial"/>
                <w:sz w:val="24"/>
                <w:szCs w:val="24"/>
              </w:rPr>
              <w:t>A</w:t>
            </w:r>
            <w:r>
              <w:rPr>
                <w:rFonts w:ascii="Arial" w:hAnsi="Arial" w:cs="Arial"/>
                <w:sz w:val="24"/>
                <w:szCs w:val="24"/>
              </w:rPr>
              <w:t xml:space="preserve">dded </w:t>
            </w:r>
            <w:r w:rsidRPr="006B7AFB">
              <w:rPr>
                <w:rFonts w:ascii="Arial" w:hAnsi="Arial" w:cs="Arial"/>
                <w:sz w:val="24"/>
                <w:szCs w:val="24"/>
              </w:rPr>
              <w:t>T</w:t>
            </w:r>
            <w:r>
              <w:rPr>
                <w:rFonts w:ascii="Arial" w:hAnsi="Arial" w:cs="Arial"/>
                <w:sz w:val="24"/>
                <w:szCs w:val="24"/>
              </w:rPr>
              <w:t>ax, where applicable)</w:t>
            </w:r>
          </w:p>
        </w:tc>
        <w:tc>
          <w:tcPr>
            <w:tcW w:w="2130" w:type="dxa"/>
            <w:tcBorders>
              <w:top w:val="single" w:sz="18" w:space="0" w:color="auto"/>
              <w:bottom w:val="double" w:sz="4" w:space="0" w:color="auto"/>
            </w:tcBorders>
            <w:vAlign w:val="center"/>
          </w:tcPr>
          <w:p w14:paraId="3DF68265" w14:textId="77777777" w:rsidR="00067E5C" w:rsidRPr="006B7AFB" w:rsidRDefault="00067E5C" w:rsidP="00DC0990">
            <w:pPr>
              <w:spacing w:after="0" w:line="240" w:lineRule="auto"/>
              <w:jc w:val="right"/>
              <w:rPr>
                <w:rFonts w:ascii="Arial" w:hAnsi="Arial" w:cs="Arial"/>
                <w:b/>
                <w:bCs/>
                <w:sz w:val="24"/>
                <w:szCs w:val="24"/>
              </w:rPr>
            </w:pPr>
          </w:p>
        </w:tc>
        <w:tc>
          <w:tcPr>
            <w:tcW w:w="2130" w:type="dxa"/>
            <w:tcBorders>
              <w:top w:val="single" w:sz="18" w:space="0" w:color="auto"/>
              <w:bottom w:val="double" w:sz="4" w:space="0" w:color="auto"/>
            </w:tcBorders>
            <w:vAlign w:val="center"/>
          </w:tcPr>
          <w:p w14:paraId="34F52F57" w14:textId="77777777" w:rsidR="00067E5C" w:rsidRPr="006B7AFB" w:rsidRDefault="00067E5C" w:rsidP="00DC0990">
            <w:pPr>
              <w:spacing w:after="0" w:line="240" w:lineRule="auto"/>
              <w:jc w:val="right"/>
              <w:rPr>
                <w:rFonts w:ascii="Arial" w:hAnsi="Arial" w:cs="Arial"/>
                <w:b/>
                <w:bCs/>
                <w:sz w:val="24"/>
                <w:szCs w:val="24"/>
              </w:rPr>
            </w:pPr>
          </w:p>
        </w:tc>
        <w:tc>
          <w:tcPr>
            <w:tcW w:w="2130" w:type="dxa"/>
            <w:tcBorders>
              <w:top w:val="single" w:sz="18" w:space="0" w:color="auto"/>
              <w:bottom w:val="double" w:sz="4" w:space="0" w:color="auto"/>
            </w:tcBorders>
            <w:vAlign w:val="center"/>
          </w:tcPr>
          <w:p w14:paraId="3D25DD7E" w14:textId="77777777" w:rsidR="00067E5C" w:rsidRPr="006B7AFB" w:rsidRDefault="00067E5C" w:rsidP="00DC0990">
            <w:pPr>
              <w:spacing w:after="0" w:line="240" w:lineRule="auto"/>
              <w:jc w:val="right"/>
              <w:rPr>
                <w:rFonts w:ascii="Arial" w:hAnsi="Arial" w:cs="Arial"/>
                <w:b/>
                <w:bCs/>
                <w:sz w:val="24"/>
                <w:szCs w:val="24"/>
              </w:rPr>
            </w:pPr>
          </w:p>
        </w:tc>
      </w:tr>
    </w:tbl>
    <w:p w14:paraId="070B78CB" w14:textId="77777777" w:rsidR="00E3311A" w:rsidRPr="00F900C2" w:rsidRDefault="00E3311A" w:rsidP="00DC0990">
      <w:pPr>
        <w:pStyle w:val="ListParagraph"/>
        <w:adjustRightInd w:val="0"/>
        <w:spacing w:after="0" w:line="240" w:lineRule="auto"/>
        <w:ind w:left="567"/>
        <w:jc w:val="both"/>
        <w:rPr>
          <w:rFonts w:ascii="Arial" w:hAnsi="Arial" w:cs="Arial"/>
          <w:sz w:val="24"/>
          <w:szCs w:val="24"/>
        </w:rPr>
      </w:pPr>
    </w:p>
    <w:p w14:paraId="5E25C84E" w14:textId="347A540E" w:rsidR="00E3311A" w:rsidRPr="00F900C2" w:rsidRDefault="00E3311A" w:rsidP="00DC0990">
      <w:pPr>
        <w:pStyle w:val="ListParagraph"/>
        <w:numPr>
          <w:ilvl w:val="0"/>
          <w:numId w:val="1"/>
        </w:numPr>
        <w:adjustRightInd w:val="0"/>
        <w:spacing w:after="0" w:line="240" w:lineRule="auto"/>
        <w:ind w:left="567" w:hanging="567"/>
        <w:jc w:val="both"/>
        <w:rPr>
          <w:rFonts w:ascii="Arial" w:eastAsia="Times New Roman" w:hAnsi="Arial"/>
          <w:sz w:val="24"/>
          <w:szCs w:val="24"/>
        </w:rPr>
      </w:pPr>
      <w:r w:rsidRPr="00F900C2">
        <w:rPr>
          <w:rFonts w:ascii="Arial" w:eastAsia="Times New Roman" w:hAnsi="Arial"/>
          <w:sz w:val="24"/>
          <w:szCs w:val="24"/>
        </w:rPr>
        <w:t>Total bid price (</w:t>
      </w:r>
      <w:r w:rsidR="00FC602D">
        <w:rPr>
          <w:rFonts w:ascii="Arial" w:eastAsia="Times New Roman" w:hAnsi="Arial"/>
          <w:sz w:val="24"/>
          <w:szCs w:val="24"/>
        </w:rPr>
        <w:t xml:space="preserve">Table </w:t>
      </w:r>
      <w:r w:rsidRPr="00F900C2">
        <w:rPr>
          <w:rFonts w:ascii="Arial" w:eastAsia="Times New Roman" w:hAnsi="Arial"/>
          <w:sz w:val="24"/>
          <w:szCs w:val="24"/>
        </w:rPr>
        <w:t>1 +</w:t>
      </w:r>
      <w:r w:rsidR="00FC602D">
        <w:rPr>
          <w:rFonts w:ascii="Arial" w:eastAsia="Times New Roman" w:hAnsi="Arial"/>
          <w:sz w:val="24"/>
          <w:szCs w:val="24"/>
        </w:rPr>
        <w:t xml:space="preserve"> Table </w:t>
      </w:r>
      <w:r w:rsidRPr="00F900C2">
        <w:rPr>
          <w:rFonts w:ascii="Arial" w:eastAsia="Times New Roman" w:hAnsi="Arial"/>
          <w:sz w:val="24"/>
          <w:szCs w:val="24"/>
        </w:rPr>
        <w:t>2)</w:t>
      </w:r>
    </w:p>
    <w:p w14:paraId="6A8239E4" w14:textId="52161F27" w:rsidR="00E3311A" w:rsidRPr="00CE3119" w:rsidRDefault="00CE3119" w:rsidP="00CE3119">
      <w:pPr>
        <w:pStyle w:val="ListParagraph"/>
        <w:adjustRightInd w:val="0"/>
        <w:spacing w:after="0" w:line="240" w:lineRule="auto"/>
        <w:ind w:left="567"/>
        <w:jc w:val="right"/>
        <w:rPr>
          <w:rFonts w:ascii="Arial" w:eastAsia="Times New Roman" w:hAnsi="Arial" w:cs="Arial"/>
          <w:b/>
          <w:bCs/>
          <w:color w:val="000000"/>
          <w:sz w:val="24"/>
          <w:szCs w:val="24"/>
        </w:rPr>
      </w:pPr>
      <w:r>
        <w:rPr>
          <w:rFonts w:ascii="Arial" w:eastAsia="Times New Roman" w:hAnsi="Arial" w:cs="Arial"/>
          <w:b/>
          <w:bCs/>
          <w:color w:val="000000"/>
          <w:sz w:val="24"/>
          <w:szCs w:val="24"/>
        </w:rPr>
        <w:t>Table 3</w:t>
      </w:r>
    </w:p>
    <w:tbl>
      <w:tblPr>
        <w:tblStyle w:val="TableGrid"/>
        <w:tblW w:w="14764" w:type="dxa"/>
        <w:tblInd w:w="535" w:type="dxa"/>
        <w:tblLook w:val="04A0" w:firstRow="1" w:lastRow="0" w:firstColumn="1" w:lastColumn="0" w:noHBand="0" w:noVBand="1"/>
      </w:tblPr>
      <w:tblGrid>
        <w:gridCol w:w="7233"/>
        <w:gridCol w:w="1923"/>
        <w:gridCol w:w="1848"/>
        <w:gridCol w:w="1837"/>
        <w:gridCol w:w="1923"/>
      </w:tblGrid>
      <w:tr w:rsidR="0025058F" w:rsidRPr="007438FB" w14:paraId="3D78602E" w14:textId="77777777" w:rsidTr="0025058F">
        <w:trPr>
          <w:trHeight w:val="25"/>
        </w:trPr>
        <w:tc>
          <w:tcPr>
            <w:tcW w:w="7233" w:type="dxa"/>
            <w:shd w:val="clear" w:color="auto" w:fill="002060"/>
            <w:vAlign w:val="center"/>
          </w:tcPr>
          <w:p w14:paraId="20F3CCB3" w14:textId="77777777" w:rsidR="0025058F" w:rsidRPr="007438FB" w:rsidRDefault="0025058F" w:rsidP="00DC0990">
            <w:pPr>
              <w:spacing w:after="0" w:line="240" w:lineRule="auto"/>
              <w:jc w:val="both"/>
              <w:rPr>
                <w:rFonts w:ascii="Arial" w:hAnsi="Arial" w:cs="Arial"/>
                <w:sz w:val="24"/>
                <w:szCs w:val="24"/>
              </w:rPr>
            </w:pPr>
          </w:p>
        </w:tc>
        <w:tc>
          <w:tcPr>
            <w:tcW w:w="1923" w:type="dxa"/>
            <w:tcBorders>
              <w:top w:val="single" w:sz="18" w:space="0" w:color="auto"/>
            </w:tcBorders>
            <w:shd w:val="clear" w:color="auto" w:fill="002060"/>
            <w:vAlign w:val="center"/>
          </w:tcPr>
          <w:p w14:paraId="4400C5F2" w14:textId="77777777" w:rsidR="0025058F" w:rsidRPr="00263998" w:rsidRDefault="0025058F" w:rsidP="00DC0990">
            <w:pPr>
              <w:spacing w:after="0" w:line="240" w:lineRule="auto"/>
              <w:jc w:val="right"/>
              <w:rPr>
                <w:rFonts w:ascii="Arial" w:hAnsi="Arial" w:cs="Arial"/>
                <w:b/>
                <w:bCs/>
                <w:sz w:val="24"/>
                <w:szCs w:val="24"/>
              </w:rPr>
            </w:pPr>
            <w:r w:rsidRPr="007438FB">
              <w:rPr>
                <w:rFonts w:ascii="Arial" w:hAnsi="Arial" w:cs="Arial"/>
                <w:b/>
                <w:bCs/>
                <w:sz w:val="24"/>
                <w:szCs w:val="24"/>
              </w:rPr>
              <w:t>Year 1</w:t>
            </w:r>
          </w:p>
        </w:tc>
        <w:tc>
          <w:tcPr>
            <w:tcW w:w="1848" w:type="dxa"/>
            <w:tcBorders>
              <w:top w:val="single" w:sz="18" w:space="0" w:color="auto"/>
            </w:tcBorders>
            <w:shd w:val="clear" w:color="auto" w:fill="002060"/>
            <w:vAlign w:val="center"/>
          </w:tcPr>
          <w:p w14:paraId="6CB6A35D" w14:textId="77777777" w:rsidR="0025058F" w:rsidRPr="00263998" w:rsidRDefault="0025058F" w:rsidP="00DC0990">
            <w:pPr>
              <w:spacing w:after="0" w:line="240" w:lineRule="auto"/>
              <w:jc w:val="right"/>
              <w:rPr>
                <w:rFonts w:ascii="Arial" w:hAnsi="Arial" w:cs="Arial"/>
                <w:b/>
                <w:bCs/>
                <w:sz w:val="24"/>
                <w:szCs w:val="24"/>
              </w:rPr>
            </w:pPr>
            <w:r w:rsidRPr="007438FB">
              <w:rPr>
                <w:rFonts w:ascii="Arial" w:hAnsi="Arial" w:cs="Arial"/>
                <w:b/>
                <w:bCs/>
                <w:sz w:val="24"/>
                <w:szCs w:val="24"/>
              </w:rPr>
              <w:t>Year 2</w:t>
            </w:r>
          </w:p>
        </w:tc>
        <w:tc>
          <w:tcPr>
            <w:tcW w:w="1837" w:type="dxa"/>
            <w:tcBorders>
              <w:top w:val="single" w:sz="18" w:space="0" w:color="auto"/>
            </w:tcBorders>
            <w:shd w:val="clear" w:color="auto" w:fill="002060"/>
          </w:tcPr>
          <w:p w14:paraId="47D7A340" w14:textId="708AB773" w:rsidR="0025058F" w:rsidRPr="007438FB" w:rsidRDefault="0025058F" w:rsidP="00DC0990">
            <w:pPr>
              <w:spacing w:after="0" w:line="240" w:lineRule="auto"/>
              <w:jc w:val="right"/>
              <w:rPr>
                <w:rFonts w:ascii="Arial" w:hAnsi="Arial" w:cs="Arial"/>
                <w:b/>
                <w:bCs/>
                <w:sz w:val="24"/>
                <w:szCs w:val="24"/>
              </w:rPr>
            </w:pPr>
            <w:r w:rsidRPr="007438FB">
              <w:rPr>
                <w:rFonts w:ascii="Arial" w:hAnsi="Arial" w:cs="Arial"/>
                <w:b/>
                <w:bCs/>
                <w:sz w:val="24"/>
                <w:szCs w:val="24"/>
              </w:rPr>
              <w:t>Year 3</w:t>
            </w:r>
          </w:p>
        </w:tc>
        <w:tc>
          <w:tcPr>
            <w:tcW w:w="1923" w:type="dxa"/>
            <w:tcBorders>
              <w:top w:val="single" w:sz="18" w:space="0" w:color="auto"/>
            </w:tcBorders>
            <w:shd w:val="clear" w:color="auto" w:fill="002060"/>
            <w:vAlign w:val="center"/>
          </w:tcPr>
          <w:p w14:paraId="35A60772" w14:textId="77E4E642" w:rsidR="0025058F" w:rsidRPr="00263998" w:rsidRDefault="0025058F" w:rsidP="00DC0990">
            <w:pPr>
              <w:spacing w:after="0" w:line="240" w:lineRule="auto"/>
              <w:jc w:val="right"/>
              <w:rPr>
                <w:rFonts w:ascii="Arial" w:hAnsi="Arial" w:cs="Arial"/>
                <w:b/>
                <w:bCs/>
                <w:sz w:val="24"/>
                <w:szCs w:val="24"/>
              </w:rPr>
            </w:pPr>
            <w:r>
              <w:rPr>
                <w:rFonts w:ascii="Arial" w:hAnsi="Arial" w:cs="Arial"/>
                <w:b/>
                <w:bCs/>
                <w:sz w:val="24"/>
                <w:szCs w:val="24"/>
              </w:rPr>
              <w:t>Once-off</w:t>
            </w:r>
          </w:p>
        </w:tc>
      </w:tr>
      <w:tr w:rsidR="0025058F" w:rsidRPr="007438FB" w14:paraId="6DD7EBD0" w14:textId="77777777" w:rsidTr="00FC602D">
        <w:trPr>
          <w:trHeight w:val="397"/>
        </w:trPr>
        <w:tc>
          <w:tcPr>
            <w:tcW w:w="7233" w:type="dxa"/>
            <w:vAlign w:val="center"/>
          </w:tcPr>
          <w:p w14:paraId="4E0E8E4A" w14:textId="36F05604" w:rsidR="0025058F" w:rsidRPr="007438FB" w:rsidRDefault="0025058F" w:rsidP="00DC0990">
            <w:pPr>
              <w:pStyle w:val="ListParagraph"/>
              <w:numPr>
                <w:ilvl w:val="0"/>
                <w:numId w:val="6"/>
              </w:numPr>
              <w:spacing w:after="0" w:line="240" w:lineRule="auto"/>
              <w:ind w:left="594" w:hanging="567"/>
              <w:rPr>
                <w:rFonts w:ascii="Arial" w:hAnsi="Arial" w:cs="Arial"/>
                <w:sz w:val="24"/>
                <w:szCs w:val="24"/>
              </w:rPr>
            </w:pPr>
            <w:r w:rsidRPr="007438FB">
              <w:rPr>
                <w:rFonts w:ascii="Arial" w:hAnsi="Arial" w:cs="Arial"/>
                <w:sz w:val="24"/>
                <w:szCs w:val="24"/>
              </w:rPr>
              <w:t>HAF Pricing (Table 1 above</w:t>
            </w:r>
            <w:r w:rsidR="00510DD7">
              <w:rPr>
                <w:rFonts w:ascii="Arial" w:hAnsi="Arial" w:cs="Arial"/>
                <w:sz w:val="24"/>
                <w:szCs w:val="24"/>
              </w:rPr>
              <w:t xml:space="preserve"> </w:t>
            </w:r>
            <w:r w:rsidR="00510DD7" w:rsidRPr="00510DD7">
              <w:rPr>
                <w:rFonts w:ascii="Arial" w:hAnsi="Arial" w:cs="Arial"/>
                <w:sz w:val="24"/>
                <w:szCs w:val="24"/>
              </w:rPr>
              <w:t>including VAT</w:t>
            </w:r>
            <w:r w:rsidRPr="007438FB">
              <w:rPr>
                <w:rFonts w:ascii="Arial" w:hAnsi="Arial" w:cs="Arial"/>
                <w:sz w:val="24"/>
                <w:szCs w:val="24"/>
              </w:rPr>
              <w:t>)</w:t>
            </w:r>
          </w:p>
        </w:tc>
        <w:tc>
          <w:tcPr>
            <w:tcW w:w="1923" w:type="dxa"/>
            <w:tcBorders>
              <w:top w:val="single" w:sz="18" w:space="0" w:color="auto"/>
            </w:tcBorders>
            <w:vAlign w:val="center"/>
          </w:tcPr>
          <w:p w14:paraId="1F7594F6" w14:textId="77777777" w:rsidR="0025058F" w:rsidRPr="007438FB" w:rsidRDefault="0025058F" w:rsidP="00DC0990">
            <w:pPr>
              <w:spacing w:after="0" w:line="240" w:lineRule="auto"/>
              <w:jc w:val="right"/>
              <w:rPr>
                <w:rFonts w:ascii="Arial" w:hAnsi="Arial" w:cs="Arial"/>
                <w:sz w:val="24"/>
                <w:szCs w:val="24"/>
              </w:rPr>
            </w:pPr>
          </w:p>
        </w:tc>
        <w:tc>
          <w:tcPr>
            <w:tcW w:w="1848" w:type="dxa"/>
            <w:tcBorders>
              <w:top w:val="single" w:sz="18" w:space="0" w:color="auto"/>
            </w:tcBorders>
            <w:vAlign w:val="center"/>
          </w:tcPr>
          <w:p w14:paraId="7CE0604E" w14:textId="77777777" w:rsidR="0025058F" w:rsidRPr="007438FB" w:rsidRDefault="0025058F" w:rsidP="00DC0990">
            <w:pPr>
              <w:spacing w:after="0" w:line="240" w:lineRule="auto"/>
              <w:jc w:val="right"/>
              <w:rPr>
                <w:rFonts w:ascii="Arial" w:hAnsi="Arial" w:cs="Arial"/>
                <w:sz w:val="24"/>
                <w:szCs w:val="24"/>
              </w:rPr>
            </w:pPr>
          </w:p>
        </w:tc>
        <w:tc>
          <w:tcPr>
            <w:tcW w:w="1837" w:type="dxa"/>
            <w:tcBorders>
              <w:top w:val="single" w:sz="18" w:space="0" w:color="auto"/>
            </w:tcBorders>
          </w:tcPr>
          <w:p w14:paraId="4EAD696A" w14:textId="77777777" w:rsidR="0025058F" w:rsidRPr="007438FB" w:rsidRDefault="0025058F" w:rsidP="00DC0990">
            <w:pPr>
              <w:spacing w:after="0" w:line="240" w:lineRule="auto"/>
              <w:jc w:val="right"/>
              <w:rPr>
                <w:rFonts w:ascii="Arial" w:hAnsi="Arial" w:cs="Arial"/>
                <w:sz w:val="24"/>
                <w:szCs w:val="24"/>
              </w:rPr>
            </w:pPr>
          </w:p>
        </w:tc>
        <w:tc>
          <w:tcPr>
            <w:tcW w:w="1923" w:type="dxa"/>
            <w:tcBorders>
              <w:top w:val="single" w:sz="18" w:space="0" w:color="auto"/>
            </w:tcBorders>
            <w:vAlign w:val="center"/>
          </w:tcPr>
          <w:p w14:paraId="46DB805B" w14:textId="1D15215B" w:rsidR="0025058F" w:rsidRPr="007438FB" w:rsidRDefault="0025058F" w:rsidP="00DC0990">
            <w:pPr>
              <w:spacing w:after="0" w:line="240" w:lineRule="auto"/>
              <w:jc w:val="right"/>
              <w:rPr>
                <w:rFonts w:ascii="Arial" w:hAnsi="Arial" w:cs="Arial"/>
                <w:sz w:val="24"/>
                <w:szCs w:val="24"/>
              </w:rPr>
            </w:pPr>
          </w:p>
        </w:tc>
      </w:tr>
      <w:tr w:rsidR="0025058F" w:rsidRPr="007438FB" w14:paraId="01E3132D" w14:textId="77777777" w:rsidTr="00D80E32">
        <w:trPr>
          <w:trHeight w:val="397"/>
        </w:trPr>
        <w:tc>
          <w:tcPr>
            <w:tcW w:w="7233" w:type="dxa"/>
            <w:tcBorders>
              <w:bottom w:val="single" w:sz="4" w:space="0" w:color="auto"/>
            </w:tcBorders>
            <w:vAlign w:val="center"/>
          </w:tcPr>
          <w:p w14:paraId="0F7E72B7" w14:textId="2DDF915E" w:rsidR="0025058F" w:rsidRPr="007438FB" w:rsidRDefault="0025058F" w:rsidP="00DC0990">
            <w:pPr>
              <w:pStyle w:val="ListParagraph"/>
              <w:numPr>
                <w:ilvl w:val="0"/>
                <w:numId w:val="6"/>
              </w:numPr>
              <w:spacing w:after="0" w:line="240" w:lineRule="auto"/>
              <w:ind w:left="594" w:hanging="567"/>
              <w:rPr>
                <w:rFonts w:ascii="Arial" w:hAnsi="Arial" w:cs="Arial"/>
                <w:sz w:val="24"/>
                <w:szCs w:val="24"/>
              </w:rPr>
            </w:pPr>
            <w:r w:rsidRPr="007438FB">
              <w:rPr>
                <w:rFonts w:ascii="Arial" w:hAnsi="Arial" w:cs="Arial"/>
                <w:sz w:val="24"/>
                <w:szCs w:val="24"/>
              </w:rPr>
              <w:t>IFRS 17 Pricing (Table 2 above</w:t>
            </w:r>
            <w:r w:rsidR="00510DD7">
              <w:rPr>
                <w:rFonts w:ascii="Arial" w:hAnsi="Arial" w:cs="Arial"/>
                <w:sz w:val="24"/>
                <w:szCs w:val="24"/>
              </w:rPr>
              <w:t xml:space="preserve"> </w:t>
            </w:r>
            <w:r w:rsidR="00510DD7" w:rsidRPr="00510DD7">
              <w:rPr>
                <w:rFonts w:ascii="Arial" w:hAnsi="Arial" w:cs="Arial"/>
                <w:sz w:val="24"/>
                <w:szCs w:val="24"/>
              </w:rPr>
              <w:t>including VAT</w:t>
            </w:r>
            <w:r w:rsidRPr="007438FB">
              <w:rPr>
                <w:rFonts w:ascii="Arial" w:hAnsi="Arial" w:cs="Arial"/>
                <w:sz w:val="24"/>
                <w:szCs w:val="24"/>
              </w:rPr>
              <w:t>)</w:t>
            </w:r>
          </w:p>
        </w:tc>
        <w:tc>
          <w:tcPr>
            <w:tcW w:w="1923" w:type="dxa"/>
            <w:tcBorders>
              <w:bottom w:val="single" w:sz="18" w:space="0" w:color="auto"/>
            </w:tcBorders>
            <w:vAlign w:val="center"/>
          </w:tcPr>
          <w:p w14:paraId="01039C8B" w14:textId="77777777" w:rsidR="0025058F" w:rsidRPr="007438FB" w:rsidRDefault="0025058F" w:rsidP="00DC0990">
            <w:pPr>
              <w:spacing w:after="0" w:line="240" w:lineRule="auto"/>
              <w:jc w:val="right"/>
              <w:rPr>
                <w:rFonts w:ascii="Arial" w:hAnsi="Arial" w:cs="Arial"/>
                <w:sz w:val="24"/>
                <w:szCs w:val="24"/>
              </w:rPr>
            </w:pPr>
          </w:p>
        </w:tc>
        <w:tc>
          <w:tcPr>
            <w:tcW w:w="1848" w:type="dxa"/>
            <w:tcBorders>
              <w:bottom w:val="single" w:sz="18" w:space="0" w:color="auto"/>
            </w:tcBorders>
            <w:vAlign w:val="center"/>
          </w:tcPr>
          <w:p w14:paraId="02992D9B" w14:textId="77777777" w:rsidR="0025058F" w:rsidRPr="007438FB" w:rsidRDefault="0025058F" w:rsidP="00DC0990">
            <w:pPr>
              <w:spacing w:after="0" w:line="240" w:lineRule="auto"/>
              <w:jc w:val="right"/>
              <w:rPr>
                <w:rFonts w:ascii="Arial" w:hAnsi="Arial" w:cs="Arial"/>
                <w:sz w:val="24"/>
                <w:szCs w:val="24"/>
              </w:rPr>
            </w:pPr>
          </w:p>
        </w:tc>
        <w:tc>
          <w:tcPr>
            <w:tcW w:w="1837" w:type="dxa"/>
            <w:tcBorders>
              <w:bottom w:val="single" w:sz="18" w:space="0" w:color="auto"/>
            </w:tcBorders>
          </w:tcPr>
          <w:p w14:paraId="358A282A" w14:textId="77777777" w:rsidR="0025058F" w:rsidRPr="007438FB" w:rsidRDefault="0025058F" w:rsidP="00DC0990">
            <w:pPr>
              <w:spacing w:after="0" w:line="240" w:lineRule="auto"/>
              <w:jc w:val="right"/>
              <w:rPr>
                <w:rFonts w:ascii="Arial" w:hAnsi="Arial" w:cs="Arial"/>
                <w:sz w:val="24"/>
                <w:szCs w:val="24"/>
              </w:rPr>
            </w:pPr>
          </w:p>
        </w:tc>
        <w:tc>
          <w:tcPr>
            <w:tcW w:w="1923" w:type="dxa"/>
            <w:tcBorders>
              <w:bottom w:val="single" w:sz="18" w:space="0" w:color="auto"/>
            </w:tcBorders>
            <w:shd w:val="clear" w:color="auto" w:fill="002060"/>
            <w:vAlign w:val="center"/>
          </w:tcPr>
          <w:p w14:paraId="4977541F" w14:textId="34609BFE" w:rsidR="0025058F" w:rsidRPr="007438FB" w:rsidRDefault="00D80E32" w:rsidP="00D80E32">
            <w:pPr>
              <w:spacing w:after="0" w:line="240" w:lineRule="auto"/>
              <w:jc w:val="center"/>
              <w:rPr>
                <w:rFonts w:ascii="Arial" w:hAnsi="Arial" w:cs="Arial"/>
                <w:sz w:val="24"/>
                <w:szCs w:val="24"/>
              </w:rPr>
            </w:pPr>
            <w:r>
              <w:rPr>
                <w:rFonts w:ascii="Arial" w:hAnsi="Arial" w:cs="Arial"/>
                <w:sz w:val="24"/>
                <w:szCs w:val="24"/>
              </w:rPr>
              <w:t>N/A</w:t>
            </w:r>
          </w:p>
        </w:tc>
      </w:tr>
      <w:tr w:rsidR="0025058F" w:rsidRPr="007438FB" w14:paraId="01071D59" w14:textId="77777777" w:rsidTr="00FC602D">
        <w:trPr>
          <w:trHeight w:val="397"/>
        </w:trPr>
        <w:tc>
          <w:tcPr>
            <w:tcW w:w="7233" w:type="dxa"/>
            <w:tcBorders>
              <w:left w:val="nil"/>
              <w:bottom w:val="nil"/>
            </w:tcBorders>
            <w:vAlign w:val="center"/>
          </w:tcPr>
          <w:p w14:paraId="7F634B68" w14:textId="77777777" w:rsidR="0025058F" w:rsidRPr="007438FB" w:rsidRDefault="0025058F" w:rsidP="00DC0990">
            <w:pPr>
              <w:spacing w:after="0" w:line="240" w:lineRule="auto"/>
              <w:rPr>
                <w:rFonts w:ascii="Arial" w:hAnsi="Arial" w:cs="Arial"/>
                <w:b/>
                <w:bCs/>
                <w:sz w:val="24"/>
                <w:szCs w:val="24"/>
              </w:rPr>
            </w:pPr>
            <w:r w:rsidRPr="007438FB">
              <w:rPr>
                <w:rFonts w:ascii="Arial" w:hAnsi="Arial" w:cs="Arial"/>
                <w:b/>
                <w:bCs/>
                <w:sz w:val="24"/>
                <w:szCs w:val="24"/>
              </w:rPr>
              <w:t>Total including VAT</w:t>
            </w:r>
          </w:p>
        </w:tc>
        <w:tc>
          <w:tcPr>
            <w:tcW w:w="1923" w:type="dxa"/>
            <w:tcBorders>
              <w:top w:val="single" w:sz="18" w:space="0" w:color="auto"/>
              <w:bottom w:val="double" w:sz="4" w:space="0" w:color="auto"/>
            </w:tcBorders>
            <w:vAlign w:val="center"/>
          </w:tcPr>
          <w:p w14:paraId="1F50DF7A" w14:textId="77777777" w:rsidR="0025058F" w:rsidRPr="007438FB" w:rsidRDefault="0025058F" w:rsidP="00DC0990">
            <w:pPr>
              <w:spacing w:after="0" w:line="240" w:lineRule="auto"/>
              <w:jc w:val="right"/>
              <w:rPr>
                <w:rFonts w:ascii="Arial" w:hAnsi="Arial" w:cs="Arial"/>
                <w:b/>
                <w:bCs/>
                <w:sz w:val="24"/>
                <w:szCs w:val="24"/>
              </w:rPr>
            </w:pPr>
          </w:p>
        </w:tc>
        <w:tc>
          <w:tcPr>
            <w:tcW w:w="1848" w:type="dxa"/>
            <w:tcBorders>
              <w:top w:val="single" w:sz="18" w:space="0" w:color="auto"/>
              <w:bottom w:val="double" w:sz="4" w:space="0" w:color="auto"/>
            </w:tcBorders>
            <w:vAlign w:val="center"/>
          </w:tcPr>
          <w:p w14:paraId="7C9A1E1D" w14:textId="77777777" w:rsidR="0025058F" w:rsidRPr="007438FB" w:rsidRDefault="0025058F" w:rsidP="00DC0990">
            <w:pPr>
              <w:spacing w:after="0" w:line="240" w:lineRule="auto"/>
              <w:jc w:val="right"/>
              <w:rPr>
                <w:rFonts w:ascii="Arial" w:hAnsi="Arial" w:cs="Arial"/>
                <w:b/>
                <w:bCs/>
                <w:sz w:val="24"/>
                <w:szCs w:val="24"/>
              </w:rPr>
            </w:pPr>
          </w:p>
        </w:tc>
        <w:tc>
          <w:tcPr>
            <w:tcW w:w="1837" w:type="dxa"/>
            <w:tcBorders>
              <w:top w:val="single" w:sz="18" w:space="0" w:color="auto"/>
              <w:bottom w:val="double" w:sz="4" w:space="0" w:color="auto"/>
            </w:tcBorders>
          </w:tcPr>
          <w:p w14:paraId="5B854575" w14:textId="77777777" w:rsidR="0025058F" w:rsidRPr="007438FB" w:rsidRDefault="0025058F" w:rsidP="00DC0990">
            <w:pPr>
              <w:spacing w:after="0" w:line="240" w:lineRule="auto"/>
              <w:jc w:val="right"/>
              <w:rPr>
                <w:rFonts w:ascii="Arial" w:hAnsi="Arial" w:cs="Arial"/>
                <w:b/>
                <w:bCs/>
                <w:sz w:val="24"/>
                <w:szCs w:val="24"/>
              </w:rPr>
            </w:pPr>
          </w:p>
        </w:tc>
        <w:tc>
          <w:tcPr>
            <w:tcW w:w="1923" w:type="dxa"/>
            <w:tcBorders>
              <w:top w:val="single" w:sz="18" w:space="0" w:color="auto"/>
              <w:bottom w:val="double" w:sz="4" w:space="0" w:color="auto"/>
            </w:tcBorders>
            <w:vAlign w:val="center"/>
          </w:tcPr>
          <w:p w14:paraId="3F8233B9" w14:textId="24F16390" w:rsidR="0025058F" w:rsidRPr="007438FB" w:rsidRDefault="0025058F" w:rsidP="00DC0990">
            <w:pPr>
              <w:spacing w:after="0" w:line="240" w:lineRule="auto"/>
              <w:jc w:val="right"/>
              <w:rPr>
                <w:rFonts w:ascii="Arial" w:hAnsi="Arial" w:cs="Arial"/>
                <w:b/>
                <w:bCs/>
                <w:sz w:val="24"/>
                <w:szCs w:val="24"/>
              </w:rPr>
            </w:pPr>
          </w:p>
        </w:tc>
      </w:tr>
    </w:tbl>
    <w:p w14:paraId="00ABF243" w14:textId="77777777" w:rsidR="00E3311A" w:rsidRDefault="00E3311A" w:rsidP="00DC0990">
      <w:pPr>
        <w:pStyle w:val="ListParagraph"/>
        <w:adjustRightInd w:val="0"/>
        <w:spacing w:after="0" w:line="240" w:lineRule="auto"/>
        <w:ind w:left="567"/>
        <w:jc w:val="both"/>
        <w:rPr>
          <w:rFonts w:ascii="Arial" w:eastAsia="Times New Roman" w:hAnsi="Arial" w:cs="Arial"/>
          <w:color w:val="000000"/>
          <w:sz w:val="24"/>
          <w:szCs w:val="24"/>
        </w:rPr>
      </w:pPr>
    </w:p>
    <w:p w14:paraId="5F79A6E1" w14:textId="322A689E" w:rsidR="00E3311A" w:rsidRPr="007438FB" w:rsidRDefault="00E3311A" w:rsidP="00DC0990">
      <w:pPr>
        <w:pStyle w:val="ListParagraph"/>
        <w:numPr>
          <w:ilvl w:val="0"/>
          <w:numId w:val="1"/>
        </w:numPr>
        <w:adjustRightInd w:val="0"/>
        <w:spacing w:after="0" w:line="240" w:lineRule="auto"/>
        <w:ind w:left="567" w:hanging="567"/>
        <w:jc w:val="both"/>
        <w:rPr>
          <w:rFonts w:ascii="Arial" w:eastAsia="Times New Roman" w:hAnsi="Arial" w:cs="Arial"/>
          <w:color w:val="000000"/>
          <w:sz w:val="24"/>
          <w:szCs w:val="24"/>
        </w:rPr>
      </w:pPr>
      <w:r>
        <w:rPr>
          <w:rFonts w:ascii="Arial" w:eastAsia="Times New Roman" w:hAnsi="Arial" w:cs="Arial"/>
          <w:color w:val="000000"/>
          <w:sz w:val="24"/>
          <w:szCs w:val="24"/>
        </w:rPr>
        <w:t>I</w:t>
      </w:r>
      <w:r w:rsidRPr="007438FB">
        <w:rPr>
          <w:rFonts w:ascii="Arial" w:eastAsia="Times New Roman" w:hAnsi="Arial" w:cs="Arial"/>
          <w:color w:val="000000"/>
          <w:sz w:val="24"/>
          <w:szCs w:val="24"/>
        </w:rPr>
        <w:t xml:space="preserve">ndicate the hourly rates applicable, per resource seniority level, for each of the three years. </w:t>
      </w:r>
      <w:r>
        <w:rPr>
          <w:rFonts w:ascii="Arial" w:eastAsia="Times New Roman" w:hAnsi="Arial" w:cs="Arial"/>
          <w:color w:val="000000"/>
          <w:sz w:val="24"/>
          <w:szCs w:val="24"/>
        </w:rPr>
        <w:t>T</w:t>
      </w:r>
      <w:r w:rsidRPr="007438FB">
        <w:rPr>
          <w:rFonts w:ascii="Arial" w:eastAsia="Times New Roman" w:hAnsi="Arial" w:cs="Arial"/>
          <w:color w:val="000000"/>
          <w:sz w:val="24"/>
          <w:szCs w:val="24"/>
        </w:rPr>
        <w:t>he rates should allow for a fixed contracted annual inflationary increase</w:t>
      </w:r>
      <w:r w:rsidR="00142CC1">
        <w:rPr>
          <w:rFonts w:ascii="Arial" w:eastAsia="Times New Roman" w:hAnsi="Arial" w:cs="Arial"/>
          <w:color w:val="000000"/>
          <w:sz w:val="24"/>
          <w:szCs w:val="24"/>
        </w:rPr>
        <w:t>.</w:t>
      </w:r>
      <w:r w:rsidRPr="007438FB">
        <w:rPr>
          <w:rFonts w:ascii="Arial" w:eastAsia="Times New Roman" w:hAnsi="Arial" w:cs="Arial"/>
          <w:color w:val="000000"/>
          <w:sz w:val="24"/>
          <w:szCs w:val="24"/>
        </w:rPr>
        <w:t xml:space="preserve"> These rates will apply for ad-hoc projects or work items e.g. unplanned out-of-cycle ORSA</w:t>
      </w:r>
      <w:r w:rsidR="003463ED" w:rsidRPr="003463ED">
        <w:rPr>
          <w:rFonts w:ascii="Arial" w:eastAsia="Times New Roman" w:hAnsi="Arial" w:cs="Arial"/>
          <w:color w:val="000000"/>
          <w:sz w:val="24"/>
          <w:szCs w:val="24"/>
        </w:rPr>
        <w:t xml:space="preserve"> </w:t>
      </w:r>
      <w:r w:rsidR="003463ED">
        <w:rPr>
          <w:rFonts w:ascii="Arial" w:eastAsia="Times New Roman" w:hAnsi="Arial" w:cs="Arial"/>
          <w:color w:val="000000"/>
          <w:sz w:val="24"/>
          <w:szCs w:val="24"/>
        </w:rPr>
        <w:t>or additional policy reviews</w:t>
      </w:r>
      <w:r w:rsidRPr="007438FB">
        <w:rPr>
          <w:rFonts w:ascii="Arial" w:eastAsia="Times New Roman" w:hAnsi="Arial" w:cs="Arial"/>
          <w:color w:val="000000"/>
          <w:sz w:val="24"/>
          <w:szCs w:val="24"/>
        </w:rPr>
        <w:t>.</w:t>
      </w:r>
      <w:r w:rsidR="00D44D05">
        <w:rPr>
          <w:rFonts w:ascii="Arial" w:eastAsia="Times New Roman" w:hAnsi="Arial" w:cs="Arial"/>
          <w:color w:val="000000"/>
          <w:sz w:val="24"/>
          <w:szCs w:val="24"/>
        </w:rPr>
        <w:t xml:space="preserve"> An allowance of </w:t>
      </w:r>
      <w:r w:rsidR="00F94733">
        <w:rPr>
          <w:rFonts w:ascii="Arial" w:eastAsia="Times New Roman" w:hAnsi="Arial" w:cs="Arial"/>
          <w:color w:val="000000"/>
          <w:sz w:val="24"/>
          <w:szCs w:val="24"/>
        </w:rPr>
        <w:t>100 hours</w:t>
      </w:r>
      <w:r w:rsidR="001404E8">
        <w:rPr>
          <w:rFonts w:ascii="Arial" w:eastAsia="Times New Roman" w:hAnsi="Arial" w:cs="Arial"/>
          <w:color w:val="000000"/>
          <w:sz w:val="24"/>
          <w:szCs w:val="24"/>
        </w:rPr>
        <w:t xml:space="preserve"> for </w:t>
      </w:r>
      <w:r w:rsidR="00CC492B" w:rsidRPr="007438FB">
        <w:rPr>
          <w:rFonts w:ascii="Arial" w:eastAsia="Times New Roman" w:hAnsi="Arial" w:cs="Arial"/>
          <w:color w:val="000000"/>
          <w:sz w:val="24"/>
          <w:szCs w:val="24"/>
        </w:rPr>
        <w:t>ad-hoc projects or work items</w:t>
      </w:r>
      <w:r w:rsidR="00F94733">
        <w:rPr>
          <w:rFonts w:ascii="Arial" w:eastAsia="Times New Roman" w:hAnsi="Arial" w:cs="Arial"/>
          <w:color w:val="000000"/>
          <w:sz w:val="24"/>
          <w:szCs w:val="24"/>
        </w:rPr>
        <w:t xml:space="preserve"> have been </w:t>
      </w:r>
      <w:r w:rsidR="00AA7843">
        <w:rPr>
          <w:rFonts w:ascii="Arial" w:eastAsia="Times New Roman" w:hAnsi="Arial" w:cs="Arial"/>
          <w:color w:val="000000"/>
          <w:sz w:val="24"/>
          <w:szCs w:val="24"/>
        </w:rPr>
        <w:t>allocated for this contract</w:t>
      </w:r>
      <w:r w:rsidR="003463ED">
        <w:rPr>
          <w:rFonts w:ascii="Arial" w:eastAsia="Times New Roman" w:hAnsi="Arial" w:cs="Arial"/>
          <w:color w:val="000000"/>
          <w:sz w:val="24"/>
          <w:szCs w:val="24"/>
        </w:rPr>
        <w:t xml:space="preserve">, which will be divided equally across the three years and the </w:t>
      </w:r>
      <w:r w:rsidR="003463ED" w:rsidRPr="007438FB">
        <w:rPr>
          <w:rFonts w:ascii="Arial" w:eastAsia="Times New Roman" w:hAnsi="Arial" w:cs="Arial"/>
          <w:color w:val="000000"/>
          <w:sz w:val="24"/>
          <w:szCs w:val="24"/>
        </w:rPr>
        <w:t>resource seniority level</w:t>
      </w:r>
      <w:r w:rsidR="003463ED">
        <w:rPr>
          <w:rFonts w:ascii="Arial" w:eastAsia="Times New Roman" w:hAnsi="Arial" w:cs="Arial"/>
          <w:color w:val="000000"/>
          <w:sz w:val="24"/>
          <w:szCs w:val="24"/>
        </w:rPr>
        <w:t>s for bid evaluation purposes</w:t>
      </w:r>
      <w:r w:rsidR="00205A3B">
        <w:rPr>
          <w:rFonts w:ascii="Arial" w:eastAsia="Times New Roman" w:hAnsi="Arial" w:cs="Arial"/>
          <w:color w:val="000000"/>
          <w:sz w:val="24"/>
          <w:szCs w:val="24"/>
        </w:rPr>
        <w:t>.</w:t>
      </w:r>
    </w:p>
    <w:p w14:paraId="5903F736" w14:textId="6007A3A6" w:rsidR="00E3311A" w:rsidRPr="00CE3119" w:rsidRDefault="00CE3119" w:rsidP="00CE3119">
      <w:pPr>
        <w:pStyle w:val="ListParagraph"/>
        <w:adjustRightInd w:val="0"/>
        <w:spacing w:after="0" w:line="240" w:lineRule="auto"/>
        <w:ind w:left="567"/>
        <w:jc w:val="right"/>
        <w:rPr>
          <w:rFonts w:ascii="Arial" w:eastAsia="Times New Roman" w:hAnsi="Arial" w:cs="Arial"/>
          <w:b/>
          <w:bCs/>
          <w:color w:val="000000"/>
          <w:sz w:val="24"/>
          <w:szCs w:val="24"/>
        </w:rPr>
      </w:pPr>
      <w:r>
        <w:rPr>
          <w:rFonts w:ascii="Arial" w:eastAsia="Times New Roman" w:hAnsi="Arial" w:cs="Arial"/>
          <w:b/>
          <w:bCs/>
          <w:color w:val="000000"/>
          <w:sz w:val="24"/>
          <w:szCs w:val="24"/>
        </w:rPr>
        <w:t>Table 4</w:t>
      </w:r>
    </w:p>
    <w:tbl>
      <w:tblPr>
        <w:tblStyle w:val="TableGrid"/>
        <w:tblW w:w="14670" w:type="dxa"/>
        <w:tblInd w:w="625" w:type="dxa"/>
        <w:tblCellMar>
          <w:top w:w="57" w:type="dxa"/>
          <w:bottom w:w="57" w:type="dxa"/>
        </w:tblCellMar>
        <w:tblLook w:val="04A0" w:firstRow="1" w:lastRow="0" w:firstColumn="1" w:lastColumn="0" w:noHBand="0" w:noVBand="1"/>
      </w:tblPr>
      <w:tblGrid>
        <w:gridCol w:w="8280"/>
        <w:gridCol w:w="2160"/>
        <w:gridCol w:w="2070"/>
        <w:gridCol w:w="2160"/>
      </w:tblGrid>
      <w:tr w:rsidR="00067E5C" w:rsidRPr="007438FB" w14:paraId="038C664D" w14:textId="77777777" w:rsidTr="00814B15">
        <w:trPr>
          <w:trHeight w:val="18"/>
        </w:trPr>
        <w:tc>
          <w:tcPr>
            <w:tcW w:w="8280" w:type="dxa"/>
            <w:shd w:val="clear" w:color="auto" w:fill="002060"/>
            <w:vAlign w:val="center"/>
          </w:tcPr>
          <w:p w14:paraId="082FB022" w14:textId="77777777" w:rsidR="00E3311A" w:rsidRPr="007438FB" w:rsidRDefault="00E3311A" w:rsidP="00DC0990">
            <w:pPr>
              <w:spacing w:after="0" w:line="240" w:lineRule="auto"/>
              <w:rPr>
                <w:rFonts w:ascii="Arial" w:hAnsi="Arial" w:cs="Arial"/>
                <w:b/>
                <w:bCs/>
                <w:sz w:val="24"/>
                <w:szCs w:val="24"/>
              </w:rPr>
            </w:pPr>
            <w:r w:rsidRPr="007438FB">
              <w:rPr>
                <w:rFonts w:ascii="Arial" w:hAnsi="Arial" w:cs="Arial"/>
                <w:b/>
                <w:bCs/>
                <w:sz w:val="24"/>
                <w:szCs w:val="24"/>
              </w:rPr>
              <w:t>Hourly rates (inclusive of VAT)</w:t>
            </w:r>
          </w:p>
        </w:tc>
        <w:tc>
          <w:tcPr>
            <w:tcW w:w="2160" w:type="dxa"/>
            <w:shd w:val="clear" w:color="auto" w:fill="002060"/>
            <w:vAlign w:val="center"/>
          </w:tcPr>
          <w:p w14:paraId="2884AFD7" w14:textId="77777777" w:rsidR="00E3311A" w:rsidRPr="007438FB" w:rsidRDefault="00E3311A" w:rsidP="00DC0990">
            <w:pPr>
              <w:spacing w:after="0" w:line="240" w:lineRule="auto"/>
              <w:jc w:val="right"/>
              <w:rPr>
                <w:rFonts w:ascii="Arial" w:hAnsi="Arial" w:cs="Arial"/>
                <w:b/>
                <w:bCs/>
                <w:sz w:val="24"/>
                <w:szCs w:val="24"/>
              </w:rPr>
            </w:pPr>
            <w:r w:rsidRPr="007438FB">
              <w:rPr>
                <w:rFonts w:ascii="Arial" w:hAnsi="Arial" w:cs="Arial"/>
                <w:b/>
                <w:bCs/>
                <w:sz w:val="24"/>
                <w:szCs w:val="24"/>
              </w:rPr>
              <w:t>Year 1</w:t>
            </w:r>
          </w:p>
        </w:tc>
        <w:tc>
          <w:tcPr>
            <w:tcW w:w="2070" w:type="dxa"/>
            <w:shd w:val="clear" w:color="auto" w:fill="002060"/>
            <w:vAlign w:val="center"/>
          </w:tcPr>
          <w:p w14:paraId="055A9A62" w14:textId="77777777" w:rsidR="00E3311A" w:rsidRPr="007438FB" w:rsidRDefault="00E3311A" w:rsidP="00DC0990">
            <w:pPr>
              <w:spacing w:after="0" w:line="240" w:lineRule="auto"/>
              <w:jc w:val="right"/>
              <w:rPr>
                <w:rFonts w:ascii="Arial" w:hAnsi="Arial" w:cs="Arial"/>
                <w:b/>
                <w:bCs/>
                <w:sz w:val="24"/>
                <w:szCs w:val="24"/>
              </w:rPr>
            </w:pPr>
            <w:r w:rsidRPr="007438FB">
              <w:rPr>
                <w:rFonts w:ascii="Arial" w:hAnsi="Arial" w:cs="Arial"/>
                <w:b/>
                <w:bCs/>
                <w:sz w:val="24"/>
                <w:szCs w:val="24"/>
              </w:rPr>
              <w:t>Year 2</w:t>
            </w:r>
          </w:p>
        </w:tc>
        <w:tc>
          <w:tcPr>
            <w:tcW w:w="2160" w:type="dxa"/>
            <w:shd w:val="clear" w:color="auto" w:fill="002060"/>
            <w:vAlign w:val="center"/>
          </w:tcPr>
          <w:p w14:paraId="7FE15BD1" w14:textId="77777777" w:rsidR="00E3311A" w:rsidRPr="007438FB" w:rsidRDefault="00E3311A" w:rsidP="00DC0990">
            <w:pPr>
              <w:spacing w:after="0" w:line="240" w:lineRule="auto"/>
              <w:jc w:val="right"/>
              <w:rPr>
                <w:rFonts w:ascii="Arial" w:hAnsi="Arial" w:cs="Arial"/>
                <w:b/>
                <w:bCs/>
                <w:sz w:val="24"/>
                <w:szCs w:val="24"/>
              </w:rPr>
            </w:pPr>
            <w:r w:rsidRPr="007438FB">
              <w:rPr>
                <w:rFonts w:ascii="Arial" w:hAnsi="Arial" w:cs="Arial"/>
                <w:b/>
                <w:bCs/>
                <w:sz w:val="24"/>
                <w:szCs w:val="24"/>
              </w:rPr>
              <w:t>Year 3</w:t>
            </w:r>
          </w:p>
        </w:tc>
      </w:tr>
      <w:tr w:rsidR="00067E5C" w:rsidRPr="007438FB" w14:paraId="26A4251A" w14:textId="77777777" w:rsidTr="00DF5376">
        <w:trPr>
          <w:trHeight w:val="283"/>
        </w:trPr>
        <w:tc>
          <w:tcPr>
            <w:tcW w:w="8280" w:type="dxa"/>
            <w:vAlign w:val="center"/>
          </w:tcPr>
          <w:p w14:paraId="3C3D57BD" w14:textId="77777777" w:rsidR="00E3311A" w:rsidRPr="007438FB" w:rsidRDefault="00E3311A" w:rsidP="00DC0990">
            <w:pPr>
              <w:pStyle w:val="ListParagraph"/>
              <w:numPr>
                <w:ilvl w:val="0"/>
                <w:numId w:val="7"/>
              </w:numPr>
              <w:spacing w:after="0" w:line="240" w:lineRule="auto"/>
              <w:ind w:left="705" w:hanging="630"/>
              <w:rPr>
                <w:rFonts w:ascii="Arial" w:hAnsi="Arial" w:cs="Arial"/>
                <w:sz w:val="24"/>
                <w:szCs w:val="24"/>
              </w:rPr>
            </w:pPr>
            <w:r w:rsidRPr="007438FB">
              <w:rPr>
                <w:rFonts w:ascii="Arial" w:hAnsi="Arial" w:cs="Arial"/>
                <w:sz w:val="24"/>
                <w:szCs w:val="24"/>
              </w:rPr>
              <w:t>Senior level: HAF/Director/Partner</w:t>
            </w:r>
          </w:p>
        </w:tc>
        <w:tc>
          <w:tcPr>
            <w:tcW w:w="2160" w:type="dxa"/>
            <w:vAlign w:val="center"/>
          </w:tcPr>
          <w:p w14:paraId="185BB73E" w14:textId="77777777" w:rsidR="00E3311A" w:rsidRPr="007438FB" w:rsidRDefault="00E3311A" w:rsidP="00DC0990">
            <w:pPr>
              <w:spacing w:after="0" w:line="240" w:lineRule="auto"/>
              <w:jc w:val="right"/>
              <w:rPr>
                <w:rFonts w:ascii="Arial" w:hAnsi="Arial" w:cs="Arial"/>
                <w:sz w:val="24"/>
                <w:szCs w:val="24"/>
              </w:rPr>
            </w:pPr>
          </w:p>
        </w:tc>
        <w:tc>
          <w:tcPr>
            <w:tcW w:w="2070" w:type="dxa"/>
            <w:vAlign w:val="center"/>
          </w:tcPr>
          <w:p w14:paraId="1191873D" w14:textId="77777777" w:rsidR="00E3311A" w:rsidRPr="007438FB" w:rsidRDefault="00E3311A" w:rsidP="00DC0990">
            <w:pPr>
              <w:spacing w:after="0" w:line="240" w:lineRule="auto"/>
              <w:jc w:val="right"/>
              <w:rPr>
                <w:rFonts w:ascii="Arial" w:hAnsi="Arial" w:cs="Arial"/>
                <w:sz w:val="24"/>
                <w:szCs w:val="24"/>
              </w:rPr>
            </w:pPr>
          </w:p>
        </w:tc>
        <w:tc>
          <w:tcPr>
            <w:tcW w:w="2160" w:type="dxa"/>
            <w:vAlign w:val="center"/>
          </w:tcPr>
          <w:p w14:paraId="16FDEE1A" w14:textId="77777777" w:rsidR="00E3311A" w:rsidRPr="007438FB" w:rsidRDefault="00E3311A" w:rsidP="00DC0990">
            <w:pPr>
              <w:spacing w:after="0" w:line="240" w:lineRule="auto"/>
              <w:jc w:val="right"/>
              <w:rPr>
                <w:rFonts w:ascii="Arial" w:hAnsi="Arial" w:cs="Arial"/>
                <w:sz w:val="24"/>
                <w:szCs w:val="24"/>
              </w:rPr>
            </w:pPr>
          </w:p>
        </w:tc>
      </w:tr>
      <w:tr w:rsidR="00067E5C" w:rsidRPr="007438FB" w14:paraId="684A8E3A" w14:textId="77777777" w:rsidTr="00DF5376">
        <w:trPr>
          <w:trHeight w:val="283"/>
        </w:trPr>
        <w:tc>
          <w:tcPr>
            <w:tcW w:w="8280" w:type="dxa"/>
            <w:vAlign w:val="center"/>
          </w:tcPr>
          <w:p w14:paraId="02301F21" w14:textId="77777777" w:rsidR="00E3311A" w:rsidRPr="007438FB" w:rsidRDefault="00E3311A" w:rsidP="00DC0990">
            <w:pPr>
              <w:pStyle w:val="ListParagraph"/>
              <w:numPr>
                <w:ilvl w:val="0"/>
                <w:numId w:val="7"/>
              </w:numPr>
              <w:spacing w:after="0" w:line="240" w:lineRule="auto"/>
              <w:ind w:left="705" w:hanging="630"/>
              <w:rPr>
                <w:rFonts w:ascii="Arial" w:hAnsi="Arial" w:cs="Arial"/>
                <w:sz w:val="24"/>
                <w:szCs w:val="24"/>
              </w:rPr>
            </w:pPr>
            <w:r w:rsidRPr="007438FB">
              <w:rPr>
                <w:rFonts w:ascii="Arial" w:hAnsi="Arial" w:cs="Arial"/>
                <w:sz w:val="24"/>
                <w:szCs w:val="24"/>
              </w:rPr>
              <w:t>Manager level: senior analyst or actuary</w:t>
            </w:r>
          </w:p>
        </w:tc>
        <w:tc>
          <w:tcPr>
            <w:tcW w:w="2160" w:type="dxa"/>
            <w:vAlign w:val="center"/>
          </w:tcPr>
          <w:p w14:paraId="0B26EFCF" w14:textId="77777777" w:rsidR="00E3311A" w:rsidRPr="007438FB" w:rsidRDefault="00E3311A" w:rsidP="00DC0990">
            <w:pPr>
              <w:spacing w:after="0" w:line="240" w:lineRule="auto"/>
              <w:jc w:val="right"/>
              <w:rPr>
                <w:rFonts w:ascii="Arial" w:hAnsi="Arial" w:cs="Arial"/>
                <w:sz w:val="24"/>
                <w:szCs w:val="24"/>
              </w:rPr>
            </w:pPr>
          </w:p>
        </w:tc>
        <w:tc>
          <w:tcPr>
            <w:tcW w:w="2070" w:type="dxa"/>
            <w:vAlign w:val="center"/>
          </w:tcPr>
          <w:p w14:paraId="6FCAA23A" w14:textId="77777777" w:rsidR="00E3311A" w:rsidRPr="007438FB" w:rsidRDefault="00E3311A" w:rsidP="00DC0990">
            <w:pPr>
              <w:spacing w:after="0" w:line="240" w:lineRule="auto"/>
              <w:jc w:val="right"/>
              <w:rPr>
                <w:rFonts w:ascii="Arial" w:hAnsi="Arial" w:cs="Arial"/>
                <w:sz w:val="24"/>
                <w:szCs w:val="24"/>
              </w:rPr>
            </w:pPr>
          </w:p>
        </w:tc>
        <w:tc>
          <w:tcPr>
            <w:tcW w:w="2160" w:type="dxa"/>
            <w:vAlign w:val="center"/>
          </w:tcPr>
          <w:p w14:paraId="4BBE8D96" w14:textId="77777777" w:rsidR="00E3311A" w:rsidRPr="007438FB" w:rsidRDefault="00E3311A" w:rsidP="00DC0990">
            <w:pPr>
              <w:spacing w:after="0" w:line="240" w:lineRule="auto"/>
              <w:jc w:val="right"/>
              <w:rPr>
                <w:rFonts w:ascii="Arial" w:hAnsi="Arial" w:cs="Arial"/>
                <w:sz w:val="24"/>
                <w:szCs w:val="24"/>
              </w:rPr>
            </w:pPr>
          </w:p>
        </w:tc>
      </w:tr>
      <w:tr w:rsidR="00067E5C" w:rsidRPr="007438FB" w14:paraId="33BC5B93" w14:textId="77777777" w:rsidTr="00DF5376">
        <w:trPr>
          <w:trHeight w:val="283"/>
        </w:trPr>
        <w:tc>
          <w:tcPr>
            <w:tcW w:w="8280" w:type="dxa"/>
            <w:vAlign w:val="center"/>
          </w:tcPr>
          <w:p w14:paraId="0F3F4601" w14:textId="77777777" w:rsidR="00E3311A" w:rsidRPr="007438FB" w:rsidRDefault="00E3311A" w:rsidP="00DC0990">
            <w:pPr>
              <w:pStyle w:val="ListParagraph"/>
              <w:numPr>
                <w:ilvl w:val="0"/>
                <w:numId w:val="7"/>
              </w:numPr>
              <w:spacing w:after="0" w:line="240" w:lineRule="auto"/>
              <w:ind w:left="705" w:hanging="630"/>
              <w:rPr>
                <w:rFonts w:ascii="Arial" w:hAnsi="Arial" w:cs="Arial"/>
                <w:sz w:val="24"/>
                <w:szCs w:val="24"/>
              </w:rPr>
            </w:pPr>
            <w:r w:rsidRPr="007438FB">
              <w:rPr>
                <w:rFonts w:ascii="Arial" w:hAnsi="Arial" w:cs="Arial"/>
                <w:sz w:val="24"/>
                <w:szCs w:val="24"/>
              </w:rPr>
              <w:t>Analyst level: actuarial analyst or junior actuarial analyst</w:t>
            </w:r>
          </w:p>
        </w:tc>
        <w:tc>
          <w:tcPr>
            <w:tcW w:w="2160" w:type="dxa"/>
            <w:vAlign w:val="center"/>
          </w:tcPr>
          <w:p w14:paraId="096D3C4E" w14:textId="77777777" w:rsidR="00E3311A" w:rsidRPr="007438FB" w:rsidRDefault="00E3311A" w:rsidP="00DC0990">
            <w:pPr>
              <w:spacing w:after="0" w:line="240" w:lineRule="auto"/>
              <w:jc w:val="right"/>
              <w:rPr>
                <w:rFonts w:ascii="Arial" w:hAnsi="Arial" w:cs="Arial"/>
                <w:sz w:val="24"/>
                <w:szCs w:val="24"/>
              </w:rPr>
            </w:pPr>
          </w:p>
        </w:tc>
        <w:tc>
          <w:tcPr>
            <w:tcW w:w="2070" w:type="dxa"/>
            <w:vAlign w:val="center"/>
          </w:tcPr>
          <w:p w14:paraId="3EAF28B2" w14:textId="77777777" w:rsidR="00E3311A" w:rsidRPr="007438FB" w:rsidRDefault="00E3311A" w:rsidP="00DC0990">
            <w:pPr>
              <w:spacing w:after="0" w:line="240" w:lineRule="auto"/>
              <w:jc w:val="right"/>
              <w:rPr>
                <w:rFonts w:ascii="Arial" w:hAnsi="Arial" w:cs="Arial"/>
                <w:sz w:val="24"/>
                <w:szCs w:val="24"/>
              </w:rPr>
            </w:pPr>
          </w:p>
        </w:tc>
        <w:tc>
          <w:tcPr>
            <w:tcW w:w="2160" w:type="dxa"/>
            <w:vAlign w:val="center"/>
          </w:tcPr>
          <w:p w14:paraId="60B8FC85" w14:textId="77777777" w:rsidR="00E3311A" w:rsidRPr="007438FB" w:rsidRDefault="00E3311A" w:rsidP="00DC0990">
            <w:pPr>
              <w:spacing w:after="0" w:line="240" w:lineRule="auto"/>
              <w:jc w:val="right"/>
              <w:rPr>
                <w:rFonts w:ascii="Arial" w:hAnsi="Arial" w:cs="Arial"/>
                <w:sz w:val="24"/>
                <w:szCs w:val="24"/>
              </w:rPr>
            </w:pPr>
          </w:p>
        </w:tc>
      </w:tr>
    </w:tbl>
    <w:p w14:paraId="34577A3B" w14:textId="77777777" w:rsidR="00CD2794" w:rsidRPr="00CB6503" w:rsidRDefault="00CD2794" w:rsidP="00DC0990">
      <w:pPr>
        <w:pStyle w:val="ListParagraph"/>
        <w:adjustRightInd w:val="0"/>
        <w:spacing w:after="0" w:line="240" w:lineRule="auto"/>
        <w:ind w:left="567"/>
        <w:jc w:val="both"/>
        <w:rPr>
          <w:rFonts w:ascii="Arial" w:eastAsia="Times New Roman" w:hAnsi="Arial" w:cs="Arial"/>
          <w:color w:val="000000"/>
          <w:sz w:val="24"/>
          <w:szCs w:val="24"/>
          <w:lang w:val="en-ZA" w:eastAsia="en-ZA"/>
        </w:rPr>
      </w:pPr>
    </w:p>
    <w:p w14:paraId="1AF90A05" w14:textId="09F593D1" w:rsidR="00CD2794" w:rsidRPr="00CB6503" w:rsidRDefault="00CD2794" w:rsidP="00DC0990">
      <w:pPr>
        <w:pStyle w:val="ListParagraph"/>
        <w:numPr>
          <w:ilvl w:val="0"/>
          <w:numId w:val="1"/>
        </w:numPr>
        <w:adjustRightInd w:val="0"/>
        <w:spacing w:after="0" w:line="240" w:lineRule="auto"/>
        <w:ind w:left="567" w:hanging="567"/>
        <w:jc w:val="both"/>
        <w:rPr>
          <w:rFonts w:ascii="Arial" w:hAnsi="Arial" w:cs="Arial"/>
          <w:color w:val="000000"/>
          <w:sz w:val="24"/>
          <w:szCs w:val="24"/>
        </w:rPr>
      </w:pPr>
      <w:r w:rsidRPr="00CB6503">
        <w:rPr>
          <w:rFonts w:ascii="Arial" w:hAnsi="Arial" w:cs="Arial"/>
          <w:color w:val="000000"/>
          <w:sz w:val="24"/>
          <w:szCs w:val="24"/>
        </w:rPr>
        <w:t xml:space="preserve">Bidders are required to provide their quotation using the example above as a basis. </w:t>
      </w:r>
    </w:p>
    <w:p w14:paraId="5F021A76" w14:textId="77777777" w:rsidR="00CD2794" w:rsidRPr="00CB6503" w:rsidRDefault="00CD2794" w:rsidP="00DC0990">
      <w:pPr>
        <w:pStyle w:val="ListParagraph"/>
        <w:adjustRightInd w:val="0"/>
        <w:spacing w:after="0" w:line="240" w:lineRule="auto"/>
        <w:ind w:left="567"/>
        <w:jc w:val="both"/>
        <w:rPr>
          <w:rFonts w:ascii="Arial" w:hAnsi="Arial" w:cs="Arial"/>
          <w:color w:val="000000"/>
          <w:sz w:val="24"/>
          <w:szCs w:val="24"/>
        </w:rPr>
      </w:pPr>
    </w:p>
    <w:p w14:paraId="1DD69C22" w14:textId="5793BA7B" w:rsidR="00EC2A4C" w:rsidRPr="00EC2A4C" w:rsidRDefault="00CD2794" w:rsidP="00DC0990">
      <w:pPr>
        <w:pStyle w:val="ListParagraph"/>
        <w:numPr>
          <w:ilvl w:val="0"/>
          <w:numId w:val="1"/>
        </w:numPr>
        <w:adjustRightInd w:val="0"/>
        <w:spacing w:after="0" w:line="240" w:lineRule="auto"/>
        <w:ind w:left="567" w:hanging="567"/>
        <w:jc w:val="both"/>
        <w:rPr>
          <w:rFonts w:ascii="Arial" w:eastAsia="Calibri" w:hAnsi="Arial" w:cs="Arial"/>
          <w:sz w:val="24"/>
          <w:szCs w:val="24"/>
        </w:rPr>
      </w:pPr>
      <w:r w:rsidRPr="00CB6503">
        <w:rPr>
          <w:rFonts w:ascii="Arial" w:hAnsi="Arial" w:cs="Arial"/>
          <w:color w:val="000000"/>
          <w:sz w:val="24"/>
          <w:szCs w:val="24"/>
        </w:rPr>
        <w:t>The quotation must be on the letterhead of the bidder</w:t>
      </w:r>
      <w:r w:rsidR="0004742C">
        <w:rPr>
          <w:rFonts w:ascii="Arial" w:hAnsi="Arial" w:cs="Arial"/>
          <w:color w:val="000000"/>
          <w:sz w:val="24"/>
          <w:szCs w:val="24"/>
        </w:rPr>
        <w:t xml:space="preserve"> and must be in South African Rands.</w:t>
      </w:r>
    </w:p>
    <w:sectPr w:rsidR="00EC2A4C" w:rsidRPr="00EC2A4C" w:rsidSect="00C356FF">
      <w:pgSz w:w="16838" w:h="11906" w:orient="landscape"/>
      <w:pgMar w:top="851" w:right="820" w:bottom="99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093D8" w14:textId="77777777" w:rsidR="000C6096" w:rsidRDefault="000C6096" w:rsidP="00EA52F9">
      <w:pPr>
        <w:spacing w:after="0" w:line="240" w:lineRule="auto"/>
      </w:pPr>
      <w:r>
        <w:separator/>
      </w:r>
    </w:p>
  </w:endnote>
  <w:endnote w:type="continuationSeparator" w:id="0">
    <w:p w14:paraId="346D347B" w14:textId="77777777" w:rsidR="000C6096" w:rsidRDefault="000C6096" w:rsidP="00EA52F9">
      <w:pPr>
        <w:spacing w:after="0" w:line="240" w:lineRule="auto"/>
      </w:pPr>
      <w:r>
        <w:continuationSeparator/>
      </w:r>
    </w:p>
  </w:endnote>
  <w:endnote w:type="continuationNotice" w:id="1">
    <w:p w14:paraId="2F2D63E8" w14:textId="77777777" w:rsidR="000C6096" w:rsidRDefault="000C60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BBB65" w14:textId="77777777" w:rsidR="000C6096" w:rsidRDefault="000C6096" w:rsidP="00EA52F9">
      <w:pPr>
        <w:spacing w:after="0" w:line="240" w:lineRule="auto"/>
      </w:pPr>
      <w:r>
        <w:separator/>
      </w:r>
    </w:p>
  </w:footnote>
  <w:footnote w:type="continuationSeparator" w:id="0">
    <w:p w14:paraId="4CA0497C" w14:textId="77777777" w:rsidR="000C6096" w:rsidRDefault="000C6096" w:rsidP="00EA52F9">
      <w:pPr>
        <w:spacing w:after="0" w:line="240" w:lineRule="auto"/>
      </w:pPr>
      <w:r>
        <w:continuationSeparator/>
      </w:r>
    </w:p>
  </w:footnote>
  <w:footnote w:type="continuationNotice" w:id="1">
    <w:p w14:paraId="1927608F" w14:textId="77777777" w:rsidR="000C6096" w:rsidRDefault="000C60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C07E5"/>
    <w:multiLevelType w:val="hybridMultilevel"/>
    <w:tmpl w:val="F3C8D78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E8B170E"/>
    <w:multiLevelType w:val="multilevel"/>
    <w:tmpl w:val="464AF05C"/>
    <w:lvl w:ilvl="0">
      <w:start w:val="1"/>
      <w:numFmt w:val="decimal"/>
      <w:lvlText w:val="%1."/>
      <w:lvlJc w:val="left"/>
      <w:pPr>
        <w:ind w:left="607" w:hanging="465"/>
      </w:pPr>
      <w:rPr>
        <w:rFonts w:hint="default"/>
        <w:b/>
        <w:i w:val="0"/>
      </w:rPr>
    </w:lvl>
    <w:lvl w:ilvl="1">
      <w:start w:val="1"/>
      <w:numFmt w:val="decimal"/>
      <w:isLgl/>
      <w:lvlText w:val="%1.%2"/>
      <w:lvlJc w:val="left"/>
      <w:pPr>
        <w:ind w:left="405" w:hanging="40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 w15:restartNumberingAfterBreak="0">
    <w:nsid w:val="1F66326E"/>
    <w:multiLevelType w:val="multilevel"/>
    <w:tmpl w:val="464AF05C"/>
    <w:lvl w:ilvl="0">
      <w:start w:val="1"/>
      <w:numFmt w:val="decimal"/>
      <w:lvlText w:val="%1."/>
      <w:lvlJc w:val="left"/>
      <w:pPr>
        <w:ind w:left="607" w:hanging="465"/>
      </w:pPr>
      <w:rPr>
        <w:rFonts w:hint="default"/>
        <w:b/>
        <w:i w:val="0"/>
      </w:rPr>
    </w:lvl>
    <w:lvl w:ilvl="1">
      <w:start w:val="1"/>
      <w:numFmt w:val="decimal"/>
      <w:isLgl/>
      <w:lvlText w:val="%1.%2"/>
      <w:lvlJc w:val="left"/>
      <w:pPr>
        <w:ind w:left="405" w:hanging="40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 w15:restartNumberingAfterBreak="0">
    <w:nsid w:val="221818EA"/>
    <w:multiLevelType w:val="multilevel"/>
    <w:tmpl w:val="58B2FD42"/>
    <w:lvl w:ilvl="0">
      <w:start w:val="1"/>
      <w:numFmt w:val="decimal"/>
      <w:lvlText w:val="%1."/>
      <w:lvlJc w:val="left"/>
      <w:pPr>
        <w:ind w:left="607" w:hanging="465"/>
      </w:pPr>
      <w:rPr>
        <w:rFonts w:hint="default"/>
        <w:b w:val="0"/>
        <w:bCs/>
        <w:i w:val="0"/>
      </w:rPr>
    </w:lvl>
    <w:lvl w:ilvl="1">
      <w:start w:val="1"/>
      <w:numFmt w:val="decimal"/>
      <w:isLgl/>
      <w:lvlText w:val="%1.%2"/>
      <w:lvlJc w:val="left"/>
      <w:pPr>
        <w:ind w:left="405" w:hanging="40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 w15:restartNumberingAfterBreak="0">
    <w:nsid w:val="332E27E3"/>
    <w:multiLevelType w:val="multilevel"/>
    <w:tmpl w:val="464AF05C"/>
    <w:lvl w:ilvl="0">
      <w:start w:val="1"/>
      <w:numFmt w:val="decimal"/>
      <w:lvlText w:val="%1."/>
      <w:lvlJc w:val="left"/>
      <w:pPr>
        <w:ind w:left="607" w:hanging="465"/>
      </w:pPr>
      <w:rPr>
        <w:rFonts w:hint="default"/>
        <w:b/>
        <w:i w:val="0"/>
      </w:rPr>
    </w:lvl>
    <w:lvl w:ilvl="1">
      <w:start w:val="1"/>
      <w:numFmt w:val="decimal"/>
      <w:isLgl/>
      <w:lvlText w:val="%1.%2"/>
      <w:lvlJc w:val="left"/>
      <w:pPr>
        <w:ind w:left="405" w:hanging="40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5" w15:restartNumberingAfterBreak="0">
    <w:nsid w:val="6102508B"/>
    <w:multiLevelType w:val="hybridMultilevel"/>
    <w:tmpl w:val="F3C8D78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6E9F22B9"/>
    <w:multiLevelType w:val="multilevel"/>
    <w:tmpl w:val="DB669A4A"/>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Arial" w:hAnsi="Arial" w:cs="Arial" w:hint="default"/>
        <w:b w:val="0"/>
        <w:sz w:val="24"/>
        <w:szCs w:val="24"/>
      </w:rPr>
    </w:lvl>
    <w:lvl w:ilvl="2">
      <w:start w:val="1"/>
      <w:numFmt w:val="decimal"/>
      <w:lvlText w:val="%1.%2.%3."/>
      <w:lvlJc w:val="left"/>
      <w:pPr>
        <w:ind w:left="1224" w:hanging="504"/>
      </w:pPr>
      <w:rPr>
        <w:rFonts w:hint="default"/>
        <w:b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76E1494"/>
    <w:multiLevelType w:val="multilevel"/>
    <w:tmpl w:val="9B5ED130"/>
    <w:lvl w:ilvl="0">
      <w:start w:val="1"/>
      <w:numFmt w:val="decimal"/>
      <w:lvlText w:val="%1."/>
      <w:lvlJc w:val="left"/>
      <w:pPr>
        <w:ind w:left="465" w:hanging="465"/>
      </w:pPr>
      <w:rPr>
        <w:rFonts w:hint="default"/>
        <w:b/>
        <w:i w:val="0"/>
      </w:rPr>
    </w:lvl>
    <w:lvl w:ilvl="1">
      <w:start w:val="1"/>
      <w:numFmt w:val="decimal"/>
      <w:isLgl/>
      <w:lvlText w:val="%1.%2"/>
      <w:lvlJc w:val="left"/>
      <w:pPr>
        <w:ind w:left="263" w:hanging="405"/>
      </w:pPr>
      <w:rPr>
        <w:rFonts w:hint="default"/>
        <w:b/>
      </w:rPr>
    </w:lvl>
    <w:lvl w:ilvl="2">
      <w:start w:val="1"/>
      <w:numFmt w:val="decimal"/>
      <w:isLgl/>
      <w:lvlText w:val="%1.%2.%3"/>
      <w:lvlJc w:val="left"/>
      <w:pPr>
        <w:ind w:left="578" w:hanging="720"/>
      </w:pPr>
      <w:rPr>
        <w:rFonts w:hint="default"/>
        <w:b/>
      </w:rPr>
    </w:lvl>
    <w:lvl w:ilvl="3">
      <w:start w:val="1"/>
      <w:numFmt w:val="decimal"/>
      <w:isLgl/>
      <w:lvlText w:val="%1.%2.%3.%4"/>
      <w:lvlJc w:val="left"/>
      <w:pPr>
        <w:ind w:left="938" w:hanging="1080"/>
      </w:pPr>
      <w:rPr>
        <w:rFonts w:hint="default"/>
        <w:b/>
      </w:rPr>
    </w:lvl>
    <w:lvl w:ilvl="4">
      <w:start w:val="1"/>
      <w:numFmt w:val="decimal"/>
      <w:isLgl/>
      <w:lvlText w:val="%1.%2.%3.%4.%5"/>
      <w:lvlJc w:val="left"/>
      <w:pPr>
        <w:ind w:left="938" w:hanging="1080"/>
      </w:pPr>
      <w:rPr>
        <w:rFonts w:hint="default"/>
        <w:b/>
      </w:rPr>
    </w:lvl>
    <w:lvl w:ilvl="5">
      <w:start w:val="1"/>
      <w:numFmt w:val="decimal"/>
      <w:isLgl/>
      <w:lvlText w:val="%1.%2.%3.%4.%5.%6"/>
      <w:lvlJc w:val="left"/>
      <w:pPr>
        <w:ind w:left="1298" w:hanging="1440"/>
      </w:pPr>
      <w:rPr>
        <w:rFonts w:hint="default"/>
        <w:b/>
      </w:rPr>
    </w:lvl>
    <w:lvl w:ilvl="6">
      <w:start w:val="1"/>
      <w:numFmt w:val="decimal"/>
      <w:isLgl/>
      <w:lvlText w:val="%1.%2.%3.%4.%5.%6.%7"/>
      <w:lvlJc w:val="left"/>
      <w:pPr>
        <w:ind w:left="1298" w:hanging="1440"/>
      </w:pPr>
      <w:rPr>
        <w:rFonts w:hint="default"/>
        <w:b/>
      </w:rPr>
    </w:lvl>
    <w:lvl w:ilvl="7">
      <w:start w:val="1"/>
      <w:numFmt w:val="decimal"/>
      <w:isLgl/>
      <w:lvlText w:val="%1.%2.%3.%4.%5.%6.%7.%8"/>
      <w:lvlJc w:val="left"/>
      <w:pPr>
        <w:ind w:left="1658" w:hanging="1800"/>
      </w:pPr>
      <w:rPr>
        <w:rFonts w:hint="default"/>
        <w:b/>
      </w:rPr>
    </w:lvl>
    <w:lvl w:ilvl="8">
      <w:start w:val="1"/>
      <w:numFmt w:val="decimal"/>
      <w:isLgl/>
      <w:lvlText w:val="%1.%2.%3.%4.%5.%6.%7.%8.%9"/>
      <w:lvlJc w:val="left"/>
      <w:pPr>
        <w:ind w:left="1658" w:hanging="1800"/>
      </w:pPr>
      <w:rPr>
        <w:rFonts w:hint="default"/>
        <w:b/>
      </w:rPr>
    </w:lvl>
  </w:abstractNum>
  <w:abstractNum w:abstractNumId="8" w15:restartNumberingAfterBreak="0">
    <w:nsid w:val="7D0A30FB"/>
    <w:multiLevelType w:val="hybridMultilevel"/>
    <w:tmpl w:val="CE10B886"/>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84092218">
    <w:abstractNumId w:val="5"/>
  </w:num>
  <w:num w:numId="2" w16cid:durableId="1628390424">
    <w:abstractNumId w:val="6"/>
  </w:num>
  <w:num w:numId="3" w16cid:durableId="536897151">
    <w:abstractNumId w:val="8"/>
  </w:num>
  <w:num w:numId="4" w16cid:durableId="1585069321">
    <w:abstractNumId w:val="4"/>
  </w:num>
  <w:num w:numId="5" w16cid:durableId="1133061244">
    <w:abstractNumId w:val="7"/>
  </w:num>
  <w:num w:numId="6" w16cid:durableId="1723677518">
    <w:abstractNumId w:val="0"/>
  </w:num>
  <w:num w:numId="7" w16cid:durableId="700470799">
    <w:abstractNumId w:val="3"/>
  </w:num>
  <w:num w:numId="8" w16cid:durableId="1906599766">
    <w:abstractNumId w:val="2"/>
  </w:num>
  <w:num w:numId="9" w16cid:durableId="609552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EA"/>
    <w:rsid w:val="00002940"/>
    <w:rsid w:val="00006E66"/>
    <w:rsid w:val="00007831"/>
    <w:rsid w:val="00017058"/>
    <w:rsid w:val="0004742C"/>
    <w:rsid w:val="0006404D"/>
    <w:rsid w:val="000646E7"/>
    <w:rsid w:val="00067546"/>
    <w:rsid w:val="00067E5C"/>
    <w:rsid w:val="00067E98"/>
    <w:rsid w:val="000725B7"/>
    <w:rsid w:val="000777B7"/>
    <w:rsid w:val="000C6096"/>
    <w:rsid w:val="0010300F"/>
    <w:rsid w:val="00112266"/>
    <w:rsid w:val="00137984"/>
    <w:rsid w:val="001404E8"/>
    <w:rsid w:val="00142412"/>
    <w:rsid w:val="00142CC1"/>
    <w:rsid w:val="00166623"/>
    <w:rsid w:val="001B6370"/>
    <w:rsid w:val="00205A3B"/>
    <w:rsid w:val="00224A80"/>
    <w:rsid w:val="00232091"/>
    <w:rsid w:val="00236B3F"/>
    <w:rsid w:val="0025058F"/>
    <w:rsid w:val="0025481D"/>
    <w:rsid w:val="00263998"/>
    <w:rsid w:val="00295926"/>
    <w:rsid w:val="002D35C4"/>
    <w:rsid w:val="002E72F7"/>
    <w:rsid w:val="003463ED"/>
    <w:rsid w:val="00374260"/>
    <w:rsid w:val="00384D2C"/>
    <w:rsid w:val="003A19FB"/>
    <w:rsid w:val="003C77C9"/>
    <w:rsid w:val="00416133"/>
    <w:rsid w:val="00421311"/>
    <w:rsid w:val="00450BDE"/>
    <w:rsid w:val="00484F0E"/>
    <w:rsid w:val="00490434"/>
    <w:rsid w:val="004E6549"/>
    <w:rsid w:val="00510DD7"/>
    <w:rsid w:val="005203F3"/>
    <w:rsid w:val="00547D6E"/>
    <w:rsid w:val="00567C85"/>
    <w:rsid w:val="005748F1"/>
    <w:rsid w:val="00575079"/>
    <w:rsid w:val="0057542B"/>
    <w:rsid w:val="0059314B"/>
    <w:rsid w:val="00594B34"/>
    <w:rsid w:val="0062795A"/>
    <w:rsid w:val="00640DA0"/>
    <w:rsid w:val="00642869"/>
    <w:rsid w:val="006448D9"/>
    <w:rsid w:val="0068624D"/>
    <w:rsid w:val="006A3260"/>
    <w:rsid w:val="006B219C"/>
    <w:rsid w:val="006F41D0"/>
    <w:rsid w:val="00727C91"/>
    <w:rsid w:val="00755583"/>
    <w:rsid w:val="00783805"/>
    <w:rsid w:val="00792712"/>
    <w:rsid w:val="007A62A1"/>
    <w:rsid w:val="00800188"/>
    <w:rsid w:val="00805858"/>
    <w:rsid w:val="00812FC8"/>
    <w:rsid w:val="00814B15"/>
    <w:rsid w:val="0088003F"/>
    <w:rsid w:val="00890F5E"/>
    <w:rsid w:val="0089227C"/>
    <w:rsid w:val="008A36B3"/>
    <w:rsid w:val="008B3DC4"/>
    <w:rsid w:val="008F2B5F"/>
    <w:rsid w:val="009010DC"/>
    <w:rsid w:val="00903657"/>
    <w:rsid w:val="009046D1"/>
    <w:rsid w:val="00946A76"/>
    <w:rsid w:val="009945E2"/>
    <w:rsid w:val="009A0E91"/>
    <w:rsid w:val="009B62E5"/>
    <w:rsid w:val="009D02E8"/>
    <w:rsid w:val="00A1132B"/>
    <w:rsid w:val="00A1355C"/>
    <w:rsid w:val="00A2436B"/>
    <w:rsid w:val="00A2794C"/>
    <w:rsid w:val="00A468A8"/>
    <w:rsid w:val="00A5396E"/>
    <w:rsid w:val="00A66F54"/>
    <w:rsid w:val="00A71F5B"/>
    <w:rsid w:val="00A92FA2"/>
    <w:rsid w:val="00A95629"/>
    <w:rsid w:val="00AA2A93"/>
    <w:rsid w:val="00AA7843"/>
    <w:rsid w:val="00AB30A2"/>
    <w:rsid w:val="00AF636F"/>
    <w:rsid w:val="00B017A7"/>
    <w:rsid w:val="00B1486C"/>
    <w:rsid w:val="00B257A7"/>
    <w:rsid w:val="00B86C47"/>
    <w:rsid w:val="00B905EF"/>
    <w:rsid w:val="00B90932"/>
    <w:rsid w:val="00BB22CB"/>
    <w:rsid w:val="00BE0D52"/>
    <w:rsid w:val="00C271EA"/>
    <w:rsid w:val="00C356FF"/>
    <w:rsid w:val="00C55CF3"/>
    <w:rsid w:val="00C67E85"/>
    <w:rsid w:val="00C71A8B"/>
    <w:rsid w:val="00CA1456"/>
    <w:rsid w:val="00CB6503"/>
    <w:rsid w:val="00CC492B"/>
    <w:rsid w:val="00CD2794"/>
    <w:rsid w:val="00CE0708"/>
    <w:rsid w:val="00CE3119"/>
    <w:rsid w:val="00CE42A3"/>
    <w:rsid w:val="00CF0A56"/>
    <w:rsid w:val="00CF497F"/>
    <w:rsid w:val="00D44D05"/>
    <w:rsid w:val="00D80E32"/>
    <w:rsid w:val="00DA494B"/>
    <w:rsid w:val="00DB36DA"/>
    <w:rsid w:val="00DC0990"/>
    <w:rsid w:val="00DF2BBC"/>
    <w:rsid w:val="00DF5376"/>
    <w:rsid w:val="00E309B0"/>
    <w:rsid w:val="00E31241"/>
    <w:rsid w:val="00E3311A"/>
    <w:rsid w:val="00E67201"/>
    <w:rsid w:val="00E82120"/>
    <w:rsid w:val="00E83914"/>
    <w:rsid w:val="00EA52F9"/>
    <w:rsid w:val="00EC1FD5"/>
    <w:rsid w:val="00EC2A4C"/>
    <w:rsid w:val="00EE10F9"/>
    <w:rsid w:val="00F16F0A"/>
    <w:rsid w:val="00F24CBD"/>
    <w:rsid w:val="00F501C3"/>
    <w:rsid w:val="00F571EA"/>
    <w:rsid w:val="00F94733"/>
    <w:rsid w:val="00FA1CD8"/>
    <w:rsid w:val="00FA668F"/>
    <w:rsid w:val="00FC130B"/>
    <w:rsid w:val="00FC602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9A32B"/>
  <w15:chartTrackingRefBased/>
  <w15:docId w15:val="{9C3AFDDD-5680-40CD-82DC-144C4431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794"/>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Use Case List Paragraph,CQS Bullet 1,lp1,List Paragraph1,ListPar1,list1,List Paragraph21,*Body 1,b-heading 1/heading 2,List Paragraph Char Char,Colorful List - Accent 11,Number_1,new,SGLText List Paragraph,Normal Sentence"/>
    <w:basedOn w:val="Normal"/>
    <w:link w:val="ListParagraphChar"/>
    <w:uiPriority w:val="34"/>
    <w:qFormat/>
    <w:rsid w:val="00CD2794"/>
    <w:pPr>
      <w:ind w:left="720"/>
      <w:contextualSpacing/>
    </w:pPr>
  </w:style>
  <w:style w:type="character" w:styleId="CommentReference">
    <w:name w:val="annotation reference"/>
    <w:basedOn w:val="DefaultParagraphFont"/>
    <w:uiPriority w:val="99"/>
    <w:unhideWhenUsed/>
    <w:rsid w:val="00CD2794"/>
    <w:rPr>
      <w:sz w:val="16"/>
      <w:szCs w:val="16"/>
    </w:rPr>
  </w:style>
  <w:style w:type="paragraph" w:styleId="CommentText">
    <w:name w:val="annotation text"/>
    <w:basedOn w:val="Normal"/>
    <w:link w:val="CommentTextChar"/>
    <w:uiPriority w:val="99"/>
    <w:unhideWhenUsed/>
    <w:rsid w:val="00CD2794"/>
    <w:pPr>
      <w:spacing w:line="240" w:lineRule="auto"/>
    </w:pPr>
    <w:rPr>
      <w:sz w:val="20"/>
      <w:szCs w:val="20"/>
    </w:rPr>
  </w:style>
  <w:style w:type="character" w:customStyle="1" w:styleId="CommentTextChar">
    <w:name w:val="Comment Text Char"/>
    <w:basedOn w:val="DefaultParagraphFont"/>
    <w:link w:val="CommentText"/>
    <w:uiPriority w:val="99"/>
    <w:rsid w:val="00CD2794"/>
    <w:rPr>
      <w:sz w:val="20"/>
      <w:szCs w:val="20"/>
      <w:lang w:val="en-GB"/>
    </w:rPr>
  </w:style>
  <w:style w:type="character" w:customStyle="1" w:styleId="ListParagraphChar">
    <w:name w:val="List Paragraph Char"/>
    <w:aliases w:val="Citation List Char,Use Case List Paragraph Char,CQS Bullet 1 Char,lp1 Char,List Paragraph1 Char,ListPar1 Char,list1 Char,List Paragraph21 Char,*Body 1 Char,b-heading 1/heading 2 Char,List Paragraph Char Char Char,Number_1 Char"/>
    <w:basedOn w:val="DefaultParagraphFont"/>
    <w:link w:val="ListParagraph"/>
    <w:uiPriority w:val="34"/>
    <w:qFormat/>
    <w:locked/>
    <w:rsid w:val="00CD2794"/>
    <w:rPr>
      <w:lang w:val="en-GB"/>
    </w:rPr>
  </w:style>
  <w:style w:type="paragraph" w:styleId="Header">
    <w:name w:val="header"/>
    <w:basedOn w:val="Normal"/>
    <w:link w:val="HeaderChar"/>
    <w:uiPriority w:val="99"/>
    <w:unhideWhenUsed/>
    <w:rsid w:val="00EA52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2F9"/>
    <w:rPr>
      <w:lang w:val="en-GB"/>
    </w:rPr>
  </w:style>
  <w:style w:type="paragraph" w:styleId="Footer">
    <w:name w:val="footer"/>
    <w:basedOn w:val="Normal"/>
    <w:link w:val="FooterChar"/>
    <w:uiPriority w:val="99"/>
    <w:unhideWhenUsed/>
    <w:rsid w:val="00EA52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2F9"/>
    <w:rPr>
      <w:lang w:val="en-GB"/>
    </w:rPr>
  </w:style>
  <w:style w:type="paragraph" w:styleId="FootnoteText">
    <w:name w:val="footnote text"/>
    <w:basedOn w:val="Normal"/>
    <w:link w:val="FootnoteTextChar"/>
    <w:uiPriority w:val="99"/>
    <w:semiHidden/>
    <w:unhideWhenUsed/>
    <w:rsid w:val="00CF0A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0A56"/>
    <w:rPr>
      <w:sz w:val="20"/>
      <w:szCs w:val="20"/>
      <w:lang w:val="en-GB"/>
    </w:rPr>
  </w:style>
  <w:style w:type="character" w:styleId="FootnoteReference">
    <w:name w:val="footnote reference"/>
    <w:basedOn w:val="DefaultParagraphFont"/>
    <w:uiPriority w:val="99"/>
    <w:semiHidden/>
    <w:unhideWhenUsed/>
    <w:rsid w:val="00CF0A56"/>
    <w:rPr>
      <w:vertAlign w:val="superscript"/>
    </w:rPr>
  </w:style>
  <w:style w:type="table" w:styleId="TableGrid">
    <w:name w:val="Table Grid"/>
    <w:basedOn w:val="TableNormal"/>
    <w:uiPriority w:val="59"/>
    <w:rsid w:val="00E3311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30A2"/>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ispositionType xmlns="7726b06a-d2d7-4530-a604-1f0ccdbe0f88">No Action</DispositionType>
    <Status xmlns="7726b06a-d2d7-4530-a604-1f0ccdbe0f88">Active</Status>
    <lcf76f155ced4ddcb4097134ff3c332f xmlns="7726b06a-d2d7-4530-a604-1f0ccdbe0f88">
      <Terms xmlns="http://schemas.microsoft.com/office/infopath/2007/PartnerControls"/>
    </lcf76f155ced4ddcb4097134ff3c332f>
    <RetentionPeriod xmlns="7726b06a-d2d7-4530-a604-1f0ccdbe0f88">Indefinite</RetentionPeriod>
    <RecordType xmlns="7726b06a-d2d7-4530-a604-1f0ccdbe0f88">Electronic</RecordType>
    <System xmlns="7726b06a-d2d7-4530-a604-1f0ccdbe0f88">SharePoint</System>
    <Record xmlns="7726b06a-d2d7-4530-a604-1f0ccdbe0f88">True</Record>
    <SharedWithUsers xmlns="f1647f9b-17e6-4048-ba43-0810176b1cb0">
      <UserInfo>
        <DisplayName>Sias Esterhuizen</DisplayName>
        <AccountId>25</AccountId>
        <AccountType/>
      </UserInfo>
      <UserInfo>
        <DisplayName>Lopang Kwape</DisplayName>
        <AccountId>13</AccountId>
        <AccountType/>
      </UserInfo>
      <UserInfo>
        <DisplayName>Felix F. Mabaso</DisplayName>
        <AccountId>58</AccountId>
        <AccountType/>
      </UserInfo>
      <UserInfo>
        <DisplayName>Masilu Kgofelo</DisplayName>
        <AccountId>10</AccountId>
        <AccountType/>
      </UserInfo>
    </SharedWithUsers>
    <_Flow_SignoffStatus xmlns="7726b06a-d2d7-4530-a604-1f0ccdbe0f88" xsi:nil="true"/>
    <Classification xmlns="7726b06a-d2d7-4530-a604-1f0ccdbe0f88">Internal</Classifica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9C4932F2A1DA4593E54AF31E9FA74B" ma:contentTypeVersion="26" ma:contentTypeDescription="Create a new document." ma:contentTypeScope="" ma:versionID="1d00fb8c954971b93396a84e28f75da0">
  <xsd:schema xmlns:xsd="http://www.w3.org/2001/XMLSchema" xmlns:xs="http://www.w3.org/2001/XMLSchema" xmlns:p="http://schemas.microsoft.com/office/2006/metadata/properties" xmlns:ns1="http://schemas.microsoft.com/sharepoint/v3" xmlns:ns2="7726b06a-d2d7-4530-a604-1f0ccdbe0f88" xmlns:ns3="f1647f9b-17e6-4048-ba43-0810176b1cb0" targetNamespace="http://schemas.microsoft.com/office/2006/metadata/properties" ma:root="true" ma:fieldsID="ea8be1cda9d33b18e7098bc6df3e6403" ns1:_="" ns2:_="" ns3:_="">
    <xsd:import namespace="http://schemas.microsoft.com/sharepoint/v3"/>
    <xsd:import namespace="7726b06a-d2d7-4530-a604-1f0ccdbe0f88"/>
    <xsd:import namespace="f1647f9b-17e6-4048-ba43-0810176b1cb0"/>
    <xsd:element name="properties">
      <xsd:complexType>
        <xsd:sequence>
          <xsd:element name="documentManagement">
            <xsd:complexType>
              <xsd:all>
                <xsd:element ref="ns2:Record" minOccurs="0"/>
                <xsd:element ref="ns2:Status" minOccurs="0"/>
                <xsd:element ref="ns2:RetentionPeriod" minOccurs="0"/>
                <xsd:element ref="ns2:DispositionType" minOccurs="0"/>
                <xsd:element ref="ns2:System" minOccurs="0"/>
                <xsd:element ref="ns2:RecordType" minOccurs="0"/>
                <xsd:element ref="ns2:Classification"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6b06a-d2d7-4530-a604-1f0ccdbe0f88" elementFormDefault="qualified">
    <xsd:import namespace="http://schemas.microsoft.com/office/2006/documentManagement/types"/>
    <xsd:import namespace="http://schemas.microsoft.com/office/infopath/2007/PartnerControls"/>
    <xsd:element name="Record" ma:index="8" nillable="true" ma:displayName="Record" ma:default="True" ma:format="Dropdown" ma:internalName="Record">
      <xsd:simpleType>
        <xsd:restriction base="dms:Choice">
          <xsd:enumeration value="True"/>
          <xsd:enumeration value="False"/>
        </xsd:restriction>
      </xsd:simpleType>
    </xsd:element>
    <xsd:element name="Status" ma:index="9" nillable="true" ma:displayName="Status" ma:default="Active" ma:format="Dropdown" ma:internalName="Status">
      <xsd:simpleType>
        <xsd:restriction base="dms:Choice">
          <xsd:enumeration value="Active"/>
          <xsd:enumeration value="Archived"/>
        </xsd:restriction>
      </xsd:simpleType>
    </xsd:element>
    <xsd:element name="RetentionPeriod" ma:index="10" nillable="true" ma:displayName="Retention Period" ma:default="Indefinite" ma:format="Dropdown" ma:internalName="RetentionPeriod">
      <xsd:simpleType>
        <xsd:restriction base="dms:Choice">
          <xsd:enumeration value="Indefinite"/>
          <xsd:enumeration value="5 years"/>
          <xsd:enumeration value="Choice 3"/>
        </xsd:restriction>
      </xsd:simpleType>
    </xsd:element>
    <xsd:element name="DispositionType" ma:index="11" nillable="true" ma:displayName="Disposition Type" ma:default="No Action" ma:format="Dropdown" ma:internalName="DispositionType">
      <xsd:simpleType>
        <xsd:restriction base="dms:Text">
          <xsd:maxLength value="255"/>
        </xsd:restriction>
      </xsd:simpleType>
    </xsd:element>
    <xsd:element name="System" ma:index="12" nillable="true" ma:displayName="System" ma:default="SharePoint" ma:format="Dropdown" ma:internalName="System">
      <xsd:simpleType>
        <xsd:restriction base="dms:Choice">
          <xsd:enumeration value="SharePoint"/>
          <xsd:enumeration value="Dynamic AX"/>
          <xsd:enumeration value="CaseWare"/>
          <xsd:enumeration value="PaySpace"/>
          <xsd:enumeration value="Lexis Nexis"/>
        </xsd:restriction>
      </xsd:simpleType>
    </xsd:element>
    <xsd:element name="RecordType" ma:index="13" nillable="true" ma:displayName="Record Type" ma:default="Electronic" ma:format="Dropdown" ma:internalName="RecordType">
      <xsd:simpleType>
        <xsd:restriction base="dms:Text">
          <xsd:maxLength value="255"/>
        </xsd:restriction>
      </xsd:simpleType>
    </xsd:element>
    <xsd:element name="Classification" ma:index="14" nillable="true" ma:displayName="Classification" ma:default="Internal" ma:format="Dropdown" ma:internalName="Classification">
      <xsd:simpleType>
        <xsd:restriction base="dms:Choice">
          <xsd:enumeration value="Internal"/>
          <xsd:enumeration value="Confidential"/>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ea80f7c-3fd8-4d99-a5b5-4030aae26843"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descriptio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_Flow_SignoffStatus" ma:index="32" nillable="true" ma:displayName="Sign-off status" ma:internalName="Sign_x002d_off_x0020_status">
      <xsd:simpleType>
        <xsd:restriction base="dms:Text"/>
      </xsd:simpleType>
    </xsd:element>
    <xsd:element name="MediaServiceLocation" ma:index="3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647f9b-17e6-4048-ba43-0810176b1cb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CEB7C0-2A5A-4DC0-BFED-A62320419FC3}">
  <ds:schemaRefs>
    <ds:schemaRef ds:uri="http://schemas.microsoft.com/sharepoint/v3/contenttype/forms"/>
  </ds:schemaRefs>
</ds:datastoreItem>
</file>

<file path=customXml/itemProps2.xml><?xml version="1.0" encoding="utf-8"?>
<ds:datastoreItem xmlns:ds="http://schemas.openxmlformats.org/officeDocument/2006/customXml" ds:itemID="{D0AECEC2-687E-4118-A99B-3C7AFB8B1105}">
  <ds:schemaRefs>
    <ds:schemaRef ds:uri="http://schemas.openxmlformats.org/officeDocument/2006/bibliography"/>
  </ds:schemaRefs>
</ds:datastoreItem>
</file>

<file path=customXml/itemProps3.xml><?xml version="1.0" encoding="utf-8"?>
<ds:datastoreItem xmlns:ds="http://schemas.openxmlformats.org/officeDocument/2006/customXml" ds:itemID="{0BCE9214-62A8-4658-8E2B-1CFB59EDCBD0}">
  <ds:schemaRefs>
    <ds:schemaRef ds:uri="http://purl.org/dc/dcmitype/"/>
    <ds:schemaRef ds:uri="http://schemas.microsoft.com/sharepoint/v3"/>
    <ds:schemaRef ds:uri="http://schemas.microsoft.com/office/2006/metadata/properties"/>
    <ds:schemaRef ds:uri="http://purl.org/dc/elements/1.1/"/>
    <ds:schemaRef ds:uri="f1647f9b-17e6-4048-ba43-0810176b1cb0"/>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7726b06a-d2d7-4530-a604-1f0ccdbe0f88"/>
    <ds:schemaRef ds:uri="http://purl.org/dc/terms/"/>
  </ds:schemaRefs>
</ds:datastoreItem>
</file>

<file path=customXml/itemProps4.xml><?xml version="1.0" encoding="utf-8"?>
<ds:datastoreItem xmlns:ds="http://schemas.openxmlformats.org/officeDocument/2006/customXml" ds:itemID="{86FA5434-A454-4880-8421-361A26AE2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26b06a-d2d7-4530-a604-1f0ccdbe0f88"/>
    <ds:schemaRef ds:uri="f1647f9b-17e6-4048-ba43-0810176b1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2571</Characters>
  <Application>Microsoft Office Word</Application>
  <DocSecurity>4</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ECIC03P-2024/25 Annexure B</dc:title>
  <dc:subject/>
  <dc:creator>Masilu Kgofelo</dc:creator>
  <cp:keywords/>
  <dc:description/>
  <cp:lastModifiedBy>Mehnaaz Omar</cp:lastModifiedBy>
  <cp:revision>2</cp:revision>
  <dcterms:created xsi:type="dcterms:W3CDTF">2024-07-05T07:16:00Z</dcterms:created>
  <dcterms:modified xsi:type="dcterms:W3CDTF">2024-07-05T07:16:00Z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0x010100849C4932F2A1DA4593E54AF31E9FA74B</vt:lpwstr>
  </property>
  <property fmtid="{D5CDD505-2E9C-101B-9397-08002B2CF9AE}" pid="3" name="MediaServiceImageTags">
    <vt:lpwstr/>
  </property>
</Properties>
</file>