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1A732392" w14:textId="77777777" w:rsidR="008A7960" w:rsidRDefault="008A7960">
              <w:pPr>
                <w:jc w:val="center"/>
              </w:pPr>
            </w:p>
            <w:p w14:paraId="1A732393" w14:textId="77777777" w:rsidR="008A7960" w:rsidRDefault="00C24D2F">
              <w:pPr>
                <w:jc w:val="center"/>
              </w:pPr>
              <w:r>
                <w:rPr>
                  <w:noProof/>
                  <w:lang w:val="en-GB" w:eastAsia="en-GB"/>
                </w:rPr>
                <w:drawing>
                  <wp:anchor distT="0" distB="0" distL="114300" distR="114300" simplePos="0" relativeHeight="251660288" behindDoc="0" locked="0" layoutInCell="1" allowOverlap="1" wp14:anchorId="1A7328E8" wp14:editId="1A7328E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A732394" w14:textId="77777777" w:rsidR="008A7960" w:rsidRDefault="00C24D2F">
              <w:pPr>
                <w:jc w:val="center"/>
              </w:pPr>
              <w:r>
                <w:rPr>
                  <w:noProof/>
                  <w:lang w:val="en-GB" w:eastAsia="en-GB"/>
                </w:rPr>
                <w:drawing>
                  <wp:anchor distT="0" distB="0" distL="114300" distR="114300" simplePos="0" relativeHeight="251659264" behindDoc="1" locked="1" layoutInCell="1" allowOverlap="0" wp14:anchorId="1A7328EA" wp14:editId="1A7328E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A732395" w14:textId="77777777" w:rsidR="008A7960" w:rsidRDefault="008A7960">
              <w:pPr>
                <w:jc w:val="center"/>
              </w:pPr>
            </w:p>
            <w:p w14:paraId="1A732396" w14:textId="77777777" w:rsidR="008A7960" w:rsidRDefault="008A7960">
              <w:pPr>
                <w:jc w:val="center"/>
              </w:pPr>
            </w:p>
            <w:p w14:paraId="1A732397" w14:textId="77777777" w:rsidR="008A7960" w:rsidRDefault="008A7960">
              <w:pPr>
                <w:jc w:val="center"/>
              </w:pPr>
            </w:p>
            <w:p w14:paraId="1A732398" w14:textId="77777777" w:rsidR="008A7960" w:rsidRDefault="008A7960">
              <w:pPr>
                <w:jc w:val="center"/>
              </w:pPr>
            </w:p>
            <w:p w14:paraId="1A732399" w14:textId="77777777" w:rsidR="008A7960" w:rsidRDefault="008A7960">
              <w:pPr>
                <w:jc w:val="center"/>
              </w:pPr>
            </w:p>
            <w:p w14:paraId="1A73239A" w14:textId="77777777" w:rsidR="008A7960" w:rsidRDefault="008A7960">
              <w:pPr>
                <w:jc w:val="center"/>
              </w:pPr>
            </w:p>
            <w:p w14:paraId="1A73239B" w14:textId="77777777" w:rsidR="008A7960" w:rsidRDefault="008A7960">
              <w:pPr>
                <w:jc w:val="center"/>
              </w:pPr>
            </w:p>
            <w:p w14:paraId="1A73239C" w14:textId="77777777" w:rsidR="008A7960" w:rsidRDefault="00000000">
              <w:pPr>
                <w:jc w:val="center"/>
              </w:pPr>
            </w:p>
          </w:sdtContent>
        </w:sdt>
      </w:sdtContent>
    </w:sd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370"/>
      </w:tblGrid>
      <w:tr w:rsidR="009A2126" w:rsidRPr="00FE4660" w14:paraId="03079E46" w14:textId="77777777" w:rsidTr="00564F68">
        <w:trPr>
          <w:trHeight w:val="380"/>
        </w:trPr>
        <w:tc>
          <w:tcPr>
            <w:tcW w:w="1973" w:type="dxa"/>
            <w:vAlign w:val="center"/>
          </w:tcPr>
          <w:p w14:paraId="0497DDB6" w14:textId="77777777" w:rsidR="009A2126" w:rsidRDefault="009A2126" w:rsidP="00564F68">
            <w:pPr>
              <w:spacing w:line="360" w:lineRule="auto"/>
              <w:rPr>
                <w:rFonts w:eastAsia="Times New Roman" w:cs="Calibri Light"/>
                <w:b/>
                <w:szCs w:val="24"/>
              </w:rPr>
            </w:pPr>
            <w:r>
              <w:rPr>
                <w:rFonts w:eastAsia="Times New Roman" w:cs="Calibri Light"/>
                <w:b/>
                <w:szCs w:val="24"/>
              </w:rPr>
              <w:t>RFQ No:</w:t>
            </w:r>
          </w:p>
        </w:tc>
        <w:tc>
          <w:tcPr>
            <w:tcW w:w="8370" w:type="dxa"/>
          </w:tcPr>
          <w:p w14:paraId="51213C00" w14:textId="7B6E52B4" w:rsidR="009A2126" w:rsidRDefault="009A2126" w:rsidP="00564F68">
            <w:pPr>
              <w:spacing w:line="360" w:lineRule="auto"/>
              <w:rPr>
                <w:rFonts w:ascii="Calibri" w:eastAsia="Aptos" w:hAnsi="Calibri" w:cs="Calibri"/>
                <w:color w:val="000000"/>
              </w:rPr>
            </w:pPr>
            <w:r w:rsidRPr="009A2126">
              <w:rPr>
                <w:rFonts w:ascii="Calibri" w:eastAsia="Aptos" w:hAnsi="Calibri" w:cs="Calibri"/>
                <w:color w:val="000000"/>
              </w:rPr>
              <w:t>RFB 3259-2026</w:t>
            </w:r>
            <w:r w:rsidR="0090590A">
              <w:rPr>
                <w:rFonts w:ascii="Calibri" w:eastAsia="Aptos" w:hAnsi="Calibri" w:cs="Calibri"/>
                <w:color w:val="000000"/>
              </w:rPr>
              <w:t xml:space="preserve"> ERP 424011</w:t>
            </w:r>
          </w:p>
        </w:tc>
      </w:tr>
      <w:tr w:rsidR="009A2126" w:rsidRPr="00FE4660" w14:paraId="07F9BA10" w14:textId="77777777" w:rsidTr="00564F68">
        <w:trPr>
          <w:trHeight w:val="812"/>
        </w:trPr>
        <w:tc>
          <w:tcPr>
            <w:tcW w:w="1973" w:type="dxa"/>
            <w:vAlign w:val="center"/>
          </w:tcPr>
          <w:p w14:paraId="564FA7D7" w14:textId="77777777" w:rsidR="009A2126" w:rsidRDefault="009A2126" w:rsidP="00564F68">
            <w:pPr>
              <w:spacing w:line="360" w:lineRule="auto"/>
              <w:rPr>
                <w:rFonts w:ascii="Aptos" w:eastAsia="Times New Roman" w:hAnsi="Aptos" w:cs="Aptos"/>
                <w:b/>
              </w:rPr>
            </w:pPr>
            <w:r>
              <w:rPr>
                <w:rFonts w:ascii="Aptos" w:eastAsia="Times New Roman" w:hAnsi="Aptos" w:cs="Aptos"/>
                <w:b/>
              </w:rPr>
              <w:t>Description</w:t>
            </w:r>
          </w:p>
        </w:tc>
        <w:tc>
          <w:tcPr>
            <w:tcW w:w="8370" w:type="dxa"/>
          </w:tcPr>
          <w:tbl>
            <w:tblPr>
              <w:tblW w:w="0" w:type="auto"/>
              <w:tblBorders>
                <w:top w:val="nil"/>
                <w:left w:val="nil"/>
                <w:bottom w:val="nil"/>
                <w:right w:val="nil"/>
              </w:tblBorders>
              <w:tblLook w:val="0000" w:firstRow="0" w:lastRow="0" w:firstColumn="0" w:lastColumn="0" w:noHBand="0" w:noVBand="0"/>
            </w:tblPr>
            <w:tblGrid>
              <w:gridCol w:w="8154"/>
            </w:tblGrid>
            <w:tr w:rsidR="009A2126" w:rsidRPr="00467CDF" w14:paraId="25F12E18" w14:textId="77777777" w:rsidTr="00564F68">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2"/>
                    <w:gridCol w:w="6"/>
                  </w:tblGrid>
                  <w:tr w:rsidR="009A2126" w:rsidRPr="00467CDF" w14:paraId="4674F7EE" w14:textId="77777777" w:rsidTr="00564F68">
                    <w:trPr>
                      <w:trHeight w:val="220"/>
                    </w:trPr>
                    <w:tc>
                      <w:tcPr>
                        <w:tcW w:w="0" w:type="auto"/>
                        <w:tcBorders>
                          <w:top w:val="nil"/>
                          <w:left w:val="nil"/>
                          <w:bottom w:val="nil"/>
                          <w:right w:val="nil"/>
                        </w:tcBorders>
                      </w:tcPr>
                      <w:p w14:paraId="55FCE352" w14:textId="4C2A9F5C" w:rsidR="009A2126" w:rsidRPr="001B62A2" w:rsidRDefault="00130A0A" w:rsidP="00564F68">
                        <w:pPr>
                          <w:spacing w:line="360" w:lineRule="auto"/>
                          <w:rPr>
                            <w:rFonts w:cs="Calibri Light"/>
                            <w:bCs/>
                            <w:sz w:val="20"/>
                            <w:szCs w:val="20"/>
                          </w:rPr>
                        </w:pPr>
                        <w:r w:rsidRPr="00130A0A">
                          <w:rPr>
                            <w:rFonts w:asciiTheme="majorHAnsi" w:hAnsiTheme="majorHAnsi"/>
                            <w:bCs/>
                          </w:rPr>
                          <w:t>Procurement of VMware Enterprise License Products Agreement Including Upgrades Installations, Configurations, Maintenance and Support for a Period of Thirty-Six (36) Months for the Department of Water and Sanitation.</w:t>
                        </w:r>
                      </w:p>
                    </w:tc>
                    <w:tc>
                      <w:tcPr>
                        <w:tcW w:w="0" w:type="auto"/>
                      </w:tcPr>
                      <w:p w14:paraId="61A9B440" w14:textId="77777777" w:rsidR="009A2126" w:rsidRPr="00A3752F" w:rsidRDefault="009A2126" w:rsidP="00564F68">
                        <w:pPr>
                          <w:spacing w:line="360" w:lineRule="auto"/>
                          <w:jc w:val="left"/>
                          <w:rPr>
                            <w:rFonts w:ascii="Aptos" w:hAnsi="Aptos" w:cs="Aptos"/>
                            <w:b/>
                            <w:bCs/>
                            <w:lang w:val="en-GB"/>
                          </w:rPr>
                        </w:pPr>
                        <w:r w:rsidRPr="00A3752F">
                          <w:rPr>
                            <w:rFonts w:ascii="Aptos" w:hAnsi="Aptos" w:cs="Aptos"/>
                            <w:b/>
                            <w:bCs/>
                            <w:lang w:val="en-GB"/>
                          </w:rPr>
                          <w:t xml:space="preserve"> </w:t>
                        </w:r>
                      </w:p>
                    </w:tc>
                  </w:tr>
                </w:tbl>
                <w:p w14:paraId="105848E5" w14:textId="77777777" w:rsidR="009A2126" w:rsidRPr="00A3752F" w:rsidRDefault="009A2126" w:rsidP="00564F68">
                  <w:pPr>
                    <w:spacing w:line="360" w:lineRule="auto"/>
                    <w:jc w:val="left"/>
                    <w:rPr>
                      <w:rFonts w:ascii="Aptos" w:hAnsi="Aptos" w:cs="Aptos"/>
                      <w:b/>
                      <w:bCs/>
                      <w:lang w:val="en-GB"/>
                    </w:rPr>
                  </w:pPr>
                </w:p>
              </w:tc>
            </w:tr>
          </w:tbl>
          <w:p w14:paraId="30820B56" w14:textId="77777777" w:rsidR="009A2126" w:rsidRDefault="009A2126" w:rsidP="00564F68">
            <w:pPr>
              <w:spacing w:line="360" w:lineRule="auto"/>
              <w:rPr>
                <w:rFonts w:ascii="Aptos" w:eastAsia="Times New Roman" w:hAnsi="Aptos" w:cs="Aptos"/>
                <w:color w:val="FF0000"/>
                <w:highlight w:val="cyan"/>
              </w:rPr>
            </w:pPr>
          </w:p>
        </w:tc>
      </w:tr>
      <w:tr w:rsidR="009A2126" w:rsidRPr="00FE4660" w14:paraId="4140DA89" w14:textId="77777777" w:rsidTr="00564F68">
        <w:trPr>
          <w:trHeight w:val="558"/>
        </w:trPr>
        <w:tc>
          <w:tcPr>
            <w:tcW w:w="1973" w:type="dxa"/>
            <w:vAlign w:val="center"/>
          </w:tcPr>
          <w:p w14:paraId="1263A6CC" w14:textId="77777777" w:rsidR="009A2126" w:rsidRDefault="009A2126" w:rsidP="00564F68">
            <w:pPr>
              <w:spacing w:line="360" w:lineRule="auto"/>
              <w:rPr>
                <w:rFonts w:ascii="Aptos" w:eastAsia="Times New Roman" w:hAnsi="Aptos" w:cs="Aptos"/>
                <w:b/>
              </w:rPr>
            </w:pPr>
            <w:r>
              <w:rPr>
                <w:rFonts w:ascii="Aptos" w:eastAsia="Times New Roman" w:hAnsi="Aptos" w:cs="Aptos"/>
                <w:b/>
              </w:rPr>
              <w:t>Publication Date</w:t>
            </w:r>
          </w:p>
        </w:tc>
        <w:tc>
          <w:tcPr>
            <w:tcW w:w="8370" w:type="dxa"/>
            <w:vAlign w:val="center"/>
          </w:tcPr>
          <w:p w14:paraId="14028F51" w14:textId="7BD21115" w:rsidR="009A2126" w:rsidRDefault="009A2126" w:rsidP="00564F68">
            <w:pPr>
              <w:spacing w:line="360" w:lineRule="auto"/>
              <w:rPr>
                <w:rFonts w:ascii="Aptos" w:eastAsia="Times New Roman" w:hAnsi="Aptos" w:cs="Aptos"/>
              </w:rPr>
            </w:pPr>
            <w:r>
              <w:rPr>
                <w:rFonts w:ascii="Aptos" w:eastAsia="Times New Roman" w:hAnsi="Aptos" w:cs="Aptos"/>
              </w:rPr>
              <w:t>2</w:t>
            </w:r>
            <w:r w:rsidR="00130A0A">
              <w:rPr>
                <w:rFonts w:ascii="Aptos" w:eastAsia="Times New Roman" w:hAnsi="Aptos" w:cs="Aptos"/>
              </w:rPr>
              <w:t>6</w:t>
            </w:r>
            <w:r>
              <w:rPr>
                <w:rFonts w:ascii="Aptos" w:eastAsia="Times New Roman" w:hAnsi="Aptos" w:cs="Aptos"/>
              </w:rPr>
              <w:t xml:space="preserve"> June 2026</w:t>
            </w:r>
          </w:p>
        </w:tc>
      </w:tr>
      <w:tr w:rsidR="009A2126" w:rsidRPr="00FE4660" w14:paraId="1C15E8A2" w14:textId="77777777" w:rsidTr="00564F68">
        <w:trPr>
          <w:trHeight w:val="713"/>
        </w:trPr>
        <w:tc>
          <w:tcPr>
            <w:tcW w:w="1973" w:type="dxa"/>
            <w:vAlign w:val="center"/>
          </w:tcPr>
          <w:p w14:paraId="356930BA" w14:textId="77777777" w:rsidR="009A2126" w:rsidRPr="00F84B53" w:rsidRDefault="009A2126" w:rsidP="00564F68">
            <w:pPr>
              <w:spacing w:line="360" w:lineRule="auto"/>
              <w:rPr>
                <w:rFonts w:ascii="Aptos" w:eastAsia="Times New Roman" w:hAnsi="Aptos" w:cs="Aptos"/>
                <w:b/>
                <w:sz w:val="20"/>
                <w:szCs w:val="20"/>
              </w:rPr>
            </w:pPr>
            <w:r w:rsidRPr="00F84B53">
              <w:rPr>
                <w:rFonts w:ascii="Aptos" w:eastAsia="Times New Roman" w:hAnsi="Aptos" w:cs="Aptos"/>
                <w:b/>
                <w:sz w:val="20"/>
                <w:szCs w:val="20"/>
              </w:rPr>
              <w:t>RFB Closing Details and Address</w:t>
            </w:r>
          </w:p>
        </w:tc>
        <w:tc>
          <w:tcPr>
            <w:tcW w:w="8370" w:type="dxa"/>
            <w:vAlign w:val="center"/>
          </w:tcPr>
          <w:p w14:paraId="1F7F242B" w14:textId="71E7A4C3" w:rsidR="009A2126" w:rsidRPr="00F84B53" w:rsidRDefault="009A2126" w:rsidP="00564F68">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2</w:t>
            </w:r>
            <w:r w:rsidR="00ED157E">
              <w:rPr>
                <w:rFonts w:ascii="Aptos" w:eastAsia="Times New Roman" w:hAnsi="Aptos" w:cs="Aptos"/>
                <w:b/>
                <w:bCs/>
                <w:sz w:val="20"/>
                <w:szCs w:val="20"/>
                <w:lang w:val="en-GB"/>
              </w:rPr>
              <w:t xml:space="preserve">3 </w:t>
            </w:r>
            <w:r>
              <w:rPr>
                <w:rFonts w:ascii="Aptos" w:eastAsia="Times New Roman" w:hAnsi="Aptos" w:cs="Aptos"/>
                <w:b/>
                <w:bCs/>
                <w:sz w:val="20"/>
                <w:szCs w:val="20"/>
                <w:lang w:val="en-GB"/>
              </w:rPr>
              <w:t>July</w:t>
            </w:r>
            <w:r w:rsidRPr="00F84B53">
              <w:rPr>
                <w:rFonts w:ascii="Aptos" w:eastAsia="Times New Roman" w:hAnsi="Aptos" w:cs="Aptos"/>
                <w:b/>
                <w:bCs/>
                <w:sz w:val="20"/>
                <w:szCs w:val="20"/>
                <w:lang w:val="en-GB"/>
              </w:rPr>
              <w:t xml:space="preserve"> 2026</w:t>
            </w:r>
          </w:p>
          <w:p w14:paraId="6B9B3BDE" w14:textId="77777777" w:rsidR="009A2126" w:rsidRPr="00F84B53" w:rsidRDefault="009A2126" w:rsidP="00564F68">
            <w:pPr>
              <w:spacing w:line="360" w:lineRule="auto"/>
              <w:rPr>
                <w:rFonts w:ascii="Aptos" w:eastAsia="Times New Roman" w:hAnsi="Aptos" w:cs="Aptos"/>
                <w:b/>
                <w:bCs/>
                <w:sz w:val="20"/>
                <w:szCs w:val="20"/>
                <w:lang w:val="en-GB"/>
              </w:rPr>
            </w:pPr>
            <w:proofErr w:type="gramStart"/>
            <w:r w:rsidRPr="00F84B53">
              <w:rPr>
                <w:rFonts w:ascii="Aptos" w:eastAsia="Times New Roman" w:hAnsi="Aptos" w:cs="Aptos"/>
                <w:b/>
                <w:bCs/>
                <w:sz w:val="20"/>
                <w:szCs w:val="20"/>
                <w:lang w:val="en-GB"/>
              </w:rPr>
              <w:t>Time :</w:t>
            </w:r>
            <w:proofErr w:type="gramEnd"/>
            <w:r w:rsidRPr="00F84B53">
              <w:rPr>
                <w:rFonts w:ascii="Aptos" w:eastAsia="Times New Roman" w:hAnsi="Aptos" w:cs="Aptos"/>
                <w:b/>
                <w:bCs/>
                <w:sz w:val="20"/>
                <w:szCs w:val="20"/>
                <w:lang w:val="en-GB"/>
              </w:rPr>
              <w:t xml:space="preserve"> 11:00am</w:t>
            </w:r>
          </w:p>
          <w:p w14:paraId="3D54A0F8" w14:textId="77777777" w:rsidR="009A2126" w:rsidRPr="00F84B53" w:rsidRDefault="009A2126" w:rsidP="00564F68">
            <w:pPr>
              <w:spacing w:line="360" w:lineRule="auto"/>
              <w:rPr>
                <w:rFonts w:cs="Calibri Light"/>
                <w:b/>
                <w:color w:val="FF0000"/>
                <w:sz w:val="20"/>
                <w:szCs w:val="20"/>
              </w:rPr>
            </w:pPr>
            <w:r w:rsidRPr="00F84B53">
              <w:rPr>
                <w:rFonts w:cs="Calibri Light"/>
                <w:b/>
                <w:color w:val="FF0000"/>
                <w:sz w:val="20"/>
                <w:szCs w:val="20"/>
              </w:rPr>
              <w:t xml:space="preserve">Note that this request is authentic and bidders are encouraged to participate in the Automation project. </w:t>
            </w:r>
          </w:p>
          <w:p w14:paraId="72B02488" w14:textId="77777777" w:rsidR="009A2126" w:rsidRPr="00F84B53" w:rsidRDefault="009A2126" w:rsidP="00564F68">
            <w:pPr>
              <w:spacing w:line="360" w:lineRule="auto"/>
              <w:rPr>
                <w:rFonts w:cs="Calibri Light"/>
                <w:b/>
                <w:sz w:val="20"/>
                <w:szCs w:val="20"/>
              </w:rPr>
            </w:pPr>
            <w:r w:rsidRPr="00F84B53">
              <w:rPr>
                <w:rFonts w:cs="Calibri Light"/>
                <w:b/>
                <w:sz w:val="20"/>
                <w:szCs w:val="20"/>
              </w:rPr>
              <w:t>The link to access the ERP is below:</w:t>
            </w:r>
          </w:p>
          <w:p w14:paraId="592C85CD" w14:textId="07D70467" w:rsidR="009A2126" w:rsidRPr="002C7989" w:rsidRDefault="009A2126" w:rsidP="002C7989">
            <w:pPr>
              <w:spacing w:after="0" w:line="360" w:lineRule="auto"/>
              <w:rPr>
                <w:rFonts w:cs="Calibri Light"/>
                <w:sz w:val="20"/>
                <w:szCs w:val="20"/>
              </w:rPr>
            </w:pPr>
            <w:hyperlink r:id="rId11" w:history="1">
              <w:r w:rsidRPr="00F84B53">
                <w:rPr>
                  <w:rStyle w:val="Hyperlink"/>
                  <w:rFonts w:cs="Calibri Light"/>
                  <w:sz w:val="20"/>
                  <w:szCs w:val="20"/>
                </w:rPr>
                <w:t>Login</w:t>
              </w:r>
            </w:hyperlink>
          </w:p>
        </w:tc>
      </w:tr>
      <w:tr w:rsidR="009A2126" w:rsidRPr="00FE4660" w14:paraId="4543CE36" w14:textId="77777777" w:rsidTr="00564F68">
        <w:trPr>
          <w:trHeight w:val="367"/>
        </w:trPr>
        <w:tc>
          <w:tcPr>
            <w:tcW w:w="1973" w:type="dxa"/>
            <w:vAlign w:val="center"/>
          </w:tcPr>
          <w:p w14:paraId="0F8A5C8E" w14:textId="77777777" w:rsidR="009A2126" w:rsidRDefault="009A2126" w:rsidP="00564F68">
            <w:pPr>
              <w:spacing w:line="360" w:lineRule="auto"/>
              <w:rPr>
                <w:rFonts w:ascii="Aptos" w:eastAsia="Times New Roman" w:hAnsi="Aptos" w:cs="Aptos"/>
                <w:b/>
              </w:rPr>
            </w:pPr>
            <w:r>
              <w:rPr>
                <w:rFonts w:ascii="Aptos" w:eastAsia="Times New Roman" w:hAnsi="Aptos" w:cs="Aptos"/>
                <w:b/>
              </w:rPr>
              <w:t>RFQ Validity Period</w:t>
            </w:r>
          </w:p>
        </w:tc>
        <w:tc>
          <w:tcPr>
            <w:tcW w:w="8370" w:type="dxa"/>
            <w:vAlign w:val="center"/>
          </w:tcPr>
          <w:p w14:paraId="4A0D74EC" w14:textId="77777777" w:rsidR="009A2126" w:rsidRDefault="009A2126" w:rsidP="00564F68">
            <w:pPr>
              <w:spacing w:line="360" w:lineRule="auto"/>
              <w:rPr>
                <w:rFonts w:ascii="Aptos" w:eastAsia="Times New Roman" w:hAnsi="Aptos" w:cs="Aptos"/>
              </w:rPr>
            </w:pPr>
          </w:p>
          <w:p w14:paraId="014B6A90" w14:textId="0C2BB2C2" w:rsidR="009A2126" w:rsidRDefault="009A2126" w:rsidP="00564F68">
            <w:pPr>
              <w:spacing w:line="360" w:lineRule="auto"/>
              <w:rPr>
                <w:rFonts w:ascii="Aptos" w:eastAsia="Times New Roman" w:hAnsi="Aptos" w:cs="Aptos"/>
                <w:b/>
                <w:bCs/>
              </w:rPr>
            </w:pPr>
            <w:r>
              <w:rPr>
                <w:rFonts w:ascii="Aptos" w:eastAsia="Times New Roman" w:hAnsi="Aptos" w:cs="Aptos"/>
                <w:b/>
                <w:bCs/>
              </w:rPr>
              <w:t>120 Days from the Closing Date</w:t>
            </w:r>
          </w:p>
        </w:tc>
      </w:tr>
    </w:tbl>
    <w:p w14:paraId="1A73239F" w14:textId="77777777" w:rsidR="008A7960" w:rsidRDefault="008A7960">
      <w:pPr>
        <w:jc w:val="left"/>
      </w:pPr>
    </w:p>
    <w:p w14:paraId="1A7323A0" w14:textId="77777777" w:rsidR="008A7960" w:rsidRDefault="008A7960">
      <w:pPr>
        <w:jc w:val="left"/>
        <w:rPr>
          <w:b/>
          <w:color w:val="000099"/>
          <w:sz w:val="24"/>
        </w:rPr>
      </w:pPr>
    </w:p>
    <w:p w14:paraId="1A7323A1" w14:textId="77777777" w:rsidR="008A7960" w:rsidRDefault="00C24D2F">
      <w:pPr>
        <w:jc w:val="left"/>
      </w:pPr>
      <w:r>
        <w:br w:type="page"/>
      </w:r>
    </w:p>
    <w:p w14:paraId="1A7323A2" w14:textId="77777777" w:rsidR="008A7960" w:rsidRPr="006F47E5" w:rsidRDefault="00C24D2F">
      <w:pPr>
        <w:pStyle w:val="Title"/>
      </w:pPr>
      <w:r w:rsidRPr="006F47E5">
        <w:lastRenderedPageBreak/>
        <w:t>Contents</w:t>
      </w:r>
    </w:p>
    <w:p w14:paraId="0CB6440F" w14:textId="50C88091" w:rsidR="009237D8" w:rsidRDefault="00C24D2F">
      <w:pPr>
        <w:pStyle w:val="TOC1"/>
        <w:rPr>
          <w:rFonts w:asciiTheme="minorHAnsi" w:eastAsiaTheme="minorEastAsia" w:hAnsiTheme="minorHAnsi" w:cstheme="minorBidi"/>
          <w:b w:val="0"/>
          <w:noProof/>
          <w:kern w:val="2"/>
          <w:sz w:val="24"/>
          <w:szCs w:val="24"/>
          <w:lang w:eastAsia="en-ZA"/>
          <w14:ligatures w14:val="standardContextual"/>
        </w:rPr>
      </w:pPr>
      <w:r w:rsidRPr="006F47E5">
        <w:fldChar w:fldCharType="begin"/>
      </w:r>
      <w:r w:rsidRPr="006F47E5">
        <w:instrText xml:space="preserve"> TOC \o "2-2" \h \z \t "Heading 1,1,Heading 3,3,Annex H1,1" </w:instrText>
      </w:r>
      <w:r w:rsidRPr="006F47E5">
        <w:fldChar w:fldCharType="separate"/>
      </w:r>
      <w:hyperlink w:anchor="_Toc231375640" w:history="1">
        <w:r w:rsidR="009237D8" w:rsidRPr="00607472">
          <w:rPr>
            <w:rStyle w:val="Hyperlink"/>
            <w:noProof/>
          </w:rPr>
          <w:t>1.</w:t>
        </w:r>
        <w:r w:rsidR="009237D8">
          <w:rPr>
            <w:rFonts w:asciiTheme="minorHAnsi" w:eastAsiaTheme="minorEastAsia" w:hAnsiTheme="minorHAnsi" w:cstheme="minorBidi"/>
            <w:b w:val="0"/>
            <w:noProof/>
            <w:kern w:val="2"/>
            <w:sz w:val="24"/>
            <w:szCs w:val="24"/>
            <w:lang w:eastAsia="en-ZA"/>
            <w14:ligatures w14:val="standardContextual"/>
          </w:rPr>
          <w:tab/>
        </w:r>
        <w:r w:rsidR="009237D8" w:rsidRPr="00607472">
          <w:rPr>
            <w:rStyle w:val="Hyperlink"/>
            <w:noProof/>
          </w:rPr>
          <w:t>Introduction</w:t>
        </w:r>
        <w:r w:rsidR="009237D8">
          <w:rPr>
            <w:noProof/>
            <w:webHidden/>
          </w:rPr>
          <w:tab/>
        </w:r>
        <w:r w:rsidR="009237D8">
          <w:rPr>
            <w:noProof/>
            <w:webHidden/>
          </w:rPr>
          <w:fldChar w:fldCharType="begin"/>
        </w:r>
        <w:r w:rsidR="009237D8">
          <w:rPr>
            <w:noProof/>
            <w:webHidden/>
          </w:rPr>
          <w:instrText xml:space="preserve"> PAGEREF _Toc231375640 \h </w:instrText>
        </w:r>
        <w:r w:rsidR="009237D8">
          <w:rPr>
            <w:noProof/>
            <w:webHidden/>
          </w:rPr>
        </w:r>
        <w:r w:rsidR="009237D8">
          <w:rPr>
            <w:noProof/>
            <w:webHidden/>
          </w:rPr>
          <w:fldChar w:fldCharType="separate"/>
        </w:r>
        <w:r w:rsidR="009237D8">
          <w:rPr>
            <w:noProof/>
            <w:webHidden/>
          </w:rPr>
          <w:t>3</w:t>
        </w:r>
        <w:r w:rsidR="009237D8">
          <w:rPr>
            <w:noProof/>
            <w:webHidden/>
          </w:rPr>
          <w:fldChar w:fldCharType="end"/>
        </w:r>
      </w:hyperlink>
    </w:p>
    <w:p w14:paraId="475D9A7D" w14:textId="0AC8F252"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1" w:history="1">
        <w:r w:rsidRPr="00607472">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lang w:val="en-GB"/>
          </w:rPr>
          <w:t>Purpose</w:t>
        </w:r>
        <w:r>
          <w:rPr>
            <w:noProof/>
            <w:webHidden/>
          </w:rPr>
          <w:tab/>
        </w:r>
        <w:r>
          <w:rPr>
            <w:noProof/>
            <w:webHidden/>
          </w:rPr>
          <w:fldChar w:fldCharType="begin"/>
        </w:r>
        <w:r>
          <w:rPr>
            <w:noProof/>
            <w:webHidden/>
          </w:rPr>
          <w:instrText xml:space="preserve"> PAGEREF _Toc231375641 \h </w:instrText>
        </w:r>
        <w:r>
          <w:rPr>
            <w:noProof/>
            <w:webHidden/>
          </w:rPr>
        </w:r>
        <w:r>
          <w:rPr>
            <w:noProof/>
            <w:webHidden/>
          </w:rPr>
          <w:fldChar w:fldCharType="separate"/>
        </w:r>
        <w:r>
          <w:rPr>
            <w:noProof/>
            <w:webHidden/>
          </w:rPr>
          <w:t>3</w:t>
        </w:r>
        <w:r>
          <w:rPr>
            <w:noProof/>
            <w:webHidden/>
          </w:rPr>
          <w:fldChar w:fldCharType="end"/>
        </w:r>
      </w:hyperlink>
    </w:p>
    <w:p w14:paraId="6CFC793C" w14:textId="0A2BA1BD"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2" w:history="1">
        <w:r w:rsidRPr="00607472">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Background</w:t>
        </w:r>
        <w:r>
          <w:rPr>
            <w:noProof/>
            <w:webHidden/>
          </w:rPr>
          <w:tab/>
        </w:r>
        <w:r>
          <w:rPr>
            <w:noProof/>
            <w:webHidden/>
          </w:rPr>
          <w:fldChar w:fldCharType="begin"/>
        </w:r>
        <w:r>
          <w:rPr>
            <w:noProof/>
            <w:webHidden/>
          </w:rPr>
          <w:instrText xml:space="preserve"> PAGEREF _Toc231375642 \h </w:instrText>
        </w:r>
        <w:r>
          <w:rPr>
            <w:noProof/>
            <w:webHidden/>
          </w:rPr>
        </w:r>
        <w:r>
          <w:rPr>
            <w:noProof/>
            <w:webHidden/>
          </w:rPr>
          <w:fldChar w:fldCharType="separate"/>
        </w:r>
        <w:r>
          <w:rPr>
            <w:noProof/>
            <w:webHidden/>
          </w:rPr>
          <w:t>3</w:t>
        </w:r>
        <w:r>
          <w:rPr>
            <w:noProof/>
            <w:webHidden/>
          </w:rPr>
          <w:fldChar w:fldCharType="end"/>
        </w:r>
      </w:hyperlink>
    </w:p>
    <w:p w14:paraId="2CC3EC1B" w14:textId="62D3122D" w:rsidR="009237D8" w:rsidRDefault="009237D8">
      <w:pPr>
        <w:pStyle w:val="TOC1"/>
        <w:rPr>
          <w:rFonts w:asciiTheme="minorHAnsi" w:eastAsiaTheme="minorEastAsia" w:hAnsiTheme="minorHAnsi" w:cstheme="minorBidi"/>
          <w:b w:val="0"/>
          <w:noProof/>
          <w:kern w:val="2"/>
          <w:sz w:val="24"/>
          <w:szCs w:val="24"/>
          <w:lang w:eastAsia="en-ZA"/>
          <w14:ligatures w14:val="standardContextual"/>
        </w:rPr>
      </w:pPr>
      <w:hyperlink w:anchor="_Toc231375643" w:history="1">
        <w:r w:rsidRPr="00607472">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607472">
          <w:rPr>
            <w:rStyle w:val="Hyperlink"/>
            <w:noProof/>
          </w:rPr>
          <w:t>Scope of Bid</w:t>
        </w:r>
        <w:r>
          <w:rPr>
            <w:noProof/>
            <w:webHidden/>
          </w:rPr>
          <w:tab/>
        </w:r>
        <w:r>
          <w:rPr>
            <w:noProof/>
            <w:webHidden/>
          </w:rPr>
          <w:fldChar w:fldCharType="begin"/>
        </w:r>
        <w:r>
          <w:rPr>
            <w:noProof/>
            <w:webHidden/>
          </w:rPr>
          <w:instrText xml:space="preserve"> PAGEREF _Toc231375643 \h </w:instrText>
        </w:r>
        <w:r>
          <w:rPr>
            <w:noProof/>
            <w:webHidden/>
          </w:rPr>
        </w:r>
        <w:r>
          <w:rPr>
            <w:noProof/>
            <w:webHidden/>
          </w:rPr>
          <w:fldChar w:fldCharType="separate"/>
        </w:r>
        <w:r>
          <w:rPr>
            <w:noProof/>
            <w:webHidden/>
          </w:rPr>
          <w:t>3</w:t>
        </w:r>
        <w:r>
          <w:rPr>
            <w:noProof/>
            <w:webHidden/>
          </w:rPr>
          <w:fldChar w:fldCharType="end"/>
        </w:r>
      </w:hyperlink>
    </w:p>
    <w:p w14:paraId="7345A4A4" w14:textId="35E7848A"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4" w:history="1">
        <w:r w:rsidRPr="00607472">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Scope of Work</w:t>
        </w:r>
        <w:r>
          <w:rPr>
            <w:noProof/>
            <w:webHidden/>
          </w:rPr>
          <w:tab/>
        </w:r>
        <w:r>
          <w:rPr>
            <w:noProof/>
            <w:webHidden/>
          </w:rPr>
          <w:fldChar w:fldCharType="begin"/>
        </w:r>
        <w:r>
          <w:rPr>
            <w:noProof/>
            <w:webHidden/>
          </w:rPr>
          <w:instrText xml:space="preserve"> PAGEREF _Toc231375644 \h </w:instrText>
        </w:r>
        <w:r>
          <w:rPr>
            <w:noProof/>
            <w:webHidden/>
          </w:rPr>
        </w:r>
        <w:r>
          <w:rPr>
            <w:noProof/>
            <w:webHidden/>
          </w:rPr>
          <w:fldChar w:fldCharType="separate"/>
        </w:r>
        <w:r>
          <w:rPr>
            <w:noProof/>
            <w:webHidden/>
          </w:rPr>
          <w:t>3</w:t>
        </w:r>
        <w:r>
          <w:rPr>
            <w:noProof/>
            <w:webHidden/>
          </w:rPr>
          <w:fldChar w:fldCharType="end"/>
        </w:r>
      </w:hyperlink>
    </w:p>
    <w:p w14:paraId="51CA29CE" w14:textId="2937ED11"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5" w:history="1">
        <w:r w:rsidRPr="00607472">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Delivery address</w:t>
        </w:r>
        <w:r>
          <w:rPr>
            <w:noProof/>
            <w:webHidden/>
          </w:rPr>
          <w:tab/>
        </w:r>
        <w:r>
          <w:rPr>
            <w:noProof/>
            <w:webHidden/>
          </w:rPr>
          <w:fldChar w:fldCharType="begin"/>
        </w:r>
        <w:r>
          <w:rPr>
            <w:noProof/>
            <w:webHidden/>
          </w:rPr>
          <w:instrText xml:space="preserve"> PAGEREF _Toc231375645 \h </w:instrText>
        </w:r>
        <w:r>
          <w:rPr>
            <w:noProof/>
            <w:webHidden/>
          </w:rPr>
        </w:r>
        <w:r>
          <w:rPr>
            <w:noProof/>
            <w:webHidden/>
          </w:rPr>
          <w:fldChar w:fldCharType="separate"/>
        </w:r>
        <w:r>
          <w:rPr>
            <w:noProof/>
            <w:webHidden/>
          </w:rPr>
          <w:t>3</w:t>
        </w:r>
        <w:r>
          <w:rPr>
            <w:noProof/>
            <w:webHidden/>
          </w:rPr>
          <w:fldChar w:fldCharType="end"/>
        </w:r>
      </w:hyperlink>
    </w:p>
    <w:p w14:paraId="53B291FC" w14:textId="2E0583AB"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6" w:history="1">
        <w:r w:rsidRPr="00607472">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DWS Current Infrastructure Environment</w:t>
        </w:r>
        <w:r>
          <w:rPr>
            <w:noProof/>
            <w:webHidden/>
          </w:rPr>
          <w:tab/>
        </w:r>
        <w:r>
          <w:rPr>
            <w:noProof/>
            <w:webHidden/>
          </w:rPr>
          <w:fldChar w:fldCharType="begin"/>
        </w:r>
        <w:r>
          <w:rPr>
            <w:noProof/>
            <w:webHidden/>
          </w:rPr>
          <w:instrText xml:space="preserve"> PAGEREF _Toc231375646 \h </w:instrText>
        </w:r>
        <w:r>
          <w:rPr>
            <w:noProof/>
            <w:webHidden/>
          </w:rPr>
        </w:r>
        <w:r>
          <w:rPr>
            <w:noProof/>
            <w:webHidden/>
          </w:rPr>
          <w:fldChar w:fldCharType="separate"/>
        </w:r>
        <w:r>
          <w:rPr>
            <w:noProof/>
            <w:webHidden/>
          </w:rPr>
          <w:t>3</w:t>
        </w:r>
        <w:r>
          <w:rPr>
            <w:noProof/>
            <w:webHidden/>
          </w:rPr>
          <w:fldChar w:fldCharType="end"/>
        </w:r>
      </w:hyperlink>
    </w:p>
    <w:p w14:paraId="04975BB3" w14:textId="1C1322BC" w:rsidR="009237D8" w:rsidRDefault="009237D8">
      <w:pPr>
        <w:pStyle w:val="TOC1"/>
        <w:rPr>
          <w:rFonts w:asciiTheme="minorHAnsi" w:eastAsiaTheme="minorEastAsia" w:hAnsiTheme="minorHAnsi" w:cstheme="minorBidi"/>
          <w:b w:val="0"/>
          <w:noProof/>
          <w:kern w:val="2"/>
          <w:sz w:val="24"/>
          <w:szCs w:val="24"/>
          <w:lang w:eastAsia="en-ZA"/>
          <w14:ligatures w14:val="standardContextual"/>
        </w:rPr>
      </w:pPr>
      <w:hyperlink w:anchor="_Toc231375647" w:history="1">
        <w:r w:rsidRPr="00607472">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607472">
          <w:rPr>
            <w:rStyle w:val="Hyperlink"/>
            <w:noProof/>
          </w:rPr>
          <w:t>Requirements</w:t>
        </w:r>
        <w:r>
          <w:rPr>
            <w:noProof/>
            <w:webHidden/>
          </w:rPr>
          <w:tab/>
        </w:r>
        <w:r>
          <w:rPr>
            <w:noProof/>
            <w:webHidden/>
          </w:rPr>
          <w:fldChar w:fldCharType="begin"/>
        </w:r>
        <w:r>
          <w:rPr>
            <w:noProof/>
            <w:webHidden/>
          </w:rPr>
          <w:instrText xml:space="preserve"> PAGEREF _Toc231375647 \h </w:instrText>
        </w:r>
        <w:r>
          <w:rPr>
            <w:noProof/>
            <w:webHidden/>
          </w:rPr>
        </w:r>
        <w:r>
          <w:rPr>
            <w:noProof/>
            <w:webHidden/>
          </w:rPr>
          <w:fldChar w:fldCharType="separate"/>
        </w:r>
        <w:r>
          <w:rPr>
            <w:noProof/>
            <w:webHidden/>
          </w:rPr>
          <w:t>4</w:t>
        </w:r>
        <w:r>
          <w:rPr>
            <w:noProof/>
            <w:webHidden/>
          </w:rPr>
          <w:fldChar w:fldCharType="end"/>
        </w:r>
      </w:hyperlink>
    </w:p>
    <w:p w14:paraId="3DA58BC3" w14:textId="16E64872"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8" w:history="1">
        <w:r w:rsidRPr="00607472">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Product / Service / Solution Requirements</w:t>
        </w:r>
        <w:r>
          <w:rPr>
            <w:noProof/>
            <w:webHidden/>
          </w:rPr>
          <w:tab/>
        </w:r>
        <w:r>
          <w:rPr>
            <w:noProof/>
            <w:webHidden/>
          </w:rPr>
          <w:fldChar w:fldCharType="begin"/>
        </w:r>
        <w:r>
          <w:rPr>
            <w:noProof/>
            <w:webHidden/>
          </w:rPr>
          <w:instrText xml:space="preserve"> PAGEREF _Toc231375648 \h </w:instrText>
        </w:r>
        <w:r>
          <w:rPr>
            <w:noProof/>
            <w:webHidden/>
          </w:rPr>
        </w:r>
        <w:r>
          <w:rPr>
            <w:noProof/>
            <w:webHidden/>
          </w:rPr>
          <w:fldChar w:fldCharType="separate"/>
        </w:r>
        <w:r>
          <w:rPr>
            <w:noProof/>
            <w:webHidden/>
          </w:rPr>
          <w:t>4</w:t>
        </w:r>
        <w:r>
          <w:rPr>
            <w:noProof/>
            <w:webHidden/>
          </w:rPr>
          <w:fldChar w:fldCharType="end"/>
        </w:r>
      </w:hyperlink>
    </w:p>
    <w:p w14:paraId="12EF985A" w14:textId="16792E92"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49" w:history="1">
        <w:r w:rsidRPr="00607472">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Service Elements</w:t>
        </w:r>
        <w:r>
          <w:rPr>
            <w:noProof/>
            <w:webHidden/>
          </w:rPr>
          <w:tab/>
        </w:r>
        <w:r>
          <w:rPr>
            <w:noProof/>
            <w:webHidden/>
          </w:rPr>
          <w:fldChar w:fldCharType="begin"/>
        </w:r>
        <w:r>
          <w:rPr>
            <w:noProof/>
            <w:webHidden/>
          </w:rPr>
          <w:instrText xml:space="preserve"> PAGEREF _Toc231375649 \h </w:instrText>
        </w:r>
        <w:r>
          <w:rPr>
            <w:noProof/>
            <w:webHidden/>
          </w:rPr>
        </w:r>
        <w:r>
          <w:rPr>
            <w:noProof/>
            <w:webHidden/>
          </w:rPr>
          <w:fldChar w:fldCharType="separate"/>
        </w:r>
        <w:r>
          <w:rPr>
            <w:noProof/>
            <w:webHidden/>
          </w:rPr>
          <w:t>4</w:t>
        </w:r>
        <w:r>
          <w:rPr>
            <w:noProof/>
            <w:webHidden/>
          </w:rPr>
          <w:fldChar w:fldCharType="end"/>
        </w:r>
      </w:hyperlink>
    </w:p>
    <w:p w14:paraId="0CB46660" w14:textId="0AD40CD0" w:rsidR="009237D8" w:rsidRDefault="009237D8">
      <w:pPr>
        <w:pStyle w:val="TOC3"/>
        <w:rPr>
          <w:rFonts w:asciiTheme="minorHAnsi" w:eastAsiaTheme="minorEastAsia" w:hAnsiTheme="minorHAnsi" w:cstheme="minorBidi"/>
          <w:noProof/>
          <w:kern w:val="2"/>
          <w:sz w:val="24"/>
          <w:szCs w:val="24"/>
          <w:lang w:eastAsia="en-ZA"/>
          <w14:ligatures w14:val="standardContextual"/>
        </w:rPr>
      </w:pPr>
      <w:hyperlink w:anchor="_Toc231375650" w:history="1">
        <w:r w:rsidRPr="00607472">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Proposed Service Delivery</w:t>
        </w:r>
        <w:r>
          <w:rPr>
            <w:noProof/>
            <w:webHidden/>
          </w:rPr>
          <w:tab/>
        </w:r>
        <w:r>
          <w:rPr>
            <w:noProof/>
            <w:webHidden/>
          </w:rPr>
          <w:fldChar w:fldCharType="begin"/>
        </w:r>
        <w:r>
          <w:rPr>
            <w:noProof/>
            <w:webHidden/>
          </w:rPr>
          <w:instrText xml:space="preserve"> PAGEREF _Toc231375650 \h </w:instrText>
        </w:r>
        <w:r>
          <w:rPr>
            <w:noProof/>
            <w:webHidden/>
          </w:rPr>
        </w:r>
        <w:r>
          <w:rPr>
            <w:noProof/>
            <w:webHidden/>
          </w:rPr>
          <w:fldChar w:fldCharType="separate"/>
        </w:r>
        <w:r>
          <w:rPr>
            <w:noProof/>
            <w:webHidden/>
          </w:rPr>
          <w:t>4</w:t>
        </w:r>
        <w:r>
          <w:rPr>
            <w:noProof/>
            <w:webHidden/>
          </w:rPr>
          <w:fldChar w:fldCharType="end"/>
        </w:r>
      </w:hyperlink>
    </w:p>
    <w:p w14:paraId="7FC834C2" w14:textId="7F073994"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51" w:history="1">
        <w:r w:rsidRPr="00607472">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Special Requirements</w:t>
        </w:r>
        <w:r>
          <w:rPr>
            <w:noProof/>
            <w:webHidden/>
          </w:rPr>
          <w:tab/>
        </w:r>
        <w:r>
          <w:rPr>
            <w:noProof/>
            <w:webHidden/>
          </w:rPr>
          <w:fldChar w:fldCharType="begin"/>
        </w:r>
        <w:r>
          <w:rPr>
            <w:noProof/>
            <w:webHidden/>
          </w:rPr>
          <w:instrText xml:space="preserve"> PAGEREF _Toc231375651 \h </w:instrText>
        </w:r>
        <w:r>
          <w:rPr>
            <w:noProof/>
            <w:webHidden/>
          </w:rPr>
        </w:r>
        <w:r>
          <w:rPr>
            <w:noProof/>
            <w:webHidden/>
          </w:rPr>
          <w:fldChar w:fldCharType="separate"/>
        </w:r>
        <w:r>
          <w:rPr>
            <w:noProof/>
            <w:webHidden/>
          </w:rPr>
          <w:t>4</w:t>
        </w:r>
        <w:r>
          <w:rPr>
            <w:noProof/>
            <w:webHidden/>
          </w:rPr>
          <w:fldChar w:fldCharType="end"/>
        </w:r>
      </w:hyperlink>
    </w:p>
    <w:p w14:paraId="3E9CE60C" w14:textId="44F87D6A" w:rsidR="009237D8" w:rsidRDefault="009237D8">
      <w:pPr>
        <w:pStyle w:val="TOC1"/>
        <w:rPr>
          <w:rFonts w:asciiTheme="minorHAnsi" w:eastAsiaTheme="minorEastAsia" w:hAnsiTheme="minorHAnsi" w:cstheme="minorBidi"/>
          <w:b w:val="0"/>
          <w:noProof/>
          <w:kern w:val="2"/>
          <w:sz w:val="24"/>
          <w:szCs w:val="24"/>
          <w:lang w:eastAsia="en-ZA"/>
          <w14:ligatures w14:val="standardContextual"/>
        </w:rPr>
      </w:pPr>
      <w:hyperlink w:anchor="_Toc231375652" w:history="1">
        <w:r w:rsidRPr="00607472">
          <w:rPr>
            <w:rStyle w:val="Hyperlink"/>
            <w:rFonts w:cstheme="minorHAnsi"/>
            <w:noProof/>
          </w:rPr>
          <w:t>The price quoted must be for a total of three years (once-off payment). No annual renewal.</w:t>
        </w:r>
        <w:r>
          <w:rPr>
            <w:noProof/>
            <w:webHidden/>
          </w:rPr>
          <w:tab/>
        </w:r>
        <w:r>
          <w:rPr>
            <w:noProof/>
            <w:webHidden/>
          </w:rPr>
          <w:fldChar w:fldCharType="begin"/>
        </w:r>
        <w:r>
          <w:rPr>
            <w:noProof/>
            <w:webHidden/>
          </w:rPr>
          <w:instrText xml:space="preserve"> PAGEREF _Toc231375652 \h </w:instrText>
        </w:r>
        <w:r>
          <w:rPr>
            <w:noProof/>
            <w:webHidden/>
          </w:rPr>
        </w:r>
        <w:r>
          <w:rPr>
            <w:noProof/>
            <w:webHidden/>
          </w:rPr>
          <w:fldChar w:fldCharType="separate"/>
        </w:r>
        <w:r>
          <w:rPr>
            <w:noProof/>
            <w:webHidden/>
          </w:rPr>
          <w:t>4</w:t>
        </w:r>
        <w:r>
          <w:rPr>
            <w:noProof/>
            <w:webHidden/>
          </w:rPr>
          <w:fldChar w:fldCharType="end"/>
        </w:r>
      </w:hyperlink>
    </w:p>
    <w:p w14:paraId="24321FAC" w14:textId="1711F64A" w:rsidR="009237D8" w:rsidRDefault="009237D8">
      <w:pPr>
        <w:pStyle w:val="TOC1"/>
        <w:rPr>
          <w:rFonts w:asciiTheme="minorHAnsi" w:eastAsiaTheme="minorEastAsia" w:hAnsiTheme="minorHAnsi" w:cstheme="minorBidi"/>
          <w:b w:val="0"/>
          <w:noProof/>
          <w:kern w:val="2"/>
          <w:sz w:val="24"/>
          <w:szCs w:val="24"/>
          <w:lang w:eastAsia="en-ZA"/>
          <w14:ligatures w14:val="standardContextual"/>
        </w:rPr>
      </w:pPr>
      <w:hyperlink w:anchor="_Toc231375653" w:history="1">
        <w:r w:rsidRPr="00607472">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607472">
          <w:rPr>
            <w:rStyle w:val="Hyperlink"/>
            <w:noProof/>
          </w:rPr>
          <w:t>Bid Evaluation Stages</w:t>
        </w:r>
        <w:r>
          <w:rPr>
            <w:noProof/>
            <w:webHidden/>
          </w:rPr>
          <w:tab/>
        </w:r>
        <w:r>
          <w:rPr>
            <w:noProof/>
            <w:webHidden/>
          </w:rPr>
          <w:fldChar w:fldCharType="begin"/>
        </w:r>
        <w:r>
          <w:rPr>
            <w:noProof/>
            <w:webHidden/>
          </w:rPr>
          <w:instrText xml:space="preserve"> PAGEREF _Toc231375653 \h </w:instrText>
        </w:r>
        <w:r>
          <w:rPr>
            <w:noProof/>
            <w:webHidden/>
          </w:rPr>
        </w:r>
        <w:r>
          <w:rPr>
            <w:noProof/>
            <w:webHidden/>
          </w:rPr>
          <w:fldChar w:fldCharType="separate"/>
        </w:r>
        <w:r>
          <w:rPr>
            <w:noProof/>
            <w:webHidden/>
          </w:rPr>
          <w:t>4</w:t>
        </w:r>
        <w:r>
          <w:rPr>
            <w:noProof/>
            <w:webHidden/>
          </w:rPr>
          <w:fldChar w:fldCharType="end"/>
        </w:r>
      </w:hyperlink>
    </w:p>
    <w:p w14:paraId="31F5BDA3" w14:textId="68A91298"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54" w:history="1">
        <w:r w:rsidRPr="00607472">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Mandatory Administrative responsiveness (Stage 1)</w:t>
        </w:r>
        <w:r>
          <w:rPr>
            <w:noProof/>
            <w:webHidden/>
          </w:rPr>
          <w:tab/>
        </w:r>
        <w:r>
          <w:rPr>
            <w:noProof/>
            <w:webHidden/>
          </w:rPr>
          <w:fldChar w:fldCharType="begin"/>
        </w:r>
        <w:r>
          <w:rPr>
            <w:noProof/>
            <w:webHidden/>
          </w:rPr>
          <w:instrText xml:space="preserve"> PAGEREF _Toc231375654 \h </w:instrText>
        </w:r>
        <w:r>
          <w:rPr>
            <w:noProof/>
            <w:webHidden/>
          </w:rPr>
        </w:r>
        <w:r>
          <w:rPr>
            <w:noProof/>
            <w:webHidden/>
          </w:rPr>
          <w:fldChar w:fldCharType="separate"/>
        </w:r>
        <w:r>
          <w:rPr>
            <w:noProof/>
            <w:webHidden/>
          </w:rPr>
          <w:t>5</w:t>
        </w:r>
        <w:r>
          <w:rPr>
            <w:noProof/>
            <w:webHidden/>
          </w:rPr>
          <w:fldChar w:fldCharType="end"/>
        </w:r>
      </w:hyperlink>
    </w:p>
    <w:p w14:paraId="3B78D9E0" w14:textId="31FD6170" w:rsidR="009237D8" w:rsidRDefault="009237D8">
      <w:pPr>
        <w:pStyle w:val="TOC3"/>
        <w:rPr>
          <w:rFonts w:asciiTheme="minorHAnsi" w:eastAsiaTheme="minorEastAsia" w:hAnsiTheme="minorHAnsi" w:cstheme="minorBidi"/>
          <w:noProof/>
          <w:kern w:val="2"/>
          <w:sz w:val="24"/>
          <w:szCs w:val="24"/>
          <w:lang w:eastAsia="en-ZA"/>
          <w14:ligatures w14:val="standardContextual"/>
        </w:rPr>
      </w:pPr>
      <w:hyperlink w:anchor="_Toc231375655" w:history="1">
        <w:r w:rsidRPr="00607472">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Attendance of briefing session</w:t>
        </w:r>
        <w:r>
          <w:rPr>
            <w:noProof/>
            <w:webHidden/>
          </w:rPr>
          <w:tab/>
        </w:r>
        <w:r>
          <w:rPr>
            <w:noProof/>
            <w:webHidden/>
          </w:rPr>
          <w:fldChar w:fldCharType="begin"/>
        </w:r>
        <w:r>
          <w:rPr>
            <w:noProof/>
            <w:webHidden/>
          </w:rPr>
          <w:instrText xml:space="preserve"> PAGEREF _Toc231375655 \h </w:instrText>
        </w:r>
        <w:r>
          <w:rPr>
            <w:noProof/>
            <w:webHidden/>
          </w:rPr>
        </w:r>
        <w:r>
          <w:rPr>
            <w:noProof/>
            <w:webHidden/>
          </w:rPr>
          <w:fldChar w:fldCharType="separate"/>
        </w:r>
        <w:r>
          <w:rPr>
            <w:noProof/>
            <w:webHidden/>
          </w:rPr>
          <w:t>5</w:t>
        </w:r>
        <w:r>
          <w:rPr>
            <w:noProof/>
            <w:webHidden/>
          </w:rPr>
          <w:fldChar w:fldCharType="end"/>
        </w:r>
      </w:hyperlink>
    </w:p>
    <w:p w14:paraId="264B410A" w14:textId="05F2E418"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56" w:history="1">
        <w:r w:rsidRPr="00607472">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Technical returnable documents</w:t>
        </w:r>
        <w:r>
          <w:rPr>
            <w:noProof/>
            <w:webHidden/>
          </w:rPr>
          <w:tab/>
        </w:r>
        <w:r>
          <w:rPr>
            <w:noProof/>
            <w:webHidden/>
          </w:rPr>
          <w:fldChar w:fldCharType="begin"/>
        </w:r>
        <w:r>
          <w:rPr>
            <w:noProof/>
            <w:webHidden/>
          </w:rPr>
          <w:instrText xml:space="preserve"> PAGEREF _Toc231375656 \h </w:instrText>
        </w:r>
        <w:r>
          <w:rPr>
            <w:noProof/>
            <w:webHidden/>
          </w:rPr>
        </w:r>
        <w:r>
          <w:rPr>
            <w:noProof/>
            <w:webHidden/>
          </w:rPr>
          <w:fldChar w:fldCharType="separate"/>
        </w:r>
        <w:r>
          <w:rPr>
            <w:noProof/>
            <w:webHidden/>
          </w:rPr>
          <w:t>5</w:t>
        </w:r>
        <w:r>
          <w:rPr>
            <w:noProof/>
            <w:webHidden/>
          </w:rPr>
          <w:fldChar w:fldCharType="end"/>
        </w:r>
      </w:hyperlink>
    </w:p>
    <w:p w14:paraId="300AEE3B" w14:textId="78282F1D" w:rsidR="009237D8" w:rsidRDefault="009237D8">
      <w:pPr>
        <w:pStyle w:val="TOC3"/>
        <w:rPr>
          <w:rFonts w:asciiTheme="minorHAnsi" w:eastAsiaTheme="minorEastAsia" w:hAnsiTheme="minorHAnsi" w:cstheme="minorBidi"/>
          <w:noProof/>
          <w:kern w:val="2"/>
          <w:sz w:val="24"/>
          <w:szCs w:val="24"/>
          <w:lang w:eastAsia="en-ZA"/>
          <w14:ligatures w14:val="standardContextual"/>
        </w:rPr>
      </w:pPr>
      <w:hyperlink w:anchor="_Toc231375657" w:history="1">
        <w:r w:rsidRPr="00607472">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Instruction and evaluation criteria</w:t>
        </w:r>
        <w:r>
          <w:rPr>
            <w:noProof/>
            <w:webHidden/>
          </w:rPr>
          <w:tab/>
        </w:r>
        <w:r>
          <w:rPr>
            <w:noProof/>
            <w:webHidden/>
          </w:rPr>
          <w:fldChar w:fldCharType="begin"/>
        </w:r>
        <w:r>
          <w:rPr>
            <w:noProof/>
            <w:webHidden/>
          </w:rPr>
          <w:instrText xml:space="preserve"> PAGEREF _Toc231375657 \h </w:instrText>
        </w:r>
        <w:r>
          <w:rPr>
            <w:noProof/>
            <w:webHidden/>
          </w:rPr>
        </w:r>
        <w:r>
          <w:rPr>
            <w:noProof/>
            <w:webHidden/>
          </w:rPr>
          <w:fldChar w:fldCharType="separate"/>
        </w:r>
        <w:r>
          <w:rPr>
            <w:noProof/>
            <w:webHidden/>
          </w:rPr>
          <w:t>5</w:t>
        </w:r>
        <w:r>
          <w:rPr>
            <w:noProof/>
            <w:webHidden/>
          </w:rPr>
          <w:fldChar w:fldCharType="end"/>
        </w:r>
      </w:hyperlink>
    </w:p>
    <w:p w14:paraId="2E621FDB" w14:textId="15AF3008" w:rsidR="009237D8" w:rsidRDefault="009237D8">
      <w:pPr>
        <w:pStyle w:val="TOC3"/>
        <w:rPr>
          <w:rFonts w:asciiTheme="minorHAnsi" w:eastAsiaTheme="minorEastAsia" w:hAnsiTheme="minorHAnsi" w:cstheme="minorBidi"/>
          <w:noProof/>
          <w:kern w:val="2"/>
          <w:sz w:val="24"/>
          <w:szCs w:val="24"/>
          <w:lang w:eastAsia="en-ZA"/>
          <w14:ligatures w14:val="standardContextual"/>
        </w:rPr>
      </w:pPr>
      <w:hyperlink w:anchor="_Toc231375658" w:history="1">
        <w:r w:rsidRPr="00607472">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Technical mandatory requirements (Stage 2)</w:t>
        </w:r>
        <w:r>
          <w:rPr>
            <w:noProof/>
            <w:webHidden/>
          </w:rPr>
          <w:tab/>
        </w:r>
        <w:r>
          <w:rPr>
            <w:noProof/>
            <w:webHidden/>
          </w:rPr>
          <w:fldChar w:fldCharType="begin"/>
        </w:r>
        <w:r>
          <w:rPr>
            <w:noProof/>
            <w:webHidden/>
          </w:rPr>
          <w:instrText xml:space="preserve"> PAGEREF _Toc231375658 \h </w:instrText>
        </w:r>
        <w:r>
          <w:rPr>
            <w:noProof/>
            <w:webHidden/>
          </w:rPr>
        </w:r>
        <w:r>
          <w:rPr>
            <w:noProof/>
            <w:webHidden/>
          </w:rPr>
          <w:fldChar w:fldCharType="separate"/>
        </w:r>
        <w:r>
          <w:rPr>
            <w:noProof/>
            <w:webHidden/>
          </w:rPr>
          <w:t>5</w:t>
        </w:r>
        <w:r>
          <w:rPr>
            <w:noProof/>
            <w:webHidden/>
          </w:rPr>
          <w:fldChar w:fldCharType="end"/>
        </w:r>
      </w:hyperlink>
    </w:p>
    <w:p w14:paraId="056CE6E9" w14:textId="2AF86E68"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59" w:history="1">
        <w:r w:rsidRPr="00607472">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Special Conditions of Contract Verification (Stage 3)</w:t>
        </w:r>
        <w:r>
          <w:rPr>
            <w:noProof/>
            <w:webHidden/>
          </w:rPr>
          <w:tab/>
        </w:r>
        <w:r>
          <w:rPr>
            <w:noProof/>
            <w:webHidden/>
          </w:rPr>
          <w:fldChar w:fldCharType="begin"/>
        </w:r>
        <w:r>
          <w:rPr>
            <w:noProof/>
            <w:webHidden/>
          </w:rPr>
          <w:instrText xml:space="preserve"> PAGEREF _Toc231375659 \h </w:instrText>
        </w:r>
        <w:r>
          <w:rPr>
            <w:noProof/>
            <w:webHidden/>
          </w:rPr>
        </w:r>
        <w:r>
          <w:rPr>
            <w:noProof/>
            <w:webHidden/>
          </w:rPr>
          <w:fldChar w:fldCharType="separate"/>
        </w:r>
        <w:r>
          <w:rPr>
            <w:noProof/>
            <w:webHidden/>
          </w:rPr>
          <w:t>7</w:t>
        </w:r>
        <w:r>
          <w:rPr>
            <w:noProof/>
            <w:webHidden/>
          </w:rPr>
          <w:fldChar w:fldCharType="end"/>
        </w:r>
      </w:hyperlink>
    </w:p>
    <w:p w14:paraId="3DE31DA9" w14:textId="62ADB3A9" w:rsidR="009237D8" w:rsidRDefault="009237D8">
      <w:pPr>
        <w:pStyle w:val="TOC3"/>
        <w:rPr>
          <w:rFonts w:asciiTheme="minorHAnsi" w:eastAsiaTheme="minorEastAsia" w:hAnsiTheme="minorHAnsi" w:cstheme="minorBidi"/>
          <w:noProof/>
          <w:kern w:val="2"/>
          <w:sz w:val="24"/>
          <w:szCs w:val="24"/>
          <w:lang w:eastAsia="en-ZA"/>
          <w14:ligatures w14:val="standardContextual"/>
        </w:rPr>
      </w:pPr>
      <w:hyperlink w:anchor="_Toc231375660" w:history="1">
        <w:r w:rsidRPr="00607472">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Special Conditions of Contract</w:t>
        </w:r>
        <w:r>
          <w:rPr>
            <w:noProof/>
            <w:webHidden/>
          </w:rPr>
          <w:tab/>
        </w:r>
        <w:r>
          <w:rPr>
            <w:noProof/>
            <w:webHidden/>
          </w:rPr>
          <w:fldChar w:fldCharType="begin"/>
        </w:r>
        <w:r>
          <w:rPr>
            <w:noProof/>
            <w:webHidden/>
          </w:rPr>
          <w:instrText xml:space="preserve"> PAGEREF _Toc231375660 \h </w:instrText>
        </w:r>
        <w:r>
          <w:rPr>
            <w:noProof/>
            <w:webHidden/>
          </w:rPr>
        </w:r>
        <w:r>
          <w:rPr>
            <w:noProof/>
            <w:webHidden/>
          </w:rPr>
          <w:fldChar w:fldCharType="separate"/>
        </w:r>
        <w:r>
          <w:rPr>
            <w:noProof/>
            <w:webHidden/>
          </w:rPr>
          <w:t>7</w:t>
        </w:r>
        <w:r>
          <w:rPr>
            <w:noProof/>
            <w:webHidden/>
          </w:rPr>
          <w:fldChar w:fldCharType="end"/>
        </w:r>
      </w:hyperlink>
    </w:p>
    <w:p w14:paraId="4CF5ABE5" w14:textId="68B1A1E1" w:rsidR="009237D8" w:rsidRDefault="009237D8">
      <w:pPr>
        <w:pStyle w:val="TOC3"/>
        <w:rPr>
          <w:rFonts w:asciiTheme="minorHAnsi" w:eastAsiaTheme="minorEastAsia" w:hAnsiTheme="minorHAnsi" w:cstheme="minorBidi"/>
          <w:noProof/>
          <w:kern w:val="2"/>
          <w:sz w:val="24"/>
          <w:szCs w:val="24"/>
          <w:lang w:eastAsia="en-ZA"/>
          <w14:ligatures w14:val="standardContextual"/>
        </w:rPr>
      </w:pPr>
      <w:hyperlink w:anchor="_Toc231375661" w:history="1">
        <w:r w:rsidRPr="00607472">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Declaration of compliance and acceptance SCC</w:t>
        </w:r>
        <w:r>
          <w:rPr>
            <w:noProof/>
            <w:webHidden/>
          </w:rPr>
          <w:tab/>
        </w:r>
        <w:r>
          <w:rPr>
            <w:noProof/>
            <w:webHidden/>
          </w:rPr>
          <w:fldChar w:fldCharType="begin"/>
        </w:r>
        <w:r>
          <w:rPr>
            <w:noProof/>
            <w:webHidden/>
          </w:rPr>
          <w:instrText xml:space="preserve"> PAGEREF _Toc231375661 \h </w:instrText>
        </w:r>
        <w:r>
          <w:rPr>
            <w:noProof/>
            <w:webHidden/>
          </w:rPr>
        </w:r>
        <w:r>
          <w:rPr>
            <w:noProof/>
            <w:webHidden/>
          </w:rPr>
          <w:fldChar w:fldCharType="separate"/>
        </w:r>
        <w:r>
          <w:rPr>
            <w:noProof/>
            <w:webHidden/>
          </w:rPr>
          <w:t>12</w:t>
        </w:r>
        <w:r>
          <w:rPr>
            <w:noProof/>
            <w:webHidden/>
          </w:rPr>
          <w:fldChar w:fldCharType="end"/>
        </w:r>
      </w:hyperlink>
    </w:p>
    <w:p w14:paraId="07D03F52" w14:textId="5D15BC59" w:rsidR="009237D8" w:rsidRDefault="009237D8">
      <w:pPr>
        <w:pStyle w:val="TOC1"/>
        <w:rPr>
          <w:rFonts w:asciiTheme="minorHAnsi" w:eastAsiaTheme="minorEastAsia" w:hAnsiTheme="minorHAnsi" w:cstheme="minorBidi"/>
          <w:b w:val="0"/>
          <w:noProof/>
          <w:kern w:val="2"/>
          <w:sz w:val="24"/>
          <w:szCs w:val="24"/>
          <w:lang w:eastAsia="en-ZA"/>
          <w14:ligatures w14:val="standardContextual"/>
        </w:rPr>
      </w:pPr>
      <w:hyperlink w:anchor="_Toc231375662" w:history="1">
        <w:r w:rsidRPr="00607472">
          <w:rPr>
            <w:rStyle w:val="Hyperlink"/>
            <w:noProof/>
            <w14:scene3d>
              <w14:camera w14:prst="orthographicFront"/>
              <w14:lightRig w14:rig="threePt" w14:dir="t">
                <w14:rot w14:lat="0" w14:lon="0" w14:rev="0"/>
              </w14:lightRig>
            </w14:scene3d>
          </w:rPr>
          <w:t>Annex A:</w:t>
        </w:r>
        <w:r w:rsidRPr="00607472">
          <w:rPr>
            <w:rStyle w:val="Hyperlink"/>
            <w:noProof/>
          </w:rPr>
          <w:t xml:space="preserve"> Bidder substantiating evidence</w:t>
        </w:r>
        <w:r>
          <w:rPr>
            <w:noProof/>
            <w:webHidden/>
          </w:rPr>
          <w:tab/>
        </w:r>
        <w:r>
          <w:rPr>
            <w:noProof/>
            <w:webHidden/>
          </w:rPr>
          <w:fldChar w:fldCharType="begin"/>
        </w:r>
        <w:r>
          <w:rPr>
            <w:noProof/>
            <w:webHidden/>
          </w:rPr>
          <w:instrText xml:space="preserve"> PAGEREF _Toc231375662 \h </w:instrText>
        </w:r>
        <w:r>
          <w:rPr>
            <w:noProof/>
            <w:webHidden/>
          </w:rPr>
        </w:r>
        <w:r>
          <w:rPr>
            <w:noProof/>
            <w:webHidden/>
          </w:rPr>
          <w:fldChar w:fldCharType="separate"/>
        </w:r>
        <w:r>
          <w:rPr>
            <w:noProof/>
            <w:webHidden/>
          </w:rPr>
          <w:t>18</w:t>
        </w:r>
        <w:r>
          <w:rPr>
            <w:noProof/>
            <w:webHidden/>
          </w:rPr>
          <w:fldChar w:fldCharType="end"/>
        </w:r>
      </w:hyperlink>
    </w:p>
    <w:p w14:paraId="5B19D912" w14:textId="3D6DF74B" w:rsidR="009237D8" w:rsidRDefault="009237D8">
      <w:pPr>
        <w:pStyle w:val="TOC1"/>
        <w:rPr>
          <w:rFonts w:asciiTheme="minorHAnsi" w:eastAsiaTheme="minorEastAsia" w:hAnsiTheme="minorHAnsi" w:cstheme="minorBidi"/>
          <w:b w:val="0"/>
          <w:noProof/>
          <w:kern w:val="2"/>
          <w:sz w:val="24"/>
          <w:szCs w:val="24"/>
          <w:lang w:eastAsia="en-ZA"/>
          <w14:ligatures w14:val="standardContextual"/>
        </w:rPr>
      </w:pPr>
      <w:hyperlink w:anchor="_Toc231375663" w:history="1">
        <w:r w:rsidRPr="00607472">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607472">
          <w:rPr>
            <w:rStyle w:val="Hyperlink"/>
            <w:noProof/>
          </w:rPr>
          <w:t>Technical Mandatory Requirement Evidence</w:t>
        </w:r>
        <w:r>
          <w:rPr>
            <w:noProof/>
            <w:webHidden/>
          </w:rPr>
          <w:tab/>
        </w:r>
        <w:r>
          <w:rPr>
            <w:noProof/>
            <w:webHidden/>
          </w:rPr>
          <w:fldChar w:fldCharType="begin"/>
        </w:r>
        <w:r>
          <w:rPr>
            <w:noProof/>
            <w:webHidden/>
          </w:rPr>
          <w:instrText xml:space="preserve"> PAGEREF _Toc231375663 \h </w:instrText>
        </w:r>
        <w:r>
          <w:rPr>
            <w:noProof/>
            <w:webHidden/>
          </w:rPr>
        </w:r>
        <w:r>
          <w:rPr>
            <w:noProof/>
            <w:webHidden/>
          </w:rPr>
          <w:fldChar w:fldCharType="separate"/>
        </w:r>
        <w:r>
          <w:rPr>
            <w:noProof/>
            <w:webHidden/>
          </w:rPr>
          <w:t>18</w:t>
        </w:r>
        <w:r>
          <w:rPr>
            <w:noProof/>
            <w:webHidden/>
          </w:rPr>
          <w:fldChar w:fldCharType="end"/>
        </w:r>
      </w:hyperlink>
    </w:p>
    <w:p w14:paraId="09A96ECB" w14:textId="37B62124"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64" w:history="1">
        <w:r w:rsidRPr="00607472">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Bidder Certification / Affiliation Requirements</w:t>
        </w:r>
        <w:r>
          <w:rPr>
            <w:noProof/>
            <w:webHidden/>
          </w:rPr>
          <w:tab/>
        </w:r>
        <w:r>
          <w:rPr>
            <w:noProof/>
            <w:webHidden/>
          </w:rPr>
          <w:fldChar w:fldCharType="begin"/>
        </w:r>
        <w:r>
          <w:rPr>
            <w:noProof/>
            <w:webHidden/>
          </w:rPr>
          <w:instrText xml:space="preserve"> PAGEREF _Toc231375664 \h </w:instrText>
        </w:r>
        <w:r>
          <w:rPr>
            <w:noProof/>
            <w:webHidden/>
          </w:rPr>
        </w:r>
        <w:r>
          <w:rPr>
            <w:noProof/>
            <w:webHidden/>
          </w:rPr>
          <w:fldChar w:fldCharType="separate"/>
        </w:r>
        <w:r>
          <w:rPr>
            <w:noProof/>
            <w:webHidden/>
          </w:rPr>
          <w:t>18</w:t>
        </w:r>
        <w:r>
          <w:rPr>
            <w:noProof/>
            <w:webHidden/>
          </w:rPr>
          <w:fldChar w:fldCharType="end"/>
        </w:r>
      </w:hyperlink>
    </w:p>
    <w:p w14:paraId="440C20C3" w14:textId="7A3ECE15"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65" w:history="1">
        <w:r w:rsidRPr="00607472">
          <w:rPr>
            <w:rStyle w:val="Hyperlink"/>
            <w:bCs/>
            <w:noProof/>
            <w:lang w:val="en-GB"/>
          </w:rPr>
          <w:t>DWS reserves the right to verify information provided.</w:t>
        </w:r>
        <w:r>
          <w:rPr>
            <w:noProof/>
            <w:webHidden/>
          </w:rPr>
          <w:tab/>
        </w:r>
        <w:r>
          <w:rPr>
            <w:noProof/>
            <w:webHidden/>
          </w:rPr>
          <w:fldChar w:fldCharType="begin"/>
        </w:r>
        <w:r>
          <w:rPr>
            <w:noProof/>
            <w:webHidden/>
          </w:rPr>
          <w:instrText xml:space="preserve"> PAGEREF _Toc231375665 \h </w:instrText>
        </w:r>
        <w:r>
          <w:rPr>
            <w:noProof/>
            <w:webHidden/>
          </w:rPr>
        </w:r>
        <w:r>
          <w:rPr>
            <w:noProof/>
            <w:webHidden/>
          </w:rPr>
          <w:fldChar w:fldCharType="separate"/>
        </w:r>
        <w:r>
          <w:rPr>
            <w:noProof/>
            <w:webHidden/>
          </w:rPr>
          <w:t>18</w:t>
        </w:r>
        <w:r>
          <w:rPr>
            <w:noProof/>
            <w:webHidden/>
          </w:rPr>
          <w:fldChar w:fldCharType="end"/>
        </w:r>
      </w:hyperlink>
    </w:p>
    <w:p w14:paraId="2051A977" w14:textId="5F4D1EF4"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66" w:history="1">
        <w:r w:rsidRPr="00607472">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Bidder Experience and Capability Requirements</w:t>
        </w:r>
        <w:r>
          <w:rPr>
            <w:noProof/>
            <w:webHidden/>
          </w:rPr>
          <w:tab/>
        </w:r>
        <w:r>
          <w:rPr>
            <w:noProof/>
            <w:webHidden/>
          </w:rPr>
          <w:fldChar w:fldCharType="begin"/>
        </w:r>
        <w:r>
          <w:rPr>
            <w:noProof/>
            <w:webHidden/>
          </w:rPr>
          <w:instrText xml:space="preserve"> PAGEREF _Toc231375666 \h </w:instrText>
        </w:r>
        <w:r>
          <w:rPr>
            <w:noProof/>
            <w:webHidden/>
          </w:rPr>
        </w:r>
        <w:r>
          <w:rPr>
            <w:noProof/>
            <w:webHidden/>
          </w:rPr>
          <w:fldChar w:fldCharType="separate"/>
        </w:r>
        <w:r>
          <w:rPr>
            <w:noProof/>
            <w:webHidden/>
          </w:rPr>
          <w:t>18</w:t>
        </w:r>
        <w:r>
          <w:rPr>
            <w:noProof/>
            <w:webHidden/>
          </w:rPr>
          <w:fldChar w:fldCharType="end"/>
        </w:r>
      </w:hyperlink>
    </w:p>
    <w:p w14:paraId="77DEFEC9" w14:textId="7616F523"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67" w:history="1">
        <w:r w:rsidRPr="00607472">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Product / Service Functional Requirements</w:t>
        </w:r>
        <w:r>
          <w:rPr>
            <w:noProof/>
            <w:webHidden/>
          </w:rPr>
          <w:tab/>
        </w:r>
        <w:r>
          <w:rPr>
            <w:noProof/>
            <w:webHidden/>
          </w:rPr>
          <w:fldChar w:fldCharType="begin"/>
        </w:r>
        <w:r>
          <w:rPr>
            <w:noProof/>
            <w:webHidden/>
          </w:rPr>
          <w:instrText xml:space="preserve"> PAGEREF _Toc231375667 \h </w:instrText>
        </w:r>
        <w:r>
          <w:rPr>
            <w:noProof/>
            <w:webHidden/>
          </w:rPr>
        </w:r>
        <w:r>
          <w:rPr>
            <w:noProof/>
            <w:webHidden/>
          </w:rPr>
          <w:fldChar w:fldCharType="separate"/>
        </w:r>
        <w:r>
          <w:rPr>
            <w:noProof/>
            <w:webHidden/>
          </w:rPr>
          <w:t>20</w:t>
        </w:r>
        <w:r>
          <w:rPr>
            <w:noProof/>
            <w:webHidden/>
          </w:rPr>
          <w:fldChar w:fldCharType="end"/>
        </w:r>
      </w:hyperlink>
    </w:p>
    <w:p w14:paraId="40E16CF1" w14:textId="1BB54E81" w:rsidR="009237D8" w:rsidRDefault="009237D8">
      <w:pPr>
        <w:pStyle w:val="TOC2"/>
        <w:tabs>
          <w:tab w:val="left" w:pos="9316"/>
        </w:tabs>
        <w:rPr>
          <w:rFonts w:asciiTheme="minorHAnsi" w:eastAsiaTheme="minorEastAsia" w:hAnsiTheme="minorHAnsi" w:cstheme="minorBidi"/>
          <w:noProof/>
          <w:kern w:val="2"/>
          <w:sz w:val="24"/>
          <w:szCs w:val="24"/>
          <w:lang w:eastAsia="en-ZA"/>
          <w14:ligatures w14:val="standardContextual"/>
        </w:rPr>
      </w:pPr>
      <w:hyperlink w:anchor="_Toc231375668" w:history="1">
        <w:r w:rsidRPr="00607472">
          <w:rPr>
            <w:rStyle w:val="Hyperlink"/>
            <w:noProof/>
          </w:rPr>
          <w:t xml:space="preserve">The bidder must confirm that they comply with the Product / Service Functional Requirements by </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completing Annex B: Addendum 1.</w:t>
        </w:r>
        <w:r>
          <w:rPr>
            <w:noProof/>
            <w:webHidden/>
          </w:rPr>
          <w:tab/>
        </w:r>
        <w:r>
          <w:rPr>
            <w:noProof/>
            <w:webHidden/>
          </w:rPr>
          <w:fldChar w:fldCharType="begin"/>
        </w:r>
        <w:r>
          <w:rPr>
            <w:noProof/>
            <w:webHidden/>
          </w:rPr>
          <w:instrText xml:space="preserve"> PAGEREF _Toc231375668 \h </w:instrText>
        </w:r>
        <w:r>
          <w:rPr>
            <w:noProof/>
            <w:webHidden/>
          </w:rPr>
        </w:r>
        <w:r>
          <w:rPr>
            <w:noProof/>
            <w:webHidden/>
          </w:rPr>
          <w:fldChar w:fldCharType="separate"/>
        </w:r>
        <w:r>
          <w:rPr>
            <w:noProof/>
            <w:webHidden/>
          </w:rPr>
          <w:t>20</w:t>
        </w:r>
        <w:r>
          <w:rPr>
            <w:noProof/>
            <w:webHidden/>
          </w:rPr>
          <w:fldChar w:fldCharType="end"/>
        </w:r>
      </w:hyperlink>
    </w:p>
    <w:p w14:paraId="231D2036" w14:textId="05081F57"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69" w:history="1">
        <w:r w:rsidRPr="00607472">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607472">
          <w:rPr>
            <w:rStyle w:val="Hyperlink"/>
            <w:bCs/>
            <w:noProof/>
            <w:lang w:val="en-GB"/>
          </w:rPr>
          <w:t>Special Conditions of Contract Verification</w:t>
        </w:r>
        <w:r>
          <w:rPr>
            <w:noProof/>
            <w:webHidden/>
          </w:rPr>
          <w:tab/>
        </w:r>
        <w:r>
          <w:rPr>
            <w:noProof/>
            <w:webHidden/>
          </w:rPr>
          <w:fldChar w:fldCharType="begin"/>
        </w:r>
        <w:r>
          <w:rPr>
            <w:noProof/>
            <w:webHidden/>
          </w:rPr>
          <w:instrText xml:space="preserve"> PAGEREF _Toc231375669 \h </w:instrText>
        </w:r>
        <w:r>
          <w:rPr>
            <w:noProof/>
            <w:webHidden/>
          </w:rPr>
        </w:r>
        <w:r>
          <w:rPr>
            <w:noProof/>
            <w:webHidden/>
          </w:rPr>
          <w:fldChar w:fldCharType="separate"/>
        </w:r>
        <w:r>
          <w:rPr>
            <w:noProof/>
            <w:webHidden/>
          </w:rPr>
          <w:t>20</w:t>
        </w:r>
        <w:r>
          <w:rPr>
            <w:noProof/>
            <w:webHidden/>
          </w:rPr>
          <w:fldChar w:fldCharType="end"/>
        </w:r>
      </w:hyperlink>
    </w:p>
    <w:p w14:paraId="2F69761C" w14:textId="5AE5BE57" w:rsidR="009237D8" w:rsidRDefault="009237D8">
      <w:pPr>
        <w:pStyle w:val="TOC2"/>
        <w:rPr>
          <w:rFonts w:asciiTheme="minorHAnsi" w:eastAsiaTheme="minorEastAsia" w:hAnsiTheme="minorHAnsi" w:cstheme="minorBidi"/>
          <w:noProof/>
          <w:kern w:val="2"/>
          <w:sz w:val="24"/>
          <w:szCs w:val="24"/>
          <w:lang w:eastAsia="en-ZA"/>
          <w14:ligatures w14:val="standardContextual"/>
        </w:rPr>
      </w:pPr>
      <w:hyperlink w:anchor="_Toc231375670" w:history="1">
        <w:r w:rsidRPr="00607472">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607472">
          <w:rPr>
            <w:rStyle w:val="Hyperlink"/>
            <w:noProof/>
          </w:rPr>
          <w:t>P</w:t>
        </w:r>
        <w:r w:rsidRPr="00607472">
          <w:rPr>
            <w:rStyle w:val="Hyperlink"/>
            <w:bCs/>
            <w:noProof/>
            <w:lang w:val="en-GB"/>
          </w:rPr>
          <w:t>reference</w:t>
        </w:r>
        <w:r w:rsidRPr="00607472">
          <w:rPr>
            <w:rStyle w:val="Hyperlink"/>
            <w:noProof/>
          </w:rPr>
          <w:t xml:space="preserve"> Points Preferential Goals Evidence</w:t>
        </w:r>
        <w:r>
          <w:rPr>
            <w:noProof/>
            <w:webHidden/>
          </w:rPr>
          <w:tab/>
        </w:r>
        <w:r>
          <w:rPr>
            <w:noProof/>
            <w:webHidden/>
          </w:rPr>
          <w:fldChar w:fldCharType="begin"/>
        </w:r>
        <w:r>
          <w:rPr>
            <w:noProof/>
            <w:webHidden/>
          </w:rPr>
          <w:instrText xml:space="preserve"> PAGEREF _Toc231375670 \h </w:instrText>
        </w:r>
        <w:r>
          <w:rPr>
            <w:noProof/>
            <w:webHidden/>
          </w:rPr>
        </w:r>
        <w:r>
          <w:rPr>
            <w:noProof/>
            <w:webHidden/>
          </w:rPr>
          <w:fldChar w:fldCharType="separate"/>
        </w:r>
        <w:r>
          <w:rPr>
            <w:noProof/>
            <w:webHidden/>
          </w:rPr>
          <w:t>20</w:t>
        </w:r>
        <w:r>
          <w:rPr>
            <w:noProof/>
            <w:webHidden/>
          </w:rPr>
          <w:fldChar w:fldCharType="end"/>
        </w:r>
      </w:hyperlink>
    </w:p>
    <w:p w14:paraId="1A7323D9" w14:textId="7BE4D660" w:rsidR="008A7960" w:rsidRPr="006F47E5" w:rsidRDefault="00C24D2F">
      <w:r w:rsidRPr="006F47E5">
        <w:rPr>
          <w:rFonts w:asciiTheme="minorHAnsi" w:hAnsiTheme="minorHAnsi"/>
          <w:b/>
          <w:bCs/>
          <w:caps/>
          <w:sz w:val="20"/>
        </w:rPr>
        <w:fldChar w:fldCharType="end"/>
      </w:r>
    </w:p>
    <w:p w14:paraId="1A7323DA" w14:textId="77777777" w:rsidR="008A7960" w:rsidRPr="006F47E5" w:rsidRDefault="00C24D2F">
      <w:pPr>
        <w:pStyle w:val="Title"/>
      </w:pPr>
      <w:r w:rsidRPr="006F47E5">
        <w:t>Figures</w:t>
      </w:r>
    </w:p>
    <w:p w14:paraId="1A7323DB" w14:textId="79E57586" w:rsidR="008A7960" w:rsidRPr="006F47E5" w:rsidRDefault="009237D8">
      <w:pPr>
        <w:pStyle w:val="TableofFigures"/>
      </w:pPr>
      <w:fldSimple w:instr=" TOC \f F \c &quot;Figure&quot; ">
        <w:r>
          <w:rPr>
            <w:b/>
            <w:bCs/>
            <w:noProof/>
            <w:lang w:val="en-US"/>
          </w:rPr>
          <w:t>No table of figures entries found.</w:t>
        </w:r>
      </w:fldSimple>
    </w:p>
    <w:p w14:paraId="1A7323DC" w14:textId="77777777" w:rsidR="008A7960" w:rsidRPr="006F47E5" w:rsidRDefault="00C24D2F">
      <w:pPr>
        <w:pStyle w:val="Title"/>
      </w:pPr>
      <w:r w:rsidRPr="006F47E5">
        <w:t>Tables</w:t>
      </w:r>
    </w:p>
    <w:p w14:paraId="37C63DEB" w14:textId="041CF45D" w:rsidR="009237D8" w:rsidRDefault="00C24D2F">
      <w:pPr>
        <w:pStyle w:val="TableofFigures"/>
        <w:rPr>
          <w:rFonts w:eastAsiaTheme="minorEastAsia" w:cstheme="minorBidi"/>
          <w:noProof/>
          <w:kern w:val="2"/>
          <w:sz w:val="24"/>
          <w:szCs w:val="24"/>
          <w:lang w:eastAsia="en-ZA"/>
          <w14:ligatures w14:val="standardContextual"/>
        </w:rPr>
      </w:pPr>
      <w:r w:rsidRPr="006F47E5">
        <w:fldChar w:fldCharType="begin"/>
      </w:r>
      <w:r w:rsidRPr="006F47E5">
        <w:instrText xml:space="preserve"> TOC \h \z \c "Table" </w:instrText>
      </w:r>
      <w:r w:rsidRPr="006F47E5">
        <w:fldChar w:fldCharType="separate"/>
      </w:r>
      <w:hyperlink w:anchor="_Toc231375671" w:history="1">
        <w:r w:rsidR="009237D8" w:rsidRPr="00222EC2">
          <w:rPr>
            <w:rStyle w:val="Hyperlink"/>
            <w:noProof/>
          </w:rPr>
          <w:t>Table 1: Bid Evaluation Stages</w:t>
        </w:r>
        <w:r w:rsidR="009237D8">
          <w:rPr>
            <w:noProof/>
            <w:webHidden/>
          </w:rPr>
          <w:tab/>
        </w:r>
        <w:r w:rsidR="009237D8">
          <w:rPr>
            <w:noProof/>
            <w:webHidden/>
          </w:rPr>
          <w:fldChar w:fldCharType="begin"/>
        </w:r>
        <w:r w:rsidR="009237D8">
          <w:rPr>
            <w:noProof/>
            <w:webHidden/>
          </w:rPr>
          <w:instrText xml:space="preserve"> PAGEREF _Toc231375671 \h </w:instrText>
        </w:r>
        <w:r w:rsidR="009237D8">
          <w:rPr>
            <w:noProof/>
            <w:webHidden/>
          </w:rPr>
        </w:r>
        <w:r w:rsidR="009237D8">
          <w:rPr>
            <w:noProof/>
            <w:webHidden/>
          </w:rPr>
          <w:fldChar w:fldCharType="separate"/>
        </w:r>
        <w:r w:rsidR="009237D8">
          <w:rPr>
            <w:noProof/>
            <w:webHidden/>
          </w:rPr>
          <w:t>4</w:t>
        </w:r>
        <w:r w:rsidR="009237D8">
          <w:rPr>
            <w:noProof/>
            <w:webHidden/>
          </w:rPr>
          <w:fldChar w:fldCharType="end"/>
        </w:r>
      </w:hyperlink>
    </w:p>
    <w:p w14:paraId="4B423BEF" w14:textId="105115F2" w:rsidR="009237D8" w:rsidRDefault="009237D8">
      <w:pPr>
        <w:pStyle w:val="TableofFigures"/>
        <w:rPr>
          <w:rFonts w:eastAsiaTheme="minorEastAsia" w:cstheme="minorBidi"/>
          <w:noProof/>
          <w:kern w:val="2"/>
          <w:sz w:val="24"/>
          <w:szCs w:val="24"/>
          <w:lang w:eastAsia="en-ZA"/>
          <w14:ligatures w14:val="standardContextual"/>
        </w:rPr>
      </w:pPr>
      <w:hyperlink w:anchor="_Toc231375672" w:history="1">
        <w:r w:rsidRPr="00222EC2">
          <w:rPr>
            <w:rStyle w:val="Hyperlink"/>
            <w:noProof/>
          </w:rPr>
          <w:t>Table 2: Technical Mandatory Requirements</w:t>
        </w:r>
        <w:r>
          <w:rPr>
            <w:noProof/>
            <w:webHidden/>
          </w:rPr>
          <w:tab/>
        </w:r>
        <w:r>
          <w:rPr>
            <w:noProof/>
            <w:webHidden/>
          </w:rPr>
          <w:fldChar w:fldCharType="begin"/>
        </w:r>
        <w:r>
          <w:rPr>
            <w:noProof/>
            <w:webHidden/>
          </w:rPr>
          <w:instrText xml:space="preserve"> PAGEREF _Toc231375672 \h </w:instrText>
        </w:r>
        <w:r>
          <w:rPr>
            <w:noProof/>
            <w:webHidden/>
          </w:rPr>
        </w:r>
        <w:r>
          <w:rPr>
            <w:noProof/>
            <w:webHidden/>
          </w:rPr>
          <w:fldChar w:fldCharType="separate"/>
        </w:r>
        <w:r>
          <w:rPr>
            <w:noProof/>
            <w:webHidden/>
          </w:rPr>
          <w:t>5</w:t>
        </w:r>
        <w:r>
          <w:rPr>
            <w:noProof/>
            <w:webHidden/>
          </w:rPr>
          <w:fldChar w:fldCharType="end"/>
        </w:r>
      </w:hyperlink>
    </w:p>
    <w:p w14:paraId="1A7323E7" w14:textId="47021850" w:rsidR="008A7960" w:rsidRDefault="00C24D2F">
      <w:pPr>
        <w:sectPr w:rsidR="008A7960">
          <w:headerReference w:type="even" r:id="rId12"/>
          <w:headerReference w:type="default" r:id="rId13"/>
          <w:footerReference w:type="default" r:id="rId14"/>
          <w:headerReference w:type="first" r:id="rId15"/>
          <w:pgSz w:w="11906" w:h="16838"/>
          <w:pgMar w:top="1276" w:right="1134" w:bottom="993" w:left="1134" w:header="709" w:footer="584" w:gutter="0"/>
          <w:cols w:space="708"/>
          <w:docGrid w:linePitch="360"/>
        </w:sectPr>
      </w:pPr>
      <w:r w:rsidRPr="006F47E5">
        <w:fldChar w:fldCharType="end"/>
      </w:r>
    </w:p>
    <w:p w14:paraId="1A7323E8" w14:textId="66F7FB89" w:rsidR="008A7960" w:rsidRPr="00B2398F" w:rsidRDefault="00C24D2F">
      <w:pPr>
        <w:pStyle w:val="Heading1"/>
      </w:pPr>
      <w:bookmarkStart w:id="0" w:name="_Toc231375640"/>
      <w:bookmarkStart w:id="1" w:name="_Toc498843318"/>
      <w:bookmarkStart w:id="2" w:name="_Toc394775451"/>
      <w:bookmarkStart w:id="3" w:name="_Toc394778358"/>
      <w:bookmarkStart w:id="4" w:name="_Toc505652265"/>
      <w:r w:rsidRPr="00B2398F">
        <w:lastRenderedPageBreak/>
        <w:t>Introduction</w:t>
      </w:r>
      <w:bookmarkEnd w:id="0"/>
      <w:r w:rsidR="00BC681F" w:rsidRPr="00B2398F">
        <w:t xml:space="preserve"> </w:t>
      </w:r>
    </w:p>
    <w:p w14:paraId="3BB10366" w14:textId="189B8F57" w:rsidR="00B2398F" w:rsidRPr="00B2398F" w:rsidRDefault="00B2398F" w:rsidP="00B2398F">
      <w:pPr>
        <w:pStyle w:val="Heading2"/>
        <w:rPr>
          <w:lang w:val="en-GB"/>
        </w:rPr>
      </w:pPr>
      <w:bookmarkStart w:id="5" w:name="_Toc231375641"/>
      <w:r w:rsidRPr="00B2398F">
        <w:rPr>
          <w:lang w:val="en-GB"/>
        </w:rPr>
        <w:t>Purpose</w:t>
      </w:r>
      <w:bookmarkEnd w:id="5"/>
    </w:p>
    <w:p w14:paraId="5AFF0017" w14:textId="53DE6A94" w:rsidR="00B2398F" w:rsidRDefault="00B2398F">
      <w:pPr>
        <w:rPr>
          <w:rFonts w:asciiTheme="minorHAnsi" w:hAnsiTheme="minorHAnsi" w:cstheme="minorHAnsi"/>
        </w:rPr>
      </w:pPr>
      <w:r w:rsidRPr="00B2398F">
        <w:rPr>
          <w:rFonts w:asciiTheme="minorHAnsi" w:hAnsiTheme="minorHAnsi" w:cstheme="minorHAnsi"/>
        </w:rPr>
        <w:t>The p</w:t>
      </w:r>
      <w:r>
        <w:rPr>
          <w:rFonts w:asciiTheme="minorHAnsi" w:hAnsiTheme="minorHAnsi" w:cstheme="minorHAnsi"/>
        </w:rPr>
        <w:t xml:space="preserve">urpose of this RFB is to invite Suppliers (hereinafter referred to as “bidders”) to submit bids for </w:t>
      </w:r>
      <w:r w:rsidRPr="00B2398F">
        <w:rPr>
          <w:rFonts w:asciiTheme="minorHAnsi" w:hAnsiTheme="minorHAnsi" w:cstheme="minorHAnsi"/>
        </w:rPr>
        <w:t xml:space="preserve">procurement of </w:t>
      </w:r>
      <w:r>
        <w:rPr>
          <w:rFonts w:asciiTheme="minorHAnsi" w:hAnsiTheme="minorHAnsi" w:cstheme="minorHAnsi"/>
        </w:rPr>
        <w:t>VM</w:t>
      </w:r>
      <w:r w:rsidRPr="00B2398F">
        <w:rPr>
          <w:rFonts w:asciiTheme="minorHAnsi" w:hAnsiTheme="minorHAnsi" w:cstheme="minorHAnsi"/>
        </w:rPr>
        <w:t xml:space="preserve">ware </w:t>
      </w:r>
      <w:r>
        <w:rPr>
          <w:rFonts w:asciiTheme="minorHAnsi" w:hAnsiTheme="minorHAnsi" w:cstheme="minorHAnsi"/>
        </w:rPr>
        <w:t>E</w:t>
      </w:r>
      <w:r w:rsidRPr="00B2398F">
        <w:rPr>
          <w:rFonts w:asciiTheme="minorHAnsi" w:hAnsiTheme="minorHAnsi" w:cstheme="minorHAnsi"/>
        </w:rPr>
        <w:t xml:space="preserve">nterprise </w:t>
      </w:r>
      <w:r>
        <w:rPr>
          <w:rFonts w:asciiTheme="minorHAnsi" w:hAnsiTheme="minorHAnsi" w:cstheme="minorHAnsi"/>
        </w:rPr>
        <w:t>L</w:t>
      </w:r>
      <w:r w:rsidRPr="00B2398F">
        <w:rPr>
          <w:rFonts w:asciiTheme="minorHAnsi" w:hAnsiTheme="minorHAnsi" w:cstheme="minorHAnsi"/>
        </w:rPr>
        <w:t xml:space="preserve">icense products agreement including upgrades, installations, configurations, maintenance and support for a period of thirty-six (36) months for the </w:t>
      </w:r>
      <w:r>
        <w:rPr>
          <w:rFonts w:asciiTheme="minorHAnsi" w:hAnsiTheme="minorHAnsi" w:cstheme="minorHAnsi"/>
        </w:rPr>
        <w:t>D</w:t>
      </w:r>
      <w:r w:rsidRPr="00B2398F">
        <w:rPr>
          <w:rFonts w:asciiTheme="minorHAnsi" w:hAnsiTheme="minorHAnsi" w:cstheme="minorHAnsi"/>
        </w:rPr>
        <w:t xml:space="preserve">epartment of </w:t>
      </w:r>
      <w:r>
        <w:rPr>
          <w:rFonts w:asciiTheme="minorHAnsi" w:hAnsiTheme="minorHAnsi" w:cstheme="minorHAnsi"/>
        </w:rPr>
        <w:t>W</w:t>
      </w:r>
      <w:r w:rsidRPr="00B2398F">
        <w:rPr>
          <w:rFonts w:asciiTheme="minorHAnsi" w:hAnsiTheme="minorHAnsi" w:cstheme="minorHAnsi"/>
        </w:rPr>
        <w:t xml:space="preserve">ater and </w:t>
      </w:r>
      <w:r>
        <w:rPr>
          <w:rFonts w:asciiTheme="minorHAnsi" w:hAnsiTheme="minorHAnsi" w:cstheme="minorHAnsi"/>
        </w:rPr>
        <w:t>S</w:t>
      </w:r>
      <w:r w:rsidRPr="00B2398F">
        <w:rPr>
          <w:rFonts w:asciiTheme="minorHAnsi" w:hAnsiTheme="minorHAnsi" w:cstheme="minorHAnsi"/>
        </w:rPr>
        <w:t>anitation</w:t>
      </w:r>
      <w:r>
        <w:rPr>
          <w:rFonts w:asciiTheme="minorHAnsi" w:hAnsiTheme="minorHAnsi" w:cstheme="minorHAnsi"/>
        </w:rPr>
        <w:t xml:space="preserve"> (DWS).</w:t>
      </w:r>
    </w:p>
    <w:p w14:paraId="7EA2F707" w14:textId="77777777" w:rsidR="00B2398F" w:rsidRDefault="00B2398F">
      <w:pPr>
        <w:rPr>
          <w:rFonts w:asciiTheme="minorHAnsi" w:hAnsiTheme="minorHAnsi" w:cstheme="minorHAnsi"/>
        </w:rPr>
      </w:pPr>
    </w:p>
    <w:p w14:paraId="2DF53BB9" w14:textId="4A1C32E0" w:rsidR="00B2398F" w:rsidRDefault="00B2398F" w:rsidP="00B2398F">
      <w:pPr>
        <w:pStyle w:val="Heading2"/>
      </w:pPr>
      <w:bookmarkStart w:id="6" w:name="_Toc231375642"/>
      <w:r>
        <w:t>Background</w:t>
      </w:r>
      <w:bookmarkEnd w:id="6"/>
    </w:p>
    <w:p w14:paraId="2E49DC59" w14:textId="48821F42" w:rsidR="00B2398F" w:rsidRDefault="00B2398F">
      <w:pPr>
        <w:rPr>
          <w:rFonts w:asciiTheme="minorHAnsi" w:hAnsiTheme="minorHAnsi" w:cstheme="minorHAnsi"/>
        </w:rPr>
      </w:pPr>
      <w:r w:rsidRPr="00B2398F">
        <w:rPr>
          <w:rFonts w:asciiTheme="minorHAnsi" w:hAnsiTheme="minorHAnsi" w:cstheme="minorHAnsi"/>
        </w:rPr>
        <w:t xml:space="preserve">The DWS makes use </w:t>
      </w:r>
      <w:r w:rsidR="00A6403C" w:rsidRPr="00B2398F">
        <w:rPr>
          <w:rFonts w:asciiTheme="minorHAnsi" w:hAnsiTheme="minorHAnsi" w:cstheme="minorHAnsi"/>
        </w:rPr>
        <w:t>of</w:t>
      </w:r>
      <w:r w:rsidRPr="00B2398F">
        <w:rPr>
          <w:rFonts w:asciiTheme="minorHAnsi" w:hAnsiTheme="minorHAnsi" w:cstheme="minorHAnsi"/>
        </w:rPr>
        <w:t xml:space="preserve"> a virtualized server infrastructure environment. Virtualization is the configuration of physical servers to host multiple virtual servers within the </w:t>
      </w:r>
      <w:r>
        <w:rPr>
          <w:rFonts w:asciiTheme="minorHAnsi" w:hAnsiTheme="minorHAnsi" w:cstheme="minorHAnsi"/>
        </w:rPr>
        <w:t>D</w:t>
      </w:r>
      <w:r w:rsidRPr="00B2398F">
        <w:rPr>
          <w:rFonts w:asciiTheme="minorHAnsi" w:hAnsiTheme="minorHAnsi" w:cstheme="minorHAnsi"/>
        </w:rPr>
        <w:t xml:space="preserve">ata </w:t>
      </w:r>
      <w:r>
        <w:rPr>
          <w:rFonts w:asciiTheme="minorHAnsi" w:hAnsiTheme="minorHAnsi" w:cstheme="minorHAnsi"/>
        </w:rPr>
        <w:t>C</w:t>
      </w:r>
      <w:r w:rsidRPr="00B2398F">
        <w:rPr>
          <w:rFonts w:asciiTheme="minorHAnsi" w:hAnsiTheme="minorHAnsi" w:cstheme="minorHAnsi"/>
        </w:rPr>
        <w:t>entre and all the regions. DWS makes use of VMware software for the virtualization of servers with Microsoft operating systems.</w:t>
      </w:r>
    </w:p>
    <w:p w14:paraId="1A7323EA" w14:textId="77777777" w:rsidR="008A7960" w:rsidRDefault="00C24D2F">
      <w:pPr>
        <w:pStyle w:val="Heading1"/>
      </w:pPr>
      <w:bookmarkStart w:id="7" w:name="_Toc231375643"/>
      <w:r>
        <w:t>Scope of Bid</w:t>
      </w:r>
      <w:bookmarkEnd w:id="7"/>
    </w:p>
    <w:p w14:paraId="1A7323EB" w14:textId="77777777" w:rsidR="008A7960" w:rsidRDefault="00C24D2F">
      <w:pPr>
        <w:pStyle w:val="Heading2"/>
      </w:pPr>
      <w:bookmarkStart w:id="8" w:name="_Toc231375644"/>
      <w:r>
        <w:t>Scope of Work</w:t>
      </w:r>
      <w:bookmarkEnd w:id="8"/>
    </w:p>
    <w:p w14:paraId="1A7323EC" w14:textId="77777777" w:rsidR="008A7960" w:rsidRDefault="00C24D2F">
      <w:pPr>
        <w:rPr>
          <w:rFonts w:cs="Calibri"/>
        </w:rPr>
      </w:pPr>
      <w:r>
        <w:rPr>
          <w:rFonts w:cs="Calibri"/>
        </w:rPr>
        <w:t>The scope of work for the bidders is as follow:</w:t>
      </w:r>
    </w:p>
    <w:p w14:paraId="5F585930" w14:textId="1BAAFC1A" w:rsidR="00E93DB7" w:rsidRPr="00B2398F" w:rsidRDefault="00E93DB7" w:rsidP="003A3835">
      <w:pPr>
        <w:pStyle w:val="ListParagraph"/>
        <w:numPr>
          <w:ilvl w:val="0"/>
          <w:numId w:val="4"/>
        </w:numPr>
        <w:spacing w:line="240" w:lineRule="auto"/>
        <w:rPr>
          <w:rFonts w:eastAsia="Calibri Light" w:cstheme="minorHAnsi"/>
          <w:color w:val="000000" w:themeColor="text1"/>
        </w:rPr>
      </w:pPr>
      <w:r w:rsidRPr="00B2398F">
        <w:rPr>
          <w:rFonts w:asciiTheme="majorHAnsi" w:hAnsiTheme="majorHAnsi" w:cstheme="majorHAnsi"/>
          <w:bCs/>
        </w:rPr>
        <w:t>Pro</w:t>
      </w:r>
      <w:r w:rsidR="006537D0" w:rsidRPr="00B2398F">
        <w:rPr>
          <w:rFonts w:asciiTheme="majorHAnsi" w:hAnsiTheme="majorHAnsi" w:cstheme="majorHAnsi"/>
          <w:bCs/>
        </w:rPr>
        <w:t>cure</w:t>
      </w:r>
      <w:r w:rsidRPr="00B2398F">
        <w:rPr>
          <w:rFonts w:asciiTheme="majorHAnsi" w:hAnsiTheme="majorHAnsi" w:cstheme="majorHAnsi"/>
          <w:bCs/>
        </w:rPr>
        <w:t xml:space="preserve"> </w:t>
      </w:r>
      <w:r w:rsidR="00B2398F">
        <w:rPr>
          <w:rFonts w:asciiTheme="majorHAnsi" w:hAnsiTheme="majorHAnsi" w:cstheme="majorHAnsi"/>
          <w:bCs/>
        </w:rPr>
        <w:t xml:space="preserve">480 </w:t>
      </w:r>
      <w:r w:rsidRPr="00B2398F">
        <w:rPr>
          <w:rFonts w:asciiTheme="majorHAnsi" w:hAnsiTheme="majorHAnsi" w:cstheme="majorHAnsi"/>
          <w:bCs/>
        </w:rPr>
        <w:t>VMware</w:t>
      </w:r>
      <w:r w:rsidR="00682213" w:rsidRPr="00B2398F">
        <w:rPr>
          <w:rFonts w:asciiTheme="majorHAnsi" w:hAnsiTheme="majorHAnsi" w:cstheme="majorHAnsi"/>
          <w:bCs/>
        </w:rPr>
        <w:t xml:space="preserve"> Enterprise</w:t>
      </w:r>
      <w:r w:rsidRPr="00B2398F">
        <w:rPr>
          <w:rFonts w:asciiTheme="majorHAnsi" w:hAnsiTheme="majorHAnsi" w:cstheme="majorHAnsi"/>
          <w:bCs/>
        </w:rPr>
        <w:t xml:space="preserve"> </w:t>
      </w:r>
      <w:r w:rsidR="002D37A4" w:rsidRPr="00B2398F">
        <w:rPr>
          <w:rFonts w:asciiTheme="majorHAnsi" w:hAnsiTheme="majorHAnsi" w:cstheme="majorHAnsi"/>
          <w:bCs/>
        </w:rPr>
        <w:t xml:space="preserve">licenses </w:t>
      </w:r>
      <w:r w:rsidR="00FE7AB7" w:rsidRPr="00B2398F">
        <w:rPr>
          <w:rFonts w:asciiTheme="majorHAnsi" w:hAnsiTheme="majorHAnsi" w:cstheme="majorHAnsi"/>
          <w:bCs/>
        </w:rPr>
        <w:t>including</w:t>
      </w:r>
      <w:r w:rsidRPr="00B2398F">
        <w:rPr>
          <w:rFonts w:asciiTheme="majorHAnsi" w:hAnsiTheme="majorHAnsi" w:cstheme="majorHAnsi"/>
          <w:bCs/>
        </w:rPr>
        <w:t xml:space="preserve"> upgrades</w:t>
      </w:r>
      <w:r w:rsidR="000068A7" w:rsidRPr="00B2398F">
        <w:rPr>
          <w:rFonts w:asciiTheme="majorHAnsi" w:hAnsiTheme="majorHAnsi" w:cstheme="majorHAnsi"/>
          <w:bCs/>
        </w:rPr>
        <w:t>, installations</w:t>
      </w:r>
      <w:r w:rsidRPr="00B2398F">
        <w:rPr>
          <w:rFonts w:asciiTheme="majorHAnsi" w:hAnsiTheme="majorHAnsi" w:cstheme="majorHAnsi"/>
        </w:rPr>
        <w:t xml:space="preserve"> and maintenance and support</w:t>
      </w:r>
      <w:r w:rsidRPr="00B2398F">
        <w:rPr>
          <w:rFonts w:asciiTheme="majorHAnsi" w:hAnsiTheme="majorHAnsi" w:cstheme="majorHAnsi"/>
          <w:bCs/>
        </w:rPr>
        <w:t xml:space="preserve"> for a period of thirty-six (36) Months</w:t>
      </w:r>
      <w:r w:rsidRPr="00B2398F">
        <w:rPr>
          <w:rFonts w:eastAsia="Calibri Light" w:cstheme="minorHAnsi"/>
          <w:color w:val="000000" w:themeColor="text1"/>
          <w:lang w:val="en-GB"/>
        </w:rPr>
        <w:t xml:space="preserve"> </w:t>
      </w:r>
    </w:p>
    <w:p w14:paraId="1A7323EE" w14:textId="233C899F" w:rsidR="008A7960" w:rsidRDefault="00FE7AB7" w:rsidP="00491F64">
      <w:pPr>
        <w:pStyle w:val="ListParagraph"/>
        <w:numPr>
          <w:ilvl w:val="0"/>
          <w:numId w:val="4"/>
        </w:numPr>
        <w:rPr>
          <w:lang w:val="en-GB"/>
        </w:rPr>
      </w:pPr>
      <w:r>
        <w:rPr>
          <w:rFonts w:eastAsia="Calibri Light" w:cstheme="minorHAnsi"/>
          <w:color w:val="000000" w:themeColor="text1"/>
          <w:lang w:val="en-GB"/>
        </w:rPr>
        <w:t>Upgrade the old version to the latest available VMWare version</w:t>
      </w:r>
      <w:r w:rsidR="00F614ED">
        <w:rPr>
          <w:lang w:val="en-GB"/>
        </w:rPr>
        <w:t>.</w:t>
      </w:r>
    </w:p>
    <w:p w14:paraId="2FA19AA8" w14:textId="463B3EE0" w:rsidR="006238E6" w:rsidRDefault="00A102F8" w:rsidP="00491F64">
      <w:pPr>
        <w:pStyle w:val="ListParagraph"/>
        <w:numPr>
          <w:ilvl w:val="0"/>
          <w:numId w:val="4"/>
        </w:numPr>
        <w:rPr>
          <w:lang w:val="en-GB"/>
        </w:rPr>
      </w:pPr>
      <w:r>
        <w:rPr>
          <w:rFonts w:eastAsia="Calibri Light" w:cstheme="minorHAnsi"/>
          <w:color w:val="000000" w:themeColor="text1"/>
          <w:lang w:val="en-GB"/>
        </w:rPr>
        <w:t>The Department requires the Dell VMware licenses</w:t>
      </w:r>
    </w:p>
    <w:p w14:paraId="1A7323F0" w14:textId="77777777" w:rsidR="008A7960" w:rsidRDefault="00C24D2F">
      <w:pPr>
        <w:pStyle w:val="Heading2"/>
      </w:pPr>
      <w:bookmarkStart w:id="9" w:name="_Toc231375645"/>
      <w:r>
        <w:t>Delivery address</w:t>
      </w:r>
      <w:bookmarkEnd w:id="9"/>
    </w:p>
    <w:p w14:paraId="247B294C" w14:textId="2B3E5157" w:rsidR="00DB2B96" w:rsidRDefault="00C24D2F" w:rsidP="00DB2B96">
      <w:pPr>
        <w:rPr>
          <w:lang w:val="en-GB"/>
        </w:rPr>
      </w:pPr>
      <w:r>
        <w:rPr>
          <w:lang w:val="en-GB"/>
        </w:rPr>
        <w:t xml:space="preserve">The address where the required </w:t>
      </w:r>
      <w:r w:rsidRPr="00B90421">
        <w:rPr>
          <w:lang w:val="en-GB"/>
        </w:rPr>
        <w:t>goods / services / works</w:t>
      </w:r>
      <w:r>
        <w:rPr>
          <w:lang w:val="en-GB"/>
        </w:rPr>
        <w:t xml:space="preserve"> must be delivered is</w:t>
      </w:r>
      <w:r w:rsidR="00B90421">
        <w:rPr>
          <w:lang w:val="en-GB"/>
        </w:rPr>
        <w:t>:</w:t>
      </w:r>
      <w:r>
        <w:rPr>
          <w:lang w:val="en-GB"/>
        </w:rPr>
        <w:t xml:space="preserve"> </w:t>
      </w:r>
    </w:p>
    <w:p w14:paraId="28A54110" w14:textId="45A34AD8" w:rsidR="00DB2B96" w:rsidRDefault="00DB2B96" w:rsidP="00B90421">
      <w:pPr>
        <w:spacing w:after="0" w:line="240" w:lineRule="auto"/>
        <w:rPr>
          <w:rFonts w:asciiTheme="minorHAnsi" w:hAnsiTheme="minorHAnsi"/>
        </w:rPr>
      </w:pPr>
      <w:r>
        <w:rPr>
          <w:rFonts w:asciiTheme="minorHAnsi" w:hAnsiTheme="minorHAnsi"/>
        </w:rPr>
        <w:t>Department of Water and Sanitation</w:t>
      </w:r>
    </w:p>
    <w:p w14:paraId="66BDD169" w14:textId="77777777" w:rsidR="00DB2B96" w:rsidRPr="000D1227" w:rsidRDefault="00DB2B96" w:rsidP="00B90421">
      <w:pPr>
        <w:spacing w:after="0" w:line="240" w:lineRule="auto"/>
        <w:rPr>
          <w:rFonts w:asciiTheme="minorHAnsi" w:hAnsiTheme="minorHAnsi"/>
        </w:rPr>
      </w:pPr>
      <w:r>
        <w:rPr>
          <w:rFonts w:asciiTheme="minorHAnsi" w:hAnsiTheme="minorHAnsi"/>
        </w:rPr>
        <w:t>Sedibeng Building</w:t>
      </w:r>
    </w:p>
    <w:p w14:paraId="1B1797BE" w14:textId="77777777" w:rsidR="00DB2B96" w:rsidRDefault="00DB2B96" w:rsidP="00B90421">
      <w:pPr>
        <w:spacing w:after="0" w:line="240" w:lineRule="auto"/>
        <w:rPr>
          <w:rFonts w:asciiTheme="minorHAnsi" w:hAnsiTheme="minorHAnsi"/>
        </w:rPr>
      </w:pPr>
      <w:r>
        <w:rPr>
          <w:rFonts w:asciiTheme="minorHAnsi" w:hAnsiTheme="minorHAnsi"/>
        </w:rPr>
        <w:t>185 Francis Baard Street</w:t>
      </w:r>
    </w:p>
    <w:p w14:paraId="73250B65" w14:textId="77777777" w:rsidR="00DB2B96" w:rsidRPr="000D1227" w:rsidRDefault="00DB2B96" w:rsidP="00B90421">
      <w:pPr>
        <w:spacing w:after="0" w:line="240" w:lineRule="auto"/>
        <w:rPr>
          <w:rFonts w:asciiTheme="minorHAnsi" w:hAnsiTheme="minorHAnsi"/>
        </w:rPr>
      </w:pPr>
      <w:r>
        <w:rPr>
          <w:rFonts w:asciiTheme="minorHAnsi" w:hAnsiTheme="minorHAnsi"/>
        </w:rPr>
        <w:t>Pretoria</w:t>
      </w:r>
    </w:p>
    <w:p w14:paraId="6F330472" w14:textId="77777777" w:rsidR="00DB2B96" w:rsidRDefault="00DB2B96" w:rsidP="00B90421">
      <w:pPr>
        <w:spacing w:after="0" w:line="240" w:lineRule="auto"/>
        <w:rPr>
          <w:rFonts w:asciiTheme="minorHAnsi" w:hAnsiTheme="minorHAnsi"/>
        </w:rPr>
      </w:pPr>
      <w:r w:rsidRPr="000D1227">
        <w:rPr>
          <w:rFonts w:asciiTheme="minorHAnsi" w:hAnsiTheme="minorHAnsi"/>
        </w:rPr>
        <w:t>Gauteng</w:t>
      </w:r>
    </w:p>
    <w:p w14:paraId="1A7323F1" w14:textId="133E72D7" w:rsidR="008A7960" w:rsidRDefault="00DB2B96" w:rsidP="00B90421">
      <w:pPr>
        <w:spacing w:after="0" w:line="240" w:lineRule="auto"/>
        <w:rPr>
          <w:lang w:val="en-GB"/>
        </w:rPr>
      </w:pPr>
      <w:r>
        <w:rPr>
          <w:rFonts w:asciiTheme="minorHAnsi" w:hAnsiTheme="minorHAnsi"/>
        </w:rPr>
        <w:t>0002</w:t>
      </w:r>
    </w:p>
    <w:p w14:paraId="1A7323F2" w14:textId="77777777" w:rsidR="008A7960" w:rsidRDefault="008A7960">
      <w:pPr>
        <w:rPr>
          <w:lang w:val="en-GB"/>
        </w:rPr>
      </w:pPr>
    </w:p>
    <w:p w14:paraId="1A7323F3" w14:textId="6866E8D2" w:rsidR="008A7960" w:rsidRPr="006F47E5" w:rsidRDefault="006605B6">
      <w:pPr>
        <w:pStyle w:val="Heading2"/>
      </w:pPr>
      <w:bookmarkStart w:id="10" w:name="_Toc231375646"/>
      <w:r>
        <w:t xml:space="preserve">DWS </w:t>
      </w:r>
      <w:r w:rsidR="00C24D2F" w:rsidRPr="006F47E5">
        <w:t>C</w:t>
      </w:r>
      <w:r w:rsidR="006238E6">
        <w:t xml:space="preserve">urrent </w:t>
      </w:r>
      <w:r w:rsidR="00C24D2F" w:rsidRPr="006F47E5">
        <w:t xml:space="preserve">Infrastructure </w:t>
      </w:r>
      <w:r>
        <w:t>Environment</w:t>
      </w:r>
      <w:bookmarkEnd w:id="10"/>
      <w:r>
        <w:t xml:space="preserve"> </w:t>
      </w:r>
    </w:p>
    <w:p w14:paraId="786B9521" w14:textId="61DE682A" w:rsidR="00FD6A1F" w:rsidRDefault="000273FA" w:rsidP="00FD6A1F">
      <w:r w:rsidRPr="00557C40">
        <w:rPr>
          <w:rFonts w:cs="Arial"/>
          <w:bCs/>
        </w:rPr>
        <w:t>The Department of Water and Sanitation (DWS) makes use of virtualized server infrastructure. Virtualization is the configuration of physical servers to host multiple virtual servers within the data centre. DWS makes use of VMware software for the virtualization of severs with Microsoft operating systems</w:t>
      </w:r>
      <w:r w:rsidR="00C85FCF" w:rsidRPr="006F47E5">
        <w:t xml:space="preserve">. </w:t>
      </w:r>
      <w:r w:rsidR="00EA7623">
        <w:t xml:space="preserve"> The department </w:t>
      </w:r>
      <w:r w:rsidR="00C67FF1">
        <w:t>is using</w:t>
      </w:r>
      <w:r w:rsidR="00C85FCF" w:rsidRPr="006F47E5">
        <w:t xml:space="preserve"> </w:t>
      </w:r>
      <w:r w:rsidR="008C134B" w:rsidRPr="00D72D73">
        <w:rPr>
          <w:rFonts w:asciiTheme="majorHAnsi" w:hAnsiTheme="majorHAnsi" w:cstheme="majorHAnsi"/>
        </w:rPr>
        <w:t xml:space="preserve">Virtualization </w:t>
      </w:r>
      <w:r w:rsidR="00755962">
        <w:rPr>
          <w:rFonts w:asciiTheme="majorHAnsi" w:hAnsiTheme="majorHAnsi" w:cstheme="majorHAnsi"/>
        </w:rPr>
        <w:t>environment to</w:t>
      </w:r>
      <w:r w:rsidR="008C134B" w:rsidRPr="00D72D73">
        <w:rPr>
          <w:rFonts w:asciiTheme="majorHAnsi" w:hAnsiTheme="majorHAnsi" w:cstheme="majorHAnsi"/>
        </w:rPr>
        <w:t xml:space="preserve"> configur</w:t>
      </w:r>
      <w:r w:rsidR="00755962">
        <w:rPr>
          <w:rFonts w:asciiTheme="majorHAnsi" w:hAnsiTheme="majorHAnsi" w:cstheme="majorHAnsi"/>
        </w:rPr>
        <w:t>e</w:t>
      </w:r>
      <w:r w:rsidR="008C134B" w:rsidRPr="00D72D73">
        <w:rPr>
          <w:rFonts w:asciiTheme="majorHAnsi" w:hAnsiTheme="majorHAnsi" w:cstheme="majorHAnsi"/>
        </w:rPr>
        <w:t xml:space="preserve"> </w:t>
      </w:r>
      <w:r w:rsidR="00755962">
        <w:rPr>
          <w:rFonts w:asciiTheme="majorHAnsi" w:hAnsiTheme="majorHAnsi" w:cstheme="majorHAnsi"/>
        </w:rPr>
        <w:t>the physica</w:t>
      </w:r>
      <w:r w:rsidR="00B50B54">
        <w:rPr>
          <w:rFonts w:asciiTheme="majorHAnsi" w:hAnsiTheme="majorHAnsi" w:cstheme="majorHAnsi"/>
        </w:rPr>
        <w:t>l</w:t>
      </w:r>
      <w:r w:rsidR="008C134B" w:rsidRPr="00D72D73">
        <w:rPr>
          <w:rFonts w:asciiTheme="majorHAnsi" w:hAnsiTheme="majorHAnsi" w:cstheme="majorHAnsi"/>
        </w:rPr>
        <w:t xml:space="preserve"> servers to host multiple virtual servers </w:t>
      </w:r>
      <w:r w:rsidR="001B0564">
        <w:rPr>
          <w:rFonts w:asciiTheme="majorHAnsi" w:hAnsiTheme="majorHAnsi" w:cstheme="majorHAnsi"/>
        </w:rPr>
        <w:t>to all the regions.</w:t>
      </w:r>
    </w:p>
    <w:p w14:paraId="7817CFD9" w14:textId="3F3AB24F" w:rsidR="00502862" w:rsidRPr="00536BD7" w:rsidRDefault="0004010C" w:rsidP="00502862">
      <w:pPr>
        <w:spacing w:after="0" w:line="240" w:lineRule="auto"/>
        <w:rPr>
          <w:rFonts w:cs="Arial"/>
          <w:b/>
        </w:rPr>
      </w:pPr>
      <w:r w:rsidRPr="00C43F20">
        <w:rPr>
          <w:rFonts w:asciiTheme="minorHAnsi" w:eastAsia="Calibri" w:hAnsiTheme="minorHAnsi" w:cstheme="minorHAnsi"/>
        </w:rPr>
        <w:t>Currently, VMware license has expired</w:t>
      </w:r>
      <w:r w:rsidR="00C236DE">
        <w:rPr>
          <w:rFonts w:asciiTheme="minorHAnsi" w:eastAsia="Calibri" w:hAnsiTheme="minorHAnsi" w:cstheme="minorHAnsi"/>
        </w:rPr>
        <w:t xml:space="preserve"> </w:t>
      </w:r>
      <w:r w:rsidR="00C66229">
        <w:rPr>
          <w:rFonts w:asciiTheme="minorHAnsi" w:eastAsia="Calibri" w:hAnsiTheme="minorHAnsi" w:cstheme="minorHAnsi"/>
        </w:rPr>
        <w:t>in 2022</w:t>
      </w:r>
      <w:r w:rsidR="006E0102">
        <w:rPr>
          <w:rFonts w:asciiTheme="minorHAnsi" w:eastAsia="Calibri" w:hAnsiTheme="minorHAnsi" w:cstheme="minorHAnsi"/>
        </w:rPr>
        <w:t xml:space="preserve"> therefore, DWS</w:t>
      </w:r>
      <w:r w:rsidR="005006D5" w:rsidRPr="00C43F20">
        <w:rPr>
          <w:rFonts w:asciiTheme="minorHAnsi" w:eastAsia="Calibri" w:hAnsiTheme="minorHAnsi" w:cstheme="minorHAnsi"/>
        </w:rPr>
        <w:t xml:space="preserve"> will not be able to perform its functions without a valid VMware license. The auditors have raised queries about the outdated and expired VMware license. The department is unable to upgrade to the latest available VMware version</w:t>
      </w:r>
      <w:r w:rsidR="000446A2">
        <w:rPr>
          <w:rFonts w:asciiTheme="minorHAnsi" w:eastAsia="Calibri" w:hAnsiTheme="minorHAnsi" w:cstheme="minorHAnsi"/>
        </w:rPr>
        <w:t>.</w:t>
      </w:r>
      <w:r w:rsidR="00C43D16">
        <w:rPr>
          <w:rFonts w:asciiTheme="minorHAnsi" w:eastAsia="Calibri" w:hAnsiTheme="minorHAnsi" w:cstheme="minorHAnsi"/>
        </w:rPr>
        <w:t xml:space="preserve"> </w:t>
      </w:r>
      <w:r w:rsidR="00241BCF" w:rsidRPr="00241BCF">
        <w:rPr>
          <w:bCs/>
        </w:rPr>
        <w:t>Upgrading will not only ensure compliance with software requirements but also enhance system security, performance, and access to new features. Following these guidelines will help maintain a stable, secure, and efficient virtual environment.</w:t>
      </w:r>
    </w:p>
    <w:p w14:paraId="78B6686D" w14:textId="448DA5C0" w:rsidR="0004010C" w:rsidRPr="00534550" w:rsidRDefault="0004010C" w:rsidP="00FD6A1F"/>
    <w:p w14:paraId="1A7323F5" w14:textId="77777777" w:rsidR="008A7960" w:rsidRPr="006F47E5" w:rsidRDefault="00C24D2F">
      <w:pPr>
        <w:pStyle w:val="Heading1"/>
      </w:pPr>
      <w:bookmarkStart w:id="11" w:name="_Toc231375647"/>
      <w:r w:rsidRPr="006F47E5">
        <w:lastRenderedPageBreak/>
        <w:t>Requirements</w:t>
      </w:r>
      <w:bookmarkEnd w:id="11"/>
    </w:p>
    <w:p w14:paraId="1A7323F6" w14:textId="77777777" w:rsidR="008A7960" w:rsidRPr="006F47E5" w:rsidRDefault="00C24D2F">
      <w:pPr>
        <w:pStyle w:val="Heading2"/>
      </w:pPr>
      <w:bookmarkStart w:id="12" w:name="_Toc231375648"/>
      <w:r w:rsidRPr="006F47E5">
        <w:t>Product / Service / Solution Requirements</w:t>
      </w:r>
      <w:bookmarkEnd w:id="12"/>
    </w:p>
    <w:p w14:paraId="3328F1FD" w14:textId="4C75F509" w:rsidR="00CD646C" w:rsidRPr="00A6403C" w:rsidRDefault="00A241C8" w:rsidP="00A241C8">
      <w:pPr>
        <w:spacing w:line="240" w:lineRule="auto"/>
        <w:rPr>
          <w:rFonts w:asciiTheme="majorHAnsi" w:hAnsiTheme="majorHAnsi" w:cstheme="majorHAnsi"/>
          <w:bCs/>
        </w:rPr>
      </w:pPr>
      <w:r w:rsidRPr="00A6403C">
        <w:rPr>
          <w:rFonts w:asciiTheme="majorHAnsi" w:hAnsiTheme="majorHAnsi" w:cstheme="majorHAnsi"/>
          <w:bCs/>
        </w:rPr>
        <w:t>Procurement</w:t>
      </w:r>
      <w:r w:rsidR="00CD646C" w:rsidRPr="00A6403C">
        <w:rPr>
          <w:rFonts w:asciiTheme="majorHAnsi" w:hAnsiTheme="majorHAnsi" w:cstheme="majorHAnsi"/>
          <w:bCs/>
        </w:rPr>
        <w:t xml:space="preserve"> of </w:t>
      </w:r>
      <w:r w:rsidRPr="00A6403C">
        <w:rPr>
          <w:rFonts w:asciiTheme="majorHAnsi" w:hAnsiTheme="majorHAnsi" w:cstheme="majorHAnsi"/>
          <w:bCs/>
        </w:rPr>
        <w:t>VMware</w:t>
      </w:r>
      <w:r w:rsidR="00CD646C" w:rsidRPr="00A6403C">
        <w:rPr>
          <w:rFonts w:asciiTheme="majorHAnsi" w:hAnsiTheme="majorHAnsi" w:cstheme="majorHAnsi"/>
          <w:bCs/>
        </w:rPr>
        <w:t xml:space="preserve"> enterprise license products including upgrades installations and configurations, maintenance and support for the period of thirty-six (36) months for the </w:t>
      </w:r>
      <w:r w:rsidR="002B428D" w:rsidRPr="00A6403C">
        <w:rPr>
          <w:rFonts w:asciiTheme="majorHAnsi" w:hAnsiTheme="majorHAnsi" w:cstheme="majorHAnsi"/>
          <w:bCs/>
        </w:rPr>
        <w:t>D</w:t>
      </w:r>
      <w:r w:rsidR="00CD646C" w:rsidRPr="00A6403C">
        <w:rPr>
          <w:rFonts w:asciiTheme="majorHAnsi" w:hAnsiTheme="majorHAnsi" w:cstheme="majorHAnsi"/>
          <w:bCs/>
        </w:rPr>
        <w:t xml:space="preserve">epartment of </w:t>
      </w:r>
      <w:r w:rsidR="002B428D" w:rsidRPr="00A6403C">
        <w:rPr>
          <w:rFonts w:asciiTheme="majorHAnsi" w:hAnsiTheme="majorHAnsi" w:cstheme="majorHAnsi"/>
          <w:bCs/>
        </w:rPr>
        <w:t>W</w:t>
      </w:r>
      <w:r w:rsidR="00CD646C" w:rsidRPr="00A6403C">
        <w:rPr>
          <w:rFonts w:asciiTheme="majorHAnsi" w:hAnsiTheme="majorHAnsi" w:cstheme="majorHAnsi"/>
          <w:bCs/>
        </w:rPr>
        <w:t xml:space="preserve">ater and </w:t>
      </w:r>
      <w:r w:rsidR="002B428D" w:rsidRPr="00A6403C">
        <w:rPr>
          <w:rFonts w:asciiTheme="majorHAnsi" w:hAnsiTheme="majorHAnsi" w:cstheme="majorHAnsi"/>
          <w:bCs/>
        </w:rPr>
        <w:t>S</w:t>
      </w:r>
      <w:r w:rsidR="00CD646C" w:rsidRPr="00A6403C">
        <w:rPr>
          <w:rFonts w:asciiTheme="majorHAnsi" w:hAnsiTheme="majorHAnsi" w:cstheme="majorHAnsi"/>
          <w:bCs/>
        </w:rPr>
        <w:t>anitation</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86"/>
        <w:gridCol w:w="3547"/>
        <w:gridCol w:w="1698"/>
        <w:gridCol w:w="567"/>
      </w:tblGrid>
      <w:tr w:rsidR="00B72FEE" w:rsidRPr="004365D8" w14:paraId="13FC37FD" w14:textId="0A0E5342" w:rsidTr="00AE7D15">
        <w:trPr>
          <w:trHeight w:val="301"/>
          <w:tblHeader/>
        </w:trPr>
        <w:tc>
          <w:tcPr>
            <w:tcW w:w="279" w:type="pct"/>
            <w:shd w:val="clear" w:color="000000" w:fill="A6A6A6"/>
            <w:noWrap/>
            <w:vAlign w:val="center"/>
            <w:hideMark/>
          </w:tcPr>
          <w:p w14:paraId="492F28D4" w14:textId="5CD03619" w:rsidR="00EA4EB5" w:rsidRPr="004365D8" w:rsidRDefault="00EA4EB5" w:rsidP="004365D8">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Nr</w:t>
            </w:r>
          </w:p>
        </w:tc>
        <w:tc>
          <w:tcPr>
            <w:tcW w:w="1832" w:type="pct"/>
            <w:shd w:val="clear" w:color="000000" w:fill="A6A6A6"/>
            <w:vAlign w:val="center"/>
            <w:hideMark/>
          </w:tcPr>
          <w:p w14:paraId="3B313107" w14:textId="1DBB27CF" w:rsidR="00EA4EB5" w:rsidRPr="004365D8" w:rsidRDefault="00EA4EB5" w:rsidP="004365D8">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Full name</w:t>
            </w:r>
          </w:p>
        </w:tc>
        <w:tc>
          <w:tcPr>
            <w:tcW w:w="1763" w:type="pct"/>
            <w:shd w:val="clear" w:color="000000" w:fill="A6A6A6"/>
            <w:vAlign w:val="center"/>
            <w:hideMark/>
          </w:tcPr>
          <w:p w14:paraId="656CAA17" w14:textId="77777777" w:rsidR="00EA4EB5" w:rsidRPr="004365D8" w:rsidRDefault="00EA4EB5" w:rsidP="004365D8">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Description of Product</w:t>
            </w:r>
          </w:p>
        </w:tc>
        <w:tc>
          <w:tcPr>
            <w:tcW w:w="844" w:type="pct"/>
            <w:shd w:val="clear" w:color="000000" w:fill="A6A6A6"/>
            <w:vAlign w:val="center"/>
            <w:hideMark/>
          </w:tcPr>
          <w:p w14:paraId="14C6243A" w14:textId="2E26F8D3" w:rsidR="00EA4EB5" w:rsidRPr="004365D8" w:rsidRDefault="008F61D0" w:rsidP="004365D8">
            <w:pPr>
              <w:spacing w:after="0" w:line="240" w:lineRule="auto"/>
              <w:jc w:val="left"/>
              <w:rPr>
                <w:rFonts w:asciiTheme="majorHAnsi" w:eastAsia="Times New Roman" w:hAnsiTheme="majorHAnsi" w:cstheme="majorHAnsi"/>
                <w:b/>
                <w:bCs/>
                <w:color w:val="000000"/>
                <w:lang w:eastAsia="en-ZA"/>
              </w:rPr>
            </w:pPr>
            <w:r>
              <w:rPr>
                <w:rFonts w:asciiTheme="majorHAnsi" w:eastAsia="Times New Roman" w:hAnsiTheme="majorHAnsi" w:cstheme="majorHAnsi"/>
                <w:b/>
                <w:bCs/>
                <w:color w:val="000000"/>
                <w:lang w:eastAsia="en-ZA"/>
              </w:rPr>
              <w:t>Service Ta</w:t>
            </w:r>
            <w:r w:rsidR="00FA5E83">
              <w:rPr>
                <w:rFonts w:asciiTheme="majorHAnsi" w:eastAsia="Times New Roman" w:hAnsiTheme="majorHAnsi" w:cstheme="majorHAnsi"/>
                <w:b/>
                <w:bCs/>
                <w:color w:val="000000"/>
                <w:lang w:eastAsia="en-ZA"/>
              </w:rPr>
              <w:t>g</w:t>
            </w:r>
            <w:r w:rsidR="00A259D7">
              <w:rPr>
                <w:rFonts w:asciiTheme="majorHAnsi" w:eastAsia="Times New Roman" w:hAnsiTheme="majorHAnsi" w:cstheme="majorHAnsi"/>
                <w:b/>
                <w:bCs/>
                <w:color w:val="000000"/>
                <w:lang w:eastAsia="en-ZA"/>
              </w:rPr>
              <w:t>/SKU</w:t>
            </w:r>
          </w:p>
        </w:tc>
        <w:tc>
          <w:tcPr>
            <w:tcW w:w="282" w:type="pct"/>
            <w:shd w:val="clear" w:color="000000" w:fill="A6A6A6"/>
          </w:tcPr>
          <w:p w14:paraId="629CC56B" w14:textId="0BE259FE" w:rsidR="00EA4EB5" w:rsidRPr="004365D8" w:rsidRDefault="00EA4EB5" w:rsidP="004365D8">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Qty</w:t>
            </w:r>
          </w:p>
        </w:tc>
      </w:tr>
      <w:tr w:rsidR="008A3FFF" w:rsidRPr="004365D8" w14:paraId="73AAC898" w14:textId="545CB6B9" w:rsidTr="00AE7D15">
        <w:trPr>
          <w:trHeight w:val="301"/>
        </w:trPr>
        <w:tc>
          <w:tcPr>
            <w:tcW w:w="279" w:type="pct"/>
            <w:noWrap/>
            <w:vAlign w:val="center"/>
            <w:hideMark/>
          </w:tcPr>
          <w:p w14:paraId="4DFCAE31" w14:textId="03135BB8" w:rsidR="008A3FFF" w:rsidRPr="004365D8" w:rsidRDefault="008A3FFF" w:rsidP="004365D8">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1</w:t>
            </w:r>
          </w:p>
        </w:tc>
        <w:tc>
          <w:tcPr>
            <w:tcW w:w="1832" w:type="pct"/>
            <w:noWrap/>
            <w:vAlign w:val="center"/>
            <w:hideMark/>
          </w:tcPr>
          <w:p w14:paraId="0890A7CA" w14:textId="43197EF6" w:rsidR="008A3FFF" w:rsidRPr="004365D8" w:rsidRDefault="00E24FA5" w:rsidP="004365D8">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 xml:space="preserve">DWS </w:t>
            </w:r>
            <w:r w:rsidR="00FE0885" w:rsidRPr="004365D8">
              <w:rPr>
                <w:rFonts w:asciiTheme="majorHAnsi" w:eastAsia="Times New Roman" w:hAnsiTheme="majorHAnsi" w:cstheme="majorHAnsi"/>
                <w:color w:val="000000"/>
                <w:lang w:eastAsia="en-ZA"/>
              </w:rPr>
              <w:t>Bloemfontein</w:t>
            </w:r>
            <w:r w:rsidRPr="004365D8">
              <w:rPr>
                <w:rFonts w:asciiTheme="majorHAnsi" w:eastAsia="Times New Roman" w:hAnsiTheme="majorHAnsi" w:cstheme="majorHAnsi"/>
                <w:color w:val="000000"/>
                <w:lang w:eastAsia="en-ZA"/>
              </w:rPr>
              <w:t xml:space="preserve"> Regional office</w:t>
            </w:r>
          </w:p>
        </w:tc>
        <w:tc>
          <w:tcPr>
            <w:tcW w:w="1763" w:type="pct"/>
            <w:vAlign w:val="center"/>
            <w:hideMark/>
          </w:tcPr>
          <w:p w14:paraId="1203AB06" w14:textId="2D893141" w:rsidR="008A3FFF" w:rsidRPr="004365D8" w:rsidRDefault="00B25AC2" w:rsidP="004365D8">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noWrap/>
            <w:vAlign w:val="center"/>
            <w:hideMark/>
          </w:tcPr>
          <w:p w14:paraId="31C4C3BF" w14:textId="3E687ACB" w:rsidR="008A3FFF" w:rsidRPr="008F61D0" w:rsidRDefault="008F61D0" w:rsidP="004365D8">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03DAB4B9" w14:textId="34D2F2B7" w:rsidR="008A3FFF" w:rsidRPr="004365D8" w:rsidRDefault="00D70320" w:rsidP="004365D8">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r w:rsidR="008F61D0" w:rsidRPr="004365D8" w14:paraId="341D2F0C" w14:textId="04C52F5D" w:rsidTr="00AE7D15">
        <w:trPr>
          <w:trHeight w:val="301"/>
        </w:trPr>
        <w:tc>
          <w:tcPr>
            <w:tcW w:w="279" w:type="pct"/>
            <w:noWrap/>
            <w:vAlign w:val="center"/>
            <w:hideMark/>
          </w:tcPr>
          <w:p w14:paraId="6E30C871" w14:textId="0974FF84"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2</w:t>
            </w:r>
          </w:p>
        </w:tc>
        <w:tc>
          <w:tcPr>
            <w:tcW w:w="1832" w:type="pct"/>
            <w:noWrap/>
            <w:vAlign w:val="center"/>
            <w:hideMark/>
          </w:tcPr>
          <w:p w14:paraId="21E79E18" w14:textId="249A7ED8"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Durban Regional office</w:t>
            </w:r>
          </w:p>
        </w:tc>
        <w:tc>
          <w:tcPr>
            <w:tcW w:w="1763" w:type="pct"/>
            <w:vAlign w:val="center"/>
            <w:hideMark/>
          </w:tcPr>
          <w:p w14:paraId="4C9BA2B7" w14:textId="480931D0"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noWrap/>
            <w:hideMark/>
          </w:tcPr>
          <w:p w14:paraId="4447228A" w14:textId="77777777" w:rsidR="008F61D0" w:rsidRPr="00AC33A0" w:rsidRDefault="008F61D0" w:rsidP="008F61D0">
            <w:pPr>
              <w:rPr>
                <w:rFonts w:cs="Arial"/>
                <w:iCs/>
                <w:color w:val="000000"/>
                <w:sz w:val="20"/>
              </w:rPr>
            </w:pPr>
          </w:p>
          <w:p w14:paraId="09BE33A8" w14:textId="7804D634"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1BB6BEE1" w14:textId="7175792D"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r w:rsidR="008F61D0" w:rsidRPr="004365D8" w14:paraId="0DB84171" w14:textId="77A42A39" w:rsidTr="00AE7D15">
        <w:trPr>
          <w:trHeight w:val="301"/>
        </w:trPr>
        <w:tc>
          <w:tcPr>
            <w:tcW w:w="279" w:type="pct"/>
            <w:noWrap/>
            <w:vAlign w:val="center"/>
            <w:hideMark/>
          </w:tcPr>
          <w:p w14:paraId="5EA2C184" w14:textId="5490878C"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3</w:t>
            </w:r>
          </w:p>
        </w:tc>
        <w:tc>
          <w:tcPr>
            <w:tcW w:w="1832" w:type="pct"/>
            <w:noWrap/>
            <w:vAlign w:val="center"/>
            <w:hideMark/>
          </w:tcPr>
          <w:p w14:paraId="42E786C8" w14:textId="170C4E87"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East London Regional office</w:t>
            </w:r>
          </w:p>
        </w:tc>
        <w:tc>
          <w:tcPr>
            <w:tcW w:w="1763" w:type="pct"/>
            <w:vAlign w:val="center"/>
            <w:hideMark/>
          </w:tcPr>
          <w:p w14:paraId="24BC160E" w14:textId="6BC6595F"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noWrap/>
            <w:hideMark/>
          </w:tcPr>
          <w:p w14:paraId="5EA6E90E" w14:textId="6C9A936E"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6FF4CFD4" w14:textId="478A0B22"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r w:rsidR="008F61D0" w:rsidRPr="004365D8" w14:paraId="7C2A5935" w14:textId="77777777" w:rsidTr="00AE7D15">
        <w:trPr>
          <w:trHeight w:val="301"/>
        </w:trPr>
        <w:tc>
          <w:tcPr>
            <w:tcW w:w="279" w:type="pct"/>
            <w:noWrap/>
            <w:vAlign w:val="center"/>
          </w:tcPr>
          <w:p w14:paraId="7A00D813" w14:textId="006B079B"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4</w:t>
            </w:r>
          </w:p>
        </w:tc>
        <w:tc>
          <w:tcPr>
            <w:tcW w:w="1832" w:type="pct"/>
            <w:vAlign w:val="center"/>
          </w:tcPr>
          <w:p w14:paraId="0D6E4AAA" w14:textId="7CC3D2F2"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Cape Town (George) Regional office</w:t>
            </w:r>
          </w:p>
        </w:tc>
        <w:tc>
          <w:tcPr>
            <w:tcW w:w="1763" w:type="pct"/>
            <w:vAlign w:val="center"/>
          </w:tcPr>
          <w:p w14:paraId="5B3315AD" w14:textId="64A60714"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tcPr>
          <w:p w14:paraId="51D37759" w14:textId="0116DD9F"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38966195" w14:textId="69EB2A71"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32</w:t>
            </w:r>
          </w:p>
        </w:tc>
      </w:tr>
      <w:tr w:rsidR="008F61D0" w:rsidRPr="004365D8" w14:paraId="047D50F0" w14:textId="2DC9EE57" w:rsidTr="00AE7D15">
        <w:trPr>
          <w:trHeight w:val="301"/>
        </w:trPr>
        <w:tc>
          <w:tcPr>
            <w:tcW w:w="279" w:type="pct"/>
            <w:noWrap/>
            <w:vAlign w:val="center"/>
            <w:hideMark/>
          </w:tcPr>
          <w:p w14:paraId="0440F8AA" w14:textId="5C51D76F"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5</w:t>
            </w:r>
          </w:p>
        </w:tc>
        <w:tc>
          <w:tcPr>
            <w:tcW w:w="1832" w:type="pct"/>
            <w:vAlign w:val="center"/>
            <w:hideMark/>
          </w:tcPr>
          <w:p w14:paraId="79CDF42E" w14:textId="702BE562"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Kimberly Regional office</w:t>
            </w:r>
          </w:p>
        </w:tc>
        <w:tc>
          <w:tcPr>
            <w:tcW w:w="1763" w:type="pct"/>
            <w:vAlign w:val="center"/>
            <w:hideMark/>
          </w:tcPr>
          <w:p w14:paraId="285043AC" w14:textId="1E835AFB"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hideMark/>
          </w:tcPr>
          <w:p w14:paraId="2A40DB4D" w14:textId="6540DD93"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36C9387A" w14:textId="36C578BA"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r w:rsidR="008F61D0" w:rsidRPr="004365D8" w14:paraId="266A6E50" w14:textId="7D655715" w:rsidTr="00AE7D15">
        <w:trPr>
          <w:trHeight w:val="301"/>
        </w:trPr>
        <w:tc>
          <w:tcPr>
            <w:tcW w:w="279" w:type="pct"/>
            <w:noWrap/>
            <w:vAlign w:val="center"/>
            <w:hideMark/>
          </w:tcPr>
          <w:p w14:paraId="252CD1C1" w14:textId="29402499"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6</w:t>
            </w:r>
          </w:p>
        </w:tc>
        <w:tc>
          <w:tcPr>
            <w:tcW w:w="1832" w:type="pct"/>
            <w:noWrap/>
            <w:vAlign w:val="center"/>
            <w:hideMark/>
          </w:tcPr>
          <w:p w14:paraId="5F786A93" w14:textId="347A39A7"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King Williams Town Regional office</w:t>
            </w:r>
          </w:p>
        </w:tc>
        <w:tc>
          <w:tcPr>
            <w:tcW w:w="1763" w:type="pct"/>
            <w:hideMark/>
          </w:tcPr>
          <w:p w14:paraId="6BB61DEE" w14:textId="0A95CB6A"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noWrap/>
            <w:hideMark/>
          </w:tcPr>
          <w:p w14:paraId="44A7176A" w14:textId="04812ED1"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33CABC09" w14:textId="3B4A8D09"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r w:rsidR="008F61D0" w:rsidRPr="004365D8" w14:paraId="5F6CCD72" w14:textId="77777777" w:rsidTr="00AE7D15">
        <w:trPr>
          <w:trHeight w:val="301"/>
        </w:trPr>
        <w:tc>
          <w:tcPr>
            <w:tcW w:w="279" w:type="pct"/>
            <w:noWrap/>
            <w:vAlign w:val="center"/>
          </w:tcPr>
          <w:p w14:paraId="17EC8F3B" w14:textId="64830182"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7</w:t>
            </w:r>
          </w:p>
        </w:tc>
        <w:tc>
          <w:tcPr>
            <w:tcW w:w="1832" w:type="pct"/>
            <w:noWrap/>
            <w:vAlign w:val="center"/>
          </w:tcPr>
          <w:p w14:paraId="693F8B9E" w14:textId="4D07AFB4"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East Mmabatho Regional office</w:t>
            </w:r>
          </w:p>
        </w:tc>
        <w:tc>
          <w:tcPr>
            <w:tcW w:w="1763" w:type="pct"/>
            <w:vAlign w:val="center"/>
          </w:tcPr>
          <w:p w14:paraId="45DC2DA6" w14:textId="0C39EFBA"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noWrap/>
          </w:tcPr>
          <w:p w14:paraId="2AD01FCF" w14:textId="6AEDC1C5"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0D610E43" w14:textId="5BB38F49"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r w:rsidR="008F61D0" w:rsidRPr="004365D8" w14:paraId="4BA24EBA" w14:textId="58DE38D6" w:rsidTr="00AE7D15">
        <w:trPr>
          <w:trHeight w:val="301"/>
        </w:trPr>
        <w:tc>
          <w:tcPr>
            <w:tcW w:w="279" w:type="pct"/>
            <w:noWrap/>
            <w:vAlign w:val="center"/>
            <w:hideMark/>
          </w:tcPr>
          <w:p w14:paraId="44903E95" w14:textId="24444501" w:rsidR="008F61D0" w:rsidRPr="004365D8" w:rsidRDefault="008F61D0" w:rsidP="008F61D0">
            <w:pPr>
              <w:spacing w:after="0" w:line="240" w:lineRule="auto"/>
              <w:jc w:val="left"/>
              <w:rPr>
                <w:rFonts w:asciiTheme="majorHAnsi" w:eastAsia="Times New Roman" w:hAnsiTheme="majorHAnsi" w:cstheme="majorHAnsi"/>
                <w:b/>
                <w:bCs/>
                <w:color w:val="000000"/>
                <w:lang w:eastAsia="en-ZA"/>
              </w:rPr>
            </w:pPr>
            <w:r w:rsidRPr="004365D8">
              <w:rPr>
                <w:rFonts w:asciiTheme="majorHAnsi" w:eastAsia="Times New Roman" w:hAnsiTheme="majorHAnsi" w:cstheme="majorHAnsi"/>
                <w:b/>
                <w:bCs/>
                <w:color w:val="000000"/>
                <w:lang w:eastAsia="en-ZA"/>
              </w:rPr>
              <w:t>8</w:t>
            </w:r>
          </w:p>
        </w:tc>
        <w:tc>
          <w:tcPr>
            <w:tcW w:w="1832" w:type="pct"/>
            <w:noWrap/>
            <w:vAlign w:val="center"/>
            <w:hideMark/>
          </w:tcPr>
          <w:p w14:paraId="44E4A04F" w14:textId="3C71A6A5"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DWS East Polokwane Regional office</w:t>
            </w:r>
          </w:p>
        </w:tc>
        <w:tc>
          <w:tcPr>
            <w:tcW w:w="1763" w:type="pct"/>
            <w:vAlign w:val="center"/>
            <w:hideMark/>
          </w:tcPr>
          <w:p w14:paraId="359635C5" w14:textId="2CB6413E"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hAnsiTheme="majorHAnsi" w:cstheme="majorHAnsi"/>
              </w:rPr>
              <w:t>VMware vSphere Standard - 3-Year Prepaid Commit - Per Core</w:t>
            </w:r>
          </w:p>
        </w:tc>
        <w:tc>
          <w:tcPr>
            <w:tcW w:w="844" w:type="pct"/>
            <w:noWrap/>
            <w:hideMark/>
          </w:tcPr>
          <w:p w14:paraId="5E999132" w14:textId="3E2F8519" w:rsidR="008F61D0" w:rsidRPr="008F61D0" w:rsidRDefault="008F61D0" w:rsidP="008F61D0">
            <w:pPr>
              <w:spacing w:after="0" w:line="240" w:lineRule="auto"/>
              <w:jc w:val="left"/>
              <w:rPr>
                <w:rFonts w:asciiTheme="majorHAnsi" w:eastAsia="Times New Roman" w:hAnsiTheme="majorHAnsi" w:cstheme="majorHAnsi"/>
                <w:color w:val="000000"/>
                <w:lang w:val="fr-FR" w:eastAsia="en-ZA"/>
              </w:rPr>
            </w:pPr>
            <w:r w:rsidRPr="00AC33A0">
              <w:rPr>
                <w:rFonts w:cs="Arial"/>
                <w:iCs/>
                <w:sz w:val="20"/>
                <w:lang w:val="fr-FR"/>
              </w:rPr>
              <w:t>VS8-STD-SK-TLSS-3Y-C</w:t>
            </w:r>
          </w:p>
        </w:tc>
        <w:tc>
          <w:tcPr>
            <w:tcW w:w="282" w:type="pct"/>
          </w:tcPr>
          <w:p w14:paraId="60373C16" w14:textId="77C912D0" w:rsidR="008F61D0" w:rsidRPr="004365D8" w:rsidRDefault="008F61D0" w:rsidP="008F61D0">
            <w:pPr>
              <w:spacing w:after="0" w:line="240" w:lineRule="auto"/>
              <w:jc w:val="left"/>
              <w:rPr>
                <w:rFonts w:asciiTheme="majorHAnsi" w:eastAsia="Times New Roman" w:hAnsiTheme="majorHAnsi" w:cstheme="majorHAnsi"/>
                <w:color w:val="000000"/>
                <w:lang w:eastAsia="en-ZA"/>
              </w:rPr>
            </w:pPr>
            <w:r w:rsidRPr="004365D8">
              <w:rPr>
                <w:rFonts w:asciiTheme="majorHAnsi" w:eastAsia="Times New Roman" w:hAnsiTheme="majorHAnsi" w:cstheme="majorHAnsi"/>
                <w:color w:val="000000"/>
                <w:lang w:eastAsia="en-ZA"/>
              </w:rPr>
              <w:t>64</w:t>
            </w:r>
          </w:p>
        </w:tc>
      </w:tr>
    </w:tbl>
    <w:p w14:paraId="544888E8" w14:textId="2584E911" w:rsidR="00460AB1" w:rsidRPr="008F61D0" w:rsidRDefault="00460AB1" w:rsidP="009B0171">
      <w:pPr>
        <w:rPr>
          <w:lang w:val="fr-FR"/>
        </w:rPr>
      </w:pPr>
    </w:p>
    <w:p w14:paraId="1A7323FC" w14:textId="77777777" w:rsidR="008A7960" w:rsidRPr="006F47E5" w:rsidRDefault="00C24D2F">
      <w:pPr>
        <w:pStyle w:val="Heading2"/>
      </w:pPr>
      <w:bookmarkStart w:id="13" w:name="_Toc231375649"/>
      <w:r w:rsidRPr="006F47E5">
        <w:t>Service Elements</w:t>
      </w:r>
      <w:bookmarkEnd w:id="13"/>
    </w:p>
    <w:p w14:paraId="1A4360D2" w14:textId="3E684E14" w:rsidR="0201DA15" w:rsidRPr="006F47E5" w:rsidRDefault="0201DA15" w:rsidP="5708020F">
      <w:pPr>
        <w:pStyle w:val="Heading3"/>
      </w:pPr>
      <w:bookmarkStart w:id="14" w:name="_Toc231375650"/>
      <w:r w:rsidRPr="006F47E5">
        <w:t>Proposed Service Delivery</w:t>
      </w:r>
      <w:bookmarkEnd w:id="14"/>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4980"/>
        <w:gridCol w:w="3960"/>
      </w:tblGrid>
      <w:tr w:rsidR="5708020F" w:rsidRPr="006F47E5" w14:paraId="49D97B04" w14:textId="77777777" w:rsidTr="5708020F">
        <w:trPr>
          <w:trHeight w:val="300"/>
        </w:trPr>
        <w:tc>
          <w:tcPr>
            <w:tcW w:w="6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27E687D" w14:textId="43D16C62" w:rsidR="5708020F" w:rsidRPr="006F47E5" w:rsidRDefault="5708020F" w:rsidP="5708020F">
            <w:pPr>
              <w:rPr>
                <w:rFonts w:eastAsia="Calibri Light" w:cs="Calibri Light"/>
                <w:color w:val="000000" w:themeColor="text1"/>
              </w:rPr>
            </w:pPr>
            <w:r w:rsidRPr="006F47E5">
              <w:rPr>
                <w:rFonts w:eastAsia="Calibri Light" w:cs="Calibri Light"/>
                <w:b/>
                <w:bCs/>
                <w:color w:val="000000" w:themeColor="text1"/>
              </w:rPr>
              <w:t>WBS</w:t>
            </w:r>
          </w:p>
        </w:tc>
        <w:tc>
          <w:tcPr>
            <w:tcW w:w="4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53DE0FB" w14:textId="7E25E437" w:rsidR="5708020F" w:rsidRPr="006F47E5" w:rsidRDefault="5708020F" w:rsidP="5708020F">
            <w:pPr>
              <w:rPr>
                <w:rFonts w:eastAsia="Calibri Light" w:cs="Calibri Light"/>
                <w:color w:val="000000" w:themeColor="text1"/>
              </w:rPr>
            </w:pPr>
            <w:r w:rsidRPr="006F47E5">
              <w:rPr>
                <w:rFonts w:eastAsia="Calibri Light" w:cs="Calibri Light"/>
                <w:b/>
                <w:bCs/>
                <w:color w:val="000000" w:themeColor="text1"/>
              </w:rPr>
              <w:t>Statement of Work</w:t>
            </w:r>
          </w:p>
        </w:tc>
        <w:tc>
          <w:tcPr>
            <w:tcW w:w="39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D45E987" w14:textId="54484E76" w:rsidR="5708020F" w:rsidRPr="006F47E5" w:rsidRDefault="5708020F" w:rsidP="5708020F">
            <w:pPr>
              <w:jc w:val="center"/>
              <w:rPr>
                <w:rFonts w:eastAsia="Calibri Light" w:cs="Calibri Light"/>
                <w:color w:val="000000" w:themeColor="text1"/>
              </w:rPr>
            </w:pPr>
            <w:r w:rsidRPr="006F47E5">
              <w:rPr>
                <w:rFonts w:eastAsia="Calibri Light" w:cs="Calibri Light"/>
                <w:b/>
                <w:bCs/>
                <w:color w:val="000000" w:themeColor="text1"/>
              </w:rPr>
              <w:t>Delivery Timeframe</w:t>
            </w:r>
          </w:p>
        </w:tc>
      </w:tr>
      <w:tr w:rsidR="5708020F" w:rsidRPr="006F47E5" w14:paraId="436229B6" w14:textId="77777777" w:rsidTr="5708020F">
        <w:trPr>
          <w:trHeight w:val="300"/>
        </w:trPr>
        <w:tc>
          <w:tcPr>
            <w:tcW w:w="6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24C4830C" w14:textId="52F273BD" w:rsidR="5708020F" w:rsidRPr="00EB0771" w:rsidRDefault="5708020F" w:rsidP="00491F64">
            <w:pPr>
              <w:pStyle w:val="ListParagraph"/>
              <w:numPr>
                <w:ilvl w:val="0"/>
                <w:numId w:val="1"/>
              </w:numPr>
              <w:spacing w:after="120"/>
              <w:ind w:left="284" w:hanging="284"/>
              <w:jc w:val="left"/>
              <w:rPr>
                <w:rFonts w:eastAsia="Calibri Light" w:cstheme="minorHAnsi"/>
                <w:color w:val="000000" w:themeColor="text1"/>
              </w:rPr>
            </w:pPr>
          </w:p>
        </w:tc>
        <w:tc>
          <w:tcPr>
            <w:tcW w:w="4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392F45EB" w14:textId="06A6948D" w:rsidR="5708020F" w:rsidRPr="00EB0771" w:rsidRDefault="00556A7A" w:rsidP="00EB0771">
            <w:pPr>
              <w:spacing w:line="240" w:lineRule="auto"/>
              <w:rPr>
                <w:rFonts w:asciiTheme="minorHAnsi" w:hAnsiTheme="minorHAnsi" w:cstheme="minorHAnsi"/>
                <w:bCs/>
              </w:rPr>
            </w:pPr>
            <w:r w:rsidRPr="00EB0771">
              <w:rPr>
                <w:rFonts w:asciiTheme="minorHAnsi" w:hAnsiTheme="minorHAnsi" w:cstheme="minorHAnsi"/>
                <w:bCs/>
              </w:rPr>
              <w:t>Procurement of VMware enterprise license products including upgrades installations and configurations, maintenance and support for the period of thirty-six (36) months for the department of water and sanitation</w:t>
            </w:r>
          </w:p>
        </w:tc>
        <w:tc>
          <w:tcPr>
            <w:tcW w:w="39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602A23BB" w14:textId="6C23DE31" w:rsidR="5708020F" w:rsidRPr="006F47E5" w:rsidRDefault="5708020F" w:rsidP="5708020F">
            <w:pPr>
              <w:jc w:val="center"/>
              <w:rPr>
                <w:rFonts w:eastAsia="Calibri Light" w:cs="Calibri Light"/>
                <w:color w:val="000000" w:themeColor="text1"/>
              </w:rPr>
            </w:pPr>
            <w:r w:rsidRPr="006F47E5">
              <w:rPr>
                <w:rFonts w:eastAsia="Calibri Light" w:cs="Calibri Light"/>
                <w:color w:val="000000" w:themeColor="text1"/>
              </w:rPr>
              <w:t xml:space="preserve">1 week after </w:t>
            </w:r>
            <w:r w:rsidR="6A03A169" w:rsidRPr="006F47E5">
              <w:rPr>
                <w:rFonts w:eastAsia="Calibri Light" w:cs="Calibri Light"/>
                <w:color w:val="000000" w:themeColor="text1"/>
              </w:rPr>
              <w:t>receiving an official Purchase Order.</w:t>
            </w:r>
          </w:p>
        </w:tc>
      </w:tr>
    </w:tbl>
    <w:p w14:paraId="1A73240D" w14:textId="77777777" w:rsidR="008A7960" w:rsidRPr="006F47E5" w:rsidRDefault="008A7960"/>
    <w:p w14:paraId="1A73240E" w14:textId="77777777" w:rsidR="008A7960" w:rsidRPr="00A6403C" w:rsidRDefault="00C24D2F">
      <w:pPr>
        <w:pStyle w:val="Heading2"/>
        <w:rPr>
          <w:szCs w:val="28"/>
        </w:rPr>
      </w:pPr>
      <w:bookmarkStart w:id="15" w:name="_Toc231375651"/>
      <w:r w:rsidRPr="00A6403C">
        <w:rPr>
          <w:szCs w:val="28"/>
        </w:rPr>
        <w:t>Special Requirements</w:t>
      </w:r>
      <w:bookmarkEnd w:id="15"/>
    </w:p>
    <w:p w14:paraId="5BC54772" w14:textId="77777777" w:rsidR="000C4C0B" w:rsidRPr="000C4C0B" w:rsidRDefault="00191564" w:rsidP="000C4C0B">
      <w:pPr>
        <w:pStyle w:val="Heading1"/>
        <w:numPr>
          <w:ilvl w:val="0"/>
          <w:numId w:val="0"/>
        </w:numPr>
      </w:pPr>
      <w:bookmarkStart w:id="16" w:name="_Toc208474583"/>
      <w:bookmarkStart w:id="17" w:name="_Toc231375652"/>
      <w:r w:rsidRPr="00191564">
        <w:rPr>
          <w:rFonts w:asciiTheme="minorHAnsi" w:eastAsiaTheme="minorHAnsi" w:hAnsiTheme="minorHAnsi" w:cstheme="minorHAnsi"/>
          <w:b w:val="0"/>
          <w:iCs w:val="0"/>
          <w:color w:val="auto"/>
          <w:sz w:val="22"/>
          <w:lang w:val="en-ZA"/>
        </w:rPr>
        <w:t>The price quoted must be for a total of three years (once-off payment). No annual renewal.</w:t>
      </w:r>
      <w:bookmarkEnd w:id="16"/>
      <w:bookmarkEnd w:id="17"/>
    </w:p>
    <w:p w14:paraId="1A732410" w14:textId="7C72D0E8" w:rsidR="008A7960" w:rsidRPr="00D97109" w:rsidRDefault="00C24D2F">
      <w:pPr>
        <w:pStyle w:val="Heading1"/>
        <w:rPr>
          <w:sz w:val="28"/>
          <w:szCs w:val="28"/>
        </w:rPr>
      </w:pPr>
      <w:bookmarkStart w:id="18" w:name="_Toc231375653"/>
      <w:r w:rsidRPr="00D97109">
        <w:rPr>
          <w:sz w:val="28"/>
          <w:szCs w:val="28"/>
        </w:rPr>
        <w:t>Bid Evaluation Stages</w:t>
      </w:r>
      <w:bookmarkEnd w:id="18"/>
    </w:p>
    <w:p w14:paraId="1A732411" w14:textId="77777777" w:rsidR="008A7960" w:rsidRPr="006F47E5" w:rsidRDefault="00C24D2F">
      <w:pPr>
        <w:rPr>
          <w:rFonts w:cs="Calibri"/>
        </w:rPr>
      </w:pPr>
      <w:r w:rsidRPr="006F47E5">
        <w:rPr>
          <w:rFonts w:cs="Calibri"/>
        </w:rPr>
        <w:t>The bid evaluation process consists of four stages, according to the nature of the bid. A bidder must qualify for each stage to be eligible to proceed to the next stage of the evaluation. The stages are:</w:t>
      </w:r>
    </w:p>
    <w:p w14:paraId="1A732412" w14:textId="30482F97" w:rsidR="008A7960" w:rsidRPr="006F47E5" w:rsidRDefault="00C24D2F">
      <w:pPr>
        <w:pStyle w:val="Caption"/>
        <w:rPr>
          <w:rFonts w:cs="Calibri"/>
        </w:rPr>
      </w:pPr>
      <w:bookmarkStart w:id="19" w:name="_Toc231375671"/>
      <w:r w:rsidRPr="006F47E5">
        <w:t xml:space="preserve">Table </w:t>
      </w:r>
      <w:r w:rsidRPr="006F47E5">
        <w:fldChar w:fldCharType="begin"/>
      </w:r>
      <w:r w:rsidRPr="006F47E5">
        <w:instrText xml:space="preserve"> SEQ Table \* ARABIC </w:instrText>
      </w:r>
      <w:r w:rsidRPr="006F47E5">
        <w:fldChar w:fldCharType="separate"/>
      </w:r>
      <w:r w:rsidR="00F338F6">
        <w:rPr>
          <w:noProof/>
        </w:rPr>
        <w:t>1</w:t>
      </w:r>
      <w:r w:rsidRPr="006F47E5">
        <w:fldChar w:fldCharType="end"/>
      </w:r>
      <w:r w:rsidRPr="006F47E5">
        <w:t>: Bid Evaluation Stages</w:t>
      </w:r>
      <w:bookmarkEnd w:id="1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8A7960" w:rsidRPr="006F47E5" w14:paraId="1A732416" w14:textId="77777777" w:rsidTr="00B2398F">
        <w:tc>
          <w:tcPr>
            <w:tcW w:w="736" w:type="pct"/>
            <w:shd w:val="clear" w:color="auto" w:fill="DBE5F1" w:themeFill="accent1" w:themeFillTint="33"/>
            <w:vAlign w:val="center"/>
          </w:tcPr>
          <w:p w14:paraId="1A732413"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A732414"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1A732415"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Applicable for this bid YES/NO</w:t>
            </w:r>
          </w:p>
        </w:tc>
      </w:tr>
      <w:tr w:rsidR="008A7960" w:rsidRPr="006F47E5" w14:paraId="1A73241A" w14:textId="77777777" w:rsidTr="00B2398F">
        <w:tc>
          <w:tcPr>
            <w:tcW w:w="736" w:type="pct"/>
            <w:vAlign w:val="center"/>
          </w:tcPr>
          <w:p w14:paraId="1A732417" w14:textId="77777777" w:rsidR="008A7960" w:rsidRPr="006F47E5" w:rsidRDefault="00C24D2F">
            <w:pPr>
              <w:spacing w:after="0" w:line="240" w:lineRule="auto"/>
              <w:rPr>
                <w:rFonts w:cs="Calibri"/>
              </w:rPr>
            </w:pPr>
            <w:r w:rsidRPr="006F47E5">
              <w:rPr>
                <w:rFonts w:cs="Calibri"/>
              </w:rPr>
              <w:t>Stage 1</w:t>
            </w:r>
            <w:r w:rsidRPr="006F47E5">
              <w:rPr>
                <w:rFonts w:cs="Calibri"/>
              </w:rPr>
              <w:tab/>
            </w:r>
          </w:p>
        </w:tc>
        <w:tc>
          <w:tcPr>
            <w:tcW w:w="2723" w:type="pct"/>
            <w:vAlign w:val="center"/>
          </w:tcPr>
          <w:p w14:paraId="1A732418" w14:textId="648095F8" w:rsidR="008A7960" w:rsidRPr="006F47E5" w:rsidRDefault="00D97109">
            <w:pPr>
              <w:spacing w:after="0" w:line="240" w:lineRule="auto"/>
              <w:jc w:val="left"/>
              <w:rPr>
                <w:rFonts w:cs="Calibri"/>
              </w:rPr>
            </w:pPr>
            <w:r>
              <w:rPr>
                <w:rFonts w:cs="Calibri"/>
              </w:rPr>
              <w:t xml:space="preserve">Mandatory </w:t>
            </w:r>
            <w:r w:rsidR="00C24D2F" w:rsidRPr="006F47E5">
              <w:rPr>
                <w:rFonts w:cs="Calibri"/>
              </w:rPr>
              <w:t>Administrative responsiveness</w:t>
            </w:r>
          </w:p>
        </w:tc>
        <w:tc>
          <w:tcPr>
            <w:tcW w:w="1541" w:type="pct"/>
            <w:shd w:val="clear" w:color="auto" w:fill="DBE5F1" w:themeFill="accent1" w:themeFillTint="33"/>
            <w:vAlign w:val="center"/>
          </w:tcPr>
          <w:p w14:paraId="1A732419" w14:textId="731E64F7" w:rsidR="008A7960" w:rsidRPr="006F47E5" w:rsidRDefault="00C24D2F">
            <w:pPr>
              <w:spacing w:after="0" w:line="240" w:lineRule="auto"/>
              <w:jc w:val="center"/>
              <w:rPr>
                <w:rFonts w:cs="Calibri"/>
              </w:rPr>
            </w:pPr>
            <w:r w:rsidRPr="006F47E5">
              <w:rPr>
                <w:rFonts w:cs="Calibri"/>
              </w:rPr>
              <w:t>YES</w:t>
            </w:r>
          </w:p>
        </w:tc>
      </w:tr>
      <w:tr w:rsidR="008A7960" w:rsidRPr="006F47E5" w14:paraId="1A73241E" w14:textId="77777777" w:rsidTr="00B2398F">
        <w:tc>
          <w:tcPr>
            <w:tcW w:w="736" w:type="pct"/>
            <w:vAlign w:val="center"/>
          </w:tcPr>
          <w:p w14:paraId="1A73241B" w14:textId="77777777" w:rsidR="008A7960" w:rsidRPr="006F47E5" w:rsidRDefault="00C24D2F">
            <w:pPr>
              <w:spacing w:after="0" w:line="240" w:lineRule="auto"/>
              <w:rPr>
                <w:rFonts w:cs="Calibri"/>
              </w:rPr>
            </w:pPr>
            <w:r w:rsidRPr="006F47E5">
              <w:rPr>
                <w:rFonts w:cs="Calibri"/>
              </w:rPr>
              <w:t xml:space="preserve">Stage 2 </w:t>
            </w:r>
          </w:p>
        </w:tc>
        <w:tc>
          <w:tcPr>
            <w:tcW w:w="2723" w:type="pct"/>
            <w:vAlign w:val="center"/>
          </w:tcPr>
          <w:p w14:paraId="1A73241C" w14:textId="77777777" w:rsidR="008A7960" w:rsidRPr="006F47E5" w:rsidRDefault="00C24D2F">
            <w:pPr>
              <w:spacing w:after="0" w:line="240" w:lineRule="auto"/>
              <w:jc w:val="left"/>
              <w:rPr>
                <w:rFonts w:cs="Calibri"/>
              </w:rPr>
            </w:pPr>
            <w:r w:rsidRPr="006F47E5">
              <w:rPr>
                <w:rFonts w:cs="Calibri"/>
              </w:rPr>
              <w:t xml:space="preserve">Technical Mandatory responsiveness </w:t>
            </w:r>
          </w:p>
        </w:tc>
        <w:tc>
          <w:tcPr>
            <w:tcW w:w="1541" w:type="pct"/>
            <w:shd w:val="clear" w:color="auto" w:fill="DBE5F1" w:themeFill="accent1" w:themeFillTint="33"/>
            <w:vAlign w:val="center"/>
          </w:tcPr>
          <w:p w14:paraId="1A73241D" w14:textId="4EBD39A7" w:rsidR="008A7960" w:rsidRPr="006F47E5" w:rsidRDefault="00C24D2F">
            <w:pPr>
              <w:spacing w:after="0" w:line="240" w:lineRule="auto"/>
              <w:jc w:val="center"/>
              <w:rPr>
                <w:rFonts w:cs="Calibri"/>
              </w:rPr>
            </w:pPr>
            <w:r w:rsidRPr="006F47E5">
              <w:rPr>
                <w:rFonts w:cs="Calibri"/>
              </w:rPr>
              <w:t>YES</w:t>
            </w:r>
          </w:p>
        </w:tc>
      </w:tr>
      <w:tr w:rsidR="008A7960" w:rsidRPr="006F47E5" w14:paraId="1A73242A" w14:textId="77777777" w:rsidTr="00B2398F">
        <w:tc>
          <w:tcPr>
            <w:tcW w:w="736" w:type="pct"/>
            <w:vAlign w:val="center"/>
          </w:tcPr>
          <w:p w14:paraId="1A732427" w14:textId="28B66ECB" w:rsidR="008A7960" w:rsidRPr="006F47E5" w:rsidRDefault="00C24D2F">
            <w:pPr>
              <w:spacing w:after="0" w:line="240" w:lineRule="auto"/>
              <w:rPr>
                <w:rFonts w:cs="Calibri"/>
              </w:rPr>
            </w:pPr>
            <w:r w:rsidRPr="006F47E5">
              <w:rPr>
                <w:rFonts w:cs="Calibri"/>
              </w:rPr>
              <w:t xml:space="preserve">Stage </w:t>
            </w:r>
            <w:r w:rsidR="009237D8">
              <w:rPr>
                <w:rFonts w:cs="Calibri"/>
              </w:rPr>
              <w:t>3</w:t>
            </w:r>
          </w:p>
        </w:tc>
        <w:tc>
          <w:tcPr>
            <w:tcW w:w="2723" w:type="pct"/>
            <w:vAlign w:val="center"/>
          </w:tcPr>
          <w:p w14:paraId="1A732428" w14:textId="77777777" w:rsidR="008A7960" w:rsidRPr="006F47E5" w:rsidRDefault="00C24D2F">
            <w:pPr>
              <w:spacing w:after="0" w:line="240" w:lineRule="auto"/>
              <w:jc w:val="left"/>
              <w:rPr>
                <w:rFonts w:cs="Calibri"/>
              </w:rPr>
            </w:pPr>
            <w:r w:rsidRPr="006F47E5">
              <w:rPr>
                <w:rFonts w:cs="Calibri"/>
              </w:rPr>
              <w:t>Special Conditions of Contract verification</w:t>
            </w:r>
          </w:p>
        </w:tc>
        <w:tc>
          <w:tcPr>
            <w:tcW w:w="1541" w:type="pct"/>
            <w:shd w:val="clear" w:color="auto" w:fill="DBE5F1" w:themeFill="accent1" w:themeFillTint="33"/>
            <w:vAlign w:val="center"/>
          </w:tcPr>
          <w:p w14:paraId="1A732429" w14:textId="3DD1EFD8" w:rsidR="008A7960" w:rsidRPr="006F47E5" w:rsidRDefault="00C24D2F">
            <w:pPr>
              <w:spacing w:after="0" w:line="240" w:lineRule="auto"/>
              <w:jc w:val="center"/>
              <w:rPr>
                <w:rFonts w:cs="Calibri"/>
              </w:rPr>
            </w:pPr>
            <w:r w:rsidRPr="006F47E5">
              <w:rPr>
                <w:rFonts w:cs="Calibri"/>
              </w:rPr>
              <w:t>YES</w:t>
            </w:r>
          </w:p>
        </w:tc>
      </w:tr>
      <w:tr w:rsidR="008A7960" w:rsidRPr="006F47E5" w14:paraId="1A73242E" w14:textId="77777777" w:rsidTr="00B2398F">
        <w:tc>
          <w:tcPr>
            <w:tcW w:w="736" w:type="pct"/>
            <w:vAlign w:val="center"/>
          </w:tcPr>
          <w:p w14:paraId="1A73242B" w14:textId="1E6EFC76" w:rsidR="008A7960" w:rsidRPr="006F47E5" w:rsidRDefault="00C24D2F">
            <w:pPr>
              <w:spacing w:after="0" w:line="240" w:lineRule="auto"/>
              <w:rPr>
                <w:rFonts w:cs="Calibri"/>
              </w:rPr>
            </w:pPr>
            <w:r w:rsidRPr="006F47E5">
              <w:rPr>
                <w:rFonts w:cs="Calibri"/>
              </w:rPr>
              <w:t xml:space="preserve">Stage </w:t>
            </w:r>
            <w:r w:rsidR="009237D8">
              <w:rPr>
                <w:rFonts w:cs="Calibri"/>
              </w:rPr>
              <w:t>4</w:t>
            </w:r>
          </w:p>
        </w:tc>
        <w:tc>
          <w:tcPr>
            <w:tcW w:w="2723" w:type="pct"/>
            <w:vAlign w:val="center"/>
          </w:tcPr>
          <w:p w14:paraId="1A73242C" w14:textId="77777777" w:rsidR="008A7960" w:rsidRPr="006F47E5" w:rsidRDefault="00C24D2F">
            <w:pPr>
              <w:spacing w:after="0" w:line="240" w:lineRule="auto"/>
              <w:jc w:val="left"/>
              <w:rPr>
                <w:rFonts w:cs="Calibri"/>
              </w:rPr>
            </w:pPr>
            <w:r w:rsidRPr="006F47E5">
              <w:rPr>
                <w:rFonts w:cs="Calibri"/>
              </w:rPr>
              <w:t>Price / Preference points</w:t>
            </w:r>
          </w:p>
        </w:tc>
        <w:tc>
          <w:tcPr>
            <w:tcW w:w="1541" w:type="pct"/>
            <w:shd w:val="clear" w:color="auto" w:fill="DBE5F1" w:themeFill="accent1" w:themeFillTint="33"/>
            <w:vAlign w:val="center"/>
          </w:tcPr>
          <w:p w14:paraId="1A73242D" w14:textId="3E20E497" w:rsidR="008A7960" w:rsidRPr="006F47E5" w:rsidRDefault="00C24D2F">
            <w:pPr>
              <w:spacing w:after="0" w:line="240" w:lineRule="auto"/>
              <w:jc w:val="center"/>
              <w:rPr>
                <w:rFonts w:cs="Calibri"/>
              </w:rPr>
            </w:pPr>
            <w:r w:rsidRPr="006F47E5">
              <w:rPr>
                <w:rFonts w:cs="Calibri"/>
              </w:rPr>
              <w:t>YES</w:t>
            </w:r>
          </w:p>
        </w:tc>
      </w:tr>
    </w:tbl>
    <w:p w14:paraId="1A73242F" w14:textId="77777777" w:rsidR="008A7960" w:rsidRPr="006F47E5" w:rsidRDefault="008A7960"/>
    <w:p w14:paraId="1A732430" w14:textId="498DB0B3" w:rsidR="008A7960" w:rsidRPr="006F47E5" w:rsidRDefault="00D97109">
      <w:pPr>
        <w:pStyle w:val="Heading2"/>
      </w:pPr>
      <w:bookmarkStart w:id="20" w:name="_Toc231375654"/>
      <w:r>
        <w:lastRenderedPageBreak/>
        <w:t xml:space="preserve">Mandatory </w:t>
      </w:r>
      <w:r w:rsidR="00C24D2F" w:rsidRPr="006F47E5">
        <w:t>Administrative responsiveness (Stage 1)</w:t>
      </w:r>
      <w:bookmarkEnd w:id="20"/>
    </w:p>
    <w:p w14:paraId="1A732431" w14:textId="77777777" w:rsidR="008A7960" w:rsidRPr="006F47E5" w:rsidRDefault="00C24D2F">
      <w:pPr>
        <w:pStyle w:val="Heading3"/>
      </w:pPr>
      <w:bookmarkStart w:id="21" w:name="_Toc231375655"/>
      <w:r w:rsidRPr="006F47E5">
        <w:t>Attendance of briefing session</w:t>
      </w:r>
      <w:bookmarkEnd w:id="21"/>
    </w:p>
    <w:p w14:paraId="1A732432" w14:textId="2AB203F5" w:rsidR="008A7960" w:rsidRPr="006F47E5" w:rsidRDefault="00F65715" w:rsidP="00491F64">
      <w:pPr>
        <w:pStyle w:val="ListParagraph"/>
        <w:numPr>
          <w:ilvl w:val="0"/>
          <w:numId w:val="5"/>
        </w:numPr>
        <w:rPr>
          <w:lang w:val="en-GB"/>
        </w:rPr>
      </w:pPr>
      <w:r>
        <w:rPr>
          <w:rFonts w:cs="Calibri"/>
          <w:b/>
          <w:bCs/>
        </w:rPr>
        <w:t>No Briefing session required</w:t>
      </w:r>
    </w:p>
    <w:p w14:paraId="1A732433" w14:textId="4E3E0004" w:rsidR="008A7960" w:rsidRPr="006F47E5" w:rsidRDefault="003156E4" w:rsidP="003156E4">
      <w:pPr>
        <w:pStyle w:val="Heading4"/>
        <w:numPr>
          <w:ilvl w:val="0"/>
          <w:numId w:val="0"/>
        </w:numPr>
      </w:pPr>
      <w:r>
        <w:t xml:space="preserve">4.1.2 </w:t>
      </w:r>
      <w:r w:rsidR="00C24D2F" w:rsidRPr="006F47E5">
        <w:t>Registered Supplier</w:t>
      </w:r>
    </w:p>
    <w:p w14:paraId="1A732434" w14:textId="77777777" w:rsidR="008A7960" w:rsidRPr="006F47E5" w:rsidRDefault="00C24D2F" w:rsidP="00491F64">
      <w:pPr>
        <w:pStyle w:val="ListParagraph"/>
        <w:numPr>
          <w:ilvl w:val="0"/>
          <w:numId w:val="6"/>
        </w:numPr>
      </w:pPr>
      <w:r w:rsidRPr="006F47E5">
        <w:rPr>
          <w:rFonts w:cs="Calibri"/>
        </w:rPr>
        <w:t>Only responses from bidders who are registered as a Supplier on National Treasury’s Central Supplier Database (CSD) in terms of National Treasury’s Instruction Note 4A of 2016/17 will be considered for award on this RFx.</w:t>
      </w:r>
    </w:p>
    <w:p w14:paraId="1A732435" w14:textId="77777777" w:rsidR="008A7960" w:rsidRPr="006F47E5" w:rsidRDefault="00C24D2F" w:rsidP="00491F64">
      <w:pPr>
        <w:pStyle w:val="ListParagraph"/>
        <w:numPr>
          <w:ilvl w:val="0"/>
          <w:numId w:val="6"/>
        </w:numPr>
      </w:pPr>
      <w:r w:rsidRPr="006F47E5">
        <w:rPr>
          <w:rFonts w:cs="Calibri"/>
        </w:rPr>
        <w:t>In the case of joint ventures or consortiums the bidder must demonstrate that at least one of the parties to the bid response attended the briefing session.</w:t>
      </w:r>
    </w:p>
    <w:p w14:paraId="1A732436" w14:textId="77777777" w:rsidR="008A7960" w:rsidRPr="006F47E5" w:rsidRDefault="00C24D2F">
      <w:pPr>
        <w:pStyle w:val="Heading2"/>
      </w:pPr>
      <w:bookmarkStart w:id="22" w:name="_Toc231375656"/>
      <w:r w:rsidRPr="006F47E5">
        <w:t>Technical returnable documents</w:t>
      </w:r>
      <w:bookmarkEnd w:id="22"/>
    </w:p>
    <w:p w14:paraId="1A732437" w14:textId="77777777" w:rsidR="008A7960" w:rsidRPr="006F47E5" w:rsidRDefault="00C24D2F">
      <w:pPr>
        <w:pStyle w:val="Heading3"/>
      </w:pPr>
      <w:bookmarkStart w:id="23" w:name="_Toc231375657"/>
      <w:r w:rsidRPr="006F47E5">
        <w:t>Instruction and evaluation criteria</w:t>
      </w:r>
      <w:bookmarkEnd w:id="23"/>
    </w:p>
    <w:p w14:paraId="1A732438" w14:textId="77777777" w:rsidR="008A7960" w:rsidRPr="006F47E5" w:rsidRDefault="00C24D2F" w:rsidP="00491F64">
      <w:pPr>
        <w:pStyle w:val="ListParagraph"/>
        <w:numPr>
          <w:ilvl w:val="0"/>
          <w:numId w:val="7"/>
        </w:numPr>
      </w:pPr>
      <w:r w:rsidRPr="006F47E5">
        <w:t>The bidder must comply with ALL the requirements as per the Technical Mandatory Requirements below by providing substantiating evidence in the form of documentation or information, failing which it will be regarded as “NOT COMPLY”.</w:t>
      </w:r>
    </w:p>
    <w:p w14:paraId="1A732439" w14:textId="77777777" w:rsidR="008A7960" w:rsidRPr="006F47E5" w:rsidRDefault="00C24D2F" w:rsidP="00491F64">
      <w:pPr>
        <w:pStyle w:val="ListParagraph"/>
        <w:numPr>
          <w:ilvl w:val="0"/>
          <w:numId w:val="7"/>
        </w:numPr>
      </w:pPr>
      <w:r w:rsidRPr="006F47E5">
        <w:t xml:space="preserve">The bidder must provide a unique reference number (e.g. binder/folio, chapter, section, page) to locate substantiating evidence in the bid response. </w:t>
      </w:r>
    </w:p>
    <w:p w14:paraId="1A73243A" w14:textId="77777777" w:rsidR="008A7960" w:rsidRPr="006F47E5" w:rsidRDefault="00C24D2F" w:rsidP="00491F64">
      <w:pPr>
        <w:pStyle w:val="ListParagraph"/>
        <w:numPr>
          <w:ilvl w:val="0"/>
          <w:numId w:val="7"/>
        </w:numPr>
      </w:pPr>
      <w:r w:rsidRPr="006F47E5">
        <w:t xml:space="preserve">The bidder must comply with ALL the TECHNICAL MANDATORY REQUIREMENTS </w:t>
      </w:r>
      <w:proofErr w:type="gramStart"/>
      <w:r w:rsidRPr="006F47E5">
        <w:t>in order for</w:t>
      </w:r>
      <w:proofErr w:type="gramEnd"/>
      <w:r w:rsidRPr="006F47E5">
        <w:t xml:space="preserve"> the bid response to proceed to the next stage of the evaluation.</w:t>
      </w:r>
    </w:p>
    <w:p w14:paraId="1A73243B" w14:textId="77777777" w:rsidR="008A7960" w:rsidRPr="006F47E5" w:rsidRDefault="008A7960"/>
    <w:p w14:paraId="1A73243C" w14:textId="77777777" w:rsidR="008A7960" w:rsidRPr="006F47E5" w:rsidRDefault="00C24D2F">
      <w:pPr>
        <w:pStyle w:val="Heading3"/>
      </w:pPr>
      <w:bookmarkStart w:id="24" w:name="_Toc231375658"/>
      <w:r w:rsidRPr="006F47E5">
        <w:t>Technical mandatory requirements (Stage 2)</w:t>
      </w:r>
      <w:bookmarkEnd w:id="24"/>
    </w:p>
    <w:p w14:paraId="1A73243D" w14:textId="3645E5FA" w:rsidR="008A7960" w:rsidRPr="006F47E5" w:rsidRDefault="00C24D2F">
      <w:pPr>
        <w:pStyle w:val="Caption"/>
      </w:pPr>
      <w:bookmarkStart w:id="25" w:name="_Toc231375672"/>
      <w:r w:rsidRPr="006F47E5">
        <w:t xml:space="preserve">Table </w:t>
      </w:r>
      <w:r w:rsidRPr="006F47E5">
        <w:fldChar w:fldCharType="begin"/>
      </w:r>
      <w:r w:rsidRPr="006F47E5">
        <w:instrText xml:space="preserve"> SEQ Table \* ARABIC </w:instrText>
      </w:r>
      <w:r w:rsidRPr="006F47E5">
        <w:fldChar w:fldCharType="separate"/>
      </w:r>
      <w:r w:rsidR="00F338F6">
        <w:rPr>
          <w:noProof/>
        </w:rPr>
        <w:t>2</w:t>
      </w:r>
      <w:r w:rsidRPr="006F47E5">
        <w:fldChar w:fldCharType="end"/>
      </w:r>
      <w:r w:rsidRPr="006F47E5">
        <w:t>: Technical Mandatory Requirements</w:t>
      </w:r>
      <w:bookmarkEnd w:id="2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8A7960" w:rsidRPr="006F47E5" w14:paraId="1A732441" w14:textId="77777777" w:rsidTr="5708020F">
        <w:trPr>
          <w:tblHeader/>
        </w:trPr>
        <w:tc>
          <w:tcPr>
            <w:tcW w:w="3209" w:type="dxa"/>
            <w:shd w:val="clear" w:color="auto" w:fill="DBE5F1" w:themeFill="accent1" w:themeFillTint="33"/>
          </w:tcPr>
          <w:p w14:paraId="1A73243E" w14:textId="77777777" w:rsidR="008A7960" w:rsidRPr="006F47E5" w:rsidRDefault="00C24D2F">
            <w:pPr>
              <w:spacing w:after="0" w:line="240" w:lineRule="auto"/>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Mandatory Requirements</w:t>
            </w:r>
          </w:p>
        </w:tc>
        <w:tc>
          <w:tcPr>
            <w:tcW w:w="3209" w:type="dxa"/>
            <w:shd w:val="clear" w:color="auto" w:fill="DBE5F1" w:themeFill="accent1" w:themeFillTint="33"/>
          </w:tcPr>
          <w:p w14:paraId="1A73243F" w14:textId="77777777" w:rsidR="008A7960" w:rsidRPr="006F47E5" w:rsidRDefault="00C24D2F">
            <w:pPr>
              <w:spacing w:after="0" w:line="240" w:lineRule="auto"/>
              <w:jc w:val="left"/>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Substantiating evidence of compliance (used to evaluate bid)</w:t>
            </w:r>
          </w:p>
        </w:tc>
        <w:tc>
          <w:tcPr>
            <w:tcW w:w="3210" w:type="dxa"/>
            <w:shd w:val="clear" w:color="auto" w:fill="DBE5F1" w:themeFill="accent1" w:themeFillTint="33"/>
          </w:tcPr>
          <w:p w14:paraId="1A732440" w14:textId="77777777" w:rsidR="008A7960" w:rsidRPr="006F47E5" w:rsidRDefault="00C24D2F">
            <w:pPr>
              <w:spacing w:after="0" w:line="240" w:lineRule="auto"/>
              <w:jc w:val="left"/>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Evidence reference (to be completed by bidder)</w:t>
            </w:r>
          </w:p>
        </w:tc>
      </w:tr>
      <w:tr w:rsidR="008A7960" w:rsidRPr="006F47E5" w14:paraId="1A732444" w14:textId="77777777" w:rsidTr="5708020F">
        <w:tc>
          <w:tcPr>
            <w:tcW w:w="9628" w:type="dxa"/>
            <w:gridSpan w:val="3"/>
          </w:tcPr>
          <w:p w14:paraId="1A732442" w14:textId="77777777" w:rsidR="008A7960" w:rsidRPr="006F47E5" w:rsidRDefault="00C24D2F">
            <w:pPr>
              <w:spacing w:after="0" w:line="240" w:lineRule="auto"/>
              <w:rPr>
                <w:b/>
                <w:bCs/>
                <w:lang w:val="en-GB"/>
              </w:rPr>
            </w:pPr>
            <w:r w:rsidRPr="006F47E5">
              <w:rPr>
                <w:b/>
                <w:bCs/>
                <w:lang w:val="en-GB"/>
              </w:rPr>
              <w:t>1. Bidder Certification/ Affiliation Requirements</w:t>
            </w:r>
          </w:p>
          <w:p w14:paraId="1A732443" w14:textId="77777777" w:rsidR="008A7960" w:rsidRPr="006F47E5" w:rsidRDefault="008A7960">
            <w:pPr>
              <w:spacing w:after="0" w:line="240" w:lineRule="auto"/>
              <w:rPr>
                <w:lang w:val="en-GB"/>
              </w:rPr>
            </w:pPr>
          </w:p>
        </w:tc>
      </w:tr>
      <w:tr w:rsidR="00AD6C7E" w:rsidRPr="006F47E5" w14:paraId="1A73244D" w14:textId="77777777" w:rsidTr="5708020F">
        <w:tc>
          <w:tcPr>
            <w:tcW w:w="3209" w:type="dxa"/>
          </w:tcPr>
          <w:p w14:paraId="1A732445" w14:textId="6F423FC4" w:rsidR="00AD6C7E" w:rsidRPr="006F47E5" w:rsidRDefault="00AD6C7E" w:rsidP="00DE607E">
            <w:pPr>
              <w:spacing w:after="0" w:line="240" w:lineRule="auto"/>
              <w:rPr>
                <w:lang w:val="en-GB"/>
              </w:rPr>
            </w:pPr>
            <w:r>
              <w:t>The bidder must be a registered/accredited Partner/Reseller</w:t>
            </w:r>
            <w:r w:rsidR="00F37837">
              <w:t xml:space="preserve"> </w:t>
            </w:r>
            <w:r>
              <w:t xml:space="preserve">to provide VMware </w:t>
            </w:r>
            <w:r w:rsidR="00F37837">
              <w:t>Enterprise Software License.</w:t>
            </w:r>
          </w:p>
        </w:tc>
        <w:tc>
          <w:tcPr>
            <w:tcW w:w="3209" w:type="dxa"/>
          </w:tcPr>
          <w:p w14:paraId="01B23C01" w14:textId="70811B91" w:rsidR="00AD6C7E" w:rsidRPr="00F44D07" w:rsidRDefault="00AD6C7E" w:rsidP="00DE607E">
            <w:pPr>
              <w:rPr>
                <w:color w:val="000000" w:themeColor="text1"/>
                <w:lang w:val="en-GB"/>
              </w:rPr>
            </w:pPr>
            <w:r w:rsidRPr="00F44D07">
              <w:rPr>
                <w:color w:val="000000" w:themeColor="text1"/>
                <w:lang w:val="en-GB"/>
              </w:rPr>
              <w:t xml:space="preserve">Attach to </w:t>
            </w:r>
            <w:r w:rsidRPr="00712437">
              <w:rPr>
                <w:b/>
                <w:bCs/>
                <w:color w:val="000000" w:themeColor="text1"/>
                <w:lang w:val="en-GB"/>
              </w:rPr>
              <w:t>ANNEX A</w:t>
            </w:r>
            <w:r w:rsidRPr="00F44D07">
              <w:rPr>
                <w:color w:val="000000" w:themeColor="text1"/>
                <w:lang w:val="en-GB"/>
              </w:rPr>
              <w:t>, a copy of a valid documentation (certificate or letter) as proof that the bidder is</w:t>
            </w:r>
            <w:r>
              <w:rPr>
                <w:color w:val="000000" w:themeColor="text1"/>
                <w:lang w:val="en-GB"/>
              </w:rPr>
              <w:t xml:space="preserve"> </w:t>
            </w:r>
            <w:proofErr w:type="spellStart"/>
            <w:proofErr w:type="gramStart"/>
            <w:r>
              <w:rPr>
                <w:color w:val="000000" w:themeColor="text1"/>
                <w:lang w:val="en-GB"/>
              </w:rPr>
              <w:t>a</w:t>
            </w:r>
            <w:proofErr w:type="spellEnd"/>
            <w:proofErr w:type="gramEnd"/>
            <w:r w:rsidRPr="00F44D07">
              <w:rPr>
                <w:color w:val="000000" w:themeColor="text1"/>
                <w:lang w:val="en-GB"/>
              </w:rPr>
              <w:t xml:space="preserve"> accredited/registered partner/reseller </w:t>
            </w:r>
            <w:r w:rsidR="00D97109">
              <w:rPr>
                <w:color w:val="000000" w:themeColor="text1"/>
                <w:lang w:val="en-GB"/>
              </w:rPr>
              <w:t>t</w:t>
            </w:r>
            <w:r w:rsidRPr="00F44D07">
              <w:rPr>
                <w:color w:val="000000" w:themeColor="text1"/>
                <w:lang w:val="en-GB"/>
              </w:rPr>
              <w:t xml:space="preserve">o provide VMWare </w:t>
            </w:r>
            <w:r w:rsidR="00F37837">
              <w:rPr>
                <w:color w:val="000000" w:themeColor="text1"/>
                <w:lang w:val="en-GB"/>
              </w:rPr>
              <w:t>Enterprise Software License.</w:t>
            </w:r>
          </w:p>
          <w:p w14:paraId="050069A8" w14:textId="77777777" w:rsidR="00AD6C7E" w:rsidRPr="00FC200A" w:rsidRDefault="00AD6C7E" w:rsidP="00DE607E">
            <w:pPr>
              <w:pStyle w:val="ListParagraph"/>
              <w:ind w:left="31"/>
              <w:rPr>
                <w:rFonts w:asciiTheme="majorHAnsi" w:hAnsiTheme="majorHAnsi" w:cstheme="majorHAnsi"/>
                <w:b/>
                <w:bCs/>
              </w:rPr>
            </w:pPr>
            <w:bookmarkStart w:id="26" w:name="_Hlk215583538"/>
            <w:r w:rsidRPr="00FC200A">
              <w:rPr>
                <w:rFonts w:asciiTheme="majorHAnsi" w:hAnsiTheme="majorHAnsi" w:cstheme="majorHAnsi"/>
                <w:b/>
                <w:bCs/>
              </w:rPr>
              <w:t>The certificate</w:t>
            </w:r>
            <w:r>
              <w:rPr>
                <w:rFonts w:asciiTheme="majorHAnsi" w:hAnsiTheme="majorHAnsi" w:cstheme="majorHAnsi"/>
                <w:b/>
                <w:bCs/>
              </w:rPr>
              <w:t>/letter</w:t>
            </w:r>
            <w:r w:rsidRPr="00FC200A">
              <w:rPr>
                <w:rFonts w:asciiTheme="majorHAnsi" w:hAnsiTheme="majorHAnsi" w:cstheme="majorHAnsi"/>
                <w:b/>
                <w:bCs/>
              </w:rPr>
              <w:t xml:space="preserve"> must have the following information.</w:t>
            </w:r>
          </w:p>
          <w:p w14:paraId="7BE20341" w14:textId="6550CCCA" w:rsidR="00AD6C7E" w:rsidRDefault="00AD6C7E" w:rsidP="00DE607E">
            <w:pPr>
              <w:pStyle w:val="ListParagraph"/>
              <w:numPr>
                <w:ilvl w:val="3"/>
                <w:numId w:val="7"/>
              </w:numPr>
              <w:ind w:left="504" w:hanging="477"/>
              <w:rPr>
                <w:rFonts w:asciiTheme="majorHAnsi" w:hAnsiTheme="majorHAnsi" w:cstheme="majorHAnsi"/>
              </w:rPr>
            </w:pPr>
            <w:r w:rsidRPr="00BE6915">
              <w:rPr>
                <w:rFonts w:asciiTheme="majorHAnsi" w:hAnsiTheme="majorHAnsi" w:cstheme="majorHAnsi"/>
              </w:rPr>
              <w:t xml:space="preserve">The name of the registered </w:t>
            </w:r>
            <w:r w:rsidR="00D97109">
              <w:rPr>
                <w:rFonts w:asciiTheme="majorHAnsi" w:hAnsiTheme="majorHAnsi" w:cstheme="majorHAnsi"/>
              </w:rPr>
              <w:t>Partner/</w:t>
            </w:r>
            <w:r w:rsidR="00DE607E">
              <w:rPr>
                <w:rFonts w:asciiTheme="majorHAnsi" w:hAnsiTheme="majorHAnsi" w:cstheme="majorHAnsi"/>
              </w:rPr>
              <w:t>Reseller.</w:t>
            </w:r>
          </w:p>
          <w:p w14:paraId="72742856" w14:textId="26C39D5E" w:rsidR="00DE607E" w:rsidRPr="00BE6915" w:rsidRDefault="00DE607E" w:rsidP="00DE607E">
            <w:pPr>
              <w:pStyle w:val="ListParagraph"/>
              <w:numPr>
                <w:ilvl w:val="3"/>
                <w:numId w:val="7"/>
              </w:numPr>
              <w:ind w:left="504" w:hanging="477"/>
              <w:rPr>
                <w:rFonts w:asciiTheme="majorHAnsi" w:hAnsiTheme="majorHAnsi" w:cstheme="majorHAnsi"/>
              </w:rPr>
            </w:pPr>
            <w:r>
              <w:rPr>
                <w:rFonts w:asciiTheme="majorHAnsi" w:hAnsiTheme="majorHAnsi" w:cstheme="majorHAnsi"/>
              </w:rPr>
              <w:t>Name of the OSM/OEM who issued the certificate.</w:t>
            </w:r>
          </w:p>
          <w:p w14:paraId="28A3E1C8" w14:textId="77777777" w:rsidR="00AD6C7E" w:rsidRPr="00BE6915" w:rsidRDefault="00AD6C7E" w:rsidP="00DE607E">
            <w:pPr>
              <w:pStyle w:val="ListParagraph"/>
              <w:ind w:left="504" w:hanging="473"/>
              <w:rPr>
                <w:rFonts w:asciiTheme="majorHAnsi" w:hAnsiTheme="majorHAnsi" w:cstheme="majorHAnsi"/>
              </w:rPr>
            </w:pPr>
            <w:r w:rsidRPr="00BE6915">
              <w:rPr>
                <w:rFonts w:asciiTheme="majorHAnsi" w:hAnsiTheme="majorHAnsi" w:cstheme="majorHAnsi"/>
              </w:rPr>
              <w:t>(b)</w:t>
            </w:r>
            <w:r w:rsidRPr="00BE6915">
              <w:rPr>
                <w:rFonts w:asciiTheme="majorHAnsi" w:hAnsiTheme="majorHAnsi" w:cstheme="majorHAnsi"/>
              </w:rPr>
              <w:tab/>
              <w:t>Date to which the certificate was issued.</w:t>
            </w:r>
          </w:p>
          <w:p w14:paraId="3219713A" w14:textId="77777777" w:rsidR="00AD6C7E" w:rsidRDefault="00AD6C7E" w:rsidP="00DE607E">
            <w:pPr>
              <w:pStyle w:val="ListParagraph"/>
              <w:ind w:left="504" w:hanging="473"/>
              <w:rPr>
                <w:rFonts w:asciiTheme="majorHAnsi" w:hAnsiTheme="majorHAnsi" w:cstheme="majorHAnsi"/>
              </w:rPr>
            </w:pPr>
            <w:r w:rsidRPr="00BE6915">
              <w:rPr>
                <w:rFonts w:asciiTheme="majorHAnsi" w:hAnsiTheme="majorHAnsi" w:cstheme="majorHAnsi"/>
              </w:rPr>
              <w:t>(c)</w:t>
            </w:r>
            <w:r w:rsidRPr="00BE6915">
              <w:rPr>
                <w:rFonts w:asciiTheme="majorHAnsi" w:hAnsiTheme="majorHAnsi" w:cstheme="majorHAnsi"/>
              </w:rPr>
              <w:tab/>
            </w:r>
            <w:r>
              <w:rPr>
                <w:rFonts w:asciiTheme="majorHAnsi" w:hAnsiTheme="majorHAnsi" w:cstheme="majorHAnsi"/>
              </w:rPr>
              <w:t xml:space="preserve">Certificate/letter </w:t>
            </w:r>
            <w:r w:rsidRPr="00BE6915">
              <w:rPr>
                <w:rFonts w:asciiTheme="majorHAnsi" w:hAnsiTheme="majorHAnsi" w:cstheme="majorHAnsi"/>
              </w:rPr>
              <w:t xml:space="preserve">must be in writing, dated, signed and </w:t>
            </w:r>
            <w:r w:rsidRPr="00BE6915">
              <w:rPr>
                <w:rFonts w:asciiTheme="majorHAnsi" w:hAnsiTheme="majorHAnsi" w:cstheme="majorHAnsi"/>
              </w:rPr>
              <w:lastRenderedPageBreak/>
              <w:t>on a letterhead of the entity that issued it.</w:t>
            </w:r>
          </w:p>
          <w:bookmarkEnd w:id="26"/>
          <w:p w14:paraId="68BC69FF" w14:textId="77777777" w:rsidR="00F37837" w:rsidRDefault="00F37837" w:rsidP="00DE607E">
            <w:pPr>
              <w:rPr>
                <w:b/>
                <w:bCs/>
                <w:color w:val="000000" w:themeColor="text1"/>
                <w:lang w:val="en-GB"/>
              </w:rPr>
            </w:pPr>
          </w:p>
          <w:p w14:paraId="4E06AF2A" w14:textId="42FC6BB2" w:rsidR="00AD6C7E" w:rsidRPr="00F44D07" w:rsidRDefault="00AD6C7E" w:rsidP="00DE607E">
            <w:pPr>
              <w:rPr>
                <w:b/>
                <w:bCs/>
                <w:color w:val="000000" w:themeColor="text1"/>
                <w:lang w:val="en-GB"/>
              </w:rPr>
            </w:pPr>
            <w:r w:rsidRPr="00F44D07">
              <w:rPr>
                <w:b/>
                <w:bCs/>
                <w:color w:val="000000" w:themeColor="text1"/>
                <w:lang w:val="en-GB"/>
              </w:rPr>
              <w:t xml:space="preserve">NOTE (1): </w:t>
            </w:r>
          </w:p>
          <w:p w14:paraId="1A73244B" w14:textId="1F3B4FC7" w:rsidR="00AD6C7E" w:rsidRPr="006F47E5" w:rsidRDefault="00AD6C7E" w:rsidP="00DE607E">
            <w:pPr>
              <w:rPr>
                <w:lang w:val="en-GB"/>
              </w:rPr>
            </w:pPr>
            <w:r>
              <w:rPr>
                <w:color w:val="000000" w:themeColor="text1"/>
                <w:lang w:val="en-GB"/>
              </w:rPr>
              <w:t>DWS</w:t>
            </w:r>
            <w:r w:rsidRPr="00712437">
              <w:rPr>
                <w:color w:val="000000" w:themeColor="text1"/>
                <w:lang w:val="en-GB"/>
              </w:rPr>
              <w:t xml:space="preserve"> reserves the right to verify information provided.</w:t>
            </w:r>
          </w:p>
        </w:tc>
        <w:tc>
          <w:tcPr>
            <w:tcW w:w="3210" w:type="dxa"/>
          </w:tcPr>
          <w:p w14:paraId="1A73244C" w14:textId="77777777" w:rsidR="00AD6C7E" w:rsidRPr="006F47E5" w:rsidRDefault="00AD6C7E" w:rsidP="00DE607E">
            <w:pPr>
              <w:spacing w:after="0" w:line="240" w:lineRule="auto"/>
              <w:rPr>
                <w:lang w:val="en-GB"/>
              </w:rPr>
            </w:pPr>
            <w:r w:rsidRPr="006F47E5">
              <w:rPr>
                <w:rFonts w:cs="Calibri"/>
                <w:color w:val="FF0000"/>
              </w:rPr>
              <w:lastRenderedPageBreak/>
              <w:t xml:space="preserve">&lt;provide unique reference to locate substantiating evidence in the bid response – </w:t>
            </w:r>
            <w:r w:rsidRPr="006F47E5">
              <w:rPr>
                <w:rFonts w:cs="Calibri"/>
                <w:b/>
                <w:bCs/>
                <w:color w:val="FF0000"/>
              </w:rPr>
              <w:t>see Annex A, par 5.1</w:t>
            </w:r>
            <w:r w:rsidRPr="006F47E5">
              <w:rPr>
                <w:rFonts w:cs="Calibri"/>
                <w:color w:val="FF0000"/>
              </w:rPr>
              <w:t>&gt;</w:t>
            </w:r>
          </w:p>
        </w:tc>
      </w:tr>
      <w:tr w:rsidR="00AD6C7E" w:rsidRPr="006F47E5" w14:paraId="1A732450" w14:textId="77777777" w:rsidTr="5708020F">
        <w:tc>
          <w:tcPr>
            <w:tcW w:w="9628" w:type="dxa"/>
            <w:gridSpan w:val="3"/>
          </w:tcPr>
          <w:p w14:paraId="1A73244E" w14:textId="77777777" w:rsidR="00AD6C7E" w:rsidRPr="006F47E5" w:rsidRDefault="00AD6C7E" w:rsidP="00AD6C7E">
            <w:pPr>
              <w:spacing w:after="0" w:line="240" w:lineRule="auto"/>
              <w:jc w:val="left"/>
              <w:rPr>
                <w:b/>
                <w:bCs/>
                <w:lang w:val="en-GB"/>
              </w:rPr>
            </w:pPr>
            <w:r w:rsidRPr="006F47E5">
              <w:rPr>
                <w:b/>
                <w:bCs/>
                <w:lang w:val="en-GB"/>
              </w:rPr>
              <w:t>2. Bidder Experience and Capability Requirements</w:t>
            </w:r>
          </w:p>
          <w:p w14:paraId="1A73244F" w14:textId="77777777" w:rsidR="00AD6C7E" w:rsidRPr="006F47E5" w:rsidRDefault="00AD6C7E" w:rsidP="00AD6C7E">
            <w:pPr>
              <w:spacing w:after="0" w:line="240" w:lineRule="auto"/>
              <w:jc w:val="left"/>
              <w:rPr>
                <w:lang w:val="en-GB"/>
              </w:rPr>
            </w:pPr>
          </w:p>
        </w:tc>
      </w:tr>
      <w:tr w:rsidR="00AD6C7E" w:rsidRPr="006F47E5" w14:paraId="1A73245C" w14:textId="77777777" w:rsidTr="5708020F">
        <w:tc>
          <w:tcPr>
            <w:tcW w:w="3209" w:type="dxa"/>
          </w:tcPr>
          <w:p w14:paraId="1E61C7C7" w14:textId="4142A5B8" w:rsidR="00AD6C7E" w:rsidRPr="006F47E5" w:rsidRDefault="00AD6C7E" w:rsidP="00AD6C7E">
            <w:pPr>
              <w:spacing w:after="0" w:line="240" w:lineRule="auto"/>
              <w:rPr>
                <w:rFonts w:asciiTheme="minorHAnsi" w:hAnsiTheme="minorHAnsi"/>
              </w:rPr>
            </w:pPr>
            <w:r w:rsidRPr="006F47E5">
              <w:rPr>
                <w:lang w:val="en-GB"/>
              </w:rPr>
              <w:t xml:space="preserve">The bidder </w:t>
            </w:r>
            <w:r w:rsidRPr="006F47E5">
              <w:rPr>
                <w:b/>
                <w:bCs/>
                <w:lang w:val="en-GB"/>
              </w:rPr>
              <w:t xml:space="preserve">must </w:t>
            </w:r>
            <w:r w:rsidRPr="006F47E5">
              <w:rPr>
                <w:lang w:val="en-GB"/>
              </w:rPr>
              <w:t xml:space="preserve">have </w:t>
            </w:r>
            <w:r w:rsidRPr="006F47E5">
              <w:rPr>
                <w:rFonts w:asciiTheme="minorHAnsi" w:hAnsiTheme="minorHAnsi"/>
              </w:rPr>
              <w:t xml:space="preserve">provided </w:t>
            </w:r>
            <w:r w:rsidR="00F37837">
              <w:rPr>
                <w:rFonts w:asciiTheme="minorHAnsi" w:hAnsiTheme="minorHAnsi"/>
              </w:rPr>
              <w:t>upgrade, installation, configuration</w:t>
            </w:r>
            <w:r>
              <w:rPr>
                <w:rFonts w:asciiTheme="minorHAnsi" w:hAnsiTheme="minorHAnsi"/>
              </w:rPr>
              <w:t xml:space="preserve">, maintenance and support of VM Ware Enterprise </w:t>
            </w:r>
            <w:r w:rsidR="00F37837">
              <w:rPr>
                <w:rFonts w:asciiTheme="minorHAnsi" w:hAnsiTheme="minorHAnsi"/>
              </w:rPr>
              <w:t>Software L</w:t>
            </w:r>
            <w:r>
              <w:rPr>
                <w:rFonts w:asciiTheme="minorHAnsi" w:hAnsiTheme="minorHAnsi"/>
              </w:rPr>
              <w:t xml:space="preserve">icenses to </w:t>
            </w:r>
            <w:r w:rsidRPr="006F47E5">
              <w:rPr>
                <w:rFonts w:asciiTheme="minorHAnsi" w:hAnsiTheme="minorHAnsi"/>
              </w:rPr>
              <w:t>least two (2) customers during the past five (5) years</w:t>
            </w:r>
            <w:r>
              <w:rPr>
                <w:rFonts w:asciiTheme="minorHAnsi" w:hAnsiTheme="minorHAnsi"/>
              </w:rPr>
              <w:t xml:space="preserve"> from the publication of this bid.</w:t>
            </w:r>
          </w:p>
          <w:p w14:paraId="1A732451" w14:textId="2839D617" w:rsidR="00AD6C7E" w:rsidRPr="006F47E5" w:rsidRDefault="00AD6C7E" w:rsidP="00AD6C7E">
            <w:pPr>
              <w:spacing w:after="0" w:line="240" w:lineRule="auto"/>
              <w:jc w:val="left"/>
              <w:rPr>
                <w:lang w:val="en-GB"/>
              </w:rPr>
            </w:pPr>
          </w:p>
        </w:tc>
        <w:tc>
          <w:tcPr>
            <w:tcW w:w="3209" w:type="dxa"/>
          </w:tcPr>
          <w:p w14:paraId="1A732452" w14:textId="28529BA2" w:rsidR="00AD6C7E" w:rsidRDefault="00AD6C7E" w:rsidP="00AD6C7E">
            <w:pPr>
              <w:spacing w:after="0" w:line="240" w:lineRule="auto"/>
              <w:jc w:val="left"/>
              <w:rPr>
                <w:lang w:val="en-GB"/>
              </w:rPr>
            </w:pPr>
            <w:r w:rsidRPr="006F47E5">
              <w:rPr>
                <w:lang w:val="en-GB"/>
              </w:rPr>
              <w:t xml:space="preserve">Provide </w:t>
            </w:r>
            <w:r w:rsidR="00F37837">
              <w:rPr>
                <w:lang w:val="en-GB"/>
              </w:rPr>
              <w:t xml:space="preserve">to Annex A </w:t>
            </w:r>
            <w:r w:rsidRPr="006F47E5">
              <w:rPr>
                <w:lang w:val="en-GB"/>
              </w:rPr>
              <w:t>reference details</w:t>
            </w:r>
            <w:r>
              <w:rPr>
                <w:lang w:val="en-GB"/>
              </w:rPr>
              <w:t xml:space="preserve"> and/or reference letters from 2 customers to whom the upgrade, installation, configuration, maintenance and support of VMWare </w:t>
            </w:r>
            <w:r w:rsidR="00F37837">
              <w:rPr>
                <w:lang w:val="en-GB"/>
              </w:rPr>
              <w:t>E</w:t>
            </w:r>
            <w:r>
              <w:rPr>
                <w:lang w:val="en-GB"/>
              </w:rPr>
              <w:t xml:space="preserve">nterprise </w:t>
            </w:r>
            <w:r w:rsidR="00F37837">
              <w:rPr>
                <w:lang w:val="en-GB"/>
              </w:rPr>
              <w:t>Software L</w:t>
            </w:r>
            <w:r>
              <w:rPr>
                <w:lang w:val="en-GB"/>
              </w:rPr>
              <w:t>icenses was delivered during the past 5 years from the publication of this bid</w:t>
            </w:r>
            <w:r w:rsidRPr="006F47E5">
              <w:rPr>
                <w:lang w:val="en-GB"/>
              </w:rPr>
              <w:t>:</w:t>
            </w:r>
          </w:p>
          <w:p w14:paraId="66E0B9DC" w14:textId="77777777" w:rsidR="00AD6C7E" w:rsidRPr="006F47E5" w:rsidRDefault="00AD6C7E" w:rsidP="00AD6C7E">
            <w:pPr>
              <w:spacing w:after="0" w:line="240" w:lineRule="auto"/>
              <w:jc w:val="left"/>
              <w:rPr>
                <w:lang w:val="en-GB"/>
              </w:rPr>
            </w:pPr>
          </w:p>
          <w:p w14:paraId="29E7E150" w14:textId="77777777" w:rsidR="00793582" w:rsidRPr="00A06DA7" w:rsidRDefault="00793582" w:rsidP="00793582">
            <w:pPr>
              <w:rPr>
                <w:b/>
                <w:bCs/>
                <w:lang w:val="en-GB"/>
              </w:rPr>
            </w:pPr>
            <w:r w:rsidRPr="00A06DA7">
              <w:rPr>
                <w:b/>
                <w:bCs/>
                <w:lang w:val="en-GB"/>
              </w:rPr>
              <w:t>NOTE (1):</w:t>
            </w:r>
          </w:p>
          <w:p w14:paraId="3FBB7B7A" w14:textId="77777777" w:rsidR="00793582" w:rsidRDefault="00793582" w:rsidP="00793582">
            <w:pPr>
              <w:rPr>
                <w:lang w:val="en-GB"/>
              </w:rPr>
            </w:pPr>
            <w:r>
              <w:rPr>
                <w:lang w:val="en-GB"/>
              </w:rPr>
              <w:t xml:space="preserve">The Bidder must provide </w:t>
            </w:r>
            <w:proofErr w:type="gramStart"/>
            <w:r>
              <w:rPr>
                <w:lang w:val="en-GB"/>
              </w:rPr>
              <w:t>all of</w:t>
            </w:r>
            <w:proofErr w:type="gramEnd"/>
            <w:r>
              <w:rPr>
                <w:lang w:val="en-GB"/>
              </w:rPr>
              <w:t xml:space="preserve"> the following information when completing </w:t>
            </w:r>
            <w:r w:rsidRPr="00A06DA7">
              <w:rPr>
                <w:b/>
                <w:bCs/>
                <w:lang w:val="en-GB"/>
              </w:rPr>
              <w:t xml:space="preserve">Table </w:t>
            </w:r>
            <w:r>
              <w:rPr>
                <w:b/>
                <w:bCs/>
                <w:lang w:val="en-GB"/>
              </w:rPr>
              <w:t>6</w:t>
            </w:r>
            <w:r>
              <w:rPr>
                <w:lang w:val="en-GB"/>
              </w:rPr>
              <w:t>:</w:t>
            </w:r>
          </w:p>
          <w:p w14:paraId="167CC0C1" w14:textId="77777777" w:rsidR="00793582" w:rsidRPr="00B50DDC" w:rsidRDefault="00793582" w:rsidP="005C4142">
            <w:pPr>
              <w:numPr>
                <w:ilvl w:val="0"/>
                <w:numId w:val="27"/>
              </w:numPr>
              <w:ind w:left="357" w:hanging="357"/>
            </w:pPr>
            <w:r w:rsidRPr="00B50DDC">
              <w:t>Company name; and</w:t>
            </w:r>
          </w:p>
          <w:p w14:paraId="4AFB5FE3" w14:textId="77777777" w:rsidR="00793582" w:rsidRPr="00B50DDC" w:rsidRDefault="00793582" w:rsidP="005C4142">
            <w:pPr>
              <w:numPr>
                <w:ilvl w:val="0"/>
                <w:numId w:val="27"/>
              </w:numPr>
              <w:ind w:left="357" w:hanging="357"/>
            </w:pPr>
            <w:r w:rsidRPr="00B50DDC">
              <w:t xml:space="preserve">Contact person, telephone </w:t>
            </w:r>
            <w:r w:rsidRPr="00B50DDC">
              <w:rPr>
                <w:b/>
                <w:bCs/>
              </w:rPr>
              <w:t>and/or</w:t>
            </w:r>
            <w:r w:rsidRPr="00B50DDC">
              <w:t xml:space="preserve"> e-mail address; </w:t>
            </w:r>
            <w:r w:rsidRPr="00B50DDC">
              <w:rPr>
                <w:b/>
                <w:bCs/>
              </w:rPr>
              <w:t>and</w:t>
            </w:r>
          </w:p>
          <w:p w14:paraId="289A7503" w14:textId="77777777" w:rsidR="00793582" w:rsidRPr="00B50DDC" w:rsidRDefault="00793582" w:rsidP="005C4142">
            <w:pPr>
              <w:numPr>
                <w:ilvl w:val="0"/>
                <w:numId w:val="27"/>
              </w:numPr>
              <w:ind w:left="357" w:hanging="357"/>
            </w:pPr>
            <w:r w:rsidRPr="00B50DDC">
              <w:t xml:space="preserve">Project scope of Work; </w:t>
            </w:r>
            <w:r w:rsidRPr="00B50DDC">
              <w:rPr>
                <w:b/>
                <w:bCs/>
              </w:rPr>
              <w:t>and</w:t>
            </w:r>
          </w:p>
          <w:p w14:paraId="4887BCFF" w14:textId="77777777" w:rsidR="00793582" w:rsidRPr="00B50DDC" w:rsidRDefault="00793582" w:rsidP="005C4142">
            <w:pPr>
              <w:numPr>
                <w:ilvl w:val="0"/>
                <w:numId w:val="27"/>
              </w:numPr>
              <w:ind w:left="357" w:hanging="357"/>
            </w:pPr>
            <w:r w:rsidRPr="00B50DDC">
              <w:t>Project start and End date. </w:t>
            </w:r>
          </w:p>
          <w:p w14:paraId="5381636C" w14:textId="77777777" w:rsidR="00793582" w:rsidRDefault="00793582" w:rsidP="00793582">
            <w:pPr>
              <w:rPr>
                <w:b/>
                <w:bCs/>
                <w:lang w:val="en-GB"/>
              </w:rPr>
            </w:pPr>
            <w:r w:rsidRPr="00A06DA7">
              <w:rPr>
                <w:b/>
                <w:bCs/>
                <w:lang w:val="en-GB"/>
              </w:rPr>
              <w:t>NOTE (2):</w:t>
            </w:r>
          </w:p>
          <w:p w14:paraId="39D3113A" w14:textId="77777777" w:rsidR="00793582" w:rsidRPr="00067CE1" w:rsidRDefault="00793582" w:rsidP="00793582">
            <w:pPr>
              <w:rPr>
                <w:lang w:val="en-GB"/>
              </w:rPr>
            </w:pPr>
            <w:r w:rsidRPr="00067CE1">
              <w:rPr>
                <w:lang w:val="en-GB"/>
              </w:rPr>
              <w:t xml:space="preserve">The reference letter/s should be on the referees’ company letterhead and include </w:t>
            </w:r>
            <w:proofErr w:type="gramStart"/>
            <w:r w:rsidRPr="00067CE1">
              <w:rPr>
                <w:lang w:val="en-GB"/>
              </w:rPr>
              <w:t>all of</w:t>
            </w:r>
            <w:proofErr w:type="gramEnd"/>
            <w:r w:rsidRPr="00067CE1">
              <w:rPr>
                <w:lang w:val="en-GB"/>
              </w:rPr>
              <w:t xml:space="preserve"> the following information:</w:t>
            </w:r>
          </w:p>
          <w:p w14:paraId="7148B55C" w14:textId="77777777" w:rsidR="00793582" w:rsidRPr="0014315A" w:rsidRDefault="00793582" w:rsidP="005C4142">
            <w:pPr>
              <w:pStyle w:val="ListParagraph"/>
              <w:numPr>
                <w:ilvl w:val="0"/>
                <w:numId w:val="28"/>
              </w:numPr>
              <w:ind w:left="357" w:hanging="357"/>
              <w:rPr>
                <w:lang w:val="en-GB"/>
              </w:rPr>
            </w:pPr>
            <w:r w:rsidRPr="0014315A">
              <w:rPr>
                <w:lang w:val="en-GB"/>
              </w:rPr>
              <w:t xml:space="preserve">Company Name; </w:t>
            </w:r>
            <w:r w:rsidRPr="00A06DA7">
              <w:rPr>
                <w:b/>
                <w:bCs/>
                <w:lang w:val="en-GB"/>
              </w:rPr>
              <w:t>and</w:t>
            </w:r>
          </w:p>
          <w:p w14:paraId="0D627BB8" w14:textId="77777777" w:rsidR="00793582" w:rsidRPr="0014315A" w:rsidRDefault="00793582" w:rsidP="005C4142">
            <w:pPr>
              <w:pStyle w:val="ListParagraph"/>
              <w:numPr>
                <w:ilvl w:val="0"/>
                <w:numId w:val="28"/>
              </w:numPr>
              <w:ind w:left="357" w:hanging="357"/>
              <w:rPr>
                <w:lang w:val="en-GB"/>
              </w:rPr>
            </w:pPr>
            <w:r w:rsidRPr="0014315A">
              <w:rPr>
                <w:lang w:val="en-GB"/>
              </w:rPr>
              <w:t xml:space="preserve">Contact person, telephone and/or e-mail address; </w:t>
            </w:r>
            <w:r w:rsidRPr="00A06DA7">
              <w:rPr>
                <w:b/>
                <w:bCs/>
                <w:lang w:val="en-GB"/>
              </w:rPr>
              <w:t>and</w:t>
            </w:r>
          </w:p>
          <w:p w14:paraId="1630E789" w14:textId="77777777" w:rsidR="00793582" w:rsidRPr="0014315A" w:rsidRDefault="00793582" w:rsidP="005C4142">
            <w:pPr>
              <w:pStyle w:val="ListParagraph"/>
              <w:numPr>
                <w:ilvl w:val="0"/>
                <w:numId w:val="28"/>
              </w:numPr>
              <w:ind w:left="357" w:hanging="357"/>
              <w:rPr>
                <w:lang w:val="en-GB"/>
              </w:rPr>
            </w:pPr>
            <w:r w:rsidRPr="0014315A">
              <w:rPr>
                <w:lang w:val="en-GB"/>
              </w:rPr>
              <w:t xml:space="preserve">Project scope of Work; </w:t>
            </w:r>
            <w:r w:rsidRPr="00A06DA7">
              <w:rPr>
                <w:b/>
                <w:bCs/>
                <w:lang w:val="en-GB"/>
              </w:rPr>
              <w:t>and</w:t>
            </w:r>
          </w:p>
          <w:p w14:paraId="6D2F3441" w14:textId="77777777" w:rsidR="00793582" w:rsidRPr="0014315A" w:rsidRDefault="00793582" w:rsidP="005C4142">
            <w:pPr>
              <w:pStyle w:val="ListParagraph"/>
              <w:numPr>
                <w:ilvl w:val="0"/>
                <w:numId w:val="28"/>
              </w:numPr>
              <w:ind w:left="357" w:hanging="357"/>
              <w:rPr>
                <w:lang w:val="en-GB"/>
              </w:rPr>
            </w:pPr>
            <w:r w:rsidRPr="0014315A">
              <w:rPr>
                <w:lang w:val="en-GB"/>
              </w:rPr>
              <w:t>Project start and End date.</w:t>
            </w:r>
          </w:p>
          <w:p w14:paraId="46F49860" w14:textId="77777777" w:rsidR="00793582" w:rsidRDefault="00793582" w:rsidP="00793582">
            <w:pPr>
              <w:rPr>
                <w:lang w:val="en-GB"/>
              </w:rPr>
            </w:pPr>
          </w:p>
          <w:p w14:paraId="308670F8" w14:textId="77777777" w:rsidR="00793582" w:rsidRPr="00A06DA7" w:rsidRDefault="00793582" w:rsidP="00793582">
            <w:pPr>
              <w:rPr>
                <w:rFonts w:cs="Calibri"/>
                <w:b/>
                <w:bCs/>
              </w:rPr>
            </w:pPr>
            <w:r w:rsidRPr="00A06DA7">
              <w:rPr>
                <w:rFonts w:cs="Calibri"/>
                <w:b/>
                <w:bCs/>
              </w:rPr>
              <w:t>NOTE (</w:t>
            </w:r>
            <w:r>
              <w:rPr>
                <w:rFonts w:cs="Calibri"/>
                <w:b/>
                <w:bCs/>
              </w:rPr>
              <w:t>3</w:t>
            </w:r>
            <w:r w:rsidRPr="00A06DA7">
              <w:rPr>
                <w:rFonts w:cs="Calibri"/>
                <w:b/>
                <w:bCs/>
              </w:rPr>
              <w:t xml:space="preserve">): </w:t>
            </w:r>
          </w:p>
          <w:p w14:paraId="30A8A89F" w14:textId="2B704CB5" w:rsidR="00793582" w:rsidRPr="00A06DA7" w:rsidRDefault="00872E7B" w:rsidP="00793582">
            <w:pPr>
              <w:rPr>
                <w:rFonts w:cs="Calibri"/>
              </w:rPr>
            </w:pPr>
            <w:r>
              <w:rPr>
                <w:rFonts w:cs="Calibri"/>
                <w:b/>
                <w:bCs/>
              </w:rPr>
              <w:t>DWS</w:t>
            </w:r>
            <w:r w:rsidR="00793582" w:rsidRPr="00A06DA7">
              <w:rPr>
                <w:rFonts w:cs="Calibri"/>
              </w:rPr>
              <w:t xml:space="preserve"> reserves the right to verify information provided.</w:t>
            </w:r>
          </w:p>
          <w:p w14:paraId="75E9D108" w14:textId="77777777" w:rsidR="00793582" w:rsidRPr="00A06DA7" w:rsidRDefault="00793582" w:rsidP="00793582">
            <w:pPr>
              <w:rPr>
                <w:rFonts w:cs="Calibri"/>
                <w:b/>
                <w:bCs/>
              </w:rPr>
            </w:pPr>
            <w:r w:rsidRPr="00A06DA7">
              <w:rPr>
                <w:rFonts w:cs="Calibri"/>
                <w:b/>
                <w:bCs/>
              </w:rPr>
              <w:lastRenderedPageBreak/>
              <w:t>N</w:t>
            </w:r>
            <w:r>
              <w:rPr>
                <w:rFonts w:cs="Calibri"/>
                <w:b/>
                <w:bCs/>
              </w:rPr>
              <w:t>OTE</w:t>
            </w:r>
            <w:r w:rsidRPr="00A06DA7">
              <w:rPr>
                <w:rFonts w:cs="Calibri"/>
                <w:b/>
                <w:bCs/>
              </w:rPr>
              <w:t xml:space="preserve"> (</w:t>
            </w:r>
            <w:r>
              <w:rPr>
                <w:rFonts w:cs="Calibri"/>
                <w:b/>
                <w:bCs/>
              </w:rPr>
              <w:t>4</w:t>
            </w:r>
            <w:r w:rsidRPr="00A06DA7">
              <w:rPr>
                <w:rFonts w:cs="Calibri"/>
                <w:b/>
                <w:bCs/>
              </w:rPr>
              <w:t xml:space="preserve">): </w:t>
            </w:r>
          </w:p>
          <w:p w14:paraId="1A732459" w14:textId="260528A7" w:rsidR="00AD6C7E" w:rsidRPr="006F47E5" w:rsidRDefault="00793582" w:rsidP="00793582">
            <w:pPr>
              <w:spacing w:after="0" w:line="240" w:lineRule="auto"/>
              <w:jc w:val="left"/>
              <w:rPr>
                <w:rFonts w:cs="Calibri"/>
                <w:b/>
                <w:bCs/>
                <w:color w:val="FF0000"/>
              </w:rPr>
            </w:pPr>
            <w:r w:rsidRPr="00A06DA7">
              <w:rPr>
                <w:rFonts w:cs="Calibri"/>
              </w:rPr>
              <w:t xml:space="preserve">Failure to </w:t>
            </w:r>
            <w:r>
              <w:rPr>
                <w:rFonts w:cs="Calibri"/>
              </w:rPr>
              <w:t xml:space="preserve">submit reference letter/s and/or to </w:t>
            </w:r>
            <w:r w:rsidRPr="00A06DA7">
              <w:rPr>
                <w:rFonts w:cs="Calibri"/>
              </w:rPr>
              <w:t xml:space="preserve">complete </w:t>
            </w:r>
            <w:r w:rsidRPr="00A06DA7">
              <w:rPr>
                <w:rFonts w:cs="Calibri"/>
                <w:b/>
                <w:bCs/>
              </w:rPr>
              <w:t xml:space="preserve">Table </w:t>
            </w:r>
            <w:r>
              <w:rPr>
                <w:rFonts w:cs="Calibri"/>
                <w:b/>
                <w:bCs/>
              </w:rPr>
              <w:t>6</w:t>
            </w:r>
            <w:r w:rsidRPr="00A06DA7">
              <w:rPr>
                <w:rFonts w:cs="Calibri"/>
              </w:rPr>
              <w:t xml:space="preserve"> fully as indicated above will result in disqualification.</w:t>
            </w:r>
          </w:p>
          <w:p w14:paraId="1A73245A" w14:textId="77777777" w:rsidR="00AD6C7E" w:rsidRPr="006F47E5" w:rsidRDefault="00AD6C7E" w:rsidP="00AD6C7E">
            <w:pPr>
              <w:spacing w:after="0" w:line="240" w:lineRule="auto"/>
              <w:jc w:val="left"/>
              <w:rPr>
                <w:lang w:val="en-GB"/>
              </w:rPr>
            </w:pPr>
          </w:p>
        </w:tc>
        <w:tc>
          <w:tcPr>
            <w:tcW w:w="3210" w:type="dxa"/>
          </w:tcPr>
          <w:p w14:paraId="1A73245B" w14:textId="0F2F8768" w:rsidR="00AD6C7E" w:rsidRPr="006F47E5" w:rsidRDefault="00AD6C7E" w:rsidP="00AD6C7E">
            <w:pPr>
              <w:spacing w:after="0" w:line="240" w:lineRule="auto"/>
              <w:jc w:val="left"/>
              <w:rPr>
                <w:lang w:val="en-GB"/>
              </w:rPr>
            </w:pPr>
            <w:r w:rsidRPr="006F47E5">
              <w:rPr>
                <w:rFonts w:cs="Calibri"/>
                <w:color w:val="FF0000"/>
              </w:rPr>
              <w:lastRenderedPageBreak/>
              <w:t>&lt;provide unique reference to locate substantiating evidence in the bid response –</w:t>
            </w:r>
            <w:r w:rsidRPr="006F47E5">
              <w:rPr>
                <w:rFonts w:cs="Calibri"/>
                <w:b/>
                <w:bCs/>
                <w:color w:val="FF0000"/>
              </w:rPr>
              <w:t xml:space="preserve"> see Annex A, par 5.2, table 5</w:t>
            </w:r>
            <w:r w:rsidRPr="006F47E5">
              <w:rPr>
                <w:rFonts w:cs="Calibri"/>
                <w:color w:val="FF0000"/>
              </w:rPr>
              <w:t>&gt;</w:t>
            </w:r>
          </w:p>
        </w:tc>
      </w:tr>
    </w:tbl>
    <w:tbl>
      <w:tblPr>
        <w:tblStyle w:val="TableGrid3"/>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590"/>
        <w:gridCol w:w="2829"/>
      </w:tblGrid>
      <w:tr w:rsidR="00793582" w:rsidRPr="000A4071" w14:paraId="28B64936" w14:textId="77777777" w:rsidTr="0048529A">
        <w:tc>
          <w:tcPr>
            <w:tcW w:w="9628" w:type="dxa"/>
            <w:gridSpan w:val="3"/>
          </w:tcPr>
          <w:p w14:paraId="7005C728" w14:textId="77777777" w:rsidR="00793582" w:rsidRPr="000A4071" w:rsidRDefault="00793582" w:rsidP="0048529A">
            <w:pPr>
              <w:rPr>
                <w:rFonts w:cs="Calibri"/>
                <w:color w:val="FF0000"/>
              </w:rPr>
            </w:pPr>
            <w:r>
              <w:rPr>
                <w:b/>
                <w:bCs/>
                <w:lang w:val="en-GB"/>
              </w:rPr>
              <w:t>4.</w:t>
            </w:r>
            <w:r w:rsidRPr="00A06DA7">
              <w:rPr>
                <w:b/>
                <w:bCs/>
                <w:lang w:val="en-GB"/>
              </w:rPr>
              <w:t xml:space="preserve"> Special Conditions of Contract Verification</w:t>
            </w:r>
          </w:p>
        </w:tc>
      </w:tr>
      <w:tr w:rsidR="00793582" w:rsidRPr="003F0F23" w:rsidDel="00E1319A" w14:paraId="6B79321A" w14:textId="77777777" w:rsidTr="0048529A">
        <w:tc>
          <w:tcPr>
            <w:tcW w:w="3209" w:type="dxa"/>
          </w:tcPr>
          <w:p w14:paraId="742363DF" w14:textId="77777777" w:rsidR="00793582" w:rsidRPr="008442AD" w:rsidDel="00E1319A" w:rsidRDefault="00793582" w:rsidP="0048529A">
            <w:pPr>
              <w:jc w:val="left"/>
              <w:rPr>
                <w:lang w:val="en-GB"/>
              </w:rPr>
            </w:pPr>
            <w:r w:rsidRPr="00907E67">
              <w:rPr>
                <w:rFonts w:cs="Calibri Light"/>
              </w:rPr>
              <w:t xml:space="preserve">Bidder </w:t>
            </w:r>
            <w:r w:rsidRPr="00907E67">
              <w:rPr>
                <w:rFonts w:cs="Calibri Light"/>
                <w:b/>
                <w:bCs/>
              </w:rPr>
              <w:t xml:space="preserve">must accept </w:t>
            </w:r>
            <w:r w:rsidRPr="00907E67">
              <w:rPr>
                <w:rFonts w:cs="Calibri Light"/>
                <w:b/>
                <w:bCs/>
                <w:u w:val="single"/>
              </w:rPr>
              <w:t>ALL</w:t>
            </w:r>
            <w:r w:rsidRPr="00907E67">
              <w:rPr>
                <w:rFonts w:cs="Calibri Light"/>
              </w:rPr>
              <w:t xml:space="preserve"> the Special Conditions of contract.</w:t>
            </w:r>
          </w:p>
        </w:tc>
        <w:tc>
          <w:tcPr>
            <w:tcW w:w="3590" w:type="dxa"/>
          </w:tcPr>
          <w:p w14:paraId="0CBB5841" w14:textId="77777777" w:rsidR="00793582" w:rsidRPr="00907E67" w:rsidRDefault="00793582" w:rsidP="0048529A">
            <w:pPr>
              <w:pStyle w:val="Specification"/>
              <w:spacing w:line="276" w:lineRule="auto"/>
              <w:jc w:val="both"/>
              <w:rPr>
                <w:rFonts w:ascii="Calibri Light" w:hAnsi="Calibri Light" w:cs="Calibri Light"/>
                <w:sz w:val="22"/>
                <w:szCs w:val="22"/>
              </w:rPr>
            </w:pPr>
            <w:r w:rsidRPr="00907E67">
              <w:rPr>
                <w:rFonts w:ascii="Calibri Light" w:hAnsi="Calibri Light" w:cs="Calibri Light"/>
                <w:sz w:val="22"/>
                <w:szCs w:val="22"/>
              </w:rPr>
              <w:t xml:space="preserve">The Bidder </w:t>
            </w:r>
            <w:r w:rsidRPr="00907E67">
              <w:rPr>
                <w:rFonts w:ascii="Calibri Light" w:hAnsi="Calibri Light" w:cs="Calibri Light"/>
                <w:b/>
                <w:bCs/>
                <w:sz w:val="22"/>
                <w:szCs w:val="22"/>
              </w:rPr>
              <w:t xml:space="preserve">must accept </w:t>
            </w:r>
            <w:r w:rsidRPr="00907E67">
              <w:rPr>
                <w:rFonts w:ascii="Calibri Light" w:hAnsi="Calibri Light" w:cs="Calibri Light"/>
                <w:b/>
                <w:bCs/>
                <w:sz w:val="22"/>
                <w:szCs w:val="22"/>
                <w:u w:val="single"/>
              </w:rPr>
              <w:t>ALL</w:t>
            </w:r>
            <w:r w:rsidRPr="00907E6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907E67">
              <w:rPr>
                <w:rFonts w:ascii="Calibri Light" w:hAnsi="Calibri Light" w:cs="Calibri Light"/>
                <w:b/>
                <w:bCs/>
                <w:sz w:val="22"/>
                <w:szCs w:val="22"/>
              </w:rPr>
              <w:t>(Section 4.</w:t>
            </w:r>
            <w:r>
              <w:rPr>
                <w:rFonts w:ascii="Calibri Light" w:hAnsi="Calibri Light" w:cs="Calibri Light"/>
                <w:b/>
                <w:bCs/>
                <w:sz w:val="22"/>
                <w:szCs w:val="22"/>
              </w:rPr>
              <w:t>3.2</w:t>
            </w:r>
            <w:r w:rsidRPr="00907E67">
              <w:rPr>
                <w:rFonts w:ascii="Calibri Light" w:hAnsi="Calibri Light" w:cs="Calibri Light"/>
                <w:b/>
                <w:bCs/>
                <w:sz w:val="22"/>
                <w:szCs w:val="22"/>
              </w:rPr>
              <w:t>)</w:t>
            </w:r>
            <w:r w:rsidRPr="00907E67">
              <w:rPr>
                <w:rFonts w:ascii="Calibri Light" w:hAnsi="Calibri Light" w:cs="Calibri Light"/>
                <w:sz w:val="22"/>
                <w:szCs w:val="22"/>
              </w:rPr>
              <w:t>.</w:t>
            </w:r>
          </w:p>
          <w:p w14:paraId="0A355B02" w14:textId="77777777" w:rsidR="00793582" w:rsidRPr="00907E67" w:rsidRDefault="00793582" w:rsidP="0048529A">
            <w:pPr>
              <w:pStyle w:val="Specification"/>
              <w:spacing w:line="276" w:lineRule="auto"/>
              <w:jc w:val="both"/>
              <w:rPr>
                <w:rFonts w:ascii="Calibri Light" w:hAnsi="Calibri Light" w:cs="Calibri Light"/>
                <w:b/>
                <w:bCs/>
                <w:sz w:val="22"/>
                <w:szCs w:val="22"/>
              </w:rPr>
            </w:pPr>
            <w:r w:rsidRPr="00907E67">
              <w:rPr>
                <w:rFonts w:ascii="Calibri Light" w:hAnsi="Calibri Light" w:cs="Calibri Light"/>
                <w:b/>
                <w:bCs/>
                <w:sz w:val="22"/>
                <w:szCs w:val="22"/>
              </w:rPr>
              <w:t xml:space="preserve">NOTE (1): </w:t>
            </w:r>
          </w:p>
          <w:p w14:paraId="3BF10157" w14:textId="77777777" w:rsidR="00793582" w:rsidRDefault="00793582" w:rsidP="0048529A">
            <w:pPr>
              <w:jc w:val="left"/>
              <w:rPr>
                <w:rFonts w:cs="Calibri Light"/>
              </w:rPr>
            </w:pPr>
            <w:r w:rsidRPr="00907E67">
              <w:rPr>
                <w:rFonts w:cs="Calibri Light"/>
              </w:rPr>
              <w:t xml:space="preserve">Failure to </w:t>
            </w:r>
            <w:r w:rsidRPr="00907E67">
              <w:rPr>
                <w:rFonts w:cs="Calibri Light"/>
                <w:b/>
                <w:bCs/>
              </w:rPr>
              <w:t xml:space="preserve">accept </w:t>
            </w:r>
            <w:r w:rsidRPr="00907E67">
              <w:rPr>
                <w:rFonts w:cs="Calibri Light"/>
                <w:b/>
                <w:bCs/>
                <w:u w:val="single"/>
              </w:rPr>
              <w:t>ALL</w:t>
            </w:r>
            <w:r w:rsidRPr="00907E67">
              <w:rPr>
                <w:rFonts w:cs="Calibri Light"/>
              </w:rPr>
              <w:t xml:space="preserve"> the Special Conditions of Contract will result in disqualification.</w:t>
            </w:r>
          </w:p>
          <w:p w14:paraId="27CD477D" w14:textId="77777777" w:rsidR="00793582" w:rsidRPr="008442AD" w:rsidDel="00E1319A" w:rsidRDefault="00793582" w:rsidP="0048529A">
            <w:pPr>
              <w:jc w:val="left"/>
              <w:rPr>
                <w:lang w:val="en-GB"/>
              </w:rPr>
            </w:pPr>
          </w:p>
        </w:tc>
        <w:tc>
          <w:tcPr>
            <w:tcW w:w="2829" w:type="dxa"/>
          </w:tcPr>
          <w:p w14:paraId="093C5AEF" w14:textId="77777777" w:rsidR="00793582" w:rsidRPr="003F0F23" w:rsidDel="00E1319A" w:rsidRDefault="00793582" w:rsidP="0048529A">
            <w:pPr>
              <w:jc w:val="left"/>
              <w:rPr>
                <w:rFonts w:cs="Calibri"/>
                <w:color w:val="FF0000"/>
              </w:rPr>
            </w:pPr>
            <w:r w:rsidRPr="000A4071">
              <w:rPr>
                <w:rFonts w:cs="Calibri"/>
                <w:color w:val="FF0000"/>
              </w:rPr>
              <w:t>&lt;provide unique reference to locate substantiating evidence in the bid response –</w:t>
            </w:r>
            <w:r w:rsidRPr="00560F4B">
              <w:rPr>
                <w:rFonts w:cs="Calibri"/>
                <w:b/>
                <w:bCs/>
                <w:color w:val="FF0000"/>
              </w:rPr>
              <w:t xml:space="preserve"> see Annex A, par 5.</w:t>
            </w:r>
            <w:r>
              <w:rPr>
                <w:rFonts w:cs="Calibri"/>
                <w:b/>
                <w:bCs/>
                <w:color w:val="FF0000"/>
              </w:rPr>
              <w:t>4</w:t>
            </w:r>
            <w:r w:rsidRPr="003711BF">
              <w:rPr>
                <w:rFonts w:cs="Calibri"/>
                <w:color w:val="FF0000"/>
              </w:rPr>
              <w:t>&gt;</w:t>
            </w:r>
          </w:p>
        </w:tc>
      </w:tr>
    </w:tbl>
    <w:p w14:paraId="2D10B9F8" w14:textId="77777777" w:rsidR="00793582" w:rsidRPr="006F47E5" w:rsidRDefault="00793582" w:rsidP="00CF53A7">
      <w:pPr>
        <w:rPr>
          <w:lang w:val="en-GB"/>
        </w:rPr>
      </w:pPr>
    </w:p>
    <w:p w14:paraId="1A7324E8" w14:textId="513B7380" w:rsidR="008A7960" w:rsidRPr="006F47E5" w:rsidRDefault="00C24D2F">
      <w:pPr>
        <w:pStyle w:val="Heading2"/>
      </w:pPr>
      <w:bookmarkStart w:id="27" w:name="_Toc231375659"/>
      <w:r w:rsidRPr="006F47E5">
        <w:t xml:space="preserve">Special Conditions of Contract Verification (Stage </w:t>
      </w:r>
      <w:r w:rsidR="009237D8">
        <w:t>3</w:t>
      </w:r>
      <w:r w:rsidRPr="006F47E5">
        <w:t>)</w:t>
      </w:r>
      <w:bookmarkEnd w:id="27"/>
    </w:p>
    <w:p w14:paraId="1A7324E9" w14:textId="1D938927" w:rsidR="008A7960" w:rsidRPr="006F47E5" w:rsidRDefault="00C24D2F" w:rsidP="005C4142">
      <w:pPr>
        <w:pStyle w:val="ListParagraph"/>
        <w:numPr>
          <w:ilvl w:val="0"/>
          <w:numId w:val="8"/>
        </w:numPr>
        <w:rPr>
          <w:lang w:val="en-GB"/>
        </w:rPr>
      </w:pPr>
      <w:r w:rsidRPr="006F47E5">
        <w:rPr>
          <w:lang w:val="en-GB"/>
        </w:rPr>
        <w:t xml:space="preserve">The successful supplier will be bound by Government Procurement: General Conditions of Contract (GCC) as well as this Special Conditions of Contract (SCC), which will form part of the signed contract with the successful Supplier. However, </w:t>
      </w:r>
      <w:r w:rsidR="00872E7B">
        <w:rPr>
          <w:lang w:val="en-GB"/>
        </w:rPr>
        <w:t>DWS</w:t>
      </w:r>
      <w:r w:rsidRPr="006F47E5">
        <w:rPr>
          <w:lang w:val="en-GB"/>
        </w:rPr>
        <w:t xml:space="preserve"> reserves the right to include or waive the condition in the signed contract.</w:t>
      </w:r>
    </w:p>
    <w:p w14:paraId="1A7324EA" w14:textId="1150EFA5" w:rsidR="008A7960" w:rsidRPr="006F47E5" w:rsidRDefault="00872E7B" w:rsidP="005C4142">
      <w:pPr>
        <w:pStyle w:val="ListParagraph"/>
        <w:numPr>
          <w:ilvl w:val="0"/>
          <w:numId w:val="8"/>
        </w:numPr>
        <w:rPr>
          <w:lang w:val="en-GB"/>
        </w:rPr>
      </w:pPr>
      <w:r>
        <w:rPr>
          <w:lang w:val="en-GB"/>
        </w:rPr>
        <w:t>DWS</w:t>
      </w:r>
      <w:r w:rsidR="00C24D2F" w:rsidRPr="006F47E5">
        <w:rPr>
          <w:lang w:val="en-GB"/>
        </w:rPr>
        <w:t xml:space="preserve"> reserves the right to:</w:t>
      </w:r>
    </w:p>
    <w:p w14:paraId="1A7324EB" w14:textId="77777777" w:rsidR="008A7960" w:rsidRPr="006F47E5" w:rsidRDefault="00C24D2F" w:rsidP="005C4142">
      <w:pPr>
        <w:pStyle w:val="ListParagraph"/>
        <w:numPr>
          <w:ilvl w:val="1"/>
          <w:numId w:val="8"/>
        </w:numPr>
        <w:rPr>
          <w:lang w:val="en-GB"/>
        </w:rPr>
      </w:pPr>
      <w:r w:rsidRPr="006F47E5">
        <w:rPr>
          <w:lang w:val="en-GB"/>
        </w:rPr>
        <w:t>Negotiate the conditions; or</w:t>
      </w:r>
    </w:p>
    <w:p w14:paraId="1A7324EC" w14:textId="77777777" w:rsidR="008A7960" w:rsidRPr="006F47E5" w:rsidRDefault="00C24D2F" w:rsidP="005C4142">
      <w:pPr>
        <w:pStyle w:val="ListParagraph"/>
        <w:numPr>
          <w:ilvl w:val="1"/>
          <w:numId w:val="8"/>
        </w:numPr>
        <w:rPr>
          <w:lang w:val="en-GB"/>
        </w:rPr>
      </w:pPr>
      <w:r w:rsidRPr="006F47E5">
        <w:rPr>
          <w:lang w:val="en-GB"/>
        </w:rPr>
        <w:t>Automatically disqualify a bidder for not accepting these conditions; or</w:t>
      </w:r>
    </w:p>
    <w:p w14:paraId="1A7324EE" w14:textId="328E3BC4" w:rsidR="008A7960" w:rsidRPr="006F47E5" w:rsidRDefault="00C24D2F" w:rsidP="005C4142">
      <w:pPr>
        <w:pStyle w:val="ListParagraph"/>
        <w:numPr>
          <w:ilvl w:val="0"/>
          <w:numId w:val="8"/>
        </w:numPr>
        <w:rPr>
          <w:lang w:val="en-GB"/>
        </w:rPr>
      </w:pPr>
      <w:proofErr w:type="gramStart"/>
      <w:r w:rsidRPr="006F47E5">
        <w:rPr>
          <w:lang w:val="en-GB"/>
        </w:rPr>
        <w:t>In the event that</w:t>
      </w:r>
      <w:proofErr w:type="gramEnd"/>
      <w:r w:rsidRPr="006F47E5">
        <w:rPr>
          <w:lang w:val="en-GB"/>
        </w:rPr>
        <w:t xml:space="preserve"> the bidder qualifies the proposal with own conditions and does not specifically withdraw such own conditions when called upon to do so, </w:t>
      </w:r>
      <w:r w:rsidR="00872E7B">
        <w:rPr>
          <w:lang w:val="en-GB"/>
        </w:rPr>
        <w:t>DWS</w:t>
      </w:r>
      <w:r w:rsidRPr="006F47E5">
        <w:rPr>
          <w:lang w:val="en-GB"/>
        </w:rPr>
        <w:t xml:space="preserve"> will invoke the rights reserved in accordance with subsection 4.3. (b) above.</w:t>
      </w:r>
    </w:p>
    <w:p w14:paraId="1A7324EF" w14:textId="77777777" w:rsidR="008A7960" w:rsidRPr="006F47E5" w:rsidRDefault="008A7960"/>
    <w:p w14:paraId="1A7324F0" w14:textId="77777777" w:rsidR="008A7960" w:rsidRPr="006F47E5" w:rsidRDefault="00C24D2F">
      <w:pPr>
        <w:pStyle w:val="Heading3"/>
      </w:pPr>
      <w:bookmarkStart w:id="28" w:name="_Toc231375660"/>
      <w:r w:rsidRPr="006F47E5">
        <w:t>Special Conditions of Contract</w:t>
      </w:r>
      <w:bookmarkEnd w:id="28"/>
    </w:p>
    <w:p w14:paraId="1A7324F1" w14:textId="77777777" w:rsidR="008A7960" w:rsidRPr="006F47E5" w:rsidRDefault="00C24D2F" w:rsidP="00793582">
      <w:pPr>
        <w:pStyle w:val="Heading4"/>
        <w:ind w:hanging="1135"/>
      </w:pPr>
      <w:r w:rsidRPr="006F47E5">
        <w:t>Contracting Conditions</w:t>
      </w:r>
    </w:p>
    <w:p w14:paraId="1A7324F2" w14:textId="72C3A5F2" w:rsidR="008A7960" w:rsidRPr="006F47E5" w:rsidRDefault="00C24D2F" w:rsidP="005C4142">
      <w:pPr>
        <w:pStyle w:val="ListParagraph"/>
        <w:numPr>
          <w:ilvl w:val="0"/>
          <w:numId w:val="9"/>
        </w:numPr>
        <w:ind w:hanging="425"/>
        <w:rPr>
          <w:lang w:val="en-GB"/>
        </w:rPr>
      </w:pPr>
      <w:r w:rsidRPr="006F47E5">
        <w:rPr>
          <w:b/>
          <w:bCs/>
          <w:lang w:val="en-GB"/>
        </w:rPr>
        <w:t>Formal Contract</w:t>
      </w:r>
      <w:r w:rsidRPr="006F47E5">
        <w:rPr>
          <w:lang w:val="en-GB"/>
        </w:rPr>
        <w:t xml:space="preserve"> - The supplier must </w:t>
      </w:r>
      <w:proofErr w:type="gramStart"/>
      <w:r w:rsidRPr="006F47E5">
        <w:rPr>
          <w:lang w:val="en-GB"/>
        </w:rPr>
        <w:t>enter into</w:t>
      </w:r>
      <w:proofErr w:type="gramEnd"/>
      <w:r w:rsidRPr="006F47E5">
        <w:rPr>
          <w:lang w:val="en-GB"/>
        </w:rPr>
        <w:t xml:space="preserve"> a formal written contract (agreement) with </w:t>
      </w:r>
      <w:r w:rsidR="00872E7B">
        <w:rPr>
          <w:lang w:val="en-GB"/>
        </w:rPr>
        <w:t>DWS</w:t>
      </w:r>
      <w:r w:rsidRPr="006F47E5">
        <w:rPr>
          <w:lang w:val="en-GB"/>
        </w:rPr>
        <w:t>.</w:t>
      </w:r>
    </w:p>
    <w:p w14:paraId="1A7324F3" w14:textId="72405FDE" w:rsidR="008A7960" w:rsidRPr="006F47E5" w:rsidRDefault="00C24D2F" w:rsidP="005C4142">
      <w:pPr>
        <w:pStyle w:val="ListParagraph"/>
        <w:numPr>
          <w:ilvl w:val="0"/>
          <w:numId w:val="9"/>
        </w:numPr>
        <w:ind w:hanging="425"/>
        <w:rPr>
          <w:lang w:val="en-GB"/>
        </w:rPr>
      </w:pPr>
      <w:r w:rsidRPr="006F47E5">
        <w:rPr>
          <w:b/>
          <w:bCs/>
          <w:lang w:val="en-GB"/>
        </w:rPr>
        <w:t>Right to Audit</w:t>
      </w:r>
      <w:r w:rsidRPr="006F47E5">
        <w:rPr>
          <w:lang w:val="en-GB"/>
        </w:rPr>
        <w:t xml:space="preserve"> - </w:t>
      </w:r>
      <w:r w:rsidR="00872E7B">
        <w:rPr>
          <w:lang w:val="en-GB"/>
        </w:rPr>
        <w:t>DWS</w:t>
      </w:r>
      <w:r w:rsidRPr="006F47E5">
        <w:rPr>
          <w:lang w:val="en-GB"/>
        </w:rPr>
        <w:t xml:space="preserve"> reserves the right, before </w:t>
      </w:r>
      <w:proofErr w:type="gramStart"/>
      <w:r w:rsidRPr="006F47E5">
        <w:rPr>
          <w:lang w:val="en-GB"/>
        </w:rPr>
        <w:t>entering into</w:t>
      </w:r>
      <w:proofErr w:type="gramEnd"/>
      <w:r w:rsidRPr="006F47E5">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7324F4" w14:textId="77777777" w:rsidR="008A7960" w:rsidRPr="006F47E5" w:rsidRDefault="00C24D2F" w:rsidP="00793582">
      <w:pPr>
        <w:pStyle w:val="Heading4"/>
        <w:ind w:hanging="1135"/>
      </w:pPr>
      <w:r w:rsidRPr="006F47E5">
        <w:lastRenderedPageBreak/>
        <w:t>Delivery Address</w:t>
      </w:r>
    </w:p>
    <w:p w14:paraId="1A7324F5" w14:textId="77777777" w:rsidR="008A7960" w:rsidRPr="006F47E5" w:rsidRDefault="00C24D2F" w:rsidP="005C4142">
      <w:pPr>
        <w:pStyle w:val="ListParagraph"/>
        <w:numPr>
          <w:ilvl w:val="0"/>
          <w:numId w:val="10"/>
        </w:numPr>
        <w:ind w:hanging="425"/>
      </w:pPr>
      <w:r w:rsidRPr="006F47E5">
        <w:t>The supplier must deliver the required products or services at as indicated in Section 2.2, Delivery Address</w:t>
      </w:r>
    </w:p>
    <w:p w14:paraId="1A7324FA" w14:textId="77777777" w:rsidR="008A7960" w:rsidRPr="006F47E5" w:rsidRDefault="00C24D2F" w:rsidP="00793582">
      <w:pPr>
        <w:pStyle w:val="Heading4"/>
        <w:ind w:hanging="1135"/>
      </w:pPr>
      <w:r w:rsidRPr="006F47E5">
        <w:t>Supplier Performance Reporting</w:t>
      </w:r>
    </w:p>
    <w:p w14:paraId="1A7324FB" w14:textId="402D3336" w:rsidR="008A7960" w:rsidRPr="005D0903" w:rsidRDefault="00C24D2F" w:rsidP="005C4142">
      <w:pPr>
        <w:pStyle w:val="ListParagraph"/>
        <w:numPr>
          <w:ilvl w:val="0"/>
          <w:numId w:val="11"/>
        </w:numPr>
        <w:ind w:hanging="425"/>
      </w:pPr>
      <w:r w:rsidRPr="005D0903">
        <w:t>Reports need to be provided</w:t>
      </w:r>
      <w:r w:rsidR="003156E4" w:rsidRPr="005D0903">
        <w:t xml:space="preserve"> on a quarterly basis as per paragraph 3.3 Special Requirements.</w:t>
      </w:r>
    </w:p>
    <w:p w14:paraId="1A7324FD" w14:textId="77777777" w:rsidR="008A7960" w:rsidRPr="006F47E5" w:rsidRDefault="00C24D2F" w:rsidP="00793582">
      <w:pPr>
        <w:pStyle w:val="Heading4"/>
        <w:ind w:hanging="1135"/>
      </w:pPr>
      <w:r w:rsidRPr="006F47E5">
        <w:t>Certification, Expertise and Qualification</w:t>
      </w:r>
    </w:p>
    <w:p w14:paraId="1A7324FE" w14:textId="77777777" w:rsidR="008A7960" w:rsidRPr="006F47E5" w:rsidRDefault="00C24D2F" w:rsidP="005C4142">
      <w:pPr>
        <w:pStyle w:val="ListParagraph"/>
        <w:numPr>
          <w:ilvl w:val="0"/>
          <w:numId w:val="12"/>
        </w:numPr>
        <w:ind w:hanging="425"/>
      </w:pPr>
      <w:r w:rsidRPr="006F47E5">
        <w:t>The bidder certifies that:</w:t>
      </w:r>
    </w:p>
    <w:p w14:paraId="1A7324FF" w14:textId="77777777" w:rsidR="008A7960" w:rsidRPr="006F47E5" w:rsidRDefault="00C24D2F" w:rsidP="005C4142">
      <w:pPr>
        <w:pStyle w:val="ListParagraph"/>
        <w:numPr>
          <w:ilvl w:val="1"/>
          <w:numId w:val="12"/>
        </w:numPr>
      </w:pPr>
      <w:r w:rsidRPr="006F47E5">
        <w:t>it has the necessary expertise, skill, qualifications and ability to undertake the work required in terms of the Statement of Work or Service Definition</w:t>
      </w:r>
    </w:p>
    <w:p w14:paraId="1A732500" w14:textId="77777777" w:rsidR="008A7960" w:rsidRPr="006F47E5" w:rsidRDefault="00C24D2F" w:rsidP="005C4142">
      <w:pPr>
        <w:pStyle w:val="ListParagraph"/>
        <w:numPr>
          <w:ilvl w:val="1"/>
          <w:numId w:val="12"/>
        </w:numPr>
      </w:pPr>
      <w:r w:rsidRPr="006F47E5">
        <w:t>it is committed to provide the Products or Services; and</w:t>
      </w:r>
    </w:p>
    <w:p w14:paraId="1A732501" w14:textId="77777777" w:rsidR="008A7960" w:rsidRPr="006F47E5" w:rsidRDefault="00C24D2F" w:rsidP="005C4142">
      <w:pPr>
        <w:pStyle w:val="ListParagraph"/>
        <w:numPr>
          <w:ilvl w:val="1"/>
          <w:numId w:val="12"/>
        </w:numPr>
      </w:pPr>
      <w:r w:rsidRPr="006F47E5">
        <w:t>perform all obligations detailed herein without any interruption to the Customer</w:t>
      </w:r>
    </w:p>
    <w:p w14:paraId="1A732502" w14:textId="77777777" w:rsidR="008A7960" w:rsidRPr="006F47E5" w:rsidRDefault="00C24D2F" w:rsidP="005C4142">
      <w:pPr>
        <w:pStyle w:val="ListParagraph"/>
        <w:numPr>
          <w:ilvl w:val="1"/>
          <w:numId w:val="12"/>
        </w:numPr>
      </w:pPr>
      <w:r w:rsidRPr="006F47E5">
        <w:t>it has been certified for the Products and Services required</w:t>
      </w:r>
    </w:p>
    <w:p w14:paraId="1A732504" w14:textId="77777777" w:rsidR="008A7960" w:rsidRPr="006F47E5" w:rsidRDefault="00C24D2F" w:rsidP="00793582">
      <w:pPr>
        <w:pStyle w:val="Heading4"/>
        <w:ind w:hanging="1135"/>
      </w:pPr>
      <w:r w:rsidRPr="006F47E5">
        <w:t>Logistical Conditions</w:t>
      </w:r>
    </w:p>
    <w:p w14:paraId="1A732505" w14:textId="77777777" w:rsidR="008A7960" w:rsidRPr="006F47E5" w:rsidRDefault="00C24D2F" w:rsidP="005C4142">
      <w:pPr>
        <w:pStyle w:val="ListParagraph"/>
        <w:numPr>
          <w:ilvl w:val="0"/>
          <w:numId w:val="13"/>
        </w:numPr>
        <w:ind w:hanging="425"/>
      </w:pPr>
      <w:r w:rsidRPr="006F47E5">
        <w:rPr>
          <w:b/>
          <w:bCs/>
        </w:rPr>
        <w:t>Hours of Work</w:t>
      </w:r>
      <w:r w:rsidRPr="006F47E5">
        <w:t xml:space="preserve">  </w:t>
      </w:r>
    </w:p>
    <w:p w14:paraId="1A732506" w14:textId="77777777" w:rsidR="008A7960" w:rsidRPr="006F47E5" w:rsidRDefault="00C24D2F" w:rsidP="005C4142">
      <w:pPr>
        <w:pStyle w:val="ListParagraph"/>
        <w:numPr>
          <w:ilvl w:val="1"/>
          <w:numId w:val="13"/>
        </w:numPr>
      </w:pPr>
      <w:r w:rsidRPr="006F47E5">
        <w:t>Office hours are defined as business working hours of the customer and is Mondays to Fridays between 07:30 and 16:00</w:t>
      </w:r>
    </w:p>
    <w:p w14:paraId="1A732507" w14:textId="5CC786AB" w:rsidR="008A7960" w:rsidRPr="006F47E5" w:rsidRDefault="00C24D2F" w:rsidP="005C4142">
      <w:pPr>
        <w:pStyle w:val="ListParagraph"/>
        <w:numPr>
          <w:ilvl w:val="1"/>
          <w:numId w:val="13"/>
        </w:numPr>
      </w:pPr>
      <w:r w:rsidRPr="006F47E5">
        <w:t xml:space="preserve">After hours of the customer during </w:t>
      </w:r>
      <w:r w:rsidR="00793582" w:rsidRPr="006F47E5">
        <w:t>weekdays</w:t>
      </w:r>
      <w:r w:rsidRPr="006F47E5">
        <w:t xml:space="preserve"> are from16:00 to 07:30</w:t>
      </w:r>
    </w:p>
    <w:p w14:paraId="1A732508" w14:textId="77777777" w:rsidR="008A7960" w:rsidRPr="006F47E5" w:rsidRDefault="00C24D2F" w:rsidP="005C4142">
      <w:pPr>
        <w:pStyle w:val="ListParagraph"/>
        <w:numPr>
          <w:ilvl w:val="1"/>
          <w:numId w:val="13"/>
        </w:numPr>
      </w:pPr>
      <w:r w:rsidRPr="006F47E5">
        <w:t xml:space="preserve">All mission critical sites will be managed on a 24 x 7 x 365 basis </w:t>
      </w:r>
    </w:p>
    <w:p w14:paraId="1A73250B" w14:textId="77777777" w:rsidR="008A7960" w:rsidRPr="006F47E5" w:rsidRDefault="00C24D2F" w:rsidP="005C4142">
      <w:pPr>
        <w:pStyle w:val="ListParagraph"/>
        <w:numPr>
          <w:ilvl w:val="0"/>
          <w:numId w:val="13"/>
        </w:numPr>
        <w:ind w:hanging="425"/>
        <w:rPr>
          <w:b/>
          <w:bCs/>
        </w:rPr>
      </w:pPr>
      <w:r w:rsidRPr="006F47E5">
        <w:rPr>
          <w:b/>
          <w:bCs/>
        </w:rPr>
        <w:t>Tools of Trade</w:t>
      </w:r>
    </w:p>
    <w:p w14:paraId="1A73250F" w14:textId="74ADA8C5" w:rsidR="008A7960" w:rsidRPr="006F47E5" w:rsidRDefault="005D0903" w:rsidP="003156E4">
      <w:r>
        <w:tab/>
      </w:r>
      <w:r>
        <w:tab/>
      </w:r>
      <w:r w:rsidR="00C24D2F" w:rsidRPr="006F47E5">
        <w:t xml:space="preserve">The bidder is expected to use its own resources (cell phone, laptops etc) to communicate with its </w:t>
      </w:r>
      <w:r>
        <w:tab/>
      </w:r>
      <w:r>
        <w:tab/>
      </w:r>
      <w:r w:rsidR="00C24D2F" w:rsidRPr="006F47E5">
        <w:t xml:space="preserve">own offices or outside of the </w:t>
      </w:r>
      <w:r w:rsidR="00872E7B">
        <w:t>DWS</w:t>
      </w:r>
      <w:r w:rsidR="00C24D2F" w:rsidRPr="006F47E5">
        <w:t xml:space="preserve">/Client buildings, including all tools and equipment to render </w:t>
      </w:r>
      <w:r>
        <w:tab/>
      </w:r>
      <w:r>
        <w:tab/>
      </w:r>
      <w:r w:rsidR="00C24D2F" w:rsidRPr="006F47E5">
        <w:t>the services effectively.</w:t>
      </w:r>
    </w:p>
    <w:p w14:paraId="1A732513" w14:textId="77777777" w:rsidR="008A7960" w:rsidRDefault="00C24D2F" w:rsidP="00793582">
      <w:pPr>
        <w:pStyle w:val="Heading4"/>
        <w:ind w:hanging="1135"/>
      </w:pPr>
      <w:r w:rsidRPr="006F47E5">
        <w:t>Personnel Security Clearance</w:t>
      </w:r>
    </w:p>
    <w:p w14:paraId="6CB5D8E4" w14:textId="77777777" w:rsidR="00793582" w:rsidRPr="001C391C" w:rsidRDefault="00793582" w:rsidP="005C4142">
      <w:pPr>
        <w:numPr>
          <w:ilvl w:val="1"/>
          <w:numId w:val="29"/>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Company security screening:</w:t>
      </w:r>
      <w:r w:rsidRPr="001C391C">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1C391C">
        <w:rPr>
          <w:rFonts w:asciiTheme="minorHAnsi" w:eastAsia="Times New Roman" w:hAnsiTheme="minorHAnsi" w:cstheme="minorHAnsi"/>
          <w:b/>
        </w:rPr>
        <w:t>not suitable</w:t>
      </w:r>
      <w:r w:rsidRPr="001C391C">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174E8104" w14:textId="77777777"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 of company registration documentation.</w:t>
      </w:r>
    </w:p>
    <w:p w14:paraId="39B8365E" w14:textId="77777777"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w:t>
      </w:r>
      <w:proofErr w:type="spellStart"/>
      <w:r w:rsidRPr="001C391C">
        <w:rPr>
          <w:rFonts w:asciiTheme="minorHAnsi" w:eastAsia="Times New Roman" w:hAnsiTheme="minorHAnsi" w:cstheme="minorHAnsi"/>
        </w:rPr>
        <w:t>ies</w:t>
      </w:r>
      <w:proofErr w:type="spellEnd"/>
      <w:r w:rsidRPr="001C391C">
        <w:rPr>
          <w:rFonts w:asciiTheme="minorHAnsi" w:eastAsia="Times New Roman" w:hAnsiTheme="minorHAnsi" w:cstheme="minorHAnsi"/>
        </w:rPr>
        <w:t xml:space="preserve">) of identity documentation of Director(s), Member(s) or Trustee(s); </w:t>
      </w:r>
    </w:p>
    <w:p w14:paraId="6B0A8BAA" w14:textId="77777777"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Copy of valid tax clearance certificate. </w:t>
      </w:r>
    </w:p>
    <w:p w14:paraId="0E9CD898" w14:textId="5A281169" w:rsidR="00793582" w:rsidRPr="001C391C" w:rsidRDefault="00793582" w:rsidP="005C4142">
      <w:pPr>
        <w:numPr>
          <w:ilvl w:val="1"/>
          <w:numId w:val="29"/>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Security suitability check for individuals:</w:t>
      </w:r>
      <w:r w:rsidRPr="001C391C">
        <w:rPr>
          <w:rFonts w:asciiTheme="minorHAnsi" w:eastAsia="Times New Roman" w:hAnsiTheme="minorHAnsi" w:cstheme="minorHAnsi"/>
        </w:rPr>
        <w:t xml:space="preserve"> </w:t>
      </w:r>
      <w:r w:rsidR="00872E7B">
        <w:rPr>
          <w:rFonts w:asciiTheme="minorHAnsi" w:eastAsia="Times New Roman" w:hAnsiTheme="minorHAnsi" w:cstheme="minorHAnsi"/>
        </w:rPr>
        <w:t>DWS</w:t>
      </w:r>
      <w:r w:rsidRPr="001C391C">
        <w:rPr>
          <w:rFonts w:asciiTheme="minorHAnsi" w:eastAsia="Times New Roman" w:hAnsiTheme="minorHAnsi" w:cstheme="minorHAnsi"/>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00872E7B">
        <w:rPr>
          <w:rFonts w:asciiTheme="minorHAnsi" w:eastAsia="Times New Roman" w:hAnsiTheme="minorHAnsi" w:cstheme="minorHAnsi"/>
        </w:rPr>
        <w:t>DWS</w:t>
      </w:r>
      <w:r w:rsidRPr="001C391C">
        <w:rPr>
          <w:rFonts w:asciiTheme="minorHAnsi" w:eastAsia="Times New Roman" w:hAnsiTheme="minorHAnsi" w:cstheme="minorHAnsi"/>
        </w:rPr>
        <w:t xml:space="preserve"> </w:t>
      </w:r>
      <w:proofErr w:type="gramStart"/>
      <w:r w:rsidRPr="001C391C">
        <w:rPr>
          <w:rFonts w:asciiTheme="minorHAnsi" w:eastAsia="Times New Roman" w:hAnsiTheme="minorHAnsi" w:cstheme="minorHAnsi"/>
        </w:rPr>
        <w:t>in order to</w:t>
      </w:r>
      <w:proofErr w:type="gramEnd"/>
      <w:r w:rsidRPr="001C391C">
        <w:rPr>
          <w:rFonts w:asciiTheme="minorHAnsi" w:eastAsia="Times New Roman" w:hAnsiTheme="minorHAnsi" w:cstheme="minorHAnsi"/>
        </w:rPr>
        <w:t xml:space="preserve"> ensure that individuals meet the minimum-security requirements </w:t>
      </w:r>
      <w:proofErr w:type="gramStart"/>
      <w:r w:rsidRPr="001C391C">
        <w:rPr>
          <w:rFonts w:asciiTheme="minorHAnsi" w:eastAsia="Times New Roman" w:hAnsiTheme="minorHAnsi" w:cstheme="minorHAnsi"/>
        </w:rPr>
        <w:t>and also</w:t>
      </w:r>
      <w:proofErr w:type="gramEnd"/>
      <w:r w:rsidRPr="001C391C">
        <w:rPr>
          <w:rFonts w:asciiTheme="minorHAnsi" w:eastAsia="Times New Roman" w:hAnsiTheme="minorHAnsi" w:cstheme="min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322DFEFC" w14:textId="77777777"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 of identity document.</w:t>
      </w:r>
    </w:p>
    <w:p w14:paraId="299BD321" w14:textId="40FFA059"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w:t>
      </w:r>
      <w:proofErr w:type="spellStart"/>
      <w:r w:rsidRPr="001C391C">
        <w:rPr>
          <w:rFonts w:asciiTheme="minorHAnsi" w:eastAsia="Times New Roman" w:hAnsiTheme="minorHAnsi" w:cstheme="minorHAnsi"/>
        </w:rPr>
        <w:t>ies</w:t>
      </w:r>
      <w:proofErr w:type="spellEnd"/>
      <w:r w:rsidRPr="001C391C">
        <w:rPr>
          <w:rFonts w:asciiTheme="minorHAnsi" w:eastAsia="Times New Roman" w:hAnsiTheme="minorHAnsi" w:cstheme="minorHAnsi"/>
        </w:rPr>
        <w:t xml:space="preserve">) of qualification(s) if </w:t>
      </w:r>
      <w:r w:rsidR="00872E7B">
        <w:rPr>
          <w:rFonts w:asciiTheme="minorHAnsi" w:eastAsia="Times New Roman" w:hAnsiTheme="minorHAnsi" w:cstheme="minorHAnsi"/>
        </w:rPr>
        <w:t>DWS</w:t>
      </w:r>
      <w:r w:rsidRPr="001C391C">
        <w:rPr>
          <w:rFonts w:asciiTheme="minorHAnsi" w:eastAsia="Times New Roman" w:hAnsiTheme="minorHAnsi" w:cstheme="minorHAnsi"/>
        </w:rPr>
        <w:t xml:space="preserve"> requires verification thereof.</w:t>
      </w:r>
    </w:p>
    <w:p w14:paraId="59FF5AB3" w14:textId="77777777"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Fingerprints – will be taken electronically.</w:t>
      </w:r>
    </w:p>
    <w:p w14:paraId="34476A55" w14:textId="77777777" w:rsidR="00793582" w:rsidRPr="001C391C" w:rsidRDefault="00793582" w:rsidP="005C4142">
      <w:pPr>
        <w:numPr>
          <w:ilvl w:val="2"/>
          <w:numId w:val="29"/>
        </w:numPr>
        <w:tabs>
          <w:tab w:val="num" w:pos="1701"/>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Signed consent form for the conduct of background checks. </w:t>
      </w:r>
    </w:p>
    <w:p w14:paraId="32C70889" w14:textId="7671F1D6" w:rsidR="00793582" w:rsidRPr="001C391C" w:rsidRDefault="00793582" w:rsidP="005C4142">
      <w:pPr>
        <w:numPr>
          <w:ilvl w:val="1"/>
          <w:numId w:val="29"/>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 xml:space="preserve">Security clearance: </w:t>
      </w:r>
      <w:r w:rsidRPr="001C391C">
        <w:rPr>
          <w:rFonts w:asciiTheme="minorHAnsi" w:eastAsia="Times New Roman" w:hAnsiTheme="minorHAnsi" w:cstheme="min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C391C">
        <w:rPr>
          <w:rFonts w:asciiTheme="minorHAnsi" w:eastAsia="Times New Roman" w:hAnsiTheme="minorHAnsi" w:cstheme="minorHAnsi"/>
          <w:b/>
        </w:rPr>
        <w:t>Confidential</w:t>
      </w:r>
      <w:r w:rsidRPr="001C391C">
        <w:rPr>
          <w:rFonts w:asciiTheme="minorHAnsi" w:eastAsia="Times New Roman" w:hAnsiTheme="minorHAnsi" w:cstheme="minorHAnsi"/>
        </w:rPr>
        <w:t xml:space="preserve">, </w:t>
      </w:r>
      <w:r w:rsidRPr="001C391C">
        <w:rPr>
          <w:rFonts w:asciiTheme="minorHAnsi" w:eastAsia="Times New Roman" w:hAnsiTheme="minorHAnsi" w:cstheme="minorHAnsi"/>
          <w:b/>
        </w:rPr>
        <w:t>Secret</w:t>
      </w:r>
      <w:r w:rsidRPr="001C391C">
        <w:rPr>
          <w:rFonts w:asciiTheme="minorHAnsi" w:eastAsia="Times New Roman" w:hAnsiTheme="minorHAnsi" w:cstheme="minorHAnsi"/>
        </w:rPr>
        <w:t xml:space="preserve"> or </w:t>
      </w:r>
      <w:r w:rsidRPr="001C391C">
        <w:rPr>
          <w:rFonts w:asciiTheme="minorHAnsi" w:eastAsia="Times New Roman" w:hAnsiTheme="minorHAnsi" w:cstheme="minorHAnsi"/>
          <w:b/>
        </w:rPr>
        <w:t>Top Secret</w:t>
      </w:r>
      <w:r w:rsidRPr="001C391C">
        <w:rPr>
          <w:rFonts w:asciiTheme="minorHAnsi" w:eastAsia="Times New Roman" w:hAnsiTheme="minorHAnsi" w:cstheme="minorHAnsi"/>
        </w:rPr>
        <w:t xml:space="preserve">, will be determined at the sole discretion of </w:t>
      </w:r>
      <w:r w:rsidR="00872E7B">
        <w:rPr>
          <w:rFonts w:asciiTheme="minorHAnsi" w:eastAsia="Times New Roman" w:hAnsiTheme="minorHAnsi" w:cstheme="minorHAnsi"/>
        </w:rPr>
        <w:t>DWS</w:t>
      </w:r>
      <w:r w:rsidRPr="001C391C">
        <w:rPr>
          <w:rFonts w:asciiTheme="minorHAnsi" w:eastAsia="Times New Roman" w:hAnsiTheme="minorHAnsi" w:cstheme="minorHAnsi"/>
        </w:rPr>
        <w:t xml:space="preserve">. The supplier will have to replace any employee who do not qualify for a security </w:t>
      </w:r>
      <w:r w:rsidRPr="001C391C">
        <w:rPr>
          <w:rFonts w:asciiTheme="minorHAnsi" w:eastAsia="Times New Roman" w:hAnsiTheme="minorHAnsi" w:cstheme="minorHAnsi"/>
        </w:rPr>
        <w:lastRenderedPageBreak/>
        <w:t>clearance or is found not suitable by the SSA or DI. The following documentation will be required for the security clearance process:</w:t>
      </w:r>
    </w:p>
    <w:p w14:paraId="189F3874" w14:textId="77777777" w:rsidR="00793582" w:rsidRPr="001C391C" w:rsidRDefault="00793582" w:rsidP="005C4142">
      <w:pPr>
        <w:numPr>
          <w:ilvl w:val="2"/>
          <w:numId w:val="29"/>
        </w:numPr>
        <w:tabs>
          <w:tab w:val="clear" w:pos="1701"/>
          <w:tab w:val="num" w:pos="1560"/>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Completed Z204 or DD1057 security clearance application form.</w:t>
      </w:r>
    </w:p>
    <w:p w14:paraId="2F4574F6" w14:textId="77777777" w:rsidR="00793582" w:rsidRPr="001C391C" w:rsidRDefault="00793582" w:rsidP="005C4142">
      <w:pPr>
        <w:numPr>
          <w:ilvl w:val="2"/>
          <w:numId w:val="29"/>
        </w:numPr>
        <w:tabs>
          <w:tab w:val="clear" w:pos="1701"/>
          <w:tab w:val="num" w:pos="1560"/>
        </w:tabs>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 Fingerprints.</w:t>
      </w:r>
    </w:p>
    <w:p w14:paraId="16A4CB66" w14:textId="77777777" w:rsidR="00793582" w:rsidRPr="00CD48D1" w:rsidRDefault="00793582" w:rsidP="005C4142">
      <w:pPr>
        <w:numPr>
          <w:ilvl w:val="2"/>
          <w:numId w:val="29"/>
        </w:numPr>
        <w:tabs>
          <w:tab w:val="clear" w:pos="1701"/>
          <w:tab w:val="num" w:pos="1107"/>
          <w:tab w:val="num" w:pos="1560"/>
        </w:tabs>
        <w:spacing w:after="0" w:line="240" w:lineRule="auto"/>
        <w:ind w:left="1560" w:hanging="426"/>
        <w:rPr>
          <w:lang w:val="en-GB"/>
        </w:rPr>
      </w:pPr>
      <w:r w:rsidRPr="001C391C">
        <w:rPr>
          <w:rFonts w:asciiTheme="minorHAnsi" w:eastAsia="Times New Roman" w:hAnsiTheme="minorHAnsi" w:cstheme="minorHAnsi"/>
        </w:rPr>
        <w:t>Personal documentation of the applicant, including but not limited to, identity document, passport, marriage certificate (if applicable), divorce order (if applicable), qualifications, salary advice and bank statements.</w:t>
      </w:r>
    </w:p>
    <w:p w14:paraId="1A732517" w14:textId="77777777" w:rsidR="008A7960" w:rsidRPr="006F47E5" w:rsidRDefault="00C24D2F">
      <w:pPr>
        <w:pStyle w:val="Heading4"/>
        <w:ind w:left="567"/>
      </w:pPr>
      <w:r w:rsidRPr="006F47E5">
        <w:t>Confidentiality and non -disclosure conditions</w:t>
      </w:r>
    </w:p>
    <w:p w14:paraId="1A732518" w14:textId="77777777" w:rsidR="008A7960" w:rsidRPr="006F47E5" w:rsidRDefault="00C24D2F" w:rsidP="005C4142">
      <w:pPr>
        <w:pStyle w:val="ListParagraph"/>
        <w:numPr>
          <w:ilvl w:val="0"/>
          <w:numId w:val="14"/>
        </w:numPr>
        <w:ind w:hanging="425"/>
      </w:pPr>
      <w:r w:rsidRPr="006F47E5">
        <w:t>The Supplier, including its management and staff, must before commencement of the Contract, sign a non-disclosure agreement regarding Confidential Information</w:t>
      </w:r>
    </w:p>
    <w:p w14:paraId="1A732519" w14:textId="0562D7FB" w:rsidR="008A7960" w:rsidRPr="006F47E5" w:rsidRDefault="00C24D2F" w:rsidP="005C4142">
      <w:pPr>
        <w:pStyle w:val="ListParagraph"/>
        <w:numPr>
          <w:ilvl w:val="0"/>
          <w:numId w:val="14"/>
        </w:numPr>
        <w:ind w:hanging="425"/>
      </w:pPr>
      <w:r w:rsidRPr="006F47E5">
        <w:t xml:space="preserve">Confidential Information means any information or data, irrespective of the form or medium in which it may be stored, which is not in the public </w:t>
      </w:r>
      <w:r w:rsidR="00872E7B" w:rsidRPr="006F47E5">
        <w:t>domain,</w:t>
      </w:r>
      <w:r w:rsidRPr="006F47E5">
        <w:t xml:space="preserve"> and which becomes available or accessible to a Party </w:t>
      </w:r>
      <w:proofErr w:type="gramStart"/>
      <w:r w:rsidRPr="006F47E5">
        <w:t>as a consequence of</w:t>
      </w:r>
      <w:proofErr w:type="gramEnd"/>
      <w:r w:rsidRPr="006F47E5">
        <w:t xml:space="preserve"> this Contract, including information or data which is prohibited from disclosure by virtue of:</w:t>
      </w:r>
    </w:p>
    <w:p w14:paraId="1A73251A" w14:textId="77777777" w:rsidR="008A7960" w:rsidRPr="006F47E5" w:rsidRDefault="00C24D2F" w:rsidP="005C4142">
      <w:pPr>
        <w:pStyle w:val="ListParagraph"/>
        <w:numPr>
          <w:ilvl w:val="1"/>
          <w:numId w:val="14"/>
        </w:numPr>
      </w:pPr>
      <w:r w:rsidRPr="006F47E5">
        <w:t>the Promotion of Access to Information Act, 2000 (Act no. 2 of 2000);</w:t>
      </w:r>
    </w:p>
    <w:p w14:paraId="1A73251B" w14:textId="77777777" w:rsidR="008A7960" w:rsidRPr="006F47E5" w:rsidRDefault="00C24D2F" w:rsidP="005C4142">
      <w:pPr>
        <w:pStyle w:val="ListParagraph"/>
        <w:numPr>
          <w:ilvl w:val="1"/>
          <w:numId w:val="14"/>
        </w:numPr>
      </w:pPr>
      <w:r w:rsidRPr="006F47E5">
        <w:t>being clearly marked "Confidential" and which is provided by one Party to another Party in terms of this Contract;</w:t>
      </w:r>
    </w:p>
    <w:p w14:paraId="1A73251C" w14:textId="77777777" w:rsidR="008A7960" w:rsidRPr="006F47E5" w:rsidRDefault="00C24D2F" w:rsidP="005C4142">
      <w:pPr>
        <w:pStyle w:val="ListParagraph"/>
        <w:numPr>
          <w:ilvl w:val="1"/>
          <w:numId w:val="14"/>
        </w:numPr>
      </w:pPr>
      <w:r w:rsidRPr="006F47E5">
        <w:t>being information or data, which one Party provides to another Party or to which a Party has access because of Services provided in terms of this Contract and in which a Party would have a reasonable expectation of confidentiality;</w:t>
      </w:r>
    </w:p>
    <w:p w14:paraId="1A73251D" w14:textId="77777777" w:rsidR="008A7960" w:rsidRPr="006F47E5" w:rsidRDefault="00C24D2F" w:rsidP="005C4142">
      <w:pPr>
        <w:pStyle w:val="ListParagraph"/>
        <w:numPr>
          <w:ilvl w:val="1"/>
          <w:numId w:val="14"/>
        </w:numPr>
      </w:pPr>
      <w:r w:rsidRPr="006F47E5">
        <w:t xml:space="preserve">being information provided by one Party to another Party </w:t>
      </w:r>
      <w:proofErr w:type="gramStart"/>
      <w:r w:rsidRPr="006F47E5">
        <w:t>in the course of</w:t>
      </w:r>
      <w:proofErr w:type="gramEnd"/>
      <w:r w:rsidRPr="006F47E5">
        <w:t xml:space="preserve"> contractual or other negotiations, which could reasonably be expected to prejudice the right of the non-disclosing Party;</w:t>
      </w:r>
    </w:p>
    <w:p w14:paraId="1A73251E" w14:textId="77777777" w:rsidR="008A7960" w:rsidRPr="006F47E5" w:rsidRDefault="00C24D2F" w:rsidP="005C4142">
      <w:pPr>
        <w:pStyle w:val="ListParagraph"/>
        <w:numPr>
          <w:ilvl w:val="1"/>
          <w:numId w:val="14"/>
        </w:numPr>
      </w:pPr>
      <w:r w:rsidRPr="006F47E5">
        <w:t>being information, the disclosure of which could reasonably be expected to endanger a life or physical security of a person;</w:t>
      </w:r>
    </w:p>
    <w:p w14:paraId="1A73251F" w14:textId="77777777" w:rsidR="008A7960" w:rsidRPr="006F47E5" w:rsidRDefault="00C24D2F" w:rsidP="005C4142">
      <w:pPr>
        <w:pStyle w:val="ListParagraph"/>
        <w:numPr>
          <w:ilvl w:val="1"/>
          <w:numId w:val="14"/>
        </w:numPr>
      </w:pPr>
      <w:r w:rsidRPr="006F47E5">
        <w:t>being technical, scientific, commercial, financial and market-related information, know-how and trade secrets of a Party;</w:t>
      </w:r>
    </w:p>
    <w:p w14:paraId="1A732520" w14:textId="77777777" w:rsidR="008A7960" w:rsidRPr="006F47E5" w:rsidRDefault="00C24D2F" w:rsidP="005C4142">
      <w:pPr>
        <w:pStyle w:val="ListParagraph"/>
        <w:numPr>
          <w:ilvl w:val="1"/>
          <w:numId w:val="14"/>
        </w:numPr>
      </w:pPr>
      <w:r w:rsidRPr="006F47E5">
        <w:t>being financial, commercial, scientific or technical information, other than trade secrets, of a Party, the disclosure of which would be likely to cause harm to the commercial or financial interests of a non-disclosing Party; and</w:t>
      </w:r>
    </w:p>
    <w:p w14:paraId="1A732521" w14:textId="77777777" w:rsidR="008A7960" w:rsidRPr="006F47E5" w:rsidRDefault="00C24D2F" w:rsidP="005C4142">
      <w:pPr>
        <w:pStyle w:val="ListParagraph"/>
        <w:numPr>
          <w:ilvl w:val="1"/>
          <w:numId w:val="14"/>
        </w:numPr>
      </w:pPr>
      <w:r w:rsidRPr="006F47E5">
        <w:t>being information supplied by a Party in confidence, the disclosure of which could reasonably be expected either to put the Party at a disadvantage in contractual or other negotiations or to prejudice the Party in commercial competition; or</w:t>
      </w:r>
    </w:p>
    <w:p w14:paraId="1A732522" w14:textId="77777777" w:rsidR="008A7960" w:rsidRPr="006F47E5" w:rsidRDefault="00C24D2F" w:rsidP="005C4142">
      <w:pPr>
        <w:pStyle w:val="ListParagraph"/>
        <w:numPr>
          <w:ilvl w:val="1"/>
          <w:numId w:val="14"/>
        </w:numPr>
      </w:pPr>
      <w:r w:rsidRPr="006F47E5">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A732523" w14:textId="77777777" w:rsidR="008A7960" w:rsidRPr="006F47E5" w:rsidRDefault="00C24D2F" w:rsidP="005C4142">
      <w:pPr>
        <w:pStyle w:val="ListParagraph"/>
        <w:numPr>
          <w:ilvl w:val="0"/>
          <w:numId w:val="14"/>
        </w:numPr>
      </w:pPr>
      <w:r w:rsidRPr="006F47E5">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1A732524" w14:textId="77777777" w:rsidR="008A7960" w:rsidRPr="006F47E5" w:rsidRDefault="00C24D2F" w:rsidP="005C4142">
      <w:pPr>
        <w:pStyle w:val="ListParagraph"/>
        <w:numPr>
          <w:ilvl w:val="0"/>
          <w:numId w:val="14"/>
        </w:numPr>
      </w:pPr>
      <w:r w:rsidRPr="006F47E5">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A732525" w14:textId="77777777" w:rsidR="008A7960" w:rsidRPr="006F47E5" w:rsidRDefault="00C24D2F" w:rsidP="005C4142">
      <w:pPr>
        <w:pStyle w:val="ListParagraph"/>
        <w:numPr>
          <w:ilvl w:val="0"/>
          <w:numId w:val="14"/>
        </w:numPr>
      </w:pPr>
      <w:r w:rsidRPr="006F47E5">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732526" w14:textId="77777777" w:rsidR="008A7960" w:rsidRPr="006F47E5" w:rsidRDefault="00C24D2F">
      <w:pPr>
        <w:pStyle w:val="Heading4"/>
        <w:ind w:left="567"/>
      </w:pPr>
      <w:r w:rsidRPr="006F47E5">
        <w:t>Guarantee and warranties</w:t>
      </w:r>
    </w:p>
    <w:p w14:paraId="1A732527" w14:textId="77777777" w:rsidR="008A7960" w:rsidRPr="006F47E5" w:rsidRDefault="00C24D2F" w:rsidP="005C4142">
      <w:pPr>
        <w:pStyle w:val="ListParagraph"/>
        <w:numPr>
          <w:ilvl w:val="0"/>
          <w:numId w:val="15"/>
        </w:numPr>
        <w:ind w:hanging="425"/>
      </w:pPr>
      <w:r w:rsidRPr="006F47E5">
        <w:t>The supplier confirms that:</w:t>
      </w:r>
    </w:p>
    <w:p w14:paraId="1A732528" w14:textId="77777777" w:rsidR="008A7960" w:rsidRPr="006F47E5" w:rsidRDefault="00C24D2F" w:rsidP="005C4142">
      <w:pPr>
        <w:pStyle w:val="ListParagraph"/>
        <w:numPr>
          <w:ilvl w:val="1"/>
          <w:numId w:val="15"/>
        </w:numPr>
      </w:pPr>
      <w:r w:rsidRPr="006F47E5">
        <w:t>The warranty of goods supplied under this contract remains valid for the duration of the contract after the goods were delivered, installed and commissioned with a sign off, including the clients signature</w:t>
      </w:r>
    </w:p>
    <w:p w14:paraId="1A732529" w14:textId="77777777" w:rsidR="008A7960" w:rsidRPr="006F47E5" w:rsidRDefault="00C24D2F" w:rsidP="005C4142">
      <w:pPr>
        <w:pStyle w:val="ListParagraph"/>
        <w:numPr>
          <w:ilvl w:val="1"/>
          <w:numId w:val="15"/>
        </w:numPr>
      </w:pPr>
      <w:r w:rsidRPr="006F47E5">
        <w:t>as at Commencement Date, it has the rights, title and interest in and to the Product or Services to deliver such Product or Services in terms of the Contract and that such rights are free from any encumbrances whatsoever;</w:t>
      </w:r>
    </w:p>
    <w:p w14:paraId="1A73252A" w14:textId="77777777" w:rsidR="008A7960" w:rsidRPr="006F47E5" w:rsidRDefault="00C24D2F" w:rsidP="005C4142">
      <w:pPr>
        <w:pStyle w:val="ListParagraph"/>
        <w:numPr>
          <w:ilvl w:val="1"/>
          <w:numId w:val="15"/>
        </w:numPr>
      </w:pPr>
      <w:r w:rsidRPr="006F47E5">
        <w:t>the Product is in good working order, free from Defects in material and workmanship, and substantially conforms to the Specifications, for the duration of the Warranty period;</w:t>
      </w:r>
    </w:p>
    <w:p w14:paraId="1A73252B" w14:textId="77777777" w:rsidR="008A7960" w:rsidRPr="006F47E5" w:rsidRDefault="00C24D2F">
      <w:pPr>
        <w:pStyle w:val="Heading4"/>
        <w:ind w:left="567"/>
      </w:pPr>
      <w:r w:rsidRPr="006F47E5">
        <w:t>Intellectual Property Rights</w:t>
      </w:r>
    </w:p>
    <w:p w14:paraId="1A73252C" w14:textId="3285B322" w:rsidR="008A7960" w:rsidRPr="006F47E5" w:rsidRDefault="00872E7B" w:rsidP="005C4142">
      <w:pPr>
        <w:pStyle w:val="ListParagraph"/>
        <w:numPr>
          <w:ilvl w:val="0"/>
          <w:numId w:val="16"/>
        </w:numPr>
        <w:ind w:hanging="425"/>
      </w:pPr>
      <w:r>
        <w:t xml:space="preserve">DWS </w:t>
      </w:r>
      <w:r w:rsidR="00C24D2F" w:rsidRPr="006F47E5">
        <w:t xml:space="preserve">retains all Intellectual Property Rights in and to </w:t>
      </w:r>
      <w:r>
        <w:t>DWS</w:t>
      </w:r>
      <w:r w:rsidR="00C24D2F" w:rsidRPr="006F47E5">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t xml:space="preserve">DWS </w:t>
      </w:r>
      <w:r w:rsidR="00C24D2F" w:rsidRPr="006F47E5">
        <w:t xml:space="preserve">'s Intellectual Property for the sole purpose of providing the Products or Services to </w:t>
      </w:r>
      <w:r>
        <w:t>DWS</w:t>
      </w:r>
      <w:r w:rsidR="00C24D2F" w:rsidRPr="006F47E5">
        <w:t xml:space="preserve"> pursuant to this Contract; provided that the Supplier must not be permitted to use </w:t>
      </w:r>
      <w:r>
        <w:t>DWS</w:t>
      </w:r>
      <w:r w:rsidR="00C24D2F" w:rsidRPr="006F47E5">
        <w:t xml:space="preserve">'s Intellectual Property for the benefit of any entities other than </w:t>
      </w:r>
      <w:r>
        <w:t xml:space="preserve">DWS </w:t>
      </w:r>
      <w:r w:rsidR="00C24D2F" w:rsidRPr="006F47E5">
        <w:t xml:space="preserve"> without the written consent of </w:t>
      </w:r>
      <w:r>
        <w:t>DWS</w:t>
      </w:r>
      <w:r w:rsidR="00C24D2F" w:rsidRPr="006F47E5">
        <w:t xml:space="preserve">, which consent may be withheld in </w:t>
      </w:r>
      <w:r>
        <w:t>DWS</w:t>
      </w:r>
      <w:r w:rsidR="00C24D2F" w:rsidRPr="006F47E5">
        <w:t xml:space="preserve">'s sole and absolute discretion. Except as otherwise requested or approved by </w:t>
      </w:r>
      <w:r>
        <w:t>DWS</w:t>
      </w:r>
      <w:r w:rsidR="00C24D2F" w:rsidRPr="006F47E5">
        <w:t xml:space="preserve">, which approval is in </w:t>
      </w:r>
      <w:r>
        <w:t>DWS</w:t>
      </w:r>
      <w:r w:rsidR="00C24D2F" w:rsidRPr="006F47E5">
        <w:t xml:space="preserve">'s sole and absolute discretion, the Supplier must cease all use of </w:t>
      </w:r>
      <w:r>
        <w:t>DWS</w:t>
      </w:r>
      <w:r w:rsidR="00C24D2F" w:rsidRPr="006F47E5">
        <w:t>'s Intellectual Property, at of the earliest of:</w:t>
      </w:r>
    </w:p>
    <w:p w14:paraId="1A73252D" w14:textId="77777777" w:rsidR="008A7960" w:rsidRPr="006F47E5" w:rsidRDefault="00C24D2F" w:rsidP="005C4142">
      <w:pPr>
        <w:pStyle w:val="ListParagraph"/>
        <w:numPr>
          <w:ilvl w:val="1"/>
          <w:numId w:val="16"/>
        </w:numPr>
      </w:pPr>
      <w:r w:rsidRPr="006F47E5">
        <w:t xml:space="preserve">termination or expiration date of this Contract; </w:t>
      </w:r>
    </w:p>
    <w:p w14:paraId="1A73252E" w14:textId="77777777" w:rsidR="008A7960" w:rsidRPr="006F47E5" w:rsidRDefault="00C24D2F" w:rsidP="005C4142">
      <w:pPr>
        <w:pStyle w:val="ListParagraph"/>
        <w:numPr>
          <w:ilvl w:val="1"/>
          <w:numId w:val="16"/>
        </w:numPr>
      </w:pPr>
      <w:r w:rsidRPr="006F47E5">
        <w:t xml:space="preserve">the date of completion of the Services; and </w:t>
      </w:r>
    </w:p>
    <w:p w14:paraId="1A73252F" w14:textId="77777777" w:rsidR="008A7960" w:rsidRPr="006F47E5" w:rsidRDefault="00C24D2F" w:rsidP="005C4142">
      <w:pPr>
        <w:pStyle w:val="ListParagraph"/>
        <w:numPr>
          <w:ilvl w:val="1"/>
          <w:numId w:val="16"/>
        </w:numPr>
      </w:pPr>
      <w:r w:rsidRPr="006F47E5">
        <w:t>the date of rendering of the last of the Deliverables</w:t>
      </w:r>
    </w:p>
    <w:p w14:paraId="1A732530" w14:textId="553F024A" w:rsidR="008A7960" w:rsidRPr="006F47E5" w:rsidRDefault="00C24D2F" w:rsidP="005C4142">
      <w:pPr>
        <w:pStyle w:val="ListParagraph"/>
        <w:numPr>
          <w:ilvl w:val="0"/>
          <w:numId w:val="16"/>
        </w:numPr>
      </w:pPr>
      <w:r w:rsidRPr="006F47E5">
        <w:rPr>
          <w:rFonts w:cs="Calibri"/>
        </w:rPr>
        <w:t xml:space="preserve">If </w:t>
      </w:r>
      <w:proofErr w:type="gramStart"/>
      <w:r w:rsidRPr="006F47E5">
        <w:rPr>
          <w:rFonts w:cs="Calibri"/>
        </w:rPr>
        <w:t>so</w:t>
      </w:r>
      <w:proofErr w:type="gramEnd"/>
      <w:r w:rsidRPr="006F47E5">
        <w:rPr>
          <w:rFonts w:cs="Calibri"/>
        </w:rPr>
        <w:t xml:space="preserve"> required by </w:t>
      </w:r>
      <w:r w:rsidR="00872E7B">
        <w:rPr>
          <w:rFonts w:cs="Calibri"/>
        </w:rPr>
        <w:t>DWS</w:t>
      </w:r>
      <w:r w:rsidRPr="006F47E5">
        <w:rPr>
          <w:rFonts w:cs="Calibri"/>
        </w:rPr>
        <w:t xml:space="preserve">, the Supplier must certify in writing to </w:t>
      </w:r>
      <w:r w:rsidR="00872E7B">
        <w:rPr>
          <w:rFonts w:cs="Calibri"/>
        </w:rPr>
        <w:t>DWS</w:t>
      </w:r>
      <w:r w:rsidRPr="006F47E5">
        <w:rPr>
          <w:rFonts w:cs="Calibri"/>
        </w:rPr>
        <w:t xml:space="preserve"> that it has either returned all </w:t>
      </w:r>
      <w:r w:rsidR="00872E7B">
        <w:rPr>
          <w:rFonts w:cs="Calibri"/>
        </w:rPr>
        <w:t>DWS</w:t>
      </w:r>
      <w:r w:rsidRPr="006F47E5">
        <w:rPr>
          <w:rFonts w:cs="Calibri"/>
        </w:rPr>
        <w:t xml:space="preserve"> Intellectual Property to </w:t>
      </w:r>
      <w:r w:rsidR="00872E7B">
        <w:rPr>
          <w:rFonts w:cs="Calibri"/>
        </w:rPr>
        <w:t>DWS</w:t>
      </w:r>
      <w:r w:rsidRPr="006F47E5">
        <w:rPr>
          <w:rFonts w:cs="Calibri"/>
        </w:rPr>
        <w:t xml:space="preserve"> or destroyed or deleted all other </w:t>
      </w:r>
      <w:r w:rsidR="00872E7B">
        <w:rPr>
          <w:rFonts w:cs="Calibri"/>
        </w:rPr>
        <w:t>DWS</w:t>
      </w:r>
      <w:r w:rsidRPr="006F47E5">
        <w:rPr>
          <w:rFonts w:cs="Calibri"/>
        </w:rPr>
        <w:t xml:space="preserve"> Intellectual Property in its possession or under its control</w:t>
      </w:r>
    </w:p>
    <w:p w14:paraId="1A732531" w14:textId="74728A16" w:rsidR="008A7960" w:rsidRPr="006F47E5" w:rsidRDefault="00872E7B" w:rsidP="005C4142">
      <w:pPr>
        <w:pStyle w:val="ListParagraph"/>
        <w:numPr>
          <w:ilvl w:val="0"/>
          <w:numId w:val="16"/>
        </w:numPr>
      </w:pPr>
      <w:r>
        <w:t>DWS</w:t>
      </w:r>
      <w:r w:rsidR="00C24D2F" w:rsidRPr="006F47E5">
        <w:t xml:space="preserve">, </w:t>
      </w:r>
      <w:proofErr w:type="gramStart"/>
      <w:r w:rsidR="00C24D2F" w:rsidRPr="006F47E5">
        <w:t>at all times</w:t>
      </w:r>
      <w:proofErr w:type="gramEnd"/>
      <w:r w:rsidR="00C24D2F" w:rsidRPr="006F47E5">
        <w:t xml:space="preserve">, owns all Intellectual Property Rights in and to all Bespoke Intellectual Property. </w:t>
      </w:r>
    </w:p>
    <w:p w14:paraId="1A732532" w14:textId="77777777" w:rsidR="008A7960" w:rsidRPr="006F47E5" w:rsidRDefault="00C24D2F" w:rsidP="005C4142">
      <w:pPr>
        <w:pStyle w:val="ListParagraph"/>
        <w:numPr>
          <w:ilvl w:val="0"/>
          <w:numId w:val="16"/>
        </w:numPr>
      </w:pPr>
      <w:r w:rsidRPr="006F47E5">
        <w:t>Save for the license granted in terms of this Contract, the Supplier retains all Intellectual Property Rights in and to the Supplier’s pre-existing Intellectual Property that is used or supplied in connection with the Products or Services</w:t>
      </w:r>
    </w:p>
    <w:p w14:paraId="1A732533" w14:textId="4FA23FB4" w:rsidR="008A7960" w:rsidRPr="006F47E5" w:rsidRDefault="00C24D2F" w:rsidP="005C4142">
      <w:pPr>
        <w:pStyle w:val="ListParagraph"/>
        <w:numPr>
          <w:ilvl w:val="0"/>
          <w:numId w:val="16"/>
        </w:numPr>
      </w:pPr>
      <w:r w:rsidRPr="006F47E5">
        <w:t xml:space="preserve">Provide </w:t>
      </w:r>
      <w:r w:rsidR="00872E7B">
        <w:t>DWS</w:t>
      </w:r>
      <w:r w:rsidRPr="006F47E5">
        <w:t xml:space="preserve"> with the compliant Occupational Health and Safety File (required on site for period of installation and proof of compliance).</w:t>
      </w:r>
    </w:p>
    <w:p w14:paraId="1A732534" w14:textId="77777777" w:rsidR="008A7960" w:rsidRPr="006F47E5" w:rsidRDefault="00C24D2F">
      <w:pPr>
        <w:pStyle w:val="Heading4"/>
        <w:ind w:left="567"/>
      </w:pPr>
      <w:r w:rsidRPr="006F47E5">
        <w:lastRenderedPageBreak/>
        <w:t>General</w:t>
      </w:r>
    </w:p>
    <w:p w14:paraId="1A732535" w14:textId="77777777" w:rsidR="008A7960" w:rsidRPr="006F47E5" w:rsidRDefault="00C24D2F" w:rsidP="005C4142">
      <w:pPr>
        <w:pStyle w:val="ListParagraph"/>
        <w:numPr>
          <w:ilvl w:val="0"/>
          <w:numId w:val="17"/>
        </w:numPr>
      </w:pPr>
      <w:r w:rsidRPr="006F47E5">
        <w:t>The supplier will be bound by Government Procurement: General Conditions of Contract.</w:t>
      </w:r>
    </w:p>
    <w:p w14:paraId="1A732536" w14:textId="31D9E634" w:rsidR="008A7960" w:rsidRPr="006F47E5" w:rsidRDefault="00C24D2F" w:rsidP="005C4142">
      <w:pPr>
        <w:pStyle w:val="ListParagraph"/>
        <w:numPr>
          <w:ilvl w:val="0"/>
          <w:numId w:val="17"/>
        </w:numPr>
      </w:pPr>
      <w:r w:rsidRPr="006F47E5">
        <w:t xml:space="preserve">(GCC) as well as this Special Conditions of Contract (SCC), which will form part of the signed contract with the Supplier. However, </w:t>
      </w:r>
      <w:r w:rsidR="00872E7B">
        <w:t>DWS</w:t>
      </w:r>
      <w:r w:rsidRPr="006F47E5">
        <w:t xml:space="preserve"> reserves the right to include or waive the condition in the signed contract.</w:t>
      </w:r>
    </w:p>
    <w:p w14:paraId="1A732537" w14:textId="1A80142D" w:rsidR="008A7960" w:rsidRPr="006F47E5" w:rsidRDefault="00872E7B" w:rsidP="005C4142">
      <w:pPr>
        <w:pStyle w:val="ListParagraph"/>
        <w:numPr>
          <w:ilvl w:val="0"/>
          <w:numId w:val="17"/>
        </w:numPr>
      </w:pPr>
      <w:r>
        <w:t>DWS</w:t>
      </w:r>
      <w:r w:rsidR="00C24D2F" w:rsidRPr="006F47E5">
        <w:t xml:space="preserve"> reserves the right to:</w:t>
      </w:r>
    </w:p>
    <w:p w14:paraId="1A732538" w14:textId="77777777" w:rsidR="008A7960" w:rsidRPr="006F47E5" w:rsidRDefault="00C24D2F" w:rsidP="005C4142">
      <w:pPr>
        <w:pStyle w:val="ListParagraph"/>
        <w:numPr>
          <w:ilvl w:val="1"/>
          <w:numId w:val="17"/>
        </w:numPr>
      </w:pPr>
      <w:r w:rsidRPr="006F47E5">
        <w:t>Negotiate the conditions, or</w:t>
      </w:r>
    </w:p>
    <w:p w14:paraId="1A732539" w14:textId="77777777" w:rsidR="008A7960" w:rsidRPr="006F47E5" w:rsidRDefault="00C24D2F" w:rsidP="005C4142">
      <w:pPr>
        <w:pStyle w:val="ListParagraph"/>
        <w:numPr>
          <w:ilvl w:val="1"/>
          <w:numId w:val="17"/>
        </w:numPr>
      </w:pPr>
      <w:r w:rsidRPr="006F47E5">
        <w:t>Automatically disqualify a bidder for not accepting these conditions, or</w:t>
      </w:r>
    </w:p>
    <w:p w14:paraId="1A73253A" w14:textId="77777777" w:rsidR="008A7960" w:rsidRPr="006F47E5" w:rsidRDefault="00C24D2F" w:rsidP="005C4142">
      <w:pPr>
        <w:pStyle w:val="ListParagraph"/>
        <w:numPr>
          <w:ilvl w:val="1"/>
          <w:numId w:val="17"/>
        </w:numPr>
      </w:pPr>
      <w:r w:rsidRPr="006F47E5">
        <w:t xml:space="preserve">Before </w:t>
      </w:r>
      <w:proofErr w:type="gramStart"/>
      <w:r w:rsidRPr="006F47E5">
        <w:t>entering into</w:t>
      </w:r>
      <w:proofErr w:type="gramEnd"/>
      <w:r w:rsidRPr="006F47E5">
        <w:t xml:space="preserve"> a contract, conduct or commission an external service provider to audit or conduct probity to ascertain whether a qualifying bidder has the technical capability to provide the goods and services as required by this tender.</w:t>
      </w:r>
    </w:p>
    <w:p w14:paraId="1A73253C" w14:textId="77777777" w:rsidR="008A7960" w:rsidRPr="006F47E5" w:rsidRDefault="00C24D2F">
      <w:pPr>
        <w:pStyle w:val="Heading4"/>
        <w:ind w:left="567"/>
      </w:pPr>
      <w:r w:rsidRPr="006F47E5">
        <w:t>Counter Conditions</w:t>
      </w:r>
    </w:p>
    <w:p w14:paraId="1A73253D" w14:textId="77777777" w:rsidR="008A7960" w:rsidRPr="006F47E5" w:rsidRDefault="00C24D2F" w:rsidP="005C4142">
      <w:pPr>
        <w:pStyle w:val="ListParagraph"/>
        <w:numPr>
          <w:ilvl w:val="0"/>
          <w:numId w:val="18"/>
        </w:numPr>
      </w:pPr>
      <w:r w:rsidRPr="006F47E5">
        <w:t>Bidders’ attention is drawn to the fact that amendments to any of the Bid Conditions or setting of counter conditions by bidders may result in the invalidation of such bids.</w:t>
      </w:r>
    </w:p>
    <w:p w14:paraId="1A73253E" w14:textId="77777777" w:rsidR="008A7960" w:rsidRPr="006F47E5" w:rsidRDefault="00C24D2F">
      <w:pPr>
        <w:pStyle w:val="Heading4"/>
        <w:ind w:left="567"/>
      </w:pPr>
      <w:r w:rsidRPr="006F47E5">
        <w:t>Fronting</w:t>
      </w:r>
    </w:p>
    <w:p w14:paraId="1A73253F" w14:textId="5D830FB5" w:rsidR="008A7960" w:rsidRPr="006F47E5" w:rsidRDefault="00C24D2F" w:rsidP="005C4142">
      <w:pPr>
        <w:pStyle w:val="ListParagraph"/>
        <w:numPr>
          <w:ilvl w:val="0"/>
          <w:numId w:val="19"/>
        </w:numPr>
      </w:pPr>
      <w:r w:rsidRPr="006F47E5">
        <w:t xml:space="preserve">The </w:t>
      </w:r>
      <w:r w:rsidR="00872E7B">
        <w:t>DWS</w:t>
      </w:r>
      <w:r w:rsidRPr="006F47E5">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872E7B">
        <w:t>DWS</w:t>
      </w:r>
      <w:r w:rsidRPr="006F47E5">
        <w:t xml:space="preserve"> will not condone any form of fronting.</w:t>
      </w:r>
    </w:p>
    <w:p w14:paraId="1A732540" w14:textId="7F46D418" w:rsidR="008A7960" w:rsidRPr="006F47E5" w:rsidRDefault="00C24D2F" w:rsidP="005C4142">
      <w:pPr>
        <w:pStyle w:val="ListParagraph"/>
        <w:numPr>
          <w:ilvl w:val="0"/>
          <w:numId w:val="19"/>
        </w:numPr>
      </w:pPr>
      <w:r w:rsidRPr="006F47E5">
        <w:t xml:space="preserve">The </w:t>
      </w:r>
      <w:r w:rsidR="00872E7B">
        <w:t>DWS</w:t>
      </w:r>
      <w:r w:rsidRPr="006F47E5">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872E7B">
        <w:t>DWS</w:t>
      </w:r>
      <w:r w:rsidRPr="006F47E5">
        <w:t xml:space="preserve"> may have against the bidder/contractor concerned.</w:t>
      </w:r>
    </w:p>
    <w:p w14:paraId="1A732541" w14:textId="77777777" w:rsidR="008A7960" w:rsidRPr="006F47E5" w:rsidRDefault="00C24D2F">
      <w:pPr>
        <w:pStyle w:val="Heading4"/>
        <w:ind w:left="567"/>
      </w:pPr>
      <w:r w:rsidRPr="006F47E5">
        <w:t>Business Continuity and Disaster Recovery Plans</w:t>
      </w:r>
    </w:p>
    <w:p w14:paraId="1A732542" w14:textId="77777777" w:rsidR="008A7960" w:rsidRPr="006F47E5" w:rsidRDefault="00C24D2F" w:rsidP="005C4142">
      <w:pPr>
        <w:pStyle w:val="ListParagraph"/>
        <w:numPr>
          <w:ilvl w:val="0"/>
          <w:numId w:val="20"/>
        </w:numPr>
      </w:pPr>
      <w:r w:rsidRPr="006F47E5">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A732543" w14:textId="77777777" w:rsidR="008A7960" w:rsidRPr="006F47E5" w:rsidRDefault="00C24D2F">
      <w:pPr>
        <w:pStyle w:val="Heading4"/>
        <w:ind w:left="567"/>
      </w:pPr>
      <w:r w:rsidRPr="006F47E5">
        <w:t>Supplier Due Diligence</w:t>
      </w:r>
    </w:p>
    <w:p w14:paraId="1A732544" w14:textId="4DBC667A" w:rsidR="008A7960" w:rsidRPr="006F47E5" w:rsidRDefault="00872E7B" w:rsidP="005C4142">
      <w:pPr>
        <w:pStyle w:val="ListParagraph"/>
        <w:numPr>
          <w:ilvl w:val="0"/>
          <w:numId w:val="21"/>
        </w:numPr>
        <w:ind w:hanging="283"/>
      </w:pPr>
      <w:r>
        <w:t>DWS</w:t>
      </w:r>
      <w:r w:rsidR="00C24D2F" w:rsidRPr="006F47E5">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A732545" w14:textId="77777777" w:rsidR="008A7960" w:rsidRPr="006F47E5" w:rsidRDefault="00C24D2F">
      <w:pPr>
        <w:pStyle w:val="Heading4"/>
        <w:ind w:left="567"/>
      </w:pPr>
      <w:r w:rsidRPr="006F47E5">
        <w:lastRenderedPageBreak/>
        <w:t>Preference Goal Requirements conditions</w:t>
      </w:r>
    </w:p>
    <w:p w14:paraId="1A732546" w14:textId="458A92B7" w:rsidR="008A7960" w:rsidRPr="006F47E5" w:rsidRDefault="00C24D2F" w:rsidP="005C4142">
      <w:pPr>
        <w:pStyle w:val="ListParagraph"/>
        <w:numPr>
          <w:ilvl w:val="0"/>
          <w:numId w:val="22"/>
        </w:numPr>
      </w:pPr>
      <w:r w:rsidRPr="006F47E5">
        <w:t xml:space="preserve">The Bidder’s commitment for the Preference Goal Requirements in this tender will be legally </w:t>
      </w:r>
      <w:r w:rsidR="00872E7B" w:rsidRPr="006F47E5">
        <w:t>binding,</w:t>
      </w:r>
      <w:r w:rsidRPr="006F47E5">
        <w:t xml:space="preserve"> and the Bidder needs to perform against their commitment for the duration of the contract which will form part of the Contractual Agreement.</w:t>
      </w:r>
    </w:p>
    <w:p w14:paraId="1A732547" w14:textId="464B2744" w:rsidR="008A7960" w:rsidRPr="006F47E5" w:rsidRDefault="00C24D2F" w:rsidP="005C4142">
      <w:pPr>
        <w:pStyle w:val="ListParagraph"/>
        <w:numPr>
          <w:ilvl w:val="0"/>
          <w:numId w:val="22"/>
        </w:numPr>
      </w:pPr>
      <w:r w:rsidRPr="006F47E5">
        <w:t xml:space="preserve">The Bidder must </w:t>
      </w:r>
      <w:r w:rsidR="00872E7B" w:rsidRPr="006F47E5">
        <w:t>sustain or</w:t>
      </w:r>
      <w:r w:rsidRPr="006F47E5">
        <w:t xml:space="preserve"> improve the company’s BBBEE Level for the duration of the contact which will form part of the Contractual Agreement.</w:t>
      </w:r>
    </w:p>
    <w:p w14:paraId="1A732548" w14:textId="77777777" w:rsidR="008A7960" w:rsidRPr="006F47E5" w:rsidRDefault="00C24D2F" w:rsidP="005C4142">
      <w:pPr>
        <w:pStyle w:val="ListParagraph"/>
        <w:numPr>
          <w:ilvl w:val="0"/>
          <w:numId w:val="22"/>
        </w:numPr>
      </w:pPr>
      <w:r w:rsidRPr="006F47E5">
        <w:t>Performance of Preference Goal Requirements will be determined annually. Bidders must submit their Preference status report indicating progress against the Bidder’s Preferential commitments within 30 days of the yearly anniversary of the contract.</w:t>
      </w:r>
    </w:p>
    <w:p w14:paraId="1A732549" w14:textId="4DBF910B" w:rsidR="008A7960" w:rsidRPr="006F47E5" w:rsidRDefault="00C24D2F" w:rsidP="005C4142">
      <w:pPr>
        <w:pStyle w:val="ListParagraph"/>
        <w:numPr>
          <w:ilvl w:val="0"/>
          <w:numId w:val="22"/>
        </w:numPr>
      </w:pPr>
      <w:r w:rsidRPr="006F47E5">
        <w:t xml:space="preserve">Bidders need to keep auditable substantive records / evidence and upon request by </w:t>
      </w:r>
      <w:r w:rsidR="00872E7B">
        <w:t>DWS</w:t>
      </w:r>
      <w:r w:rsidRPr="006F47E5">
        <w:t>/Department must be made available for audit and, or due diligence purposes.</w:t>
      </w:r>
    </w:p>
    <w:p w14:paraId="1A73254A" w14:textId="370D7B8A" w:rsidR="008A7960" w:rsidRPr="006F47E5" w:rsidRDefault="00872E7B" w:rsidP="005C4142">
      <w:pPr>
        <w:pStyle w:val="ListParagraph"/>
        <w:numPr>
          <w:ilvl w:val="0"/>
          <w:numId w:val="22"/>
        </w:numPr>
      </w:pPr>
      <w:r>
        <w:t>DWS</w:t>
      </w:r>
      <w:r w:rsidR="00C24D2F" w:rsidRPr="006F47E5">
        <w:t xml:space="preserve"> reserves the right to require from a Bidder, either before a bid is adjudicated or at any time subsequently, to substantiate any claim with regards to preferences, in any manner required by </w:t>
      </w:r>
      <w:r>
        <w:t>DWS</w:t>
      </w:r>
      <w:r w:rsidR="00C24D2F" w:rsidRPr="006F47E5">
        <w:t>.</w:t>
      </w:r>
    </w:p>
    <w:p w14:paraId="1A73254B" w14:textId="641F10FF" w:rsidR="008A7960" w:rsidRPr="006F47E5" w:rsidRDefault="00872E7B" w:rsidP="005C4142">
      <w:pPr>
        <w:pStyle w:val="ListParagraph"/>
        <w:numPr>
          <w:ilvl w:val="0"/>
          <w:numId w:val="22"/>
        </w:numPr>
      </w:pPr>
      <w:r>
        <w:t>DWS</w:t>
      </w:r>
      <w:r w:rsidR="00C24D2F" w:rsidRPr="006F47E5">
        <w:t xml:space="preserve"> reserves the right to verify information / evidence provided by the Bidder.</w:t>
      </w:r>
    </w:p>
    <w:p w14:paraId="0BEAB79D" w14:textId="117D4995" w:rsidR="003156E4" w:rsidRPr="006F47E5" w:rsidRDefault="00872E7B" w:rsidP="005C4142">
      <w:pPr>
        <w:pStyle w:val="ListParagraph"/>
        <w:numPr>
          <w:ilvl w:val="0"/>
          <w:numId w:val="22"/>
        </w:numPr>
      </w:pPr>
      <w:r>
        <w:t>DWS</w:t>
      </w:r>
      <w:r w:rsidR="00C24D2F" w:rsidRPr="006F47E5">
        <w:t xml:space="preserve">/Department reserves the right to introduce a </w:t>
      </w:r>
      <w:r w:rsidR="00C24D2F" w:rsidRPr="006F47E5">
        <w:rPr>
          <w:b/>
          <w:bCs/>
        </w:rPr>
        <w:t>penalty of 1%</w:t>
      </w:r>
      <w:r w:rsidR="00C24D2F" w:rsidRPr="006F47E5">
        <w:t xml:space="preserve"> of the overall annual year spent by </w:t>
      </w:r>
      <w:r>
        <w:t>DWS</w:t>
      </w:r>
      <w:r w:rsidR="00C24D2F" w:rsidRPr="006F47E5">
        <w:t xml:space="preserve">/Department for the prior year if the Bidder fails to comply to </w:t>
      </w:r>
      <w:r w:rsidR="00C24D2F" w:rsidRPr="006F47E5">
        <w:rPr>
          <w:b/>
          <w:bCs/>
        </w:rPr>
        <w:t>paragraphs (a), (b) and (c) above</w:t>
      </w:r>
      <w:r w:rsidR="00C24D2F" w:rsidRPr="006F47E5">
        <w:t>.</w:t>
      </w:r>
    </w:p>
    <w:p w14:paraId="1A73254D" w14:textId="77777777" w:rsidR="008A7960" w:rsidRPr="006F47E5" w:rsidRDefault="00C24D2F">
      <w:pPr>
        <w:pStyle w:val="Heading3"/>
      </w:pPr>
      <w:bookmarkStart w:id="29" w:name="_Toc106894479"/>
      <w:bookmarkStart w:id="30" w:name="_Toc231375661"/>
      <w:r w:rsidRPr="006F47E5">
        <w:t>Declaration of compliance and acceptance SCC</w:t>
      </w:r>
      <w:bookmarkEnd w:id="29"/>
      <w:bookmarkEnd w:id="30"/>
    </w:p>
    <w:p w14:paraId="1A73254E" w14:textId="77777777" w:rsidR="008A7960" w:rsidRPr="006F47E5" w:rsidRDefault="00C24D2F">
      <w:pPr>
        <w:rPr>
          <w:lang w:val="en-GB"/>
        </w:rPr>
      </w:pPr>
      <w:r w:rsidRPr="006F47E5">
        <w:rPr>
          <w:lang w:val="en-GB"/>
        </w:rPr>
        <w:t>I (we), the bidder hereby declare that I (we) accept ALL the Special Conditions of Contract as specified in par 4.3.2 above and shall comply with all stated obligations:</w:t>
      </w:r>
    </w:p>
    <w:p w14:paraId="1A73254F" w14:textId="77777777" w:rsidR="008A7960" w:rsidRPr="006F47E5" w:rsidRDefault="008A7960">
      <w:pPr>
        <w:rPr>
          <w:lang w:val="en-GB"/>
        </w:rPr>
      </w:pPr>
    </w:p>
    <w:p w14:paraId="1A732550" w14:textId="053E9FB6" w:rsidR="008A7960" w:rsidRPr="006F47E5" w:rsidRDefault="00C24D2F">
      <w:pPr>
        <w:rPr>
          <w:lang w:val="en-GB"/>
        </w:rPr>
      </w:pPr>
      <w:r w:rsidRPr="006F47E5">
        <w:rPr>
          <w:lang w:val="en-GB"/>
        </w:rPr>
        <w:t xml:space="preserve">Name of </w:t>
      </w:r>
      <w:r w:rsidR="00A6403C" w:rsidRPr="006F47E5">
        <w:rPr>
          <w:lang w:val="en-GB"/>
        </w:rPr>
        <w:t>Bidder: _</w:t>
      </w:r>
      <w:r w:rsidRPr="006F47E5">
        <w:rPr>
          <w:lang w:val="en-GB"/>
        </w:rPr>
        <w:t>____________________________</w:t>
      </w:r>
      <w:r w:rsidRPr="006F47E5">
        <w:rPr>
          <w:lang w:val="en-GB"/>
        </w:rPr>
        <w:tab/>
        <w:t>Signature: _________________________</w:t>
      </w:r>
    </w:p>
    <w:p w14:paraId="1A732551" w14:textId="77777777" w:rsidR="008A7960" w:rsidRPr="006F47E5" w:rsidRDefault="008A7960"/>
    <w:p w14:paraId="1A732552" w14:textId="2A5663D9" w:rsidR="008A7960" w:rsidRPr="006F47E5" w:rsidRDefault="00A6403C">
      <w:r w:rsidRPr="006F47E5">
        <w:t>Date: _</w:t>
      </w:r>
      <w:r w:rsidR="00C24D2F" w:rsidRPr="006F47E5">
        <w:t>_____________</w:t>
      </w:r>
    </w:p>
    <w:p w14:paraId="1A732553" w14:textId="77777777" w:rsidR="008A7960" w:rsidRDefault="008A7960"/>
    <w:p w14:paraId="2841E03D" w14:textId="77777777" w:rsidR="00E86226" w:rsidRPr="00C46368" w:rsidRDefault="00E86226" w:rsidP="00E86226">
      <w:pPr>
        <w:keepNext/>
        <w:numPr>
          <w:ilvl w:val="1"/>
          <w:numId w:val="2"/>
        </w:numPr>
        <w:tabs>
          <w:tab w:val="num" w:pos="360"/>
        </w:tabs>
        <w:spacing w:before="120" w:line="240" w:lineRule="auto"/>
        <w:jc w:val="left"/>
        <w:outlineLvl w:val="1"/>
        <w:rPr>
          <w:rFonts w:asciiTheme="majorHAnsi" w:eastAsiaTheme="majorEastAsia" w:hAnsiTheme="majorHAnsi" w:cstheme="minorBidi"/>
          <w:b/>
          <w:color w:val="0E1B8D"/>
          <w:sz w:val="24"/>
          <w:szCs w:val="24"/>
        </w:rPr>
      </w:pPr>
      <w:bookmarkStart w:id="31" w:name="_Toc165635687"/>
      <w:bookmarkStart w:id="32" w:name="_Toc229549281"/>
      <w:r w:rsidRPr="00C46368">
        <w:rPr>
          <w:rFonts w:asciiTheme="majorHAnsi" w:eastAsiaTheme="majorEastAsia" w:hAnsiTheme="majorHAnsi" w:cstheme="minorBidi"/>
          <w:b/>
          <w:color w:val="0E1B8D"/>
          <w:sz w:val="24"/>
          <w:szCs w:val="24"/>
        </w:rPr>
        <w:t>Price and Preference Points Evaluation (Stage 4)</w:t>
      </w:r>
      <w:bookmarkEnd w:id="31"/>
      <w:bookmarkEnd w:id="32"/>
      <w:r w:rsidRPr="00C46368">
        <w:rPr>
          <w:rFonts w:asciiTheme="majorHAnsi" w:eastAsiaTheme="majorEastAsia" w:hAnsiTheme="majorHAnsi" w:cstheme="minorBidi"/>
          <w:b/>
          <w:color w:val="0E1B8D"/>
          <w:sz w:val="24"/>
          <w:szCs w:val="24"/>
        </w:rPr>
        <w:t xml:space="preserve"> </w:t>
      </w:r>
    </w:p>
    <w:p w14:paraId="02445529" w14:textId="77777777" w:rsidR="00E86226" w:rsidRPr="00C46368" w:rsidRDefault="00E86226" w:rsidP="00E86226">
      <w:pPr>
        <w:keepNext/>
        <w:numPr>
          <w:ilvl w:val="2"/>
          <w:numId w:val="2"/>
        </w:numPr>
        <w:tabs>
          <w:tab w:val="num" w:pos="360"/>
        </w:tabs>
        <w:spacing w:before="120" w:line="240" w:lineRule="auto"/>
        <w:ind w:left="0" w:firstLine="0"/>
        <w:jc w:val="left"/>
        <w:outlineLvl w:val="2"/>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pPr>
      <w:bookmarkStart w:id="33" w:name="_Toc132720221"/>
      <w:bookmarkStart w:id="34" w:name="_Toc229549282"/>
      <w:bookmarkStart w:id="35" w:name="_Toc139372678"/>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 xml:space="preserve">Costing </w:t>
      </w:r>
      <w:bookmarkEnd w:id="33"/>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and Preference Evaluation</w:t>
      </w:r>
      <w:bookmarkEnd w:id="34"/>
    </w:p>
    <w:p w14:paraId="1283C6EF" w14:textId="6763CC5B" w:rsidR="00E86226" w:rsidRPr="00C46368" w:rsidRDefault="00E86226" w:rsidP="005C4142">
      <w:pPr>
        <w:numPr>
          <w:ilvl w:val="0"/>
          <w:numId w:val="31"/>
        </w:numPr>
        <w:rPr>
          <w:rFonts w:eastAsia="Calibri Light" w:cs="Calibri Light"/>
        </w:rPr>
      </w:pPr>
      <w:r w:rsidRPr="00C46368">
        <w:rPr>
          <w:rFonts w:eastAsia="Calibri Light" w:cs="Calibri Light"/>
          <w:lang w:val="en-GB"/>
        </w:rPr>
        <w:t xml:space="preserve">In terms of </w:t>
      </w:r>
      <w:bookmarkStart w:id="36" w:name="_Hlk80033687"/>
      <w:r w:rsidRPr="00C46368">
        <w:rPr>
          <w:rFonts w:eastAsia="Calibri Light" w:cs="Calibri Light"/>
          <w:lang w:val="en-GB"/>
        </w:rPr>
        <w:t xml:space="preserve">the </w:t>
      </w:r>
      <w:r w:rsidR="00A6403C">
        <w:rPr>
          <w:rFonts w:eastAsia="Calibri Light" w:cs="Calibri Light"/>
          <w:lang w:val="en-GB"/>
        </w:rPr>
        <w:t>DWS</w:t>
      </w:r>
      <w:r w:rsidRPr="00C46368">
        <w:rPr>
          <w:rFonts w:eastAsia="Calibri Light" w:cs="Calibri Light"/>
          <w:lang w:val="en-GB"/>
        </w:rPr>
        <w:t xml:space="preserve"> Preferential Procurement Policy</w:t>
      </w:r>
      <w:bookmarkEnd w:id="36"/>
      <w:r w:rsidRPr="00C46368">
        <w:rPr>
          <w:rFonts w:eastAsia="Calibri Light" w:cs="Calibri Light"/>
          <w:lang w:val="en-GB"/>
        </w:rPr>
        <w:t xml:space="preserve"> (PPP), the following preference point system is applicable to all Bids:</w:t>
      </w:r>
    </w:p>
    <w:p w14:paraId="64738BC7" w14:textId="77777777" w:rsidR="00E86226" w:rsidRPr="00C46368" w:rsidRDefault="00E86226" w:rsidP="005C4142">
      <w:pPr>
        <w:numPr>
          <w:ilvl w:val="1"/>
          <w:numId w:val="32"/>
        </w:numPr>
        <w:rPr>
          <w:rFonts w:eastAsia="Calibri Light" w:cs="Calibri Light"/>
        </w:rPr>
      </w:pPr>
      <w:r w:rsidRPr="00C46368">
        <w:rPr>
          <w:rFonts w:eastAsia="Calibri Light" w:cs="Calibri Light"/>
        </w:rPr>
        <w:t xml:space="preserve">the 80/20 system (80 Price, 20 Specific Goals) for requirements with a Rand value of up to R50 000 000 (all applicable taxes included); or </w:t>
      </w:r>
    </w:p>
    <w:p w14:paraId="3FC630AD" w14:textId="77777777" w:rsidR="00E86226" w:rsidRPr="00C46368" w:rsidRDefault="00E86226" w:rsidP="005C4142">
      <w:pPr>
        <w:numPr>
          <w:ilvl w:val="0"/>
          <w:numId w:val="31"/>
        </w:numPr>
        <w:rPr>
          <w:rFonts w:eastAsia="Calibri Light" w:cs="Calibri Light"/>
          <w:lang w:val="en-GB"/>
        </w:rPr>
      </w:pPr>
      <w:r w:rsidRPr="00C46368">
        <w:rPr>
          <w:rFonts w:eastAsia="Calibri Light" w:cs="Calibri Light"/>
          <w:lang w:val="en-GB"/>
        </w:rPr>
        <w:t xml:space="preserve">The Applicable Preference Point system for this tender is the </w:t>
      </w:r>
      <w:r w:rsidRPr="00C46368">
        <w:rPr>
          <w:rFonts w:eastAsia="Calibri Light" w:cs="Calibri Light"/>
          <w:b/>
          <w:bCs/>
          <w:lang w:val="en-GB"/>
        </w:rPr>
        <w:t>80/20</w:t>
      </w:r>
      <w:r w:rsidRPr="00C46368">
        <w:rPr>
          <w:rFonts w:eastAsia="Calibri Light" w:cs="Calibri Light"/>
          <w:lang w:val="en-GB"/>
        </w:rPr>
        <w:t xml:space="preserve"> preference point system. </w:t>
      </w:r>
    </w:p>
    <w:p w14:paraId="31463F74" w14:textId="77777777" w:rsidR="00E86226" w:rsidRPr="00C46368" w:rsidRDefault="00E86226" w:rsidP="005C4142">
      <w:pPr>
        <w:numPr>
          <w:ilvl w:val="0"/>
          <w:numId w:val="31"/>
        </w:numPr>
        <w:rPr>
          <w:rFonts w:eastAsia="Calibri Light" w:cs="Calibri Light"/>
          <w:lang w:val="en-GB"/>
        </w:rPr>
      </w:pPr>
      <w:r w:rsidRPr="00C46368">
        <w:rPr>
          <w:rFonts w:eastAsia="Calibri Light" w:cs="Calibri Light"/>
          <w:lang w:val="en-GB"/>
        </w:rPr>
        <w:t xml:space="preserve">Points for this tender shall be awarded for: </w:t>
      </w:r>
    </w:p>
    <w:p w14:paraId="6EFD207A" w14:textId="77777777" w:rsidR="00E86226" w:rsidRPr="00C46368" w:rsidRDefault="00E86226" w:rsidP="005C4142">
      <w:pPr>
        <w:numPr>
          <w:ilvl w:val="1"/>
          <w:numId w:val="33"/>
        </w:numPr>
        <w:rPr>
          <w:rFonts w:eastAsia="Calibri Light" w:cs="Calibri Light"/>
        </w:rPr>
      </w:pPr>
      <w:r w:rsidRPr="00C46368">
        <w:rPr>
          <w:rFonts w:eastAsia="Calibri Light" w:cs="Calibri Light"/>
        </w:rPr>
        <w:t>Price; and</w:t>
      </w:r>
    </w:p>
    <w:p w14:paraId="7FD3D244" w14:textId="77777777" w:rsidR="00E86226" w:rsidRPr="00C46368" w:rsidRDefault="00E86226" w:rsidP="005C4142">
      <w:pPr>
        <w:numPr>
          <w:ilvl w:val="1"/>
          <w:numId w:val="33"/>
        </w:numPr>
        <w:rPr>
          <w:rFonts w:eastAsia="Calibri Light" w:cs="Calibri Light"/>
        </w:rPr>
      </w:pPr>
      <w:r w:rsidRPr="00C46368">
        <w:rPr>
          <w:rFonts w:eastAsia="Calibri Light" w:cs="Calibri Light"/>
        </w:rPr>
        <w:t>Preference points for specific goals.</w:t>
      </w:r>
    </w:p>
    <w:p w14:paraId="7C3674E8" w14:textId="77777777" w:rsidR="00E86226" w:rsidRPr="00C46368" w:rsidRDefault="00E86226" w:rsidP="005C4142">
      <w:pPr>
        <w:numPr>
          <w:ilvl w:val="0"/>
          <w:numId w:val="31"/>
        </w:numPr>
        <w:rPr>
          <w:rFonts w:eastAsia="Calibri Light" w:cs="Calibri Light"/>
          <w:lang w:val="en-GB"/>
        </w:rPr>
      </w:pPr>
      <w:r w:rsidRPr="00C46368">
        <w:rPr>
          <w:rFonts w:eastAsia="Calibri Light" w:cs="Calibri Light"/>
          <w:lang w:val="en-GB"/>
        </w:rPr>
        <w:t>The maximum points for this tender will be allocated as follows, subject to par.2.</w:t>
      </w:r>
    </w:p>
    <w:p w14:paraId="502FF260" w14:textId="77777777" w:rsidR="00E86226" w:rsidRDefault="00E86226" w:rsidP="00E86226">
      <w:pPr>
        <w:keepNext/>
        <w:spacing w:before="120" w:line="240" w:lineRule="auto"/>
        <w:jc w:val="center"/>
        <w:rPr>
          <w:rFonts w:asciiTheme="minorHAnsi" w:eastAsia="Calibri Light" w:hAnsiTheme="minorHAnsi" w:cs="Times New Roman"/>
          <w:b/>
          <w:szCs w:val="24"/>
          <w:lang w:val="en-GB"/>
        </w:rPr>
      </w:pPr>
      <w:bookmarkStart w:id="37" w:name="_Toc107394442"/>
    </w:p>
    <w:p w14:paraId="5A721DB9" w14:textId="77777777" w:rsidR="00E86226" w:rsidRDefault="00E86226" w:rsidP="00E86226">
      <w:pPr>
        <w:keepNext/>
        <w:spacing w:before="120" w:line="240" w:lineRule="auto"/>
        <w:jc w:val="center"/>
        <w:rPr>
          <w:rFonts w:asciiTheme="minorHAnsi" w:eastAsia="Calibri Light" w:hAnsiTheme="minorHAnsi" w:cs="Times New Roman"/>
          <w:b/>
          <w:szCs w:val="24"/>
          <w:lang w:val="en-GB"/>
        </w:rPr>
      </w:pPr>
    </w:p>
    <w:p w14:paraId="66EB1BAB" w14:textId="77777777" w:rsidR="00E86226" w:rsidRPr="00C46368" w:rsidRDefault="00E86226" w:rsidP="00E86226">
      <w:pPr>
        <w:keepNext/>
        <w:spacing w:before="120" w:line="240" w:lineRule="auto"/>
        <w:jc w:val="center"/>
        <w:rPr>
          <w:rFonts w:asciiTheme="minorHAnsi" w:eastAsia="Calibri Light" w:hAnsiTheme="minorHAnsi" w:cs="Times New Roman"/>
          <w:b/>
          <w:szCs w:val="24"/>
          <w:lang w:val="en-GB"/>
        </w:rPr>
      </w:pPr>
      <w:r w:rsidRPr="00C46368">
        <w:rPr>
          <w:rFonts w:asciiTheme="minorHAnsi" w:eastAsia="Calibri Light" w:hAnsiTheme="minorHAnsi" w:cs="Times New Roman"/>
          <w:b/>
          <w:szCs w:val="24"/>
          <w:lang w:val="en-GB"/>
        </w:rPr>
        <w:t>Table</w:t>
      </w:r>
      <w:r w:rsidRPr="00C46368">
        <w:rPr>
          <w:rFonts w:asciiTheme="minorHAnsi" w:eastAsia="Times New Roman" w:hAnsiTheme="minorHAnsi" w:cs="Times New Roman"/>
          <w:b/>
          <w:szCs w:val="24"/>
          <w:lang w:val="en-GB"/>
        </w:rPr>
        <w:t xml:space="preserve"> </w:t>
      </w:r>
      <w:r>
        <w:rPr>
          <w:rFonts w:asciiTheme="minorHAnsi" w:eastAsia="Times New Roman" w:hAnsiTheme="minorHAnsi" w:cs="Times New Roman"/>
          <w:b/>
          <w:szCs w:val="24"/>
          <w:lang w:val="en-GB"/>
        </w:rPr>
        <w:t>3</w:t>
      </w:r>
      <w:r w:rsidRPr="00C46368">
        <w:rPr>
          <w:rFonts w:asciiTheme="minorHAnsi" w:eastAsia="Calibri Light" w:hAnsiTheme="minorHAnsi" w:cs="Times New Roman"/>
          <w:b/>
          <w:szCs w:val="24"/>
          <w:lang w:val="en-GB"/>
        </w:rPr>
        <w:t>: Points Allocation</w:t>
      </w:r>
      <w:bookmarkEnd w:id="37"/>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E86226" w:rsidRPr="00C46368" w14:paraId="241496D3" w14:textId="77777777" w:rsidTr="0048529A">
        <w:tc>
          <w:tcPr>
            <w:tcW w:w="7791" w:type="dxa"/>
            <w:shd w:val="solid" w:color="DBE5F1" w:fill="DBE5F1"/>
          </w:tcPr>
          <w:p w14:paraId="64916AAD" w14:textId="77777777" w:rsidR="00E86226" w:rsidRPr="00C46368" w:rsidRDefault="00E86226" w:rsidP="0048529A">
            <w:pPr>
              <w:rPr>
                <w:rFonts w:asciiTheme="minorHAnsi" w:eastAsia="Calibri Light" w:hAnsiTheme="minorHAnsi" w:cstheme="minorHAnsi"/>
                <w:b/>
                <w:bCs/>
                <w:color w:val="002060"/>
              </w:rPr>
            </w:pPr>
            <w:r w:rsidRPr="00C46368">
              <w:rPr>
                <w:rFonts w:asciiTheme="minorHAnsi" w:eastAsia="Calibri Light" w:hAnsiTheme="minorHAnsi" w:cstheme="minorHAnsi"/>
                <w:b/>
                <w:bCs/>
                <w:color w:val="002060"/>
              </w:rPr>
              <w:t>Description</w:t>
            </w:r>
          </w:p>
        </w:tc>
        <w:tc>
          <w:tcPr>
            <w:tcW w:w="1275" w:type="dxa"/>
            <w:shd w:val="solid" w:color="DBE5F1" w:fill="DBE5F1"/>
          </w:tcPr>
          <w:p w14:paraId="39B65CD8" w14:textId="77777777" w:rsidR="00E86226" w:rsidRPr="00C46368" w:rsidRDefault="00E86226" w:rsidP="0048529A">
            <w:pPr>
              <w:rPr>
                <w:rFonts w:asciiTheme="minorHAnsi" w:eastAsia="Calibri Light" w:hAnsiTheme="minorHAnsi" w:cstheme="minorHAnsi"/>
                <w:b/>
                <w:bCs/>
                <w:color w:val="002060"/>
              </w:rPr>
            </w:pPr>
            <w:r w:rsidRPr="00C46368">
              <w:rPr>
                <w:rFonts w:asciiTheme="minorHAnsi" w:eastAsia="Calibri Light" w:hAnsiTheme="minorHAnsi" w:cstheme="minorHAnsi"/>
                <w:b/>
                <w:bCs/>
                <w:color w:val="002060"/>
              </w:rPr>
              <w:t>Points</w:t>
            </w:r>
          </w:p>
        </w:tc>
      </w:tr>
      <w:tr w:rsidR="00E86226" w:rsidRPr="00C46368" w14:paraId="7A66C4A4" w14:textId="77777777" w:rsidTr="0048529A">
        <w:tc>
          <w:tcPr>
            <w:tcW w:w="7791" w:type="dxa"/>
          </w:tcPr>
          <w:p w14:paraId="44EAD3A6" w14:textId="77777777" w:rsidR="00E86226" w:rsidRPr="00C46368" w:rsidRDefault="00E86226" w:rsidP="0048529A">
            <w:pPr>
              <w:rPr>
                <w:rFonts w:asciiTheme="minorHAnsi" w:eastAsia="Calibri Light" w:hAnsiTheme="minorHAnsi" w:cstheme="minorHAnsi"/>
                <w:lang w:val="en-GB"/>
              </w:rPr>
            </w:pPr>
            <w:r w:rsidRPr="00C46368">
              <w:rPr>
                <w:rFonts w:asciiTheme="minorHAnsi" w:eastAsia="Calibri Light" w:hAnsiTheme="minorHAnsi" w:cstheme="minorHAnsi"/>
                <w:lang w:val="en-GB"/>
              </w:rPr>
              <w:t>Price</w:t>
            </w:r>
          </w:p>
        </w:tc>
        <w:tc>
          <w:tcPr>
            <w:tcW w:w="1275" w:type="dxa"/>
          </w:tcPr>
          <w:p w14:paraId="7FC66D94" w14:textId="77777777" w:rsidR="00E86226" w:rsidRPr="00C46368" w:rsidRDefault="00E86226" w:rsidP="0048529A">
            <w:pPr>
              <w:jc w:val="center"/>
              <w:rPr>
                <w:rFonts w:asciiTheme="minorHAnsi" w:eastAsia="Calibri Light" w:hAnsiTheme="minorHAnsi" w:cstheme="minorHAnsi"/>
                <w:b/>
                <w:bCs/>
              </w:rPr>
            </w:pPr>
            <w:r w:rsidRPr="00C46368">
              <w:rPr>
                <w:rFonts w:asciiTheme="minorHAnsi" w:eastAsia="Calibri Light" w:hAnsiTheme="minorHAnsi" w:cstheme="minorHAnsi"/>
                <w:b/>
                <w:bCs/>
              </w:rPr>
              <w:t>80</w:t>
            </w:r>
          </w:p>
        </w:tc>
      </w:tr>
      <w:tr w:rsidR="00E86226" w:rsidRPr="00C46368" w14:paraId="3DCE0807" w14:textId="77777777" w:rsidTr="0048529A">
        <w:tc>
          <w:tcPr>
            <w:tcW w:w="7791" w:type="dxa"/>
          </w:tcPr>
          <w:p w14:paraId="5392CDC6" w14:textId="77777777" w:rsidR="00E86226" w:rsidRPr="00C46368" w:rsidRDefault="00E86226" w:rsidP="0048529A">
            <w:pPr>
              <w:rPr>
                <w:rFonts w:asciiTheme="minorHAnsi" w:eastAsia="Calibri Light" w:hAnsiTheme="minorHAnsi" w:cstheme="minorHAnsi"/>
                <w:lang w:val="en-GB"/>
              </w:rPr>
            </w:pPr>
            <w:r w:rsidRPr="00C46368">
              <w:rPr>
                <w:rFonts w:asciiTheme="minorHAnsi" w:eastAsia="Calibri Light" w:hAnsiTheme="minorHAnsi" w:cstheme="minorHAnsi"/>
                <w:lang w:val="en-GB"/>
              </w:rPr>
              <w:t>Preference points for specific goals</w:t>
            </w:r>
          </w:p>
        </w:tc>
        <w:tc>
          <w:tcPr>
            <w:tcW w:w="1275" w:type="dxa"/>
          </w:tcPr>
          <w:p w14:paraId="41ED0B0F" w14:textId="77777777" w:rsidR="00E86226" w:rsidRPr="00C46368" w:rsidRDefault="00E86226" w:rsidP="0048529A">
            <w:pPr>
              <w:jc w:val="center"/>
              <w:rPr>
                <w:rFonts w:asciiTheme="minorHAnsi" w:eastAsia="Calibri Light" w:hAnsiTheme="minorHAnsi" w:cstheme="minorHAnsi"/>
                <w:b/>
                <w:bCs/>
              </w:rPr>
            </w:pPr>
            <w:r w:rsidRPr="00C46368">
              <w:rPr>
                <w:rFonts w:asciiTheme="minorHAnsi" w:eastAsia="Calibri Light" w:hAnsiTheme="minorHAnsi" w:cstheme="minorHAnsi"/>
                <w:b/>
                <w:bCs/>
              </w:rPr>
              <w:t>20</w:t>
            </w:r>
          </w:p>
        </w:tc>
      </w:tr>
      <w:tr w:rsidR="00E86226" w:rsidRPr="00C46368" w14:paraId="3F7B890C" w14:textId="77777777" w:rsidTr="0048529A">
        <w:tc>
          <w:tcPr>
            <w:tcW w:w="7791" w:type="dxa"/>
          </w:tcPr>
          <w:p w14:paraId="2416DC9F" w14:textId="77777777" w:rsidR="00E86226" w:rsidRPr="00C46368" w:rsidRDefault="00E86226" w:rsidP="0048529A">
            <w:pPr>
              <w:rPr>
                <w:rFonts w:asciiTheme="minorHAnsi" w:eastAsia="Calibri Light" w:hAnsiTheme="minorHAnsi" w:cstheme="minorHAnsi"/>
                <w:lang w:val="en-GB"/>
              </w:rPr>
            </w:pPr>
            <w:r w:rsidRPr="00C46368">
              <w:rPr>
                <w:rFonts w:asciiTheme="minorHAnsi" w:eastAsia="Calibri Light" w:hAnsiTheme="minorHAnsi" w:cstheme="minorHAnsi"/>
                <w:lang w:val="en-GB"/>
              </w:rPr>
              <w:t>Total points for Price and preference points for specific goals</w:t>
            </w:r>
          </w:p>
        </w:tc>
        <w:tc>
          <w:tcPr>
            <w:tcW w:w="1275" w:type="dxa"/>
          </w:tcPr>
          <w:p w14:paraId="1C1A7EB4" w14:textId="77777777" w:rsidR="00E86226" w:rsidRPr="00C46368" w:rsidRDefault="00E86226" w:rsidP="0048529A">
            <w:pPr>
              <w:jc w:val="center"/>
              <w:rPr>
                <w:rFonts w:asciiTheme="minorHAnsi" w:eastAsia="Calibri Light" w:hAnsiTheme="minorHAnsi" w:cstheme="minorHAnsi"/>
                <w:b/>
                <w:bCs/>
              </w:rPr>
            </w:pPr>
            <w:r w:rsidRPr="00C46368">
              <w:rPr>
                <w:rFonts w:asciiTheme="minorHAnsi" w:eastAsia="Calibri Light" w:hAnsiTheme="minorHAnsi" w:cstheme="minorHAnsi"/>
                <w:b/>
                <w:bCs/>
              </w:rPr>
              <w:t>100</w:t>
            </w:r>
          </w:p>
        </w:tc>
      </w:tr>
    </w:tbl>
    <w:p w14:paraId="01455A0B" w14:textId="77777777" w:rsidR="00E86226" w:rsidRPr="00C46368" w:rsidRDefault="00E86226" w:rsidP="00E86226">
      <w:pPr>
        <w:keepNext/>
        <w:numPr>
          <w:ilvl w:val="2"/>
          <w:numId w:val="2"/>
        </w:numPr>
        <w:tabs>
          <w:tab w:val="num" w:pos="360"/>
        </w:tabs>
        <w:spacing w:before="120" w:line="240" w:lineRule="auto"/>
        <w:ind w:left="0" w:firstLine="0"/>
        <w:jc w:val="left"/>
        <w:outlineLvl w:val="2"/>
        <w:rPr>
          <w:rFonts w:asciiTheme="majorHAnsi" w:eastAsia="Times New Roman" w:hAnsiTheme="majorHAnsi" w:cs="Calibri Light"/>
          <w:b/>
          <w:color w:val="0E1B8D"/>
          <w:sz w:val="24"/>
          <w:szCs w:val="24"/>
          <w:lang w:val="en-GB"/>
        </w:rPr>
      </w:pPr>
      <w:bookmarkStart w:id="38" w:name="_Toc141871390"/>
      <w:bookmarkStart w:id="39" w:name="_Toc229549283"/>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Costing and Pricing Conditions</w:t>
      </w:r>
      <w:bookmarkEnd w:id="38"/>
      <w:bookmarkEnd w:id="39"/>
    </w:p>
    <w:p w14:paraId="5C9C12D0" w14:textId="77777777" w:rsidR="00E86226" w:rsidRPr="00C46368" w:rsidRDefault="00E86226" w:rsidP="005C4142">
      <w:pPr>
        <w:numPr>
          <w:ilvl w:val="6"/>
          <w:numId w:val="31"/>
        </w:numPr>
        <w:tabs>
          <w:tab w:val="left" w:pos="709"/>
        </w:tabs>
        <w:spacing w:after="0"/>
        <w:ind w:left="851" w:hanging="284"/>
        <w:outlineLvl w:val="0"/>
        <w:rPr>
          <w:rFonts w:asciiTheme="minorHAnsi" w:eastAsia="Calibri Light" w:hAnsiTheme="minorHAnsi" w:cs="Calibri Light"/>
        </w:rPr>
      </w:pPr>
      <w:r w:rsidRPr="00C46368">
        <w:rPr>
          <w:rFonts w:asciiTheme="minorHAnsi" w:eastAsia="Calibri Light" w:hAnsiTheme="minorHAnsi" w:cs="Calibri Light"/>
          <w:b/>
          <w:bCs/>
        </w:rPr>
        <w:t xml:space="preserve"> South African Pricing</w:t>
      </w:r>
      <w:r w:rsidRPr="00C46368">
        <w:rPr>
          <w:rFonts w:asciiTheme="minorHAnsi" w:eastAsia="Calibri Light" w:hAnsiTheme="minorHAnsi" w:cs="Calibri Light"/>
        </w:rPr>
        <w:t xml:space="preserve"> - The total price must be VAT inclusive and be quoted in South African Rand (ZAR).</w:t>
      </w:r>
    </w:p>
    <w:p w14:paraId="6A8AA5F4" w14:textId="77777777" w:rsidR="00E86226" w:rsidRPr="00C46368" w:rsidRDefault="00E86226" w:rsidP="005C4142">
      <w:pPr>
        <w:numPr>
          <w:ilvl w:val="6"/>
          <w:numId w:val="31"/>
        </w:numPr>
        <w:tabs>
          <w:tab w:val="left" w:pos="709"/>
        </w:tabs>
        <w:spacing w:after="0"/>
        <w:ind w:left="851" w:hanging="284"/>
        <w:outlineLvl w:val="0"/>
        <w:rPr>
          <w:rFonts w:asciiTheme="minorHAnsi" w:eastAsia="Calibri Light" w:hAnsiTheme="minorHAnsi" w:cs="Calibri Light"/>
          <w:b/>
          <w:bCs/>
        </w:rPr>
      </w:pPr>
      <w:r w:rsidRPr="00C46368">
        <w:rPr>
          <w:rFonts w:asciiTheme="minorHAnsi" w:eastAsia="Calibri Light" w:hAnsiTheme="minorHAnsi" w:cs="Calibri Light"/>
          <w:b/>
          <w:bCs/>
        </w:rPr>
        <w:t>Total Price</w:t>
      </w:r>
    </w:p>
    <w:p w14:paraId="640D78A0" w14:textId="77777777" w:rsidR="00E86226" w:rsidRPr="00C46368" w:rsidRDefault="00E86226" w:rsidP="005C4142">
      <w:pPr>
        <w:numPr>
          <w:ilvl w:val="1"/>
          <w:numId w:val="23"/>
        </w:numPr>
        <w:spacing w:after="0"/>
        <w:ind w:left="1276" w:hanging="425"/>
        <w:outlineLvl w:val="0"/>
        <w:rPr>
          <w:rFonts w:eastAsia="Calibri Light" w:cs="Calibri Light"/>
        </w:rPr>
      </w:pPr>
      <w:r w:rsidRPr="00C46368">
        <w:rPr>
          <w:rFonts w:eastAsia="Calibri Light" w:cs="Calibri Light"/>
        </w:rPr>
        <w:t>All quoted prices are the total price for the entire scope of required services and deliverables to be provided by the bidder.</w:t>
      </w:r>
    </w:p>
    <w:p w14:paraId="73D97D0B" w14:textId="77777777" w:rsidR="00E86226" w:rsidRPr="00C46368" w:rsidRDefault="00E86226" w:rsidP="005C4142">
      <w:pPr>
        <w:numPr>
          <w:ilvl w:val="1"/>
          <w:numId w:val="23"/>
        </w:numPr>
        <w:spacing w:after="0"/>
        <w:ind w:left="1276" w:hanging="425"/>
        <w:outlineLvl w:val="0"/>
        <w:rPr>
          <w:rFonts w:eastAsia="Calibri Light" w:cs="Calibri Light"/>
        </w:rPr>
      </w:pPr>
      <w:r w:rsidRPr="00C46368">
        <w:rPr>
          <w:rFonts w:eastAsia="Calibri Light" w:cs="Calibri Light"/>
        </w:rPr>
        <w:t>All additional costs as well as cost of delivery, labour, S&amp;T, overtime, etc. must be included in this bid.</w:t>
      </w:r>
    </w:p>
    <w:p w14:paraId="799F16EA" w14:textId="77777777" w:rsidR="00E86226" w:rsidRPr="00C46368" w:rsidRDefault="00E86226" w:rsidP="005C4142">
      <w:pPr>
        <w:numPr>
          <w:ilvl w:val="1"/>
          <w:numId w:val="23"/>
        </w:numPr>
        <w:spacing w:after="0"/>
        <w:ind w:left="1276" w:hanging="425"/>
        <w:outlineLvl w:val="0"/>
        <w:rPr>
          <w:rFonts w:eastAsia="Calibri Light" w:cs="Calibri Light"/>
        </w:rPr>
      </w:pPr>
      <w:r w:rsidRPr="00C46368">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673EFC07" w14:textId="1342158E" w:rsidR="00E86226" w:rsidRPr="00C46368" w:rsidRDefault="00A6403C" w:rsidP="005C4142">
      <w:pPr>
        <w:numPr>
          <w:ilvl w:val="1"/>
          <w:numId w:val="23"/>
        </w:numPr>
        <w:spacing w:after="0"/>
        <w:ind w:left="1276" w:hanging="425"/>
        <w:outlineLvl w:val="0"/>
        <w:rPr>
          <w:rFonts w:eastAsia="Calibri Light" w:cs="Calibri Light"/>
          <w:u w:val="single"/>
        </w:rPr>
      </w:pPr>
      <w:r>
        <w:rPr>
          <w:rFonts w:eastAsia="Calibri Light" w:cs="Calibri Light"/>
          <w:u w:val="single"/>
        </w:rPr>
        <w:t>DWS</w:t>
      </w:r>
      <w:r w:rsidR="00E86226" w:rsidRPr="00C46368">
        <w:rPr>
          <w:rFonts w:eastAsia="Calibri Light" w:cs="Calibri Light"/>
          <w:u w:val="single"/>
        </w:rPr>
        <w:t xml:space="preserve"> reserves the right to negotiate pricing with the successful bidder prior to the award as well as envisaged quantities</w:t>
      </w:r>
    </w:p>
    <w:p w14:paraId="76577D78" w14:textId="0C1E87EF" w:rsidR="00E86226" w:rsidRPr="00C46368" w:rsidRDefault="00E86226" w:rsidP="005C4142">
      <w:pPr>
        <w:numPr>
          <w:ilvl w:val="6"/>
          <w:numId w:val="31"/>
        </w:numPr>
        <w:tabs>
          <w:tab w:val="left" w:pos="709"/>
        </w:tabs>
        <w:spacing w:after="0"/>
        <w:ind w:left="851" w:hanging="284"/>
        <w:outlineLvl w:val="0"/>
        <w:rPr>
          <w:rFonts w:asciiTheme="minorHAnsi" w:eastAsia="Calibri Light" w:hAnsiTheme="minorHAnsi" w:cs="Calibri Light"/>
        </w:rPr>
      </w:pPr>
      <w:r w:rsidRPr="00C46368">
        <w:rPr>
          <w:rFonts w:asciiTheme="minorHAnsi" w:eastAsia="Calibri Light" w:hAnsiTheme="minorHAnsi" w:cs="Calibri Light"/>
        </w:rPr>
        <w:t xml:space="preserve">These conditions will form part of the Contract between </w:t>
      </w:r>
      <w:r w:rsidR="00A6403C">
        <w:rPr>
          <w:rFonts w:asciiTheme="minorHAnsi" w:eastAsia="Calibri Light" w:hAnsiTheme="minorHAnsi" w:cs="Calibri Light"/>
        </w:rPr>
        <w:t>DWS</w:t>
      </w:r>
      <w:r w:rsidRPr="00C46368">
        <w:rPr>
          <w:rFonts w:asciiTheme="minorHAnsi" w:eastAsia="Calibri Light" w:hAnsiTheme="minorHAnsi" w:cs="Calibri Light"/>
        </w:rPr>
        <w:t xml:space="preserve"> and the bidder. However, </w:t>
      </w:r>
      <w:r w:rsidR="00A6403C">
        <w:rPr>
          <w:rFonts w:asciiTheme="minorHAnsi" w:eastAsia="Calibri Light" w:hAnsiTheme="minorHAnsi" w:cs="Calibri Light"/>
        </w:rPr>
        <w:t>DWS</w:t>
      </w:r>
      <w:r w:rsidRPr="00C46368">
        <w:rPr>
          <w:rFonts w:asciiTheme="minorHAnsi" w:eastAsia="Calibri Light" w:hAnsiTheme="minorHAnsi" w:cs="Calibri Light"/>
        </w:rPr>
        <w:t xml:space="preserve"> reserves the right to include or waive the condition in the Contract.</w:t>
      </w:r>
    </w:p>
    <w:p w14:paraId="15755823" w14:textId="77777777" w:rsidR="00E86226" w:rsidRPr="00C46368" w:rsidRDefault="00E86226" w:rsidP="005C4142">
      <w:pPr>
        <w:numPr>
          <w:ilvl w:val="6"/>
          <w:numId w:val="31"/>
        </w:numPr>
        <w:tabs>
          <w:tab w:val="left" w:pos="709"/>
        </w:tabs>
        <w:spacing w:after="0"/>
        <w:ind w:left="851" w:hanging="284"/>
        <w:outlineLvl w:val="0"/>
        <w:rPr>
          <w:rFonts w:asciiTheme="minorHAnsi" w:eastAsia="Calibri Light" w:hAnsiTheme="minorHAnsi" w:cs="Calibri Light"/>
        </w:rPr>
      </w:pPr>
      <w:r w:rsidRPr="00C46368">
        <w:rPr>
          <w:rFonts w:asciiTheme="minorHAnsi" w:eastAsia="Calibri Light" w:hAnsiTheme="minorHAnsi" w:cs="Calibri Light"/>
        </w:rPr>
        <w:t xml:space="preserve">The bidder must complete the declaration of acceptance as per </w:t>
      </w:r>
      <w:r w:rsidRPr="00C46368">
        <w:rPr>
          <w:rFonts w:asciiTheme="minorHAnsi" w:eastAsia="Calibri Light" w:hAnsiTheme="minorHAnsi" w:cs="Calibri Light"/>
          <w:b/>
          <w:bCs/>
        </w:rPr>
        <w:t>par 4.4.5</w:t>
      </w:r>
      <w:r w:rsidRPr="00C46368">
        <w:rPr>
          <w:rFonts w:asciiTheme="minorHAnsi" w:eastAsia="Calibri Light" w:hAnsiTheme="minorHAnsi" w:cs="Calibri Light"/>
        </w:rPr>
        <w:t xml:space="preserve"> below by marking with an “X” either “ACCEPT ALL”, or “DO NOT ACCEPT ALL”, failing which the declaration will be regarded as “DO NOT ACCEPT ALL” and the bid will be disqualified. </w:t>
      </w:r>
    </w:p>
    <w:p w14:paraId="51C2EDC9" w14:textId="77777777" w:rsidR="00E86226" w:rsidRPr="00C46368" w:rsidRDefault="00E86226" w:rsidP="005C4142">
      <w:pPr>
        <w:numPr>
          <w:ilvl w:val="6"/>
          <w:numId w:val="31"/>
        </w:numPr>
        <w:tabs>
          <w:tab w:val="left" w:pos="709"/>
        </w:tabs>
        <w:spacing w:after="0"/>
        <w:ind w:left="851" w:hanging="284"/>
        <w:outlineLvl w:val="0"/>
        <w:rPr>
          <w:rFonts w:asciiTheme="minorHAnsi" w:eastAsia="Calibri Light" w:hAnsiTheme="minorHAnsi" w:cs="Calibri Light"/>
          <w:b/>
          <w:bCs/>
        </w:rPr>
      </w:pPr>
      <w:r w:rsidRPr="00C46368">
        <w:rPr>
          <w:rFonts w:asciiTheme="minorHAnsi" w:eastAsia="Calibri Light" w:hAnsiTheme="minorHAnsi" w:cs="Calibri Light"/>
          <w:b/>
          <w:bCs/>
        </w:rPr>
        <w:t>Rate of Exchange Pricing Information</w:t>
      </w:r>
    </w:p>
    <w:p w14:paraId="3E292544" w14:textId="77777777" w:rsidR="00E86226" w:rsidRPr="00C46368" w:rsidRDefault="00E86226" w:rsidP="00E86226">
      <w:pPr>
        <w:ind w:left="851"/>
      </w:pPr>
      <w:r w:rsidRPr="00C46368">
        <w:t>Provide the TOTAL BID PRICE for the duration of Contract and clearly indicate the Local Price and Foreign Price, where –</w:t>
      </w:r>
    </w:p>
    <w:p w14:paraId="4B877519" w14:textId="77777777" w:rsidR="00E86226" w:rsidRPr="00C46368" w:rsidRDefault="00E86226" w:rsidP="005C4142">
      <w:pPr>
        <w:numPr>
          <w:ilvl w:val="0"/>
          <w:numId w:val="35"/>
        </w:numPr>
        <w:ind w:hanging="283"/>
      </w:pPr>
      <w:r w:rsidRPr="00C46368">
        <w:rPr>
          <w:b/>
        </w:rPr>
        <w:t>Local Price</w:t>
      </w:r>
      <w:r w:rsidRPr="00C46368">
        <w:t xml:space="preserve"> means the portion of the TOTAL price that is NOT dependent on the Foreign Rate of Exchange (ROE) and.</w:t>
      </w:r>
    </w:p>
    <w:p w14:paraId="26A4204B" w14:textId="77777777" w:rsidR="00E86226" w:rsidRPr="00C46368" w:rsidRDefault="00E86226" w:rsidP="005C4142">
      <w:pPr>
        <w:numPr>
          <w:ilvl w:val="0"/>
          <w:numId w:val="35"/>
        </w:numPr>
        <w:ind w:hanging="283"/>
      </w:pPr>
      <w:r w:rsidRPr="00C46368">
        <w:rPr>
          <w:b/>
        </w:rPr>
        <w:t>Foreign Price</w:t>
      </w:r>
      <w:r w:rsidRPr="00C46368">
        <w:t xml:space="preserve"> means the portion of the TOTAL price that is dependent on the Foreign Rate of Exchange (ROE).</w:t>
      </w:r>
    </w:p>
    <w:p w14:paraId="0177996B" w14:textId="77777777" w:rsidR="00E86226" w:rsidRPr="00C46368" w:rsidRDefault="00E86226" w:rsidP="005C4142">
      <w:pPr>
        <w:numPr>
          <w:ilvl w:val="0"/>
          <w:numId w:val="35"/>
        </w:numPr>
        <w:ind w:hanging="283"/>
      </w:pPr>
      <w:r w:rsidRPr="00C46368">
        <w:rPr>
          <w:b/>
        </w:rPr>
        <w:t>Exchange Rate</w:t>
      </w:r>
      <w:r w:rsidRPr="00C46368">
        <w:t xml:space="preserve"> means the ROE (ZA Rand vs foreign currency) as determined at time of bid.</w:t>
      </w:r>
    </w:p>
    <w:p w14:paraId="64454BE0" w14:textId="77777777" w:rsidR="00E86226" w:rsidRPr="00C46368" w:rsidRDefault="00E86226" w:rsidP="00E86226">
      <w:pPr>
        <w:keepNext/>
        <w:numPr>
          <w:ilvl w:val="2"/>
          <w:numId w:val="2"/>
        </w:numPr>
        <w:tabs>
          <w:tab w:val="num" w:pos="360"/>
        </w:tabs>
        <w:spacing w:before="120" w:line="240" w:lineRule="auto"/>
        <w:ind w:left="0" w:firstLine="0"/>
        <w:jc w:val="left"/>
        <w:outlineLvl w:val="2"/>
        <w:rPr>
          <w:rFonts w:asciiTheme="majorHAnsi" w:eastAsia="Times New Roman" w:hAnsiTheme="majorHAnsi" w:cs="Calibri Light"/>
          <w:b/>
          <w:color w:val="0E1B8D"/>
          <w:sz w:val="24"/>
          <w:szCs w:val="24"/>
          <w:lang w:val="en-GB"/>
        </w:rPr>
      </w:pPr>
      <w:bookmarkStart w:id="40" w:name="_Toc229549284"/>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Bid Exchange Rate Conditions</w:t>
      </w:r>
      <w:bookmarkEnd w:id="40"/>
    </w:p>
    <w:p w14:paraId="517CBE72" w14:textId="7823D56C" w:rsidR="00E86226" w:rsidRPr="00C46368" w:rsidRDefault="00E86226" w:rsidP="00E86226">
      <w:pPr>
        <w:ind w:left="567"/>
        <w:rPr>
          <w:b/>
        </w:rPr>
      </w:pPr>
      <w:r w:rsidRPr="00C46368">
        <w:rPr>
          <w:rFonts w:asciiTheme="minorHAnsi" w:hAnsiTheme="minorHAnsi" w:cstheme="minorHAnsi"/>
        </w:rPr>
        <w:t xml:space="preserve">The bidders must use the exchange rate provided below to enable </w:t>
      </w:r>
      <w:r w:rsidR="00A6403C">
        <w:rPr>
          <w:rFonts w:asciiTheme="minorHAnsi" w:hAnsiTheme="minorHAnsi" w:cstheme="minorHAnsi"/>
        </w:rPr>
        <w:t>DWS</w:t>
      </w:r>
      <w:r w:rsidRPr="00C46368">
        <w:rPr>
          <w:rFonts w:asciiTheme="minorHAnsi" w:hAnsiTheme="minorHAnsi" w:cstheme="minorHAnsi"/>
        </w:rPr>
        <w:t xml:space="preserve"> to compare the prices provided by using the same exchange rate</w:t>
      </w:r>
      <w:r w:rsidRPr="00C46368">
        <w:t>:</w:t>
      </w: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36"/>
        <w:gridCol w:w="4530"/>
      </w:tblGrid>
      <w:tr w:rsidR="00E86226" w:rsidRPr="00C46368" w14:paraId="147E66B2" w14:textId="77777777" w:rsidTr="0048529A">
        <w:tc>
          <w:tcPr>
            <w:tcW w:w="4536" w:type="dxa"/>
            <w:shd w:val="clear" w:color="auto" w:fill="C6D9F1"/>
          </w:tcPr>
          <w:p w14:paraId="39A2FA33" w14:textId="77777777" w:rsidR="00E86226" w:rsidRPr="00C46368" w:rsidRDefault="00E86226" w:rsidP="0048529A">
            <w:pPr>
              <w:rPr>
                <w:b/>
              </w:rPr>
            </w:pPr>
            <w:r w:rsidRPr="00C46368">
              <w:rPr>
                <w:b/>
              </w:rPr>
              <w:t>Foreign currency</w:t>
            </w:r>
          </w:p>
        </w:tc>
        <w:tc>
          <w:tcPr>
            <w:tcW w:w="4530" w:type="dxa"/>
            <w:shd w:val="clear" w:color="auto" w:fill="C6D9F1"/>
          </w:tcPr>
          <w:p w14:paraId="3C6547C0" w14:textId="77777777" w:rsidR="00E86226" w:rsidRPr="00C46368" w:rsidRDefault="00E86226" w:rsidP="0048529A">
            <w:pPr>
              <w:rPr>
                <w:b/>
              </w:rPr>
            </w:pPr>
            <w:r w:rsidRPr="00C46368">
              <w:rPr>
                <w:b/>
              </w:rPr>
              <w:t xml:space="preserve">South African Rand (ZAR) exchange rate </w:t>
            </w:r>
          </w:p>
        </w:tc>
      </w:tr>
      <w:tr w:rsidR="00E86226" w:rsidRPr="00C46368" w14:paraId="42DFFE01" w14:textId="77777777" w:rsidTr="0048529A">
        <w:tc>
          <w:tcPr>
            <w:tcW w:w="4536" w:type="dxa"/>
          </w:tcPr>
          <w:p w14:paraId="50367B40" w14:textId="77777777" w:rsidR="00E86226" w:rsidRPr="00C46368" w:rsidRDefault="00E86226" w:rsidP="0048529A">
            <w:r w:rsidRPr="00C46368">
              <w:t>1 US Dollar</w:t>
            </w:r>
          </w:p>
        </w:tc>
        <w:tc>
          <w:tcPr>
            <w:tcW w:w="4530" w:type="dxa"/>
          </w:tcPr>
          <w:p w14:paraId="5523361E" w14:textId="77777777" w:rsidR="00E86226" w:rsidRPr="00C46368" w:rsidRDefault="00E86226" w:rsidP="0048529A">
            <w:pPr>
              <w:rPr>
                <w:b/>
                <w:bCs/>
              </w:rPr>
            </w:pPr>
            <w:r w:rsidRPr="00C46368">
              <w:rPr>
                <w:b/>
                <w:bCs/>
              </w:rPr>
              <w:t>16.54</w:t>
            </w:r>
          </w:p>
        </w:tc>
      </w:tr>
      <w:tr w:rsidR="00E86226" w:rsidRPr="00C46368" w14:paraId="170218F6" w14:textId="77777777" w:rsidTr="0048529A">
        <w:tc>
          <w:tcPr>
            <w:tcW w:w="4536" w:type="dxa"/>
          </w:tcPr>
          <w:p w14:paraId="262055CA" w14:textId="77777777" w:rsidR="00E86226" w:rsidRPr="00C46368" w:rsidRDefault="00E86226" w:rsidP="0048529A">
            <w:r w:rsidRPr="00C46368">
              <w:t>1 Euro</w:t>
            </w:r>
          </w:p>
        </w:tc>
        <w:tc>
          <w:tcPr>
            <w:tcW w:w="4530" w:type="dxa"/>
          </w:tcPr>
          <w:p w14:paraId="4187EFAA" w14:textId="77777777" w:rsidR="00E86226" w:rsidRPr="00C46368" w:rsidRDefault="00E86226" w:rsidP="0048529A">
            <w:pPr>
              <w:rPr>
                <w:b/>
                <w:bCs/>
              </w:rPr>
            </w:pPr>
            <w:r w:rsidRPr="00C46368">
              <w:rPr>
                <w:b/>
                <w:bCs/>
              </w:rPr>
              <w:t>19.43</w:t>
            </w:r>
          </w:p>
        </w:tc>
      </w:tr>
      <w:tr w:rsidR="00E86226" w:rsidRPr="00C46368" w14:paraId="1B397FB0" w14:textId="77777777" w:rsidTr="0048529A">
        <w:tc>
          <w:tcPr>
            <w:tcW w:w="4536" w:type="dxa"/>
          </w:tcPr>
          <w:p w14:paraId="468464CB" w14:textId="77777777" w:rsidR="00E86226" w:rsidRPr="00C46368" w:rsidRDefault="00E86226" w:rsidP="0048529A">
            <w:r w:rsidRPr="00C46368">
              <w:lastRenderedPageBreak/>
              <w:t>1 Pound</w:t>
            </w:r>
          </w:p>
        </w:tc>
        <w:tc>
          <w:tcPr>
            <w:tcW w:w="4530" w:type="dxa"/>
          </w:tcPr>
          <w:p w14:paraId="601B87E7" w14:textId="77777777" w:rsidR="00E86226" w:rsidRPr="00C46368" w:rsidRDefault="00E86226" w:rsidP="0048529A">
            <w:pPr>
              <w:rPr>
                <w:b/>
                <w:bCs/>
              </w:rPr>
            </w:pPr>
            <w:r w:rsidRPr="00C46368">
              <w:rPr>
                <w:b/>
                <w:bCs/>
              </w:rPr>
              <w:t>22.35</w:t>
            </w:r>
          </w:p>
        </w:tc>
      </w:tr>
    </w:tbl>
    <w:p w14:paraId="07E44374" w14:textId="77777777" w:rsidR="00E86226" w:rsidRPr="00C46368" w:rsidRDefault="00E86226" w:rsidP="00E86226">
      <w:pPr>
        <w:ind w:left="567"/>
        <w:rPr>
          <w:b/>
          <w:bCs/>
        </w:rPr>
      </w:pPr>
    </w:p>
    <w:p w14:paraId="5AFC7BAD" w14:textId="77777777" w:rsidR="00E86226" w:rsidRPr="00C46368" w:rsidRDefault="00E86226" w:rsidP="00E86226">
      <w:pPr>
        <w:ind w:left="567"/>
        <w:rPr>
          <w:b/>
          <w:bCs/>
        </w:rPr>
      </w:pPr>
      <w:r w:rsidRPr="00C46368">
        <w:rPr>
          <w:b/>
          <w:bCs/>
        </w:rPr>
        <w:t>Note (1):</w:t>
      </w:r>
    </w:p>
    <w:p w14:paraId="23218114" w14:textId="77777777" w:rsidR="00E86226" w:rsidRPr="00C46368" w:rsidRDefault="00E86226" w:rsidP="00E86226">
      <w:pPr>
        <w:ind w:left="567"/>
      </w:pPr>
      <w:r w:rsidRPr="00C46368">
        <w:t>This bid is subject to ROE.</w:t>
      </w:r>
    </w:p>
    <w:p w14:paraId="57619EF3" w14:textId="77777777" w:rsidR="00E86226" w:rsidRPr="00C46368" w:rsidRDefault="00E86226" w:rsidP="00E86226">
      <w:pPr>
        <w:ind w:left="567"/>
        <w:rPr>
          <w:b/>
        </w:rPr>
      </w:pPr>
    </w:p>
    <w:p w14:paraId="571BC371" w14:textId="77777777" w:rsidR="00E86226" w:rsidRPr="00C46368" w:rsidRDefault="00E86226" w:rsidP="00E86226">
      <w:pPr>
        <w:keepNext/>
        <w:numPr>
          <w:ilvl w:val="2"/>
          <w:numId w:val="2"/>
        </w:numPr>
        <w:tabs>
          <w:tab w:val="num" w:pos="360"/>
        </w:tabs>
        <w:spacing w:before="120" w:line="240" w:lineRule="auto"/>
        <w:ind w:left="0" w:firstLine="0"/>
        <w:jc w:val="left"/>
        <w:outlineLvl w:val="2"/>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pPr>
      <w:bookmarkStart w:id="41" w:name="_Toc229549285"/>
      <w:r w:rsidRPr="00C46368">
        <w:rPr>
          <w:rFonts w:asciiTheme="majorHAnsi" w:eastAsia="Times New Roman" w:hAnsiTheme="majorHAnsi" w:cs="Calibri Light"/>
          <w:b/>
          <w:iCs/>
          <w:color w:val="0E1B8D"/>
          <w:sz w:val="24"/>
          <w:szCs w:val="24"/>
          <w:lang w:val="en-GB"/>
        </w:rPr>
        <w:t>Bid Pricing Schedule</w:t>
      </w:r>
      <w:bookmarkEnd w:id="41"/>
    </w:p>
    <w:p w14:paraId="5F25A6DB" w14:textId="77777777" w:rsidR="00E86226" w:rsidRPr="00C46368" w:rsidRDefault="00E86226" w:rsidP="00E86226">
      <w:pPr>
        <w:ind w:left="567"/>
        <w:rPr>
          <w:lang w:val="en-GB"/>
        </w:rPr>
      </w:pPr>
      <w:r w:rsidRPr="00C46368">
        <w:rPr>
          <w:lang w:val="en-GB"/>
        </w:rPr>
        <w:t xml:space="preserve">Bidders </w:t>
      </w:r>
      <w:r w:rsidRPr="00C46368">
        <w:rPr>
          <w:b/>
          <w:bCs/>
          <w:lang w:val="en-GB"/>
        </w:rPr>
        <w:t xml:space="preserve">must </w:t>
      </w:r>
      <w:r w:rsidRPr="00C46368">
        <w:rPr>
          <w:lang w:val="en-GB"/>
        </w:rPr>
        <w:t>complete the bid pricing schedule in the Excel spreadsheet format provided and upload this as part of their submission.</w:t>
      </w:r>
    </w:p>
    <w:p w14:paraId="427F1379" w14:textId="77777777" w:rsidR="00E86226" w:rsidRPr="00C46368" w:rsidRDefault="00E86226" w:rsidP="00E86226">
      <w:pPr>
        <w:keepNext/>
        <w:numPr>
          <w:ilvl w:val="2"/>
          <w:numId w:val="2"/>
        </w:numPr>
        <w:tabs>
          <w:tab w:val="num" w:pos="360"/>
        </w:tabs>
        <w:spacing w:before="120" w:line="240" w:lineRule="auto"/>
        <w:ind w:left="0" w:firstLine="0"/>
        <w:jc w:val="left"/>
        <w:outlineLvl w:val="2"/>
        <w:rPr>
          <w:rFonts w:asciiTheme="majorHAnsi" w:eastAsia="Times New Roman" w:hAnsiTheme="majorHAnsi" w:cs="Calibri Light"/>
          <w:b/>
          <w:iCs/>
          <w:color w:val="0E1B8D"/>
          <w:sz w:val="24"/>
          <w:szCs w:val="24"/>
          <w:lang w:val="en-GB"/>
        </w:rPr>
      </w:pPr>
      <w:bookmarkStart w:id="42" w:name="_Toc435315930"/>
      <w:bookmarkStart w:id="43" w:name="_Ref455338328"/>
      <w:bookmarkStart w:id="44" w:name="_Ref455597629"/>
      <w:bookmarkStart w:id="45" w:name="_Toc127119463"/>
      <w:bookmarkStart w:id="46" w:name="_Toc229549286"/>
      <w:bookmarkEnd w:id="35"/>
      <w:r w:rsidRPr="00C46368">
        <w:rPr>
          <w:rFonts w:asciiTheme="majorHAnsi" w:eastAsia="Times New Roman" w:hAnsiTheme="majorHAnsi" w:cs="Calibri Light"/>
          <w:b/>
          <w:iCs/>
          <w:color w:val="0E1B8D"/>
          <w:sz w:val="24"/>
          <w:szCs w:val="24"/>
          <w:lang w:val="en-GB"/>
        </w:rPr>
        <w:t>D</w:t>
      </w:r>
      <w:bookmarkEnd w:id="42"/>
      <w:bookmarkEnd w:id="43"/>
      <w:bookmarkEnd w:id="44"/>
      <w:bookmarkEnd w:id="45"/>
      <w:r w:rsidRPr="00C46368">
        <w:rPr>
          <w:rFonts w:asciiTheme="majorHAnsi" w:eastAsia="Times New Roman" w:hAnsiTheme="majorHAnsi" w:cs="Calibri Light"/>
          <w:b/>
          <w:iCs/>
          <w:color w:val="0E1B8D"/>
          <w:sz w:val="24"/>
          <w:szCs w:val="24"/>
          <w:lang w:val="en-GB"/>
        </w:rPr>
        <w:t>eclaration of Acceptance</w:t>
      </w:r>
      <w:bookmarkEnd w:id="46"/>
    </w:p>
    <w:p w14:paraId="201AE2B9" w14:textId="77777777" w:rsidR="00E86226" w:rsidRPr="00C46368" w:rsidRDefault="00E86226" w:rsidP="00E86226">
      <w:pPr>
        <w:keepNext/>
        <w:spacing w:before="120" w:after="0" w:line="240" w:lineRule="auto"/>
        <w:ind w:left="567"/>
        <w:jc w:val="left"/>
        <w:outlineLvl w:val="2"/>
        <w:rPr>
          <w:rFonts w:eastAsia="Times New Roman" w:cs="Calibri Light"/>
          <w:b/>
          <w:iCs/>
          <w:color w:val="0E1B8D"/>
          <w:sz w:val="24"/>
          <w:szCs w:val="24"/>
          <w:lang w:val="en-GB"/>
        </w:rPr>
      </w:pP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E86226" w:rsidRPr="00C46368" w14:paraId="0066B3E1" w14:textId="77777777" w:rsidTr="0048529A">
        <w:trPr>
          <w:tblHeader/>
        </w:trPr>
        <w:tc>
          <w:tcPr>
            <w:tcW w:w="3339" w:type="pct"/>
            <w:shd w:val="clear" w:color="auto" w:fill="C6D9F1"/>
          </w:tcPr>
          <w:p w14:paraId="42789DE9" w14:textId="77777777" w:rsidR="00E86226" w:rsidRPr="00C46368" w:rsidRDefault="00E86226" w:rsidP="0048529A">
            <w:pPr>
              <w:rPr>
                <w:rFonts w:eastAsia="Calibri Light" w:cs="Calibri Light"/>
                <w:b/>
              </w:rPr>
            </w:pPr>
          </w:p>
        </w:tc>
        <w:tc>
          <w:tcPr>
            <w:tcW w:w="764" w:type="pct"/>
            <w:shd w:val="clear" w:color="auto" w:fill="C6D9F1"/>
          </w:tcPr>
          <w:p w14:paraId="284ED128" w14:textId="77777777" w:rsidR="00E86226" w:rsidRPr="00C46368" w:rsidRDefault="00E86226" w:rsidP="0048529A">
            <w:pPr>
              <w:jc w:val="center"/>
              <w:rPr>
                <w:rFonts w:eastAsia="Calibri Light" w:cs="Calibri Light"/>
                <w:b/>
              </w:rPr>
            </w:pPr>
            <w:r w:rsidRPr="00C46368">
              <w:rPr>
                <w:rFonts w:eastAsia="Calibri Light" w:cs="Calibri Light"/>
                <w:b/>
              </w:rPr>
              <w:t>ACCEPT ALL</w:t>
            </w:r>
          </w:p>
        </w:tc>
        <w:tc>
          <w:tcPr>
            <w:tcW w:w="897" w:type="pct"/>
            <w:shd w:val="clear" w:color="auto" w:fill="C6D9F1"/>
          </w:tcPr>
          <w:p w14:paraId="72BAB961" w14:textId="77777777" w:rsidR="00E86226" w:rsidRPr="00C46368" w:rsidRDefault="00E86226" w:rsidP="0048529A">
            <w:pPr>
              <w:jc w:val="center"/>
              <w:rPr>
                <w:rFonts w:eastAsia="Calibri Light" w:cs="Calibri Light"/>
                <w:b/>
              </w:rPr>
            </w:pPr>
            <w:r w:rsidRPr="00C46368">
              <w:rPr>
                <w:rFonts w:eastAsia="Calibri Light" w:cs="Calibri Light"/>
                <w:b/>
              </w:rPr>
              <w:t>DO NOT ACCEPT ALL</w:t>
            </w:r>
          </w:p>
        </w:tc>
      </w:tr>
      <w:tr w:rsidR="00E86226" w:rsidRPr="00C46368" w14:paraId="7FCB74AC" w14:textId="77777777" w:rsidTr="0048529A">
        <w:tc>
          <w:tcPr>
            <w:tcW w:w="3339" w:type="pct"/>
          </w:tcPr>
          <w:p w14:paraId="7F0F791B" w14:textId="77777777" w:rsidR="00E86226" w:rsidRPr="00C46368" w:rsidRDefault="00E86226" w:rsidP="005C4142">
            <w:pPr>
              <w:numPr>
                <w:ilvl w:val="0"/>
                <w:numId w:val="24"/>
              </w:numPr>
              <w:tabs>
                <w:tab w:val="num" w:pos="567"/>
              </w:tabs>
              <w:spacing w:after="0" w:line="240" w:lineRule="auto"/>
              <w:jc w:val="left"/>
              <w:rPr>
                <w:rFonts w:eastAsia="Times New Roman" w:cs="Calibri Light"/>
                <w:color w:val="000000"/>
              </w:rPr>
            </w:pPr>
            <w:r w:rsidRPr="00C46368">
              <w:rPr>
                <w:rFonts w:eastAsia="Times New Roman" w:cs="Calibri Light"/>
              </w:rPr>
              <w:t xml:space="preserve">The bidder declares to ACCEPT ALL the Costing and Pricing conditions as specified in </w:t>
            </w:r>
            <w:r w:rsidRPr="00C46368">
              <w:rPr>
                <w:rFonts w:eastAsia="Times New Roman" w:cs="Calibri Light"/>
                <w:b/>
                <w:bCs/>
                <w:color w:val="000000"/>
              </w:rPr>
              <w:t xml:space="preserve">par 4.4.2 </w:t>
            </w:r>
            <w:r w:rsidRPr="00C46368">
              <w:rPr>
                <w:rFonts w:eastAsia="Times New Roman" w:cs="Calibri Light"/>
                <w:color w:val="000000"/>
              </w:rPr>
              <w:t>above by indicating with an “X” in the “ACCEPT ALL” column, or</w:t>
            </w:r>
          </w:p>
          <w:p w14:paraId="0FA5EDC2" w14:textId="77777777" w:rsidR="00E86226" w:rsidRPr="00C46368" w:rsidRDefault="00E86226" w:rsidP="005C4142">
            <w:pPr>
              <w:numPr>
                <w:ilvl w:val="0"/>
                <w:numId w:val="24"/>
              </w:numPr>
              <w:tabs>
                <w:tab w:val="num" w:pos="567"/>
              </w:tabs>
              <w:spacing w:after="0" w:line="240" w:lineRule="auto"/>
              <w:jc w:val="left"/>
              <w:rPr>
                <w:rFonts w:eastAsia="Times New Roman" w:cs="Calibri Light"/>
              </w:rPr>
            </w:pPr>
            <w:r w:rsidRPr="00C46368">
              <w:rPr>
                <w:rFonts w:eastAsia="Times New Roman" w:cs="Calibri Light"/>
                <w:color w:val="000000"/>
              </w:rPr>
              <w:t xml:space="preserve">The bidder declares to NOT ACCEPT ALL the Costing and Pricing Conditions as specified in </w:t>
            </w:r>
            <w:r w:rsidRPr="00C46368">
              <w:rPr>
                <w:rFonts w:eastAsia="Times New Roman" w:cs="Calibri Light"/>
                <w:b/>
                <w:bCs/>
                <w:color w:val="000000"/>
              </w:rPr>
              <w:t xml:space="preserve">par 4.4.2 </w:t>
            </w:r>
            <w:r w:rsidRPr="00C46368">
              <w:rPr>
                <w:rFonts w:eastAsia="Times New Roman" w:cs="Calibri Light"/>
                <w:color w:val="000000"/>
              </w:rPr>
              <w:t xml:space="preserve">above </w:t>
            </w:r>
            <w:r w:rsidRPr="00C46368">
              <w:rPr>
                <w:rFonts w:eastAsia="Times New Roman" w:cs="Calibri Light"/>
              </w:rPr>
              <w:t xml:space="preserve">by - </w:t>
            </w:r>
          </w:p>
          <w:p w14:paraId="6B9EF162" w14:textId="77777777" w:rsidR="00E86226" w:rsidRPr="00C46368" w:rsidRDefault="00E86226" w:rsidP="005C4142">
            <w:pPr>
              <w:numPr>
                <w:ilvl w:val="1"/>
                <w:numId w:val="24"/>
              </w:numPr>
              <w:tabs>
                <w:tab w:val="num" w:pos="993"/>
                <w:tab w:val="num" w:pos="1134"/>
              </w:tabs>
              <w:spacing w:after="0" w:line="240" w:lineRule="auto"/>
              <w:ind w:left="993"/>
              <w:jc w:val="left"/>
              <w:rPr>
                <w:rFonts w:eastAsia="Times New Roman" w:cs="Calibri Light"/>
              </w:rPr>
            </w:pPr>
            <w:r w:rsidRPr="00C46368">
              <w:rPr>
                <w:rFonts w:eastAsia="Times New Roman" w:cs="Calibri Light"/>
              </w:rPr>
              <w:t>Indicating with an “X” in the “DO NOT ACCEPT ALL” column, and.</w:t>
            </w:r>
          </w:p>
          <w:p w14:paraId="4B9F287F" w14:textId="77777777" w:rsidR="00E86226" w:rsidRPr="00C46368" w:rsidRDefault="00E86226" w:rsidP="005C4142">
            <w:pPr>
              <w:numPr>
                <w:ilvl w:val="1"/>
                <w:numId w:val="24"/>
              </w:numPr>
              <w:tabs>
                <w:tab w:val="num" w:pos="993"/>
                <w:tab w:val="num" w:pos="1134"/>
              </w:tabs>
              <w:spacing w:after="0" w:line="240" w:lineRule="auto"/>
              <w:ind w:left="993"/>
              <w:jc w:val="left"/>
              <w:rPr>
                <w:rFonts w:eastAsia="Times New Roman" w:cs="Calibri Light"/>
              </w:rPr>
            </w:pPr>
            <w:r w:rsidRPr="00C46368">
              <w:rPr>
                <w:rFonts w:eastAsia="Times New Roman" w:cs="Calibri Light"/>
              </w:rPr>
              <w:t xml:space="preserve">Provide reason and proposal for each of the condition not accepted. </w:t>
            </w:r>
          </w:p>
        </w:tc>
        <w:tc>
          <w:tcPr>
            <w:tcW w:w="764" w:type="pct"/>
          </w:tcPr>
          <w:p w14:paraId="33E17F8E" w14:textId="77777777" w:rsidR="00E86226" w:rsidRPr="00C46368" w:rsidRDefault="00E86226" w:rsidP="0048529A">
            <w:pPr>
              <w:jc w:val="center"/>
              <w:rPr>
                <w:rFonts w:eastAsia="Calibri Light" w:cs="Calibri Light"/>
              </w:rPr>
            </w:pPr>
          </w:p>
        </w:tc>
        <w:tc>
          <w:tcPr>
            <w:tcW w:w="897" w:type="pct"/>
          </w:tcPr>
          <w:p w14:paraId="6CE7483E" w14:textId="77777777" w:rsidR="00E86226" w:rsidRPr="00C46368" w:rsidRDefault="00E86226" w:rsidP="0048529A">
            <w:pPr>
              <w:jc w:val="center"/>
              <w:rPr>
                <w:rFonts w:eastAsia="Calibri Light" w:cs="Calibri Light"/>
              </w:rPr>
            </w:pPr>
          </w:p>
        </w:tc>
      </w:tr>
      <w:tr w:rsidR="00E86226" w:rsidRPr="00C46368" w14:paraId="12BE683D" w14:textId="77777777" w:rsidTr="0048529A">
        <w:tc>
          <w:tcPr>
            <w:tcW w:w="5000" w:type="pct"/>
            <w:gridSpan w:val="3"/>
          </w:tcPr>
          <w:p w14:paraId="3B47D7F5" w14:textId="77777777" w:rsidR="00E86226" w:rsidRPr="00C46368" w:rsidRDefault="00E86226" w:rsidP="0048529A">
            <w:pPr>
              <w:rPr>
                <w:rFonts w:eastAsia="Calibri Light" w:cs="Calibri Light"/>
                <w:b/>
              </w:rPr>
            </w:pPr>
            <w:r w:rsidRPr="00C46368">
              <w:rPr>
                <w:rFonts w:eastAsia="Calibri Light" w:cs="Calibri Light"/>
                <w:b/>
              </w:rPr>
              <w:t>Comments by bidder:</w:t>
            </w:r>
          </w:p>
          <w:p w14:paraId="4E349404" w14:textId="77777777" w:rsidR="00E86226" w:rsidRPr="00C46368" w:rsidRDefault="00E86226" w:rsidP="0048529A">
            <w:pPr>
              <w:rPr>
                <w:rFonts w:eastAsia="Calibri Light" w:cs="Calibri Light"/>
              </w:rPr>
            </w:pPr>
            <w:r w:rsidRPr="00C46368">
              <w:rPr>
                <w:rFonts w:eastAsia="Calibri Light" w:cs="Calibri Light"/>
              </w:rPr>
              <w:t>Provide the condition reference, the reasons for not accepting the condition.</w:t>
            </w:r>
          </w:p>
          <w:p w14:paraId="521F3844" w14:textId="77777777" w:rsidR="00E86226" w:rsidRPr="00C46368" w:rsidRDefault="00E86226" w:rsidP="0048529A">
            <w:pPr>
              <w:rPr>
                <w:rFonts w:eastAsia="Calibri Light" w:cs="Calibri Light"/>
                <w:b/>
              </w:rPr>
            </w:pPr>
          </w:p>
        </w:tc>
      </w:tr>
    </w:tbl>
    <w:p w14:paraId="2DB1B657" w14:textId="77777777" w:rsidR="00E86226" w:rsidRPr="00C46368" w:rsidRDefault="00E86226" w:rsidP="00E86226">
      <w:pPr>
        <w:rPr>
          <w:rFonts w:eastAsia="Calibri Light" w:cs="Calibri Light"/>
        </w:rPr>
      </w:pPr>
    </w:p>
    <w:p w14:paraId="15ACFAB4" w14:textId="77777777" w:rsidR="00E86226" w:rsidRPr="00C46368" w:rsidRDefault="00E86226" w:rsidP="00E86226">
      <w:pPr>
        <w:keepNext/>
        <w:numPr>
          <w:ilvl w:val="1"/>
          <w:numId w:val="2"/>
        </w:numPr>
        <w:tabs>
          <w:tab w:val="num" w:pos="360"/>
        </w:tabs>
        <w:spacing w:before="120" w:line="240" w:lineRule="auto"/>
        <w:ind w:firstLine="0"/>
        <w:jc w:val="left"/>
        <w:outlineLvl w:val="1"/>
        <w:rPr>
          <w:rFonts w:asciiTheme="majorHAnsi" w:eastAsiaTheme="majorEastAsia" w:hAnsiTheme="majorHAnsi" w:cstheme="minorBidi"/>
          <w:b/>
          <w:color w:val="0E1B8D"/>
          <w:sz w:val="28"/>
          <w:szCs w:val="28"/>
        </w:rPr>
      </w:pPr>
      <w:bookmarkStart w:id="47" w:name="_Toc139372684"/>
      <w:r w:rsidRPr="00C46368">
        <w:rPr>
          <w:rFonts w:asciiTheme="majorHAnsi" w:eastAsiaTheme="majorEastAsia" w:hAnsiTheme="majorHAnsi" w:cstheme="minorBidi"/>
          <w:b/>
          <w:color w:val="0E1B8D"/>
          <w:sz w:val="28"/>
          <w:szCs w:val="28"/>
        </w:rPr>
        <w:tab/>
      </w:r>
      <w:bookmarkStart w:id="48" w:name="_Toc165635688"/>
      <w:bookmarkStart w:id="49" w:name="_Toc229549287"/>
      <w:r w:rsidRPr="00C46368">
        <w:rPr>
          <w:rFonts w:asciiTheme="majorHAnsi" w:eastAsiaTheme="majorEastAsia" w:hAnsiTheme="majorHAnsi" w:cstheme="minorBidi"/>
          <w:b/>
          <w:color w:val="0E1B8D"/>
          <w:sz w:val="28"/>
          <w:szCs w:val="28"/>
        </w:rPr>
        <w:t>Preference Requirements</w:t>
      </w:r>
      <w:bookmarkEnd w:id="47"/>
      <w:bookmarkEnd w:id="48"/>
      <w:bookmarkEnd w:id="49"/>
    </w:p>
    <w:p w14:paraId="281A8FBA" w14:textId="77777777" w:rsidR="00E86226" w:rsidRPr="00C46368" w:rsidRDefault="00E86226" w:rsidP="005C4142">
      <w:pPr>
        <w:numPr>
          <w:ilvl w:val="0"/>
          <w:numId w:val="25"/>
        </w:numPr>
        <w:spacing w:after="0"/>
        <w:ind w:left="1701"/>
        <w:outlineLvl w:val="0"/>
        <w:rPr>
          <w:rFonts w:eastAsia="Calibri Light" w:cs="Calibri Light"/>
        </w:rPr>
      </w:pPr>
      <w:r w:rsidRPr="00C46368">
        <w:rPr>
          <w:rFonts w:eastAsia="Calibri Light" w:cs="Calibri Light"/>
        </w:rPr>
        <w:t>The bidder must complete in full all the PREFERENCE requirements.</w:t>
      </w:r>
    </w:p>
    <w:p w14:paraId="1E089F39" w14:textId="77777777" w:rsidR="00E86226" w:rsidRPr="00C46368" w:rsidRDefault="00E86226" w:rsidP="005C4142">
      <w:pPr>
        <w:numPr>
          <w:ilvl w:val="0"/>
          <w:numId w:val="25"/>
        </w:numPr>
        <w:ind w:left="1701"/>
        <w:rPr>
          <w:rFonts w:eastAsia="Calibri Light" w:cs="Calibri Light"/>
        </w:rPr>
      </w:pPr>
      <w:r w:rsidRPr="00C46368">
        <w:rPr>
          <w:rFonts w:eastAsia="Calibri Light" w:cs="Calibri Light"/>
        </w:rPr>
        <w:t>Allocation of points per requirements:</w:t>
      </w:r>
      <w:r w:rsidRPr="00C46368">
        <w:rPr>
          <w:rFonts w:eastAsia="Calibri Light" w:cs="Calibri Light"/>
          <w:b/>
          <w:bCs/>
        </w:rPr>
        <w:t xml:space="preserve"> </w:t>
      </w:r>
      <w:r w:rsidRPr="00C46368">
        <w:rPr>
          <w:rFonts w:eastAsia="Calibri Light" w:cs="Calibri Light"/>
        </w:rPr>
        <w:t>The points allocation of bidders’ responses to the requirements will be determined by the completeness, relevance and accuracy of substantiating evidence.</w:t>
      </w:r>
    </w:p>
    <w:p w14:paraId="4BD12094" w14:textId="77777777" w:rsidR="00E86226" w:rsidRPr="00C46368" w:rsidRDefault="00E86226" w:rsidP="005C4142">
      <w:pPr>
        <w:numPr>
          <w:ilvl w:val="0"/>
          <w:numId w:val="25"/>
        </w:numPr>
        <w:ind w:left="1701"/>
        <w:rPr>
          <w:rFonts w:eastAsia="Calibri Light" w:cs="Calibri Light"/>
        </w:rPr>
      </w:pPr>
      <w:r w:rsidRPr="00C46368">
        <w:rPr>
          <w:rFonts w:eastAsia="Calibri Light" w:cs="Calibri Light"/>
        </w:rPr>
        <w:t xml:space="preserve">Points will be allocated for each </w:t>
      </w:r>
      <w:r w:rsidRPr="00C46368">
        <w:rPr>
          <w:rFonts w:eastAsia="Calibri Light" w:cs="Calibri Light"/>
          <w:b/>
          <w:bCs/>
        </w:rPr>
        <w:t>PREFERENCE requirement</w:t>
      </w:r>
      <w:r w:rsidRPr="00C46368">
        <w:rPr>
          <w:rFonts w:eastAsia="Calibri Light" w:cs="Calibri Light"/>
        </w:rPr>
        <w:t xml:space="preserve"> as per the criteria set in each section in the </w:t>
      </w:r>
      <w:r w:rsidRPr="00C46368">
        <w:rPr>
          <w:rFonts w:eastAsia="Calibri Light" w:cs="Calibri Light"/>
          <w:b/>
          <w:bCs/>
        </w:rPr>
        <w:t>table 5</w:t>
      </w:r>
      <w:r w:rsidRPr="00C46368">
        <w:rPr>
          <w:rFonts w:eastAsia="Calibri Light" w:cs="Calibri Light"/>
        </w:rPr>
        <w:t xml:space="preserve"> below.</w:t>
      </w:r>
    </w:p>
    <w:p w14:paraId="30DBA38F" w14:textId="34E25DD5" w:rsidR="00E86226" w:rsidRPr="00C46368" w:rsidRDefault="00E86226" w:rsidP="005C4142">
      <w:pPr>
        <w:numPr>
          <w:ilvl w:val="0"/>
          <w:numId w:val="25"/>
        </w:numPr>
        <w:ind w:left="1701"/>
        <w:rPr>
          <w:rFonts w:eastAsia="Calibri Light" w:cs="Calibri Light"/>
        </w:rPr>
      </w:pPr>
      <w:r w:rsidRPr="00C46368">
        <w:rPr>
          <w:rFonts w:eastAsia="Calibri Light" w:cs="Calibri Light"/>
          <w:b/>
          <w:bCs/>
        </w:rPr>
        <w:t>The bidder must provide a unique reference number</w:t>
      </w:r>
      <w:r w:rsidRPr="00C46368">
        <w:rPr>
          <w:rFonts w:eastAsia="Calibri Light" w:cs="Calibri Light"/>
        </w:rPr>
        <w:t xml:space="preserve"> (e.g. binder/folio, chapter, section, page) to locate substantiating evidence in the bid response. During evaluation, </w:t>
      </w:r>
      <w:r w:rsidR="00A6403C">
        <w:rPr>
          <w:rFonts w:eastAsia="Calibri Light" w:cs="Calibri Light"/>
        </w:rPr>
        <w:t>DWS</w:t>
      </w:r>
      <w:r w:rsidRPr="00C46368">
        <w:rPr>
          <w:rFonts w:eastAsia="Calibri Light" w:cs="Calibri Light"/>
        </w:rPr>
        <w:t xml:space="preserve"> reserves the right to treat substantiation evidence that cannot be in the bid response, as “NOT COMPLY”. The evidence needs to be attached to </w:t>
      </w:r>
      <w:r w:rsidRPr="00C46368">
        <w:rPr>
          <w:rFonts w:eastAsia="Calibri Light" w:cs="Calibri Light"/>
          <w:b/>
          <w:bCs/>
        </w:rPr>
        <w:t>ANNEX A</w:t>
      </w:r>
      <w:r w:rsidRPr="00C46368">
        <w:rPr>
          <w:rFonts w:eastAsia="Calibri Light" w:cs="Calibri Light"/>
        </w:rPr>
        <w:t>.</w:t>
      </w:r>
    </w:p>
    <w:p w14:paraId="751E7DF6" w14:textId="77777777" w:rsidR="00E86226" w:rsidRPr="00C46368" w:rsidRDefault="00E86226" w:rsidP="005C4142">
      <w:pPr>
        <w:numPr>
          <w:ilvl w:val="0"/>
          <w:numId w:val="25"/>
        </w:numPr>
        <w:ind w:left="1701"/>
        <w:rPr>
          <w:rFonts w:eastAsia="Calibri Light" w:cs="Calibri Light"/>
        </w:rPr>
      </w:pPr>
      <w:r w:rsidRPr="00C46368">
        <w:rPr>
          <w:rFonts w:eastAsia="Calibri Light" w:cs="Calibri Light"/>
          <w:b/>
          <w:bCs/>
        </w:rPr>
        <w:t>Preference Goal Requirements</w:t>
      </w:r>
    </w:p>
    <w:p w14:paraId="2DD33E7B"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The applicable Preference Point system for this tender and points claimed is </w:t>
      </w:r>
      <w:r w:rsidRPr="00C46368">
        <w:rPr>
          <w:rFonts w:eastAsia="Calibri Light" w:cs="Calibri Light"/>
          <w:b/>
          <w:bCs/>
        </w:rPr>
        <w:t>80/20.</w:t>
      </w:r>
    </w:p>
    <w:p w14:paraId="1C10AEC1"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The specific Preferential Goal Requirements for this tender is indicated in </w:t>
      </w:r>
      <w:r w:rsidRPr="00C46368">
        <w:rPr>
          <w:rFonts w:eastAsia="Calibri Light" w:cs="Calibri Light"/>
          <w:b/>
          <w:bCs/>
        </w:rPr>
        <w:t xml:space="preserve">table </w:t>
      </w:r>
      <w:r>
        <w:rPr>
          <w:rFonts w:eastAsia="Calibri Light" w:cs="Calibri Light"/>
          <w:b/>
          <w:bCs/>
        </w:rPr>
        <w:t>4</w:t>
      </w:r>
      <w:r w:rsidRPr="00C46368">
        <w:rPr>
          <w:rFonts w:eastAsia="Calibri Light" w:cs="Calibri Light"/>
        </w:rPr>
        <w:t xml:space="preserve"> below.</w:t>
      </w:r>
    </w:p>
    <w:p w14:paraId="470CF330"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lastRenderedPageBreak/>
        <w:t xml:space="preserve">The Bidder </w:t>
      </w:r>
      <w:r w:rsidRPr="00C46368">
        <w:rPr>
          <w:rFonts w:eastAsia="Calibri Light" w:cs="Calibri Light"/>
          <w:b/>
          <w:bCs/>
          <w:u w:val="single"/>
        </w:rPr>
        <w:t xml:space="preserve">must </w:t>
      </w:r>
      <w:r w:rsidRPr="00C46368">
        <w:rPr>
          <w:rFonts w:eastAsia="Calibri Light" w:cs="Calibri Light"/>
        </w:rPr>
        <w:t xml:space="preserve">complete 80/20 </w:t>
      </w:r>
      <w:r w:rsidRPr="00C46368">
        <w:rPr>
          <w:rFonts w:eastAsia="Calibri Light" w:cs="Calibri Light"/>
          <w:b/>
          <w:bCs/>
        </w:rPr>
        <w:t>preference point system</w:t>
      </w:r>
      <w:r w:rsidRPr="00C46368">
        <w:rPr>
          <w:rFonts w:eastAsia="Calibri Light" w:cs="Calibri Light"/>
        </w:rPr>
        <w:t xml:space="preserve"> and submit proof or documentation required in terms of this tender.</w:t>
      </w:r>
    </w:p>
    <w:p w14:paraId="56DA4071"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The Bidder </w:t>
      </w:r>
      <w:r w:rsidRPr="00C46368">
        <w:rPr>
          <w:rFonts w:eastAsia="Calibri Light" w:cs="Calibri Light"/>
          <w:b/>
          <w:bCs/>
        </w:rPr>
        <w:t>must indicate their commitment</w:t>
      </w:r>
      <w:r w:rsidRPr="00C46368">
        <w:rPr>
          <w:rFonts w:eastAsia="Calibri Light" w:cs="Calibri Light"/>
        </w:rPr>
        <w:t xml:space="preserve"> to claim points for each of the preference points by signing at par 4.5 in the Invitation to Bid document.</w:t>
      </w:r>
    </w:p>
    <w:p w14:paraId="0DE71E3F"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Failure on the part of a bidder to submit proof or documentation required or to comply to paragraph (d) above in terms of this tender to claim preference points for the </w:t>
      </w:r>
      <w:r w:rsidRPr="00C46368">
        <w:rPr>
          <w:rFonts w:eastAsia="Calibri Light" w:cs="Calibri Light"/>
          <w:b/>
          <w:bCs/>
        </w:rPr>
        <w:t>Preference Goal Requirements</w:t>
      </w:r>
      <w:r w:rsidRPr="00C46368">
        <w:rPr>
          <w:rFonts w:eastAsia="Calibri Light" w:cs="Calibri Light"/>
        </w:rPr>
        <w:t xml:space="preserve"> for this tender, will be interpreted to mean that preference points are not claimed.</w:t>
      </w:r>
    </w:p>
    <w:p w14:paraId="76801FA4"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The Bidder’s </w:t>
      </w:r>
      <w:r w:rsidRPr="00C46368">
        <w:rPr>
          <w:rFonts w:eastAsia="Calibri Light" w:cs="Calibri Light"/>
          <w:b/>
          <w:bCs/>
        </w:rPr>
        <w:t>commitment</w:t>
      </w:r>
      <w:r w:rsidRPr="00C46368">
        <w:rPr>
          <w:rFonts w:eastAsia="Calibri Light" w:cs="Calibri Light"/>
        </w:rPr>
        <w:t xml:space="preserve"> for the </w:t>
      </w:r>
      <w:r w:rsidRPr="00C46368">
        <w:rPr>
          <w:rFonts w:eastAsia="Calibri Light" w:cs="Calibri Light"/>
          <w:b/>
          <w:bCs/>
        </w:rPr>
        <w:t xml:space="preserve">Preference Goal Requirements </w:t>
      </w:r>
      <w:r w:rsidRPr="00C46368">
        <w:rPr>
          <w:rFonts w:eastAsia="Calibri Light" w:cs="Calibri Light"/>
        </w:rPr>
        <w:t xml:space="preserve">in this tender will be </w:t>
      </w:r>
      <w:r w:rsidRPr="00C46368">
        <w:rPr>
          <w:rFonts w:eastAsia="Calibri Light" w:cs="Calibri Light"/>
          <w:b/>
          <w:bCs/>
        </w:rPr>
        <w:t>legally binding,</w:t>
      </w:r>
      <w:r w:rsidRPr="00C46368">
        <w:rPr>
          <w:rFonts w:eastAsia="Calibri Light" w:cs="Calibri Light"/>
        </w:rPr>
        <w:t xml:space="preserve"> and the Bidder needs to </w:t>
      </w:r>
      <w:r w:rsidRPr="00C46368">
        <w:rPr>
          <w:rFonts w:eastAsia="Calibri Light" w:cs="Calibri Light"/>
          <w:b/>
          <w:bCs/>
        </w:rPr>
        <w:t>perform against their commitment</w:t>
      </w:r>
      <w:r w:rsidRPr="00C46368">
        <w:rPr>
          <w:rFonts w:eastAsia="Calibri Light" w:cs="Calibri Light"/>
        </w:rPr>
        <w:t xml:space="preserve"> for the duration of the contract which will form part of the Contractual Agreement.</w:t>
      </w:r>
    </w:p>
    <w:p w14:paraId="2C4ABEBB" w14:textId="77777777"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The Bidder </w:t>
      </w:r>
      <w:r w:rsidRPr="00C46368">
        <w:rPr>
          <w:rFonts w:eastAsia="Calibri Light" w:cs="Calibri Light"/>
          <w:b/>
          <w:bCs/>
        </w:rPr>
        <w:t>must sustain or improve</w:t>
      </w:r>
      <w:r w:rsidRPr="00C46368">
        <w:rPr>
          <w:rFonts w:eastAsia="Calibri Light" w:cs="Calibri Light"/>
        </w:rPr>
        <w:t xml:space="preserve"> the company’s </w:t>
      </w:r>
      <w:r w:rsidRPr="00C46368">
        <w:rPr>
          <w:rFonts w:eastAsia="Calibri Light" w:cs="Calibri Light"/>
          <w:b/>
          <w:bCs/>
        </w:rPr>
        <w:t>B-BBEE Level</w:t>
      </w:r>
      <w:r w:rsidRPr="00C46368">
        <w:rPr>
          <w:rFonts w:eastAsia="Calibri Light" w:cs="Calibri Light"/>
        </w:rPr>
        <w:t xml:space="preserve"> for the duration of the contact which will form part of the Contractual Agreement.</w:t>
      </w:r>
    </w:p>
    <w:p w14:paraId="4A83D1FE" w14:textId="251DA17C"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Performance of Preference Goal Requirements will be determined annually. Bidders must submit their Preference status report to </w:t>
      </w:r>
      <w:r w:rsidR="00A6403C">
        <w:rPr>
          <w:rFonts w:eastAsia="Calibri Light" w:cs="Calibri Light"/>
        </w:rPr>
        <w:t>DWS</w:t>
      </w:r>
      <w:r w:rsidRPr="00C46368">
        <w:rPr>
          <w:rFonts w:eastAsia="Calibri Light" w:cs="Calibri Light"/>
        </w:rPr>
        <w:t xml:space="preserve"> indicating progress against the Bidder’s Preferential commitments within 30 days after each quarter from the commencement date of the contract.</w:t>
      </w:r>
    </w:p>
    <w:p w14:paraId="3E1BD0BE" w14:textId="4205C109" w:rsidR="00E86226" w:rsidRPr="00C46368" w:rsidRDefault="00E86226" w:rsidP="005C4142">
      <w:pPr>
        <w:numPr>
          <w:ilvl w:val="1"/>
          <w:numId w:val="34"/>
        </w:numPr>
        <w:ind w:left="2268"/>
        <w:rPr>
          <w:rFonts w:eastAsia="Calibri Light" w:cs="Calibri Light"/>
        </w:rPr>
      </w:pPr>
      <w:r w:rsidRPr="00C46368">
        <w:rPr>
          <w:rFonts w:eastAsia="Calibri Light" w:cs="Calibri Light"/>
        </w:rPr>
        <w:t xml:space="preserve">Bidders need to keep auditable substantive records / evidence and upon request by </w:t>
      </w:r>
      <w:r w:rsidR="00A6403C">
        <w:rPr>
          <w:rFonts w:eastAsia="Calibri Light" w:cs="Calibri Light"/>
          <w:b/>
          <w:bCs/>
        </w:rPr>
        <w:t>DWS</w:t>
      </w:r>
      <w:r w:rsidRPr="00C46368">
        <w:rPr>
          <w:rFonts w:eastAsia="Calibri Light" w:cs="Calibri Light"/>
          <w:b/>
          <w:bCs/>
        </w:rPr>
        <w:t xml:space="preserve"> </w:t>
      </w:r>
      <w:r w:rsidRPr="00C46368">
        <w:rPr>
          <w:rFonts w:eastAsia="Calibri Light" w:cs="Calibri Light"/>
        </w:rPr>
        <w:t>must be made available for audit and, or due diligence purposes.</w:t>
      </w:r>
    </w:p>
    <w:p w14:paraId="4C23F033" w14:textId="69C15EE9" w:rsidR="00E86226" w:rsidRPr="00C46368" w:rsidRDefault="00A6403C" w:rsidP="005C4142">
      <w:pPr>
        <w:numPr>
          <w:ilvl w:val="1"/>
          <w:numId w:val="34"/>
        </w:numPr>
        <w:ind w:left="2268"/>
        <w:rPr>
          <w:rFonts w:eastAsia="Calibri Light" w:cs="Calibri Light"/>
        </w:rPr>
      </w:pPr>
      <w:r>
        <w:rPr>
          <w:rFonts w:eastAsia="Calibri Light" w:cs="Calibri Light"/>
          <w:b/>
          <w:bCs/>
        </w:rPr>
        <w:t>DWS</w:t>
      </w:r>
      <w:r w:rsidR="00E86226" w:rsidRPr="00C46368">
        <w:rPr>
          <w:rFonts w:eastAsia="Calibri Light" w:cs="Calibri Light"/>
          <w:b/>
          <w:bCs/>
        </w:rPr>
        <w:t xml:space="preserve"> reserves the right</w:t>
      </w:r>
      <w:r w:rsidR="00E86226" w:rsidRPr="00C46368">
        <w:rPr>
          <w:rFonts w:eastAsia="Calibri Light" w:cs="Calibri Light"/>
        </w:rPr>
        <w:t xml:space="preserve"> </w:t>
      </w:r>
      <w:r w:rsidR="00E86226" w:rsidRPr="00C46368">
        <w:rPr>
          <w:rFonts w:eastAsia="Calibri Light" w:cs="Calibri Light"/>
          <w:b/>
          <w:bCs/>
        </w:rPr>
        <w:t>to</w:t>
      </w:r>
      <w:r w:rsidR="00E86226" w:rsidRPr="00C46368">
        <w:rPr>
          <w:rFonts w:eastAsia="Calibri Light" w:cs="Calibri Light"/>
        </w:rPr>
        <w:t xml:space="preserve"> require from a Bidder, either before a bid is adjudicated or at any time subsequently, to substantiate any claim with regards to preferences, in any manner required by </w:t>
      </w:r>
      <w:r>
        <w:rPr>
          <w:rFonts w:eastAsia="Calibri Light" w:cs="Calibri Light"/>
        </w:rPr>
        <w:t>DWS</w:t>
      </w:r>
      <w:r w:rsidR="00E86226" w:rsidRPr="00C46368">
        <w:rPr>
          <w:rFonts w:eastAsia="Calibri Light" w:cs="Calibri Light"/>
        </w:rPr>
        <w:t>.</w:t>
      </w:r>
    </w:p>
    <w:p w14:paraId="19C2B2F1" w14:textId="01799553" w:rsidR="00E86226" w:rsidRPr="00C46368" w:rsidRDefault="00A6403C" w:rsidP="005C4142">
      <w:pPr>
        <w:numPr>
          <w:ilvl w:val="1"/>
          <w:numId w:val="34"/>
        </w:numPr>
        <w:ind w:left="2268"/>
        <w:rPr>
          <w:rFonts w:eastAsia="Calibri Light" w:cs="Calibri Light"/>
        </w:rPr>
      </w:pPr>
      <w:r>
        <w:rPr>
          <w:rFonts w:eastAsia="Calibri Light" w:cs="Calibri Light"/>
          <w:b/>
          <w:bCs/>
        </w:rPr>
        <w:t>DWS</w:t>
      </w:r>
      <w:r w:rsidR="00E86226" w:rsidRPr="00C46368">
        <w:rPr>
          <w:rFonts w:eastAsia="Calibri Light" w:cs="Calibri Light"/>
          <w:b/>
          <w:bCs/>
        </w:rPr>
        <w:t xml:space="preserve"> reserves the right to</w:t>
      </w:r>
      <w:r w:rsidR="00E86226" w:rsidRPr="00C46368">
        <w:rPr>
          <w:rFonts w:eastAsia="Calibri Light" w:cs="Calibri Light"/>
        </w:rPr>
        <w:t xml:space="preserve"> verify information / evidence provided by the Bidder.</w:t>
      </w:r>
    </w:p>
    <w:p w14:paraId="5D5775EE" w14:textId="590E89F4" w:rsidR="00E86226" w:rsidRPr="00C46368" w:rsidRDefault="00A6403C" w:rsidP="005C4142">
      <w:pPr>
        <w:numPr>
          <w:ilvl w:val="1"/>
          <w:numId w:val="34"/>
        </w:numPr>
        <w:ind w:left="2268"/>
        <w:rPr>
          <w:rFonts w:eastAsia="Calibri Light" w:cs="Calibri Light"/>
          <w:b/>
          <w:bCs/>
        </w:rPr>
      </w:pPr>
      <w:r>
        <w:rPr>
          <w:rFonts w:eastAsia="Calibri Light" w:cs="Calibri Light"/>
          <w:b/>
          <w:bCs/>
        </w:rPr>
        <w:t>DWS</w:t>
      </w:r>
      <w:r w:rsidR="00E86226" w:rsidRPr="00C46368">
        <w:rPr>
          <w:rFonts w:eastAsia="Calibri Light" w:cs="Calibri Light"/>
          <w:b/>
          <w:bCs/>
        </w:rPr>
        <w:t xml:space="preserve"> reserves the right to</w:t>
      </w:r>
      <w:r w:rsidR="00E86226" w:rsidRPr="00C46368">
        <w:rPr>
          <w:rFonts w:eastAsia="Calibri Light" w:cs="Calibri Light"/>
        </w:rPr>
        <w:t xml:space="preserve"> introduce a </w:t>
      </w:r>
      <w:r w:rsidR="00E86226" w:rsidRPr="00C46368">
        <w:rPr>
          <w:rFonts w:eastAsia="Calibri Light" w:cs="Calibri Light"/>
          <w:b/>
          <w:bCs/>
        </w:rPr>
        <w:t>penalty of 1%</w:t>
      </w:r>
      <w:r w:rsidR="00E86226" w:rsidRPr="00C46368">
        <w:rPr>
          <w:rFonts w:eastAsia="Calibri Light" w:cs="Calibri Light"/>
        </w:rPr>
        <w:t xml:space="preserve"> of the overall annual year spent by </w:t>
      </w:r>
      <w:r>
        <w:rPr>
          <w:rFonts w:eastAsia="Calibri Light" w:cs="Calibri Light"/>
          <w:b/>
          <w:bCs/>
        </w:rPr>
        <w:t>DWS</w:t>
      </w:r>
      <w:r w:rsidR="00E86226" w:rsidRPr="00C46368">
        <w:rPr>
          <w:rFonts w:eastAsia="Calibri Light" w:cs="Calibri Light"/>
        </w:rPr>
        <w:t xml:space="preserve"> for the prior year if the Bidder fails to comply to </w:t>
      </w:r>
      <w:r w:rsidR="00E86226" w:rsidRPr="00C46368">
        <w:rPr>
          <w:rFonts w:eastAsia="Calibri Light" w:cs="Calibri Light"/>
          <w:b/>
          <w:bCs/>
        </w:rPr>
        <w:t>paragraphs (f), (g) and (h) above.</w:t>
      </w:r>
    </w:p>
    <w:p w14:paraId="7F541601" w14:textId="77777777" w:rsidR="00E86226" w:rsidRPr="00C46368" w:rsidRDefault="00E86226" w:rsidP="00E86226">
      <w:pPr>
        <w:spacing w:before="60" w:after="60" w:line="240" w:lineRule="auto"/>
        <w:jc w:val="left"/>
        <w:rPr>
          <w:rFonts w:asciiTheme="minorHAnsi" w:eastAsia="Times New Roman" w:hAnsiTheme="minorHAnsi" w:cs="Times New Roman"/>
          <w:b/>
          <w:sz w:val="20"/>
        </w:rPr>
      </w:pPr>
    </w:p>
    <w:p w14:paraId="57DD2FCE" w14:textId="77777777" w:rsidR="00E86226" w:rsidRDefault="00E86226" w:rsidP="00E86226">
      <w:pPr>
        <w:spacing w:before="60" w:after="60" w:line="240" w:lineRule="auto"/>
        <w:jc w:val="left"/>
        <w:rPr>
          <w:rFonts w:asciiTheme="minorHAnsi" w:eastAsia="Times New Roman" w:hAnsiTheme="minorHAnsi" w:cs="Times New Roman"/>
          <w:b/>
          <w:sz w:val="20"/>
        </w:rPr>
      </w:pPr>
      <w:r w:rsidRPr="00C46368">
        <w:rPr>
          <w:rFonts w:asciiTheme="minorHAnsi" w:eastAsia="Times New Roman" w:hAnsiTheme="minorHAnsi" w:cs="Times New Roman"/>
          <w:b/>
          <w:sz w:val="20"/>
        </w:rPr>
        <w:t xml:space="preserve">Table </w:t>
      </w:r>
      <w:r>
        <w:rPr>
          <w:rFonts w:asciiTheme="minorHAnsi" w:eastAsia="Times New Roman" w:hAnsiTheme="minorHAnsi" w:cs="Times New Roman"/>
          <w:b/>
          <w:sz w:val="20"/>
        </w:rPr>
        <w:t>4</w:t>
      </w:r>
      <w:r w:rsidRPr="00C46368">
        <w:rPr>
          <w:rFonts w:asciiTheme="minorHAnsi" w:eastAsia="Times New Roman" w:hAnsiTheme="minorHAnsi" w:cs="Times New Roman"/>
          <w:b/>
          <w:sz w:val="20"/>
        </w:rPr>
        <w:t>: Preference Goal Requirements (Specific Goals)</w:t>
      </w:r>
    </w:p>
    <w:p w14:paraId="5B7FCD06" w14:textId="77777777" w:rsidR="00E86226" w:rsidRPr="00C46368" w:rsidRDefault="00E86226" w:rsidP="00E86226">
      <w:pPr>
        <w:spacing w:before="60" w:after="60" w:line="240" w:lineRule="auto"/>
        <w:jc w:val="left"/>
        <w:rPr>
          <w:rFonts w:asciiTheme="minorHAnsi" w:eastAsia="Times New Roman" w:hAnsiTheme="minorHAnsi" w:cs="Times New Roman"/>
          <w:b/>
          <w:sz w:val="20"/>
        </w:rPr>
      </w:pPr>
    </w:p>
    <w:tbl>
      <w:tblPr>
        <w:tblW w:w="10196" w:type="dxa"/>
        <w:tblLayout w:type="fixed"/>
        <w:tblLook w:val="04A0" w:firstRow="1" w:lastRow="0" w:firstColumn="1" w:lastColumn="0" w:noHBand="0" w:noVBand="1"/>
      </w:tblPr>
      <w:tblGrid>
        <w:gridCol w:w="1691"/>
        <w:gridCol w:w="2410"/>
        <w:gridCol w:w="4536"/>
        <w:gridCol w:w="1559"/>
      </w:tblGrid>
      <w:tr w:rsidR="00E86226" w:rsidRPr="00C46368" w14:paraId="3A0B5694" w14:textId="77777777" w:rsidTr="0048529A">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0E93B31" w14:textId="77777777" w:rsidR="00E86226" w:rsidRPr="00C46368" w:rsidRDefault="00E86226" w:rsidP="0048529A">
            <w:pPr>
              <w:jc w:val="left"/>
              <w:rPr>
                <w:rFonts w:asciiTheme="majorHAnsi" w:hAnsiTheme="majorHAnsi" w:cstheme="majorHAnsi"/>
                <w:b/>
                <w:bCs/>
                <w:color w:val="0E1B8D"/>
                <w:szCs w:val="24"/>
                <w:lang w:eastAsia="en-GB"/>
              </w:rPr>
            </w:pPr>
            <w:r w:rsidRPr="00C46368">
              <w:rPr>
                <w:rFonts w:asciiTheme="majorHAnsi" w:hAnsiTheme="majorHAnsi" w:cstheme="majorHAns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E90A2BD" w14:textId="77777777" w:rsidR="00E86226" w:rsidRPr="00C46368" w:rsidRDefault="00E86226" w:rsidP="0048529A">
            <w:pPr>
              <w:jc w:val="left"/>
              <w:rPr>
                <w:rFonts w:asciiTheme="majorHAnsi" w:hAnsiTheme="majorHAnsi" w:cstheme="majorHAnsi"/>
                <w:b/>
                <w:bCs/>
                <w:color w:val="0E1B8D"/>
                <w:szCs w:val="24"/>
                <w:lang w:eastAsia="en-GB"/>
              </w:rPr>
            </w:pPr>
            <w:r w:rsidRPr="00C46368">
              <w:rPr>
                <w:rFonts w:asciiTheme="majorHAnsi" w:hAnsiTheme="majorHAnsi" w:cstheme="majorHAns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2DC001A1" w14:textId="77777777" w:rsidR="00E86226" w:rsidRPr="00C46368" w:rsidRDefault="00E86226" w:rsidP="0048529A">
            <w:pPr>
              <w:jc w:val="left"/>
              <w:rPr>
                <w:rFonts w:asciiTheme="majorHAnsi" w:hAnsiTheme="majorHAnsi" w:cstheme="majorHAnsi"/>
                <w:b/>
                <w:bCs/>
                <w:color w:val="0E1B8D"/>
                <w:szCs w:val="24"/>
                <w:lang w:eastAsia="en-GB"/>
              </w:rPr>
            </w:pPr>
            <w:r w:rsidRPr="00C46368">
              <w:rPr>
                <w:rFonts w:asciiTheme="majorHAnsi" w:hAnsiTheme="majorHAnsi" w:cstheme="majorHAnsi"/>
                <w:b/>
                <w:bCs/>
                <w:color w:val="0E1B8D"/>
                <w:szCs w:val="24"/>
                <w:lang w:eastAsia="en-GB"/>
              </w:rPr>
              <w:t xml:space="preserve">Preferential Goal Requirements </w:t>
            </w:r>
          </w:p>
        </w:tc>
      </w:tr>
      <w:tr w:rsidR="00E86226" w:rsidRPr="00C46368" w14:paraId="4916E0B5" w14:textId="77777777" w:rsidTr="0048529A">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005447B" w14:textId="77777777" w:rsidR="00E86226" w:rsidRPr="00C46368" w:rsidRDefault="00E86226" w:rsidP="0048529A">
            <w:pPr>
              <w:jc w:val="left"/>
              <w:rPr>
                <w:rFonts w:asciiTheme="majorHAnsi" w:hAnsiTheme="majorHAnsi" w:cstheme="majorHAns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520FEEC" w14:textId="77777777" w:rsidR="00E86226" w:rsidRPr="00C46368" w:rsidRDefault="00E86226" w:rsidP="0048529A">
            <w:pPr>
              <w:jc w:val="left"/>
              <w:rPr>
                <w:rFonts w:asciiTheme="majorHAnsi" w:hAnsiTheme="majorHAnsi" w:cstheme="majorHAnsi"/>
                <w:b/>
                <w:bCs/>
                <w:color w:val="0E1B8D"/>
                <w:szCs w:val="24"/>
                <w:lang w:eastAsia="en-GB"/>
              </w:rPr>
            </w:pPr>
            <w:r w:rsidRPr="00C46368">
              <w:rPr>
                <w:rFonts w:asciiTheme="majorHAnsi" w:hAnsiTheme="majorHAnsi" w:cstheme="majorHAns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1DE06E37" w14:textId="77777777" w:rsidR="00E86226" w:rsidRPr="00C46368" w:rsidRDefault="00E86226" w:rsidP="0048529A">
            <w:pPr>
              <w:jc w:val="left"/>
              <w:rPr>
                <w:rFonts w:asciiTheme="majorHAnsi" w:hAnsiTheme="majorHAnsi" w:cstheme="majorHAnsi"/>
                <w:b/>
                <w:bCs/>
                <w:color w:val="0E1B8D"/>
                <w:szCs w:val="24"/>
                <w:lang w:eastAsia="en-GB"/>
              </w:rPr>
            </w:pPr>
            <w:r w:rsidRPr="00C46368">
              <w:rPr>
                <w:rFonts w:asciiTheme="majorHAnsi" w:hAnsiTheme="majorHAnsi" w:cstheme="majorHAnsi"/>
                <w:b/>
                <w:bCs/>
                <w:color w:val="0E1B8D"/>
                <w:szCs w:val="24"/>
                <w:lang w:eastAsia="en-GB"/>
              </w:rPr>
              <w:t xml:space="preserve">Substantiating evidence and evidence reference to be completed by bidder. </w:t>
            </w:r>
            <w:r w:rsidRPr="00C46368">
              <w:rPr>
                <w:rFonts w:asciiTheme="majorHAnsi" w:hAnsiTheme="majorHAnsi" w:cstheme="maj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45F0FC96" w14:textId="77777777" w:rsidR="00E86226" w:rsidRPr="00C46368" w:rsidRDefault="00E86226" w:rsidP="0048529A">
            <w:pPr>
              <w:jc w:val="left"/>
              <w:rPr>
                <w:rFonts w:asciiTheme="majorHAnsi" w:hAnsiTheme="majorHAnsi" w:cstheme="majorHAnsi"/>
                <w:b/>
                <w:bCs/>
                <w:color w:val="0E1B8D"/>
                <w:szCs w:val="24"/>
                <w:lang w:eastAsia="en-GB"/>
              </w:rPr>
            </w:pPr>
            <w:r w:rsidRPr="00C46368">
              <w:rPr>
                <w:rFonts w:asciiTheme="majorHAnsi" w:hAnsiTheme="majorHAnsi" w:cstheme="majorHAnsi"/>
                <w:b/>
                <w:bCs/>
                <w:color w:val="0E1B8D"/>
                <w:szCs w:val="24"/>
                <w:lang w:eastAsia="en-GB"/>
              </w:rPr>
              <w:t>Evidence Reference</w:t>
            </w:r>
          </w:p>
        </w:tc>
      </w:tr>
      <w:tr w:rsidR="00E86226" w:rsidRPr="00C46368" w14:paraId="4E87DBF0" w14:textId="77777777" w:rsidTr="0048529A">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DB74DE8" w14:textId="77777777" w:rsidR="00E86226" w:rsidRPr="00C46368" w:rsidRDefault="00E86226" w:rsidP="0048529A">
            <w:pPr>
              <w:rPr>
                <w:rFonts w:asciiTheme="majorHAnsi" w:hAnsiTheme="majorHAnsi" w:cstheme="majorHAns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C348211" w14:textId="77777777" w:rsidR="00E86226" w:rsidRPr="00C46368" w:rsidRDefault="00E86226" w:rsidP="0048529A">
            <w:pPr>
              <w:rPr>
                <w:rFonts w:asciiTheme="majorHAnsi" w:hAnsiTheme="majorHAnsi" w:cstheme="majorHAnsi"/>
                <w:b/>
                <w:bCs/>
                <w:color w:val="305496"/>
                <w:szCs w:val="24"/>
                <w:lang w:eastAsia="en-GB"/>
              </w:rPr>
            </w:pPr>
            <w:r w:rsidRPr="00C46368">
              <w:rPr>
                <w:rFonts w:asciiTheme="majorHAnsi" w:hAnsiTheme="majorHAnsi" w:cstheme="majorHAns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156E9647" w14:textId="77777777" w:rsidR="00E86226" w:rsidRPr="00C46368" w:rsidRDefault="00E86226" w:rsidP="0048529A">
            <w:pPr>
              <w:rPr>
                <w:rFonts w:asciiTheme="majorHAnsi" w:hAnsiTheme="majorHAnsi" w:cstheme="majorHAnsi"/>
                <w:b/>
                <w:bCs/>
                <w:color w:val="0E1B8D"/>
                <w:lang w:eastAsia="en-GB"/>
              </w:rPr>
            </w:pPr>
            <w:r w:rsidRPr="00C46368">
              <w:rPr>
                <w:rFonts w:asciiTheme="majorHAnsi" w:hAnsiTheme="majorHAnsi" w:cstheme="majorHAnsi"/>
                <w:b/>
                <w:bCs/>
                <w:color w:val="0E1B8D"/>
                <w:lang w:eastAsia="en-GB"/>
              </w:rPr>
              <w:t> </w:t>
            </w:r>
          </w:p>
        </w:tc>
      </w:tr>
      <w:tr w:rsidR="00E86226" w:rsidRPr="00C46368" w14:paraId="2293BD6E" w14:textId="77777777" w:rsidTr="0048529A">
        <w:trPr>
          <w:trHeight w:val="2144"/>
        </w:trPr>
        <w:tc>
          <w:tcPr>
            <w:tcW w:w="1691" w:type="dxa"/>
            <w:tcBorders>
              <w:top w:val="nil"/>
              <w:left w:val="single" w:sz="8" w:space="0" w:color="4F81BD"/>
              <w:bottom w:val="single" w:sz="8" w:space="0" w:color="4F81BD"/>
              <w:right w:val="single" w:sz="8" w:space="0" w:color="4F81BD"/>
            </w:tcBorders>
          </w:tcPr>
          <w:p w14:paraId="4D0D5E3A" w14:textId="77777777" w:rsidR="00E86226" w:rsidRPr="00C46368" w:rsidRDefault="00E86226" w:rsidP="0048529A">
            <w:pPr>
              <w:jc w:val="left"/>
              <w:rPr>
                <w:rFonts w:asciiTheme="majorHAnsi" w:hAnsiTheme="majorHAnsi" w:cstheme="majorHAnsi"/>
                <w:szCs w:val="24"/>
                <w:lang w:eastAsia="en-GB"/>
              </w:rPr>
            </w:pPr>
            <w:r w:rsidRPr="00C46368">
              <w:rPr>
                <w:rFonts w:asciiTheme="majorHAnsi" w:hAnsiTheme="majorHAnsi" w:cstheme="majorHAnsi"/>
                <w:szCs w:val="24"/>
                <w:lang w:eastAsia="en-GB"/>
              </w:rPr>
              <w:lastRenderedPageBreak/>
              <w:t>1)</w:t>
            </w:r>
          </w:p>
        </w:tc>
        <w:tc>
          <w:tcPr>
            <w:tcW w:w="2410" w:type="dxa"/>
            <w:tcBorders>
              <w:top w:val="nil"/>
              <w:left w:val="single" w:sz="8" w:space="0" w:color="4F81BD"/>
              <w:bottom w:val="single" w:sz="8" w:space="0" w:color="4F81BD"/>
              <w:right w:val="single" w:sz="8" w:space="0" w:color="4F81BD"/>
            </w:tcBorders>
            <w:hideMark/>
          </w:tcPr>
          <w:p w14:paraId="14E4C152" w14:textId="77777777" w:rsidR="00E86226" w:rsidRPr="00C46368" w:rsidRDefault="00E86226" w:rsidP="0048529A">
            <w:pPr>
              <w:jc w:val="left"/>
              <w:rPr>
                <w:rFonts w:asciiTheme="majorHAnsi" w:hAnsiTheme="majorHAnsi" w:cstheme="majorHAnsi"/>
                <w:szCs w:val="24"/>
                <w:lang w:eastAsia="en-GB"/>
              </w:rPr>
            </w:pPr>
            <w:r w:rsidRPr="00C46368">
              <w:rPr>
                <w:rFonts w:asciiTheme="majorHAnsi" w:hAnsiTheme="majorHAnsi" w:cstheme="majorHAnsi"/>
                <w:b/>
                <w:bCs/>
                <w:szCs w:val="24"/>
                <w:lang w:eastAsia="en-GB"/>
              </w:rPr>
              <w:t>B-BBEE Requirements</w:t>
            </w:r>
          </w:p>
          <w:p w14:paraId="26D92FFF" w14:textId="77777777" w:rsidR="00E86226" w:rsidRPr="00C46368" w:rsidRDefault="00E86226" w:rsidP="0048529A">
            <w:pPr>
              <w:jc w:val="left"/>
              <w:rPr>
                <w:rFonts w:asciiTheme="majorHAnsi" w:hAnsiTheme="majorHAnsi" w:cstheme="majorHAnsi"/>
                <w:szCs w:val="24"/>
                <w:lang w:eastAsia="en-GB"/>
              </w:rPr>
            </w:pPr>
            <w:r w:rsidRPr="00C46368">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75130EDE" w14:textId="77777777" w:rsidR="00E86226" w:rsidRPr="00C46368" w:rsidRDefault="00E86226" w:rsidP="0048529A">
            <w:pPr>
              <w:rPr>
                <w:rFonts w:asciiTheme="majorHAnsi" w:hAnsiTheme="majorHAnsi" w:cstheme="majorHAnsi"/>
                <w:szCs w:val="24"/>
                <w:lang w:eastAsia="en-GB"/>
              </w:rPr>
            </w:pPr>
            <w:r w:rsidRPr="00C46368">
              <w:rPr>
                <w:rFonts w:asciiTheme="majorHAnsi" w:hAnsiTheme="majorHAnsi" w:cstheme="majorHAnsi"/>
                <w:b/>
                <w:bCs/>
              </w:rPr>
              <w:t>Evidence:</w:t>
            </w:r>
            <w:r w:rsidRPr="00C46368">
              <w:rPr>
                <w:rFonts w:asciiTheme="majorHAnsi" w:hAnsiTheme="majorHAnsi" w:cstheme="majorHAnsi"/>
              </w:rPr>
              <w:br/>
            </w:r>
            <w:r w:rsidRPr="00C46368">
              <w:rPr>
                <w:rFonts w:asciiTheme="majorHAnsi" w:hAnsiTheme="majorHAnsi" w:cstheme="majorHAnsi"/>
                <w:szCs w:val="24"/>
                <w:lang w:eastAsia="en-GB"/>
              </w:rPr>
              <w:t>The Bidder must provide a copy of the following relevant evidence for the Preferential Goal points which the Bidder qualifies for:</w:t>
            </w:r>
          </w:p>
          <w:p w14:paraId="772E548E" w14:textId="77777777" w:rsidR="00E86226" w:rsidRPr="00C46368" w:rsidRDefault="00E86226" w:rsidP="005C4142">
            <w:pPr>
              <w:numPr>
                <w:ilvl w:val="0"/>
                <w:numId w:val="36"/>
              </w:numPr>
              <w:spacing w:after="0"/>
              <w:ind w:left="460" w:hanging="460"/>
              <w:jc w:val="left"/>
              <w:outlineLvl w:val="0"/>
              <w:rPr>
                <w:rFonts w:eastAsia="Calibri Light" w:cs="Calibri"/>
                <w:szCs w:val="24"/>
              </w:rPr>
            </w:pPr>
            <w:r w:rsidRPr="00C46368">
              <w:rPr>
                <w:rFonts w:eastAsia="Calibri Light" w:cs="Calibri"/>
                <w:b/>
                <w:bCs/>
                <w:szCs w:val="24"/>
              </w:rPr>
              <w:t xml:space="preserve">Columns A, B, C and D in table </w:t>
            </w:r>
            <w:r>
              <w:rPr>
                <w:rFonts w:eastAsia="Calibri Light" w:cs="Calibri"/>
                <w:b/>
                <w:bCs/>
                <w:szCs w:val="24"/>
              </w:rPr>
              <w:t>5</w:t>
            </w:r>
          </w:p>
          <w:p w14:paraId="476EB9CE" w14:textId="77777777" w:rsidR="00E86226" w:rsidRPr="00C46368" w:rsidRDefault="00E86226" w:rsidP="0048529A">
            <w:pPr>
              <w:spacing w:after="0"/>
              <w:ind w:left="460"/>
              <w:jc w:val="left"/>
              <w:outlineLvl w:val="0"/>
              <w:rPr>
                <w:rFonts w:eastAsia="Calibri Light" w:cs="Calibri"/>
                <w:szCs w:val="24"/>
              </w:rPr>
            </w:pPr>
            <w:r w:rsidRPr="00C46368">
              <w:rPr>
                <w:rFonts w:eastAsia="Calibri Light" w:cs="Times New Roman"/>
                <w:bCs/>
                <w:szCs w:val="24"/>
              </w:rPr>
              <w:t xml:space="preserve">Copy of relevant proof of the following to confirm the B-BBEE status of the contributor </w:t>
            </w:r>
            <w:r w:rsidRPr="00C46368">
              <w:rPr>
                <w:rFonts w:eastAsia="Calibri Light" w:cs="Calibri"/>
                <w:szCs w:val="24"/>
              </w:rPr>
              <w:t xml:space="preserve">as defined in </w:t>
            </w:r>
            <w:r w:rsidRPr="00C46368">
              <w:rPr>
                <w:rFonts w:eastAsia="Calibri Light" w:cs="Times New Roman"/>
                <w:bCs/>
                <w:szCs w:val="24"/>
              </w:rPr>
              <w:t>the</w:t>
            </w:r>
            <w:r w:rsidRPr="00C46368">
              <w:rPr>
                <w:rFonts w:eastAsia="Calibri Light" w:cs="Calibri"/>
                <w:szCs w:val="24"/>
              </w:rPr>
              <w:t xml:space="preserve"> Broad-Based Black Economic Empowerment Act:</w:t>
            </w:r>
          </w:p>
          <w:p w14:paraId="7DDAF52A" w14:textId="77777777" w:rsidR="00E86226" w:rsidRPr="004D27DF" w:rsidRDefault="00E86226" w:rsidP="0048529A">
            <w:pPr>
              <w:spacing w:after="0"/>
              <w:ind w:left="746"/>
              <w:jc w:val="left"/>
              <w:outlineLvl w:val="0"/>
              <w:rPr>
                <w:rFonts w:eastAsia="Calibri Light" w:cs="Times New Roman"/>
                <w:bCs/>
                <w:i/>
                <w:iCs/>
                <w:szCs w:val="24"/>
              </w:rPr>
            </w:pPr>
            <w:r w:rsidRPr="004D27DF">
              <w:rPr>
                <w:rFonts w:eastAsia="Calibri Light" w:cs="Times New Roman"/>
                <w:bCs/>
                <w:i/>
                <w:iCs/>
                <w:szCs w:val="24"/>
              </w:rPr>
              <w:t>B-BBEE certificate (from a SANAS Accredited Agency);</w:t>
            </w:r>
          </w:p>
          <w:p w14:paraId="53FC4A96" w14:textId="77777777" w:rsidR="00E86226" w:rsidRPr="004D27DF" w:rsidRDefault="00E86226" w:rsidP="0048529A">
            <w:pPr>
              <w:spacing w:after="0"/>
              <w:ind w:left="746"/>
              <w:jc w:val="left"/>
              <w:outlineLvl w:val="0"/>
              <w:rPr>
                <w:rFonts w:eastAsia="Calibri Light" w:cs="Times New Roman"/>
                <w:bCs/>
                <w:szCs w:val="24"/>
              </w:rPr>
            </w:pPr>
            <w:r w:rsidRPr="004D27DF">
              <w:rPr>
                <w:rFonts w:eastAsia="Calibri Light" w:cs="Times New Roman"/>
                <w:bCs/>
                <w:szCs w:val="24"/>
              </w:rPr>
              <w:t xml:space="preserve">or </w:t>
            </w:r>
          </w:p>
          <w:p w14:paraId="10C63FED" w14:textId="77777777" w:rsidR="00E86226" w:rsidRPr="004D27DF" w:rsidRDefault="00E86226" w:rsidP="0048529A">
            <w:pPr>
              <w:spacing w:after="0"/>
              <w:ind w:left="746"/>
              <w:jc w:val="left"/>
              <w:outlineLvl w:val="0"/>
              <w:rPr>
                <w:rFonts w:eastAsia="Calibri Light" w:cs="Calibri"/>
                <w:bCs/>
                <w:szCs w:val="24"/>
              </w:rPr>
            </w:pPr>
            <w:proofErr w:type="gramStart"/>
            <w:r w:rsidRPr="004D27DF">
              <w:rPr>
                <w:rFonts w:eastAsia="Calibri Light" w:cs="Times New Roman"/>
                <w:bCs/>
                <w:i/>
                <w:iCs/>
                <w:szCs w:val="24"/>
              </w:rPr>
              <w:t>Sworn affidavit</w:t>
            </w:r>
            <w:proofErr w:type="gramEnd"/>
            <w:r w:rsidRPr="004D27DF">
              <w:rPr>
                <w:rFonts w:eastAsia="Calibri Light" w:cs="Times New Roman"/>
                <w:bCs/>
                <w:i/>
                <w:iCs/>
                <w:szCs w:val="24"/>
              </w:rPr>
              <w:t xml:space="preserve"> </w:t>
            </w:r>
            <w:r w:rsidRPr="004D27DF">
              <w:rPr>
                <w:rFonts w:eastAsia="Calibri Light" w:cs="Times New Roman"/>
                <w:bCs/>
                <w:szCs w:val="24"/>
              </w:rPr>
              <w:t>in the format provided by CIPC -</w:t>
            </w:r>
            <w:r w:rsidRPr="004D27DF">
              <w:rPr>
                <w:rFonts w:eastAsia="Calibri Light" w:cs="Times New Roman"/>
                <w:bCs/>
                <w:i/>
                <w:iCs/>
                <w:szCs w:val="24"/>
              </w:rPr>
              <w:t xml:space="preserve"> Applicable to EMEs and QSEs only;</w:t>
            </w:r>
            <w:r w:rsidRPr="004D27DF">
              <w:rPr>
                <w:rFonts w:eastAsia="Calibri Light" w:cs="Calibri"/>
                <w:bCs/>
                <w:szCs w:val="24"/>
              </w:rPr>
              <w:t xml:space="preserve"> and/ or</w:t>
            </w:r>
          </w:p>
          <w:p w14:paraId="208F1C00" w14:textId="77777777" w:rsidR="00E86226" w:rsidRPr="004D27DF" w:rsidRDefault="00E86226" w:rsidP="005C4142">
            <w:pPr>
              <w:numPr>
                <w:ilvl w:val="0"/>
                <w:numId w:val="36"/>
              </w:numPr>
              <w:spacing w:after="0"/>
              <w:ind w:left="460" w:hanging="460"/>
              <w:jc w:val="left"/>
              <w:outlineLvl w:val="0"/>
              <w:rPr>
                <w:rFonts w:eastAsia="Calibri Light" w:cs="Calibri"/>
                <w:bCs/>
                <w:szCs w:val="24"/>
              </w:rPr>
            </w:pPr>
            <w:r w:rsidRPr="004D27DF">
              <w:rPr>
                <w:rFonts w:eastAsia="Calibri Light" w:cs="Calibri"/>
                <w:bCs/>
                <w:szCs w:val="24"/>
              </w:rPr>
              <w:t>Column D in table 5</w:t>
            </w:r>
          </w:p>
          <w:p w14:paraId="2D31E89E" w14:textId="77777777" w:rsidR="00E86226" w:rsidRPr="004D27DF" w:rsidRDefault="00E86226" w:rsidP="0048529A">
            <w:pPr>
              <w:spacing w:after="0"/>
              <w:ind w:left="460"/>
              <w:jc w:val="left"/>
              <w:outlineLvl w:val="0"/>
              <w:rPr>
                <w:rFonts w:eastAsia="Calibri Light" w:cs="Times New Roman"/>
                <w:bCs/>
                <w:szCs w:val="24"/>
              </w:rPr>
            </w:pPr>
            <w:r w:rsidRPr="004D27DF">
              <w:rPr>
                <w:rFonts w:eastAsia="Calibri Light" w:cs="Times New Roman"/>
                <w:bCs/>
                <w:szCs w:val="24"/>
              </w:rPr>
              <w:t xml:space="preserve">Copy of </w:t>
            </w:r>
            <w:r w:rsidRPr="004D27DF">
              <w:rPr>
                <w:rFonts w:eastAsia="Calibri Light" w:cs="Times New Roman"/>
                <w:bCs/>
                <w:i/>
                <w:iCs/>
                <w:szCs w:val="24"/>
              </w:rPr>
              <w:t>South African Identification Document (ID)</w:t>
            </w:r>
            <w:r w:rsidRPr="004D27DF">
              <w:rPr>
                <w:rFonts w:eastAsia="Calibri Light" w:cs="Times New Roman"/>
                <w:bCs/>
                <w:szCs w:val="24"/>
              </w:rPr>
              <w:t>; and/ or</w:t>
            </w:r>
          </w:p>
          <w:p w14:paraId="6EB5CD36" w14:textId="77777777" w:rsidR="00E86226" w:rsidRPr="004D27DF" w:rsidRDefault="00E86226" w:rsidP="005C4142">
            <w:pPr>
              <w:numPr>
                <w:ilvl w:val="0"/>
                <w:numId w:val="36"/>
              </w:numPr>
              <w:spacing w:after="0"/>
              <w:ind w:left="460" w:hanging="460"/>
              <w:jc w:val="left"/>
              <w:outlineLvl w:val="0"/>
              <w:rPr>
                <w:rFonts w:eastAsia="Calibri Light" w:cs="Calibri"/>
                <w:bCs/>
                <w:szCs w:val="24"/>
              </w:rPr>
            </w:pPr>
            <w:r w:rsidRPr="004D27DF">
              <w:rPr>
                <w:rFonts w:eastAsia="Calibri Light" w:cs="Calibri"/>
                <w:bCs/>
                <w:szCs w:val="24"/>
              </w:rPr>
              <w:t>Column E in table 5</w:t>
            </w:r>
          </w:p>
          <w:p w14:paraId="4F8E8C53" w14:textId="77777777" w:rsidR="00E86226" w:rsidRPr="004D27DF" w:rsidRDefault="00E86226" w:rsidP="0048529A">
            <w:pPr>
              <w:spacing w:after="0"/>
              <w:ind w:left="460"/>
              <w:jc w:val="left"/>
              <w:outlineLvl w:val="0"/>
              <w:rPr>
                <w:rFonts w:eastAsia="Calibri Light" w:cs="Calibri"/>
                <w:bCs/>
                <w:szCs w:val="24"/>
              </w:rPr>
            </w:pPr>
            <w:r w:rsidRPr="004D27DF">
              <w:rPr>
                <w:rFonts w:eastAsia="Calibri Light" w:cs="Times New Roman"/>
                <w:bCs/>
                <w:szCs w:val="24"/>
              </w:rPr>
              <w:t xml:space="preserve">Copy of </w:t>
            </w:r>
            <w:r w:rsidRPr="004D27DF">
              <w:rPr>
                <w:rFonts w:eastAsia="Calibri Light" w:cs="Times New Roman"/>
                <w:bCs/>
                <w:i/>
                <w:iCs/>
                <w:szCs w:val="24"/>
              </w:rPr>
              <w:t>Medical Certificate</w:t>
            </w:r>
            <w:r w:rsidRPr="004D27DF">
              <w:rPr>
                <w:rFonts w:eastAsia="Calibri Light" w:cs="Times New Roman"/>
                <w:bCs/>
                <w:szCs w:val="24"/>
              </w:rPr>
              <w:t xml:space="preserve"> </w:t>
            </w:r>
            <w:r w:rsidRPr="004D27DF">
              <w:rPr>
                <w:rFonts w:eastAsia="Calibri Light" w:cs="Times New Roman"/>
                <w:bCs/>
                <w:i/>
                <w:iCs/>
                <w:szCs w:val="24"/>
              </w:rPr>
              <w:t xml:space="preserve">clearly indicating the disability in line with the B-BBEE status claimed </w:t>
            </w:r>
            <w:r w:rsidRPr="004D27DF">
              <w:rPr>
                <w:rFonts w:eastAsia="Calibri Light" w:cs="Calibri"/>
                <w:bCs/>
                <w:i/>
                <w:iCs/>
                <w:szCs w:val="24"/>
              </w:rPr>
              <w:t xml:space="preserve">as defined in </w:t>
            </w:r>
            <w:r w:rsidRPr="004D27DF">
              <w:rPr>
                <w:rFonts w:eastAsia="Calibri Light" w:cs="Times New Roman"/>
                <w:bCs/>
                <w:i/>
                <w:iCs/>
                <w:szCs w:val="24"/>
              </w:rPr>
              <w:t>the</w:t>
            </w:r>
            <w:r w:rsidRPr="004D27DF">
              <w:rPr>
                <w:rFonts w:eastAsia="Calibri Light" w:cs="Calibri"/>
                <w:bCs/>
                <w:i/>
                <w:iCs/>
                <w:szCs w:val="24"/>
              </w:rPr>
              <w:t xml:space="preserve"> Broad-Based Black Economic Empowerment Act</w:t>
            </w:r>
            <w:r w:rsidRPr="004D27DF">
              <w:rPr>
                <w:rFonts w:eastAsia="Calibri Light" w:cs="Calibri"/>
                <w:bCs/>
                <w:szCs w:val="24"/>
              </w:rPr>
              <w:t>.</w:t>
            </w:r>
          </w:p>
          <w:p w14:paraId="2AAA21CC" w14:textId="77777777" w:rsidR="00E86226" w:rsidRPr="00C46368" w:rsidRDefault="00E86226" w:rsidP="0048529A">
            <w:pPr>
              <w:jc w:val="left"/>
              <w:rPr>
                <w:rFonts w:asciiTheme="majorHAnsi" w:hAnsiTheme="majorHAnsi" w:cstheme="majorHAnsi"/>
              </w:rPr>
            </w:pPr>
            <w:r w:rsidRPr="004D27DF">
              <w:rPr>
                <w:rFonts w:asciiTheme="majorHAnsi" w:hAnsiTheme="majorHAnsi" w:cstheme="majorHAnsi"/>
                <w:bCs/>
              </w:rPr>
              <w:br/>
              <w:t>Points allocation:</w:t>
            </w:r>
            <w:r w:rsidRPr="004D27DF">
              <w:rPr>
                <w:rFonts w:asciiTheme="majorHAnsi" w:hAnsiTheme="majorHAnsi" w:cstheme="majorHAnsi"/>
                <w:bCs/>
              </w:rPr>
              <w:br/>
              <w:t>Points w</w:t>
            </w:r>
            <w:r w:rsidRPr="00C46368">
              <w:rPr>
                <w:rFonts w:asciiTheme="majorHAnsi" w:hAnsiTheme="majorHAnsi" w:cstheme="majorHAnsi"/>
              </w:rPr>
              <w:t xml:space="preserve">ill be allocated for bidders that meets the requirements as indicated in </w:t>
            </w:r>
            <w:r w:rsidRPr="00C46368" w:rsidDel="00FC1EAF">
              <w:rPr>
                <w:rFonts w:asciiTheme="majorHAnsi" w:hAnsiTheme="majorHAnsi" w:cstheme="majorHAnsi"/>
                <w:b/>
                <w:bCs/>
              </w:rPr>
              <w:t>table</w:t>
            </w:r>
            <w:r w:rsidRPr="00C46368">
              <w:rPr>
                <w:rFonts w:asciiTheme="majorHAnsi" w:hAnsiTheme="majorHAnsi" w:cstheme="majorHAnsi"/>
                <w:b/>
                <w:bCs/>
              </w:rPr>
              <w:t xml:space="preserve"> </w:t>
            </w:r>
            <w:r>
              <w:rPr>
                <w:rFonts w:asciiTheme="majorHAnsi" w:hAnsiTheme="majorHAnsi" w:cstheme="majorHAnsi"/>
                <w:b/>
                <w:bCs/>
              </w:rPr>
              <w:t>5</w:t>
            </w:r>
            <w:r w:rsidRPr="00C46368">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5BDF5A30" w14:textId="77777777" w:rsidR="00E86226" w:rsidRPr="00C46368" w:rsidRDefault="00E86226" w:rsidP="0048529A">
            <w:pPr>
              <w:jc w:val="left"/>
              <w:rPr>
                <w:rFonts w:asciiTheme="majorHAnsi" w:hAnsiTheme="majorHAnsi" w:cstheme="majorHAnsi"/>
                <w:color w:val="FF0000"/>
                <w:szCs w:val="24"/>
                <w:lang w:eastAsia="en-GB"/>
              </w:rPr>
            </w:pPr>
            <w:r w:rsidRPr="00C46368">
              <w:rPr>
                <w:rFonts w:asciiTheme="majorHAnsi" w:hAnsiTheme="majorHAnsi" w:cstheme="majorHAnsi"/>
                <w:color w:val="FF0000"/>
                <w:szCs w:val="24"/>
                <w:lang w:eastAsia="en-GB"/>
              </w:rPr>
              <w:t xml:space="preserve">&lt;provide unique reference to locate substantiating evidence in the bid response – </w:t>
            </w:r>
            <w:r w:rsidRPr="00C46368">
              <w:rPr>
                <w:rFonts w:asciiTheme="majorHAnsi" w:hAnsiTheme="majorHAnsi" w:cstheme="majorHAnsi"/>
                <w:b/>
                <w:bCs/>
                <w:color w:val="FF0000"/>
                <w:szCs w:val="24"/>
                <w:lang w:eastAsia="en-GB"/>
              </w:rPr>
              <w:t>Annex A, par 5.3</w:t>
            </w:r>
            <w:r w:rsidRPr="00C46368">
              <w:rPr>
                <w:rFonts w:asciiTheme="majorHAnsi" w:hAnsiTheme="majorHAnsi" w:cstheme="majorHAnsi"/>
                <w:color w:val="FF0000"/>
                <w:szCs w:val="24"/>
                <w:lang w:eastAsia="en-GB"/>
              </w:rPr>
              <w:t>&gt;</w:t>
            </w:r>
          </w:p>
        </w:tc>
      </w:tr>
    </w:tbl>
    <w:p w14:paraId="18D6DE35" w14:textId="77777777" w:rsidR="00E86226" w:rsidRPr="00C46368" w:rsidRDefault="00E86226" w:rsidP="00E86226">
      <w:pPr>
        <w:rPr>
          <w:rFonts w:asciiTheme="majorHAnsi" w:hAnsiTheme="majorHAnsi" w:cstheme="majorHAnsi"/>
          <w:szCs w:val="24"/>
        </w:rPr>
      </w:pPr>
    </w:p>
    <w:p w14:paraId="06176868" w14:textId="77777777" w:rsidR="00E86226" w:rsidRDefault="00E86226" w:rsidP="00E86226">
      <w:pPr>
        <w:jc w:val="left"/>
        <w:rPr>
          <w:rFonts w:asciiTheme="majorHAnsi" w:hAnsiTheme="majorHAnsi" w:cstheme="majorHAnsi"/>
          <w:szCs w:val="24"/>
        </w:rPr>
        <w:sectPr w:rsidR="00E86226" w:rsidSect="00E86226">
          <w:pgSz w:w="11906" w:h="16838"/>
          <w:pgMar w:top="1134" w:right="1134" w:bottom="1134" w:left="1134" w:header="680" w:footer="344" w:gutter="0"/>
          <w:cols w:space="720"/>
        </w:sectPr>
      </w:pPr>
    </w:p>
    <w:p w14:paraId="4B0D0664" w14:textId="77777777" w:rsidR="00E86226" w:rsidRPr="00C46368" w:rsidRDefault="00E86226" w:rsidP="00E86226">
      <w:pPr>
        <w:jc w:val="left"/>
        <w:rPr>
          <w:rFonts w:asciiTheme="minorHAnsi" w:eastAsia="Times New Roman" w:hAnsiTheme="minorHAnsi" w:cs="Times New Roman"/>
          <w:b/>
          <w:sz w:val="20"/>
          <w:lang w:eastAsia="en-GB"/>
        </w:rPr>
      </w:pPr>
      <w:r w:rsidRPr="00C46368">
        <w:rPr>
          <w:rFonts w:asciiTheme="minorHAnsi" w:eastAsia="Times New Roman" w:hAnsiTheme="minorHAnsi" w:cs="Times New Roman"/>
          <w:b/>
          <w:sz w:val="20"/>
        </w:rPr>
        <w:lastRenderedPageBreak/>
        <w:t xml:space="preserve">Table </w:t>
      </w:r>
      <w:r>
        <w:rPr>
          <w:rFonts w:asciiTheme="minorHAnsi" w:eastAsia="Times New Roman" w:hAnsiTheme="minorHAnsi" w:cs="Times New Roman"/>
          <w:b/>
          <w:sz w:val="20"/>
        </w:rPr>
        <w:t>5</w:t>
      </w:r>
      <w:r w:rsidRPr="00C46368">
        <w:rPr>
          <w:rFonts w:asciiTheme="minorHAnsi" w:eastAsia="Times New Roman" w:hAnsiTheme="minorHAnsi" w:cs="Times New Roman"/>
          <w:b/>
          <w:sz w:val="20"/>
        </w:rPr>
        <w:t>:</w:t>
      </w:r>
      <w:r w:rsidRPr="00C46368">
        <w:rPr>
          <w:rFonts w:asciiTheme="minorHAnsi" w:eastAsia="Times New Roman" w:hAnsiTheme="minorHAnsi" w:cs="Times New Roman"/>
          <w:b/>
          <w:bCs/>
          <w:sz w:val="20"/>
          <w:lang w:eastAsia="en-GB"/>
        </w:rPr>
        <w:t xml:space="preserve"> </w:t>
      </w:r>
      <w:r w:rsidRPr="00C46368">
        <w:rPr>
          <w:rFonts w:asciiTheme="minorHAnsi" w:eastAsia="Times New Roman" w:hAnsiTheme="minorHAnsi" w:cs="Times New Roman"/>
          <w:b/>
          <w:sz w:val="20"/>
          <w:lang w:eastAsia="en-GB"/>
        </w:rPr>
        <w:t>B-BBEE Points as part of the Preference Goal requirements (Preferential Goal Requirements for (80/20) system)</w:t>
      </w:r>
    </w:p>
    <w:p w14:paraId="4DBB1566" w14:textId="77777777" w:rsidR="00E86226" w:rsidRPr="00C46368" w:rsidRDefault="00E86226" w:rsidP="00E86226">
      <w:pPr>
        <w:keepNext/>
        <w:spacing w:before="120"/>
        <w:rPr>
          <w:rFonts w:asciiTheme="majorHAnsi" w:eastAsia="Times New Roman" w:hAnsiTheme="majorHAnsi" w:cstheme="majorHAnsi"/>
          <w:bCs/>
          <w:lang w:val="en-GB" w:eastAsia="en-GB"/>
        </w:rPr>
      </w:pPr>
      <w:r w:rsidRPr="00C46368">
        <w:rPr>
          <w:rFonts w:asciiTheme="majorHAnsi" w:eastAsia="Times New Roman" w:hAnsiTheme="majorHAnsi" w:cstheme="majorHAnsi"/>
          <w:b/>
          <w:color w:val="FF0000"/>
          <w:kern w:val="24"/>
          <w:sz w:val="20"/>
          <w:szCs w:val="20"/>
          <w:lang w:val="en-GB"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86226" w:rsidRPr="00C46368" w14:paraId="4B272B20" w14:textId="77777777" w:rsidTr="0048529A">
        <w:trPr>
          <w:trHeight w:val="340"/>
        </w:trPr>
        <w:tc>
          <w:tcPr>
            <w:tcW w:w="236" w:type="dxa"/>
            <w:tcBorders>
              <w:top w:val="nil"/>
              <w:left w:val="nil"/>
              <w:bottom w:val="nil"/>
              <w:right w:val="nil"/>
            </w:tcBorders>
            <w:noWrap/>
            <w:vAlign w:val="bottom"/>
            <w:hideMark/>
          </w:tcPr>
          <w:p w14:paraId="1D30D98D"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7616B47C"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6016F713"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6C1181D2"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6AE4108"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601D7E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5FC48678"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1167835C"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r>
      <w:tr w:rsidR="00E86226" w:rsidRPr="00C46368" w14:paraId="272514C2" w14:textId="77777777" w:rsidTr="0048529A">
        <w:trPr>
          <w:trHeight w:val="320"/>
        </w:trPr>
        <w:tc>
          <w:tcPr>
            <w:tcW w:w="236" w:type="dxa"/>
            <w:tcBorders>
              <w:top w:val="nil"/>
              <w:left w:val="nil"/>
              <w:bottom w:val="nil"/>
              <w:right w:val="nil"/>
            </w:tcBorders>
            <w:noWrap/>
            <w:vAlign w:val="bottom"/>
            <w:hideMark/>
          </w:tcPr>
          <w:p w14:paraId="38AE4823"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1123492" w14:textId="77777777" w:rsidR="00E86226" w:rsidRPr="00C46368" w:rsidRDefault="00E86226" w:rsidP="0048529A">
            <w:pPr>
              <w:spacing w:after="0" w:line="240" w:lineRule="auto"/>
              <w:ind w:firstLine="3"/>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2776DF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AC1E3DC"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B4F4DEF" w14:textId="77777777" w:rsidR="00E86226" w:rsidRPr="00C46368" w:rsidRDefault="00E86226" w:rsidP="0048529A">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Black Owned</w:t>
            </w:r>
            <w:r w:rsidRPr="00C46368">
              <w:rPr>
                <w:rFonts w:asciiTheme="majorHAnsi" w:eastAsia="Times New Roman" w:hAnsiTheme="majorHAnsi" w:cstheme="majorHAnsi"/>
                <w:b/>
                <w:bCs/>
                <w:sz w:val="20"/>
                <w:szCs w:val="20"/>
                <w:lang w:eastAsia="en-GB"/>
              </w:rPr>
              <w:br/>
              <w:t>(BO)</w:t>
            </w:r>
            <w:r w:rsidRPr="00C46368">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C6DA097" w14:textId="77777777" w:rsidR="00E86226" w:rsidRPr="00C46368" w:rsidRDefault="00E86226" w:rsidP="0048529A">
            <w:pPr>
              <w:spacing w:after="24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Black Woman Owned</w:t>
            </w:r>
            <w:r w:rsidRPr="00C46368">
              <w:rPr>
                <w:rFonts w:asciiTheme="majorHAnsi" w:eastAsia="Times New Roman" w:hAnsiTheme="majorHAnsi" w:cstheme="majorHAnsi"/>
                <w:b/>
                <w:bCs/>
                <w:sz w:val="20"/>
                <w:szCs w:val="20"/>
                <w:lang w:eastAsia="en-GB"/>
              </w:rPr>
              <w:br/>
              <w:t>(BWO)</w:t>
            </w:r>
            <w:r w:rsidRPr="00C46368">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44B6A7B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2E4D99E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216457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B743E3F" w14:textId="77777777" w:rsidR="00E86226" w:rsidRPr="00C46368" w:rsidRDefault="00E86226" w:rsidP="0048529A">
            <w:pPr>
              <w:spacing w:after="0" w:line="240" w:lineRule="auto"/>
              <w:jc w:val="center"/>
              <w:rPr>
                <w:rFonts w:asciiTheme="majorHAnsi" w:eastAsia="Times New Roman" w:hAnsiTheme="majorHAnsi" w:cstheme="majorHAnsi"/>
                <w:b/>
                <w:bCs/>
                <w:color w:val="FF0000"/>
                <w:sz w:val="20"/>
                <w:szCs w:val="20"/>
                <w:lang w:eastAsia="en-GB"/>
              </w:rPr>
            </w:pPr>
            <w:r w:rsidRPr="00C46368">
              <w:rPr>
                <w:rFonts w:asciiTheme="majorHAnsi" w:eastAsia="Times New Roman" w:hAnsiTheme="majorHAnsi" w:cstheme="majorHAnsi"/>
                <w:b/>
                <w:bCs/>
                <w:color w:val="FF0000"/>
                <w:sz w:val="20"/>
                <w:szCs w:val="20"/>
                <w:lang w:eastAsia="en-GB"/>
              </w:rPr>
              <w:t>Bidder to select the section for points they wish to claim</w:t>
            </w:r>
            <w:r w:rsidRPr="00C46368">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1584EA81" w14:textId="77777777" w:rsidR="00E86226" w:rsidRPr="00C46368" w:rsidRDefault="00E86226" w:rsidP="0048529A">
            <w:pPr>
              <w:spacing w:after="0" w:line="240" w:lineRule="auto"/>
              <w:jc w:val="center"/>
              <w:rPr>
                <w:rFonts w:asciiTheme="majorHAnsi" w:eastAsia="Times New Roman" w:hAnsiTheme="majorHAnsi" w:cstheme="majorHAnsi"/>
                <w:b/>
                <w:bCs/>
                <w:color w:val="FF0000"/>
                <w:sz w:val="20"/>
                <w:szCs w:val="20"/>
                <w:lang w:eastAsia="en-GB"/>
              </w:rPr>
            </w:pPr>
          </w:p>
        </w:tc>
      </w:tr>
      <w:tr w:rsidR="00E86226" w:rsidRPr="00C46368" w14:paraId="4937B12C" w14:textId="77777777" w:rsidTr="0048529A">
        <w:trPr>
          <w:trHeight w:val="803"/>
        </w:trPr>
        <w:tc>
          <w:tcPr>
            <w:tcW w:w="236" w:type="dxa"/>
            <w:tcBorders>
              <w:top w:val="nil"/>
              <w:left w:val="nil"/>
              <w:bottom w:val="nil"/>
              <w:right w:val="nil"/>
            </w:tcBorders>
            <w:noWrap/>
            <w:vAlign w:val="bottom"/>
            <w:hideMark/>
          </w:tcPr>
          <w:p w14:paraId="549A0B4D"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4B064FC" w14:textId="77777777" w:rsidR="00E86226" w:rsidRPr="00C46368" w:rsidRDefault="00E86226" w:rsidP="0048529A">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E1EF37B" w14:textId="77777777" w:rsidR="00E86226" w:rsidRPr="00C46368" w:rsidRDefault="00E86226" w:rsidP="0048529A">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46FB104" w14:textId="77777777" w:rsidR="00E86226" w:rsidRPr="00C46368" w:rsidRDefault="00E86226" w:rsidP="0048529A">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BE6BFB1" w14:textId="77777777" w:rsidR="00E86226" w:rsidRPr="00C46368" w:rsidRDefault="00E86226" w:rsidP="0048529A">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E54CFF4" w14:textId="77777777" w:rsidR="00E86226" w:rsidRPr="00C46368" w:rsidRDefault="00E86226" w:rsidP="0048529A">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6BA97A3" w14:textId="77777777" w:rsidR="00E86226" w:rsidRPr="00C46368" w:rsidRDefault="00E86226" w:rsidP="0048529A">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F581372" w14:textId="77777777" w:rsidR="00E86226" w:rsidRPr="00C46368" w:rsidRDefault="00E86226" w:rsidP="0048529A">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0EEBDFA" w14:textId="77777777" w:rsidR="00E86226" w:rsidRPr="00C46368" w:rsidRDefault="00E86226" w:rsidP="0048529A">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1FAF730" w14:textId="77777777" w:rsidR="00E86226" w:rsidRPr="00C46368" w:rsidRDefault="00E86226" w:rsidP="0048529A">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53E9BE55"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r>
      <w:tr w:rsidR="00E86226" w:rsidRPr="00C46368" w14:paraId="757AACB6" w14:textId="77777777" w:rsidTr="0048529A">
        <w:trPr>
          <w:trHeight w:val="340"/>
        </w:trPr>
        <w:tc>
          <w:tcPr>
            <w:tcW w:w="236" w:type="dxa"/>
            <w:tcBorders>
              <w:top w:val="nil"/>
              <w:left w:val="nil"/>
              <w:bottom w:val="nil"/>
              <w:right w:val="nil"/>
            </w:tcBorders>
            <w:noWrap/>
            <w:vAlign w:val="bottom"/>
            <w:hideMark/>
          </w:tcPr>
          <w:p w14:paraId="7894CD35"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915D7D" w14:textId="77777777" w:rsidR="00E86226" w:rsidRPr="00C46368" w:rsidRDefault="00E86226" w:rsidP="0048529A">
            <w:pPr>
              <w:spacing w:after="0" w:line="240" w:lineRule="auto"/>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6BC92B4" w14:textId="77777777" w:rsidR="00E86226" w:rsidRPr="00C46368" w:rsidRDefault="00E86226" w:rsidP="0048529A">
            <w:pPr>
              <w:spacing w:after="0" w:line="240" w:lineRule="auto"/>
              <w:jc w:val="left"/>
              <w:rPr>
                <w:rFonts w:asciiTheme="majorHAnsi" w:eastAsia="Times New Roman" w:hAnsiTheme="majorHAnsi" w:cstheme="majorHAnsi"/>
                <w:color w:val="000000"/>
                <w:lang w:eastAsia="en-GB"/>
              </w:rPr>
            </w:pPr>
            <w:r w:rsidRPr="00C46368">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0B54B47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4B9C3875"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432ECAAD"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5223772"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CB60022"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2D2FEB9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226E1ED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5A27BF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564E7956" w14:textId="77777777" w:rsidTr="0048529A">
        <w:trPr>
          <w:trHeight w:val="340"/>
        </w:trPr>
        <w:tc>
          <w:tcPr>
            <w:tcW w:w="236" w:type="dxa"/>
            <w:tcBorders>
              <w:top w:val="nil"/>
              <w:left w:val="nil"/>
              <w:bottom w:val="nil"/>
              <w:right w:val="nil"/>
            </w:tcBorders>
            <w:noWrap/>
            <w:vAlign w:val="bottom"/>
            <w:hideMark/>
          </w:tcPr>
          <w:p w14:paraId="7E40B73A"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C228A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1A9F5163"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D0202F4" w14:textId="77777777" w:rsidR="00E86226" w:rsidRPr="00C46368" w:rsidRDefault="00E86226" w:rsidP="0048529A">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01382921" w14:textId="77777777" w:rsidR="00E86226" w:rsidRPr="00C46368" w:rsidRDefault="00E86226" w:rsidP="0048529A">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28E8C69" w14:textId="77777777" w:rsidR="00E86226" w:rsidRPr="00C46368" w:rsidRDefault="00E86226" w:rsidP="0048529A">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1AD858B" w14:textId="77777777" w:rsidR="00E86226" w:rsidRPr="00C46368" w:rsidRDefault="00E86226" w:rsidP="0048529A">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48E8EBE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2AAFD96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73463B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FE243C3"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3E604F08" w14:textId="77777777" w:rsidTr="0048529A">
        <w:trPr>
          <w:trHeight w:val="340"/>
        </w:trPr>
        <w:tc>
          <w:tcPr>
            <w:tcW w:w="236" w:type="dxa"/>
            <w:tcBorders>
              <w:top w:val="nil"/>
              <w:left w:val="nil"/>
              <w:bottom w:val="nil"/>
              <w:right w:val="nil"/>
            </w:tcBorders>
            <w:noWrap/>
            <w:vAlign w:val="bottom"/>
            <w:hideMark/>
          </w:tcPr>
          <w:p w14:paraId="1B91CEDB"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B96FA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3BFCB661"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8ED6BD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750328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AAF9A85"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DC7B7C3"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1E16658"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F2001C8"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9F117E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12E758D"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1056114D" w14:textId="77777777" w:rsidTr="0048529A">
        <w:trPr>
          <w:trHeight w:val="340"/>
        </w:trPr>
        <w:tc>
          <w:tcPr>
            <w:tcW w:w="236" w:type="dxa"/>
            <w:tcBorders>
              <w:top w:val="nil"/>
              <w:left w:val="nil"/>
              <w:bottom w:val="nil"/>
              <w:right w:val="nil"/>
            </w:tcBorders>
            <w:noWrap/>
            <w:vAlign w:val="bottom"/>
            <w:hideMark/>
          </w:tcPr>
          <w:p w14:paraId="0FC4B136"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CF2D2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3203DE0D"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96A6AF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2977D0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8A508F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1E5653F0"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0DECDFD"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E915EC5"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9ED68C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3D9A9D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02B2E895" w14:textId="77777777" w:rsidTr="0048529A">
        <w:trPr>
          <w:trHeight w:val="340"/>
        </w:trPr>
        <w:tc>
          <w:tcPr>
            <w:tcW w:w="236" w:type="dxa"/>
            <w:tcBorders>
              <w:top w:val="nil"/>
              <w:left w:val="nil"/>
              <w:bottom w:val="nil"/>
              <w:right w:val="nil"/>
            </w:tcBorders>
            <w:noWrap/>
            <w:vAlign w:val="bottom"/>
            <w:hideMark/>
          </w:tcPr>
          <w:p w14:paraId="50E2692D"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8E9B1A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58510006" w14:textId="77777777" w:rsidR="00E86226" w:rsidRPr="00C46368" w:rsidRDefault="00E86226" w:rsidP="0048529A">
            <w:pPr>
              <w:spacing w:after="0" w:line="240" w:lineRule="auto"/>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67AD46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1332E5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384840F"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DCB1ADA"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3D1EA27"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7107C3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3E7902B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36B33E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79BDECA7" w14:textId="77777777" w:rsidTr="0048529A">
        <w:trPr>
          <w:trHeight w:val="340"/>
        </w:trPr>
        <w:tc>
          <w:tcPr>
            <w:tcW w:w="236" w:type="dxa"/>
            <w:tcBorders>
              <w:top w:val="nil"/>
              <w:left w:val="nil"/>
              <w:bottom w:val="nil"/>
              <w:right w:val="nil"/>
            </w:tcBorders>
            <w:noWrap/>
            <w:vAlign w:val="bottom"/>
            <w:hideMark/>
          </w:tcPr>
          <w:p w14:paraId="2491506E"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C75D8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7C5D205F"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BAFCC3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3AC6A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3E4D37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C92007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68285C1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F63065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4F8670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895E6A5"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62C7D96F" w14:textId="77777777" w:rsidTr="0048529A">
        <w:trPr>
          <w:trHeight w:val="340"/>
        </w:trPr>
        <w:tc>
          <w:tcPr>
            <w:tcW w:w="236" w:type="dxa"/>
            <w:tcBorders>
              <w:top w:val="nil"/>
              <w:left w:val="nil"/>
              <w:bottom w:val="nil"/>
              <w:right w:val="nil"/>
            </w:tcBorders>
            <w:noWrap/>
            <w:vAlign w:val="bottom"/>
            <w:hideMark/>
          </w:tcPr>
          <w:p w14:paraId="062CC306"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42767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6C8E49D"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3F74C4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1351EB2"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DE77EC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4F7C30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002C85A"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5CCFD7C"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425614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910C0F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3518E7E5" w14:textId="77777777" w:rsidTr="0048529A">
        <w:trPr>
          <w:trHeight w:val="340"/>
        </w:trPr>
        <w:tc>
          <w:tcPr>
            <w:tcW w:w="236" w:type="dxa"/>
            <w:tcBorders>
              <w:top w:val="nil"/>
              <w:left w:val="nil"/>
              <w:bottom w:val="nil"/>
              <w:right w:val="nil"/>
            </w:tcBorders>
            <w:noWrap/>
            <w:vAlign w:val="bottom"/>
            <w:hideMark/>
          </w:tcPr>
          <w:p w14:paraId="27ED7462"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968D25"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39B1B176"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0F1E0B8"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A46DF6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BF5C6FD"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EDFBDCF"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881AF99"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23A7518"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27AB04D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6E688B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3CD83B0C" w14:textId="77777777" w:rsidTr="0048529A">
        <w:trPr>
          <w:trHeight w:val="340"/>
        </w:trPr>
        <w:tc>
          <w:tcPr>
            <w:tcW w:w="236" w:type="dxa"/>
            <w:tcBorders>
              <w:top w:val="nil"/>
              <w:left w:val="nil"/>
              <w:bottom w:val="nil"/>
              <w:right w:val="nil"/>
            </w:tcBorders>
            <w:noWrap/>
            <w:vAlign w:val="bottom"/>
            <w:hideMark/>
          </w:tcPr>
          <w:p w14:paraId="1785143C"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6605A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FF4D3C7" w14:textId="77777777" w:rsidR="00E86226" w:rsidRPr="00C46368" w:rsidRDefault="00E86226" w:rsidP="0048529A">
            <w:pPr>
              <w:spacing w:after="0" w:line="240" w:lineRule="auto"/>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E6D64E3"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5C4526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798F4BC"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1F18B30"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A75A7CD"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B32482"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98C828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E78D6E1"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4093A637" w14:textId="77777777" w:rsidTr="0048529A">
        <w:trPr>
          <w:trHeight w:val="340"/>
        </w:trPr>
        <w:tc>
          <w:tcPr>
            <w:tcW w:w="236" w:type="dxa"/>
            <w:tcBorders>
              <w:top w:val="nil"/>
              <w:left w:val="nil"/>
              <w:bottom w:val="nil"/>
              <w:right w:val="nil"/>
            </w:tcBorders>
            <w:noWrap/>
            <w:vAlign w:val="bottom"/>
            <w:hideMark/>
          </w:tcPr>
          <w:p w14:paraId="4E5E15DF"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79F60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3E091F0"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94B4F6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932B4A8"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949636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F764B9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83FBBE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01835A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BD026DC"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B6F86D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4380A2B2" w14:textId="77777777" w:rsidTr="0048529A">
        <w:trPr>
          <w:trHeight w:val="340"/>
        </w:trPr>
        <w:tc>
          <w:tcPr>
            <w:tcW w:w="236" w:type="dxa"/>
            <w:tcBorders>
              <w:top w:val="nil"/>
              <w:left w:val="nil"/>
              <w:bottom w:val="nil"/>
              <w:right w:val="nil"/>
            </w:tcBorders>
            <w:noWrap/>
            <w:vAlign w:val="bottom"/>
            <w:hideMark/>
          </w:tcPr>
          <w:p w14:paraId="7B5C5ED9"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AFA6F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6AA610FF"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FE705B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CD319B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98E726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8C782A1"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8EB3094"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1B392A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10DF84C"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FFB372D"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5EC1852F" w14:textId="77777777" w:rsidTr="0048529A">
        <w:trPr>
          <w:trHeight w:val="340"/>
        </w:trPr>
        <w:tc>
          <w:tcPr>
            <w:tcW w:w="236" w:type="dxa"/>
            <w:tcBorders>
              <w:top w:val="nil"/>
              <w:left w:val="nil"/>
              <w:bottom w:val="nil"/>
              <w:right w:val="nil"/>
            </w:tcBorders>
            <w:noWrap/>
            <w:vAlign w:val="bottom"/>
            <w:hideMark/>
          </w:tcPr>
          <w:p w14:paraId="38EE6F57"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E322CE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55F27582"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192EE4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CCB921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8AFC7E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A94E36E"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CE5A5D7"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117E96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D619BA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49E7A2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5348D42C" w14:textId="77777777" w:rsidTr="0048529A">
        <w:trPr>
          <w:trHeight w:val="340"/>
        </w:trPr>
        <w:tc>
          <w:tcPr>
            <w:tcW w:w="236" w:type="dxa"/>
            <w:tcBorders>
              <w:top w:val="nil"/>
              <w:left w:val="nil"/>
              <w:bottom w:val="nil"/>
              <w:right w:val="nil"/>
            </w:tcBorders>
            <w:noWrap/>
            <w:vAlign w:val="bottom"/>
            <w:hideMark/>
          </w:tcPr>
          <w:p w14:paraId="411F3371"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0547F2"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6A5FD36" w14:textId="77777777" w:rsidR="00E86226" w:rsidRPr="00C46368" w:rsidRDefault="00E86226" w:rsidP="0048529A">
            <w:pPr>
              <w:spacing w:after="0" w:line="240" w:lineRule="auto"/>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8EFC27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104B590"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CB616E0"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09866BF"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1AA58EB"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F221DAB"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AD8F68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0763E83"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6A296950" w14:textId="77777777" w:rsidTr="0048529A">
        <w:trPr>
          <w:trHeight w:val="340"/>
        </w:trPr>
        <w:tc>
          <w:tcPr>
            <w:tcW w:w="236" w:type="dxa"/>
            <w:tcBorders>
              <w:top w:val="nil"/>
              <w:left w:val="nil"/>
              <w:bottom w:val="nil"/>
              <w:right w:val="nil"/>
            </w:tcBorders>
            <w:noWrap/>
            <w:vAlign w:val="bottom"/>
            <w:hideMark/>
          </w:tcPr>
          <w:p w14:paraId="2C0078C0"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92517B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F0CC47E"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77DAE1E6"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3192360"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66EE63B"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7831C6F"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BE68E3D"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EB91A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64079A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288EE43"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760F4CBD" w14:textId="77777777" w:rsidTr="0048529A">
        <w:trPr>
          <w:trHeight w:val="340"/>
        </w:trPr>
        <w:tc>
          <w:tcPr>
            <w:tcW w:w="236" w:type="dxa"/>
            <w:tcBorders>
              <w:top w:val="nil"/>
              <w:left w:val="nil"/>
              <w:bottom w:val="nil"/>
              <w:right w:val="nil"/>
            </w:tcBorders>
            <w:noWrap/>
            <w:vAlign w:val="bottom"/>
            <w:hideMark/>
          </w:tcPr>
          <w:p w14:paraId="51BA0E42"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C1DEE7"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D913775"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70960CA"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DD304B2"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367D5F0"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18737A6"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B6E9E84"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C4052C"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407386A"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40BDC4D"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77C1EC5E" w14:textId="77777777" w:rsidTr="0048529A">
        <w:trPr>
          <w:trHeight w:val="340"/>
        </w:trPr>
        <w:tc>
          <w:tcPr>
            <w:tcW w:w="236" w:type="dxa"/>
            <w:tcBorders>
              <w:top w:val="nil"/>
              <w:left w:val="nil"/>
              <w:bottom w:val="nil"/>
              <w:right w:val="nil"/>
            </w:tcBorders>
            <w:noWrap/>
            <w:vAlign w:val="bottom"/>
            <w:hideMark/>
          </w:tcPr>
          <w:p w14:paraId="43FFD589"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AFD1BE"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C0E5239" w14:textId="7401E0A2" w:rsidR="00E86226" w:rsidRPr="00C46368" w:rsidRDefault="00A6403C"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6C751345"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271319B"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B88E4BF"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DBC3A45"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9143C75"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605B14"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392CA6F"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16CD8B1"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02F1D015" w14:textId="77777777" w:rsidTr="0048529A">
        <w:trPr>
          <w:trHeight w:val="340"/>
        </w:trPr>
        <w:tc>
          <w:tcPr>
            <w:tcW w:w="236" w:type="dxa"/>
            <w:tcBorders>
              <w:top w:val="nil"/>
              <w:left w:val="nil"/>
              <w:bottom w:val="nil"/>
              <w:right w:val="nil"/>
            </w:tcBorders>
            <w:noWrap/>
            <w:vAlign w:val="bottom"/>
            <w:hideMark/>
          </w:tcPr>
          <w:p w14:paraId="6595CBE8"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BC6391"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C4474CF"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49421FCF"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8CB36A6"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6FC27BD"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28D68A8"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5F4DD8E" w14:textId="77777777" w:rsidR="00E86226" w:rsidRPr="00C46368" w:rsidRDefault="00E86226" w:rsidP="0048529A">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DE4795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10FAF89"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1CDE5B2"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r>
      <w:tr w:rsidR="00E86226" w:rsidRPr="00C46368" w14:paraId="19C5B8BF" w14:textId="77777777" w:rsidTr="0048529A">
        <w:trPr>
          <w:trHeight w:val="340"/>
        </w:trPr>
        <w:tc>
          <w:tcPr>
            <w:tcW w:w="236" w:type="dxa"/>
            <w:tcBorders>
              <w:top w:val="nil"/>
              <w:left w:val="nil"/>
              <w:bottom w:val="nil"/>
              <w:right w:val="nil"/>
            </w:tcBorders>
            <w:noWrap/>
            <w:vAlign w:val="bottom"/>
            <w:hideMark/>
          </w:tcPr>
          <w:p w14:paraId="11C87732"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52916A2B" w14:textId="77777777" w:rsidR="00E86226" w:rsidRPr="00C46368" w:rsidRDefault="00E86226" w:rsidP="0048529A">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FA2DC86"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15F2BF8C" w14:textId="77777777" w:rsidR="00E86226" w:rsidRPr="00C46368" w:rsidRDefault="00E86226" w:rsidP="0048529A">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1CAB208C" w14:textId="77777777" w:rsidR="00E86226" w:rsidRPr="00C46368" w:rsidRDefault="00E86226" w:rsidP="0048529A">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6C0C67A9"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32F19F34"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7A755B70"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0341D7D2" w14:textId="77777777" w:rsidR="00E86226" w:rsidRPr="00C46368" w:rsidRDefault="00E86226" w:rsidP="0048529A">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100137C8" w14:textId="77777777" w:rsidR="00E86226" w:rsidRPr="00C46368" w:rsidRDefault="00E86226" w:rsidP="0048529A">
            <w:pPr>
              <w:spacing w:after="0" w:line="240" w:lineRule="auto"/>
              <w:rPr>
                <w:rFonts w:asciiTheme="majorHAnsi" w:eastAsia="Times New Roman" w:hAnsiTheme="majorHAnsi" w:cstheme="majorHAnsi"/>
                <w:sz w:val="20"/>
                <w:szCs w:val="20"/>
                <w:lang w:eastAsia="en-GB"/>
              </w:rPr>
            </w:pPr>
          </w:p>
        </w:tc>
      </w:tr>
    </w:tbl>
    <w:p w14:paraId="514D2DA2" w14:textId="77777777" w:rsidR="00E86226" w:rsidRDefault="00E86226" w:rsidP="00E86226">
      <w:pPr>
        <w:sectPr w:rsidR="00E86226" w:rsidSect="00E86226">
          <w:pgSz w:w="16838" w:h="11906" w:orient="landscape" w:code="9"/>
          <w:pgMar w:top="1134" w:right="1276" w:bottom="1134" w:left="993" w:header="709" w:footer="584" w:gutter="0"/>
          <w:cols w:space="708"/>
          <w:docGrid w:linePitch="360"/>
        </w:sectPr>
      </w:pPr>
    </w:p>
    <w:p w14:paraId="18DC8D2D" w14:textId="77777777" w:rsidR="00E86226" w:rsidRPr="00B7255B" w:rsidRDefault="00E86226" w:rsidP="005C4142">
      <w:pPr>
        <w:pStyle w:val="AnnexH1"/>
        <w:numPr>
          <w:ilvl w:val="0"/>
          <w:numId w:val="30"/>
        </w:numPr>
      </w:pPr>
      <w:bookmarkStart w:id="50" w:name="_Toc230777629"/>
      <w:bookmarkStart w:id="51" w:name="_Toc231375662"/>
      <w:r>
        <w:lastRenderedPageBreak/>
        <w:t>Bidder substantiating evidence</w:t>
      </w:r>
      <w:bookmarkEnd w:id="50"/>
      <w:bookmarkEnd w:id="51"/>
    </w:p>
    <w:p w14:paraId="6020AB59" w14:textId="77777777" w:rsidR="00E86226" w:rsidRPr="00AA73E8" w:rsidRDefault="00E86226" w:rsidP="00E86226">
      <w:pPr>
        <w:pStyle w:val="Heading1"/>
        <w:ind w:left="284" w:hanging="284"/>
        <w:rPr>
          <w:sz w:val="28"/>
          <w:szCs w:val="28"/>
        </w:rPr>
      </w:pPr>
      <w:bookmarkStart w:id="52" w:name="_Toc230777630"/>
      <w:bookmarkStart w:id="53" w:name="_Toc231375663"/>
      <w:r w:rsidRPr="00AA73E8">
        <w:rPr>
          <w:sz w:val="28"/>
          <w:szCs w:val="28"/>
        </w:rPr>
        <w:t>Technical Mandatory Requirement Evidence</w:t>
      </w:r>
      <w:bookmarkEnd w:id="52"/>
      <w:bookmarkEnd w:id="53"/>
    </w:p>
    <w:p w14:paraId="605A516B" w14:textId="77777777" w:rsidR="00E86226" w:rsidRPr="00AA73E8" w:rsidRDefault="00E86226" w:rsidP="00E86226">
      <w:pPr>
        <w:pStyle w:val="Heading2"/>
        <w:rPr>
          <w:sz w:val="24"/>
          <w:szCs w:val="24"/>
        </w:rPr>
      </w:pPr>
      <w:bookmarkStart w:id="54" w:name="_Toc230777631"/>
      <w:bookmarkStart w:id="55" w:name="_Toc231375664"/>
      <w:r w:rsidRPr="00AA73E8">
        <w:rPr>
          <w:sz w:val="24"/>
          <w:szCs w:val="24"/>
        </w:rPr>
        <w:t>Bidder Certification / Affiliation Requirements</w:t>
      </w:r>
      <w:bookmarkEnd w:id="54"/>
      <w:bookmarkEnd w:id="55"/>
    </w:p>
    <w:p w14:paraId="5660EF25" w14:textId="46085C13" w:rsidR="00E86226" w:rsidRPr="00F44D07" w:rsidRDefault="00E86226" w:rsidP="00E86226">
      <w:pPr>
        <w:jc w:val="left"/>
        <w:rPr>
          <w:color w:val="000000" w:themeColor="text1"/>
          <w:lang w:val="en-GB"/>
        </w:rPr>
      </w:pPr>
      <w:bookmarkStart w:id="56" w:name="_Toc230777632"/>
      <w:r>
        <w:rPr>
          <w:color w:val="000000" w:themeColor="text1"/>
          <w:lang w:val="en-GB"/>
        </w:rPr>
        <w:tab/>
      </w:r>
      <w:r w:rsidRPr="00F44D07">
        <w:rPr>
          <w:color w:val="000000" w:themeColor="text1"/>
          <w:lang w:val="en-GB"/>
        </w:rPr>
        <w:t>Attach a copy of a valid documentation (certificate or letter) as proof that the bidder is</w:t>
      </w:r>
      <w:r>
        <w:rPr>
          <w:color w:val="000000" w:themeColor="text1"/>
          <w:lang w:val="en-GB"/>
        </w:rPr>
        <w:t xml:space="preserve"> </w:t>
      </w:r>
      <w:r w:rsidR="00A6403C">
        <w:rPr>
          <w:color w:val="000000" w:themeColor="text1"/>
          <w:lang w:val="en-GB"/>
        </w:rPr>
        <w:t>an</w:t>
      </w:r>
      <w:r w:rsidRPr="00F44D07">
        <w:rPr>
          <w:color w:val="000000" w:themeColor="text1"/>
          <w:lang w:val="en-GB"/>
        </w:rPr>
        <w:t xml:space="preserve"> </w:t>
      </w:r>
      <w:r>
        <w:rPr>
          <w:color w:val="000000" w:themeColor="text1"/>
          <w:lang w:val="en-GB"/>
        </w:rPr>
        <w:tab/>
      </w:r>
      <w:r w:rsidRPr="00F44D07">
        <w:rPr>
          <w:color w:val="000000" w:themeColor="text1"/>
          <w:lang w:val="en-GB"/>
        </w:rPr>
        <w:t xml:space="preserve">accredited/registered partner/reseller </w:t>
      </w:r>
      <w:r>
        <w:rPr>
          <w:color w:val="000000" w:themeColor="text1"/>
          <w:lang w:val="en-GB"/>
        </w:rPr>
        <w:t xml:space="preserve">with OSM </w:t>
      </w:r>
      <w:r w:rsidRPr="00F44D07">
        <w:rPr>
          <w:color w:val="000000" w:themeColor="text1"/>
          <w:lang w:val="en-GB"/>
        </w:rPr>
        <w:t xml:space="preserve">o provide VMWare </w:t>
      </w:r>
      <w:r>
        <w:rPr>
          <w:color w:val="000000" w:themeColor="text1"/>
          <w:lang w:val="en-GB"/>
        </w:rPr>
        <w:t>Enterprise Software License.</w:t>
      </w:r>
    </w:p>
    <w:p w14:paraId="5FC33F2C" w14:textId="6C8A550E" w:rsidR="00E86226" w:rsidRPr="00FC200A" w:rsidRDefault="00E86226" w:rsidP="00E86226">
      <w:pPr>
        <w:pStyle w:val="ListParagraph"/>
        <w:ind w:left="31"/>
        <w:rPr>
          <w:rFonts w:asciiTheme="majorHAnsi" w:hAnsiTheme="majorHAnsi" w:cstheme="majorHAnsi"/>
          <w:b/>
          <w:bCs/>
        </w:rPr>
      </w:pPr>
      <w:r>
        <w:rPr>
          <w:rFonts w:asciiTheme="majorHAnsi" w:hAnsiTheme="majorHAnsi" w:cstheme="majorHAnsi"/>
          <w:b/>
          <w:bCs/>
        </w:rPr>
        <w:tab/>
      </w:r>
      <w:r w:rsidRPr="00FC200A">
        <w:rPr>
          <w:rFonts w:asciiTheme="majorHAnsi" w:hAnsiTheme="majorHAnsi" w:cstheme="majorHAnsi"/>
          <w:b/>
          <w:bCs/>
        </w:rPr>
        <w:t>The certificate</w:t>
      </w:r>
      <w:r>
        <w:rPr>
          <w:rFonts w:asciiTheme="majorHAnsi" w:hAnsiTheme="majorHAnsi" w:cstheme="majorHAnsi"/>
          <w:b/>
          <w:bCs/>
        </w:rPr>
        <w:t>/letter</w:t>
      </w:r>
      <w:r w:rsidRPr="00FC200A">
        <w:rPr>
          <w:rFonts w:asciiTheme="majorHAnsi" w:hAnsiTheme="majorHAnsi" w:cstheme="majorHAnsi"/>
          <w:b/>
          <w:bCs/>
        </w:rPr>
        <w:t xml:space="preserve"> must have the following information.</w:t>
      </w:r>
    </w:p>
    <w:p w14:paraId="605B67EE" w14:textId="11EDF605" w:rsidR="00E86226" w:rsidRPr="00BE6915" w:rsidRDefault="00E86226" w:rsidP="00E86226">
      <w:pPr>
        <w:pStyle w:val="ListParagraph"/>
        <w:ind w:left="504" w:hanging="473"/>
        <w:rPr>
          <w:rFonts w:asciiTheme="majorHAnsi" w:hAnsiTheme="majorHAnsi" w:cstheme="majorHAnsi"/>
        </w:rPr>
      </w:pPr>
      <w:r>
        <w:rPr>
          <w:rFonts w:asciiTheme="majorHAnsi" w:hAnsiTheme="majorHAnsi" w:cstheme="majorHAnsi"/>
        </w:rPr>
        <w:tab/>
      </w:r>
      <w:r w:rsidRPr="00BE6915">
        <w:rPr>
          <w:rFonts w:asciiTheme="majorHAnsi" w:hAnsiTheme="majorHAnsi" w:cstheme="majorHAnsi"/>
        </w:rPr>
        <w:t>(a)</w:t>
      </w:r>
      <w:r w:rsidRPr="00BE6915">
        <w:rPr>
          <w:rFonts w:asciiTheme="majorHAnsi" w:hAnsiTheme="majorHAnsi" w:cstheme="majorHAnsi"/>
        </w:rPr>
        <w:tab/>
        <w:t>The name of the registered bidder.</w:t>
      </w:r>
    </w:p>
    <w:p w14:paraId="2DAEF359" w14:textId="7103E213" w:rsidR="00E86226" w:rsidRPr="00BE6915" w:rsidRDefault="00E86226" w:rsidP="00E86226">
      <w:pPr>
        <w:pStyle w:val="ListParagraph"/>
        <w:ind w:left="504" w:hanging="473"/>
        <w:rPr>
          <w:rFonts w:asciiTheme="majorHAnsi" w:hAnsiTheme="majorHAnsi" w:cstheme="majorHAnsi"/>
        </w:rPr>
      </w:pPr>
      <w:r>
        <w:rPr>
          <w:rFonts w:asciiTheme="majorHAnsi" w:hAnsiTheme="majorHAnsi" w:cstheme="majorHAnsi"/>
        </w:rPr>
        <w:tab/>
      </w:r>
      <w:r w:rsidRPr="00BE6915">
        <w:rPr>
          <w:rFonts w:asciiTheme="majorHAnsi" w:hAnsiTheme="majorHAnsi" w:cstheme="majorHAnsi"/>
        </w:rPr>
        <w:t>(b)</w:t>
      </w:r>
      <w:r w:rsidRPr="00BE6915">
        <w:rPr>
          <w:rFonts w:asciiTheme="majorHAnsi" w:hAnsiTheme="majorHAnsi" w:cstheme="majorHAnsi"/>
        </w:rPr>
        <w:tab/>
        <w:t>Date to which the certificate was issued.</w:t>
      </w:r>
    </w:p>
    <w:p w14:paraId="256AF5D7" w14:textId="77777777" w:rsidR="00E86226" w:rsidRDefault="00E86226" w:rsidP="00E86226">
      <w:pPr>
        <w:pStyle w:val="ListParagraph"/>
        <w:ind w:left="504" w:hanging="220"/>
        <w:rPr>
          <w:rFonts w:asciiTheme="majorHAnsi" w:hAnsiTheme="majorHAnsi" w:cstheme="majorHAnsi"/>
        </w:rPr>
      </w:pPr>
      <w:r>
        <w:rPr>
          <w:rFonts w:asciiTheme="majorHAnsi" w:hAnsiTheme="majorHAnsi" w:cstheme="majorHAnsi"/>
        </w:rPr>
        <w:tab/>
      </w:r>
      <w:r w:rsidRPr="00BE6915">
        <w:rPr>
          <w:rFonts w:asciiTheme="majorHAnsi" w:hAnsiTheme="majorHAnsi" w:cstheme="majorHAnsi"/>
        </w:rPr>
        <w:t>(c)</w:t>
      </w:r>
      <w:r w:rsidRPr="00BE6915">
        <w:rPr>
          <w:rFonts w:asciiTheme="majorHAnsi" w:hAnsiTheme="majorHAnsi" w:cstheme="majorHAnsi"/>
        </w:rPr>
        <w:tab/>
      </w:r>
      <w:r>
        <w:rPr>
          <w:rFonts w:asciiTheme="majorHAnsi" w:hAnsiTheme="majorHAnsi" w:cstheme="majorHAnsi"/>
        </w:rPr>
        <w:t xml:space="preserve">Certificate/letter </w:t>
      </w:r>
      <w:r w:rsidRPr="00BE6915">
        <w:rPr>
          <w:rFonts w:asciiTheme="majorHAnsi" w:hAnsiTheme="majorHAnsi" w:cstheme="majorHAnsi"/>
        </w:rPr>
        <w:t xml:space="preserve">must be in writing, dated, signed and on a letterhead of the entity that issued </w:t>
      </w:r>
    </w:p>
    <w:p w14:paraId="2BBA67AA" w14:textId="669962AA" w:rsidR="00E86226" w:rsidRDefault="00E86226" w:rsidP="00E86226">
      <w:pPr>
        <w:pStyle w:val="ListParagraph"/>
        <w:ind w:left="504" w:firstLine="630"/>
        <w:rPr>
          <w:rFonts w:asciiTheme="majorHAnsi" w:hAnsiTheme="majorHAnsi" w:cstheme="majorHAnsi"/>
        </w:rPr>
      </w:pPr>
      <w:r w:rsidRPr="00BE6915">
        <w:rPr>
          <w:rFonts w:asciiTheme="majorHAnsi" w:hAnsiTheme="majorHAnsi" w:cstheme="majorHAnsi"/>
        </w:rPr>
        <w:t>it.</w:t>
      </w:r>
    </w:p>
    <w:p w14:paraId="701BFB0D" w14:textId="77AAB6B3" w:rsidR="00E86226" w:rsidRPr="00F44D07" w:rsidRDefault="00E86226" w:rsidP="00E86226">
      <w:pPr>
        <w:jc w:val="left"/>
        <w:rPr>
          <w:b/>
          <w:bCs/>
          <w:color w:val="000000" w:themeColor="text1"/>
          <w:lang w:val="en-GB"/>
        </w:rPr>
      </w:pPr>
      <w:r>
        <w:rPr>
          <w:b/>
          <w:bCs/>
          <w:color w:val="000000" w:themeColor="text1"/>
          <w:lang w:val="en-GB"/>
        </w:rPr>
        <w:tab/>
      </w:r>
      <w:r w:rsidRPr="00F44D07">
        <w:rPr>
          <w:b/>
          <w:bCs/>
          <w:color w:val="000000" w:themeColor="text1"/>
          <w:lang w:val="en-GB"/>
        </w:rPr>
        <w:t xml:space="preserve">NOTE (1): </w:t>
      </w:r>
    </w:p>
    <w:p w14:paraId="28BC3C64" w14:textId="77777777" w:rsidR="00E86226" w:rsidRPr="00E86226" w:rsidRDefault="00E86226" w:rsidP="00E86226">
      <w:pPr>
        <w:pStyle w:val="Heading2"/>
        <w:numPr>
          <w:ilvl w:val="0"/>
          <w:numId w:val="0"/>
        </w:numPr>
        <w:ind w:left="567"/>
        <w:rPr>
          <w:b w:val="0"/>
          <w:bCs/>
          <w:sz w:val="24"/>
          <w:szCs w:val="24"/>
        </w:rPr>
      </w:pPr>
      <w:bookmarkStart w:id="57" w:name="_Toc231375665"/>
      <w:r w:rsidRPr="00E86226">
        <w:rPr>
          <w:b w:val="0"/>
          <w:bCs/>
          <w:color w:val="000000" w:themeColor="text1"/>
          <w:sz w:val="24"/>
          <w:szCs w:val="24"/>
          <w:lang w:val="en-GB"/>
        </w:rPr>
        <w:t>DWS reserves the right to verify information provided.</w:t>
      </w:r>
      <w:bookmarkEnd w:id="57"/>
    </w:p>
    <w:p w14:paraId="52325623" w14:textId="6B2FEDA1" w:rsidR="00E86226" w:rsidRPr="00E86226" w:rsidRDefault="00E86226" w:rsidP="005C4142">
      <w:pPr>
        <w:pStyle w:val="Heading2"/>
        <w:numPr>
          <w:ilvl w:val="1"/>
          <w:numId w:val="40"/>
        </w:numPr>
        <w:rPr>
          <w:sz w:val="24"/>
          <w:szCs w:val="24"/>
        </w:rPr>
      </w:pPr>
      <w:bookmarkStart w:id="58" w:name="_Toc231375666"/>
      <w:r w:rsidRPr="00E86226">
        <w:rPr>
          <w:sz w:val="24"/>
          <w:szCs w:val="24"/>
        </w:rPr>
        <w:t>Bidder Experience and Capability Requirements</w:t>
      </w:r>
      <w:bookmarkEnd w:id="56"/>
      <w:bookmarkEnd w:id="58"/>
    </w:p>
    <w:p w14:paraId="701F6097" w14:textId="77777777" w:rsidR="00E86226" w:rsidRPr="00421C2F" w:rsidRDefault="00E86226" w:rsidP="005C4142">
      <w:pPr>
        <w:pStyle w:val="ListParagraph"/>
        <w:numPr>
          <w:ilvl w:val="0"/>
          <w:numId w:val="26"/>
        </w:numPr>
      </w:pPr>
      <w:r w:rsidRPr="00421C2F">
        <w:t>Complete table below, noting that:</w:t>
      </w:r>
    </w:p>
    <w:p w14:paraId="101DB7B2" w14:textId="195B50C9" w:rsidR="00E86226" w:rsidRDefault="00E86226" w:rsidP="00E86226">
      <w:pPr>
        <w:spacing w:after="0" w:line="240" w:lineRule="auto"/>
        <w:jc w:val="left"/>
        <w:rPr>
          <w:lang w:val="en-GB"/>
        </w:rPr>
      </w:pPr>
      <w:r>
        <w:rPr>
          <w:lang w:val="en-GB"/>
        </w:rPr>
        <w:tab/>
      </w:r>
      <w:r>
        <w:rPr>
          <w:lang w:val="en-GB"/>
        </w:rPr>
        <w:tab/>
      </w:r>
      <w:r w:rsidRPr="006F47E5">
        <w:rPr>
          <w:lang w:val="en-GB"/>
        </w:rPr>
        <w:t>Provide reference details</w:t>
      </w:r>
      <w:r>
        <w:rPr>
          <w:lang w:val="en-GB"/>
        </w:rPr>
        <w:t xml:space="preserve"> and/or reference letters from 2 customers to whom the upgrade, </w:t>
      </w:r>
      <w:r>
        <w:rPr>
          <w:lang w:val="en-GB"/>
        </w:rPr>
        <w:tab/>
      </w:r>
      <w:r>
        <w:rPr>
          <w:lang w:val="en-GB"/>
        </w:rPr>
        <w:tab/>
        <w:t xml:space="preserve">installation, configuration, maintenance and support of VMWare Enterprise Software Licenses </w:t>
      </w:r>
      <w:r>
        <w:rPr>
          <w:lang w:val="en-GB"/>
        </w:rPr>
        <w:tab/>
      </w:r>
      <w:r>
        <w:rPr>
          <w:lang w:val="en-GB"/>
        </w:rPr>
        <w:tab/>
        <w:t>was delivered during the past 5 years from the publication of this bid</w:t>
      </w:r>
      <w:r w:rsidRPr="006F47E5">
        <w:rPr>
          <w:lang w:val="en-GB"/>
        </w:rPr>
        <w:t>:</w:t>
      </w:r>
    </w:p>
    <w:p w14:paraId="5F1CEEEB" w14:textId="77777777" w:rsidR="00E86226" w:rsidRPr="006F47E5" w:rsidRDefault="00E86226" w:rsidP="00E86226">
      <w:pPr>
        <w:spacing w:after="0" w:line="240" w:lineRule="auto"/>
        <w:jc w:val="left"/>
        <w:rPr>
          <w:lang w:val="en-GB"/>
        </w:rPr>
      </w:pPr>
    </w:p>
    <w:p w14:paraId="7406A39B" w14:textId="5F36F11B" w:rsidR="00E86226" w:rsidRPr="00A06DA7" w:rsidRDefault="00E86226" w:rsidP="00E86226">
      <w:pPr>
        <w:rPr>
          <w:b/>
          <w:bCs/>
          <w:lang w:val="en-GB"/>
        </w:rPr>
      </w:pPr>
      <w:r>
        <w:rPr>
          <w:b/>
          <w:bCs/>
          <w:lang w:val="en-GB"/>
        </w:rPr>
        <w:tab/>
      </w:r>
      <w:r w:rsidRPr="00A06DA7">
        <w:rPr>
          <w:b/>
          <w:bCs/>
          <w:lang w:val="en-GB"/>
        </w:rPr>
        <w:t>NOTE (1):</w:t>
      </w:r>
    </w:p>
    <w:p w14:paraId="3DBF6346" w14:textId="59CC7A97" w:rsidR="00E86226" w:rsidRDefault="00E86226" w:rsidP="00E86226">
      <w:pPr>
        <w:rPr>
          <w:lang w:val="en-GB"/>
        </w:rPr>
      </w:pPr>
      <w:r>
        <w:rPr>
          <w:lang w:val="en-GB"/>
        </w:rPr>
        <w:tab/>
        <w:t xml:space="preserve">The Bidder must provide </w:t>
      </w:r>
      <w:proofErr w:type="gramStart"/>
      <w:r>
        <w:rPr>
          <w:lang w:val="en-GB"/>
        </w:rPr>
        <w:t>all of</w:t>
      </w:r>
      <w:proofErr w:type="gramEnd"/>
      <w:r>
        <w:rPr>
          <w:lang w:val="en-GB"/>
        </w:rPr>
        <w:t xml:space="preserve"> the following information when completing </w:t>
      </w:r>
      <w:r w:rsidRPr="00A06DA7">
        <w:rPr>
          <w:b/>
          <w:bCs/>
          <w:lang w:val="en-GB"/>
        </w:rPr>
        <w:t xml:space="preserve">Table </w:t>
      </w:r>
      <w:r>
        <w:rPr>
          <w:b/>
          <w:bCs/>
          <w:lang w:val="en-GB"/>
        </w:rPr>
        <w:t>6</w:t>
      </w:r>
      <w:r>
        <w:rPr>
          <w:lang w:val="en-GB"/>
        </w:rPr>
        <w:t>:</w:t>
      </w:r>
    </w:p>
    <w:p w14:paraId="725058E8" w14:textId="77777777" w:rsidR="00E86226" w:rsidRPr="00B50DDC" w:rsidRDefault="00E86226" w:rsidP="005C4142">
      <w:pPr>
        <w:numPr>
          <w:ilvl w:val="0"/>
          <w:numId w:val="42"/>
        </w:numPr>
      </w:pPr>
      <w:r w:rsidRPr="00B50DDC">
        <w:t>Company name; and</w:t>
      </w:r>
    </w:p>
    <w:p w14:paraId="0F6FAC61" w14:textId="77777777" w:rsidR="00E86226" w:rsidRPr="00B50DDC" w:rsidRDefault="00E86226" w:rsidP="005C4142">
      <w:pPr>
        <w:numPr>
          <w:ilvl w:val="0"/>
          <w:numId w:val="42"/>
        </w:numPr>
      </w:pPr>
      <w:r w:rsidRPr="00B50DDC">
        <w:t xml:space="preserve">Contact person, telephone </w:t>
      </w:r>
      <w:r w:rsidRPr="00B50DDC">
        <w:rPr>
          <w:b/>
          <w:bCs/>
        </w:rPr>
        <w:t>and/or</w:t>
      </w:r>
      <w:r w:rsidRPr="00B50DDC">
        <w:t xml:space="preserve"> e-mail address; </w:t>
      </w:r>
      <w:r w:rsidRPr="00B50DDC">
        <w:rPr>
          <w:b/>
          <w:bCs/>
        </w:rPr>
        <w:t>and</w:t>
      </w:r>
    </w:p>
    <w:p w14:paraId="4A34AE86" w14:textId="77777777" w:rsidR="00E86226" w:rsidRPr="00B50DDC" w:rsidRDefault="00E86226" w:rsidP="005C4142">
      <w:pPr>
        <w:numPr>
          <w:ilvl w:val="0"/>
          <w:numId w:val="42"/>
        </w:numPr>
      </w:pPr>
      <w:r w:rsidRPr="00B50DDC">
        <w:t xml:space="preserve">Project scope of Work; </w:t>
      </w:r>
      <w:r w:rsidRPr="00B50DDC">
        <w:rPr>
          <w:b/>
          <w:bCs/>
        </w:rPr>
        <w:t>and</w:t>
      </w:r>
    </w:p>
    <w:p w14:paraId="621827BD" w14:textId="77777777" w:rsidR="00E86226" w:rsidRPr="00B50DDC" w:rsidRDefault="00E86226" w:rsidP="005C4142">
      <w:pPr>
        <w:numPr>
          <w:ilvl w:val="0"/>
          <w:numId w:val="42"/>
        </w:numPr>
      </w:pPr>
      <w:r w:rsidRPr="00B50DDC">
        <w:t>Project start and End date. </w:t>
      </w:r>
    </w:p>
    <w:p w14:paraId="53B96E6D" w14:textId="59E838C1" w:rsidR="00E86226" w:rsidRDefault="00E86226" w:rsidP="00E86226">
      <w:pPr>
        <w:rPr>
          <w:b/>
          <w:bCs/>
          <w:lang w:val="en-GB"/>
        </w:rPr>
      </w:pPr>
      <w:r>
        <w:rPr>
          <w:b/>
          <w:bCs/>
          <w:lang w:val="en-GB"/>
        </w:rPr>
        <w:tab/>
      </w:r>
      <w:r w:rsidRPr="00A06DA7">
        <w:rPr>
          <w:b/>
          <w:bCs/>
          <w:lang w:val="en-GB"/>
        </w:rPr>
        <w:t>NOTE (2):</w:t>
      </w:r>
    </w:p>
    <w:p w14:paraId="0BCE339A" w14:textId="7F6452FF" w:rsidR="00E86226" w:rsidRPr="00067CE1" w:rsidRDefault="00E86226" w:rsidP="00E86226">
      <w:pPr>
        <w:rPr>
          <w:lang w:val="en-GB"/>
        </w:rPr>
      </w:pPr>
      <w:r>
        <w:rPr>
          <w:lang w:val="en-GB"/>
        </w:rPr>
        <w:tab/>
      </w:r>
      <w:r w:rsidRPr="00067CE1">
        <w:rPr>
          <w:lang w:val="en-GB"/>
        </w:rPr>
        <w:t xml:space="preserve">The reference letter/s should be on the referees’ company letterhead and include </w:t>
      </w:r>
      <w:proofErr w:type="gramStart"/>
      <w:r w:rsidRPr="00067CE1">
        <w:rPr>
          <w:lang w:val="en-GB"/>
        </w:rPr>
        <w:t>all of</w:t>
      </w:r>
      <w:proofErr w:type="gramEnd"/>
      <w:r w:rsidRPr="00067CE1">
        <w:rPr>
          <w:lang w:val="en-GB"/>
        </w:rPr>
        <w:t xml:space="preserve"> the following </w:t>
      </w:r>
      <w:r>
        <w:rPr>
          <w:lang w:val="en-GB"/>
        </w:rPr>
        <w:tab/>
      </w:r>
      <w:r w:rsidRPr="00067CE1">
        <w:rPr>
          <w:lang w:val="en-GB"/>
        </w:rPr>
        <w:t>information:</w:t>
      </w:r>
    </w:p>
    <w:p w14:paraId="009E52EC" w14:textId="77777777" w:rsidR="00E86226" w:rsidRPr="0014315A" w:rsidRDefault="00E86226" w:rsidP="005C4142">
      <w:pPr>
        <w:pStyle w:val="ListParagraph"/>
        <w:numPr>
          <w:ilvl w:val="0"/>
          <w:numId w:val="41"/>
        </w:numPr>
        <w:rPr>
          <w:lang w:val="en-GB"/>
        </w:rPr>
      </w:pPr>
      <w:r w:rsidRPr="0014315A">
        <w:rPr>
          <w:lang w:val="en-GB"/>
        </w:rPr>
        <w:t xml:space="preserve">Company Name; </w:t>
      </w:r>
      <w:r w:rsidRPr="00A06DA7">
        <w:rPr>
          <w:b/>
          <w:bCs/>
          <w:lang w:val="en-GB"/>
        </w:rPr>
        <w:t>and</w:t>
      </w:r>
    </w:p>
    <w:p w14:paraId="54DFCF25" w14:textId="77777777" w:rsidR="00E86226" w:rsidRPr="0014315A" w:rsidRDefault="00E86226" w:rsidP="005C4142">
      <w:pPr>
        <w:pStyle w:val="ListParagraph"/>
        <w:numPr>
          <w:ilvl w:val="0"/>
          <w:numId w:val="41"/>
        </w:numPr>
        <w:rPr>
          <w:lang w:val="en-GB"/>
        </w:rPr>
      </w:pPr>
      <w:r w:rsidRPr="0014315A">
        <w:rPr>
          <w:lang w:val="en-GB"/>
        </w:rPr>
        <w:t xml:space="preserve">Contact person, telephone and/or e-mail address; </w:t>
      </w:r>
      <w:r w:rsidRPr="00A06DA7">
        <w:rPr>
          <w:b/>
          <w:bCs/>
          <w:lang w:val="en-GB"/>
        </w:rPr>
        <w:t>and</w:t>
      </w:r>
    </w:p>
    <w:p w14:paraId="291AAD1D" w14:textId="77777777" w:rsidR="00E86226" w:rsidRPr="0014315A" w:rsidRDefault="00E86226" w:rsidP="005C4142">
      <w:pPr>
        <w:pStyle w:val="ListParagraph"/>
        <w:numPr>
          <w:ilvl w:val="0"/>
          <w:numId w:val="41"/>
        </w:numPr>
        <w:rPr>
          <w:lang w:val="en-GB"/>
        </w:rPr>
      </w:pPr>
      <w:r w:rsidRPr="0014315A">
        <w:rPr>
          <w:lang w:val="en-GB"/>
        </w:rPr>
        <w:t xml:space="preserve">Project scope of Work; </w:t>
      </w:r>
      <w:r w:rsidRPr="00A06DA7">
        <w:rPr>
          <w:b/>
          <w:bCs/>
          <w:lang w:val="en-GB"/>
        </w:rPr>
        <w:t>and</w:t>
      </w:r>
    </w:p>
    <w:p w14:paraId="7F6FFB56" w14:textId="77777777" w:rsidR="00E86226" w:rsidRPr="0014315A" w:rsidRDefault="00E86226" w:rsidP="005C4142">
      <w:pPr>
        <w:pStyle w:val="ListParagraph"/>
        <w:numPr>
          <w:ilvl w:val="0"/>
          <w:numId w:val="41"/>
        </w:numPr>
        <w:rPr>
          <w:lang w:val="en-GB"/>
        </w:rPr>
      </w:pPr>
      <w:r w:rsidRPr="0014315A">
        <w:rPr>
          <w:lang w:val="en-GB"/>
        </w:rPr>
        <w:t>Project start and End date.</w:t>
      </w:r>
    </w:p>
    <w:p w14:paraId="060A0F3A" w14:textId="77777777" w:rsidR="00E86226" w:rsidRDefault="00E86226" w:rsidP="00E86226">
      <w:pPr>
        <w:rPr>
          <w:lang w:val="en-GB"/>
        </w:rPr>
      </w:pPr>
    </w:p>
    <w:p w14:paraId="4AF6D6A6" w14:textId="2B95F1BF" w:rsidR="00E86226" w:rsidRPr="00A06DA7" w:rsidRDefault="00E86226" w:rsidP="00E86226">
      <w:pPr>
        <w:rPr>
          <w:rFonts w:cs="Calibri"/>
          <w:b/>
          <w:bCs/>
        </w:rPr>
      </w:pPr>
      <w:r>
        <w:rPr>
          <w:rFonts w:cs="Calibri"/>
          <w:b/>
          <w:bCs/>
        </w:rPr>
        <w:tab/>
      </w:r>
      <w:r w:rsidRPr="00A06DA7">
        <w:rPr>
          <w:rFonts w:cs="Calibri"/>
          <w:b/>
          <w:bCs/>
        </w:rPr>
        <w:t>NOTE (</w:t>
      </w:r>
      <w:r>
        <w:rPr>
          <w:rFonts w:cs="Calibri"/>
          <w:b/>
          <w:bCs/>
        </w:rPr>
        <w:t>3</w:t>
      </w:r>
      <w:r w:rsidRPr="00A06DA7">
        <w:rPr>
          <w:rFonts w:cs="Calibri"/>
          <w:b/>
          <w:bCs/>
        </w:rPr>
        <w:t xml:space="preserve">): </w:t>
      </w:r>
    </w:p>
    <w:p w14:paraId="7A956914" w14:textId="3267F824" w:rsidR="00E86226" w:rsidRPr="00A06DA7" w:rsidRDefault="00E86226" w:rsidP="00E86226">
      <w:pPr>
        <w:rPr>
          <w:rFonts w:cs="Calibri"/>
        </w:rPr>
      </w:pPr>
      <w:r>
        <w:rPr>
          <w:rFonts w:cs="Calibri"/>
          <w:b/>
          <w:bCs/>
        </w:rPr>
        <w:tab/>
        <w:t>DWS</w:t>
      </w:r>
      <w:r w:rsidRPr="00A06DA7">
        <w:rPr>
          <w:rFonts w:cs="Calibri"/>
        </w:rPr>
        <w:t xml:space="preserve"> reserves the right to verify information provided.</w:t>
      </w:r>
    </w:p>
    <w:p w14:paraId="50ED2F1B" w14:textId="59A7490E" w:rsidR="00E86226" w:rsidRPr="00A06DA7" w:rsidRDefault="00E86226" w:rsidP="00E86226">
      <w:pPr>
        <w:rPr>
          <w:rFonts w:cs="Calibri"/>
          <w:b/>
          <w:bCs/>
        </w:rPr>
      </w:pPr>
      <w:r>
        <w:rPr>
          <w:rFonts w:cs="Calibri"/>
          <w:b/>
          <w:bCs/>
        </w:rPr>
        <w:tab/>
      </w:r>
      <w:r w:rsidRPr="00A06DA7">
        <w:rPr>
          <w:rFonts w:cs="Calibri"/>
          <w:b/>
          <w:bCs/>
        </w:rPr>
        <w:t>N</w:t>
      </w:r>
      <w:r>
        <w:rPr>
          <w:rFonts w:cs="Calibri"/>
          <w:b/>
          <w:bCs/>
        </w:rPr>
        <w:t>OTE</w:t>
      </w:r>
      <w:r w:rsidRPr="00A06DA7">
        <w:rPr>
          <w:rFonts w:cs="Calibri"/>
          <w:b/>
          <w:bCs/>
        </w:rPr>
        <w:t xml:space="preserve"> (</w:t>
      </w:r>
      <w:r>
        <w:rPr>
          <w:rFonts w:cs="Calibri"/>
          <w:b/>
          <w:bCs/>
        </w:rPr>
        <w:t>4</w:t>
      </w:r>
      <w:r w:rsidRPr="00A06DA7">
        <w:rPr>
          <w:rFonts w:cs="Calibri"/>
          <w:b/>
          <w:bCs/>
        </w:rPr>
        <w:t xml:space="preserve">): </w:t>
      </w:r>
    </w:p>
    <w:p w14:paraId="36350EFA" w14:textId="04D5C49E" w:rsidR="00E86226" w:rsidRPr="006F47E5" w:rsidRDefault="00E86226" w:rsidP="00E86226">
      <w:pPr>
        <w:spacing w:after="0" w:line="240" w:lineRule="auto"/>
        <w:jc w:val="left"/>
        <w:rPr>
          <w:rFonts w:cs="Calibri"/>
          <w:b/>
          <w:bCs/>
          <w:color w:val="FF0000"/>
        </w:rPr>
      </w:pPr>
      <w:r>
        <w:rPr>
          <w:rFonts w:cs="Calibri"/>
        </w:rPr>
        <w:tab/>
      </w:r>
      <w:r w:rsidRPr="00A06DA7">
        <w:rPr>
          <w:rFonts w:cs="Calibri"/>
        </w:rPr>
        <w:t xml:space="preserve">Failure to </w:t>
      </w:r>
      <w:r>
        <w:rPr>
          <w:rFonts w:cs="Calibri"/>
        </w:rPr>
        <w:t xml:space="preserve">submit reference letter/s and/or to </w:t>
      </w:r>
      <w:r w:rsidRPr="00A06DA7">
        <w:rPr>
          <w:rFonts w:cs="Calibri"/>
        </w:rPr>
        <w:t xml:space="preserve">complete </w:t>
      </w:r>
      <w:r w:rsidRPr="00A06DA7">
        <w:rPr>
          <w:rFonts w:cs="Calibri"/>
          <w:b/>
          <w:bCs/>
        </w:rPr>
        <w:t xml:space="preserve">Table </w:t>
      </w:r>
      <w:r>
        <w:rPr>
          <w:rFonts w:cs="Calibri"/>
          <w:b/>
          <w:bCs/>
        </w:rPr>
        <w:t>6</w:t>
      </w:r>
      <w:r w:rsidRPr="00A06DA7">
        <w:rPr>
          <w:rFonts w:cs="Calibri"/>
        </w:rPr>
        <w:t xml:space="preserve"> fully as indicated above will result in </w:t>
      </w:r>
      <w:r>
        <w:rPr>
          <w:rFonts w:cs="Calibri"/>
        </w:rPr>
        <w:tab/>
      </w:r>
      <w:r w:rsidRPr="00A06DA7">
        <w:rPr>
          <w:rFonts w:cs="Calibri"/>
        </w:rPr>
        <w:t>disqualification.</w:t>
      </w:r>
    </w:p>
    <w:p w14:paraId="7EC985ED" w14:textId="77777777" w:rsidR="00E86226" w:rsidRDefault="00E86226" w:rsidP="005C4142">
      <w:pPr>
        <w:pStyle w:val="ListParagraph"/>
        <w:numPr>
          <w:ilvl w:val="1"/>
          <w:numId w:val="26"/>
        </w:numPr>
      </w:pPr>
      <w:r w:rsidRPr="00F202A2">
        <w:lastRenderedPageBreak/>
        <w:t>Attach reference details and/or reference letter/s from at least two (2) customers to whom the supply, installation, configuration of switches, wireless Access Points and cable solution was delivered in past five (5) years from the publication date of this bid.</w:t>
      </w:r>
    </w:p>
    <w:p w14:paraId="1423C5B8" w14:textId="77777777" w:rsidR="00E86226" w:rsidRPr="00421C2F" w:rsidRDefault="00E86226" w:rsidP="005C4142">
      <w:pPr>
        <w:pStyle w:val="ListParagraph"/>
        <w:numPr>
          <w:ilvl w:val="1"/>
          <w:numId w:val="26"/>
        </w:numPr>
      </w:pPr>
      <w:r w:rsidRPr="00421C2F">
        <w:t xml:space="preserve">Project end-date must be current or not older than </w:t>
      </w:r>
      <w:r>
        <w:t>five</w:t>
      </w:r>
      <w:r w:rsidRPr="00421C2F">
        <w:t xml:space="preserve"> (</w:t>
      </w:r>
      <w:r>
        <w:t>5</w:t>
      </w:r>
      <w:r w:rsidRPr="00421C2F">
        <w:t>) years from date this bid is advertised.</w:t>
      </w:r>
    </w:p>
    <w:p w14:paraId="3B64D79F" w14:textId="77777777" w:rsidR="00E86226" w:rsidRPr="00421C2F" w:rsidRDefault="00E86226" w:rsidP="005C4142">
      <w:pPr>
        <w:pStyle w:val="ListParagraph"/>
        <w:numPr>
          <w:ilvl w:val="1"/>
          <w:numId w:val="26"/>
        </w:numPr>
      </w:pPr>
      <w:r w:rsidRPr="00421C2F">
        <w:t>Scope of work must be related.</w:t>
      </w:r>
    </w:p>
    <w:p w14:paraId="26B0B5F2" w14:textId="77777777" w:rsidR="00E86226" w:rsidRPr="00421C2F" w:rsidRDefault="00E86226" w:rsidP="00E86226">
      <w:pPr>
        <w:pStyle w:val="ListParagraph"/>
        <w:ind w:left="1701"/>
      </w:pPr>
    </w:p>
    <w:p w14:paraId="6440CDD1" w14:textId="77777777" w:rsidR="00E86226" w:rsidRDefault="00E86226" w:rsidP="00E86226">
      <w:pPr>
        <w:pStyle w:val="Caption"/>
        <w:rPr>
          <w:highlight w:val="yellow"/>
        </w:rPr>
      </w:pPr>
      <w:r>
        <w:t>Table 6: References</w:t>
      </w:r>
    </w:p>
    <w:tbl>
      <w:tblPr>
        <w:tblStyle w:val="TableGrid"/>
        <w:tblW w:w="9774"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2"/>
        <w:gridCol w:w="1676"/>
        <w:gridCol w:w="2296"/>
        <w:gridCol w:w="3581"/>
        <w:gridCol w:w="1719"/>
      </w:tblGrid>
      <w:tr w:rsidR="00E86226" w14:paraId="0918F631" w14:textId="77777777" w:rsidTr="0048529A">
        <w:trPr>
          <w:trHeight w:val="971"/>
        </w:trPr>
        <w:tc>
          <w:tcPr>
            <w:tcW w:w="502" w:type="dxa"/>
            <w:shd w:val="solid" w:color="DBE5F1" w:themeColor="accent1" w:themeTint="33" w:fill="DBE5F1" w:themeFill="accent1" w:themeFillTint="33"/>
          </w:tcPr>
          <w:p w14:paraId="2524C104" w14:textId="77777777" w:rsidR="00E86226" w:rsidRPr="006D342A" w:rsidRDefault="00E86226" w:rsidP="0048529A">
            <w:pPr>
              <w:pStyle w:val="ListParagraph"/>
              <w:jc w:val="left"/>
              <w:rPr>
                <w:rFonts w:asciiTheme="majorHAnsi" w:eastAsiaTheme="majorEastAsia" w:hAnsiTheme="majorHAnsi" w:cstheme="minorBidi"/>
                <w:b/>
                <w:color w:val="0E1B8D"/>
                <w:sz w:val="24"/>
                <w:szCs w:val="24"/>
              </w:rPr>
            </w:pPr>
            <w:bookmarkStart w:id="59" w:name="_Hlk177021755"/>
            <w:r w:rsidRPr="006D342A">
              <w:rPr>
                <w:rFonts w:asciiTheme="majorHAnsi" w:eastAsiaTheme="majorEastAsia" w:hAnsiTheme="majorHAnsi" w:cstheme="minorBidi"/>
                <w:b/>
                <w:color w:val="0E1B8D"/>
                <w:sz w:val="24"/>
                <w:szCs w:val="24"/>
              </w:rPr>
              <w:t>No</w:t>
            </w:r>
          </w:p>
        </w:tc>
        <w:tc>
          <w:tcPr>
            <w:tcW w:w="1676" w:type="dxa"/>
            <w:shd w:val="solid" w:color="DBE5F1" w:themeColor="accent1" w:themeTint="33" w:fill="DBE5F1" w:themeFill="accent1" w:themeFillTint="33"/>
          </w:tcPr>
          <w:p w14:paraId="0E0D741F" w14:textId="77777777" w:rsidR="00E86226" w:rsidRPr="006D342A" w:rsidRDefault="00E86226" w:rsidP="0048529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96" w:type="dxa"/>
            <w:shd w:val="solid" w:color="DBE5F1" w:themeColor="accent1" w:themeTint="33" w:fill="DBE5F1" w:themeFill="accent1" w:themeFillTint="33"/>
          </w:tcPr>
          <w:p w14:paraId="352C8F8C" w14:textId="77777777" w:rsidR="00E86226" w:rsidRPr="006D342A" w:rsidRDefault="00E86226" w:rsidP="0048529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81" w:type="dxa"/>
            <w:shd w:val="solid" w:color="DBE5F1" w:themeColor="accent1" w:themeTint="33" w:fill="DBE5F1" w:themeFill="accent1" w:themeFillTint="33"/>
          </w:tcPr>
          <w:p w14:paraId="098BAFE0" w14:textId="77777777" w:rsidR="00E86226" w:rsidRPr="006D342A" w:rsidRDefault="00E86226" w:rsidP="0048529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719" w:type="dxa"/>
            <w:shd w:val="solid" w:color="DBE5F1" w:themeColor="accent1" w:themeTint="33" w:fill="DBE5F1" w:themeFill="accent1" w:themeFillTint="33"/>
          </w:tcPr>
          <w:p w14:paraId="4EE6D8D3" w14:textId="77777777" w:rsidR="00E86226" w:rsidRPr="006D342A" w:rsidRDefault="00E86226" w:rsidP="0048529A">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E86226" w14:paraId="1A01FFE4" w14:textId="77777777" w:rsidTr="0048529A">
        <w:trPr>
          <w:trHeight w:val="1491"/>
        </w:trPr>
        <w:tc>
          <w:tcPr>
            <w:tcW w:w="502" w:type="dxa"/>
          </w:tcPr>
          <w:p w14:paraId="1DA9599E" w14:textId="77777777" w:rsidR="00E86226" w:rsidRPr="00FD3A05" w:rsidRDefault="00E86226" w:rsidP="0048529A">
            <w:pPr>
              <w:pStyle w:val="ListParagraph"/>
            </w:pPr>
            <w:r w:rsidRPr="00FD3A05">
              <w:t>1</w:t>
            </w:r>
          </w:p>
        </w:tc>
        <w:tc>
          <w:tcPr>
            <w:tcW w:w="1676" w:type="dxa"/>
          </w:tcPr>
          <w:p w14:paraId="04DFD57F" w14:textId="77777777" w:rsidR="00E86226" w:rsidRPr="00FD3A05" w:rsidRDefault="00E86226" w:rsidP="0048529A">
            <w:pPr>
              <w:pStyle w:val="ListParagraph"/>
              <w:rPr>
                <w:color w:val="FF0000"/>
              </w:rPr>
            </w:pPr>
            <w:r w:rsidRPr="00FD3A05">
              <w:rPr>
                <w:color w:val="FF0000"/>
              </w:rPr>
              <w:t>&lt;Company name&gt;</w:t>
            </w:r>
          </w:p>
          <w:p w14:paraId="1A0E2D79" w14:textId="77777777" w:rsidR="00E86226" w:rsidRPr="00FD3A05" w:rsidRDefault="00E86226" w:rsidP="0048529A">
            <w:pPr>
              <w:pStyle w:val="ListParagraph"/>
              <w:rPr>
                <w:color w:val="FF0000"/>
              </w:rPr>
            </w:pPr>
            <w:r w:rsidRPr="00FD3A05">
              <w:rPr>
                <w:color w:val="FF0000"/>
              </w:rPr>
              <w:tab/>
            </w:r>
            <w:r w:rsidRPr="00FD3A05">
              <w:rPr>
                <w:color w:val="FF0000"/>
              </w:rPr>
              <w:tab/>
            </w:r>
          </w:p>
          <w:p w14:paraId="2CF3479C" w14:textId="77777777" w:rsidR="00E86226" w:rsidRPr="00FD3A05" w:rsidRDefault="00E86226" w:rsidP="0048529A">
            <w:pPr>
              <w:pStyle w:val="ListParagraph"/>
              <w:rPr>
                <w:color w:val="FF0000"/>
                <w:highlight w:val="yellow"/>
              </w:rPr>
            </w:pPr>
          </w:p>
        </w:tc>
        <w:tc>
          <w:tcPr>
            <w:tcW w:w="2296" w:type="dxa"/>
          </w:tcPr>
          <w:p w14:paraId="0C0EFE8C" w14:textId="77777777" w:rsidR="00E86226" w:rsidRPr="00FD3A05" w:rsidRDefault="00E86226" w:rsidP="0048529A">
            <w:pPr>
              <w:pStyle w:val="ListParagraph"/>
              <w:rPr>
                <w:color w:val="FF0000"/>
              </w:rPr>
            </w:pPr>
            <w:r w:rsidRPr="00FD3A05">
              <w:rPr>
                <w:color w:val="FF0000"/>
              </w:rPr>
              <w:t>&lt;Person Name&gt;</w:t>
            </w:r>
          </w:p>
          <w:p w14:paraId="3647F04A" w14:textId="77777777" w:rsidR="00E86226" w:rsidRPr="00FD3A05" w:rsidRDefault="00E86226" w:rsidP="0048529A">
            <w:pPr>
              <w:pStyle w:val="ListParagraph"/>
              <w:rPr>
                <w:color w:val="FF0000"/>
              </w:rPr>
            </w:pPr>
            <w:r w:rsidRPr="00FD3A05">
              <w:rPr>
                <w:color w:val="FF0000"/>
              </w:rPr>
              <w:t>&lt;Tel&gt;</w:t>
            </w:r>
          </w:p>
          <w:p w14:paraId="00DA1FE7" w14:textId="77777777" w:rsidR="00E86226" w:rsidRPr="00FD3A05" w:rsidRDefault="00E86226" w:rsidP="0048529A">
            <w:pPr>
              <w:pStyle w:val="ListParagraph"/>
              <w:rPr>
                <w:color w:val="FF0000"/>
                <w:highlight w:val="yellow"/>
              </w:rPr>
            </w:pPr>
            <w:r w:rsidRPr="00FD3A05">
              <w:rPr>
                <w:color w:val="FF0000"/>
              </w:rPr>
              <w:t>&lt;email&gt;</w:t>
            </w:r>
          </w:p>
        </w:tc>
        <w:tc>
          <w:tcPr>
            <w:tcW w:w="3581" w:type="dxa"/>
          </w:tcPr>
          <w:p w14:paraId="4B068C4D" w14:textId="24030B04" w:rsidR="00E86226" w:rsidRPr="0023754E" w:rsidRDefault="00E86226" w:rsidP="0048529A">
            <w:pPr>
              <w:pStyle w:val="ListParagraph"/>
              <w:rPr>
                <w:color w:val="FF0000"/>
              </w:rPr>
            </w:pPr>
            <w:r w:rsidRPr="00D93B53">
              <w:rPr>
                <w:color w:val="EE0000"/>
              </w:rPr>
              <w:t>&lt; Provide scope details of a project from a customer to whom</w:t>
            </w:r>
            <w:r w:rsidR="009237D8" w:rsidRPr="009237D8">
              <w:rPr>
                <w:color w:val="EE0000"/>
              </w:rPr>
              <w:t xml:space="preserve"> the upgrade, installation, configuration, maintenance and support of VMWare Enterprise Software Licenses was delivered during the past 5 years from the publication of this bid:</w:t>
            </w:r>
          </w:p>
        </w:tc>
        <w:tc>
          <w:tcPr>
            <w:tcW w:w="1719" w:type="dxa"/>
          </w:tcPr>
          <w:p w14:paraId="55414655" w14:textId="77777777" w:rsidR="00E86226" w:rsidRPr="00FD3A05" w:rsidRDefault="00E86226" w:rsidP="0048529A">
            <w:pPr>
              <w:pStyle w:val="ListParagraph"/>
              <w:rPr>
                <w:color w:val="FF0000"/>
              </w:rPr>
            </w:pPr>
            <w:r w:rsidRPr="00FD3A05">
              <w:rPr>
                <w:color w:val="FF0000"/>
              </w:rPr>
              <w:t>Start Date:</w:t>
            </w:r>
          </w:p>
          <w:p w14:paraId="44340072" w14:textId="77777777" w:rsidR="00E86226" w:rsidRPr="00FD3A05" w:rsidRDefault="00E86226" w:rsidP="0048529A">
            <w:pPr>
              <w:pStyle w:val="ListParagraph"/>
              <w:rPr>
                <w:color w:val="FF0000"/>
                <w:highlight w:val="yellow"/>
              </w:rPr>
            </w:pPr>
            <w:r w:rsidRPr="00FD3A05">
              <w:rPr>
                <w:color w:val="FF0000"/>
              </w:rPr>
              <w:t>End Date:</w:t>
            </w:r>
          </w:p>
        </w:tc>
      </w:tr>
      <w:tr w:rsidR="00E86226" w14:paraId="1E92C005" w14:textId="77777777" w:rsidTr="0048529A">
        <w:trPr>
          <w:trHeight w:val="292"/>
        </w:trPr>
        <w:tc>
          <w:tcPr>
            <w:tcW w:w="502" w:type="dxa"/>
          </w:tcPr>
          <w:p w14:paraId="59C28593" w14:textId="77777777" w:rsidR="00E86226" w:rsidRPr="00FD3A05" w:rsidRDefault="00E86226" w:rsidP="0048529A">
            <w:pPr>
              <w:pStyle w:val="ListParagraph"/>
            </w:pPr>
            <w:r>
              <w:t>2</w:t>
            </w:r>
          </w:p>
        </w:tc>
        <w:tc>
          <w:tcPr>
            <w:tcW w:w="1676" w:type="dxa"/>
          </w:tcPr>
          <w:p w14:paraId="168B37A4" w14:textId="77777777" w:rsidR="00E86226" w:rsidRPr="00FD3A05" w:rsidRDefault="00E86226" w:rsidP="0048529A">
            <w:pPr>
              <w:pStyle w:val="ListParagraph"/>
              <w:rPr>
                <w:color w:val="FF0000"/>
              </w:rPr>
            </w:pPr>
            <w:r w:rsidRPr="00FD3A05">
              <w:rPr>
                <w:color w:val="FF0000"/>
              </w:rPr>
              <w:t>&lt;Company name&gt;</w:t>
            </w:r>
          </w:p>
          <w:p w14:paraId="75E23CE1" w14:textId="77777777" w:rsidR="00E86226" w:rsidRDefault="00E86226" w:rsidP="0048529A">
            <w:pPr>
              <w:pStyle w:val="ListParagraph"/>
              <w:rPr>
                <w:highlight w:val="yellow"/>
              </w:rPr>
            </w:pPr>
          </w:p>
        </w:tc>
        <w:tc>
          <w:tcPr>
            <w:tcW w:w="2296" w:type="dxa"/>
          </w:tcPr>
          <w:p w14:paraId="03468DAF" w14:textId="77777777" w:rsidR="00E86226" w:rsidRPr="00FD3A05" w:rsidRDefault="00E86226" w:rsidP="0048529A">
            <w:pPr>
              <w:pStyle w:val="ListParagraph"/>
              <w:rPr>
                <w:color w:val="FF0000"/>
              </w:rPr>
            </w:pPr>
            <w:r w:rsidRPr="00FD3A05">
              <w:rPr>
                <w:color w:val="FF0000"/>
              </w:rPr>
              <w:t>&lt;Person Name&gt;</w:t>
            </w:r>
          </w:p>
          <w:p w14:paraId="44B6357C" w14:textId="77777777" w:rsidR="00E86226" w:rsidRPr="00FD3A05" w:rsidRDefault="00E86226" w:rsidP="0048529A">
            <w:pPr>
              <w:pStyle w:val="ListParagraph"/>
              <w:rPr>
                <w:color w:val="FF0000"/>
              </w:rPr>
            </w:pPr>
            <w:r w:rsidRPr="00FD3A05">
              <w:rPr>
                <w:color w:val="FF0000"/>
              </w:rPr>
              <w:t>&lt;Tel&gt;</w:t>
            </w:r>
          </w:p>
          <w:p w14:paraId="1D2EB7C2" w14:textId="77777777" w:rsidR="00E86226" w:rsidRDefault="00E86226" w:rsidP="0048529A">
            <w:pPr>
              <w:pStyle w:val="ListParagraph"/>
              <w:rPr>
                <w:highlight w:val="yellow"/>
              </w:rPr>
            </w:pPr>
            <w:r w:rsidRPr="00FD3A05">
              <w:rPr>
                <w:color w:val="FF0000"/>
              </w:rPr>
              <w:t>&lt;email&gt;</w:t>
            </w:r>
          </w:p>
        </w:tc>
        <w:tc>
          <w:tcPr>
            <w:tcW w:w="3581" w:type="dxa"/>
          </w:tcPr>
          <w:p w14:paraId="244C5290" w14:textId="1F8C6017" w:rsidR="00E86226" w:rsidRDefault="00E86226" w:rsidP="0048529A">
            <w:pPr>
              <w:pStyle w:val="ListParagraph"/>
              <w:rPr>
                <w:highlight w:val="yellow"/>
              </w:rPr>
            </w:pPr>
            <w:r w:rsidRPr="00D93B53">
              <w:rPr>
                <w:color w:val="EE0000"/>
              </w:rPr>
              <w:t xml:space="preserve">&lt; Provide scope details of a project from a customer to </w:t>
            </w:r>
            <w:r w:rsidR="009237D8" w:rsidRPr="009237D8">
              <w:rPr>
                <w:color w:val="EE0000"/>
              </w:rPr>
              <w:t xml:space="preserve">whom the upgrade, installation, configuration, maintenance and support of VMWare Enterprise Software Licenses </w:t>
            </w:r>
            <w:r w:rsidR="009237D8" w:rsidRPr="009237D8">
              <w:rPr>
                <w:color w:val="EE0000"/>
              </w:rPr>
              <w:tab/>
              <w:t>was delivered during the past 5 years from the publication of this bid:</w:t>
            </w:r>
          </w:p>
        </w:tc>
        <w:tc>
          <w:tcPr>
            <w:tcW w:w="1719" w:type="dxa"/>
          </w:tcPr>
          <w:p w14:paraId="1F0823EC" w14:textId="77777777" w:rsidR="00E86226" w:rsidRPr="00FD3A05" w:rsidRDefault="00E86226" w:rsidP="0048529A">
            <w:pPr>
              <w:pStyle w:val="ListParagraph"/>
              <w:rPr>
                <w:color w:val="FF0000"/>
              </w:rPr>
            </w:pPr>
            <w:r w:rsidRPr="00FD3A05">
              <w:rPr>
                <w:color w:val="FF0000"/>
              </w:rPr>
              <w:t>Start Date:</w:t>
            </w:r>
          </w:p>
          <w:p w14:paraId="1656E4C3" w14:textId="77777777" w:rsidR="00E86226" w:rsidRDefault="00E86226" w:rsidP="0048529A">
            <w:pPr>
              <w:pStyle w:val="ListParagraph"/>
              <w:rPr>
                <w:highlight w:val="yellow"/>
              </w:rPr>
            </w:pPr>
            <w:r w:rsidRPr="00FD3A05">
              <w:rPr>
                <w:color w:val="FF0000"/>
              </w:rPr>
              <w:t>End Date:</w:t>
            </w:r>
          </w:p>
        </w:tc>
      </w:tr>
      <w:bookmarkEnd w:id="59"/>
    </w:tbl>
    <w:p w14:paraId="7EDD359D" w14:textId="77777777" w:rsidR="00E86226" w:rsidRDefault="00E86226" w:rsidP="00E86226">
      <w:pPr>
        <w:rPr>
          <w:b/>
        </w:rPr>
      </w:pPr>
    </w:p>
    <w:p w14:paraId="075EB1EA" w14:textId="77777777" w:rsidR="00E86226" w:rsidRPr="00A06DA7" w:rsidRDefault="00E86226" w:rsidP="00E86226">
      <w:pPr>
        <w:jc w:val="left"/>
        <w:rPr>
          <w:b/>
          <w:bCs/>
          <w:lang w:val="en-GB"/>
        </w:rPr>
      </w:pPr>
      <w:r>
        <w:rPr>
          <w:b/>
          <w:bCs/>
          <w:lang w:val="en-GB"/>
        </w:rPr>
        <w:tab/>
      </w:r>
      <w:r w:rsidRPr="00A06DA7">
        <w:rPr>
          <w:b/>
          <w:bCs/>
          <w:lang w:val="en-GB"/>
        </w:rPr>
        <w:t>NOTE (1):</w:t>
      </w:r>
    </w:p>
    <w:p w14:paraId="56DC0472" w14:textId="77777777" w:rsidR="00E86226" w:rsidRDefault="00E86226" w:rsidP="00E86226">
      <w:pPr>
        <w:jc w:val="left"/>
        <w:rPr>
          <w:lang w:val="en-GB"/>
        </w:rPr>
      </w:pPr>
      <w:r>
        <w:rPr>
          <w:lang w:val="en-GB"/>
        </w:rPr>
        <w:tab/>
        <w:t xml:space="preserve">The Bidder must provide </w:t>
      </w:r>
      <w:proofErr w:type="gramStart"/>
      <w:r>
        <w:rPr>
          <w:lang w:val="en-GB"/>
        </w:rPr>
        <w:t>all of</w:t>
      </w:r>
      <w:proofErr w:type="gramEnd"/>
      <w:r>
        <w:rPr>
          <w:lang w:val="en-GB"/>
        </w:rPr>
        <w:t xml:space="preserve"> the following information when completing </w:t>
      </w:r>
      <w:r w:rsidRPr="00A06DA7">
        <w:rPr>
          <w:b/>
          <w:bCs/>
          <w:lang w:val="en-GB"/>
        </w:rPr>
        <w:t xml:space="preserve">Table </w:t>
      </w:r>
      <w:r>
        <w:rPr>
          <w:b/>
          <w:bCs/>
          <w:lang w:val="en-GB"/>
        </w:rPr>
        <w:t>6</w:t>
      </w:r>
      <w:r>
        <w:rPr>
          <w:lang w:val="en-GB"/>
        </w:rPr>
        <w:t>:</w:t>
      </w:r>
    </w:p>
    <w:p w14:paraId="51A36A38" w14:textId="77777777" w:rsidR="00E86226" w:rsidRPr="00B50DDC" w:rsidRDefault="00E86226" w:rsidP="005C4142">
      <w:pPr>
        <w:pStyle w:val="ListParagraph"/>
        <w:numPr>
          <w:ilvl w:val="0"/>
          <w:numId w:val="38"/>
        </w:numPr>
        <w:tabs>
          <w:tab w:val="left" w:pos="1701"/>
        </w:tabs>
        <w:jc w:val="left"/>
      </w:pPr>
      <w:r w:rsidRPr="00B50DDC">
        <w:t>Company name; and</w:t>
      </w:r>
    </w:p>
    <w:p w14:paraId="052EDA43" w14:textId="77777777" w:rsidR="00E86226" w:rsidRDefault="00E86226" w:rsidP="005C4142">
      <w:pPr>
        <w:pStyle w:val="ListParagraph"/>
        <w:numPr>
          <w:ilvl w:val="0"/>
          <w:numId w:val="38"/>
        </w:numPr>
        <w:tabs>
          <w:tab w:val="left" w:pos="1701"/>
        </w:tabs>
        <w:jc w:val="left"/>
      </w:pPr>
      <w:r w:rsidRPr="00B50DDC">
        <w:t xml:space="preserve">Contact person, telephone </w:t>
      </w:r>
      <w:r w:rsidRPr="00C0372F">
        <w:rPr>
          <w:b/>
          <w:bCs/>
        </w:rPr>
        <w:t>and/or</w:t>
      </w:r>
      <w:r w:rsidRPr="00B50DDC">
        <w:t xml:space="preserve"> e-mail address; </w:t>
      </w:r>
      <w:r w:rsidRPr="00C0372F">
        <w:rPr>
          <w:b/>
          <w:bCs/>
        </w:rPr>
        <w:t>and</w:t>
      </w:r>
    </w:p>
    <w:p w14:paraId="7177EFBD" w14:textId="77777777" w:rsidR="00E86226" w:rsidRPr="00B50DDC" w:rsidRDefault="00E86226" w:rsidP="005C4142">
      <w:pPr>
        <w:pStyle w:val="ListParagraph"/>
        <w:numPr>
          <w:ilvl w:val="0"/>
          <w:numId w:val="38"/>
        </w:numPr>
        <w:tabs>
          <w:tab w:val="left" w:pos="1701"/>
        </w:tabs>
        <w:jc w:val="left"/>
      </w:pPr>
      <w:r w:rsidRPr="00B50DDC">
        <w:t xml:space="preserve">Project scope of Work; </w:t>
      </w:r>
      <w:r w:rsidRPr="00C0372F">
        <w:rPr>
          <w:b/>
          <w:bCs/>
        </w:rPr>
        <w:t>and</w:t>
      </w:r>
    </w:p>
    <w:p w14:paraId="213516BB" w14:textId="77777777" w:rsidR="00E86226" w:rsidRPr="00B50DDC" w:rsidRDefault="00E86226" w:rsidP="005C4142">
      <w:pPr>
        <w:pStyle w:val="ListParagraph"/>
        <w:numPr>
          <w:ilvl w:val="0"/>
          <w:numId w:val="38"/>
        </w:numPr>
        <w:jc w:val="left"/>
      </w:pPr>
      <w:r w:rsidRPr="00B50DDC">
        <w:t>Project start and End date. </w:t>
      </w:r>
    </w:p>
    <w:p w14:paraId="0CB5BB29" w14:textId="77777777" w:rsidR="00E86226" w:rsidRDefault="00E86226" w:rsidP="00E86226">
      <w:pPr>
        <w:jc w:val="left"/>
        <w:rPr>
          <w:lang w:val="en-GB"/>
        </w:rPr>
      </w:pPr>
    </w:p>
    <w:p w14:paraId="32D9C25A" w14:textId="77777777" w:rsidR="00E86226" w:rsidRPr="00A06DA7" w:rsidRDefault="00E86226" w:rsidP="00E86226">
      <w:pPr>
        <w:jc w:val="left"/>
        <w:rPr>
          <w:b/>
          <w:bCs/>
          <w:lang w:val="en-GB"/>
        </w:rPr>
      </w:pPr>
      <w:r>
        <w:rPr>
          <w:b/>
          <w:bCs/>
          <w:lang w:val="en-GB"/>
        </w:rPr>
        <w:tab/>
      </w:r>
      <w:r w:rsidRPr="00A06DA7">
        <w:rPr>
          <w:b/>
          <w:bCs/>
          <w:lang w:val="en-GB"/>
        </w:rPr>
        <w:t>NOTE (2):</w:t>
      </w:r>
    </w:p>
    <w:p w14:paraId="6701C1D9" w14:textId="77777777" w:rsidR="00E86226" w:rsidRPr="00067CE1" w:rsidRDefault="00E86226" w:rsidP="00E86226">
      <w:pPr>
        <w:jc w:val="left"/>
        <w:rPr>
          <w:lang w:val="en-GB"/>
        </w:rPr>
      </w:pPr>
      <w:r>
        <w:rPr>
          <w:lang w:val="en-GB"/>
        </w:rPr>
        <w:tab/>
      </w:r>
      <w:r w:rsidRPr="00067CE1">
        <w:rPr>
          <w:lang w:val="en-GB"/>
        </w:rPr>
        <w:t xml:space="preserve">The reference letter/s should be on the referees’ company letterhead and include </w:t>
      </w:r>
      <w:proofErr w:type="gramStart"/>
      <w:r w:rsidRPr="00067CE1">
        <w:rPr>
          <w:lang w:val="en-GB"/>
        </w:rPr>
        <w:t>all of</w:t>
      </w:r>
      <w:proofErr w:type="gramEnd"/>
      <w:r w:rsidRPr="00067CE1">
        <w:rPr>
          <w:lang w:val="en-GB"/>
        </w:rPr>
        <w:t xml:space="preserve"> the following </w:t>
      </w:r>
      <w:r>
        <w:rPr>
          <w:lang w:val="en-GB"/>
        </w:rPr>
        <w:tab/>
      </w:r>
      <w:r w:rsidRPr="00067CE1">
        <w:rPr>
          <w:lang w:val="en-GB"/>
        </w:rPr>
        <w:t>information:</w:t>
      </w:r>
    </w:p>
    <w:p w14:paraId="497682CA" w14:textId="77777777" w:rsidR="00E86226" w:rsidRPr="0014315A" w:rsidRDefault="00E86226" w:rsidP="005C4142">
      <w:pPr>
        <w:pStyle w:val="ListParagraph"/>
        <w:numPr>
          <w:ilvl w:val="0"/>
          <w:numId w:val="37"/>
        </w:numPr>
        <w:jc w:val="left"/>
        <w:rPr>
          <w:lang w:val="en-GB"/>
        </w:rPr>
      </w:pPr>
      <w:r w:rsidRPr="0014315A">
        <w:rPr>
          <w:lang w:val="en-GB"/>
        </w:rPr>
        <w:t xml:space="preserve">Company Name; </w:t>
      </w:r>
      <w:r w:rsidRPr="00A06DA7">
        <w:rPr>
          <w:b/>
          <w:bCs/>
          <w:lang w:val="en-GB"/>
        </w:rPr>
        <w:t>and</w:t>
      </w:r>
    </w:p>
    <w:p w14:paraId="62845ADE" w14:textId="77777777" w:rsidR="00E86226" w:rsidRPr="0014315A" w:rsidRDefault="00E86226" w:rsidP="005C4142">
      <w:pPr>
        <w:pStyle w:val="ListParagraph"/>
        <w:numPr>
          <w:ilvl w:val="0"/>
          <w:numId w:val="37"/>
        </w:numPr>
        <w:jc w:val="left"/>
        <w:rPr>
          <w:lang w:val="en-GB"/>
        </w:rPr>
      </w:pPr>
      <w:r w:rsidRPr="0014315A">
        <w:rPr>
          <w:lang w:val="en-GB"/>
        </w:rPr>
        <w:t xml:space="preserve">Contact person, telephone and/or e-mail address; </w:t>
      </w:r>
      <w:r w:rsidRPr="00A06DA7">
        <w:rPr>
          <w:b/>
          <w:bCs/>
          <w:lang w:val="en-GB"/>
        </w:rPr>
        <w:t>and</w:t>
      </w:r>
    </w:p>
    <w:p w14:paraId="0A9EEE8A" w14:textId="77777777" w:rsidR="00E86226" w:rsidRPr="0014315A" w:rsidRDefault="00E86226" w:rsidP="005C4142">
      <w:pPr>
        <w:pStyle w:val="ListParagraph"/>
        <w:numPr>
          <w:ilvl w:val="0"/>
          <w:numId w:val="37"/>
        </w:numPr>
        <w:jc w:val="left"/>
        <w:rPr>
          <w:lang w:val="en-GB"/>
        </w:rPr>
      </w:pPr>
      <w:r w:rsidRPr="0014315A">
        <w:rPr>
          <w:lang w:val="en-GB"/>
        </w:rPr>
        <w:t xml:space="preserve">Project scope of Work; </w:t>
      </w:r>
      <w:r w:rsidRPr="00A06DA7">
        <w:rPr>
          <w:b/>
          <w:bCs/>
          <w:lang w:val="en-GB"/>
        </w:rPr>
        <w:t>and</w:t>
      </w:r>
    </w:p>
    <w:p w14:paraId="0E31C93A" w14:textId="77777777" w:rsidR="00E86226" w:rsidRPr="0014315A" w:rsidRDefault="00E86226" w:rsidP="005C4142">
      <w:pPr>
        <w:pStyle w:val="ListParagraph"/>
        <w:numPr>
          <w:ilvl w:val="0"/>
          <w:numId w:val="37"/>
        </w:numPr>
        <w:jc w:val="left"/>
        <w:rPr>
          <w:lang w:val="en-GB"/>
        </w:rPr>
      </w:pPr>
      <w:r w:rsidRPr="0014315A">
        <w:rPr>
          <w:lang w:val="en-GB"/>
        </w:rPr>
        <w:t>Project start and End date.</w:t>
      </w:r>
    </w:p>
    <w:p w14:paraId="2701662D" w14:textId="77777777" w:rsidR="00E86226" w:rsidRDefault="00E86226" w:rsidP="00E86226">
      <w:pPr>
        <w:jc w:val="left"/>
        <w:rPr>
          <w:rFonts w:cs="Calibri"/>
          <w:b/>
          <w:bCs/>
        </w:rPr>
      </w:pPr>
    </w:p>
    <w:p w14:paraId="7BB99759" w14:textId="77777777" w:rsidR="00E86226" w:rsidRPr="00A06DA7" w:rsidRDefault="00E86226" w:rsidP="00E86226">
      <w:pPr>
        <w:jc w:val="left"/>
        <w:rPr>
          <w:rFonts w:cs="Calibri"/>
          <w:b/>
          <w:bCs/>
        </w:rPr>
      </w:pPr>
      <w:r>
        <w:rPr>
          <w:rFonts w:cs="Calibri"/>
          <w:b/>
          <w:bCs/>
        </w:rPr>
        <w:tab/>
      </w:r>
      <w:r w:rsidRPr="00A06DA7">
        <w:rPr>
          <w:rFonts w:cs="Calibri"/>
          <w:b/>
          <w:bCs/>
        </w:rPr>
        <w:t>NOTE (</w:t>
      </w:r>
      <w:r>
        <w:rPr>
          <w:rFonts w:cs="Calibri"/>
          <w:b/>
          <w:bCs/>
        </w:rPr>
        <w:t>3</w:t>
      </w:r>
      <w:r w:rsidRPr="00A06DA7">
        <w:rPr>
          <w:rFonts w:cs="Calibri"/>
          <w:b/>
          <w:bCs/>
        </w:rPr>
        <w:t xml:space="preserve">): </w:t>
      </w:r>
    </w:p>
    <w:p w14:paraId="19F02AB8" w14:textId="30FE4C1D" w:rsidR="00E86226" w:rsidRPr="00A06DA7" w:rsidRDefault="00E86226" w:rsidP="00E86226">
      <w:pPr>
        <w:jc w:val="left"/>
        <w:rPr>
          <w:rFonts w:cs="Calibri"/>
        </w:rPr>
      </w:pPr>
      <w:r>
        <w:rPr>
          <w:rFonts w:cs="Calibri"/>
          <w:b/>
          <w:bCs/>
        </w:rPr>
        <w:lastRenderedPageBreak/>
        <w:tab/>
      </w:r>
      <w:r w:rsidR="00A6403C">
        <w:rPr>
          <w:rFonts w:cs="Calibri"/>
          <w:b/>
          <w:bCs/>
        </w:rPr>
        <w:t>DWS</w:t>
      </w:r>
      <w:r w:rsidRPr="00A06DA7">
        <w:rPr>
          <w:rFonts w:cs="Calibri"/>
        </w:rPr>
        <w:t xml:space="preserve"> reserves the right to verify information provided.</w:t>
      </w:r>
    </w:p>
    <w:p w14:paraId="2DA39236" w14:textId="77777777" w:rsidR="00E86226" w:rsidRPr="00A06DA7" w:rsidRDefault="00E86226" w:rsidP="00E86226">
      <w:pPr>
        <w:jc w:val="left"/>
        <w:rPr>
          <w:rFonts w:cs="Calibri"/>
          <w:b/>
          <w:bCs/>
        </w:rPr>
      </w:pPr>
      <w:r>
        <w:rPr>
          <w:rFonts w:cs="Calibri"/>
          <w:b/>
          <w:bCs/>
        </w:rPr>
        <w:tab/>
      </w:r>
      <w:r w:rsidRPr="00A06DA7">
        <w:rPr>
          <w:rFonts w:cs="Calibri"/>
          <w:b/>
          <w:bCs/>
        </w:rPr>
        <w:t>N</w:t>
      </w:r>
      <w:r>
        <w:rPr>
          <w:rFonts w:cs="Calibri"/>
          <w:b/>
          <w:bCs/>
        </w:rPr>
        <w:t>OTE</w:t>
      </w:r>
      <w:r w:rsidRPr="00A06DA7">
        <w:rPr>
          <w:rFonts w:cs="Calibri"/>
          <w:b/>
          <w:bCs/>
        </w:rPr>
        <w:t xml:space="preserve"> (</w:t>
      </w:r>
      <w:r>
        <w:rPr>
          <w:rFonts w:cs="Calibri"/>
          <w:b/>
          <w:bCs/>
        </w:rPr>
        <w:t>4</w:t>
      </w:r>
      <w:r w:rsidRPr="00A06DA7">
        <w:rPr>
          <w:rFonts w:cs="Calibri"/>
          <w:b/>
          <w:bCs/>
        </w:rPr>
        <w:t xml:space="preserve">): </w:t>
      </w:r>
    </w:p>
    <w:p w14:paraId="772CF263" w14:textId="77777777" w:rsidR="00E86226" w:rsidRPr="00A06DA7" w:rsidRDefault="00E86226" w:rsidP="00E86226">
      <w:pPr>
        <w:jc w:val="left"/>
        <w:rPr>
          <w:rFonts w:cs="Calibri"/>
        </w:rPr>
      </w:pPr>
      <w:r>
        <w:rPr>
          <w:rFonts w:cs="Calibri"/>
        </w:rPr>
        <w:tab/>
      </w:r>
      <w:r w:rsidRPr="00A06DA7">
        <w:rPr>
          <w:rFonts w:cs="Calibri"/>
        </w:rPr>
        <w:t xml:space="preserve">Failure to </w:t>
      </w:r>
      <w:r>
        <w:rPr>
          <w:rFonts w:cs="Calibri"/>
        </w:rPr>
        <w:t xml:space="preserve">submit reference letter/s and/or to </w:t>
      </w:r>
      <w:r w:rsidRPr="00A06DA7">
        <w:rPr>
          <w:rFonts w:cs="Calibri"/>
        </w:rPr>
        <w:t xml:space="preserve">complete </w:t>
      </w:r>
      <w:r w:rsidRPr="00A06DA7">
        <w:rPr>
          <w:rFonts w:cs="Calibri"/>
          <w:b/>
          <w:bCs/>
        </w:rPr>
        <w:t xml:space="preserve">Table </w:t>
      </w:r>
      <w:r>
        <w:rPr>
          <w:rFonts w:cs="Calibri"/>
          <w:b/>
          <w:bCs/>
        </w:rPr>
        <w:t>6</w:t>
      </w:r>
      <w:r w:rsidRPr="00A06DA7">
        <w:rPr>
          <w:rFonts w:cs="Calibri"/>
        </w:rPr>
        <w:t xml:space="preserve"> fully as indicated above will result in </w:t>
      </w:r>
      <w:r>
        <w:rPr>
          <w:rFonts w:cs="Calibri"/>
        </w:rPr>
        <w:tab/>
      </w:r>
      <w:r w:rsidRPr="00A06DA7">
        <w:rPr>
          <w:rFonts w:cs="Calibri"/>
        </w:rPr>
        <w:t>disqualification.</w:t>
      </w:r>
    </w:p>
    <w:p w14:paraId="125BB8D4" w14:textId="77777777" w:rsidR="00E86226" w:rsidRPr="00AA73E8" w:rsidRDefault="00E86226" w:rsidP="00E86226">
      <w:pPr>
        <w:pStyle w:val="Heading2"/>
        <w:rPr>
          <w:sz w:val="24"/>
          <w:szCs w:val="24"/>
        </w:rPr>
      </w:pPr>
      <w:bookmarkStart w:id="60" w:name="_Toc127123852"/>
      <w:bookmarkStart w:id="61" w:name="_Toc230777633"/>
      <w:bookmarkStart w:id="62" w:name="_Toc231375667"/>
      <w:r w:rsidRPr="00AA73E8">
        <w:rPr>
          <w:sz w:val="24"/>
          <w:szCs w:val="24"/>
        </w:rPr>
        <w:t>Product / Service Functional Requirements</w:t>
      </w:r>
      <w:bookmarkEnd w:id="60"/>
      <w:bookmarkEnd w:id="61"/>
      <w:bookmarkEnd w:id="62"/>
    </w:p>
    <w:p w14:paraId="63CE500A" w14:textId="77777777" w:rsidR="00E86226" w:rsidRDefault="00E86226" w:rsidP="00E86226">
      <w:pPr>
        <w:pStyle w:val="Heading2"/>
        <w:numPr>
          <w:ilvl w:val="0"/>
          <w:numId w:val="0"/>
        </w:numPr>
        <w:ind w:left="284"/>
        <w:rPr>
          <w:rFonts w:asciiTheme="minorHAnsi" w:eastAsiaTheme="minorHAnsi" w:hAnsiTheme="minorHAnsi" w:cstheme="majorBidi"/>
          <w:b w:val="0"/>
          <w:color w:val="auto"/>
          <w:sz w:val="22"/>
          <w:szCs w:val="22"/>
        </w:rPr>
      </w:pPr>
      <w:r>
        <w:rPr>
          <w:rFonts w:asciiTheme="minorHAnsi" w:eastAsiaTheme="minorHAnsi" w:hAnsiTheme="minorHAnsi" w:cstheme="majorBidi"/>
          <w:b w:val="0"/>
          <w:color w:val="auto"/>
          <w:sz w:val="22"/>
          <w:szCs w:val="22"/>
        </w:rPr>
        <w:tab/>
      </w:r>
      <w:bookmarkStart w:id="63" w:name="_Toc230777634"/>
      <w:bookmarkStart w:id="64" w:name="_Toc231375668"/>
      <w:r w:rsidRPr="000B41EB">
        <w:rPr>
          <w:rFonts w:asciiTheme="minorHAnsi" w:eastAsiaTheme="minorHAnsi" w:hAnsiTheme="minorHAnsi" w:cstheme="majorBidi"/>
          <w:b w:val="0"/>
          <w:color w:val="auto"/>
          <w:sz w:val="22"/>
          <w:szCs w:val="22"/>
        </w:rPr>
        <w:t xml:space="preserve">The bidder must confirm that they comply with the Product / Service Functional Requirements by </w:t>
      </w:r>
      <w:r>
        <w:rPr>
          <w:rFonts w:asciiTheme="minorHAnsi" w:eastAsiaTheme="minorHAnsi" w:hAnsiTheme="minorHAnsi" w:cstheme="majorBidi"/>
          <w:b w:val="0"/>
          <w:color w:val="auto"/>
          <w:sz w:val="22"/>
          <w:szCs w:val="22"/>
        </w:rPr>
        <w:tab/>
      </w:r>
      <w:r w:rsidRPr="000B41EB">
        <w:rPr>
          <w:rFonts w:asciiTheme="minorHAnsi" w:eastAsiaTheme="minorHAnsi" w:hAnsiTheme="minorHAnsi" w:cstheme="majorBidi"/>
          <w:b w:val="0"/>
          <w:color w:val="auto"/>
          <w:sz w:val="22"/>
          <w:szCs w:val="22"/>
        </w:rPr>
        <w:t>completing Annex B: Addendum 1</w:t>
      </w:r>
      <w:r>
        <w:rPr>
          <w:rFonts w:asciiTheme="minorHAnsi" w:eastAsiaTheme="minorHAnsi" w:hAnsiTheme="minorHAnsi" w:cstheme="majorBidi"/>
          <w:b w:val="0"/>
          <w:color w:val="auto"/>
          <w:sz w:val="22"/>
          <w:szCs w:val="22"/>
        </w:rPr>
        <w:t>.</w:t>
      </w:r>
      <w:bookmarkEnd w:id="63"/>
      <w:bookmarkEnd w:id="64"/>
    </w:p>
    <w:p w14:paraId="7CE18438" w14:textId="77777777" w:rsidR="00E86226" w:rsidRPr="00AA73E8" w:rsidRDefault="00E86226" w:rsidP="00E86226">
      <w:pPr>
        <w:pStyle w:val="Heading2"/>
        <w:rPr>
          <w:sz w:val="24"/>
          <w:szCs w:val="24"/>
        </w:rPr>
      </w:pPr>
      <w:bookmarkStart w:id="65" w:name="_Toc230777635"/>
      <w:bookmarkStart w:id="66" w:name="_Toc231375669"/>
      <w:r w:rsidRPr="00AA73E8">
        <w:rPr>
          <w:bCs/>
          <w:sz w:val="24"/>
          <w:szCs w:val="24"/>
          <w:lang w:val="en-GB"/>
        </w:rPr>
        <w:t>Special Conditions of Contract Verification</w:t>
      </w:r>
      <w:bookmarkEnd w:id="65"/>
      <w:bookmarkEnd w:id="66"/>
    </w:p>
    <w:p w14:paraId="729A4A75" w14:textId="77777777" w:rsidR="00E86226" w:rsidRDefault="00E86226" w:rsidP="00E86226">
      <w:pPr>
        <w:ind w:left="567"/>
      </w:pPr>
      <w:r>
        <w:t>The Bidder must accept ALL the Special Conditions of Contract by completing and signing the declaration of Acceptance in the Declaration of Compliance and Acceptance under the Special Conditions (Section 4.3.2).</w:t>
      </w:r>
    </w:p>
    <w:p w14:paraId="24275CEC" w14:textId="77777777" w:rsidR="00E86226" w:rsidRDefault="00E86226" w:rsidP="00E86226">
      <w:pPr>
        <w:ind w:left="567"/>
      </w:pPr>
      <w:r>
        <w:t xml:space="preserve">NOTE (1): </w:t>
      </w:r>
    </w:p>
    <w:p w14:paraId="15248B4D" w14:textId="77777777" w:rsidR="00E86226" w:rsidRPr="008228E6" w:rsidRDefault="00E86226" w:rsidP="00E86226">
      <w:pPr>
        <w:ind w:left="567"/>
        <w:rPr>
          <w:lang w:val="en-GB"/>
        </w:rPr>
      </w:pPr>
      <w:r>
        <w:t>Failure to accept ALL the Special Conditions of Contract will result in disqualification.</w:t>
      </w:r>
      <w:r w:rsidRPr="0023754E">
        <w:t xml:space="preserve"> </w:t>
      </w:r>
    </w:p>
    <w:p w14:paraId="3600B9FA" w14:textId="77777777" w:rsidR="00E86226" w:rsidRPr="00B9741D" w:rsidRDefault="00E86226" w:rsidP="00E86226">
      <w:pPr>
        <w:pStyle w:val="Heading2"/>
        <w:rPr>
          <w:sz w:val="24"/>
          <w:szCs w:val="24"/>
        </w:rPr>
      </w:pPr>
      <w:bookmarkStart w:id="67" w:name="_Toc230777636"/>
      <w:bookmarkStart w:id="68" w:name="_Toc231375670"/>
      <w:r w:rsidRPr="00B9741D">
        <w:rPr>
          <w:sz w:val="24"/>
          <w:szCs w:val="24"/>
        </w:rPr>
        <w:t>P</w:t>
      </w:r>
      <w:r w:rsidRPr="00B9741D">
        <w:rPr>
          <w:bCs/>
          <w:sz w:val="24"/>
          <w:szCs w:val="24"/>
          <w:lang w:val="en-GB"/>
        </w:rPr>
        <w:t>reference</w:t>
      </w:r>
      <w:r w:rsidRPr="00B9741D">
        <w:rPr>
          <w:sz w:val="24"/>
          <w:szCs w:val="24"/>
        </w:rPr>
        <w:t xml:space="preserve"> Points Preferential Goals Evidence</w:t>
      </w:r>
      <w:bookmarkEnd w:id="67"/>
      <w:bookmarkEnd w:id="68"/>
    </w:p>
    <w:p w14:paraId="54EB7DB7" w14:textId="77777777" w:rsidR="00E86226" w:rsidRPr="009A3123" w:rsidRDefault="00E86226" w:rsidP="00E86226">
      <w:pPr>
        <w:ind w:left="567"/>
        <w:rPr>
          <w:rFonts w:asciiTheme="majorHAnsi" w:hAnsiTheme="majorHAnsi" w:cstheme="majorHAnsi"/>
          <w:szCs w:val="24"/>
          <w:lang w:eastAsia="en-GB"/>
        </w:rPr>
      </w:pPr>
      <w:r w:rsidRPr="009A3123">
        <w:rPr>
          <w:rFonts w:asciiTheme="majorHAnsi" w:hAnsiTheme="majorHAnsi" w:cstheme="majorHAnsi"/>
          <w:b/>
          <w:bCs/>
        </w:rPr>
        <w:t>Evidence:</w:t>
      </w:r>
      <w:r w:rsidRPr="009A3123">
        <w:rPr>
          <w:rFonts w:asciiTheme="majorHAnsi" w:hAnsiTheme="majorHAnsi" w:cstheme="majorHAnsi"/>
        </w:rPr>
        <w:br/>
      </w: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6942C3C6" w14:textId="77777777" w:rsidR="00E86226" w:rsidRPr="00220020" w:rsidRDefault="00E86226" w:rsidP="005C4142">
      <w:pPr>
        <w:numPr>
          <w:ilvl w:val="0"/>
          <w:numId w:val="39"/>
        </w:numPr>
        <w:spacing w:after="0"/>
        <w:outlineLvl w:val="0"/>
        <w:rPr>
          <w:rFonts w:eastAsia="Calibri Light" w:cs="Calibri"/>
          <w:szCs w:val="24"/>
        </w:rPr>
      </w:pPr>
      <w:r w:rsidRPr="00220020">
        <w:rPr>
          <w:rFonts w:eastAsia="Calibri Light" w:cs="Calibri"/>
          <w:b/>
          <w:bCs/>
          <w:szCs w:val="24"/>
        </w:rPr>
        <w:t xml:space="preserve">Columns A, B, C and D in table </w:t>
      </w:r>
      <w:r>
        <w:rPr>
          <w:rFonts w:eastAsia="Calibri Light" w:cs="Calibri"/>
          <w:b/>
          <w:bCs/>
          <w:szCs w:val="24"/>
        </w:rPr>
        <w:t>5</w:t>
      </w:r>
    </w:p>
    <w:p w14:paraId="415D6B28" w14:textId="77777777" w:rsidR="00E86226" w:rsidRPr="00220020" w:rsidRDefault="00E86226" w:rsidP="00E86226">
      <w:pPr>
        <w:spacing w:after="0"/>
        <w:ind w:left="720"/>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37E4AA69" w14:textId="77777777" w:rsidR="00E86226" w:rsidRPr="00220020" w:rsidRDefault="00E86226" w:rsidP="00E86226">
      <w:pPr>
        <w:spacing w:after="0"/>
        <w:ind w:left="746"/>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5A6A3F8E" w14:textId="77777777" w:rsidR="00E86226" w:rsidRPr="00220020" w:rsidRDefault="00E86226" w:rsidP="00E86226">
      <w:pPr>
        <w:spacing w:after="0"/>
        <w:ind w:left="746"/>
        <w:outlineLvl w:val="0"/>
        <w:rPr>
          <w:rFonts w:eastAsia="Calibri Light" w:cs="Times New Roman"/>
          <w:b/>
          <w:szCs w:val="24"/>
        </w:rPr>
      </w:pPr>
      <w:r w:rsidRPr="00220020">
        <w:rPr>
          <w:rFonts w:eastAsia="Calibri Light" w:cs="Times New Roman"/>
          <w:b/>
          <w:szCs w:val="24"/>
        </w:rPr>
        <w:t xml:space="preserve">or </w:t>
      </w:r>
    </w:p>
    <w:p w14:paraId="39151A61" w14:textId="77777777" w:rsidR="00E86226" w:rsidRPr="00220020" w:rsidRDefault="00E86226" w:rsidP="00E86226">
      <w:pPr>
        <w:spacing w:after="0"/>
        <w:ind w:left="746"/>
        <w:outlineLvl w:val="0"/>
        <w:rPr>
          <w:rFonts w:eastAsia="Calibri Light" w:cs="Calibri"/>
          <w:bCs/>
          <w:szCs w:val="24"/>
        </w:rPr>
      </w:pPr>
      <w:proofErr w:type="gramStart"/>
      <w:r w:rsidRPr="00220020">
        <w:rPr>
          <w:rFonts w:eastAsia="Calibri Light" w:cs="Times New Roman"/>
          <w:b/>
          <w:i/>
          <w:iCs/>
          <w:szCs w:val="24"/>
        </w:rPr>
        <w:t>Sworn affidavit</w:t>
      </w:r>
      <w:proofErr w:type="gramEnd"/>
      <w:r w:rsidRPr="00220020">
        <w:rPr>
          <w:rFonts w:eastAsia="Calibri Light" w:cs="Times New Roman"/>
          <w:b/>
          <w:i/>
          <w:iCs/>
          <w:szCs w:val="24"/>
        </w:rPr>
        <w:t xml:space="preserve">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p>
    <w:p w14:paraId="79A1D560" w14:textId="77777777" w:rsidR="00E86226" w:rsidRDefault="00E86226" w:rsidP="00E86226">
      <w:pPr>
        <w:spacing w:after="0"/>
        <w:ind w:left="613" w:firstLine="133"/>
        <w:outlineLvl w:val="0"/>
        <w:rPr>
          <w:rFonts w:eastAsia="Calibri Light" w:cs="Calibri"/>
          <w:b/>
          <w:bCs/>
          <w:szCs w:val="24"/>
        </w:rPr>
      </w:pPr>
    </w:p>
    <w:p w14:paraId="5083B16B" w14:textId="77777777" w:rsidR="00E86226" w:rsidRPr="00220020" w:rsidRDefault="00E86226" w:rsidP="00E86226">
      <w:pPr>
        <w:spacing w:after="0"/>
        <w:ind w:left="613" w:firstLine="133"/>
        <w:outlineLvl w:val="0"/>
        <w:rPr>
          <w:rFonts w:eastAsia="Calibri Light" w:cs="Calibri"/>
          <w:szCs w:val="24"/>
        </w:rPr>
      </w:pPr>
      <w:r w:rsidRPr="00220020">
        <w:rPr>
          <w:rFonts w:eastAsia="Calibri Light" w:cs="Calibri"/>
          <w:b/>
          <w:bCs/>
          <w:szCs w:val="24"/>
        </w:rPr>
        <w:t>and/ or</w:t>
      </w:r>
    </w:p>
    <w:p w14:paraId="673A454A" w14:textId="77777777" w:rsidR="00E86226" w:rsidRPr="00220020" w:rsidRDefault="00E86226" w:rsidP="005C4142">
      <w:pPr>
        <w:numPr>
          <w:ilvl w:val="0"/>
          <w:numId w:val="39"/>
        </w:numPr>
        <w:spacing w:after="0"/>
        <w:outlineLvl w:val="0"/>
        <w:rPr>
          <w:rFonts w:eastAsia="Calibri Light" w:cs="Calibri"/>
          <w:b/>
          <w:bCs/>
          <w:szCs w:val="24"/>
        </w:rPr>
      </w:pPr>
      <w:r w:rsidRPr="00220020">
        <w:rPr>
          <w:rFonts w:eastAsia="Calibri Light" w:cs="Calibri"/>
          <w:b/>
          <w:bCs/>
          <w:szCs w:val="24"/>
        </w:rPr>
        <w:t xml:space="preserve">Column D in table </w:t>
      </w:r>
      <w:r>
        <w:rPr>
          <w:rFonts w:eastAsia="Calibri Light" w:cs="Calibri"/>
          <w:b/>
          <w:bCs/>
          <w:szCs w:val="24"/>
        </w:rPr>
        <w:t>5</w:t>
      </w:r>
    </w:p>
    <w:p w14:paraId="4181058B" w14:textId="77777777" w:rsidR="00E86226" w:rsidRPr="00220020" w:rsidRDefault="00E86226" w:rsidP="00E86226">
      <w:pPr>
        <w:spacing w:after="0"/>
        <w:ind w:left="460"/>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0DBE8149" w14:textId="77777777" w:rsidR="00E86226" w:rsidRPr="00220020" w:rsidRDefault="00E86226" w:rsidP="005C4142">
      <w:pPr>
        <w:numPr>
          <w:ilvl w:val="0"/>
          <w:numId w:val="39"/>
        </w:numPr>
        <w:spacing w:after="0"/>
        <w:ind w:left="460" w:hanging="460"/>
        <w:outlineLvl w:val="0"/>
        <w:rPr>
          <w:rFonts w:eastAsia="Calibri Light" w:cs="Calibri"/>
          <w:b/>
          <w:bCs/>
          <w:szCs w:val="24"/>
        </w:rPr>
      </w:pPr>
      <w:r w:rsidRPr="00220020">
        <w:rPr>
          <w:rFonts w:eastAsia="Calibri Light" w:cs="Calibri"/>
          <w:b/>
          <w:bCs/>
          <w:szCs w:val="24"/>
        </w:rPr>
        <w:t xml:space="preserve">Column E in table </w:t>
      </w:r>
      <w:r>
        <w:rPr>
          <w:rFonts w:eastAsia="Calibri Light" w:cs="Calibri"/>
          <w:b/>
          <w:bCs/>
          <w:szCs w:val="24"/>
        </w:rPr>
        <w:t>5</w:t>
      </w:r>
    </w:p>
    <w:p w14:paraId="6072948D" w14:textId="77777777" w:rsidR="00E86226" w:rsidRPr="00220020" w:rsidRDefault="00E86226" w:rsidP="00E86226">
      <w:pPr>
        <w:spacing w:after="0"/>
        <w:ind w:left="460"/>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26B9C68E" w14:textId="77777777" w:rsidR="00E86226" w:rsidRPr="00292A86" w:rsidRDefault="00E86226" w:rsidP="00E86226">
      <w:pPr>
        <w:ind w:left="567"/>
        <w:jc w:val="left"/>
        <w:rPr>
          <w:highlight w:val="yellow"/>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Pr="009A3123" w:rsidDel="00FC1EAF">
        <w:rPr>
          <w:rFonts w:asciiTheme="majorHAnsi" w:hAnsiTheme="majorHAnsi" w:cstheme="majorHAnsi"/>
          <w:b/>
          <w:bCs/>
        </w:rPr>
        <w:t>table</w:t>
      </w:r>
      <w:r w:rsidRPr="009A3123">
        <w:rPr>
          <w:rFonts w:asciiTheme="majorHAnsi" w:hAnsiTheme="majorHAnsi" w:cstheme="majorHAnsi"/>
          <w:b/>
          <w:bCs/>
        </w:rPr>
        <w:t xml:space="preserve"> </w:t>
      </w:r>
      <w:r>
        <w:rPr>
          <w:rFonts w:asciiTheme="majorHAnsi" w:hAnsiTheme="majorHAnsi" w:cstheme="majorHAnsi"/>
          <w:b/>
          <w:bCs/>
        </w:rPr>
        <w:t>5</w:t>
      </w:r>
      <w:r w:rsidRPr="009A3123">
        <w:rPr>
          <w:rFonts w:asciiTheme="majorHAnsi" w:hAnsiTheme="majorHAnsi" w:cstheme="majorHAnsi"/>
          <w:b/>
          <w:bCs/>
        </w:rPr>
        <w:t xml:space="preserve"> in section 4.</w:t>
      </w:r>
      <w:r>
        <w:rPr>
          <w:rFonts w:asciiTheme="majorHAnsi" w:hAnsiTheme="majorHAnsi" w:cstheme="majorHAnsi"/>
          <w:b/>
          <w:bCs/>
        </w:rPr>
        <w:t>5</w:t>
      </w:r>
      <w:r w:rsidRPr="009A3123">
        <w:rPr>
          <w:rFonts w:asciiTheme="majorHAnsi" w:hAnsiTheme="majorHAnsi" w:cstheme="majorHAnsi"/>
          <w:b/>
          <w:bCs/>
        </w:rPr>
        <w:t>.</w:t>
      </w:r>
    </w:p>
    <w:bookmarkEnd w:id="1"/>
    <w:bookmarkEnd w:id="2"/>
    <w:bookmarkEnd w:id="3"/>
    <w:bookmarkEnd w:id="4"/>
    <w:p w14:paraId="574500BF" w14:textId="77777777" w:rsidR="00E86226" w:rsidRDefault="00E86226"/>
    <w:sectPr w:rsidR="00E86226" w:rsidSect="00E86226">
      <w:pgSz w:w="11906" w:h="16838"/>
      <w:pgMar w:top="1276" w:right="1134" w:bottom="993" w:left="1134"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0E36" w14:textId="77777777" w:rsidR="00BB3F8D" w:rsidRDefault="00BB3F8D">
      <w:pPr>
        <w:spacing w:line="240" w:lineRule="auto"/>
      </w:pPr>
      <w:r>
        <w:separator/>
      </w:r>
    </w:p>
  </w:endnote>
  <w:endnote w:type="continuationSeparator" w:id="0">
    <w:p w14:paraId="2FEF988F" w14:textId="77777777" w:rsidR="00BB3F8D" w:rsidRDefault="00BB3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8A7960" w14:paraId="1A7328F5" w14:textId="77777777">
      <w:tc>
        <w:tcPr>
          <w:tcW w:w="3828" w:type="dxa"/>
        </w:tcPr>
        <w:p w14:paraId="1A7328F2" w14:textId="77777777" w:rsidR="008A7960" w:rsidRDefault="00C24D2F">
          <w:pPr>
            <w:jc w:val="left"/>
            <w:rPr>
              <w:sz w:val="20"/>
            </w:rPr>
          </w:pPr>
          <w:r>
            <w:rPr>
              <w:rFonts w:asciiTheme="minorHAnsi" w:hAnsiTheme="minorHAnsi" w:cstheme="minorHAnsi"/>
              <w:sz w:val="16"/>
              <w:szCs w:val="16"/>
              <w:lang w:val="en-GB"/>
            </w:rPr>
            <w:t>eOSCM-00006 v2.0</w:t>
          </w:r>
        </w:p>
      </w:tc>
      <w:tc>
        <w:tcPr>
          <w:tcW w:w="1984" w:type="dxa"/>
        </w:tcPr>
        <w:p w14:paraId="1A7328F3" w14:textId="77777777" w:rsidR="008A7960" w:rsidRDefault="00C24D2F">
          <w:pPr>
            <w:jc w:val="center"/>
            <w:rPr>
              <w:sz w:val="20"/>
            </w:rPr>
          </w:pPr>
          <w:r>
            <w:rPr>
              <w:rFonts w:asciiTheme="minorHAnsi" w:hAnsiTheme="minorHAnsi" w:cstheme="minorHAnsi"/>
              <w:sz w:val="16"/>
              <w:szCs w:val="16"/>
              <w:lang w:val="en-GB"/>
            </w:rPr>
            <w:t>RESTRICTED</w:t>
          </w:r>
        </w:p>
      </w:tc>
      <w:tc>
        <w:tcPr>
          <w:tcW w:w="3816" w:type="dxa"/>
        </w:tcPr>
        <w:p w14:paraId="1A7328F4" w14:textId="77777777" w:rsidR="008A7960" w:rsidRDefault="00C24D2F">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A7328F6" w14:textId="77777777" w:rsidR="008A7960" w:rsidRDefault="00C24D2F">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1A7328F8" wp14:editId="1A7328F9">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1A7328FA" w14:textId="77777777" w:rsidR="008A7960" w:rsidRDefault="008A7960">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A7328F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1A7328FA" w14:textId="77777777" w:rsidR="008A7960" w:rsidRDefault="008A796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693C" w14:textId="77777777" w:rsidR="00BB3F8D" w:rsidRDefault="00BB3F8D">
      <w:pPr>
        <w:spacing w:after="0"/>
      </w:pPr>
      <w:r>
        <w:separator/>
      </w:r>
    </w:p>
  </w:footnote>
  <w:footnote w:type="continuationSeparator" w:id="0">
    <w:p w14:paraId="6FCCC3A4" w14:textId="77777777" w:rsidR="00BB3F8D" w:rsidRDefault="00BB3F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0" w14:textId="77777777" w:rsidR="008A7960" w:rsidRDefault="008A7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1" w14:textId="77777777" w:rsidR="008A7960" w:rsidRDefault="008A796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7" w14:textId="77777777" w:rsidR="008A7960" w:rsidRDefault="008A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6F04486"/>
    <w:multiLevelType w:val="multilevel"/>
    <w:tmpl w:val="FF32DAE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b w:val="0"/>
        <w:bCs/>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8077C1B"/>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09222"/>
    <w:multiLevelType w:val="hybridMultilevel"/>
    <w:tmpl w:val="4E84964E"/>
    <w:lvl w:ilvl="0" w:tplc="B17ED346">
      <w:start w:val="1"/>
      <w:numFmt w:val="decimal"/>
      <w:lvlText w:val="%1."/>
      <w:lvlJc w:val="left"/>
      <w:pPr>
        <w:ind w:left="720" w:hanging="360"/>
      </w:pPr>
    </w:lvl>
    <w:lvl w:ilvl="1" w:tplc="BB622C7C">
      <w:start w:val="1"/>
      <w:numFmt w:val="lowerLetter"/>
      <w:lvlText w:val="%2."/>
      <w:lvlJc w:val="left"/>
      <w:pPr>
        <w:ind w:left="1440" w:hanging="360"/>
      </w:pPr>
    </w:lvl>
    <w:lvl w:ilvl="2" w:tplc="084C9DA0">
      <w:start w:val="1"/>
      <w:numFmt w:val="lowerRoman"/>
      <w:lvlText w:val="%3."/>
      <w:lvlJc w:val="right"/>
      <w:pPr>
        <w:ind w:left="2160" w:hanging="180"/>
      </w:pPr>
    </w:lvl>
    <w:lvl w:ilvl="3" w:tplc="889E9F8C">
      <w:start w:val="1"/>
      <w:numFmt w:val="decimal"/>
      <w:lvlText w:val="%4."/>
      <w:lvlJc w:val="left"/>
      <w:pPr>
        <w:ind w:left="2880" w:hanging="360"/>
      </w:pPr>
    </w:lvl>
    <w:lvl w:ilvl="4" w:tplc="4330EA7E">
      <w:start w:val="1"/>
      <w:numFmt w:val="lowerLetter"/>
      <w:lvlText w:val="%5."/>
      <w:lvlJc w:val="left"/>
      <w:pPr>
        <w:ind w:left="3600" w:hanging="360"/>
      </w:pPr>
    </w:lvl>
    <w:lvl w:ilvl="5" w:tplc="6142BB5E">
      <w:start w:val="1"/>
      <w:numFmt w:val="lowerRoman"/>
      <w:lvlText w:val="%6."/>
      <w:lvlJc w:val="right"/>
      <w:pPr>
        <w:ind w:left="4320" w:hanging="180"/>
      </w:pPr>
    </w:lvl>
    <w:lvl w:ilvl="6" w:tplc="9FF04FDE">
      <w:start w:val="1"/>
      <w:numFmt w:val="decimal"/>
      <w:lvlText w:val="%7."/>
      <w:lvlJc w:val="left"/>
      <w:pPr>
        <w:ind w:left="5040" w:hanging="360"/>
      </w:pPr>
    </w:lvl>
    <w:lvl w:ilvl="7" w:tplc="776623FA">
      <w:start w:val="1"/>
      <w:numFmt w:val="lowerLetter"/>
      <w:lvlText w:val="%8."/>
      <w:lvlJc w:val="left"/>
      <w:pPr>
        <w:ind w:left="5760" w:hanging="360"/>
      </w:pPr>
    </w:lvl>
    <w:lvl w:ilvl="8" w:tplc="6F64BED4">
      <w:start w:val="1"/>
      <w:numFmt w:val="lowerRoman"/>
      <w:lvlText w:val="%9."/>
      <w:lvlJc w:val="right"/>
      <w:pPr>
        <w:ind w:left="6480" w:hanging="180"/>
      </w:pPr>
    </w:lvl>
  </w:abstractNum>
  <w:abstractNum w:abstractNumId="8"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8310E2"/>
    <w:multiLevelType w:val="multilevel"/>
    <w:tmpl w:val="6722FBB8"/>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C060CC3"/>
    <w:multiLevelType w:val="hybridMultilevel"/>
    <w:tmpl w:val="8A80E426"/>
    <w:lvl w:ilvl="0" w:tplc="04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EFE6856"/>
    <w:multiLevelType w:val="multilevel"/>
    <w:tmpl w:val="00C02FC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D847EF3"/>
    <w:multiLevelType w:val="hybridMultilevel"/>
    <w:tmpl w:val="0E30CD7C"/>
    <w:lvl w:ilvl="0" w:tplc="1C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63EB0A7B"/>
    <w:multiLevelType w:val="multilevel"/>
    <w:tmpl w:val="60E0CDBE"/>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8DB5C00"/>
    <w:multiLevelType w:val="hybridMultilevel"/>
    <w:tmpl w:val="6282B2DA"/>
    <w:lvl w:ilvl="0" w:tplc="04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A0870B1"/>
    <w:multiLevelType w:val="hybridMultilevel"/>
    <w:tmpl w:val="F7FAE2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D6750B8"/>
    <w:multiLevelType w:val="multilevel"/>
    <w:tmpl w:val="6D6750B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4"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D561565"/>
    <w:multiLevelType w:val="multilevel"/>
    <w:tmpl w:val="D8F837C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bCs/>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352151189">
    <w:abstractNumId w:val="7"/>
  </w:num>
  <w:num w:numId="2" w16cid:durableId="297297355">
    <w:abstractNumId w:val="1"/>
  </w:num>
  <w:num w:numId="3" w16cid:durableId="1687948065">
    <w:abstractNumId w:val="16"/>
  </w:num>
  <w:num w:numId="4" w16cid:durableId="747652127">
    <w:abstractNumId w:val="33"/>
  </w:num>
  <w:num w:numId="5" w16cid:durableId="283079754">
    <w:abstractNumId w:val="30"/>
  </w:num>
  <w:num w:numId="6" w16cid:durableId="1219052553">
    <w:abstractNumId w:val="0"/>
  </w:num>
  <w:num w:numId="7" w16cid:durableId="1963268810">
    <w:abstractNumId w:val="5"/>
  </w:num>
  <w:num w:numId="8" w16cid:durableId="1710180190">
    <w:abstractNumId w:val="14"/>
  </w:num>
  <w:num w:numId="9" w16cid:durableId="545682393">
    <w:abstractNumId w:val="28"/>
  </w:num>
  <w:num w:numId="10" w16cid:durableId="2133287323">
    <w:abstractNumId w:val="23"/>
  </w:num>
  <w:num w:numId="11" w16cid:durableId="1957831538">
    <w:abstractNumId w:val="26"/>
  </w:num>
  <w:num w:numId="12" w16cid:durableId="2120834560">
    <w:abstractNumId w:val="22"/>
  </w:num>
  <w:num w:numId="13" w16cid:durableId="676611605">
    <w:abstractNumId w:val="11"/>
  </w:num>
  <w:num w:numId="14" w16cid:durableId="1364013041">
    <w:abstractNumId w:val="29"/>
  </w:num>
  <w:num w:numId="15" w16cid:durableId="1666545333">
    <w:abstractNumId w:val="17"/>
  </w:num>
  <w:num w:numId="16" w16cid:durableId="1506552982">
    <w:abstractNumId w:val="24"/>
  </w:num>
  <w:num w:numId="17" w16cid:durableId="1623923718">
    <w:abstractNumId w:val="19"/>
  </w:num>
  <w:num w:numId="18" w16cid:durableId="1675372712">
    <w:abstractNumId w:val="12"/>
  </w:num>
  <w:num w:numId="19" w16cid:durableId="2019846152">
    <w:abstractNumId w:val="36"/>
  </w:num>
  <w:num w:numId="20" w16cid:durableId="742072346">
    <w:abstractNumId w:val="34"/>
  </w:num>
  <w:num w:numId="21" w16cid:durableId="1878199003">
    <w:abstractNumId w:val="8"/>
  </w:num>
  <w:num w:numId="22" w16cid:durableId="1966495878">
    <w:abstractNumId w:val="21"/>
  </w:num>
  <w:num w:numId="23" w16cid:durableId="1018119761">
    <w:abstractNumId w:val="37"/>
  </w:num>
  <w:num w:numId="24" w16cid:durableId="1907260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9680562">
    <w:abstractNumId w:val="4"/>
  </w:num>
  <w:num w:numId="26" w16cid:durableId="1902598979">
    <w:abstractNumId w:val="18"/>
  </w:num>
  <w:num w:numId="27" w16cid:durableId="2130198458">
    <w:abstractNumId w:val="15"/>
  </w:num>
  <w:num w:numId="28" w16cid:durableId="1463645724">
    <w:abstractNumId w:val="32"/>
  </w:num>
  <w:num w:numId="29" w16cid:durableId="183516794">
    <w:abstractNumId w:val="10"/>
  </w:num>
  <w:num w:numId="30" w16cid:durableId="2122526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4236473">
    <w:abstractNumId w:val="38"/>
  </w:num>
  <w:num w:numId="32" w16cid:durableId="1977753235">
    <w:abstractNumId w:val="25"/>
  </w:num>
  <w:num w:numId="33" w16cid:durableId="248583085">
    <w:abstractNumId w:val="35"/>
  </w:num>
  <w:num w:numId="34" w16cid:durableId="574172522">
    <w:abstractNumId w:val="2"/>
  </w:num>
  <w:num w:numId="35" w16cid:durableId="1490712916">
    <w:abstractNumId w:val="9"/>
  </w:num>
  <w:num w:numId="36" w16cid:durableId="983971617">
    <w:abstractNumId w:val="3"/>
  </w:num>
  <w:num w:numId="37" w16cid:durableId="1154490160">
    <w:abstractNumId w:val="31"/>
  </w:num>
  <w:num w:numId="38" w16cid:durableId="617032333">
    <w:abstractNumId w:val="13"/>
  </w:num>
  <w:num w:numId="39" w16cid:durableId="1995715216">
    <w:abstractNumId w:val="6"/>
  </w:num>
  <w:num w:numId="40" w16cid:durableId="1695643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9399457">
    <w:abstractNumId w:val="20"/>
  </w:num>
  <w:num w:numId="42" w16cid:durableId="1269779491">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68A7"/>
    <w:rsid w:val="000073B1"/>
    <w:rsid w:val="000133B7"/>
    <w:rsid w:val="0001494F"/>
    <w:rsid w:val="000218B7"/>
    <w:rsid w:val="00021DC9"/>
    <w:rsid w:val="0002219A"/>
    <w:rsid w:val="000273FA"/>
    <w:rsid w:val="0002786F"/>
    <w:rsid w:val="00035563"/>
    <w:rsid w:val="0004010C"/>
    <w:rsid w:val="000446A2"/>
    <w:rsid w:val="0005538F"/>
    <w:rsid w:val="00055F17"/>
    <w:rsid w:val="000560FC"/>
    <w:rsid w:val="00070AED"/>
    <w:rsid w:val="00083A14"/>
    <w:rsid w:val="000875DD"/>
    <w:rsid w:val="00087CD2"/>
    <w:rsid w:val="000A25D5"/>
    <w:rsid w:val="000A7D95"/>
    <w:rsid w:val="000B1A52"/>
    <w:rsid w:val="000B7897"/>
    <w:rsid w:val="000C34B7"/>
    <w:rsid w:val="000C46A2"/>
    <w:rsid w:val="000C4C0B"/>
    <w:rsid w:val="000C4C43"/>
    <w:rsid w:val="000C56A7"/>
    <w:rsid w:val="000C68A6"/>
    <w:rsid w:val="000C79C3"/>
    <w:rsid w:val="000D0338"/>
    <w:rsid w:val="000D5DB8"/>
    <w:rsid w:val="000E14DD"/>
    <w:rsid w:val="000F2B2F"/>
    <w:rsid w:val="000F48CC"/>
    <w:rsid w:val="000F7540"/>
    <w:rsid w:val="00103520"/>
    <w:rsid w:val="00103EF0"/>
    <w:rsid w:val="001116CC"/>
    <w:rsid w:val="00112627"/>
    <w:rsid w:val="0011270D"/>
    <w:rsid w:val="0011532B"/>
    <w:rsid w:val="00124342"/>
    <w:rsid w:val="00130A0A"/>
    <w:rsid w:val="0013132F"/>
    <w:rsid w:val="001313AD"/>
    <w:rsid w:val="00140641"/>
    <w:rsid w:val="00142FD1"/>
    <w:rsid w:val="00144A1D"/>
    <w:rsid w:val="00145EA2"/>
    <w:rsid w:val="00151021"/>
    <w:rsid w:val="00151146"/>
    <w:rsid w:val="00151FF4"/>
    <w:rsid w:val="0016049E"/>
    <w:rsid w:val="00160F52"/>
    <w:rsid w:val="00161B69"/>
    <w:rsid w:val="00165575"/>
    <w:rsid w:val="00167712"/>
    <w:rsid w:val="00170AA3"/>
    <w:rsid w:val="00177EBA"/>
    <w:rsid w:val="00180F03"/>
    <w:rsid w:val="0018461F"/>
    <w:rsid w:val="00184BD7"/>
    <w:rsid w:val="0018714B"/>
    <w:rsid w:val="00191564"/>
    <w:rsid w:val="00193065"/>
    <w:rsid w:val="001948CC"/>
    <w:rsid w:val="001A20C8"/>
    <w:rsid w:val="001A2E05"/>
    <w:rsid w:val="001A50CD"/>
    <w:rsid w:val="001B0564"/>
    <w:rsid w:val="001B25A3"/>
    <w:rsid w:val="001B2FE2"/>
    <w:rsid w:val="001B63DC"/>
    <w:rsid w:val="001C20EE"/>
    <w:rsid w:val="001C5888"/>
    <w:rsid w:val="001D1C9E"/>
    <w:rsid w:val="001E2CEA"/>
    <w:rsid w:val="001E2F3D"/>
    <w:rsid w:val="001E3153"/>
    <w:rsid w:val="001E78E3"/>
    <w:rsid w:val="001F04B4"/>
    <w:rsid w:val="001F5EDD"/>
    <w:rsid w:val="001F7572"/>
    <w:rsid w:val="002012CC"/>
    <w:rsid w:val="00203D02"/>
    <w:rsid w:val="002220DF"/>
    <w:rsid w:val="00223B97"/>
    <w:rsid w:val="002245A8"/>
    <w:rsid w:val="00231DB3"/>
    <w:rsid w:val="00233A39"/>
    <w:rsid w:val="00234E2A"/>
    <w:rsid w:val="00235913"/>
    <w:rsid w:val="00237BB3"/>
    <w:rsid w:val="00240F63"/>
    <w:rsid w:val="00241BCF"/>
    <w:rsid w:val="0026097F"/>
    <w:rsid w:val="00260B73"/>
    <w:rsid w:val="00260F2A"/>
    <w:rsid w:val="0026119C"/>
    <w:rsid w:val="00263ED6"/>
    <w:rsid w:val="002734DD"/>
    <w:rsid w:val="0027543D"/>
    <w:rsid w:val="0028716C"/>
    <w:rsid w:val="00291F31"/>
    <w:rsid w:val="00292A86"/>
    <w:rsid w:val="002A0015"/>
    <w:rsid w:val="002A3AA8"/>
    <w:rsid w:val="002A7DA2"/>
    <w:rsid w:val="002B03DE"/>
    <w:rsid w:val="002B187F"/>
    <w:rsid w:val="002B260C"/>
    <w:rsid w:val="002B3D44"/>
    <w:rsid w:val="002B428D"/>
    <w:rsid w:val="002B4522"/>
    <w:rsid w:val="002B7D46"/>
    <w:rsid w:val="002C7989"/>
    <w:rsid w:val="002D37A4"/>
    <w:rsid w:val="002E04FC"/>
    <w:rsid w:val="002E30BB"/>
    <w:rsid w:val="002E3737"/>
    <w:rsid w:val="002E5AED"/>
    <w:rsid w:val="003052E5"/>
    <w:rsid w:val="00311117"/>
    <w:rsid w:val="00311C8B"/>
    <w:rsid w:val="0031364A"/>
    <w:rsid w:val="003156E4"/>
    <w:rsid w:val="0032080E"/>
    <w:rsid w:val="0032081D"/>
    <w:rsid w:val="003210AE"/>
    <w:rsid w:val="00325681"/>
    <w:rsid w:val="00336C40"/>
    <w:rsid w:val="00350A01"/>
    <w:rsid w:val="003531F7"/>
    <w:rsid w:val="00353EF4"/>
    <w:rsid w:val="00354D65"/>
    <w:rsid w:val="00355E9B"/>
    <w:rsid w:val="00357240"/>
    <w:rsid w:val="00364A6F"/>
    <w:rsid w:val="0036570B"/>
    <w:rsid w:val="003659C3"/>
    <w:rsid w:val="0036687D"/>
    <w:rsid w:val="00366F01"/>
    <w:rsid w:val="003672E8"/>
    <w:rsid w:val="003711BF"/>
    <w:rsid w:val="003712AE"/>
    <w:rsid w:val="00373D27"/>
    <w:rsid w:val="003806BB"/>
    <w:rsid w:val="003824D2"/>
    <w:rsid w:val="003943CE"/>
    <w:rsid w:val="0039496F"/>
    <w:rsid w:val="00394D10"/>
    <w:rsid w:val="003965E5"/>
    <w:rsid w:val="00396A55"/>
    <w:rsid w:val="003A3FCB"/>
    <w:rsid w:val="003B0184"/>
    <w:rsid w:val="003B08B8"/>
    <w:rsid w:val="003E0A27"/>
    <w:rsid w:val="003E3E91"/>
    <w:rsid w:val="003E5555"/>
    <w:rsid w:val="003F11B5"/>
    <w:rsid w:val="003F48CB"/>
    <w:rsid w:val="003F556A"/>
    <w:rsid w:val="003F73BA"/>
    <w:rsid w:val="003F7BFE"/>
    <w:rsid w:val="00400714"/>
    <w:rsid w:val="0040461D"/>
    <w:rsid w:val="004176AA"/>
    <w:rsid w:val="00423880"/>
    <w:rsid w:val="00430133"/>
    <w:rsid w:val="004340CC"/>
    <w:rsid w:val="004365D8"/>
    <w:rsid w:val="00445B91"/>
    <w:rsid w:val="00445D4F"/>
    <w:rsid w:val="00453AA6"/>
    <w:rsid w:val="0046011A"/>
    <w:rsid w:val="00460AB1"/>
    <w:rsid w:val="004651ED"/>
    <w:rsid w:val="00465997"/>
    <w:rsid w:val="0047356C"/>
    <w:rsid w:val="00473F58"/>
    <w:rsid w:val="004748BC"/>
    <w:rsid w:val="00474B6C"/>
    <w:rsid w:val="00477EF0"/>
    <w:rsid w:val="004813F7"/>
    <w:rsid w:val="00484FC6"/>
    <w:rsid w:val="0048501B"/>
    <w:rsid w:val="00490713"/>
    <w:rsid w:val="00491F64"/>
    <w:rsid w:val="00496E1A"/>
    <w:rsid w:val="004A5534"/>
    <w:rsid w:val="004B0829"/>
    <w:rsid w:val="004B4BCF"/>
    <w:rsid w:val="004C3A3C"/>
    <w:rsid w:val="004C7DF7"/>
    <w:rsid w:val="004D330D"/>
    <w:rsid w:val="004D47F9"/>
    <w:rsid w:val="004F1CA0"/>
    <w:rsid w:val="004F2CF1"/>
    <w:rsid w:val="004F315A"/>
    <w:rsid w:val="004F5065"/>
    <w:rsid w:val="005006D5"/>
    <w:rsid w:val="00500716"/>
    <w:rsid w:val="00502862"/>
    <w:rsid w:val="00504F20"/>
    <w:rsid w:val="00512A12"/>
    <w:rsid w:val="00512D77"/>
    <w:rsid w:val="00513C34"/>
    <w:rsid w:val="00513DED"/>
    <w:rsid w:val="005157EE"/>
    <w:rsid w:val="00517395"/>
    <w:rsid w:val="00522E16"/>
    <w:rsid w:val="00527C18"/>
    <w:rsid w:val="00533BB7"/>
    <w:rsid w:val="00534126"/>
    <w:rsid w:val="00534550"/>
    <w:rsid w:val="0055343D"/>
    <w:rsid w:val="00553D2A"/>
    <w:rsid w:val="00556A7A"/>
    <w:rsid w:val="00560445"/>
    <w:rsid w:val="00560F4B"/>
    <w:rsid w:val="00571096"/>
    <w:rsid w:val="00576C51"/>
    <w:rsid w:val="005865BB"/>
    <w:rsid w:val="005918E5"/>
    <w:rsid w:val="00593247"/>
    <w:rsid w:val="00595AD7"/>
    <w:rsid w:val="005A2D28"/>
    <w:rsid w:val="005A74FB"/>
    <w:rsid w:val="005B17B9"/>
    <w:rsid w:val="005B18DD"/>
    <w:rsid w:val="005B4A13"/>
    <w:rsid w:val="005B6F06"/>
    <w:rsid w:val="005C0746"/>
    <w:rsid w:val="005C4127"/>
    <w:rsid w:val="005C4142"/>
    <w:rsid w:val="005D0903"/>
    <w:rsid w:val="005D3BD0"/>
    <w:rsid w:val="005D50CE"/>
    <w:rsid w:val="005D5CCF"/>
    <w:rsid w:val="005E00F1"/>
    <w:rsid w:val="005E188F"/>
    <w:rsid w:val="005E2437"/>
    <w:rsid w:val="005E7FD6"/>
    <w:rsid w:val="005F2530"/>
    <w:rsid w:val="005F3248"/>
    <w:rsid w:val="005F3B34"/>
    <w:rsid w:val="00600414"/>
    <w:rsid w:val="00600EF0"/>
    <w:rsid w:val="00601BEA"/>
    <w:rsid w:val="0060212A"/>
    <w:rsid w:val="00603845"/>
    <w:rsid w:val="006040C5"/>
    <w:rsid w:val="0061342C"/>
    <w:rsid w:val="00613867"/>
    <w:rsid w:val="00616312"/>
    <w:rsid w:val="00621A13"/>
    <w:rsid w:val="00623675"/>
    <w:rsid w:val="006238E6"/>
    <w:rsid w:val="006253FA"/>
    <w:rsid w:val="00634C43"/>
    <w:rsid w:val="00637A49"/>
    <w:rsid w:val="00642E63"/>
    <w:rsid w:val="00645436"/>
    <w:rsid w:val="006503BE"/>
    <w:rsid w:val="006537D0"/>
    <w:rsid w:val="006553CA"/>
    <w:rsid w:val="00655899"/>
    <w:rsid w:val="006605B6"/>
    <w:rsid w:val="00661525"/>
    <w:rsid w:val="0066281B"/>
    <w:rsid w:val="0066479F"/>
    <w:rsid w:val="00682213"/>
    <w:rsid w:val="006856DA"/>
    <w:rsid w:val="00686F5B"/>
    <w:rsid w:val="00693C77"/>
    <w:rsid w:val="00694575"/>
    <w:rsid w:val="006A4AA0"/>
    <w:rsid w:val="006A55F1"/>
    <w:rsid w:val="006A5A54"/>
    <w:rsid w:val="006A5D17"/>
    <w:rsid w:val="006B7EC1"/>
    <w:rsid w:val="006C0A8D"/>
    <w:rsid w:val="006D076B"/>
    <w:rsid w:val="006D342A"/>
    <w:rsid w:val="006E0102"/>
    <w:rsid w:val="006F011E"/>
    <w:rsid w:val="006F4069"/>
    <w:rsid w:val="006F47E5"/>
    <w:rsid w:val="006F6614"/>
    <w:rsid w:val="007006B8"/>
    <w:rsid w:val="00702BB6"/>
    <w:rsid w:val="00710309"/>
    <w:rsid w:val="00710F8D"/>
    <w:rsid w:val="0071193F"/>
    <w:rsid w:val="0071278B"/>
    <w:rsid w:val="007140CC"/>
    <w:rsid w:val="00720527"/>
    <w:rsid w:val="007240B7"/>
    <w:rsid w:val="0072505B"/>
    <w:rsid w:val="00726FE4"/>
    <w:rsid w:val="0072760B"/>
    <w:rsid w:val="00733FB4"/>
    <w:rsid w:val="00742328"/>
    <w:rsid w:val="00751665"/>
    <w:rsid w:val="0075402A"/>
    <w:rsid w:val="00755962"/>
    <w:rsid w:val="00756EAB"/>
    <w:rsid w:val="00760D4A"/>
    <w:rsid w:val="007615A8"/>
    <w:rsid w:val="00766D19"/>
    <w:rsid w:val="00774939"/>
    <w:rsid w:val="00784FF5"/>
    <w:rsid w:val="00785040"/>
    <w:rsid w:val="00793582"/>
    <w:rsid w:val="00797436"/>
    <w:rsid w:val="00797877"/>
    <w:rsid w:val="007B3133"/>
    <w:rsid w:val="007C14FA"/>
    <w:rsid w:val="007C1CD0"/>
    <w:rsid w:val="007C6533"/>
    <w:rsid w:val="007D0577"/>
    <w:rsid w:val="007D6919"/>
    <w:rsid w:val="007D7386"/>
    <w:rsid w:val="007E6FC0"/>
    <w:rsid w:val="007F39D6"/>
    <w:rsid w:val="008049F9"/>
    <w:rsid w:val="00805122"/>
    <w:rsid w:val="00805234"/>
    <w:rsid w:val="008078EF"/>
    <w:rsid w:val="00811091"/>
    <w:rsid w:val="008134C8"/>
    <w:rsid w:val="00820499"/>
    <w:rsid w:val="008228E6"/>
    <w:rsid w:val="00822D22"/>
    <w:rsid w:val="00826C5C"/>
    <w:rsid w:val="008273F3"/>
    <w:rsid w:val="00831E2D"/>
    <w:rsid w:val="00832CC0"/>
    <w:rsid w:val="0083551A"/>
    <w:rsid w:val="008360E8"/>
    <w:rsid w:val="00837431"/>
    <w:rsid w:val="00837D22"/>
    <w:rsid w:val="00840E16"/>
    <w:rsid w:val="0084386B"/>
    <w:rsid w:val="00850D4F"/>
    <w:rsid w:val="008600CB"/>
    <w:rsid w:val="00861103"/>
    <w:rsid w:val="008644ED"/>
    <w:rsid w:val="008711B7"/>
    <w:rsid w:val="00872E7B"/>
    <w:rsid w:val="00874138"/>
    <w:rsid w:val="008741FC"/>
    <w:rsid w:val="00882908"/>
    <w:rsid w:val="00887169"/>
    <w:rsid w:val="00887448"/>
    <w:rsid w:val="00891392"/>
    <w:rsid w:val="00893D8F"/>
    <w:rsid w:val="0089425B"/>
    <w:rsid w:val="00896803"/>
    <w:rsid w:val="008A3FFF"/>
    <w:rsid w:val="008A6C64"/>
    <w:rsid w:val="008A7960"/>
    <w:rsid w:val="008B2AFA"/>
    <w:rsid w:val="008B55BE"/>
    <w:rsid w:val="008B6BBF"/>
    <w:rsid w:val="008C134B"/>
    <w:rsid w:val="008C43C9"/>
    <w:rsid w:val="008D41AA"/>
    <w:rsid w:val="008E05DD"/>
    <w:rsid w:val="008E1F31"/>
    <w:rsid w:val="008E4D2A"/>
    <w:rsid w:val="008E59CE"/>
    <w:rsid w:val="008F61D0"/>
    <w:rsid w:val="00900B4E"/>
    <w:rsid w:val="00904A0A"/>
    <w:rsid w:val="009056E8"/>
    <w:rsid w:val="0090590A"/>
    <w:rsid w:val="00907E12"/>
    <w:rsid w:val="00917237"/>
    <w:rsid w:val="00920D5B"/>
    <w:rsid w:val="009213A4"/>
    <w:rsid w:val="009237D8"/>
    <w:rsid w:val="0093012F"/>
    <w:rsid w:val="00935C1A"/>
    <w:rsid w:val="00941434"/>
    <w:rsid w:val="00942B4A"/>
    <w:rsid w:val="00947523"/>
    <w:rsid w:val="009575D7"/>
    <w:rsid w:val="00976034"/>
    <w:rsid w:val="009778D4"/>
    <w:rsid w:val="00980940"/>
    <w:rsid w:val="009820E1"/>
    <w:rsid w:val="00983663"/>
    <w:rsid w:val="009938F3"/>
    <w:rsid w:val="009A07C6"/>
    <w:rsid w:val="009A164A"/>
    <w:rsid w:val="009A2126"/>
    <w:rsid w:val="009A26AD"/>
    <w:rsid w:val="009A4F82"/>
    <w:rsid w:val="009A762D"/>
    <w:rsid w:val="009B0171"/>
    <w:rsid w:val="009B278A"/>
    <w:rsid w:val="009B2873"/>
    <w:rsid w:val="009B3279"/>
    <w:rsid w:val="009C0D1E"/>
    <w:rsid w:val="009E055D"/>
    <w:rsid w:val="009F456D"/>
    <w:rsid w:val="009F4D84"/>
    <w:rsid w:val="00A01ADE"/>
    <w:rsid w:val="00A058DB"/>
    <w:rsid w:val="00A06C58"/>
    <w:rsid w:val="00A102F8"/>
    <w:rsid w:val="00A1058C"/>
    <w:rsid w:val="00A105E4"/>
    <w:rsid w:val="00A14C8E"/>
    <w:rsid w:val="00A178B0"/>
    <w:rsid w:val="00A21293"/>
    <w:rsid w:val="00A241C8"/>
    <w:rsid w:val="00A259D7"/>
    <w:rsid w:val="00A31D01"/>
    <w:rsid w:val="00A31F2C"/>
    <w:rsid w:val="00A32230"/>
    <w:rsid w:val="00A3509A"/>
    <w:rsid w:val="00A40AB7"/>
    <w:rsid w:val="00A44D99"/>
    <w:rsid w:val="00A47923"/>
    <w:rsid w:val="00A57C52"/>
    <w:rsid w:val="00A6112C"/>
    <w:rsid w:val="00A62B8F"/>
    <w:rsid w:val="00A6403C"/>
    <w:rsid w:val="00A64409"/>
    <w:rsid w:val="00A64E76"/>
    <w:rsid w:val="00A65726"/>
    <w:rsid w:val="00A8375D"/>
    <w:rsid w:val="00A91769"/>
    <w:rsid w:val="00AA3CDF"/>
    <w:rsid w:val="00AB09D7"/>
    <w:rsid w:val="00AB0B86"/>
    <w:rsid w:val="00AB361C"/>
    <w:rsid w:val="00AC7C1D"/>
    <w:rsid w:val="00AD097C"/>
    <w:rsid w:val="00AD2166"/>
    <w:rsid w:val="00AD34B8"/>
    <w:rsid w:val="00AD460A"/>
    <w:rsid w:val="00AD6C7E"/>
    <w:rsid w:val="00AE3179"/>
    <w:rsid w:val="00AE7D15"/>
    <w:rsid w:val="00AF05FE"/>
    <w:rsid w:val="00AF6423"/>
    <w:rsid w:val="00B008F7"/>
    <w:rsid w:val="00B01D51"/>
    <w:rsid w:val="00B0334D"/>
    <w:rsid w:val="00B036BF"/>
    <w:rsid w:val="00B06C7C"/>
    <w:rsid w:val="00B07B6D"/>
    <w:rsid w:val="00B12F3C"/>
    <w:rsid w:val="00B200C4"/>
    <w:rsid w:val="00B21C62"/>
    <w:rsid w:val="00B222ED"/>
    <w:rsid w:val="00B22AC6"/>
    <w:rsid w:val="00B2398F"/>
    <w:rsid w:val="00B25A36"/>
    <w:rsid w:val="00B25AC2"/>
    <w:rsid w:val="00B2743C"/>
    <w:rsid w:val="00B402FF"/>
    <w:rsid w:val="00B43696"/>
    <w:rsid w:val="00B450E6"/>
    <w:rsid w:val="00B46FFE"/>
    <w:rsid w:val="00B50B54"/>
    <w:rsid w:val="00B5236F"/>
    <w:rsid w:val="00B562F3"/>
    <w:rsid w:val="00B649DE"/>
    <w:rsid w:val="00B709FB"/>
    <w:rsid w:val="00B7255B"/>
    <w:rsid w:val="00B72FEE"/>
    <w:rsid w:val="00B80FD9"/>
    <w:rsid w:val="00B80FF6"/>
    <w:rsid w:val="00B87BE3"/>
    <w:rsid w:val="00B90421"/>
    <w:rsid w:val="00B9152C"/>
    <w:rsid w:val="00B9406E"/>
    <w:rsid w:val="00BA3703"/>
    <w:rsid w:val="00BA7077"/>
    <w:rsid w:val="00BB1B59"/>
    <w:rsid w:val="00BB365B"/>
    <w:rsid w:val="00BB3F8D"/>
    <w:rsid w:val="00BC4635"/>
    <w:rsid w:val="00BC681F"/>
    <w:rsid w:val="00BD18E5"/>
    <w:rsid w:val="00BD1F65"/>
    <w:rsid w:val="00BD4B7D"/>
    <w:rsid w:val="00BD6A02"/>
    <w:rsid w:val="00BD74D9"/>
    <w:rsid w:val="00BE0B1E"/>
    <w:rsid w:val="00BE3C6F"/>
    <w:rsid w:val="00BF6DEC"/>
    <w:rsid w:val="00C026C6"/>
    <w:rsid w:val="00C0619F"/>
    <w:rsid w:val="00C07819"/>
    <w:rsid w:val="00C1106B"/>
    <w:rsid w:val="00C14FDB"/>
    <w:rsid w:val="00C206AC"/>
    <w:rsid w:val="00C209B4"/>
    <w:rsid w:val="00C236DE"/>
    <w:rsid w:val="00C24D2F"/>
    <w:rsid w:val="00C2646C"/>
    <w:rsid w:val="00C30416"/>
    <w:rsid w:val="00C32B24"/>
    <w:rsid w:val="00C349E4"/>
    <w:rsid w:val="00C3722D"/>
    <w:rsid w:val="00C41283"/>
    <w:rsid w:val="00C43D16"/>
    <w:rsid w:val="00C47C25"/>
    <w:rsid w:val="00C509C5"/>
    <w:rsid w:val="00C52665"/>
    <w:rsid w:val="00C54BA2"/>
    <w:rsid w:val="00C57230"/>
    <w:rsid w:val="00C62945"/>
    <w:rsid w:val="00C6308C"/>
    <w:rsid w:val="00C6435E"/>
    <w:rsid w:val="00C66229"/>
    <w:rsid w:val="00C66667"/>
    <w:rsid w:val="00C6756C"/>
    <w:rsid w:val="00C67AFB"/>
    <w:rsid w:val="00C67FF1"/>
    <w:rsid w:val="00C732F1"/>
    <w:rsid w:val="00C73B2E"/>
    <w:rsid w:val="00C838A7"/>
    <w:rsid w:val="00C85FCF"/>
    <w:rsid w:val="00C86426"/>
    <w:rsid w:val="00C953CA"/>
    <w:rsid w:val="00C96950"/>
    <w:rsid w:val="00C97509"/>
    <w:rsid w:val="00CA2193"/>
    <w:rsid w:val="00CA731E"/>
    <w:rsid w:val="00CA78D7"/>
    <w:rsid w:val="00CB2765"/>
    <w:rsid w:val="00CB28EC"/>
    <w:rsid w:val="00CB520F"/>
    <w:rsid w:val="00CB77CB"/>
    <w:rsid w:val="00CC0CF7"/>
    <w:rsid w:val="00CC0D07"/>
    <w:rsid w:val="00CD646C"/>
    <w:rsid w:val="00CE4A9B"/>
    <w:rsid w:val="00CF53A7"/>
    <w:rsid w:val="00D00151"/>
    <w:rsid w:val="00D02381"/>
    <w:rsid w:val="00D123FC"/>
    <w:rsid w:val="00D20071"/>
    <w:rsid w:val="00D25263"/>
    <w:rsid w:val="00D255EF"/>
    <w:rsid w:val="00D277BF"/>
    <w:rsid w:val="00D30CF8"/>
    <w:rsid w:val="00D36F1D"/>
    <w:rsid w:val="00D40D61"/>
    <w:rsid w:val="00D52664"/>
    <w:rsid w:val="00D53A47"/>
    <w:rsid w:val="00D54028"/>
    <w:rsid w:val="00D617CE"/>
    <w:rsid w:val="00D631B3"/>
    <w:rsid w:val="00D6408F"/>
    <w:rsid w:val="00D64C39"/>
    <w:rsid w:val="00D64DC3"/>
    <w:rsid w:val="00D70320"/>
    <w:rsid w:val="00D7773B"/>
    <w:rsid w:val="00D80040"/>
    <w:rsid w:val="00D826CA"/>
    <w:rsid w:val="00D934BE"/>
    <w:rsid w:val="00D97109"/>
    <w:rsid w:val="00DA2545"/>
    <w:rsid w:val="00DB023D"/>
    <w:rsid w:val="00DB2B96"/>
    <w:rsid w:val="00DD12EB"/>
    <w:rsid w:val="00DE607E"/>
    <w:rsid w:val="00DF0A1E"/>
    <w:rsid w:val="00DF325A"/>
    <w:rsid w:val="00DF3A7D"/>
    <w:rsid w:val="00DF76FC"/>
    <w:rsid w:val="00E0305D"/>
    <w:rsid w:val="00E030BC"/>
    <w:rsid w:val="00E06686"/>
    <w:rsid w:val="00E07914"/>
    <w:rsid w:val="00E15F47"/>
    <w:rsid w:val="00E21EF6"/>
    <w:rsid w:val="00E24FA5"/>
    <w:rsid w:val="00E2713B"/>
    <w:rsid w:val="00E300AB"/>
    <w:rsid w:val="00E314E6"/>
    <w:rsid w:val="00E43715"/>
    <w:rsid w:val="00E50186"/>
    <w:rsid w:val="00E5740F"/>
    <w:rsid w:val="00E60BE0"/>
    <w:rsid w:val="00E61575"/>
    <w:rsid w:val="00E63E7D"/>
    <w:rsid w:val="00E70C73"/>
    <w:rsid w:val="00E70E90"/>
    <w:rsid w:val="00E8344E"/>
    <w:rsid w:val="00E846D2"/>
    <w:rsid w:val="00E86226"/>
    <w:rsid w:val="00E87622"/>
    <w:rsid w:val="00E93DB7"/>
    <w:rsid w:val="00EA3B9F"/>
    <w:rsid w:val="00EA4EB5"/>
    <w:rsid w:val="00EA5CA6"/>
    <w:rsid w:val="00EA7623"/>
    <w:rsid w:val="00EA7835"/>
    <w:rsid w:val="00EB0771"/>
    <w:rsid w:val="00EB4B6A"/>
    <w:rsid w:val="00EC1A9F"/>
    <w:rsid w:val="00EC6F7C"/>
    <w:rsid w:val="00ED157E"/>
    <w:rsid w:val="00ED36BA"/>
    <w:rsid w:val="00ED56F8"/>
    <w:rsid w:val="00EF035C"/>
    <w:rsid w:val="00EF498A"/>
    <w:rsid w:val="00F07007"/>
    <w:rsid w:val="00F111A0"/>
    <w:rsid w:val="00F12BEC"/>
    <w:rsid w:val="00F17892"/>
    <w:rsid w:val="00F2293B"/>
    <w:rsid w:val="00F24F93"/>
    <w:rsid w:val="00F2583E"/>
    <w:rsid w:val="00F338F6"/>
    <w:rsid w:val="00F34F50"/>
    <w:rsid w:val="00F36E00"/>
    <w:rsid w:val="00F37837"/>
    <w:rsid w:val="00F37BD6"/>
    <w:rsid w:val="00F41BC0"/>
    <w:rsid w:val="00F50437"/>
    <w:rsid w:val="00F50E0E"/>
    <w:rsid w:val="00F52232"/>
    <w:rsid w:val="00F564A2"/>
    <w:rsid w:val="00F57298"/>
    <w:rsid w:val="00F614ED"/>
    <w:rsid w:val="00F618A6"/>
    <w:rsid w:val="00F61C86"/>
    <w:rsid w:val="00F65715"/>
    <w:rsid w:val="00F70A16"/>
    <w:rsid w:val="00F726B8"/>
    <w:rsid w:val="00F7755E"/>
    <w:rsid w:val="00F8453A"/>
    <w:rsid w:val="00F8541A"/>
    <w:rsid w:val="00FA5E83"/>
    <w:rsid w:val="00FB04A8"/>
    <w:rsid w:val="00FB0A01"/>
    <w:rsid w:val="00FC5021"/>
    <w:rsid w:val="00FC7798"/>
    <w:rsid w:val="00FD3A05"/>
    <w:rsid w:val="00FD68CF"/>
    <w:rsid w:val="00FD6A1F"/>
    <w:rsid w:val="00FE0885"/>
    <w:rsid w:val="00FE4D5B"/>
    <w:rsid w:val="00FE4DD1"/>
    <w:rsid w:val="00FE7AB7"/>
    <w:rsid w:val="015CACEC"/>
    <w:rsid w:val="0201DA15"/>
    <w:rsid w:val="04DA5FCC"/>
    <w:rsid w:val="0A1B47C3"/>
    <w:rsid w:val="11F8F5BF"/>
    <w:rsid w:val="12FB83CD"/>
    <w:rsid w:val="226588D2"/>
    <w:rsid w:val="22991364"/>
    <w:rsid w:val="24B4916B"/>
    <w:rsid w:val="24F73112"/>
    <w:rsid w:val="2C414467"/>
    <w:rsid w:val="31D64171"/>
    <w:rsid w:val="33CA35CE"/>
    <w:rsid w:val="3E7CE1BF"/>
    <w:rsid w:val="4CA63516"/>
    <w:rsid w:val="4E9FEF61"/>
    <w:rsid w:val="4FF77711"/>
    <w:rsid w:val="521C6500"/>
    <w:rsid w:val="52D3C4A5"/>
    <w:rsid w:val="5708020F"/>
    <w:rsid w:val="5A1A2113"/>
    <w:rsid w:val="5F616EB4"/>
    <w:rsid w:val="62B1C3A4"/>
    <w:rsid w:val="661CFC4D"/>
    <w:rsid w:val="6A03A169"/>
    <w:rsid w:val="6D303749"/>
    <w:rsid w:val="6E0F619F"/>
    <w:rsid w:val="77230A8B"/>
    <w:rsid w:val="7C569065"/>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732392"/>
  <w15:docId w15:val="{FA701015-3314-4BDA-BBA9-F9D37E63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26"/>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pPr>
      <w:keepNext/>
      <w:numPr>
        <w:numId w:val="2"/>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Table of contents numbered,Bulletted,AB List 1,lp1,Grey Bullet List,Grey Bullet Style,Table bullet,Chapter Numbering,TOC style,Bullet List,FooterText,numbered,List Paragraph1,Paragraphe de liste1,Bulletr List Paragraph,列出段落,列出段落1,LIS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3"/>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3"/>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3"/>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3"/>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ted Char,AB List 1 Char,lp1 Char,Grey Bullet List Char,Grey Bullet Style Char,Table bullet Char,Chapter Numbering Char,TOC style Char,Bullet List Char,FooterText Char,numbered Char,列出段落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23675"/>
    <w:rPr>
      <w:sz w:val="22"/>
      <w:szCs w:val="22"/>
      <w:lang w:eastAsia="en-US"/>
    </w:rPr>
  </w:style>
  <w:style w:type="character" w:styleId="FollowedHyperlink">
    <w:name w:val="FollowedHyperlink"/>
    <w:basedOn w:val="DefaultParagraphFont"/>
    <w:uiPriority w:val="99"/>
    <w:semiHidden/>
    <w:unhideWhenUsed/>
    <w:rsid w:val="008A6C64"/>
    <w:rPr>
      <w:color w:val="96607D"/>
      <w:u w:val="single"/>
    </w:rPr>
  </w:style>
  <w:style w:type="paragraph" w:customStyle="1" w:styleId="msonormal0">
    <w:name w:val="msonormal"/>
    <w:basedOn w:val="Normal"/>
    <w:rsid w:val="008A6C6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8A6C64"/>
    <w:pP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6">
    <w:name w:val="xl66"/>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7">
    <w:name w:val="xl67"/>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8">
    <w:name w:val="xl6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69">
    <w:name w:val="xl6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0">
    <w:name w:val="xl7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1">
    <w:name w:val="xl7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2">
    <w:name w:val="xl7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3">
    <w:name w:val="xl73"/>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4">
    <w:name w:val="xl7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5">
    <w:name w:val="xl7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6">
    <w:name w:val="xl7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7">
    <w:name w:val="xl7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8">
    <w:name w:val="xl78"/>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9">
    <w:name w:val="xl7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0">
    <w:name w:val="xl80"/>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1">
    <w:name w:val="xl81"/>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2">
    <w:name w:val="xl8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3">
    <w:name w:val="xl83"/>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4">
    <w:name w:val="xl84"/>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5">
    <w:name w:val="xl85"/>
    <w:basedOn w:val="Normal"/>
    <w:rsid w:val="008A6C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86">
    <w:name w:val="xl86"/>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7">
    <w:name w:val="xl8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8">
    <w:name w:val="xl8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89">
    <w:name w:val="xl89"/>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90">
    <w:name w:val="xl90"/>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1">
    <w:name w:val="xl9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2">
    <w:name w:val="xl9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3">
    <w:name w:val="xl9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4">
    <w:name w:val="xl9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5">
    <w:name w:val="xl95"/>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6">
    <w:name w:val="xl96"/>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7">
    <w:name w:val="xl9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8">
    <w:name w:val="xl9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99">
    <w:name w:val="xl99"/>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0">
    <w:name w:val="xl100"/>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1">
    <w:name w:val="xl101"/>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2">
    <w:name w:val="xl102"/>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3">
    <w:name w:val="xl103"/>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4">
    <w:name w:val="xl104"/>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05">
    <w:name w:val="xl105"/>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6">
    <w:name w:val="xl106"/>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7">
    <w:name w:val="xl107"/>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08">
    <w:name w:val="xl10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9">
    <w:name w:val="xl109"/>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10">
    <w:name w:val="xl110"/>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111">
    <w:name w:val="xl111"/>
    <w:basedOn w:val="Normal"/>
    <w:rsid w:val="008A6C64"/>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112">
    <w:name w:val="xl112"/>
    <w:basedOn w:val="Normal"/>
    <w:rsid w:val="008A6C64"/>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113">
    <w:name w:val="xl113"/>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14">
    <w:name w:val="xl114"/>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5">
    <w:name w:val="xl11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6">
    <w:name w:val="xl11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17">
    <w:name w:val="xl117"/>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8">
    <w:name w:val="xl118"/>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119">
    <w:name w:val="xl11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0">
    <w:name w:val="xl12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1">
    <w:name w:val="xl121"/>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22">
    <w:name w:val="xl122"/>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3">
    <w:name w:val="xl12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4">
    <w:name w:val="xl124"/>
    <w:basedOn w:val="Normal"/>
    <w:rsid w:val="008A6C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5">
    <w:name w:val="xl125"/>
    <w:basedOn w:val="Normal"/>
    <w:rsid w:val="008A6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6">
    <w:name w:val="xl126"/>
    <w:basedOn w:val="Normal"/>
    <w:rsid w:val="008A6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7">
    <w:name w:val="xl127"/>
    <w:basedOn w:val="Normal"/>
    <w:rsid w:val="008A6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8">
    <w:name w:val="xl128"/>
    <w:basedOn w:val="Normal"/>
    <w:rsid w:val="008A6C6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table" w:customStyle="1" w:styleId="TableGrid3">
    <w:name w:val="Table Grid3"/>
    <w:basedOn w:val="TableNormal"/>
    <w:next w:val="TableGrid"/>
    <w:rsid w:val="007935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E8622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5141">
      <w:bodyDiv w:val="1"/>
      <w:marLeft w:val="0"/>
      <w:marRight w:val="0"/>
      <w:marTop w:val="0"/>
      <w:marBottom w:val="0"/>
      <w:divBdr>
        <w:top w:val="none" w:sz="0" w:space="0" w:color="auto"/>
        <w:left w:val="none" w:sz="0" w:space="0" w:color="auto"/>
        <w:bottom w:val="none" w:sz="0" w:space="0" w:color="auto"/>
        <w:right w:val="none" w:sz="0" w:space="0" w:color="auto"/>
      </w:divBdr>
    </w:div>
    <w:div w:id="1042246921">
      <w:bodyDiv w:val="1"/>
      <w:marLeft w:val="0"/>
      <w:marRight w:val="0"/>
      <w:marTop w:val="0"/>
      <w:marBottom w:val="0"/>
      <w:divBdr>
        <w:top w:val="none" w:sz="0" w:space="0" w:color="auto"/>
        <w:left w:val="none" w:sz="0" w:space="0" w:color="auto"/>
        <w:bottom w:val="none" w:sz="0" w:space="0" w:color="auto"/>
        <w:right w:val="none" w:sz="0" w:space="0" w:color="auto"/>
      </w:divBdr>
    </w:div>
    <w:div w:id="1169368234">
      <w:bodyDiv w:val="1"/>
      <w:marLeft w:val="0"/>
      <w:marRight w:val="0"/>
      <w:marTop w:val="0"/>
      <w:marBottom w:val="0"/>
      <w:divBdr>
        <w:top w:val="none" w:sz="0" w:space="0" w:color="auto"/>
        <w:left w:val="none" w:sz="0" w:space="0" w:color="auto"/>
        <w:bottom w:val="none" w:sz="0" w:space="0" w:color="auto"/>
        <w:right w:val="none" w:sz="0" w:space="0" w:color="auto"/>
      </w:divBdr>
    </w:div>
    <w:div w:id="1233004916">
      <w:bodyDiv w:val="1"/>
      <w:marLeft w:val="0"/>
      <w:marRight w:val="0"/>
      <w:marTop w:val="0"/>
      <w:marBottom w:val="0"/>
      <w:divBdr>
        <w:top w:val="none" w:sz="0" w:space="0" w:color="auto"/>
        <w:left w:val="none" w:sz="0" w:space="0" w:color="auto"/>
        <w:bottom w:val="none" w:sz="0" w:space="0" w:color="auto"/>
        <w:right w:val="none" w:sz="0" w:space="0" w:color="auto"/>
      </w:divBdr>
    </w:div>
    <w:div w:id="1837722727">
      <w:bodyDiv w:val="1"/>
      <w:marLeft w:val="0"/>
      <w:marRight w:val="0"/>
      <w:marTop w:val="0"/>
      <w:marBottom w:val="0"/>
      <w:divBdr>
        <w:top w:val="none" w:sz="0" w:space="0" w:color="auto"/>
        <w:left w:val="none" w:sz="0" w:space="0" w:color="auto"/>
        <w:bottom w:val="none" w:sz="0" w:space="0" w:color="auto"/>
        <w:right w:val="none" w:sz="0" w:space="0" w:color="auto"/>
      </w:divBdr>
    </w:div>
    <w:div w:id="195921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liers.sita.co.za/OA_HTML/AppsLocalLogin.jsp"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FF7211" w:rsidRDefault="001C2842">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5DCE"/>
    <w:rsid w:val="00013391"/>
    <w:rsid w:val="000360C6"/>
    <w:rsid w:val="000A25D5"/>
    <w:rsid w:val="000B3BDB"/>
    <w:rsid w:val="000B5E73"/>
    <w:rsid w:val="000C46A2"/>
    <w:rsid w:val="000F48CC"/>
    <w:rsid w:val="00151021"/>
    <w:rsid w:val="001A2E05"/>
    <w:rsid w:val="001C2842"/>
    <w:rsid w:val="001C3244"/>
    <w:rsid w:val="001F04B4"/>
    <w:rsid w:val="00291F31"/>
    <w:rsid w:val="002B7D46"/>
    <w:rsid w:val="003449FB"/>
    <w:rsid w:val="00345C5F"/>
    <w:rsid w:val="003B00B8"/>
    <w:rsid w:val="003B08B8"/>
    <w:rsid w:val="003E5555"/>
    <w:rsid w:val="003F11B5"/>
    <w:rsid w:val="003F547B"/>
    <w:rsid w:val="004D330D"/>
    <w:rsid w:val="00500716"/>
    <w:rsid w:val="005157EE"/>
    <w:rsid w:val="005B17B9"/>
    <w:rsid w:val="0061342C"/>
    <w:rsid w:val="00645436"/>
    <w:rsid w:val="006B7747"/>
    <w:rsid w:val="006D4665"/>
    <w:rsid w:val="00701D11"/>
    <w:rsid w:val="00752658"/>
    <w:rsid w:val="007615A8"/>
    <w:rsid w:val="007855AD"/>
    <w:rsid w:val="00832CC0"/>
    <w:rsid w:val="00850D4F"/>
    <w:rsid w:val="00882908"/>
    <w:rsid w:val="00917237"/>
    <w:rsid w:val="00941434"/>
    <w:rsid w:val="009856D0"/>
    <w:rsid w:val="00997E45"/>
    <w:rsid w:val="009A164A"/>
    <w:rsid w:val="00A57ED9"/>
    <w:rsid w:val="00A81697"/>
    <w:rsid w:val="00AB09D7"/>
    <w:rsid w:val="00B17DE7"/>
    <w:rsid w:val="00B7744B"/>
    <w:rsid w:val="00BF7702"/>
    <w:rsid w:val="00C206AC"/>
    <w:rsid w:val="00CA5246"/>
    <w:rsid w:val="00CB520F"/>
    <w:rsid w:val="00D1720E"/>
    <w:rsid w:val="00D20071"/>
    <w:rsid w:val="00D25263"/>
    <w:rsid w:val="00D36F1D"/>
    <w:rsid w:val="00D54028"/>
    <w:rsid w:val="00D64C39"/>
    <w:rsid w:val="00DD02A3"/>
    <w:rsid w:val="00DD1454"/>
    <w:rsid w:val="00E43715"/>
    <w:rsid w:val="00E707A7"/>
    <w:rsid w:val="00E83AEA"/>
    <w:rsid w:val="00F726B8"/>
    <w:rsid w:val="00FA5492"/>
    <w:rsid w:val="00FE3781"/>
    <w:rsid w:val="00FF7211"/>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20</Pages>
  <Words>6311</Words>
  <Characters>35974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Brian Matemane</cp:lastModifiedBy>
  <cp:revision>2</cp:revision>
  <cp:lastPrinted>2024-09-13T12:58:00Z</cp:lastPrinted>
  <dcterms:created xsi:type="dcterms:W3CDTF">2026-06-26T13:48:00Z</dcterms:created>
  <dcterms:modified xsi:type="dcterms:W3CDTF">2026-06-26T13:48:00Z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MSIP_Label_382c5201-1ce7-41e2-bc35-8f8dc05aa09a_Enabled">
    <vt:lpwstr>true</vt:lpwstr>
  </property>
  <property fmtid="{D5CDD505-2E9C-101B-9397-08002B2CF9AE}" pid="5" name="MSIP_Label_382c5201-1ce7-41e2-bc35-8f8dc05aa09a_SetDate">
    <vt:lpwstr>2024-12-06T06:44:30Z</vt:lpwstr>
  </property>
  <property fmtid="{D5CDD505-2E9C-101B-9397-08002B2CF9AE}" pid="6" name="MSIP_Label_382c5201-1ce7-41e2-bc35-8f8dc05aa09a_Method">
    <vt:lpwstr>Standard</vt:lpwstr>
  </property>
  <property fmtid="{D5CDD505-2E9C-101B-9397-08002B2CF9AE}" pid="7" name="MSIP_Label_382c5201-1ce7-41e2-bc35-8f8dc05aa09a_Name">
    <vt:lpwstr>DWS General - Public</vt:lpwstr>
  </property>
  <property fmtid="{D5CDD505-2E9C-101B-9397-08002B2CF9AE}" pid="8" name="MSIP_Label_382c5201-1ce7-41e2-bc35-8f8dc05aa09a_SiteId">
    <vt:lpwstr>c0491358-a254-4466-ab3d-ff428faeea29</vt:lpwstr>
  </property>
  <property fmtid="{D5CDD505-2E9C-101B-9397-08002B2CF9AE}" pid="9" name="MSIP_Label_382c5201-1ce7-41e2-bc35-8f8dc05aa09a_ActionId">
    <vt:lpwstr>df50620e-8bfa-49bc-9e53-04d502494da7</vt:lpwstr>
  </property>
  <property fmtid="{D5CDD505-2E9C-101B-9397-08002B2CF9AE}" pid="10" name="MSIP_Label_382c5201-1ce7-41e2-bc35-8f8dc05aa09a_ContentBits">
    <vt:lpwstr>0</vt:lpwstr>
  </property>
</Properties>
</file>