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A5260" w14:textId="2F6295D6" w:rsidR="00535F5B" w:rsidRDefault="00535F5B"/>
    <w:tbl>
      <w:tblPr>
        <w:tblW w:w="11199" w:type="dxa"/>
        <w:tblInd w:w="-998" w:type="dxa"/>
        <w:tblLook w:val="04A0" w:firstRow="1" w:lastRow="0" w:firstColumn="1" w:lastColumn="0" w:noHBand="0" w:noVBand="1"/>
      </w:tblPr>
      <w:tblGrid>
        <w:gridCol w:w="986"/>
        <w:gridCol w:w="1802"/>
        <w:gridCol w:w="3590"/>
        <w:gridCol w:w="4821"/>
      </w:tblGrid>
      <w:tr w:rsidR="00535F5B" w:rsidRPr="00225576" w14:paraId="28EAFF17" w14:textId="77777777" w:rsidTr="00B74D1A">
        <w:trPr>
          <w:trHeight w:val="141"/>
          <w:tblHeader/>
        </w:trPr>
        <w:tc>
          <w:tcPr>
            <w:tcW w:w="986"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tcPr>
          <w:p w14:paraId="27F84D12" w14:textId="5567F6EC" w:rsidR="00535F5B" w:rsidRPr="00535F5B" w:rsidRDefault="00E00870" w:rsidP="0089619F">
            <w:pPr>
              <w:spacing w:after="0" w:line="240" w:lineRule="auto"/>
              <w:rPr>
                <w:rFonts w:ascii="Arial" w:hAnsi="Arial" w:cs="Arial"/>
                <w:b/>
                <w:bCs/>
              </w:rPr>
            </w:pPr>
            <w:r>
              <w:rPr>
                <w:rFonts w:ascii="Arial" w:hAnsi="Arial" w:cs="Arial"/>
                <w:b/>
                <w:bCs/>
              </w:rPr>
              <w:t>#</w:t>
            </w:r>
          </w:p>
        </w:tc>
        <w:tc>
          <w:tcPr>
            <w:tcW w:w="1802" w:type="dxa"/>
            <w:tcBorders>
              <w:top w:val="single" w:sz="4" w:space="0" w:color="auto"/>
              <w:left w:val="nil"/>
              <w:bottom w:val="single" w:sz="4" w:space="0" w:color="auto"/>
              <w:right w:val="nil"/>
            </w:tcBorders>
            <w:shd w:val="clear" w:color="auto" w:fill="A6A6A6" w:themeFill="background1" w:themeFillShade="A6"/>
          </w:tcPr>
          <w:p w14:paraId="639BD451" w14:textId="77777777" w:rsidR="00535F5B" w:rsidRPr="00535F5B" w:rsidRDefault="00535F5B" w:rsidP="0089619F">
            <w:pPr>
              <w:spacing w:after="0" w:line="240" w:lineRule="auto"/>
              <w:rPr>
                <w:rFonts w:ascii="Arial" w:hAnsi="Arial" w:cs="Arial"/>
                <w:b/>
                <w:bCs/>
              </w:rPr>
            </w:pPr>
            <w:r w:rsidRPr="00535F5B">
              <w:rPr>
                <w:rFonts w:ascii="Arial" w:hAnsi="Arial" w:cs="Arial"/>
                <w:b/>
                <w:bCs/>
              </w:rPr>
              <w:t>Page no.</w:t>
            </w:r>
          </w:p>
        </w:tc>
        <w:tc>
          <w:tcPr>
            <w:tcW w:w="3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bottom"/>
          </w:tcPr>
          <w:p w14:paraId="6C2D0037" w14:textId="77777777" w:rsidR="00535F5B" w:rsidRPr="00535F5B" w:rsidRDefault="00535F5B" w:rsidP="0089619F">
            <w:pPr>
              <w:spacing w:after="0" w:line="240" w:lineRule="auto"/>
              <w:rPr>
                <w:rFonts w:ascii="Arial" w:hAnsi="Arial" w:cs="Arial"/>
                <w:b/>
                <w:bCs/>
              </w:rPr>
            </w:pPr>
            <w:r w:rsidRPr="00535F5B">
              <w:rPr>
                <w:rFonts w:ascii="Arial" w:hAnsi="Arial" w:cs="Arial"/>
                <w:b/>
                <w:bCs/>
              </w:rPr>
              <w:t>Question</w:t>
            </w:r>
          </w:p>
        </w:tc>
        <w:tc>
          <w:tcPr>
            <w:tcW w:w="4821" w:type="dxa"/>
            <w:tcBorders>
              <w:top w:val="single" w:sz="4" w:space="0" w:color="auto"/>
              <w:left w:val="nil"/>
              <w:bottom w:val="single" w:sz="4" w:space="0" w:color="auto"/>
              <w:right w:val="single" w:sz="4" w:space="0" w:color="auto"/>
            </w:tcBorders>
            <w:shd w:val="clear" w:color="auto" w:fill="A6A6A6" w:themeFill="background1" w:themeFillShade="A6"/>
          </w:tcPr>
          <w:p w14:paraId="3CFBF4CC" w14:textId="77777777" w:rsidR="00535F5B" w:rsidRPr="00535F5B" w:rsidRDefault="00535F5B" w:rsidP="0089619F">
            <w:pPr>
              <w:spacing w:after="0" w:line="240" w:lineRule="auto"/>
              <w:rPr>
                <w:rFonts w:ascii="Arial" w:hAnsi="Arial" w:cs="Arial"/>
                <w:b/>
                <w:bCs/>
              </w:rPr>
            </w:pPr>
            <w:r w:rsidRPr="00535F5B">
              <w:rPr>
                <w:rFonts w:ascii="Arial" w:hAnsi="Arial" w:cs="Arial"/>
                <w:b/>
                <w:bCs/>
              </w:rPr>
              <w:t>Answer</w:t>
            </w:r>
          </w:p>
        </w:tc>
      </w:tr>
      <w:tr w:rsidR="00535F5B" w:rsidRPr="00225576" w14:paraId="46F95F05" w14:textId="77777777" w:rsidTr="020A5381">
        <w:trPr>
          <w:trHeight w:val="630"/>
        </w:trPr>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14:paraId="5A48EC0C" w14:textId="24EB128A" w:rsidR="00535F5B" w:rsidRPr="00190A6E" w:rsidRDefault="00535F5B" w:rsidP="0089619F">
            <w:pPr>
              <w:spacing w:after="0" w:line="240" w:lineRule="auto"/>
              <w:rPr>
                <w:rFonts w:ascii="Calibri" w:eastAsia="Times New Roman" w:hAnsi="Calibri" w:cs="Calibri"/>
                <w:color w:val="000000"/>
                <w:highlight w:val="darkYellow"/>
                <w:lang w:eastAsia="en-ZA"/>
              </w:rPr>
            </w:pPr>
            <w:r w:rsidRPr="003306B1">
              <w:rPr>
                <w:rFonts w:ascii="Calibri" w:eastAsia="Times New Roman" w:hAnsi="Calibri" w:cs="Calibri"/>
                <w:color w:val="000000"/>
                <w:lang w:eastAsia="en-ZA"/>
              </w:rPr>
              <w:t>QA3_1</w:t>
            </w:r>
          </w:p>
        </w:tc>
        <w:tc>
          <w:tcPr>
            <w:tcW w:w="1802" w:type="dxa"/>
            <w:tcBorders>
              <w:top w:val="single" w:sz="4" w:space="0" w:color="auto"/>
              <w:left w:val="nil"/>
              <w:bottom w:val="single" w:sz="4" w:space="0" w:color="auto"/>
              <w:right w:val="nil"/>
            </w:tcBorders>
            <w:shd w:val="clear" w:color="auto" w:fill="auto"/>
            <w:hideMark/>
          </w:tcPr>
          <w:p w14:paraId="3A946845"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4,7,8,9</w:t>
            </w:r>
          </w:p>
        </w:tc>
        <w:tc>
          <w:tcPr>
            <w:tcW w:w="35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hideMark/>
          </w:tcPr>
          <w:p w14:paraId="6A70E5B9" w14:textId="77777777" w:rsidR="00535F5B" w:rsidRPr="00225576" w:rsidRDefault="00535F5B" w:rsidP="0089619F">
            <w:pPr>
              <w:spacing w:after="0" w:line="240" w:lineRule="auto"/>
              <w:rPr>
                <w:rFonts w:ascii="Calibri" w:eastAsia="Times New Roman" w:hAnsi="Calibri" w:cs="Calibri"/>
                <w:color w:val="000000"/>
                <w:sz w:val="24"/>
                <w:szCs w:val="24"/>
                <w:lang w:eastAsia="en-ZA"/>
              </w:rPr>
            </w:pPr>
            <w:r w:rsidRPr="00225576">
              <w:rPr>
                <w:rFonts w:ascii="Calibri" w:eastAsia="Times New Roman" w:hAnsi="Calibri" w:cs="Calibri"/>
                <w:color w:val="000000"/>
                <w:sz w:val="24"/>
                <w:szCs w:val="24"/>
                <w:lang w:eastAsia="en-ZA"/>
              </w:rPr>
              <w:t xml:space="preserve">We see number of virtual machines 5500 from the RFP, can we consider this count for DLP, Data security and for cloud security </w:t>
            </w:r>
            <w:proofErr w:type="gramStart"/>
            <w:r w:rsidRPr="00225576">
              <w:rPr>
                <w:rFonts w:ascii="Calibri" w:eastAsia="Times New Roman" w:hAnsi="Calibri" w:cs="Calibri"/>
                <w:color w:val="000000"/>
                <w:sz w:val="24"/>
                <w:szCs w:val="24"/>
                <w:lang w:eastAsia="en-ZA"/>
              </w:rPr>
              <w:t>management?.</w:t>
            </w:r>
            <w:proofErr w:type="gramEnd"/>
          </w:p>
        </w:tc>
        <w:tc>
          <w:tcPr>
            <w:tcW w:w="4821" w:type="dxa"/>
            <w:tcBorders>
              <w:top w:val="single" w:sz="4" w:space="0" w:color="auto"/>
              <w:left w:val="nil"/>
              <w:bottom w:val="single" w:sz="4" w:space="0" w:color="auto"/>
              <w:right w:val="single" w:sz="4" w:space="0" w:color="auto"/>
            </w:tcBorders>
            <w:shd w:val="clear" w:color="auto" w:fill="auto"/>
            <w:hideMark/>
          </w:tcPr>
          <w:p w14:paraId="0829CF10" w14:textId="7B1DC5A7" w:rsidR="00535F5B" w:rsidRPr="00225576" w:rsidRDefault="00535F5B" w:rsidP="0089619F">
            <w:pPr>
              <w:spacing w:after="0" w:line="240" w:lineRule="auto"/>
              <w:rPr>
                <w:rFonts w:ascii="Calibri" w:eastAsia="Times New Roman" w:hAnsi="Calibri" w:cs="Calibri"/>
                <w:color w:val="000000"/>
                <w:lang w:eastAsia="en-ZA"/>
              </w:rPr>
            </w:pPr>
            <w:r w:rsidRPr="3C256E0A">
              <w:rPr>
                <w:rFonts w:ascii="Calibri" w:eastAsia="Times New Roman" w:hAnsi="Calibri" w:cs="Calibri"/>
                <w:color w:val="000000" w:themeColor="text1"/>
                <w:lang w:eastAsia="en-ZA"/>
              </w:rPr>
              <w:t> </w:t>
            </w:r>
            <w:r w:rsidR="772984C6" w:rsidRPr="3C256E0A">
              <w:rPr>
                <w:rFonts w:ascii="Calibri" w:eastAsia="Times New Roman" w:hAnsi="Calibri" w:cs="Calibri"/>
                <w:color w:val="000000" w:themeColor="text1"/>
                <w:lang w:eastAsia="en-ZA"/>
              </w:rPr>
              <w:t>Yes, this is our VM’s landscape, and it should cover the deployment of DLP, data security and secur</w:t>
            </w:r>
            <w:r w:rsidR="294F3D91" w:rsidRPr="3C256E0A">
              <w:rPr>
                <w:rFonts w:ascii="Calibri" w:eastAsia="Times New Roman" w:hAnsi="Calibri" w:cs="Calibri"/>
                <w:color w:val="000000" w:themeColor="text1"/>
                <w:lang w:eastAsia="en-ZA"/>
              </w:rPr>
              <w:t>ity management.</w:t>
            </w:r>
          </w:p>
        </w:tc>
      </w:tr>
      <w:tr w:rsidR="00535F5B" w:rsidRPr="00225576" w14:paraId="7E57441F" w14:textId="77777777" w:rsidTr="020A5381">
        <w:trPr>
          <w:trHeight w:val="630"/>
        </w:trPr>
        <w:tc>
          <w:tcPr>
            <w:tcW w:w="986" w:type="dxa"/>
            <w:tcBorders>
              <w:top w:val="nil"/>
              <w:left w:val="single" w:sz="4" w:space="0" w:color="auto"/>
              <w:bottom w:val="nil"/>
              <w:right w:val="single" w:sz="4" w:space="0" w:color="auto"/>
            </w:tcBorders>
            <w:shd w:val="clear" w:color="auto" w:fill="auto"/>
            <w:noWrap/>
            <w:hideMark/>
          </w:tcPr>
          <w:p w14:paraId="67BF2439" w14:textId="1ACAA446" w:rsidR="00535F5B" w:rsidRPr="00190A6E" w:rsidRDefault="00A84461" w:rsidP="0089619F">
            <w:pPr>
              <w:spacing w:after="0" w:line="240" w:lineRule="auto"/>
              <w:rPr>
                <w:rFonts w:ascii="Calibri" w:eastAsia="Times New Roman" w:hAnsi="Calibri" w:cs="Calibri"/>
                <w:color w:val="000000"/>
                <w:highlight w:val="darkYellow"/>
                <w:lang w:eastAsia="en-ZA"/>
              </w:rPr>
            </w:pPr>
            <w:r w:rsidRPr="003306B1">
              <w:rPr>
                <w:rFonts w:ascii="Calibri" w:eastAsia="Times New Roman" w:hAnsi="Calibri" w:cs="Calibri"/>
                <w:color w:val="000000"/>
                <w:lang w:eastAsia="en-ZA"/>
              </w:rPr>
              <w:t>QA3_</w:t>
            </w:r>
            <w:r w:rsidR="00535F5B" w:rsidRPr="003306B1">
              <w:rPr>
                <w:rFonts w:ascii="Calibri" w:eastAsia="Times New Roman" w:hAnsi="Calibri" w:cs="Calibri"/>
                <w:color w:val="000000"/>
                <w:lang w:eastAsia="en-ZA"/>
              </w:rPr>
              <w:t>2</w:t>
            </w:r>
          </w:p>
        </w:tc>
        <w:tc>
          <w:tcPr>
            <w:tcW w:w="1802" w:type="dxa"/>
            <w:tcBorders>
              <w:top w:val="nil"/>
              <w:left w:val="nil"/>
              <w:bottom w:val="single" w:sz="4" w:space="0" w:color="auto"/>
              <w:right w:val="nil"/>
            </w:tcBorders>
            <w:shd w:val="clear" w:color="auto" w:fill="auto"/>
            <w:hideMark/>
          </w:tcPr>
          <w:p w14:paraId="2ADD7DA5"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4,7,8,9</w:t>
            </w:r>
          </w:p>
        </w:tc>
        <w:tc>
          <w:tcPr>
            <w:tcW w:w="3590"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0E29DBBE" w14:textId="77777777" w:rsidR="00535F5B" w:rsidRPr="00225576" w:rsidRDefault="00535F5B" w:rsidP="0089619F">
            <w:pPr>
              <w:spacing w:after="0" w:line="240" w:lineRule="auto"/>
              <w:rPr>
                <w:rFonts w:ascii="Calibri" w:eastAsia="Times New Roman" w:hAnsi="Calibri" w:cs="Calibri"/>
                <w:color w:val="000000"/>
                <w:sz w:val="24"/>
                <w:szCs w:val="24"/>
                <w:lang w:eastAsia="en-ZA"/>
              </w:rPr>
            </w:pPr>
            <w:r w:rsidRPr="00225576">
              <w:rPr>
                <w:rFonts w:ascii="Calibri" w:eastAsia="Times New Roman" w:hAnsi="Calibri" w:cs="Calibri"/>
                <w:color w:val="000000"/>
                <w:sz w:val="24"/>
                <w:szCs w:val="24"/>
                <w:lang w:eastAsia="en-ZA"/>
              </w:rPr>
              <w:t xml:space="preserve">We see that database security is in scope, please let us know which DAM tool is in </w:t>
            </w:r>
            <w:proofErr w:type="gramStart"/>
            <w:r w:rsidRPr="00225576">
              <w:rPr>
                <w:rFonts w:ascii="Calibri" w:eastAsia="Times New Roman" w:hAnsi="Calibri" w:cs="Calibri"/>
                <w:color w:val="000000"/>
                <w:sz w:val="24"/>
                <w:szCs w:val="24"/>
                <w:lang w:eastAsia="en-ZA"/>
              </w:rPr>
              <w:t>place?</w:t>
            </w:r>
            <w:proofErr w:type="gramEnd"/>
            <w:r w:rsidRPr="00225576">
              <w:rPr>
                <w:rFonts w:ascii="Calibri" w:eastAsia="Times New Roman" w:hAnsi="Calibri" w:cs="Calibri"/>
                <w:color w:val="000000"/>
                <w:sz w:val="24"/>
                <w:szCs w:val="24"/>
                <w:lang w:eastAsia="en-ZA"/>
              </w:rPr>
              <w:t xml:space="preserve"> Databases count here is 839, please confirm.</w:t>
            </w:r>
          </w:p>
        </w:tc>
        <w:tc>
          <w:tcPr>
            <w:tcW w:w="4821" w:type="dxa"/>
            <w:tcBorders>
              <w:top w:val="nil"/>
              <w:left w:val="nil"/>
              <w:bottom w:val="single" w:sz="4" w:space="0" w:color="auto"/>
              <w:right w:val="single" w:sz="4" w:space="0" w:color="auto"/>
            </w:tcBorders>
            <w:shd w:val="clear" w:color="auto" w:fill="auto"/>
            <w:hideMark/>
          </w:tcPr>
          <w:p w14:paraId="76DFAF5C" w14:textId="7BF8961E" w:rsidR="00535F5B" w:rsidRPr="00225576" w:rsidRDefault="01826317" w:rsidP="0089619F">
            <w:pPr>
              <w:spacing w:after="0" w:line="240" w:lineRule="auto"/>
              <w:rPr>
                <w:rFonts w:ascii="Calibri" w:eastAsia="Times New Roman" w:hAnsi="Calibri" w:cs="Calibri"/>
                <w:color w:val="000000"/>
                <w:lang w:eastAsia="en-ZA"/>
              </w:rPr>
            </w:pPr>
            <w:r w:rsidRPr="3C256E0A">
              <w:rPr>
                <w:rFonts w:ascii="Calibri" w:eastAsia="Times New Roman" w:hAnsi="Calibri" w:cs="Calibri"/>
                <w:color w:val="000000" w:themeColor="text1"/>
                <w:lang w:eastAsia="en-ZA"/>
              </w:rPr>
              <w:t xml:space="preserve">The Tenderer is required to deploy </w:t>
            </w:r>
            <w:r w:rsidR="0B6581AE" w:rsidRPr="3C256E0A">
              <w:rPr>
                <w:rFonts w:ascii="Calibri" w:eastAsia="Times New Roman" w:hAnsi="Calibri" w:cs="Calibri"/>
                <w:color w:val="000000" w:themeColor="text1"/>
                <w:lang w:eastAsia="en-ZA"/>
              </w:rPr>
              <w:t xml:space="preserve">database security management tool </w:t>
            </w:r>
            <w:r w:rsidR="186ACF1F" w:rsidRPr="3C256E0A">
              <w:rPr>
                <w:rFonts w:ascii="Calibri" w:eastAsia="Times New Roman" w:hAnsi="Calibri" w:cs="Calibri"/>
                <w:color w:val="000000" w:themeColor="text1"/>
                <w:lang w:eastAsia="en-ZA"/>
              </w:rPr>
              <w:t>for the CMP</w:t>
            </w:r>
            <w:r w:rsidR="118F2F38" w:rsidRPr="3C256E0A">
              <w:rPr>
                <w:rFonts w:ascii="Calibri" w:eastAsia="Times New Roman" w:hAnsi="Calibri" w:cs="Calibri"/>
                <w:color w:val="000000" w:themeColor="text1"/>
                <w:lang w:eastAsia="en-ZA"/>
              </w:rPr>
              <w:t xml:space="preserve"> tool</w:t>
            </w:r>
            <w:r w:rsidR="186ACF1F" w:rsidRPr="3C256E0A">
              <w:rPr>
                <w:rFonts w:ascii="Calibri" w:eastAsia="Times New Roman" w:hAnsi="Calibri" w:cs="Calibri"/>
                <w:color w:val="000000" w:themeColor="text1"/>
                <w:lang w:eastAsia="en-ZA"/>
              </w:rPr>
              <w:t>, not for Eskom’s databases hosted in the cloud and/or on-premises.</w:t>
            </w:r>
            <w:r w:rsidR="796CA62A" w:rsidRPr="3C256E0A">
              <w:rPr>
                <w:rFonts w:ascii="Calibri" w:eastAsia="Times New Roman" w:hAnsi="Calibri" w:cs="Calibri"/>
                <w:color w:val="000000" w:themeColor="text1"/>
                <w:lang w:eastAsia="en-ZA"/>
              </w:rPr>
              <w:t xml:space="preserve"> The databases count of 839 refers to our databases hosted on-premises.</w:t>
            </w:r>
          </w:p>
        </w:tc>
      </w:tr>
      <w:tr w:rsidR="00535F5B" w:rsidRPr="00225576" w14:paraId="07F578D2" w14:textId="77777777" w:rsidTr="020A5381">
        <w:trPr>
          <w:trHeight w:val="630"/>
        </w:trPr>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74DD4215" w14:textId="6B0CD0AB" w:rsidR="00535F5B" w:rsidRPr="00190A6E" w:rsidRDefault="00A84461" w:rsidP="0089619F">
            <w:pPr>
              <w:spacing w:after="0" w:line="240" w:lineRule="auto"/>
              <w:rPr>
                <w:rFonts w:ascii="Calibri" w:eastAsia="Times New Roman" w:hAnsi="Calibri" w:cs="Calibri"/>
                <w:color w:val="000000"/>
                <w:highlight w:val="darkYellow"/>
                <w:lang w:eastAsia="en-ZA"/>
              </w:rPr>
            </w:pPr>
            <w:r w:rsidRPr="003306B1">
              <w:rPr>
                <w:rFonts w:ascii="Calibri" w:eastAsia="Times New Roman" w:hAnsi="Calibri" w:cs="Calibri"/>
                <w:color w:val="000000"/>
                <w:lang w:eastAsia="en-ZA"/>
              </w:rPr>
              <w:t>QA3_</w:t>
            </w:r>
            <w:r w:rsidR="00535F5B" w:rsidRPr="003306B1">
              <w:rPr>
                <w:rFonts w:ascii="Calibri" w:eastAsia="Times New Roman" w:hAnsi="Calibri" w:cs="Calibri"/>
                <w:color w:val="000000"/>
                <w:lang w:eastAsia="en-ZA"/>
              </w:rPr>
              <w:t>3</w:t>
            </w:r>
          </w:p>
        </w:tc>
        <w:tc>
          <w:tcPr>
            <w:tcW w:w="1802" w:type="dxa"/>
            <w:vMerge w:val="restart"/>
            <w:tcBorders>
              <w:top w:val="nil"/>
              <w:left w:val="nil"/>
              <w:bottom w:val="single" w:sz="4" w:space="0" w:color="000000" w:themeColor="text1"/>
              <w:right w:val="single" w:sz="4" w:space="0" w:color="000000" w:themeColor="text1"/>
            </w:tcBorders>
            <w:shd w:val="clear" w:color="auto" w:fill="auto"/>
            <w:hideMark/>
          </w:tcPr>
          <w:p w14:paraId="673D2453"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4,7,8,9</w:t>
            </w:r>
          </w:p>
        </w:tc>
        <w:tc>
          <w:tcPr>
            <w:tcW w:w="3590" w:type="dxa"/>
            <w:tcBorders>
              <w:top w:val="nil"/>
              <w:left w:val="nil"/>
              <w:bottom w:val="single" w:sz="4" w:space="0" w:color="000000" w:themeColor="text1"/>
              <w:right w:val="single" w:sz="4" w:space="0" w:color="000000" w:themeColor="text1"/>
            </w:tcBorders>
            <w:shd w:val="clear" w:color="auto" w:fill="auto"/>
            <w:vAlign w:val="bottom"/>
            <w:hideMark/>
          </w:tcPr>
          <w:p w14:paraId="2FA7785E" w14:textId="77777777" w:rsidR="00535F5B" w:rsidRPr="00225576" w:rsidRDefault="00535F5B" w:rsidP="0089619F">
            <w:pPr>
              <w:spacing w:after="0" w:line="240" w:lineRule="auto"/>
              <w:rPr>
                <w:rFonts w:ascii="Calibri" w:eastAsia="Times New Roman" w:hAnsi="Calibri" w:cs="Calibri"/>
                <w:color w:val="000000"/>
                <w:sz w:val="24"/>
                <w:szCs w:val="24"/>
                <w:lang w:eastAsia="en-ZA"/>
              </w:rPr>
            </w:pPr>
            <w:r w:rsidRPr="00225576">
              <w:rPr>
                <w:rFonts w:ascii="Calibri" w:eastAsia="Times New Roman" w:hAnsi="Calibri" w:cs="Calibri"/>
                <w:color w:val="000000"/>
                <w:sz w:val="24"/>
                <w:szCs w:val="24"/>
                <w:lang w:eastAsia="en-ZA"/>
              </w:rPr>
              <w:t xml:space="preserve">We see that WAF is in scope, please confirm the volumetric </w:t>
            </w:r>
            <w:proofErr w:type="gramStart"/>
            <w:r w:rsidRPr="00225576">
              <w:rPr>
                <w:rFonts w:ascii="Calibri" w:eastAsia="Times New Roman" w:hAnsi="Calibri" w:cs="Calibri"/>
                <w:color w:val="000000"/>
                <w:sz w:val="24"/>
                <w:szCs w:val="24"/>
                <w:lang w:eastAsia="en-ZA"/>
              </w:rPr>
              <w:t>and also</w:t>
            </w:r>
            <w:proofErr w:type="gramEnd"/>
            <w:r w:rsidRPr="00225576">
              <w:rPr>
                <w:rFonts w:ascii="Calibri" w:eastAsia="Times New Roman" w:hAnsi="Calibri" w:cs="Calibri"/>
                <w:color w:val="000000"/>
                <w:sz w:val="24"/>
                <w:szCs w:val="24"/>
                <w:lang w:eastAsia="en-ZA"/>
              </w:rPr>
              <w:t xml:space="preserve"> confirm the number of </w:t>
            </w:r>
            <w:proofErr w:type="gramStart"/>
            <w:r w:rsidRPr="00225576">
              <w:rPr>
                <w:rFonts w:ascii="Calibri" w:eastAsia="Times New Roman" w:hAnsi="Calibri" w:cs="Calibri"/>
                <w:color w:val="000000"/>
                <w:sz w:val="24"/>
                <w:szCs w:val="24"/>
                <w:lang w:eastAsia="en-ZA"/>
              </w:rPr>
              <w:t>URL’s</w:t>
            </w:r>
            <w:proofErr w:type="gramEnd"/>
            <w:r w:rsidRPr="00225576">
              <w:rPr>
                <w:rFonts w:ascii="Calibri" w:eastAsia="Times New Roman" w:hAnsi="Calibri" w:cs="Calibri"/>
                <w:color w:val="000000"/>
                <w:sz w:val="24"/>
                <w:szCs w:val="24"/>
                <w:lang w:eastAsia="en-ZA"/>
              </w:rPr>
              <w:t xml:space="preserve"> in scope.</w:t>
            </w:r>
          </w:p>
        </w:tc>
        <w:tc>
          <w:tcPr>
            <w:tcW w:w="4821" w:type="dxa"/>
            <w:tcBorders>
              <w:top w:val="nil"/>
              <w:left w:val="nil"/>
              <w:bottom w:val="single" w:sz="4" w:space="0" w:color="auto"/>
              <w:right w:val="single" w:sz="4" w:space="0" w:color="auto"/>
            </w:tcBorders>
            <w:shd w:val="clear" w:color="auto" w:fill="auto"/>
            <w:hideMark/>
          </w:tcPr>
          <w:p w14:paraId="46C17D6C" w14:textId="388A9589" w:rsidR="00535F5B" w:rsidRPr="00225576" w:rsidRDefault="4689BD7A" w:rsidP="3C256E0A">
            <w:pPr>
              <w:spacing w:after="0" w:line="240" w:lineRule="auto"/>
              <w:rPr>
                <w:rFonts w:ascii="Calibri" w:eastAsia="Times New Roman" w:hAnsi="Calibri" w:cs="Calibri"/>
                <w:color w:val="000000" w:themeColor="text1"/>
                <w:lang w:eastAsia="en-ZA"/>
              </w:rPr>
            </w:pPr>
            <w:r w:rsidRPr="3C256E0A">
              <w:rPr>
                <w:rFonts w:ascii="Calibri" w:eastAsia="Times New Roman" w:hAnsi="Calibri" w:cs="Calibri"/>
                <w:color w:val="000000" w:themeColor="text1"/>
                <w:lang w:eastAsia="en-ZA"/>
              </w:rPr>
              <w:t>The Tenderer is required to employ WAF where the CMP tool is hosted.</w:t>
            </w:r>
            <w:r w:rsidR="3FDA981C" w:rsidRPr="3C256E0A">
              <w:rPr>
                <w:rFonts w:ascii="Calibri" w:eastAsia="Times New Roman" w:hAnsi="Calibri" w:cs="Calibri"/>
                <w:color w:val="000000" w:themeColor="text1"/>
                <w:lang w:eastAsia="en-ZA"/>
              </w:rPr>
              <w:t xml:space="preserve"> </w:t>
            </w:r>
          </w:p>
        </w:tc>
      </w:tr>
      <w:tr w:rsidR="00535F5B" w:rsidRPr="00225576" w14:paraId="39807411" w14:textId="77777777" w:rsidTr="020A5381">
        <w:trPr>
          <w:trHeight w:val="315"/>
        </w:trPr>
        <w:tc>
          <w:tcPr>
            <w:tcW w:w="986" w:type="dxa"/>
            <w:tcBorders>
              <w:top w:val="nil"/>
              <w:left w:val="single" w:sz="4" w:space="0" w:color="000000" w:themeColor="text1"/>
              <w:bottom w:val="nil"/>
              <w:right w:val="single" w:sz="4" w:space="0" w:color="000000" w:themeColor="text1"/>
            </w:tcBorders>
            <w:shd w:val="clear" w:color="auto" w:fill="auto"/>
            <w:noWrap/>
            <w:hideMark/>
          </w:tcPr>
          <w:p w14:paraId="6F28C8EF" w14:textId="77777777" w:rsidR="00535F5B" w:rsidRPr="00190A6E" w:rsidRDefault="00535F5B" w:rsidP="0089619F">
            <w:pPr>
              <w:spacing w:after="0" w:line="240" w:lineRule="auto"/>
              <w:rPr>
                <w:rFonts w:ascii="Calibri" w:eastAsia="Times New Roman" w:hAnsi="Calibri" w:cs="Calibri"/>
                <w:color w:val="000000"/>
                <w:highlight w:val="darkYellow"/>
                <w:lang w:eastAsia="en-ZA"/>
              </w:rPr>
            </w:pPr>
            <w:r w:rsidRPr="003306B1">
              <w:rPr>
                <w:rFonts w:ascii="Calibri" w:eastAsia="Times New Roman" w:hAnsi="Calibri" w:cs="Calibri"/>
                <w:color w:val="000000"/>
                <w:lang w:eastAsia="en-ZA"/>
              </w:rPr>
              <w:t>a</w:t>
            </w:r>
          </w:p>
        </w:tc>
        <w:tc>
          <w:tcPr>
            <w:tcW w:w="1802" w:type="dxa"/>
            <w:vMerge/>
            <w:vAlign w:val="center"/>
            <w:hideMark/>
          </w:tcPr>
          <w:p w14:paraId="0AB15EF4" w14:textId="77777777" w:rsidR="00535F5B" w:rsidRPr="00225576" w:rsidRDefault="00535F5B" w:rsidP="0089619F">
            <w:pPr>
              <w:spacing w:after="0" w:line="240" w:lineRule="auto"/>
              <w:rPr>
                <w:rFonts w:ascii="Calibri" w:eastAsia="Times New Roman" w:hAnsi="Calibri" w:cs="Calibri"/>
                <w:color w:val="000000"/>
                <w:lang w:eastAsia="en-ZA"/>
              </w:rPr>
            </w:pPr>
          </w:p>
        </w:tc>
        <w:tc>
          <w:tcPr>
            <w:tcW w:w="3590" w:type="dxa"/>
            <w:tcBorders>
              <w:top w:val="nil"/>
              <w:left w:val="nil"/>
              <w:bottom w:val="single" w:sz="4" w:space="0" w:color="000000" w:themeColor="text1"/>
              <w:right w:val="single" w:sz="4" w:space="0" w:color="000000" w:themeColor="text1"/>
            </w:tcBorders>
            <w:shd w:val="clear" w:color="auto" w:fill="auto"/>
            <w:vAlign w:val="bottom"/>
            <w:hideMark/>
          </w:tcPr>
          <w:p w14:paraId="5194804B" w14:textId="77777777" w:rsidR="00535F5B" w:rsidRPr="00225576" w:rsidRDefault="00535F5B" w:rsidP="0089619F">
            <w:pPr>
              <w:spacing w:after="0" w:line="240" w:lineRule="auto"/>
              <w:rPr>
                <w:rFonts w:ascii="Calibri" w:eastAsia="Times New Roman" w:hAnsi="Calibri" w:cs="Calibri"/>
                <w:color w:val="000000"/>
                <w:sz w:val="24"/>
                <w:szCs w:val="24"/>
                <w:lang w:eastAsia="en-ZA"/>
              </w:rPr>
            </w:pPr>
            <w:r w:rsidRPr="00225576">
              <w:rPr>
                <w:rFonts w:ascii="Calibri" w:eastAsia="Times New Roman" w:hAnsi="Calibri" w:cs="Calibri"/>
                <w:color w:val="000000"/>
                <w:sz w:val="24"/>
                <w:szCs w:val="24"/>
                <w:lang w:eastAsia="en-ZA"/>
              </w:rPr>
              <w:t>Number of internal, external apps.</w:t>
            </w:r>
          </w:p>
        </w:tc>
        <w:tc>
          <w:tcPr>
            <w:tcW w:w="4821" w:type="dxa"/>
            <w:tcBorders>
              <w:top w:val="nil"/>
              <w:left w:val="nil"/>
              <w:bottom w:val="single" w:sz="4" w:space="0" w:color="auto"/>
              <w:right w:val="single" w:sz="4" w:space="0" w:color="auto"/>
            </w:tcBorders>
            <w:shd w:val="clear" w:color="auto" w:fill="auto"/>
            <w:hideMark/>
          </w:tcPr>
          <w:p w14:paraId="490AAC4A" w14:textId="7C309346" w:rsidR="00535F5B" w:rsidRPr="00225576" w:rsidRDefault="00535F5B" w:rsidP="0089619F">
            <w:pPr>
              <w:spacing w:after="0" w:line="240" w:lineRule="auto"/>
              <w:rPr>
                <w:rFonts w:ascii="Calibri" w:eastAsia="Times New Roman" w:hAnsi="Calibri" w:cs="Calibri"/>
                <w:color w:val="000000"/>
                <w:lang w:eastAsia="en-ZA"/>
              </w:rPr>
            </w:pPr>
            <w:r w:rsidRPr="3C256E0A">
              <w:rPr>
                <w:rFonts w:ascii="Calibri" w:eastAsia="Times New Roman" w:hAnsi="Calibri" w:cs="Calibri"/>
                <w:color w:val="000000" w:themeColor="text1"/>
                <w:lang w:eastAsia="en-ZA"/>
              </w:rPr>
              <w:t> </w:t>
            </w:r>
            <w:r w:rsidR="1A782708" w:rsidRPr="3C256E0A">
              <w:rPr>
                <w:rFonts w:ascii="Calibri" w:eastAsia="Times New Roman" w:hAnsi="Calibri" w:cs="Calibri"/>
                <w:color w:val="000000" w:themeColor="text1"/>
                <w:lang w:eastAsia="en-ZA"/>
              </w:rPr>
              <w:t>The WAF shall be deployed where the CMP tool is hosted, not for Eskom’s applications either hosted</w:t>
            </w:r>
            <w:r w:rsidR="599CADBC" w:rsidRPr="3C256E0A">
              <w:rPr>
                <w:rFonts w:ascii="Calibri" w:eastAsia="Times New Roman" w:hAnsi="Calibri" w:cs="Calibri"/>
                <w:color w:val="000000" w:themeColor="text1"/>
                <w:lang w:eastAsia="en-ZA"/>
              </w:rPr>
              <w:t xml:space="preserve"> in the cloud and/or on-premises.</w:t>
            </w:r>
          </w:p>
        </w:tc>
      </w:tr>
      <w:tr w:rsidR="00535F5B" w:rsidRPr="00225576" w14:paraId="7EFC151A" w14:textId="77777777" w:rsidTr="020A5381">
        <w:trPr>
          <w:trHeight w:val="630"/>
        </w:trPr>
        <w:tc>
          <w:tcPr>
            <w:tcW w:w="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0FF17A35" w14:textId="65AE15A6" w:rsidR="00535F5B" w:rsidRPr="00190A6E" w:rsidRDefault="00A84461" w:rsidP="0089619F">
            <w:pPr>
              <w:spacing w:after="0" w:line="240" w:lineRule="auto"/>
              <w:rPr>
                <w:rFonts w:ascii="Calibri" w:eastAsia="Times New Roman" w:hAnsi="Calibri" w:cs="Calibri"/>
                <w:color w:val="000000"/>
                <w:highlight w:val="darkYellow"/>
                <w:lang w:eastAsia="en-ZA"/>
              </w:rPr>
            </w:pPr>
            <w:r w:rsidRPr="003306B1">
              <w:rPr>
                <w:rFonts w:ascii="Calibri" w:eastAsia="Times New Roman" w:hAnsi="Calibri" w:cs="Calibri"/>
                <w:color w:val="000000"/>
                <w:lang w:eastAsia="en-ZA"/>
              </w:rPr>
              <w:t>QA3_</w:t>
            </w:r>
            <w:r w:rsidR="00535F5B" w:rsidRPr="003306B1">
              <w:rPr>
                <w:rFonts w:ascii="Calibri" w:eastAsia="Times New Roman" w:hAnsi="Calibri" w:cs="Calibri"/>
                <w:color w:val="000000"/>
                <w:lang w:eastAsia="en-ZA"/>
              </w:rPr>
              <w:t>4</w:t>
            </w:r>
          </w:p>
        </w:tc>
        <w:tc>
          <w:tcPr>
            <w:tcW w:w="1802" w:type="dxa"/>
            <w:vMerge w:val="restart"/>
            <w:tcBorders>
              <w:top w:val="nil"/>
              <w:left w:val="nil"/>
              <w:bottom w:val="single" w:sz="4" w:space="0" w:color="000000" w:themeColor="text1"/>
              <w:right w:val="single" w:sz="4" w:space="0" w:color="000000" w:themeColor="text1"/>
            </w:tcBorders>
            <w:shd w:val="clear" w:color="auto" w:fill="auto"/>
            <w:hideMark/>
          </w:tcPr>
          <w:p w14:paraId="3DEA086A"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4,7,8,9</w:t>
            </w:r>
          </w:p>
        </w:tc>
        <w:tc>
          <w:tcPr>
            <w:tcW w:w="3590" w:type="dxa"/>
            <w:tcBorders>
              <w:top w:val="nil"/>
              <w:left w:val="nil"/>
              <w:bottom w:val="single" w:sz="4" w:space="0" w:color="000000" w:themeColor="text1"/>
              <w:right w:val="single" w:sz="4" w:space="0" w:color="000000" w:themeColor="text1"/>
            </w:tcBorders>
            <w:shd w:val="clear" w:color="auto" w:fill="auto"/>
            <w:vAlign w:val="bottom"/>
            <w:hideMark/>
          </w:tcPr>
          <w:p w14:paraId="56519715" w14:textId="77777777" w:rsidR="00535F5B" w:rsidRPr="00225576" w:rsidRDefault="00535F5B" w:rsidP="0089619F">
            <w:pPr>
              <w:spacing w:after="0" w:line="240" w:lineRule="auto"/>
              <w:rPr>
                <w:rFonts w:ascii="Calibri" w:eastAsia="Times New Roman" w:hAnsi="Calibri" w:cs="Calibri"/>
                <w:color w:val="000000"/>
                <w:sz w:val="24"/>
                <w:szCs w:val="24"/>
                <w:lang w:eastAsia="en-ZA"/>
              </w:rPr>
            </w:pPr>
            <w:r w:rsidRPr="00225576">
              <w:rPr>
                <w:rFonts w:ascii="Calibri" w:eastAsia="Times New Roman" w:hAnsi="Calibri" w:cs="Calibri"/>
                <w:color w:val="000000"/>
                <w:sz w:val="24"/>
                <w:szCs w:val="24"/>
                <w:lang w:eastAsia="en-ZA"/>
              </w:rPr>
              <w:t>We see SAST,DAST and pen testing in scope, please confirm the number of apps in scope for this,</w:t>
            </w:r>
          </w:p>
        </w:tc>
        <w:tc>
          <w:tcPr>
            <w:tcW w:w="4821" w:type="dxa"/>
            <w:tcBorders>
              <w:top w:val="nil"/>
              <w:left w:val="nil"/>
              <w:bottom w:val="single" w:sz="4" w:space="0" w:color="auto"/>
              <w:right w:val="single" w:sz="4" w:space="0" w:color="auto"/>
            </w:tcBorders>
            <w:shd w:val="clear" w:color="auto" w:fill="auto"/>
            <w:hideMark/>
          </w:tcPr>
          <w:p w14:paraId="131DF2E6" w14:textId="17C765F4" w:rsidR="00535F5B" w:rsidRPr="00225576" w:rsidRDefault="00535F5B" w:rsidP="0089619F">
            <w:pPr>
              <w:spacing w:after="0" w:line="240" w:lineRule="auto"/>
              <w:rPr>
                <w:rFonts w:ascii="Calibri" w:eastAsia="Times New Roman" w:hAnsi="Calibri" w:cs="Calibri"/>
                <w:color w:val="000000"/>
                <w:lang w:eastAsia="en-ZA"/>
              </w:rPr>
            </w:pPr>
            <w:r w:rsidRPr="3C256E0A">
              <w:rPr>
                <w:rFonts w:ascii="Calibri" w:eastAsia="Times New Roman" w:hAnsi="Calibri" w:cs="Calibri"/>
                <w:color w:val="000000" w:themeColor="text1"/>
                <w:lang w:eastAsia="en-ZA"/>
              </w:rPr>
              <w:t> </w:t>
            </w:r>
            <w:r w:rsidR="7B86EE33" w:rsidRPr="3C256E0A">
              <w:rPr>
                <w:rFonts w:ascii="Calibri" w:eastAsia="Times New Roman" w:hAnsi="Calibri" w:cs="Calibri"/>
                <w:color w:val="000000" w:themeColor="text1"/>
                <w:lang w:eastAsia="en-ZA"/>
              </w:rPr>
              <w:t>The Tenderer is required to conduct the SAST, DAST and pen test on the CMP tool in non-production environment prior being deployed to production environment.</w:t>
            </w:r>
          </w:p>
        </w:tc>
      </w:tr>
      <w:tr w:rsidR="00535F5B" w:rsidRPr="00225576" w14:paraId="2B55A057" w14:textId="77777777" w:rsidTr="020A5381">
        <w:trPr>
          <w:trHeight w:val="315"/>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27C28573" w14:textId="77777777" w:rsidR="00535F5B" w:rsidRPr="00190A6E" w:rsidRDefault="00535F5B" w:rsidP="0089619F">
            <w:pPr>
              <w:spacing w:after="0" w:line="240" w:lineRule="auto"/>
              <w:rPr>
                <w:rFonts w:ascii="Calibri" w:eastAsia="Times New Roman" w:hAnsi="Calibri" w:cs="Calibri"/>
                <w:color w:val="000000"/>
                <w:highlight w:val="darkYellow"/>
                <w:lang w:eastAsia="en-ZA"/>
              </w:rPr>
            </w:pPr>
            <w:r w:rsidRPr="003306B1">
              <w:rPr>
                <w:rFonts w:ascii="Calibri" w:eastAsia="Times New Roman" w:hAnsi="Calibri" w:cs="Calibri"/>
                <w:color w:val="000000"/>
                <w:lang w:eastAsia="en-ZA"/>
              </w:rPr>
              <w:t>a</w:t>
            </w:r>
          </w:p>
        </w:tc>
        <w:tc>
          <w:tcPr>
            <w:tcW w:w="1802" w:type="dxa"/>
            <w:vMerge/>
            <w:vAlign w:val="center"/>
            <w:hideMark/>
          </w:tcPr>
          <w:p w14:paraId="6C86621E" w14:textId="77777777" w:rsidR="00535F5B" w:rsidRPr="00225576" w:rsidRDefault="00535F5B" w:rsidP="0089619F">
            <w:pPr>
              <w:spacing w:after="0" w:line="240" w:lineRule="auto"/>
              <w:rPr>
                <w:rFonts w:ascii="Calibri" w:eastAsia="Times New Roman" w:hAnsi="Calibri" w:cs="Calibri"/>
                <w:color w:val="000000"/>
                <w:lang w:eastAsia="en-ZA"/>
              </w:rPr>
            </w:pPr>
          </w:p>
        </w:tc>
        <w:tc>
          <w:tcPr>
            <w:tcW w:w="3590" w:type="dxa"/>
            <w:tcBorders>
              <w:top w:val="nil"/>
              <w:left w:val="nil"/>
              <w:bottom w:val="single" w:sz="4" w:space="0" w:color="000000" w:themeColor="text1"/>
              <w:right w:val="single" w:sz="4" w:space="0" w:color="000000" w:themeColor="text1"/>
            </w:tcBorders>
            <w:shd w:val="clear" w:color="auto" w:fill="auto"/>
            <w:vAlign w:val="bottom"/>
            <w:hideMark/>
          </w:tcPr>
          <w:p w14:paraId="7A6F14D4" w14:textId="77777777" w:rsidR="00535F5B" w:rsidRPr="00225576" w:rsidRDefault="00535F5B" w:rsidP="0089619F">
            <w:pPr>
              <w:spacing w:after="0" w:line="240" w:lineRule="auto"/>
              <w:rPr>
                <w:rFonts w:ascii="Calibri" w:eastAsia="Times New Roman" w:hAnsi="Calibri" w:cs="Calibri"/>
                <w:color w:val="000000"/>
                <w:sz w:val="24"/>
                <w:szCs w:val="24"/>
                <w:lang w:eastAsia="en-ZA"/>
              </w:rPr>
            </w:pPr>
            <w:r w:rsidRPr="00225576">
              <w:rPr>
                <w:rFonts w:ascii="Calibri" w:eastAsia="Times New Roman" w:hAnsi="Calibri" w:cs="Calibri"/>
                <w:color w:val="000000"/>
                <w:sz w:val="24"/>
                <w:szCs w:val="24"/>
                <w:lang w:eastAsia="en-ZA"/>
              </w:rPr>
              <w:t>Frequency of testing</w:t>
            </w:r>
          </w:p>
        </w:tc>
        <w:tc>
          <w:tcPr>
            <w:tcW w:w="4821" w:type="dxa"/>
            <w:tcBorders>
              <w:top w:val="nil"/>
              <w:left w:val="nil"/>
              <w:bottom w:val="single" w:sz="4" w:space="0" w:color="auto"/>
              <w:right w:val="single" w:sz="4" w:space="0" w:color="auto"/>
            </w:tcBorders>
            <w:shd w:val="clear" w:color="auto" w:fill="auto"/>
            <w:hideMark/>
          </w:tcPr>
          <w:p w14:paraId="127EF3A4" w14:textId="29EA1686" w:rsidR="00535F5B" w:rsidRPr="00225576" w:rsidRDefault="3E26A2F4" w:rsidP="0089619F">
            <w:pPr>
              <w:spacing w:after="0" w:line="240" w:lineRule="auto"/>
              <w:rPr>
                <w:rFonts w:ascii="Calibri" w:eastAsia="Times New Roman" w:hAnsi="Calibri" w:cs="Calibri"/>
                <w:color w:val="000000"/>
                <w:lang w:eastAsia="en-ZA"/>
              </w:rPr>
            </w:pPr>
            <w:r w:rsidRPr="3C256E0A">
              <w:rPr>
                <w:rFonts w:ascii="Calibri" w:eastAsia="Times New Roman" w:hAnsi="Calibri" w:cs="Calibri"/>
                <w:color w:val="000000" w:themeColor="text1"/>
                <w:lang w:eastAsia="en-ZA"/>
              </w:rPr>
              <w:t>The Tenderer is required to conduct the SAST, DAST and pen test on the CMP tool in non-production environment prior being deployed to production environment.</w:t>
            </w:r>
          </w:p>
        </w:tc>
      </w:tr>
      <w:tr w:rsidR="00535F5B" w:rsidRPr="00225576" w14:paraId="6CDE8522" w14:textId="77777777" w:rsidTr="020A5381">
        <w:trPr>
          <w:trHeight w:val="315"/>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0EF4E135" w14:textId="77777777" w:rsidR="00535F5B" w:rsidRPr="00190A6E" w:rsidRDefault="00535F5B" w:rsidP="0089619F">
            <w:pPr>
              <w:spacing w:after="0" w:line="240" w:lineRule="auto"/>
              <w:rPr>
                <w:rFonts w:ascii="Calibri" w:eastAsia="Times New Roman" w:hAnsi="Calibri" w:cs="Calibri"/>
                <w:color w:val="000000"/>
                <w:highlight w:val="darkYellow"/>
                <w:lang w:eastAsia="en-ZA"/>
              </w:rPr>
            </w:pPr>
            <w:r w:rsidRPr="003306B1">
              <w:rPr>
                <w:rFonts w:ascii="Calibri" w:eastAsia="Times New Roman" w:hAnsi="Calibri" w:cs="Calibri"/>
                <w:color w:val="000000"/>
                <w:lang w:eastAsia="en-ZA"/>
              </w:rPr>
              <w:t>b</w:t>
            </w:r>
          </w:p>
        </w:tc>
        <w:tc>
          <w:tcPr>
            <w:tcW w:w="1802" w:type="dxa"/>
            <w:vMerge/>
            <w:vAlign w:val="center"/>
            <w:hideMark/>
          </w:tcPr>
          <w:p w14:paraId="63705930" w14:textId="77777777" w:rsidR="00535F5B" w:rsidRPr="00225576" w:rsidRDefault="00535F5B" w:rsidP="0089619F">
            <w:pPr>
              <w:spacing w:after="0" w:line="240" w:lineRule="auto"/>
              <w:rPr>
                <w:rFonts w:ascii="Calibri" w:eastAsia="Times New Roman" w:hAnsi="Calibri" w:cs="Calibri"/>
                <w:color w:val="000000"/>
                <w:lang w:eastAsia="en-ZA"/>
              </w:rPr>
            </w:pPr>
          </w:p>
        </w:tc>
        <w:tc>
          <w:tcPr>
            <w:tcW w:w="3590" w:type="dxa"/>
            <w:tcBorders>
              <w:top w:val="nil"/>
              <w:left w:val="nil"/>
              <w:bottom w:val="single" w:sz="4" w:space="0" w:color="000000" w:themeColor="text1"/>
              <w:right w:val="single" w:sz="4" w:space="0" w:color="000000" w:themeColor="text1"/>
            </w:tcBorders>
            <w:shd w:val="clear" w:color="auto" w:fill="auto"/>
            <w:vAlign w:val="bottom"/>
            <w:hideMark/>
          </w:tcPr>
          <w:p w14:paraId="681A6359" w14:textId="77777777" w:rsidR="00535F5B" w:rsidRPr="00225576" w:rsidRDefault="00535F5B" w:rsidP="0089619F">
            <w:pPr>
              <w:spacing w:after="0" w:line="240" w:lineRule="auto"/>
              <w:rPr>
                <w:rFonts w:ascii="Calibri" w:eastAsia="Times New Roman" w:hAnsi="Calibri" w:cs="Calibri"/>
                <w:color w:val="000000"/>
                <w:sz w:val="24"/>
                <w:szCs w:val="24"/>
                <w:lang w:eastAsia="en-ZA"/>
              </w:rPr>
            </w:pPr>
            <w:r w:rsidRPr="00225576">
              <w:rPr>
                <w:rFonts w:ascii="Calibri" w:eastAsia="Times New Roman" w:hAnsi="Calibri" w:cs="Calibri"/>
                <w:color w:val="000000"/>
                <w:sz w:val="24"/>
                <w:szCs w:val="24"/>
                <w:lang w:eastAsia="en-ZA"/>
              </w:rPr>
              <w:t>Tool to be provided by ESKOM?</w:t>
            </w:r>
          </w:p>
        </w:tc>
        <w:tc>
          <w:tcPr>
            <w:tcW w:w="4821" w:type="dxa"/>
            <w:tcBorders>
              <w:top w:val="nil"/>
              <w:left w:val="nil"/>
              <w:bottom w:val="single" w:sz="4" w:space="0" w:color="auto"/>
              <w:right w:val="single" w:sz="4" w:space="0" w:color="auto"/>
            </w:tcBorders>
            <w:shd w:val="clear" w:color="auto" w:fill="auto"/>
            <w:hideMark/>
          </w:tcPr>
          <w:p w14:paraId="57623029" w14:textId="681D699A" w:rsidR="00535F5B" w:rsidRPr="00225576" w:rsidRDefault="3245B5A4" w:rsidP="0089619F">
            <w:pPr>
              <w:spacing w:after="0" w:line="240" w:lineRule="auto"/>
              <w:rPr>
                <w:rFonts w:ascii="Calibri" w:eastAsia="Times New Roman" w:hAnsi="Calibri" w:cs="Calibri"/>
                <w:color w:val="000000"/>
                <w:lang w:eastAsia="en-ZA"/>
              </w:rPr>
            </w:pPr>
            <w:r w:rsidRPr="3C256E0A">
              <w:rPr>
                <w:rFonts w:ascii="Calibri" w:eastAsia="Times New Roman" w:hAnsi="Calibri" w:cs="Calibri"/>
                <w:color w:val="000000" w:themeColor="text1"/>
                <w:lang w:eastAsia="en-ZA"/>
              </w:rPr>
              <w:t>The Tenderer is required to conduct the SAST, DAST and pen test on the CMP tool in non-production environment prior being deployed to production environment.</w:t>
            </w:r>
          </w:p>
        </w:tc>
      </w:tr>
      <w:tr w:rsidR="00535F5B" w:rsidRPr="00225576" w14:paraId="131EFE48" w14:textId="77777777" w:rsidTr="020A5381">
        <w:trPr>
          <w:trHeight w:val="315"/>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2FA66D4D" w14:textId="77777777" w:rsidR="00535F5B" w:rsidRPr="00190A6E" w:rsidRDefault="00535F5B" w:rsidP="0089619F">
            <w:pPr>
              <w:spacing w:after="0" w:line="240" w:lineRule="auto"/>
              <w:rPr>
                <w:rFonts w:ascii="Calibri" w:eastAsia="Times New Roman" w:hAnsi="Calibri" w:cs="Calibri"/>
                <w:color w:val="000000"/>
                <w:highlight w:val="darkYellow"/>
                <w:lang w:eastAsia="en-ZA"/>
              </w:rPr>
            </w:pPr>
            <w:r w:rsidRPr="00EA35A1">
              <w:rPr>
                <w:rFonts w:ascii="Calibri" w:eastAsia="Times New Roman" w:hAnsi="Calibri" w:cs="Calibri"/>
                <w:color w:val="000000"/>
                <w:lang w:eastAsia="en-ZA"/>
              </w:rPr>
              <w:t>c</w:t>
            </w:r>
          </w:p>
        </w:tc>
        <w:tc>
          <w:tcPr>
            <w:tcW w:w="1802" w:type="dxa"/>
            <w:vMerge/>
            <w:vAlign w:val="center"/>
            <w:hideMark/>
          </w:tcPr>
          <w:p w14:paraId="1EBBF7DE" w14:textId="77777777" w:rsidR="00535F5B" w:rsidRPr="00225576" w:rsidRDefault="00535F5B" w:rsidP="0089619F">
            <w:pPr>
              <w:spacing w:after="0" w:line="240" w:lineRule="auto"/>
              <w:rPr>
                <w:rFonts w:ascii="Calibri" w:eastAsia="Times New Roman" w:hAnsi="Calibri" w:cs="Calibri"/>
                <w:color w:val="000000"/>
                <w:lang w:eastAsia="en-ZA"/>
              </w:rPr>
            </w:pPr>
          </w:p>
        </w:tc>
        <w:tc>
          <w:tcPr>
            <w:tcW w:w="3590" w:type="dxa"/>
            <w:tcBorders>
              <w:top w:val="nil"/>
              <w:left w:val="nil"/>
              <w:bottom w:val="single" w:sz="4" w:space="0" w:color="000000" w:themeColor="text1"/>
              <w:right w:val="single" w:sz="4" w:space="0" w:color="000000" w:themeColor="text1"/>
            </w:tcBorders>
            <w:shd w:val="clear" w:color="auto" w:fill="auto"/>
            <w:vAlign w:val="bottom"/>
            <w:hideMark/>
          </w:tcPr>
          <w:p w14:paraId="2C20D1C5" w14:textId="77777777" w:rsidR="00535F5B" w:rsidRPr="00225576" w:rsidRDefault="00535F5B" w:rsidP="0089619F">
            <w:pPr>
              <w:spacing w:after="0" w:line="240" w:lineRule="auto"/>
              <w:rPr>
                <w:rFonts w:ascii="Calibri" w:eastAsia="Times New Roman" w:hAnsi="Calibri" w:cs="Calibri"/>
                <w:color w:val="000000"/>
                <w:sz w:val="24"/>
                <w:szCs w:val="24"/>
                <w:lang w:eastAsia="en-ZA"/>
              </w:rPr>
            </w:pPr>
            <w:r w:rsidRPr="00225576">
              <w:rPr>
                <w:rFonts w:ascii="Calibri" w:eastAsia="Times New Roman" w:hAnsi="Calibri" w:cs="Calibri"/>
                <w:color w:val="000000"/>
                <w:sz w:val="24"/>
                <w:szCs w:val="24"/>
                <w:lang w:eastAsia="en-ZA"/>
              </w:rPr>
              <w:t xml:space="preserve">Size of the apps </w:t>
            </w:r>
            <w:proofErr w:type="spellStart"/>
            <w:r w:rsidRPr="00225576">
              <w:rPr>
                <w:rFonts w:ascii="Calibri" w:eastAsia="Times New Roman" w:hAnsi="Calibri" w:cs="Calibri"/>
                <w:color w:val="000000"/>
                <w:sz w:val="24"/>
                <w:szCs w:val="24"/>
                <w:lang w:eastAsia="en-ZA"/>
              </w:rPr>
              <w:t>interms</w:t>
            </w:r>
            <w:proofErr w:type="spellEnd"/>
            <w:r w:rsidRPr="00225576">
              <w:rPr>
                <w:rFonts w:ascii="Calibri" w:eastAsia="Times New Roman" w:hAnsi="Calibri" w:cs="Calibri"/>
                <w:color w:val="000000"/>
                <w:sz w:val="24"/>
                <w:szCs w:val="24"/>
                <w:lang w:eastAsia="en-ZA"/>
              </w:rPr>
              <w:t xml:space="preserve"> of lines of code</w:t>
            </w:r>
          </w:p>
        </w:tc>
        <w:tc>
          <w:tcPr>
            <w:tcW w:w="4821" w:type="dxa"/>
            <w:tcBorders>
              <w:top w:val="nil"/>
              <w:left w:val="nil"/>
              <w:bottom w:val="single" w:sz="4" w:space="0" w:color="auto"/>
              <w:right w:val="single" w:sz="4" w:space="0" w:color="auto"/>
            </w:tcBorders>
            <w:shd w:val="clear" w:color="auto" w:fill="auto"/>
            <w:hideMark/>
          </w:tcPr>
          <w:p w14:paraId="021C4F68" w14:textId="0E0A3F87" w:rsidR="00535F5B" w:rsidRPr="00225576" w:rsidRDefault="7687506D" w:rsidP="0089619F">
            <w:pPr>
              <w:spacing w:after="0" w:line="240" w:lineRule="auto"/>
              <w:rPr>
                <w:rFonts w:ascii="Calibri" w:eastAsia="Times New Roman" w:hAnsi="Calibri" w:cs="Calibri"/>
                <w:color w:val="000000"/>
                <w:lang w:eastAsia="en-ZA"/>
              </w:rPr>
            </w:pPr>
            <w:r w:rsidRPr="3C256E0A">
              <w:rPr>
                <w:rFonts w:ascii="Calibri" w:eastAsia="Times New Roman" w:hAnsi="Calibri" w:cs="Calibri"/>
                <w:color w:val="000000" w:themeColor="text1"/>
                <w:lang w:eastAsia="en-ZA"/>
              </w:rPr>
              <w:t>The Tenderer is required to conduct the SAST, DAST and pen test on the CMP tool in non-production environment prior being deployed to production environment.</w:t>
            </w:r>
          </w:p>
        </w:tc>
      </w:tr>
      <w:tr w:rsidR="00535F5B" w:rsidRPr="00225576" w14:paraId="207532D5" w14:textId="77777777" w:rsidTr="020A5381">
        <w:trPr>
          <w:trHeight w:val="315"/>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hideMark/>
          </w:tcPr>
          <w:p w14:paraId="270DDE29" w14:textId="77777777" w:rsidR="00535F5B" w:rsidRPr="00190A6E" w:rsidRDefault="00535F5B" w:rsidP="0089619F">
            <w:pPr>
              <w:spacing w:after="0" w:line="240" w:lineRule="auto"/>
              <w:rPr>
                <w:rFonts w:ascii="Calibri" w:eastAsia="Times New Roman" w:hAnsi="Calibri" w:cs="Calibri"/>
                <w:color w:val="000000"/>
                <w:highlight w:val="darkYellow"/>
                <w:lang w:eastAsia="en-ZA"/>
              </w:rPr>
            </w:pPr>
            <w:r w:rsidRPr="00EA35A1">
              <w:rPr>
                <w:rFonts w:ascii="Calibri" w:eastAsia="Times New Roman" w:hAnsi="Calibri" w:cs="Calibri"/>
                <w:color w:val="000000"/>
                <w:lang w:eastAsia="en-ZA"/>
              </w:rPr>
              <w:t>d</w:t>
            </w:r>
          </w:p>
        </w:tc>
        <w:tc>
          <w:tcPr>
            <w:tcW w:w="1802" w:type="dxa"/>
            <w:vMerge/>
            <w:vAlign w:val="center"/>
            <w:hideMark/>
          </w:tcPr>
          <w:p w14:paraId="5A1098BE" w14:textId="77777777" w:rsidR="00535F5B" w:rsidRPr="00225576" w:rsidRDefault="00535F5B" w:rsidP="0089619F">
            <w:pPr>
              <w:spacing w:after="0" w:line="240" w:lineRule="auto"/>
              <w:rPr>
                <w:rFonts w:ascii="Calibri" w:eastAsia="Times New Roman" w:hAnsi="Calibri" w:cs="Calibri"/>
                <w:color w:val="000000"/>
                <w:lang w:eastAsia="en-ZA"/>
              </w:rPr>
            </w:pPr>
          </w:p>
        </w:tc>
        <w:tc>
          <w:tcPr>
            <w:tcW w:w="3590" w:type="dxa"/>
            <w:tcBorders>
              <w:top w:val="nil"/>
              <w:left w:val="nil"/>
              <w:bottom w:val="single" w:sz="4" w:space="0" w:color="000000" w:themeColor="text1"/>
              <w:right w:val="single" w:sz="4" w:space="0" w:color="000000" w:themeColor="text1"/>
            </w:tcBorders>
            <w:shd w:val="clear" w:color="auto" w:fill="auto"/>
            <w:vAlign w:val="bottom"/>
            <w:hideMark/>
          </w:tcPr>
          <w:p w14:paraId="49C0A6A9" w14:textId="77777777" w:rsidR="00535F5B" w:rsidRPr="00225576" w:rsidRDefault="00535F5B" w:rsidP="0089619F">
            <w:pPr>
              <w:spacing w:after="0" w:line="240" w:lineRule="auto"/>
              <w:rPr>
                <w:rFonts w:ascii="Calibri" w:eastAsia="Times New Roman" w:hAnsi="Calibri" w:cs="Calibri"/>
                <w:color w:val="000000"/>
                <w:sz w:val="24"/>
                <w:szCs w:val="24"/>
                <w:lang w:eastAsia="en-ZA"/>
              </w:rPr>
            </w:pPr>
            <w:r w:rsidRPr="00225576">
              <w:rPr>
                <w:rFonts w:ascii="Calibri" w:eastAsia="Times New Roman" w:hAnsi="Calibri" w:cs="Calibri"/>
                <w:color w:val="000000"/>
                <w:sz w:val="24"/>
                <w:szCs w:val="24"/>
                <w:lang w:eastAsia="en-ZA"/>
              </w:rPr>
              <w:t xml:space="preserve">Number of internal/external </w:t>
            </w:r>
            <w:proofErr w:type="spellStart"/>
            <w:r w:rsidRPr="00225576">
              <w:rPr>
                <w:rFonts w:ascii="Calibri" w:eastAsia="Times New Roman" w:hAnsi="Calibri" w:cs="Calibri"/>
                <w:color w:val="000000"/>
                <w:sz w:val="24"/>
                <w:szCs w:val="24"/>
                <w:lang w:eastAsia="en-ZA"/>
              </w:rPr>
              <w:t>ip’s</w:t>
            </w:r>
            <w:proofErr w:type="spellEnd"/>
          </w:p>
        </w:tc>
        <w:tc>
          <w:tcPr>
            <w:tcW w:w="4821" w:type="dxa"/>
            <w:tcBorders>
              <w:top w:val="nil"/>
              <w:left w:val="nil"/>
              <w:bottom w:val="single" w:sz="4" w:space="0" w:color="auto"/>
              <w:right w:val="single" w:sz="4" w:space="0" w:color="auto"/>
            </w:tcBorders>
            <w:shd w:val="clear" w:color="auto" w:fill="auto"/>
            <w:hideMark/>
          </w:tcPr>
          <w:p w14:paraId="7EC681F9" w14:textId="1AB228A9" w:rsidR="00535F5B" w:rsidRPr="00225576" w:rsidRDefault="104F2735" w:rsidP="0089619F">
            <w:pPr>
              <w:spacing w:after="0" w:line="240" w:lineRule="auto"/>
              <w:rPr>
                <w:rFonts w:ascii="Calibri" w:eastAsia="Times New Roman" w:hAnsi="Calibri" w:cs="Calibri"/>
                <w:color w:val="000000"/>
                <w:lang w:eastAsia="en-ZA"/>
              </w:rPr>
            </w:pPr>
            <w:r w:rsidRPr="3C256E0A">
              <w:rPr>
                <w:rFonts w:ascii="Calibri" w:eastAsia="Times New Roman" w:hAnsi="Calibri" w:cs="Calibri"/>
                <w:color w:val="000000" w:themeColor="text1"/>
                <w:lang w:eastAsia="en-ZA"/>
              </w:rPr>
              <w:t>The Tenderer is required to conduct the SAST, DAST and pen test on the CMP tool in non-production environment prior being deployed to production environment.</w:t>
            </w:r>
          </w:p>
        </w:tc>
      </w:tr>
      <w:tr w:rsidR="00535F5B" w:rsidRPr="00225576" w14:paraId="6CD03EF3" w14:textId="77777777" w:rsidTr="020A5381">
        <w:trPr>
          <w:trHeight w:val="945"/>
        </w:trPr>
        <w:tc>
          <w:tcPr>
            <w:tcW w:w="986" w:type="dxa"/>
            <w:tcBorders>
              <w:top w:val="nil"/>
              <w:left w:val="single" w:sz="4" w:space="0" w:color="auto"/>
              <w:bottom w:val="single" w:sz="4" w:space="0" w:color="auto"/>
              <w:right w:val="single" w:sz="4" w:space="0" w:color="auto"/>
            </w:tcBorders>
            <w:shd w:val="clear" w:color="auto" w:fill="auto"/>
            <w:noWrap/>
            <w:hideMark/>
          </w:tcPr>
          <w:p w14:paraId="4B2BD524" w14:textId="62815FF0" w:rsidR="00535F5B" w:rsidRPr="00190A6E" w:rsidRDefault="00A84461" w:rsidP="0089619F">
            <w:pPr>
              <w:spacing w:after="0" w:line="240" w:lineRule="auto"/>
              <w:rPr>
                <w:rFonts w:ascii="Calibri" w:eastAsia="Times New Roman" w:hAnsi="Calibri" w:cs="Calibri"/>
                <w:color w:val="000000"/>
                <w:highlight w:val="darkYellow"/>
                <w:lang w:eastAsia="en-ZA"/>
              </w:rPr>
            </w:pPr>
            <w:r w:rsidRPr="00EA35A1">
              <w:rPr>
                <w:rFonts w:ascii="Calibri" w:eastAsia="Times New Roman" w:hAnsi="Calibri" w:cs="Calibri"/>
                <w:color w:val="000000"/>
                <w:lang w:eastAsia="en-ZA"/>
              </w:rPr>
              <w:t>QA3_</w:t>
            </w:r>
            <w:r w:rsidR="00535F5B" w:rsidRPr="00EA35A1">
              <w:rPr>
                <w:rFonts w:ascii="Calibri" w:eastAsia="Times New Roman" w:hAnsi="Calibri" w:cs="Calibri"/>
                <w:color w:val="000000"/>
                <w:lang w:eastAsia="en-ZA"/>
              </w:rPr>
              <w:t>5</w:t>
            </w:r>
          </w:p>
        </w:tc>
        <w:tc>
          <w:tcPr>
            <w:tcW w:w="1802" w:type="dxa"/>
            <w:tcBorders>
              <w:top w:val="nil"/>
              <w:left w:val="nil"/>
              <w:bottom w:val="single" w:sz="4" w:space="0" w:color="auto"/>
              <w:right w:val="nil"/>
            </w:tcBorders>
            <w:shd w:val="clear" w:color="auto" w:fill="auto"/>
            <w:hideMark/>
          </w:tcPr>
          <w:p w14:paraId="6B9CB605"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4,7,8,9</w:t>
            </w:r>
          </w:p>
        </w:tc>
        <w:tc>
          <w:tcPr>
            <w:tcW w:w="3590"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75FFC5E4" w14:textId="77777777" w:rsidR="00535F5B" w:rsidRPr="00225576" w:rsidRDefault="00535F5B" w:rsidP="0089619F">
            <w:pPr>
              <w:spacing w:after="0" w:line="240" w:lineRule="auto"/>
              <w:rPr>
                <w:rFonts w:ascii="Calibri" w:eastAsia="Times New Roman" w:hAnsi="Calibri" w:cs="Calibri"/>
                <w:color w:val="000000"/>
                <w:sz w:val="24"/>
                <w:szCs w:val="24"/>
                <w:lang w:eastAsia="en-ZA"/>
              </w:rPr>
            </w:pPr>
            <w:r w:rsidRPr="00225576">
              <w:rPr>
                <w:rFonts w:ascii="Calibri" w:eastAsia="Times New Roman" w:hAnsi="Calibri" w:cs="Calibri"/>
                <w:color w:val="000000"/>
                <w:sz w:val="24"/>
                <w:szCs w:val="24"/>
                <w:lang w:eastAsia="en-ZA"/>
              </w:rPr>
              <w:t>We see cloud security compliance in scope with respect to GDPR standard, please let us know if you have validation team or we need to take care of that part as well.</w:t>
            </w:r>
          </w:p>
        </w:tc>
        <w:tc>
          <w:tcPr>
            <w:tcW w:w="4821" w:type="dxa"/>
            <w:tcBorders>
              <w:top w:val="nil"/>
              <w:left w:val="nil"/>
              <w:bottom w:val="single" w:sz="4" w:space="0" w:color="auto"/>
              <w:right w:val="single" w:sz="4" w:space="0" w:color="auto"/>
            </w:tcBorders>
            <w:shd w:val="clear" w:color="auto" w:fill="auto"/>
            <w:hideMark/>
          </w:tcPr>
          <w:p w14:paraId="34943636" w14:textId="5732DE7C" w:rsidR="00535F5B" w:rsidRPr="00225576" w:rsidRDefault="4AA87C9E" w:rsidP="3C256E0A">
            <w:pPr>
              <w:spacing w:after="0" w:line="240" w:lineRule="auto"/>
              <w:rPr>
                <w:rFonts w:ascii="Calibri" w:eastAsia="Times New Roman" w:hAnsi="Calibri" w:cs="Calibri"/>
                <w:color w:val="000000" w:themeColor="text1"/>
                <w:lang w:eastAsia="en-ZA"/>
              </w:rPr>
            </w:pPr>
            <w:r w:rsidRPr="3C256E0A">
              <w:rPr>
                <w:rFonts w:ascii="Calibri" w:eastAsia="Times New Roman" w:hAnsi="Calibri" w:cs="Calibri"/>
                <w:color w:val="000000" w:themeColor="text1"/>
                <w:lang w:eastAsia="en-ZA"/>
              </w:rPr>
              <w:t>Compliance to GDPR is only applicable if the CMP tool shall be hosted in the EU region.</w:t>
            </w:r>
          </w:p>
          <w:p w14:paraId="7057A134" w14:textId="7F0B868E" w:rsidR="00535F5B" w:rsidRPr="00225576" w:rsidRDefault="4AA87C9E" w:rsidP="0089619F">
            <w:pPr>
              <w:spacing w:after="0" w:line="240" w:lineRule="auto"/>
              <w:rPr>
                <w:rFonts w:ascii="Calibri" w:eastAsia="Times New Roman" w:hAnsi="Calibri" w:cs="Calibri"/>
                <w:color w:val="000000"/>
                <w:lang w:eastAsia="en-ZA"/>
              </w:rPr>
            </w:pPr>
            <w:r w:rsidRPr="3C256E0A">
              <w:rPr>
                <w:rFonts w:ascii="Calibri" w:eastAsia="Times New Roman" w:hAnsi="Calibri" w:cs="Calibri"/>
                <w:color w:val="000000" w:themeColor="text1"/>
                <w:lang w:eastAsia="en-ZA"/>
              </w:rPr>
              <w:t>Compliance to POPIA is only applicable if the CMP tool shall be hosted in country, SA.</w:t>
            </w:r>
          </w:p>
        </w:tc>
      </w:tr>
      <w:tr w:rsidR="00535F5B" w:rsidRPr="00225576" w14:paraId="30A19836" w14:textId="77777777" w:rsidTr="020A5381">
        <w:trPr>
          <w:trHeight w:val="945"/>
        </w:trPr>
        <w:tc>
          <w:tcPr>
            <w:tcW w:w="986" w:type="dxa"/>
            <w:tcBorders>
              <w:top w:val="nil"/>
              <w:left w:val="single" w:sz="4" w:space="0" w:color="auto"/>
              <w:bottom w:val="single" w:sz="4" w:space="0" w:color="auto"/>
              <w:right w:val="single" w:sz="4" w:space="0" w:color="auto"/>
            </w:tcBorders>
            <w:shd w:val="clear" w:color="auto" w:fill="auto"/>
            <w:noWrap/>
            <w:hideMark/>
          </w:tcPr>
          <w:p w14:paraId="0C0BE23F" w14:textId="184A63D7" w:rsidR="00535F5B" w:rsidRPr="00190A6E" w:rsidRDefault="00A84461" w:rsidP="0089619F">
            <w:pPr>
              <w:spacing w:after="0" w:line="240" w:lineRule="auto"/>
              <w:rPr>
                <w:rFonts w:ascii="Calibri" w:eastAsia="Times New Roman" w:hAnsi="Calibri" w:cs="Calibri"/>
                <w:color w:val="000000"/>
                <w:highlight w:val="darkYellow"/>
                <w:lang w:eastAsia="en-ZA"/>
              </w:rPr>
            </w:pPr>
            <w:r w:rsidRPr="00EA35A1">
              <w:rPr>
                <w:rFonts w:ascii="Calibri" w:eastAsia="Times New Roman" w:hAnsi="Calibri" w:cs="Calibri"/>
                <w:color w:val="000000"/>
                <w:lang w:eastAsia="en-ZA"/>
              </w:rPr>
              <w:t>QA3_</w:t>
            </w:r>
            <w:r w:rsidR="00535F5B" w:rsidRPr="00EA35A1">
              <w:rPr>
                <w:rFonts w:ascii="Calibri" w:eastAsia="Times New Roman" w:hAnsi="Calibri" w:cs="Calibri"/>
                <w:color w:val="000000"/>
                <w:lang w:eastAsia="en-ZA"/>
              </w:rPr>
              <w:t>6</w:t>
            </w:r>
          </w:p>
        </w:tc>
        <w:tc>
          <w:tcPr>
            <w:tcW w:w="1802" w:type="dxa"/>
            <w:tcBorders>
              <w:top w:val="nil"/>
              <w:left w:val="nil"/>
              <w:bottom w:val="single" w:sz="4" w:space="0" w:color="auto"/>
              <w:right w:val="nil"/>
            </w:tcBorders>
            <w:shd w:val="clear" w:color="auto" w:fill="auto"/>
            <w:hideMark/>
          </w:tcPr>
          <w:p w14:paraId="3EF34901"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4,7,8,9</w:t>
            </w:r>
          </w:p>
        </w:tc>
        <w:tc>
          <w:tcPr>
            <w:tcW w:w="3590" w:type="dxa"/>
            <w:tcBorders>
              <w:top w:val="nil"/>
              <w:left w:val="single" w:sz="4" w:space="0" w:color="000000" w:themeColor="text1"/>
              <w:bottom w:val="single" w:sz="4" w:space="0" w:color="000000" w:themeColor="text1"/>
              <w:right w:val="single" w:sz="4" w:space="0" w:color="000000" w:themeColor="text1"/>
            </w:tcBorders>
            <w:shd w:val="clear" w:color="auto" w:fill="auto"/>
            <w:vAlign w:val="bottom"/>
            <w:hideMark/>
          </w:tcPr>
          <w:p w14:paraId="16447518" w14:textId="77777777" w:rsidR="00535F5B" w:rsidRPr="00225576" w:rsidRDefault="00535F5B" w:rsidP="0089619F">
            <w:pPr>
              <w:spacing w:after="0" w:line="240" w:lineRule="auto"/>
              <w:rPr>
                <w:rFonts w:ascii="Calibri" w:eastAsia="Times New Roman" w:hAnsi="Calibri" w:cs="Calibri"/>
                <w:color w:val="000000"/>
                <w:sz w:val="24"/>
                <w:szCs w:val="24"/>
                <w:lang w:eastAsia="en-ZA"/>
              </w:rPr>
            </w:pPr>
            <w:r w:rsidRPr="00225576">
              <w:rPr>
                <w:rFonts w:ascii="Calibri" w:eastAsia="Times New Roman" w:hAnsi="Calibri" w:cs="Calibri"/>
                <w:color w:val="000000"/>
                <w:sz w:val="24"/>
                <w:szCs w:val="24"/>
                <w:lang w:eastAsia="en-ZA"/>
              </w:rPr>
              <w:t>On the identity security can we consider the user count 5500? Do you have the IAM tool/framework in place or is it AWS cloud native identity access? CASB in place?</w:t>
            </w:r>
          </w:p>
        </w:tc>
        <w:tc>
          <w:tcPr>
            <w:tcW w:w="4821" w:type="dxa"/>
            <w:tcBorders>
              <w:top w:val="nil"/>
              <w:left w:val="nil"/>
              <w:bottom w:val="single" w:sz="4" w:space="0" w:color="auto"/>
              <w:right w:val="single" w:sz="4" w:space="0" w:color="auto"/>
            </w:tcBorders>
            <w:shd w:val="clear" w:color="auto" w:fill="auto"/>
            <w:hideMark/>
          </w:tcPr>
          <w:p w14:paraId="5B4CE95E" w14:textId="4B21167A" w:rsidR="00535F5B" w:rsidRPr="00225576" w:rsidRDefault="7CC0BF79" w:rsidP="3C256E0A">
            <w:pPr>
              <w:spacing w:after="0" w:line="240" w:lineRule="auto"/>
              <w:rPr>
                <w:rFonts w:ascii="Calibri" w:eastAsia="Times New Roman" w:hAnsi="Calibri" w:cs="Calibri"/>
                <w:color w:val="000000" w:themeColor="text1"/>
                <w:lang w:eastAsia="en-ZA"/>
              </w:rPr>
            </w:pPr>
            <w:r w:rsidRPr="3C256E0A">
              <w:rPr>
                <w:rFonts w:ascii="Calibri" w:eastAsia="Times New Roman" w:hAnsi="Calibri" w:cs="Calibri"/>
                <w:color w:val="000000" w:themeColor="text1"/>
                <w:lang w:eastAsia="en-ZA"/>
              </w:rPr>
              <w:t xml:space="preserve">The CMP tool shall be able to integrate with Eskom’s existing </w:t>
            </w:r>
            <w:r w:rsidR="112F137F" w:rsidRPr="3C256E0A">
              <w:rPr>
                <w:rFonts w:ascii="Calibri" w:eastAsia="Times New Roman" w:hAnsi="Calibri" w:cs="Calibri"/>
                <w:color w:val="000000" w:themeColor="text1"/>
                <w:lang w:eastAsia="en-ZA"/>
              </w:rPr>
              <w:t xml:space="preserve">on-premises </w:t>
            </w:r>
            <w:r w:rsidR="6A4D5BFF" w:rsidRPr="3C256E0A">
              <w:rPr>
                <w:rFonts w:ascii="Calibri" w:eastAsia="Times New Roman" w:hAnsi="Calibri" w:cs="Calibri"/>
                <w:color w:val="000000" w:themeColor="text1"/>
                <w:lang w:eastAsia="en-ZA"/>
              </w:rPr>
              <w:t xml:space="preserve">Microsoft (MS) </w:t>
            </w:r>
            <w:r w:rsidR="1EA65EB1" w:rsidRPr="3C256E0A">
              <w:rPr>
                <w:rFonts w:ascii="Calibri" w:eastAsia="Times New Roman" w:hAnsi="Calibri" w:cs="Calibri"/>
                <w:color w:val="000000" w:themeColor="text1"/>
                <w:lang w:eastAsia="en-ZA"/>
              </w:rPr>
              <w:t xml:space="preserve">Active </w:t>
            </w:r>
            <w:r w:rsidRPr="3C256E0A">
              <w:rPr>
                <w:rFonts w:ascii="Calibri" w:eastAsia="Times New Roman" w:hAnsi="Calibri" w:cs="Calibri"/>
                <w:color w:val="000000" w:themeColor="text1"/>
                <w:lang w:eastAsia="en-ZA"/>
              </w:rPr>
              <w:t xml:space="preserve">Directory </w:t>
            </w:r>
            <w:r w:rsidR="38475FF7" w:rsidRPr="3C256E0A">
              <w:rPr>
                <w:rFonts w:ascii="Calibri" w:eastAsia="Times New Roman" w:hAnsi="Calibri" w:cs="Calibri"/>
                <w:color w:val="000000" w:themeColor="text1"/>
                <w:lang w:eastAsia="en-ZA"/>
              </w:rPr>
              <w:t xml:space="preserve">(AD) and </w:t>
            </w:r>
            <w:r w:rsidR="29FEBE38" w:rsidRPr="3C256E0A">
              <w:rPr>
                <w:rFonts w:ascii="Calibri" w:eastAsia="Times New Roman" w:hAnsi="Calibri" w:cs="Calibri"/>
                <w:color w:val="000000" w:themeColor="text1"/>
                <w:lang w:eastAsia="en-ZA"/>
              </w:rPr>
              <w:t xml:space="preserve">Entra ID to enable MFA and SSO. </w:t>
            </w:r>
            <w:r w:rsidR="4E92166C" w:rsidRPr="3C256E0A">
              <w:rPr>
                <w:rFonts w:ascii="Calibri" w:eastAsia="Times New Roman" w:hAnsi="Calibri" w:cs="Calibri"/>
                <w:color w:val="000000" w:themeColor="text1"/>
                <w:lang w:eastAsia="en-ZA"/>
              </w:rPr>
              <w:t xml:space="preserve"> </w:t>
            </w:r>
            <w:r w:rsidR="094CC7F4" w:rsidRPr="3C256E0A">
              <w:rPr>
                <w:rFonts w:ascii="Calibri" w:eastAsia="Times New Roman" w:hAnsi="Calibri" w:cs="Calibri"/>
                <w:color w:val="000000" w:themeColor="text1"/>
                <w:lang w:eastAsia="en-ZA"/>
              </w:rPr>
              <w:t>The details of the IAM/framework and CASB will be provided to the successful bidder.</w:t>
            </w:r>
          </w:p>
        </w:tc>
      </w:tr>
      <w:tr w:rsidR="00535F5B" w:rsidRPr="00225576" w14:paraId="3682CC13" w14:textId="77777777" w:rsidTr="020A5381">
        <w:trPr>
          <w:trHeight w:val="300"/>
        </w:trPr>
        <w:tc>
          <w:tcPr>
            <w:tcW w:w="986" w:type="dxa"/>
            <w:tcBorders>
              <w:top w:val="nil"/>
              <w:left w:val="single" w:sz="4" w:space="0" w:color="auto"/>
              <w:bottom w:val="single" w:sz="4" w:space="0" w:color="auto"/>
              <w:right w:val="single" w:sz="4" w:space="0" w:color="auto"/>
            </w:tcBorders>
            <w:shd w:val="clear" w:color="auto" w:fill="auto"/>
            <w:noWrap/>
            <w:hideMark/>
          </w:tcPr>
          <w:p w14:paraId="42591A05" w14:textId="78E4E6ED" w:rsidR="00535F5B" w:rsidRPr="00225576" w:rsidRDefault="00A84461" w:rsidP="0089619F">
            <w:pPr>
              <w:spacing w:after="0" w:line="240" w:lineRule="auto"/>
              <w:rPr>
                <w:rFonts w:ascii="Calibri" w:eastAsia="Times New Roman" w:hAnsi="Calibri" w:cs="Calibri"/>
                <w:color w:val="000000"/>
                <w:lang w:eastAsia="en-ZA"/>
              </w:rPr>
            </w:pPr>
            <w:r w:rsidRPr="00EA35A1">
              <w:rPr>
                <w:rFonts w:ascii="Calibri" w:eastAsia="Times New Roman" w:hAnsi="Calibri" w:cs="Calibri"/>
                <w:color w:val="000000"/>
                <w:lang w:eastAsia="en-ZA"/>
              </w:rPr>
              <w:lastRenderedPageBreak/>
              <w:t>QA3_</w:t>
            </w:r>
            <w:r w:rsidR="00535F5B" w:rsidRPr="00EA35A1">
              <w:rPr>
                <w:rFonts w:ascii="Calibri" w:eastAsia="Times New Roman" w:hAnsi="Calibri" w:cs="Calibri"/>
                <w:color w:val="000000"/>
                <w:lang w:eastAsia="en-ZA"/>
              </w:rPr>
              <w:t>7</w:t>
            </w:r>
          </w:p>
        </w:tc>
        <w:tc>
          <w:tcPr>
            <w:tcW w:w="1802" w:type="dxa"/>
            <w:tcBorders>
              <w:top w:val="nil"/>
              <w:left w:val="nil"/>
              <w:bottom w:val="single" w:sz="4" w:space="0" w:color="auto"/>
              <w:right w:val="single" w:sz="4" w:space="0" w:color="auto"/>
            </w:tcBorders>
            <w:shd w:val="clear" w:color="auto" w:fill="auto"/>
            <w:hideMark/>
          </w:tcPr>
          <w:p w14:paraId="6F4819D0"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p>
        </w:tc>
        <w:tc>
          <w:tcPr>
            <w:tcW w:w="3590" w:type="dxa"/>
            <w:tcBorders>
              <w:top w:val="nil"/>
              <w:left w:val="nil"/>
              <w:bottom w:val="single" w:sz="4" w:space="0" w:color="auto"/>
              <w:right w:val="single" w:sz="4" w:space="0" w:color="auto"/>
            </w:tcBorders>
            <w:shd w:val="clear" w:color="auto" w:fill="auto"/>
            <w:hideMark/>
          </w:tcPr>
          <w:p w14:paraId="3C134543"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Currently CMP tool has 86 users. Please share the CMP tool name or detail.</w:t>
            </w:r>
          </w:p>
        </w:tc>
        <w:tc>
          <w:tcPr>
            <w:tcW w:w="4821" w:type="dxa"/>
            <w:tcBorders>
              <w:top w:val="nil"/>
              <w:left w:val="nil"/>
              <w:bottom w:val="single" w:sz="4" w:space="0" w:color="auto"/>
              <w:right w:val="single" w:sz="4" w:space="0" w:color="auto"/>
            </w:tcBorders>
            <w:shd w:val="clear" w:color="auto" w:fill="auto"/>
            <w:hideMark/>
          </w:tcPr>
          <w:p w14:paraId="4A54E931" w14:textId="43891DB7" w:rsidR="00746A65" w:rsidRPr="00225576" w:rsidRDefault="00E24DA6" w:rsidP="008D3298">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xml:space="preserve">Greenfields </w:t>
            </w:r>
            <w:r w:rsidR="004E21A3">
              <w:rPr>
                <w:rFonts w:ascii="Calibri" w:eastAsia="Times New Roman" w:hAnsi="Calibri" w:cs="Calibri"/>
                <w:color w:val="000000"/>
                <w:lang w:eastAsia="en-ZA"/>
              </w:rPr>
              <w:t>implementation of the CMP tool</w:t>
            </w:r>
            <w:r w:rsidR="0093311A">
              <w:rPr>
                <w:rFonts w:ascii="Calibri" w:eastAsia="Times New Roman" w:hAnsi="Calibri" w:cs="Calibri"/>
                <w:color w:val="000000"/>
                <w:lang w:eastAsia="en-ZA"/>
              </w:rPr>
              <w:t>(s)</w:t>
            </w:r>
            <w:r w:rsidR="004E21A3">
              <w:rPr>
                <w:rFonts w:ascii="Calibri" w:eastAsia="Times New Roman" w:hAnsi="Calibri" w:cs="Calibri"/>
                <w:color w:val="000000"/>
                <w:lang w:eastAsia="en-ZA"/>
              </w:rPr>
              <w:t>, therefor</w:t>
            </w:r>
            <w:r w:rsidR="0093311A">
              <w:rPr>
                <w:rFonts w:ascii="Calibri" w:eastAsia="Times New Roman" w:hAnsi="Calibri" w:cs="Calibri"/>
                <w:color w:val="000000"/>
                <w:lang w:eastAsia="en-ZA"/>
              </w:rPr>
              <w:t>e</w:t>
            </w:r>
            <w:r w:rsidR="004E21A3">
              <w:rPr>
                <w:rFonts w:ascii="Calibri" w:eastAsia="Times New Roman" w:hAnsi="Calibri" w:cs="Calibri"/>
                <w:color w:val="000000"/>
                <w:lang w:eastAsia="en-ZA"/>
              </w:rPr>
              <w:t xml:space="preserve"> the </w:t>
            </w:r>
            <w:r w:rsidR="0093311A">
              <w:rPr>
                <w:rFonts w:ascii="Calibri" w:eastAsia="Times New Roman" w:hAnsi="Calibri" w:cs="Calibri"/>
                <w:color w:val="000000"/>
                <w:lang w:eastAsia="en-ZA"/>
              </w:rPr>
              <w:t xml:space="preserve">name of the </w:t>
            </w:r>
            <w:r w:rsidR="004E21A3">
              <w:rPr>
                <w:rFonts w:ascii="Calibri" w:eastAsia="Times New Roman" w:hAnsi="Calibri" w:cs="Calibri"/>
                <w:color w:val="000000"/>
                <w:lang w:eastAsia="en-ZA"/>
              </w:rPr>
              <w:t>current tool is not relevant.</w:t>
            </w:r>
          </w:p>
        </w:tc>
      </w:tr>
      <w:tr w:rsidR="00535F5B" w:rsidRPr="00225576" w14:paraId="11424107" w14:textId="77777777" w:rsidTr="020A5381">
        <w:trPr>
          <w:trHeight w:val="300"/>
        </w:trPr>
        <w:tc>
          <w:tcPr>
            <w:tcW w:w="986" w:type="dxa"/>
            <w:tcBorders>
              <w:top w:val="nil"/>
              <w:left w:val="single" w:sz="4" w:space="0" w:color="auto"/>
              <w:bottom w:val="single" w:sz="4" w:space="0" w:color="auto"/>
              <w:right w:val="single" w:sz="4" w:space="0" w:color="auto"/>
            </w:tcBorders>
            <w:shd w:val="clear" w:color="auto" w:fill="auto"/>
            <w:noWrap/>
            <w:hideMark/>
          </w:tcPr>
          <w:p w14:paraId="52DBD57C" w14:textId="30761FB3" w:rsidR="00535F5B" w:rsidRPr="00231799" w:rsidRDefault="00A84461" w:rsidP="0089619F">
            <w:pPr>
              <w:spacing w:after="0" w:line="240" w:lineRule="auto"/>
              <w:rPr>
                <w:rFonts w:ascii="Calibri" w:eastAsia="Times New Roman" w:hAnsi="Calibri" w:cs="Calibri"/>
                <w:color w:val="000000"/>
                <w:highlight w:val="green"/>
                <w:lang w:eastAsia="en-ZA"/>
              </w:rPr>
            </w:pPr>
            <w:r w:rsidRPr="00EA35A1">
              <w:rPr>
                <w:rFonts w:ascii="Calibri" w:eastAsia="Times New Roman" w:hAnsi="Calibri" w:cs="Calibri"/>
                <w:color w:val="000000"/>
                <w:lang w:eastAsia="en-ZA"/>
              </w:rPr>
              <w:t>QA3_</w:t>
            </w:r>
            <w:r w:rsidR="004E21A3" w:rsidRPr="00EA35A1">
              <w:rPr>
                <w:rFonts w:ascii="Calibri" w:eastAsia="Times New Roman" w:hAnsi="Calibri" w:cs="Calibri"/>
                <w:color w:val="000000"/>
                <w:lang w:eastAsia="en-ZA"/>
              </w:rPr>
              <w:t>8</w:t>
            </w:r>
          </w:p>
        </w:tc>
        <w:tc>
          <w:tcPr>
            <w:tcW w:w="1802" w:type="dxa"/>
            <w:tcBorders>
              <w:top w:val="nil"/>
              <w:left w:val="nil"/>
              <w:bottom w:val="single" w:sz="4" w:space="0" w:color="auto"/>
              <w:right w:val="single" w:sz="4" w:space="0" w:color="auto"/>
            </w:tcBorders>
            <w:shd w:val="clear" w:color="auto" w:fill="auto"/>
            <w:hideMark/>
          </w:tcPr>
          <w:p w14:paraId="5699D50E"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p>
        </w:tc>
        <w:tc>
          <w:tcPr>
            <w:tcW w:w="3590" w:type="dxa"/>
            <w:tcBorders>
              <w:top w:val="nil"/>
              <w:left w:val="nil"/>
              <w:bottom w:val="single" w:sz="4" w:space="0" w:color="auto"/>
              <w:right w:val="single" w:sz="4" w:space="0" w:color="auto"/>
            </w:tcBorders>
            <w:shd w:val="clear" w:color="auto" w:fill="auto"/>
            <w:hideMark/>
          </w:tcPr>
          <w:p w14:paraId="668F6036"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xml:space="preserve">Is </w:t>
            </w:r>
            <w:proofErr w:type="spellStart"/>
            <w:r w:rsidRPr="00225576">
              <w:rPr>
                <w:rFonts w:ascii="Calibri" w:eastAsia="Times New Roman" w:hAnsi="Calibri" w:cs="Calibri"/>
                <w:color w:val="000000"/>
                <w:lang w:eastAsia="en-ZA"/>
              </w:rPr>
              <w:t>IaC</w:t>
            </w:r>
            <w:proofErr w:type="spellEnd"/>
            <w:r w:rsidRPr="00225576">
              <w:rPr>
                <w:rFonts w:ascii="Calibri" w:eastAsia="Times New Roman" w:hAnsi="Calibri" w:cs="Calibri"/>
                <w:color w:val="000000"/>
                <w:lang w:eastAsia="en-ZA"/>
              </w:rPr>
              <w:t xml:space="preserve"> tool in use ?</w:t>
            </w:r>
          </w:p>
        </w:tc>
        <w:tc>
          <w:tcPr>
            <w:tcW w:w="4821" w:type="dxa"/>
            <w:tcBorders>
              <w:top w:val="nil"/>
              <w:left w:val="nil"/>
              <w:bottom w:val="single" w:sz="4" w:space="0" w:color="auto"/>
              <w:right w:val="single" w:sz="4" w:space="0" w:color="auto"/>
            </w:tcBorders>
            <w:shd w:val="clear" w:color="auto" w:fill="auto"/>
            <w:hideMark/>
          </w:tcPr>
          <w:p w14:paraId="256AE790" w14:textId="72A87274"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r w:rsidR="00BE76E8">
              <w:rPr>
                <w:rFonts w:ascii="Calibri" w:eastAsia="Times New Roman" w:hAnsi="Calibri" w:cs="Calibri"/>
                <w:color w:val="000000"/>
                <w:lang w:eastAsia="en-ZA"/>
              </w:rPr>
              <w:t>No</w:t>
            </w:r>
          </w:p>
        </w:tc>
      </w:tr>
      <w:tr w:rsidR="00535F5B" w:rsidRPr="00225576" w14:paraId="0028B9FB" w14:textId="77777777" w:rsidTr="020A5381">
        <w:trPr>
          <w:trHeight w:val="600"/>
        </w:trPr>
        <w:tc>
          <w:tcPr>
            <w:tcW w:w="986" w:type="dxa"/>
            <w:tcBorders>
              <w:top w:val="single" w:sz="4" w:space="0" w:color="auto"/>
              <w:left w:val="single" w:sz="4" w:space="0" w:color="auto"/>
              <w:bottom w:val="single" w:sz="4" w:space="0" w:color="auto"/>
              <w:right w:val="single" w:sz="4" w:space="0" w:color="auto"/>
            </w:tcBorders>
            <w:shd w:val="clear" w:color="auto" w:fill="auto"/>
            <w:noWrap/>
            <w:hideMark/>
          </w:tcPr>
          <w:p w14:paraId="35C5687C" w14:textId="3EAADCC3" w:rsidR="00535F5B" w:rsidRPr="00231799" w:rsidRDefault="00A84461" w:rsidP="0089619F">
            <w:pPr>
              <w:spacing w:after="0" w:line="240" w:lineRule="auto"/>
              <w:rPr>
                <w:rFonts w:ascii="Calibri" w:eastAsia="Times New Roman" w:hAnsi="Calibri" w:cs="Calibri"/>
                <w:color w:val="000000"/>
                <w:highlight w:val="green"/>
                <w:lang w:eastAsia="en-ZA"/>
              </w:rPr>
            </w:pPr>
            <w:r w:rsidRPr="00EA35A1">
              <w:rPr>
                <w:rFonts w:ascii="Calibri" w:eastAsia="Times New Roman" w:hAnsi="Calibri" w:cs="Calibri"/>
                <w:color w:val="000000"/>
                <w:lang w:eastAsia="en-ZA"/>
              </w:rPr>
              <w:t>QA3_</w:t>
            </w:r>
            <w:r w:rsidR="004E21A3" w:rsidRPr="00EA35A1">
              <w:rPr>
                <w:rFonts w:ascii="Calibri" w:eastAsia="Times New Roman" w:hAnsi="Calibri" w:cs="Calibri"/>
                <w:color w:val="000000"/>
                <w:lang w:eastAsia="en-ZA"/>
              </w:rPr>
              <w:t>9</w:t>
            </w:r>
          </w:p>
        </w:tc>
        <w:tc>
          <w:tcPr>
            <w:tcW w:w="1802" w:type="dxa"/>
            <w:tcBorders>
              <w:top w:val="single" w:sz="4" w:space="0" w:color="auto"/>
              <w:left w:val="single" w:sz="4" w:space="0" w:color="auto"/>
              <w:bottom w:val="single" w:sz="4" w:space="0" w:color="auto"/>
              <w:right w:val="single" w:sz="4" w:space="0" w:color="auto"/>
            </w:tcBorders>
            <w:shd w:val="clear" w:color="auto" w:fill="auto"/>
            <w:hideMark/>
          </w:tcPr>
          <w:p w14:paraId="714626B3"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p>
        </w:tc>
        <w:tc>
          <w:tcPr>
            <w:tcW w:w="3590" w:type="dxa"/>
            <w:tcBorders>
              <w:top w:val="single" w:sz="4" w:space="0" w:color="auto"/>
              <w:left w:val="single" w:sz="4" w:space="0" w:color="auto"/>
              <w:bottom w:val="single" w:sz="4" w:space="0" w:color="auto"/>
              <w:right w:val="single" w:sz="4" w:space="0" w:color="auto"/>
            </w:tcBorders>
            <w:shd w:val="clear" w:color="auto" w:fill="auto"/>
            <w:hideMark/>
          </w:tcPr>
          <w:p w14:paraId="2B479013"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Which ITSM, Monitoring, Discovery, CMDB, FinOps, Backup &amp; DR tool is being use?</w:t>
            </w:r>
          </w:p>
        </w:tc>
        <w:tc>
          <w:tcPr>
            <w:tcW w:w="4821" w:type="dxa"/>
            <w:tcBorders>
              <w:top w:val="single" w:sz="4" w:space="0" w:color="auto"/>
              <w:left w:val="single" w:sz="4" w:space="0" w:color="auto"/>
              <w:bottom w:val="single" w:sz="4" w:space="0" w:color="auto"/>
              <w:right w:val="single" w:sz="4" w:space="0" w:color="auto"/>
            </w:tcBorders>
            <w:shd w:val="clear" w:color="auto" w:fill="auto"/>
            <w:hideMark/>
          </w:tcPr>
          <w:p w14:paraId="66D506DE" w14:textId="1688310C" w:rsidR="00A651AD" w:rsidRDefault="00742E7F" w:rsidP="0089619F">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xml:space="preserve">ITSM – </w:t>
            </w:r>
            <w:r w:rsidR="00A651AD" w:rsidRPr="00A651AD">
              <w:rPr>
                <w:rFonts w:ascii="Calibri" w:eastAsia="Times New Roman" w:hAnsi="Calibri" w:cs="Calibri"/>
                <w:color w:val="000000"/>
                <w:lang w:eastAsia="en-ZA"/>
              </w:rPr>
              <w:t xml:space="preserve">Currently Helix is used. The service provider is expected to integrate with existing ITSM tools and practices. </w:t>
            </w:r>
          </w:p>
          <w:p w14:paraId="58A88E3E" w14:textId="6FF55D4A" w:rsidR="00742E7F" w:rsidRDefault="00742E7F" w:rsidP="0089619F">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Monitoring</w:t>
            </w:r>
            <w:r w:rsidR="00232736">
              <w:rPr>
                <w:rFonts w:ascii="Calibri" w:eastAsia="Times New Roman" w:hAnsi="Calibri" w:cs="Calibri"/>
                <w:color w:val="000000"/>
                <w:lang w:eastAsia="en-ZA"/>
              </w:rPr>
              <w:t>/CMDB/Backup/DR</w:t>
            </w:r>
            <w:r>
              <w:rPr>
                <w:rFonts w:ascii="Calibri" w:eastAsia="Times New Roman" w:hAnsi="Calibri" w:cs="Calibri"/>
                <w:color w:val="000000"/>
                <w:lang w:eastAsia="en-ZA"/>
              </w:rPr>
              <w:t xml:space="preserve"> </w:t>
            </w:r>
            <w:r w:rsidR="008A568C">
              <w:rPr>
                <w:rFonts w:ascii="Calibri" w:eastAsia="Times New Roman" w:hAnsi="Calibri" w:cs="Calibri"/>
                <w:color w:val="000000"/>
                <w:lang w:eastAsia="en-ZA"/>
              </w:rPr>
              <w:t>–</w:t>
            </w:r>
            <w:r>
              <w:rPr>
                <w:rFonts w:ascii="Calibri" w:eastAsia="Times New Roman" w:hAnsi="Calibri" w:cs="Calibri"/>
                <w:color w:val="000000"/>
                <w:lang w:eastAsia="en-ZA"/>
              </w:rPr>
              <w:t xml:space="preserve"> </w:t>
            </w:r>
            <w:r w:rsidR="00CD710E">
              <w:rPr>
                <w:rFonts w:ascii="Calibri" w:eastAsia="Times New Roman" w:hAnsi="Calibri" w:cs="Calibri"/>
                <w:color w:val="000000"/>
                <w:lang w:eastAsia="en-ZA"/>
              </w:rPr>
              <w:t>Th</w:t>
            </w:r>
            <w:r w:rsidR="00232736">
              <w:rPr>
                <w:rFonts w:ascii="Calibri" w:eastAsia="Times New Roman" w:hAnsi="Calibri" w:cs="Calibri"/>
                <w:color w:val="000000"/>
                <w:lang w:eastAsia="en-ZA"/>
              </w:rPr>
              <w:t xml:space="preserve">ese </w:t>
            </w:r>
            <w:r w:rsidR="00CD710E">
              <w:rPr>
                <w:rFonts w:ascii="Calibri" w:eastAsia="Times New Roman" w:hAnsi="Calibri" w:cs="Calibri"/>
                <w:color w:val="000000"/>
                <w:lang w:eastAsia="en-ZA"/>
              </w:rPr>
              <w:t>service</w:t>
            </w:r>
            <w:r w:rsidR="00232736">
              <w:rPr>
                <w:rFonts w:ascii="Calibri" w:eastAsia="Times New Roman" w:hAnsi="Calibri" w:cs="Calibri"/>
                <w:color w:val="000000"/>
                <w:lang w:eastAsia="en-ZA"/>
              </w:rPr>
              <w:t>s are</w:t>
            </w:r>
            <w:r w:rsidR="00CD710E">
              <w:rPr>
                <w:rFonts w:ascii="Calibri" w:eastAsia="Times New Roman" w:hAnsi="Calibri" w:cs="Calibri"/>
                <w:color w:val="000000"/>
                <w:lang w:eastAsia="en-ZA"/>
              </w:rPr>
              <w:t xml:space="preserve"> </w:t>
            </w:r>
            <w:r w:rsidR="00231799">
              <w:rPr>
                <w:rFonts w:ascii="Calibri" w:eastAsia="Times New Roman" w:hAnsi="Calibri" w:cs="Calibri"/>
                <w:color w:val="000000"/>
                <w:lang w:eastAsia="en-ZA"/>
              </w:rPr>
              <w:t>outsourced,</w:t>
            </w:r>
            <w:r w:rsidR="00004B37">
              <w:rPr>
                <w:rFonts w:ascii="Calibri" w:eastAsia="Times New Roman" w:hAnsi="Calibri" w:cs="Calibri"/>
                <w:color w:val="000000"/>
                <w:lang w:eastAsia="en-ZA"/>
              </w:rPr>
              <w:t xml:space="preserve"> and </w:t>
            </w:r>
            <w:r w:rsidR="00CC52D5">
              <w:rPr>
                <w:rFonts w:ascii="Calibri" w:eastAsia="Times New Roman" w:hAnsi="Calibri" w:cs="Calibri"/>
                <w:color w:val="000000"/>
                <w:lang w:eastAsia="en-ZA"/>
              </w:rPr>
              <w:t xml:space="preserve">Eskom </w:t>
            </w:r>
            <w:r w:rsidR="00231799">
              <w:rPr>
                <w:rFonts w:ascii="Calibri" w:eastAsia="Times New Roman" w:hAnsi="Calibri" w:cs="Calibri"/>
                <w:color w:val="000000"/>
                <w:lang w:eastAsia="en-ZA"/>
              </w:rPr>
              <w:t>receives a</w:t>
            </w:r>
            <w:r w:rsidR="00CC52D5">
              <w:rPr>
                <w:rFonts w:ascii="Calibri" w:eastAsia="Times New Roman" w:hAnsi="Calibri" w:cs="Calibri"/>
                <w:color w:val="000000"/>
                <w:lang w:eastAsia="en-ZA"/>
              </w:rPr>
              <w:t xml:space="preserve"> service</w:t>
            </w:r>
          </w:p>
          <w:p w14:paraId="736EE3DE" w14:textId="71764130" w:rsidR="008A568C" w:rsidRPr="00225576" w:rsidRDefault="008A568C" w:rsidP="00232736">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FinOps</w:t>
            </w:r>
            <w:r w:rsidR="00231799">
              <w:rPr>
                <w:rFonts w:ascii="Calibri" w:eastAsia="Times New Roman" w:hAnsi="Calibri" w:cs="Calibri"/>
                <w:color w:val="000000"/>
                <w:lang w:eastAsia="en-ZA"/>
              </w:rPr>
              <w:t xml:space="preserve"> </w:t>
            </w:r>
            <w:r>
              <w:rPr>
                <w:rFonts w:ascii="Calibri" w:eastAsia="Times New Roman" w:hAnsi="Calibri" w:cs="Calibri"/>
                <w:color w:val="000000"/>
                <w:lang w:eastAsia="en-ZA"/>
              </w:rPr>
              <w:t>-</w:t>
            </w:r>
            <w:r w:rsidR="00232736">
              <w:rPr>
                <w:rFonts w:ascii="Calibri" w:eastAsia="Times New Roman" w:hAnsi="Calibri" w:cs="Calibri"/>
                <w:color w:val="000000"/>
                <w:lang w:eastAsia="en-ZA"/>
              </w:rPr>
              <w:t xml:space="preserve"> None</w:t>
            </w:r>
          </w:p>
        </w:tc>
      </w:tr>
      <w:tr w:rsidR="00535F5B" w:rsidRPr="00225576" w14:paraId="254686E9" w14:textId="77777777" w:rsidTr="020A5381">
        <w:trPr>
          <w:trHeight w:val="2100"/>
        </w:trPr>
        <w:tc>
          <w:tcPr>
            <w:tcW w:w="98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noWrap/>
            <w:hideMark/>
          </w:tcPr>
          <w:p w14:paraId="35738F40" w14:textId="1ED189C8" w:rsidR="00535F5B" w:rsidRPr="00225576" w:rsidRDefault="00A84461" w:rsidP="0089619F">
            <w:pPr>
              <w:spacing w:after="0" w:line="240" w:lineRule="auto"/>
              <w:rPr>
                <w:rFonts w:ascii="Calibri" w:eastAsia="Times New Roman" w:hAnsi="Calibri" w:cs="Calibri"/>
                <w:color w:val="000000"/>
                <w:lang w:eastAsia="en-ZA"/>
              </w:rPr>
            </w:pPr>
            <w:r w:rsidRPr="00EA35A1">
              <w:rPr>
                <w:rFonts w:ascii="Calibri" w:eastAsia="Times New Roman" w:hAnsi="Calibri" w:cs="Calibri"/>
                <w:color w:val="000000"/>
                <w:lang w:eastAsia="en-ZA"/>
              </w:rPr>
              <w:t>QA3_</w:t>
            </w:r>
            <w:r w:rsidR="00535F5B" w:rsidRPr="00EA35A1">
              <w:rPr>
                <w:rFonts w:ascii="Calibri" w:eastAsia="Times New Roman" w:hAnsi="Calibri" w:cs="Calibri"/>
                <w:color w:val="000000"/>
                <w:lang w:eastAsia="en-ZA"/>
              </w:rPr>
              <w:t>10</w:t>
            </w:r>
          </w:p>
        </w:tc>
        <w:tc>
          <w:tcPr>
            <w:tcW w:w="1802" w:type="dxa"/>
            <w:tcBorders>
              <w:top w:val="single" w:sz="4" w:space="0" w:color="auto"/>
              <w:left w:val="nil"/>
              <w:bottom w:val="single" w:sz="4" w:space="0" w:color="000000" w:themeColor="text1"/>
              <w:right w:val="single" w:sz="4" w:space="0" w:color="000000" w:themeColor="text1"/>
            </w:tcBorders>
            <w:shd w:val="clear" w:color="auto" w:fill="auto"/>
            <w:hideMark/>
          </w:tcPr>
          <w:p w14:paraId="2D4B6584"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point 20 of page 9 of Tender Scope of Work - Managed Cloud Service Provider (MCSP)(Annexure N)</w:t>
            </w:r>
          </w:p>
        </w:tc>
        <w:tc>
          <w:tcPr>
            <w:tcW w:w="3590" w:type="dxa"/>
            <w:tcBorders>
              <w:top w:val="single" w:sz="4" w:space="0" w:color="auto"/>
              <w:left w:val="nil"/>
              <w:bottom w:val="single" w:sz="4" w:space="0" w:color="000000" w:themeColor="text1"/>
              <w:right w:val="single" w:sz="4" w:space="0" w:color="000000" w:themeColor="text1"/>
            </w:tcBorders>
            <w:shd w:val="clear" w:color="auto" w:fill="auto"/>
            <w:hideMark/>
          </w:tcPr>
          <w:p w14:paraId="408243F5"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xml:space="preserve">Please Provide the volumetrics for each integration tools listed like  IBM App Connect, TIBCO Cloud Integration (including Business </w:t>
            </w:r>
            <w:r w:rsidRPr="00225576">
              <w:rPr>
                <w:rFonts w:ascii="Calibri" w:eastAsia="Times New Roman" w:hAnsi="Calibri" w:cs="Calibri"/>
                <w:color w:val="000000"/>
                <w:lang w:eastAsia="en-ZA"/>
              </w:rPr>
              <w:br/>
              <w:t xml:space="preserve">Works and Scribe), WSO2 Carbon, Software AG web Methods, Neuron ESB, Apache </w:t>
            </w:r>
            <w:r w:rsidRPr="00225576">
              <w:rPr>
                <w:rFonts w:ascii="Calibri" w:eastAsia="Times New Roman" w:hAnsi="Calibri" w:cs="Calibri"/>
                <w:color w:val="000000"/>
                <w:lang w:eastAsia="en-ZA"/>
              </w:rPr>
              <w:br/>
              <w:t xml:space="preserve">Camel, WebSphere Message Broker, RSSBus Connect, Azure Service Bus and Oracle </w:t>
            </w:r>
            <w:r w:rsidRPr="00225576">
              <w:rPr>
                <w:rFonts w:ascii="Calibri" w:eastAsia="Times New Roman" w:hAnsi="Calibri" w:cs="Calibri"/>
                <w:color w:val="000000"/>
                <w:lang w:eastAsia="en-ZA"/>
              </w:rPr>
              <w:br/>
              <w:t xml:space="preserve">Service Bus, </w:t>
            </w:r>
            <w:proofErr w:type="spellStart"/>
            <w:r w:rsidRPr="00225576">
              <w:rPr>
                <w:rFonts w:ascii="Calibri" w:eastAsia="Times New Roman" w:hAnsi="Calibri" w:cs="Calibri"/>
                <w:color w:val="000000"/>
                <w:lang w:eastAsia="en-ZA"/>
              </w:rPr>
              <w:t>Saleforce</w:t>
            </w:r>
            <w:proofErr w:type="spellEnd"/>
            <w:r w:rsidRPr="00225576">
              <w:rPr>
                <w:rFonts w:ascii="Calibri" w:eastAsia="Times New Roman" w:hAnsi="Calibri" w:cs="Calibri"/>
                <w:color w:val="000000"/>
                <w:lang w:eastAsia="en-ZA"/>
              </w:rPr>
              <w:t xml:space="preserve"> </w:t>
            </w:r>
            <w:proofErr w:type="spellStart"/>
            <w:r w:rsidRPr="00225576">
              <w:rPr>
                <w:rFonts w:ascii="Calibri" w:eastAsia="Times New Roman" w:hAnsi="Calibri" w:cs="Calibri"/>
                <w:color w:val="000000"/>
                <w:lang w:eastAsia="en-ZA"/>
              </w:rPr>
              <w:t>Mulesoft</w:t>
            </w:r>
            <w:proofErr w:type="spellEnd"/>
            <w:r w:rsidRPr="00225576">
              <w:rPr>
                <w:rFonts w:ascii="Calibri" w:eastAsia="Times New Roman" w:hAnsi="Calibri" w:cs="Calibri"/>
                <w:color w:val="000000"/>
                <w:lang w:eastAsia="en-ZA"/>
              </w:rPr>
              <w:t>, IBM DataPower</w:t>
            </w:r>
          </w:p>
        </w:tc>
        <w:tc>
          <w:tcPr>
            <w:tcW w:w="4821" w:type="dxa"/>
            <w:tcBorders>
              <w:top w:val="single" w:sz="4" w:space="0" w:color="auto"/>
              <w:left w:val="nil"/>
              <w:bottom w:val="single" w:sz="4" w:space="0" w:color="000000" w:themeColor="text1"/>
              <w:right w:val="single" w:sz="4" w:space="0" w:color="000000" w:themeColor="text1"/>
            </w:tcBorders>
            <w:shd w:val="clear" w:color="auto" w:fill="auto"/>
            <w:hideMark/>
          </w:tcPr>
          <w:p w14:paraId="6075E106" w14:textId="43C0FFDB" w:rsidR="00535F5B" w:rsidRPr="00225576" w:rsidRDefault="3EE8A9B2" w:rsidP="0089619F">
            <w:pPr>
              <w:spacing w:after="0" w:line="240" w:lineRule="auto"/>
              <w:rPr>
                <w:rFonts w:ascii="Calibri" w:eastAsia="Times New Roman" w:hAnsi="Calibri" w:cs="Calibri"/>
                <w:color w:val="000000"/>
                <w:lang w:eastAsia="en-ZA"/>
              </w:rPr>
            </w:pPr>
            <w:r w:rsidRPr="3C256E0A">
              <w:rPr>
                <w:rFonts w:ascii="Calibri" w:eastAsia="Times New Roman" w:hAnsi="Calibri" w:cs="Calibri"/>
                <w:color w:val="000000" w:themeColor="text1"/>
                <w:lang w:eastAsia="en-ZA"/>
              </w:rPr>
              <w:t xml:space="preserve">The volumetrics of the integration tools will be provided to the successful </w:t>
            </w:r>
            <w:r w:rsidR="33A35851" w:rsidRPr="3C256E0A">
              <w:rPr>
                <w:rFonts w:ascii="Calibri" w:eastAsia="Times New Roman" w:hAnsi="Calibri" w:cs="Calibri"/>
                <w:color w:val="000000" w:themeColor="text1"/>
                <w:lang w:eastAsia="en-ZA"/>
              </w:rPr>
              <w:t>bidder;</w:t>
            </w:r>
            <w:r w:rsidRPr="3C256E0A">
              <w:rPr>
                <w:rFonts w:ascii="Calibri" w:eastAsia="Times New Roman" w:hAnsi="Calibri" w:cs="Calibri"/>
                <w:color w:val="000000" w:themeColor="text1"/>
                <w:lang w:eastAsia="en-ZA"/>
              </w:rPr>
              <w:t xml:space="preserve"> however, the CMP tool shall be able to integrate with these </w:t>
            </w:r>
            <w:r w:rsidR="7E07D55D" w:rsidRPr="3C256E0A">
              <w:rPr>
                <w:rFonts w:ascii="Calibri" w:eastAsia="Times New Roman" w:hAnsi="Calibri" w:cs="Calibri"/>
                <w:color w:val="000000" w:themeColor="text1"/>
                <w:lang w:eastAsia="en-ZA"/>
              </w:rPr>
              <w:t>integration tools</w:t>
            </w:r>
            <w:r w:rsidR="58260FD5" w:rsidRPr="3C256E0A">
              <w:rPr>
                <w:rFonts w:ascii="Calibri" w:eastAsia="Times New Roman" w:hAnsi="Calibri" w:cs="Calibri"/>
                <w:color w:val="000000" w:themeColor="text1"/>
                <w:lang w:eastAsia="en-ZA"/>
              </w:rPr>
              <w:t xml:space="preserve"> for security logging</w:t>
            </w:r>
            <w:r w:rsidR="7E07D55D" w:rsidRPr="3C256E0A">
              <w:rPr>
                <w:rFonts w:ascii="Calibri" w:eastAsia="Times New Roman" w:hAnsi="Calibri" w:cs="Calibri"/>
                <w:color w:val="000000" w:themeColor="text1"/>
                <w:lang w:eastAsia="en-ZA"/>
              </w:rPr>
              <w:t>.</w:t>
            </w:r>
          </w:p>
        </w:tc>
      </w:tr>
      <w:tr w:rsidR="00535F5B" w:rsidRPr="00225576" w14:paraId="368DDE49" w14:textId="77777777" w:rsidTr="020A5381">
        <w:trPr>
          <w:trHeight w:val="1200"/>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1DB2696B" w14:textId="679F8FDA" w:rsidR="00535F5B" w:rsidRPr="00190A6E" w:rsidRDefault="00A84461" w:rsidP="0089619F">
            <w:pPr>
              <w:spacing w:after="0" w:line="240" w:lineRule="auto"/>
              <w:rPr>
                <w:rFonts w:ascii="Calibri" w:eastAsia="Times New Roman" w:hAnsi="Calibri" w:cs="Calibri"/>
                <w:color w:val="000000"/>
                <w:highlight w:val="darkYellow"/>
                <w:lang w:eastAsia="en-ZA"/>
              </w:rPr>
            </w:pPr>
            <w:r w:rsidRPr="00EA35A1">
              <w:rPr>
                <w:rFonts w:ascii="Calibri" w:eastAsia="Times New Roman" w:hAnsi="Calibri" w:cs="Calibri"/>
                <w:color w:val="000000"/>
                <w:lang w:eastAsia="en-ZA"/>
              </w:rPr>
              <w:t>QA3_</w:t>
            </w:r>
            <w:r w:rsidR="00535F5B" w:rsidRPr="00EA35A1">
              <w:rPr>
                <w:rFonts w:ascii="Calibri" w:eastAsia="Times New Roman" w:hAnsi="Calibri" w:cs="Calibri"/>
                <w:color w:val="000000"/>
                <w:lang w:eastAsia="en-ZA"/>
              </w:rPr>
              <w:t>11</w:t>
            </w:r>
          </w:p>
        </w:tc>
        <w:tc>
          <w:tcPr>
            <w:tcW w:w="1802" w:type="dxa"/>
            <w:tcBorders>
              <w:top w:val="nil"/>
              <w:left w:val="nil"/>
              <w:bottom w:val="single" w:sz="4" w:space="0" w:color="000000" w:themeColor="text1"/>
              <w:right w:val="single" w:sz="4" w:space="0" w:color="000000" w:themeColor="text1"/>
            </w:tcBorders>
            <w:shd w:val="clear" w:color="auto" w:fill="auto"/>
            <w:hideMark/>
          </w:tcPr>
          <w:p w14:paraId="6083005E"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point 20 of page 9 of Tender Scope of Work - Managed Cloud Service Provider (MCSP)(Annexure N)</w:t>
            </w:r>
          </w:p>
        </w:tc>
        <w:tc>
          <w:tcPr>
            <w:tcW w:w="3590" w:type="dxa"/>
            <w:tcBorders>
              <w:top w:val="nil"/>
              <w:left w:val="nil"/>
              <w:bottom w:val="single" w:sz="4" w:space="0" w:color="000000" w:themeColor="text1"/>
              <w:right w:val="single" w:sz="4" w:space="0" w:color="000000" w:themeColor="text1"/>
            </w:tcBorders>
            <w:shd w:val="clear" w:color="auto" w:fill="auto"/>
            <w:vAlign w:val="bottom"/>
            <w:hideMark/>
          </w:tcPr>
          <w:p w14:paraId="1CB1EF77"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Message Size and concurrent transactions peak size for integration tools</w:t>
            </w:r>
          </w:p>
        </w:tc>
        <w:tc>
          <w:tcPr>
            <w:tcW w:w="4821" w:type="dxa"/>
            <w:tcBorders>
              <w:top w:val="nil"/>
              <w:left w:val="nil"/>
              <w:bottom w:val="single" w:sz="4" w:space="0" w:color="000000" w:themeColor="text1"/>
              <w:right w:val="single" w:sz="4" w:space="0" w:color="000000" w:themeColor="text1"/>
            </w:tcBorders>
            <w:shd w:val="clear" w:color="auto" w:fill="auto"/>
            <w:noWrap/>
            <w:vAlign w:val="bottom"/>
            <w:hideMark/>
          </w:tcPr>
          <w:p w14:paraId="713C6F7C" w14:textId="0F5140E7" w:rsidR="00535F5B" w:rsidRPr="00225576" w:rsidRDefault="5765B91B" w:rsidP="0089619F">
            <w:pPr>
              <w:spacing w:after="0" w:line="240" w:lineRule="auto"/>
              <w:rPr>
                <w:rFonts w:ascii="Calibri" w:eastAsia="Times New Roman" w:hAnsi="Calibri" w:cs="Calibri"/>
                <w:color w:val="000000"/>
                <w:lang w:eastAsia="en-ZA"/>
              </w:rPr>
            </w:pPr>
            <w:r w:rsidRPr="3C256E0A">
              <w:rPr>
                <w:rFonts w:ascii="Calibri" w:eastAsia="Times New Roman" w:hAnsi="Calibri" w:cs="Calibri"/>
                <w:color w:val="000000" w:themeColor="text1"/>
                <w:lang w:eastAsia="en-ZA"/>
              </w:rPr>
              <w:t>The</w:t>
            </w:r>
            <w:r w:rsidR="1306AF16" w:rsidRPr="3C256E0A">
              <w:rPr>
                <w:rFonts w:ascii="Calibri" w:eastAsia="Times New Roman" w:hAnsi="Calibri" w:cs="Calibri"/>
                <w:color w:val="000000" w:themeColor="text1"/>
                <w:lang w:eastAsia="en-ZA"/>
              </w:rPr>
              <w:t>se details</w:t>
            </w:r>
            <w:r w:rsidRPr="3C256E0A">
              <w:rPr>
                <w:rFonts w:ascii="Calibri" w:eastAsia="Times New Roman" w:hAnsi="Calibri" w:cs="Calibri"/>
                <w:color w:val="000000" w:themeColor="text1"/>
                <w:lang w:eastAsia="en-ZA"/>
              </w:rPr>
              <w:t xml:space="preserve"> will be provided to the successful bidder; however, the CMP tool shall be able to integrate with these integration tools for security logging.</w:t>
            </w:r>
          </w:p>
        </w:tc>
      </w:tr>
      <w:tr w:rsidR="00535F5B" w:rsidRPr="00225576" w14:paraId="7D78B837" w14:textId="77777777" w:rsidTr="020A5381">
        <w:trPr>
          <w:trHeight w:val="1200"/>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7B956245" w14:textId="6F5E81FF" w:rsidR="00535F5B" w:rsidRPr="00190A6E" w:rsidRDefault="00A84461" w:rsidP="0089619F">
            <w:pPr>
              <w:spacing w:after="0" w:line="240" w:lineRule="auto"/>
              <w:rPr>
                <w:rFonts w:ascii="Calibri" w:eastAsia="Times New Roman" w:hAnsi="Calibri" w:cs="Calibri"/>
                <w:color w:val="000000"/>
                <w:highlight w:val="darkYellow"/>
                <w:lang w:eastAsia="en-ZA"/>
              </w:rPr>
            </w:pPr>
            <w:r w:rsidRPr="00EA35A1">
              <w:rPr>
                <w:rFonts w:ascii="Calibri" w:eastAsia="Times New Roman" w:hAnsi="Calibri" w:cs="Calibri"/>
                <w:color w:val="000000"/>
                <w:lang w:eastAsia="en-ZA"/>
              </w:rPr>
              <w:t>QA3_</w:t>
            </w:r>
            <w:r w:rsidR="00535F5B" w:rsidRPr="00EA35A1">
              <w:rPr>
                <w:rFonts w:ascii="Calibri" w:eastAsia="Times New Roman" w:hAnsi="Calibri" w:cs="Calibri"/>
                <w:color w:val="000000"/>
                <w:lang w:eastAsia="en-ZA"/>
              </w:rPr>
              <w:t>12</w:t>
            </w:r>
          </w:p>
        </w:tc>
        <w:tc>
          <w:tcPr>
            <w:tcW w:w="1802" w:type="dxa"/>
            <w:tcBorders>
              <w:top w:val="nil"/>
              <w:left w:val="nil"/>
              <w:bottom w:val="single" w:sz="4" w:space="0" w:color="000000" w:themeColor="text1"/>
              <w:right w:val="single" w:sz="4" w:space="0" w:color="000000" w:themeColor="text1"/>
            </w:tcBorders>
            <w:shd w:val="clear" w:color="auto" w:fill="auto"/>
            <w:hideMark/>
          </w:tcPr>
          <w:p w14:paraId="2CE7E369"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point 20 of page 9 of Tender Scope of Work - Managed Cloud Service Provider (MCSP)(Annexure N)</w:t>
            </w:r>
          </w:p>
        </w:tc>
        <w:tc>
          <w:tcPr>
            <w:tcW w:w="3590" w:type="dxa"/>
            <w:tcBorders>
              <w:top w:val="nil"/>
              <w:left w:val="nil"/>
              <w:bottom w:val="single" w:sz="4" w:space="0" w:color="000000" w:themeColor="text1"/>
              <w:right w:val="single" w:sz="4" w:space="0" w:color="000000" w:themeColor="text1"/>
            </w:tcBorders>
            <w:shd w:val="clear" w:color="auto" w:fill="auto"/>
            <w:vAlign w:val="bottom"/>
            <w:hideMark/>
          </w:tcPr>
          <w:p w14:paraId="570BEDD0"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xml:space="preserve">Source and Target numbers connected to each integration tool listed </w:t>
            </w:r>
          </w:p>
        </w:tc>
        <w:tc>
          <w:tcPr>
            <w:tcW w:w="4821" w:type="dxa"/>
            <w:tcBorders>
              <w:top w:val="nil"/>
              <w:left w:val="nil"/>
              <w:bottom w:val="single" w:sz="4" w:space="0" w:color="000000" w:themeColor="text1"/>
              <w:right w:val="single" w:sz="4" w:space="0" w:color="000000" w:themeColor="text1"/>
            </w:tcBorders>
            <w:shd w:val="clear" w:color="auto" w:fill="auto"/>
            <w:noWrap/>
            <w:vAlign w:val="bottom"/>
            <w:hideMark/>
          </w:tcPr>
          <w:p w14:paraId="7FAF2704" w14:textId="0326AA8A" w:rsidR="00535F5B" w:rsidRPr="00225576" w:rsidRDefault="5FF7B7CF" w:rsidP="0089619F">
            <w:pPr>
              <w:spacing w:after="0" w:line="240" w:lineRule="auto"/>
              <w:rPr>
                <w:rFonts w:ascii="Calibri" w:eastAsia="Times New Roman" w:hAnsi="Calibri" w:cs="Calibri"/>
                <w:color w:val="000000"/>
                <w:lang w:eastAsia="en-ZA"/>
              </w:rPr>
            </w:pPr>
            <w:r w:rsidRPr="3C256E0A">
              <w:rPr>
                <w:rFonts w:ascii="Calibri" w:eastAsia="Times New Roman" w:hAnsi="Calibri" w:cs="Calibri"/>
                <w:color w:val="000000" w:themeColor="text1"/>
                <w:lang w:eastAsia="en-ZA"/>
              </w:rPr>
              <w:t xml:space="preserve">These details </w:t>
            </w:r>
            <w:r w:rsidR="7E52F3A4" w:rsidRPr="3C256E0A">
              <w:rPr>
                <w:rFonts w:ascii="Calibri" w:eastAsia="Times New Roman" w:hAnsi="Calibri" w:cs="Calibri"/>
                <w:color w:val="000000" w:themeColor="text1"/>
                <w:lang w:eastAsia="en-ZA"/>
              </w:rPr>
              <w:t>will be provided to the successful bidder; however, the CMP tool shall be able to integrate with these integration tools for security logging.</w:t>
            </w:r>
          </w:p>
        </w:tc>
      </w:tr>
      <w:tr w:rsidR="00535F5B" w:rsidRPr="00225576" w14:paraId="206340A5" w14:textId="77777777" w:rsidTr="020A5381">
        <w:trPr>
          <w:trHeight w:val="600"/>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1B400840" w14:textId="17AE11BE" w:rsidR="00535F5B" w:rsidRPr="00225576" w:rsidRDefault="00A84461" w:rsidP="0089619F">
            <w:pPr>
              <w:spacing w:after="0" w:line="240" w:lineRule="auto"/>
              <w:rPr>
                <w:rFonts w:ascii="Calibri" w:eastAsia="Times New Roman" w:hAnsi="Calibri" w:cs="Calibri"/>
                <w:color w:val="000000"/>
                <w:lang w:eastAsia="en-ZA"/>
              </w:rPr>
            </w:pPr>
            <w:r w:rsidRPr="00EA35A1">
              <w:rPr>
                <w:rFonts w:ascii="Calibri" w:eastAsia="Times New Roman" w:hAnsi="Calibri" w:cs="Calibri"/>
                <w:color w:val="000000"/>
                <w:lang w:eastAsia="en-ZA"/>
              </w:rPr>
              <w:t>QA3_</w:t>
            </w:r>
            <w:r w:rsidR="00535F5B" w:rsidRPr="00EA35A1">
              <w:rPr>
                <w:rFonts w:ascii="Calibri" w:eastAsia="Times New Roman" w:hAnsi="Calibri" w:cs="Calibri"/>
                <w:color w:val="000000"/>
                <w:lang w:eastAsia="en-ZA"/>
              </w:rPr>
              <w:t>13</w:t>
            </w:r>
          </w:p>
        </w:tc>
        <w:tc>
          <w:tcPr>
            <w:tcW w:w="1802" w:type="dxa"/>
            <w:tcBorders>
              <w:top w:val="nil"/>
              <w:left w:val="nil"/>
              <w:bottom w:val="single" w:sz="4" w:space="0" w:color="000000" w:themeColor="text1"/>
              <w:right w:val="single" w:sz="4" w:space="0" w:color="000000" w:themeColor="text1"/>
            </w:tcBorders>
            <w:shd w:val="clear" w:color="auto" w:fill="auto"/>
            <w:vAlign w:val="bottom"/>
            <w:hideMark/>
          </w:tcPr>
          <w:p w14:paraId="028932E1"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Integration general</w:t>
            </w:r>
          </w:p>
        </w:tc>
        <w:tc>
          <w:tcPr>
            <w:tcW w:w="3590" w:type="dxa"/>
            <w:tcBorders>
              <w:top w:val="nil"/>
              <w:left w:val="nil"/>
              <w:bottom w:val="single" w:sz="4" w:space="0" w:color="000000" w:themeColor="text1"/>
              <w:right w:val="single" w:sz="4" w:space="0" w:color="000000" w:themeColor="text1"/>
            </w:tcBorders>
            <w:shd w:val="clear" w:color="auto" w:fill="auto"/>
            <w:vAlign w:val="bottom"/>
            <w:hideMark/>
          </w:tcPr>
          <w:p w14:paraId="64719AFB"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Any plan to consolidate the integration platform and like to have common integration platform? Any preference on the software ?</w:t>
            </w:r>
          </w:p>
        </w:tc>
        <w:tc>
          <w:tcPr>
            <w:tcW w:w="4821" w:type="dxa"/>
            <w:tcBorders>
              <w:top w:val="nil"/>
              <w:left w:val="nil"/>
              <w:bottom w:val="single" w:sz="4" w:space="0" w:color="000000" w:themeColor="text1"/>
              <w:right w:val="single" w:sz="4" w:space="0" w:color="000000" w:themeColor="text1"/>
            </w:tcBorders>
            <w:shd w:val="clear" w:color="auto" w:fill="auto"/>
            <w:noWrap/>
            <w:vAlign w:val="bottom"/>
            <w:hideMark/>
          </w:tcPr>
          <w:p w14:paraId="3CFDE710" w14:textId="78D91C29" w:rsidR="00535F5B" w:rsidRPr="00225576" w:rsidRDefault="44914AD0" w:rsidP="2140FB06">
            <w:pPr>
              <w:spacing w:after="0" w:line="240" w:lineRule="auto"/>
              <w:rPr>
                <w:rFonts w:ascii="Calibri" w:eastAsia="Times New Roman" w:hAnsi="Calibri" w:cs="Calibri"/>
                <w:color w:val="000000" w:themeColor="text1"/>
                <w:lang w:eastAsia="en-ZA"/>
              </w:rPr>
            </w:pPr>
            <w:r w:rsidRPr="020A5381">
              <w:rPr>
                <w:rFonts w:eastAsiaTheme="minorEastAsia"/>
                <w:color w:val="000000" w:themeColor="text1"/>
                <w:lang w:eastAsia="en-ZA"/>
              </w:rPr>
              <w:t xml:space="preserve">No, there is </w:t>
            </w:r>
            <w:r w:rsidR="17E298C8" w:rsidRPr="020A5381">
              <w:rPr>
                <w:rFonts w:eastAsiaTheme="minorEastAsia"/>
                <w:color w:val="000000" w:themeColor="text1"/>
                <w:lang w:eastAsia="en-ZA"/>
              </w:rPr>
              <w:t>no</w:t>
            </w:r>
            <w:r w:rsidRPr="020A5381">
              <w:rPr>
                <w:rFonts w:eastAsiaTheme="minorEastAsia"/>
                <w:color w:val="000000" w:themeColor="text1"/>
                <w:lang w:eastAsia="en-ZA"/>
              </w:rPr>
              <w:t xml:space="preserve"> plan to consolidate integration under a common platform. There is multiple Integration products used within the Organisation.</w:t>
            </w:r>
          </w:p>
          <w:p w14:paraId="6886473D" w14:textId="73DAED5D" w:rsidR="00535F5B" w:rsidRPr="00225576" w:rsidRDefault="44914AD0" w:rsidP="2140FB06">
            <w:pPr>
              <w:spacing w:after="0" w:line="240" w:lineRule="auto"/>
              <w:rPr>
                <w:rFonts w:ascii="Calibri" w:eastAsia="Times New Roman" w:hAnsi="Calibri" w:cs="Calibri"/>
                <w:color w:val="000000" w:themeColor="text1"/>
                <w:lang w:eastAsia="en-ZA"/>
              </w:rPr>
            </w:pPr>
            <w:r w:rsidRPr="2140FB06">
              <w:rPr>
                <w:rFonts w:eastAsiaTheme="minorEastAsia"/>
                <w:color w:val="000000" w:themeColor="text1"/>
                <w:lang w:eastAsia="en-ZA"/>
              </w:rPr>
              <w:t>No specific software is preferred, but the solution must support a wide range of existing and future platforms.</w:t>
            </w:r>
          </w:p>
          <w:p w14:paraId="755386B2" w14:textId="5FA492CA" w:rsidR="00535F5B" w:rsidRPr="00225576" w:rsidRDefault="44914AD0" w:rsidP="2140FB06">
            <w:pPr>
              <w:spacing w:after="0" w:line="240" w:lineRule="auto"/>
              <w:rPr>
                <w:rFonts w:ascii="Calibri" w:eastAsia="Times New Roman" w:hAnsi="Calibri" w:cs="Calibri"/>
                <w:color w:val="000000" w:themeColor="text1"/>
                <w:lang w:eastAsia="en-ZA"/>
              </w:rPr>
            </w:pPr>
            <w:r w:rsidRPr="2140FB06">
              <w:rPr>
                <w:rFonts w:eastAsiaTheme="minorEastAsia"/>
                <w:color w:val="000000" w:themeColor="text1"/>
                <w:lang w:eastAsia="en-ZA"/>
              </w:rPr>
              <w:t>The integration platform must be capable of secure communication, support various authentication methods, and comply with Eskom’s security and governance standards.</w:t>
            </w:r>
          </w:p>
        </w:tc>
      </w:tr>
      <w:tr w:rsidR="00535F5B" w:rsidRPr="00225576" w14:paraId="7BCA5A83" w14:textId="77777777" w:rsidTr="020A5381">
        <w:trPr>
          <w:trHeight w:val="600"/>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1AB3B5A9" w14:textId="0BEB747A" w:rsidR="00535F5B" w:rsidRPr="00225576" w:rsidRDefault="00A84461" w:rsidP="0089619F">
            <w:pPr>
              <w:spacing w:after="0" w:line="240" w:lineRule="auto"/>
              <w:rPr>
                <w:rFonts w:ascii="Calibri" w:eastAsia="Times New Roman" w:hAnsi="Calibri" w:cs="Calibri"/>
                <w:color w:val="000000"/>
                <w:lang w:eastAsia="en-ZA"/>
              </w:rPr>
            </w:pPr>
            <w:r w:rsidRPr="00EA35A1">
              <w:rPr>
                <w:rFonts w:ascii="Calibri" w:eastAsia="Times New Roman" w:hAnsi="Calibri" w:cs="Calibri"/>
                <w:color w:val="000000"/>
                <w:lang w:eastAsia="en-ZA"/>
              </w:rPr>
              <w:t>QA3_</w:t>
            </w:r>
            <w:r w:rsidR="00535F5B" w:rsidRPr="00EA35A1">
              <w:rPr>
                <w:rFonts w:ascii="Calibri" w:eastAsia="Times New Roman" w:hAnsi="Calibri" w:cs="Calibri"/>
                <w:color w:val="000000"/>
                <w:lang w:eastAsia="en-ZA"/>
              </w:rPr>
              <w:t>14</w:t>
            </w:r>
          </w:p>
        </w:tc>
        <w:tc>
          <w:tcPr>
            <w:tcW w:w="1802" w:type="dxa"/>
            <w:tcBorders>
              <w:top w:val="nil"/>
              <w:left w:val="nil"/>
              <w:bottom w:val="single" w:sz="4" w:space="0" w:color="000000" w:themeColor="text1"/>
              <w:right w:val="single" w:sz="4" w:space="0" w:color="000000" w:themeColor="text1"/>
            </w:tcBorders>
            <w:shd w:val="clear" w:color="auto" w:fill="auto"/>
            <w:vAlign w:val="bottom"/>
            <w:hideMark/>
          </w:tcPr>
          <w:p w14:paraId="7B4CE550"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Integration general</w:t>
            </w:r>
          </w:p>
        </w:tc>
        <w:tc>
          <w:tcPr>
            <w:tcW w:w="3590" w:type="dxa"/>
            <w:tcBorders>
              <w:top w:val="nil"/>
              <w:left w:val="nil"/>
              <w:bottom w:val="single" w:sz="4" w:space="0" w:color="000000" w:themeColor="text1"/>
              <w:right w:val="single" w:sz="4" w:space="0" w:color="000000" w:themeColor="text1"/>
            </w:tcBorders>
            <w:shd w:val="clear" w:color="auto" w:fill="auto"/>
            <w:vAlign w:val="bottom"/>
            <w:hideMark/>
          </w:tcPr>
          <w:p w14:paraId="500634DC"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Any transformation of format required between the source and target systems</w:t>
            </w:r>
          </w:p>
        </w:tc>
        <w:tc>
          <w:tcPr>
            <w:tcW w:w="4821" w:type="dxa"/>
            <w:tcBorders>
              <w:top w:val="nil"/>
              <w:left w:val="nil"/>
              <w:bottom w:val="single" w:sz="4" w:space="0" w:color="000000" w:themeColor="text1"/>
              <w:right w:val="single" w:sz="4" w:space="0" w:color="000000" w:themeColor="text1"/>
            </w:tcBorders>
            <w:shd w:val="clear" w:color="auto" w:fill="auto"/>
            <w:noWrap/>
            <w:vAlign w:val="bottom"/>
            <w:hideMark/>
          </w:tcPr>
          <w:p w14:paraId="3E5B5704" w14:textId="3FF4F46D" w:rsidR="00924757" w:rsidRPr="00924757" w:rsidRDefault="07432949" w:rsidP="2140FB06">
            <w:pPr>
              <w:spacing w:after="0"/>
              <w:jc w:val="both"/>
              <w:rPr>
                <w:rFonts w:eastAsiaTheme="minorEastAsia"/>
                <w:color w:val="000000" w:themeColor="text1"/>
                <w:lang w:eastAsia="en-ZA"/>
              </w:rPr>
            </w:pPr>
            <w:r w:rsidRPr="2140FB06">
              <w:rPr>
                <w:rFonts w:eastAsiaTheme="minorEastAsia"/>
                <w:color w:val="000000" w:themeColor="text1"/>
                <w:lang w:eastAsia="en-ZA"/>
              </w:rPr>
              <w:t xml:space="preserve">The integration of applications with the Enterprise Service Bus (ESB) is currently not within the scope of this project. However, the tenderer must recommend their preferred methods for integrating with external systems. Should integration via the ESB be unfeasible, it will be the responsibility of the tenderer to manage this process.  </w:t>
            </w:r>
          </w:p>
          <w:p w14:paraId="1926AD12" w14:textId="37EFD4FD" w:rsidR="00924757" w:rsidRPr="00924757" w:rsidRDefault="07432949" w:rsidP="2140FB06">
            <w:pPr>
              <w:spacing w:after="0"/>
              <w:jc w:val="both"/>
              <w:rPr>
                <w:rFonts w:eastAsiaTheme="minorEastAsia"/>
                <w:color w:val="000000" w:themeColor="text1"/>
                <w:lang w:eastAsia="en-ZA"/>
              </w:rPr>
            </w:pPr>
            <w:r w:rsidRPr="2140FB06">
              <w:rPr>
                <w:rFonts w:eastAsiaTheme="minorEastAsia"/>
                <w:color w:val="000000" w:themeColor="text1"/>
                <w:lang w:eastAsia="en-ZA"/>
              </w:rPr>
              <w:t>The Tender is responsible for the consumption/exposure of the data to the/from the Integration BUS via the Business Services on the Proposed solution.</w:t>
            </w:r>
          </w:p>
        </w:tc>
      </w:tr>
      <w:tr w:rsidR="00535F5B" w:rsidRPr="00225576" w14:paraId="247D7694" w14:textId="77777777" w:rsidTr="020A5381">
        <w:trPr>
          <w:trHeight w:val="600"/>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1CFF3EAA" w14:textId="77777777" w:rsidR="00535F5B" w:rsidRPr="00C42B2F" w:rsidRDefault="00535F5B" w:rsidP="0089619F">
            <w:pPr>
              <w:spacing w:after="0" w:line="240" w:lineRule="auto"/>
              <w:rPr>
                <w:rFonts w:ascii="Calibri" w:eastAsia="Times New Roman" w:hAnsi="Calibri" w:cs="Calibri"/>
                <w:color w:val="000000"/>
                <w:highlight w:val="green"/>
                <w:lang w:eastAsia="en-ZA"/>
              </w:rPr>
            </w:pPr>
            <w:r w:rsidRPr="00EA35A1">
              <w:rPr>
                <w:rFonts w:ascii="Calibri" w:eastAsia="Times New Roman" w:hAnsi="Calibri" w:cs="Calibri"/>
                <w:color w:val="000000"/>
                <w:lang w:eastAsia="en-ZA"/>
              </w:rPr>
              <w:t>15</w:t>
            </w:r>
          </w:p>
        </w:tc>
        <w:tc>
          <w:tcPr>
            <w:tcW w:w="1802" w:type="dxa"/>
            <w:tcBorders>
              <w:top w:val="nil"/>
              <w:left w:val="nil"/>
              <w:bottom w:val="single" w:sz="4" w:space="0" w:color="000000" w:themeColor="text1"/>
              <w:right w:val="single" w:sz="4" w:space="0" w:color="000000" w:themeColor="text1"/>
            </w:tcBorders>
            <w:shd w:val="clear" w:color="auto" w:fill="auto"/>
            <w:vAlign w:val="bottom"/>
            <w:hideMark/>
          </w:tcPr>
          <w:p w14:paraId="0713C8F7"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p>
        </w:tc>
        <w:tc>
          <w:tcPr>
            <w:tcW w:w="3590" w:type="dxa"/>
            <w:tcBorders>
              <w:top w:val="nil"/>
              <w:left w:val="nil"/>
              <w:bottom w:val="single" w:sz="4" w:space="0" w:color="auto"/>
              <w:right w:val="single" w:sz="4" w:space="0" w:color="auto"/>
            </w:tcBorders>
            <w:shd w:val="clear" w:color="auto" w:fill="auto"/>
            <w:vAlign w:val="bottom"/>
            <w:hideMark/>
          </w:tcPr>
          <w:p w14:paraId="1D1170F7"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Please advise if 100% offshore dedicated delivery model is acceptable for 24*7 operational support model?</w:t>
            </w:r>
          </w:p>
        </w:tc>
        <w:tc>
          <w:tcPr>
            <w:tcW w:w="4821" w:type="dxa"/>
            <w:tcBorders>
              <w:top w:val="nil"/>
              <w:left w:val="nil"/>
              <w:bottom w:val="single" w:sz="4" w:space="0" w:color="000000" w:themeColor="text1"/>
              <w:right w:val="single" w:sz="4" w:space="0" w:color="000000" w:themeColor="text1"/>
            </w:tcBorders>
            <w:shd w:val="clear" w:color="auto" w:fill="auto"/>
            <w:noWrap/>
            <w:vAlign w:val="bottom"/>
            <w:hideMark/>
          </w:tcPr>
          <w:p w14:paraId="41278747"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r>
              <w:rPr>
                <w:rFonts w:ascii="Calibri" w:eastAsia="Times New Roman" w:hAnsi="Calibri" w:cs="Calibri"/>
                <w:color w:val="000000"/>
                <w:lang w:eastAsia="en-ZA"/>
              </w:rPr>
              <w:t>Already responded</w:t>
            </w:r>
          </w:p>
        </w:tc>
      </w:tr>
      <w:tr w:rsidR="00535F5B" w:rsidRPr="00225576" w14:paraId="2DC44E67" w14:textId="77777777" w:rsidTr="020A5381">
        <w:trPr>
          <w:trHeight w:val="600"/>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7C3ABFB0" w14:textId="77777777" w:rsidR="00535F5B" w:rsidRPr="00C42B2F" w:rsidRDefault="00535F5B" w:rsidP="0089619F">
            <w:pPr>
              <w:spacing w:after="0" w:line="240" w:lineRule="auto"/>
              <w:rPr>
                <w:rFonts w:ascii="Calibri" w:eastAsia="Times New Roman" w:hAnsi="Calibri" w:cs="Calibri"/>
                <w:color w:val="000000"/>
                <w:highlight w:val="green"/>
                <w:lang w:eastAsia="en-ZA"/>
              </w:rPr>
            </w:pPr>
            <w:r w:rsidRPr="00EA35A1">
              <w:rPr>
                <w:rFonts w:ascii="Calibri" w:eastAsia="Times New Roman" w:hAnsi="Calibri" w:cs="Calibri"/>
                <w:color w:val="000000"/>
                <w:lang w:eastAsia="en-ZA"/>
              </w:rPr>
              <w:t>16</w:t>
            </w:r>
          </w:p>
        </w:tc>
        <w:tc>
          <w:tcPr>
            <w:tcW w:w="1802" w:type="dxa"/>
            <w:tcBorders>
              <w:top w:val="nil"/>
              <w:left w:val="nil"/>
              <w:bottom w:val="single" w:sz="4" w:space="0" w:color="000000" w:themeColor="text1"/>
              <w:right w:val="single" w:sz="4" w:space="0" w:color="000000" w:themeColor="text1"/>
            </w:tcBorders>
            <w:shd w:val="clear" w:color="auto" w:fill="auto"/>
            <w:vAlign w:val="bottom"/>
            <w:hideMark/>
          </w:tcPr>
          <w:p w14:paraId="74D8BE6B"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p>
        </w:tc>
        <w:tc>
          <w:tcPr>
            <w:tcW w:w="3590" w:type="dxa"/>
            <w:tcBorders>
              <w:top w:val="nil"/>
              <w:left w:val="nil"/>
              <w:bottom w:val="single" w:sz="4" w:space="0" w:color="auto"/>
              <w:right w:val="single" w:sz="4" w:space="0" w:color="auto"/>
            </w:tcBorders>
            <w:shd w:val="clear" w:color="auto" w:fill="auto"/>
            <w:vAlign w:val="bottom"/>
            <w:hideMark/>
          </w:tcPr>
          <w:p w14:paraId="3A0DF5E6"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What is the Ramp up plan for the cloud migration which is align to manged service scope and what would be the end date for the migration?</w:t>
            </w:r>
          </w:p>
        </w:tc>
        <w:tc>
          <w:tcPr>
            <w:tcW w:w="4821" w:type="dxa"/>
            <w:tcBorders>
              <w:top w:val="nil"/>
              <w:left w:val="nil"/>
              <w:bottom w:val="single" w:sz="4" w:space="0" w:color="000000" w:themeColor="text1"/>
              <w:right w:val="single" w:sz="4" w:space="0" w:color="000000" w:themeColor="text1"/>
            </w:tcBorders>
            <w:shd w:val="clear" w:color="auto" w:fill="auto"/>
            <w:noWrap/>
            <w:vAlign w:val="bottom"/>
            <w:hideMark/>
          </w:tcPr>
          <w:p w14:paraId="449F491A"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r>
              <w:rPr>
                <w:rFonts w:ascii="Calibri" w:eastAsia="Times New Roman" w:hAnsi="Calibri" w:cs="Calibri"/>
                <w:color w:val="000000"/>
                <w:lang w:eastAsia="en-ZA"/>
              </w:rPr>
              <w:t>Already responded</w:t>
            </w:r>
          </w:p>
        </w:tc>
      </w:tr>
      <w:tr w:rsidR="00535F5B" w:rsidRPr="00225576" w14:paraId="7EC010F4" w14:textId="77777777" w:rsidTr="020A5381">
        <w:trPr>
          <w:trHeight w:val="600"/>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5F0084BB" w14:textId="77777777" w:rsidR="00535F5B" w:rsidRPr="00C42B2F" w:rsidRDefault="00535F5B" w:rsidP="0089619F">
            <w:pPr>
              <w:spacing w:after="0" w:line="240" w:lineRule="auto"/>
              <w:rPr>
                <w:rFonts w:ascii="Calibri" w:eastAsia="Times New Roman" w:hAnsi="Calibri" w:cs="Calibri"/>
                <w:color w:val="000000"/>
                <w:highlight w:val="green"/>
                <w:lang w:eastAsia="en-ZA"/>
              </w:rPr>
            </w:pPr>
            <w:r w:rsidRPr="00EA35A1">
              <w:rPr>
                <w:rFonts w:ascii="Calibri" w:eastAsia="Times New Roman" w:hAnsi="Calibri" w:cs="Calibri"/>
                <w:color w:val="000000"/>
                <w:lang w:eastAsia="en-ZA"/>
              </w:rPr>
              <w:t>17</w:t>
            </w:r>
          </w:p>
        </w:tc>
        <w:tc>
          <w:tcPr>
            <w:tcW w:w="1802" w:type="dxa"/>
            <w:tcBorders>
              <w:top w:val="nil"/>
              <w:left w:val="nil"/>
              <w:bottom w:val="single" w:sz="4" w:space="0" w:color="000000" w:themeColor="text1"/>
              <w:right w:val="single" w:sz="4" w:space="0" w:color="000000" w:themeColor="text1"/>
            </w:tcBorders>
            <w:shd w:val="clear" w:color="auto" w:fill="auto"/>
            <w:vAlign w:val="bottom"/>
            <w:hideMark/>
          </w:tcPr>
          <w:p w14:paraId="31F0E66E"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p>
        </w:tc>
        <w:tc>
          <w:tcPr>
            <w:tcW w:w="3590" w:type="dxa"/>
            <w:tcBorders>
              <w:top w:val="nil"/>
              <w:left w:val="nil"/>
              <w:bottom w:val="single" w:sz="4" w:space="0" w:color="auto"/>
              <w:right w:val="single" w:sz="4" w:space="0" w:color="auto"/>
            </w:tcBorders>
            <w:shd w:val="clear" w:color="auto" w:fill="auto"/>
            <w:vAlign w:val="bottom"/>
            <w:hideMark/>
          </w:tcPr>
          <w:p w14:paraId="01C4E467"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Please provide us the total number of subscriptions to be monitored in Azure?</w:t>
            </w:r>
          </w:p>
        </w:tc>
        <w:tc>
          <w:tcPr>
            <w:tcW w:w="4821" w:type="dxa"/>
            <w:tcBorders>
              <w:top w:val="nil"/>
              <w:left w:val="nil"/>
              <w:bottom w:val="single" w:sz="4" w:space="0" w:color="000000" w:themeColor="text1"/>
              <w:right w:val="single" w:sz="4" w:space="0" w:color="000000" w:themeColor="text1"/>
            </w:tcBorders>
            <w:shd w:val="clear" w:color="auto" w:fill="auto"/>
            <w:noWrap/>
            <w:vAlign w:val="bottom"/>
            <w:hideMark/>
          </w:tcPr>
          <w:p w14:paraId="797B001B"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r>
              <w:rPr>
                <w:rFonts w:ascii="Calibri" w:eastAsia="Times New Roman" w:hAnsi="Calibri" w:cs="Calibri"/>
                <w:color w:val="000000"/>
                <w:lang w:eastAsia="en-ZA"/>
              </w:rPr>
              <w:t>Already responded</w:t>
            </w:r>
          </w:p>
        </w:tc>
      </w:tr>
      <w:tr w:rsidR="00535F5B" w:rsidRPr="00225576" w14:paraId="4B8F1E2B" w14:textId="77777777" w:rsidTr="020A5381">
        <w:trPr>
          <w:trHeight w:val="1500"/>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29576F3B" w14:textId="02575765" w:rsidR="00535F5B" w:rsidRPr="00594C29" w:rsidRDefault="00A84461" w:rsidP="0089619F">
            <w:pPr>
              <w:spacing w:after="0" w:line="240" w:lineRule="auto"/>
              <w:rPr>
                <w:rFonts w:ascii="Calibri" w:eastAsia="Times New Roman" w:hAnsi="Calibri" w:cs="Calibri"/>
                <w:color w:val="000000"/>
                <w:highlight w:val="green"/>
                <w:lang w:eastAsia="en-ZA"/>
              </w:rPr>
            </w:pPr>
            <w:r w:rsidRPr="00EA35A1">
              <w:rPr>
                <w:rFonts w:ascii="Calibri" w:eastAsia="Times New Roman" w:hAnsi="Calibri" w:cs="Calibri"/>
                <w:color w:val="000000"/>
                <w:lang w:eastAsia="en-ZA"/>
              </w:rPr>
              <w:t>QA3_</w:t>
            </w:r>
            <w:r w:rsidR="00535F5B" w:rsidRPr="00EA35A1">
              <w:rPr>
                <w:rFonts w:ascii="Calibri" w:eastAsia="Times New Roman" w:hAnsi="Calibri" w:cs="Calibri"/>
                <w:color w:val="000000"/>
                <w:lang w:eastAsia="en-ZA"/>
              </w:rPr>
              <w:t>1</w:t>
            </w:r>
            <w:r w:rsidR="00C20EB1" w:rsidRPr="00EA35A1">
              <w:rPr>
                <w:rFonts w:ascii="Calibri" w:eastAsia="Times New Roman" w:hAnsi="Calibri" w:cs="Calibri"/>
                <w:color w:val="000000"/>
                <w:lang w:eastAsia="en-ZA"/>
              </w:rPr>
              <w:t>5</w:t>
            </w:r>
          </w:p>
        </w:tc>
        <w:tc>
          <w:tcPr>
            <w:tcW w:w="1802" w:type="dxa"/>
            <w:tcBorders>
              <w:top w:val="nil"/>
              <w:left w:val="nil"/>
              <w:bottom w:val="single" w:sz="4" w:space="0" w:color="000000" w:themeColor="text1"/>
              <w:right w:val="single" w:sz="4" w:space="0" w:color="000000" w:themeColor="text1"/>
            </w:tcBorders>
            <w:shd w:val="clear" w:color="auto" w:fill="auto"/>
            <w:vAlign w:val="bottom"/>
            <w:hideMark/>
          </w:tcPr>
          <w:p w14:paraId="1A52F763" w14:textId="77777777" w:rsidR="00535F5B" w:rsidRPr="00594C29" w:rsidRDefault="00535F5B" w:rsidP="0089619F">
            <w:pPr>
              <w:spacing w:after="0" w:line="240" w:lineRule="auto"/>
              <w:rPr>
                <w:rFonts w:ascii="Calibri" w:eastAsia="Times New Roman" w:hAnsi="Calibri" w:cs="Calibri"/>
                <w:color w:val="000000"/>
                <w:lang w:eastAsia="en-ZA"/>
              </w:rPr>
            </w:pPr>
            <w:r w:rsidRPr="00594C29">
              <w:rPr>
                <w:rFonts w:ascii="Calibri" w:eastAsia="Times New Roman" w:hAnsi="Calibri" w:cs="Calibri"/>
                <w:color w:val="000000"/>
                <w:lang w:eastAsia="en-ZA"/>
              </w:rPr>
              <w:t> </w:t>
            </w:r>
          </w:p>
        </w:tc>
        <w:tc>
          <w:tcPr>
            <w:tcW w:w="3590" w:type="dxa"/>
            <w:tcBorders>
              <w:top w:val="nil"/>
              <w:left w:val="nil"/>
              <w:bottom w:val="single" w:sz="4" w:space="0" w:color="auto"/>
              <w:right w:val="single" w:sz="4" w:space="0" w:color="auto"/>
            </w:tcBorders>
            <w:shd w:val="clear" w:color="auto" w:fill="auto"/>
            <w:hideMark/>
          </w:tcPr>
          <w:p w14:paraId="7BE95958" w14:textId="77777777" w:rsidR="00535F5B" w:rsidRPr="00594C29" w:rsidRDefault="00535F5B" w:rsidP="0089619F">
            <w:pPr>
              <w:spacing w:after="0" w:line="240" w:lineRule="auto"/>
              <w:rPr>
                <w:rFonts w:ascii="Calibri" w:eastAsia="Times New Roman" w:hAnsi="Calibri" w:cs="Calibri"/>
                <w:color w:val="000000"/>
                <w:lang w:eastAsia="en-ZA"/>
              </w:rPr>
            </w:pPr>
            <w:r w:rsidRPr="00594C29">
              <w:rPr>
                <w:rFonts w:ascii="Calibri" w:eastAsia="Times New Roman" w:hAnsi="Calibri" w:cs="Calibri"/>
                <w:color w:val="000000"/>
                <w:lang w:eastAsia="en-ZA"/>
              </w:rPr>
              <w:t xml:space="preserve">We have noted that there are 839 databases in the Eskom cloud environment for cloud managed services scope. Please provide us the </w:t>
            </w:r>
            <w:proofErr w:type="spellStart"/>
            <w:r w:rsidRPr="00594C29">
              <w:rPr>
                <w:rFonts w:ascii="Calibri" w:eastAsia="Times New Roman" w:hAnsi="Calibri" w:cs="Calibri"/>
                <w:color w:val="000000"/>
                <w:lang w:eastAsia="en-ZA"/>
              </w:rPr>
              <w:t>detailes</w:t>
            </w:r>
            <w:proofErr w:type="spellEnd"/>
            <w:r w:rsidRPr="00594C29">
              <w:rPr>
                <w:rFonts w:ascii="Calibri" w:eastAsia="Times New Roman" w:hAnsi="Calibri" w:cs="Calibri"/>
                <w:color w:val="000000"/>
                <w:lang w:eastAsia="en-ZA"/>
              </w:rPr>
              <w:t xml:space="preserve"> of operating </w:t>
            </w:r>
            <w:proofErr w:type="spellStart"/>
            <w:r w:rsidRPr="00594C29">
              <w:rPr>
                <w:rFonts w:ascii="Calibri" w:eastAsia="Times New Roman" w:hAnsi="Calibri" w:cs="Calibri"/>
                <w:color w:val="000000"/>
                <w:lang w:eastAsia="en-ZA"/>
              </w:rPr>
              <w:t>sytems</w:t>
            </w:r>
            <w:proofErr w:type="spellEnd"/>
            <w:r w:rsidRPr="00594C29">
              <w:rPr>
                <w:rFonts w:ascii="Calibri" w:eastAsia="Times New Roman" w:hAnsi="Calibri" w:cs="Calibri"/>
                <w:color w:val="000000"/>
                <w:lang w:eastAsia="en-ZA"/>
              </w:rPr>
              <w:t xml:space="preserve"> and types of databases hosted in the </w:t>
            </w:r>
            <w:proofErr w:type="spellStart"/>
            <w:r w:rsidRPr="00594C29">
              <w:rPr>
                <w:rFonts w:ascii="Calibri" w:eastAsia="Times New Roman" w:hAnsi="Calibri" w:cs="Calibri"/>
                <w:color w:val="000000"/>
                <w:lang w:eastAsia="en-ZA"/>
              </w:rPr>
              <w:t>invornment</w:t>
            </w:r>
            <w:proofErr w:type="spellEnd"/>
            <w:r w:rsidRPr="00594C29">
              <w:rPr>
                <w:rFonts w:ascii="Calibri" w:eastAsia="Times New Roman" w:hAnsi="Calibri" w:cs="Calibri"/>
                <w:color w:val="000000"/>
                <w:lang w:eastAsia="en-ZA"/>
              </w:rPr>
              <w:t>. We need the complete breakdown of the database details for managed services.</w:t>
            </w:r>
          </w:p>
        </w:tc>
        <w:tc>
          <w:tcPr>
            <w:tcW w:w="4821" w:type="dxa"/>
            <w:tcBorders>
              <w:top w:val="nil"/>
              <w:left w:val="nil"/>
              <w:bottom w:val="single" w:sz="4" w:space="0" w:color="000000" w:themeColor="text1"/>
              <w:right w:val="single" w:sz="4" w:space="0" w:color="000000" w:themeColor="text1"/>
            </w:tcBorders>
            <w:shd w:val="clear" w:color="auto" w:fill="auto"/>
            <w:noWrap/>
            <w:vAlign w:val="bottom"/>
            <w:hideMark/>
          </w:tcPr>
          <w:p w14:paraId="421570A4" w14:textId="7E40C201" w:rsidR="00535F5B" w:rsidRPr="00594C29" w:rsidRDefault="00535F5B" w:rsidP="0089619F">
            <w:pPr>
              <w:spacing w:after="0" w:line="240" w:lineRule="auto"/>
              <w:rPr>
                <w:rFonts w:ascii="Calibri" w:eastAsia="Times New Roman" w:hAnsi="Calibri" w:cs="Calibri"/>
                <w:color w:val="000000"/>
                <w:lang w:eastAsia="en-ZA"/>
              </w:rPr>
            </w:pPr>
            <w:r w:rsidRPr="00594C29">
              <w:rPr>
                <w:rFonts w:ascii="Calibri" w:eastAsia="Times New Roman" w:hAnsi="Calibri" w:cs="Calibri"/>
                <w:color w:val="000000"/>
                <w:lang w:eastAsia="en-ZA"/>
              </w:rPr>
              <w:t> </w:t>
            </w:r>
            <w:r w:rsidR="00594C29" w:rsidRPr="00594C29">
              <w:rPr>
                <w:rFonts w:ascii="Calibri" w:eastAsia="Times New Roman" w:hAnsi="Calibri" w:cs="Calibri"/>
                <w:color w:val="000000"/>
                <w:lang w:eastAsia="en-ZA"/>
              </w:rPr>
              <w:t>Please refer to the responses in QA2-4 and QA2-5</w:t>
            </w:r>
          </w:p>
        </w:tc>
      </w:tr>
      <w:tr w:rsidR="00535F5B" w:rsidRPr="00225576" w14:paraId="682D6221" w14:textId="77777777" w:rsidTr="020A5381">
        <w:trPr>
          <w:trHeight w:val="900"/>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4C852240" w14:textId="51776826" w:rsidR="00535F5B" w:rsidRPr="00594C29" w:rsidRDefault="00A84461" w:rsidP="0089619F">
            <w:pPr>
              <w:spacing w:after="0" w:line="240" w:lineRule="auto"/>
              <w:rPr>
                <w:rFonts w:ascii="Calibri" w:eastAsia="Times New Roman" w:hAnsi="Calibri" w:cs="Calibri"/>
                <w:color w:val="000000"/>
                <w:highlight w:val="green"/>
                <w:lang w:eastAsia="en-ZA"/>
              </w:rPr>
            </w:pPr>
            <w:r w:rsidRPr="00EA35A1">
              <w:rPr>
                <w:rFonts w:ascii="Calibri" w:eastAsia="Times New Roman" w:hAnsi="Calibri" w:cs="Calibri"/>
                <w:color w:val="000000"/>
                <w:lang w:eastAsia="en-ZA"/>
              </w:rPr>
              <w:t>QA3_</w:t>
            </w:r>
            <w:r w:rsidR="00535F5B" w:rsidRPr="00EA35A1">
              <w:rPr>
                <w:rFonts w:ascii="Calibri" w:eastAsia="Times New Roman" w:hAnsi="Calibri" w:cs="Calibri"/>
                <w:color w:val="000000"/>
                <w:lang w:eastAsia="en-ZA"/>
              </w:rPr>
              <w:t>1</w:t>
            </w:r>
            <w:r w:rsidR="00C20EB1" w:rsidRPr="00EA35A1">
              <w:rPr>
                <w:rFonts w:ascii="Calibri" w:eastAsia="Times New Roman" w:hAnsi="Calibri" w:cs="Calibri"/>
                <w:color w:val="000000"/>
                <w:lang w:eastAsia="en-ZA"/>
              </w:rPr>
              <w:t>6</w:t>
            </w:r>
          </w:p>
        </w:tc>
        <w:tc>
          <w:tcPr>
            <w:tcW w:w="1802" w:type="dxa"/>
            <w:tcBorders>
              <w:top w:val="nil"/>
              <w:left w:val="nil"/>
              <w:bottom w:val="single" w:sz="4" w:space="0" w:color="000000" w:themeColor="text1"/>
              <w:right w:val="single" w:sz="4" w:space="0" w:color="000000" w:themeColor="text1"/>
            </w:tcBorders>
            <w:shd w:val="clear" w:color="auto" w:fill="auto"/>
            <w:vAlign w:val="bottom"/>
            <w:hideMark/>
          </w:tcPr>
          <w:p w14:paraId="2A7FC7CB" w14:textId="77777777" w:rsidR="00535F5B" w:rsidRPr="00594C29" w:rsidRDefault="00535F5B" w:rsidP="0089619F">
            <w:pPr>
              <w:spacing w:after="0" w:line="240" w:lineRule="auto"/>
              <w:rPr>
                <w:rFonts w:ascii="Calibri" w:eastAsia="Times New Roman" w:hAnsi="Calibri" w:cs="Calibri"/>
                <w:color w:val="000000"/>
                <w:lang w:eastAsia="en-ZA"/>
              </w:rPr>
            </w:pPr>
            <w:r w:rsidRPr="00594C29">
              <w:rPr>
                <w:rFonts w:ascii="Calibri" w:eastAsia="Times New Roman" w:hAnsi="Calibri" w:cs="Calibri"/>
                <w:color w:val="000000"/>
                <w:lang w:eastAsia="en-ZA"/>
              </w:rPr>
              <w:t> </w:t>
            </w:r>
          </w:p>
        </w:tc>
        <w:tc>
          <w:tcPr>
            <w:tcW w:w="3590" w:type="dxa"/>
            <w:tcBorders>
              <w:top w:val="nil"/>
              <w:left w:val="nil"/>
              <w:bottom w:val="single" w:sz="4" w:space="0" w:color="auto"/>
              <w:right w:val="single" w:sz="4" w:space="0" w:color="auto"/>
            </w:tcBorders>
            <w:shd w:val="clear" w:color="auto" w:fill="auto"/>
            <w:hideMark/>
          </w:tcPr>
          <w:p w14:paraId="032088B9" w14:textId="77777777" w:rsidR="00535F5B" w:rsidRPr="00594C29" w:rsidRDefault="00535F5B" w:rsidP="0089619F">
            <w:pPr>
              <w:spacing w:after="0" w:line="240" w:lineRule="auto"/>
              <w:rPr>
                <w:rFonts w:ascii="Calibri" w:eastAsia="Times New Roman" w:hAnsi="Calibri" w:cs="Calibri"/>
                <w:color w:val="000000"/>
                <w:lang w:eastAsia="en-ZA"/>
              </w:rPr>
            </w:pPr>
            <w:r w:rsidRPr="00594C29">
              <w:rPr>
                <w:rFonts w:ascii="Calibri" w:eastAsia="Times New Roman" w:hAnsi="Calibri" w:cs="Calibri"/>
                <w:color w:val="000000"/>
                <w:lang w:eastAsia="en-ZA"/>
              </w:rPr>
              <w:t xml:space="preserve">We have noted that there are 5500 virtual </w:t>
            </w:r>
            <w:proofErr w:type="spellStart"/>
            <w:r w:rsidRPr="00594C29">
              <w:rPr>
                <w:rFonts w:ascii="Calibri" w:eastAsia="Times New Roman" w:hAnsi="Calibri" w:cs="Calibri"/>
                <w:color w:val="000000"/>
                <w:lang w:eastAsia="en-ZA"/>
              </w:rPr>
              <w:t>mahines</w:t>
            </w:r>
            <w:proofErr w:type="spellEnd"/>
            <w:r w:rsidRPr="00594C29">
              <w:rPr>
                <w:rFonts w:ascii="Calibri" w:eastAsia="Times New Roman" w:hAnsi="Calibri" w:cs="Calibri"/>
                <w:color w:val="000000"/>
                <w:lang w:eastAsia="en-ZA"/>
              </w:rPr>
              <w:t xml:space="preserve"> in the Eskom cloud environment for cloud managed services scope. Please provide us the list of OS Breakdown with VM count used for managed services?</w:t>
            </w:r>
          </w:p>
        </w:tc>
        <w:tc>
          <w:tcPr>
            <w:tcW w:w="4821" w:type="dxa"/>
            <w:tcBorders>
              <w:top w:val="nil"/>
              <w:left w:val="nil"/>
              <w:bottom w:val="single" w:sz="4" w:space="0" w:color="000000" w:themeColor="text1"/>
              <w:right w:val="single" w:sz="4" w:space="0" w:color="000000" w:themeColor="text1"/>
            </w:tcBorders>
            <w:shd w:val="clear" w:color="auto" w:fill="auto"/>
            <w:noWrap/>
            <w:vAlign w:val="bottom"/>
            <w:hideMark/>
          </w:tcPr>
          <w:p w14:paraId="1229C9BF" w14:textId="34580B0D" w:rsidR="00535F5B" w:rsidRPr="00594C29" w:rsidRDefault="00535F5B" w:rsidP="0089619F">
            <w:pPr>
              <w:spacing w:after="0" w:line="240" w:lineRule="auto"/>
              <w:rPr>
                <w:rFonts w:ascii="Calibri" w:eastAsia="Times New Roman" w:hAnsi="Calibri" w:cs="Calibri"/>
                <w:color w:val="000000"/>
                <w:lang w:eastAsia="en-ZA"/>
              </w:rPr>
            </w:pPr>
            <w:r w:rsidRPr="00594C29">
              <w:rPr>
                <w:rFonts w:ascii="Calibri" w:eastAsia="Times New Roman" w:hAnsi="Calibri" w:cs="Calibri"/>
                <w:color w:val="000000"/>
                <w:lang w:eastAsia="en-ZA"/>
              </w:rPr>
              <w:t> </w:t>
            </w:r>
            <w:r w:rsidR="00594C29" w:rsidRPr="00594C29">
              <w:rPr>
                <w:rFonts w:ascii="Calibri" w:eastAsia="Times New Roman" w:hAnsi="Calibri" w:cs="Calibri"/>
                <w:color w:val="000000"/>
                <w:lang w:eastAsia="en-ZA"/>
              </w:rPr>
              <w:t>Please refer to the responses in QA2-4 and QA2-5</w:t>
            </w:r>
          </w:p>
        </w:tc>
      </w:tr>
      <w:tr w:rsidR="00535F5B" w:rsidRPr="00225576" w14:paraId="22AEB892" w14:textId="77777777" w:rsidTr="020A5381">
        <w:trPr>
          <w:trHeight w:val="600"/>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301A703E" w14:textId="77777777" w:rsidR="00535F5B" w:rsidRPr="00C42B2F" w:rsidRDefault="00535F5B" w:rsidP="0089619F">
            <w:pPr>
              <w:spacing w:after="0" w:line="240" w:lineRule="auto"/>
              <w:rPr>
                <w:rFonts w:ascii="Calibri" w:eastAsia="Times New Roman" w:hAnsi="Calibri" w:cs="Calibri"/>
                <w:color w:val="000000"/>
                <w:highlight w:val="green"/>
                <w:lang w:eastAsia="en-ZA"/>
              </w:rPr>
            </w:pPr>
            <w:r w:rsidRPr="00EA35A1">
              <w:rPr>
                <w:rFonts w:ascii="Calibri" w:eastAsia="Times New Roman" w:hAnsi="Calibri" w:cs="Calibri"/>
                <w:color w:val="000000"/>
                <w:lang w:eastAsia="en-ZA"/>
              </w:rPr>
              <w:t>20</w:t>
            </w:r>
          </w:p>
        </w:tc>
        <w:tc>
          <w:tcPr>
            <w:tcW w:w="1802" w:type="dxa"/>
            <w:tcBorders>
              <w:top w:val="nil"/>
              <w:left w:val="nil"/>
              <w:bottom w:val="single" w:sz="4" w:space="0" w:color="000000" w:themeColor="text1"/>
              <w:right w:val="single" w:sz="4" w:space="0" w:color="000000" w:themeColor="text1"/>
            </w:tcBorders>
            <w:shd w:val="clear" w:color="auto" w:fill="auto"/>
            <w:vAlign w:val="bottom"/>
            <w:hideMark/>
          </w:tcPr>
          <w:p w14:paraId="0150D5B7"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p>
        </w:tc>
        <w:tc>
          <w:tcPr>
            <w:tcW w:w="3590" w:type="dxa"/>
            <w:tcBorders>
              <w:top w:val="nil"/>
              <w:left w:val="nil"/>
              <w:bottom w:val="single" w:sz="4" w:space="0" w:color="auto"/>
              <w:right w:val="single" w:sz="4" w:space="0" w:color="auto"/>
            </w:tcBorders>
            <w:shd w:val="clear" w:color="auto" w:fill="auto"/>
            <w:vAlign w:val="bottom"/>
            <w:hideMark/>
          </w:tcPr>
          <w:p w14:paraId="15238322"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Please advise if the vendor has to perform infrastructure audit/assessment before starting the Managed Services for current Azure cloud environment?</w:t>
            </w:r>
          </w:p>
        </w:tc>
        <w:tc>
          <w:tcPr>
            <w:tcW w:w="4821" w:type="dxa"/>
            <w:tcBorders>
              <w:top w:val="nil"/>
              <w:left w:val="nil"/>
              <w:bottom w:val="single" w:sz="4" w:space="0" w:color="000000" w:themeColor="text1"/>
              <w:right w:val="single" w:sz="4" w:space="0" w:color="000000" w:themeColor="text1"/>
            </w:tcBorders>
            <w:shd w:val="clear" w:color="auto" w:fill="auto"/>
            <w:noWrap/>
            <w:vAlign w:val="bottom"/>
            <w:hideMark/>
          </w:tcPr>
          <w:p w14:paraId="0E6A64EE"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r>
              <w:rPr>
                <w:rFonts w:ascii="Calibri" w:eastAsia="Times New Roman" w:hAnsi="Calibri" w:cs="Calibri"/>
                <w:color w:val="000000"/>
                <w:lang w:eastAsia="en-ZA"/>
              </w:rPr>
              <w:t>Already responded</w:t>
            </w:r>
          </w:p>
        </w:tc>
      </w:tr>
      <w:tr w:rsidR="00535F5B" w:rsidRPr="00225576" w14:paraId="2C3D1160" w14:textId="77777777" w:rsidTr="020A5381">
        <w:trPr>
          <w:trHeight w:val="600"/>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23EB7A6B" w14:textId="77777777" w:rsidR="00535F5B" w:rsidRPr="00C42B2F" w:rsidRDefault="00535F5B" w:rsidP="0089619F">
            <w:pPr>
              <w:spacing w:after="0" w:line="240" w:lineRule="auto"/>
              <w:rPr>
                <w:rFonts w:ascii="Calibri" w:eastAsia="Times New Roman" w:hAnsi="Calibri" w:cs="Calibri"/>
                <w:color w:val="000000"/>
                <w:highlight w:val="green"/>
                <w:lang w:eastAsia="en-ZA"/>
              </w:rPr>
            </w:pPr>
            <w:r w:rsidRPr="00EA35A1">
              <w:rPr>
                <w:rFonts w:ascii="Calibri" w:eastAsia="Times New Roman" w:hAnsi="Calibri" w:cs="Calibri"/>
                <w:color w:val="000000"/>
                <w:lang w:eastAsia="en-ZA"/>
              </w:rPr>
              <w:t>21</w:t>
            </w:r>
          </w:p>
        </w:tc>
        <w:tc>
          <w:tcPr>
            <w:tcW w:w="1802" w:type="dxa"/>
            <w:tcBorders>
              <w:top w:val="nil"/>
              <w:left w:val="nil"/>
              <w:bottom w:val="single" w:sz="4" w:space="0" w:color="000000" w:themeColor="text1"/>
              <w:right w:val="single" w:sz="4" w:space="0" w:color="000000" w:themeColor="text1"/>
            </w:tcBorders>
            <w:shd w:val="clear" w:color="auto" w:fill="auto"/>
            <w:vAlign w:val="bottom"/>
            <w:hideMark/>
          </w:tcPr>
          <w:p w14:paraId="1BC40DA3"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p>
        </w:tc>
        <w:tc>
          <w:tcPr>
            <w:tcW w:w="3590" w:type="dxa"/>
            <w:tcBorders>
              <w:top w:val="nil"/>
              <w:left w:val="nil"/>
              <w:bottom w:val="single" w:sz="4" w:space="0" w:color="auto"/>
              <w:right w:val="single" w:sz="4" w:space="0" w:color="auto"/>
            </w:tcBorders>
            <w:shd w:val="clear" w:color="auto" w:fill="auto"/>
            <w:vAlign w:val="bottom"/>
            <w:hideMark/>
          </w:tcPr>
          <w:p w14:paraId="4B4BEF3B"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What is the current disaster recovery solution implemented for cloud and datacentre services?</w:t>
            </w:r>
          </w:p>
        </w:tc>
        <w:tc>
          <w:tcPr>
            <w:tcW w:w="4821" w:type="dxa"/>
            <w:tcBorders>
              <w:top w:val="nil"/>
              <w:left w:val="nil"/>
              <w:bottom w:val="single" w:sz="4" w:space="0" w:color="000000" w:themeColor="text1"/>
              <w:right w:val="single" w:sz="4" w:space="0" w:color="000000" w:themeColor="text1"/>
            </w:tcBorders>
            <w:shd w:val="clear" w:color="auto" w:fill="auto"/>
            <w:noWrap/>
            <w:vAlign w:val="bottom"/>
            <w:hideMark/>
          </w:tcPr>
          <w:p w14:paraId="3B2597CB"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r>
              <w:rPr>
                <w:rFonts w:ascii="Calibri" w:eastAsia="Times New Roman" w:hAnsi="Calibri" w:cs="Calibri"/>
                <w:color w:val="000000"/>
                <w:lang w:eastAsia="en-ZA"/>
              </w:rPr>
              <w:t>Already responded</w:t>
            </w:r>
          </w:p>
        </w:tc>
      </w:tr>
      <w:tr w:rsidR="00535F5B" w:rsidRPr="00225576" w14:paraId="08C119BD" w14:textId="77777777" w:rsidTr="020A5381">
        <w:trPr>
          <w:trHeight w:val="600"/>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3DD0666B" w14:textId="77777777" w:rsidR="00535F5B" w:rsidRPr="00C42B2F" w:rsidRDefault="00535F5B" w:rsidP="0089619F">
            <w:pPr>
              <w:spacing w:after="0" w:line="240" w:lineRule="auto"/>
              <w:rPr>
                <w:rFonts w:ascii="Calibri" w:eastAsia="Times New Roman" w:hAnsi="Calibri" w:cs="Calibri"/>
                <w:color w:val="000000"/>
                <w:highlight w:val="green"/>
                <w:lang w:eastAsia="en-ZA"/>
              </w:rPr>
            </w:pPr>
            <w:r w:rsidRPr="00EA35A1">
              <w:rPr>
                <w:rFonts w:ascii="Calibri" w:eastAsia="Times New Roman" w:hAnsi="Calibri" w:cs="Calibri"/>
                <w:color w:val="000000"/>
                <w:lang w:eastAsia="en-ZA"/>
              </w:rPr>
              <w:t>22</w:t>
            </w:r>
          </w:p>
        </w:tc>
        <w:tc>
          <w:tcPr>
            <w:tcW w:w="1802" w:type="dxa"/>
            <w:tcBorders>
              <w:top w:val="nil"/>
              <w:left w:val="nil"/>
              <w:bottom w:val="single" w:sz="4" w:space="0" w:color="000000" w:themeColor="text1"/>
              <w:right w:val="single" w:sz="4" w:space="0" w:color="000000" w:themeColor="text1"/>
            </w:tcBorders>
            <w:shd w:val="clear" w:color="auto" w:fill="auto"/>
            <w:vAlign w:val="bottom"/>
            <w:hideMark/>
          </w:tcPr>
          <w:p w14:paraId="7EF5E8D7"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p>
        </w:tc>
        <w:tc>
          <w:tcPr>
            <w:tcW w:w="3590" w:type="dxa"/>
            <w:tcBorders>
              <w:top w:val="nil"/>
              <w:left w:val="nil"/>
              <w:bottom w:val="single" w:sz="4" w:space="0" w:color="auto"/>
              <w:right w:val="single" w:sz="4" w:space="0" w:color="auto"/>
            </w:tcBorders>
            <w:shd w:val="clear" w:color="auto" w:fill="auto"/>
            <w:vAlign w:val="bottom"/>
            <w:hideMark/>
          </w:tcPr>
          <w:p w14:paraId="3AF2755E"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Can we assume that existing and future Azure subscriptions and licenses will be owned by Eskom?</w:t>
            </w:r>
          </w:p>
        </w:tc>
        <w:tc>
          <w:tcPr>
            <w:tcW w:w="4821" w:type="dxa"/>
            <w:tcBorders>
              <w:top w:val="nil"/>
              <w:left w:val="nil"/>
              <w:bottom w:val="single" w:sz="4" w:space="0" w:color="000000" w:themeColor="text1"/>
              <w:right w:val="single" w:sz="4" w:space="0" w:color="000000" w:themeColor="text1"/>
            </w:tcBorders>
            <w:shd w:val="clear" w:color="auto" w:fill="auto"/>
            <w:noWrap/>
            <w:vAlign w:val="bottom"/>
            <w:hideMark/>
          </w:tcPr>
          <w:p w14:paraId="028D7B55"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r>
              <w:rPr>
                <w:rFonts w:ascii="Calibri" w:eastAsia="Times New Roman" w:hAnsi="Calibri" w:cs="Calibri"/>
                <w:color w:val="000000"/>
                <w:lang w:eastAsia="en-ZA"/>
              </w:rPr>
              <w:t>Already responded</w:t>
            </w:r>
          </w:p>
        </w:tc>
      </w:tr>
      <w:tr w:rsidR="00535F5B" w:rsidRPr="00225576" w14:paraId="6917DCAC" w14:textId="77777777" w:rsidTr="020A5381">
        <w:trPr>
          <w:trHeight w:val="600"/>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7305216E" w14:textId="77777777" w:rsidR="00535F5B" w:rsidRPr="00C42B2F" w:rsidRDefault="00535F5B" w:rsidP="0089619F">
            <w:pPr>
              <w:spacing w:after="0" w:line="240" w:lineRule="auto"/>
              <w:rPr>
                <w:rFonts w:ascii="Calibri" w:eastAsia="Times New Roman" w:hAnsi="Calibri" w:cs="Calibri"/>
                <w:color w:val="000000"/>
                <w:highlight w:val="green"/>
                <w:lang w:eastAsia="en-ZA"/>
              </w:rPr>
            </w:pPr>
            <w:r w:rsidRPr="00EA35A1">
              <w:rPr>
                <w:rFonts w:ascii="Calibri" w:eastAsia="Times New Roman" w:hAnsi="Calibri" w:cs="Calibri"/>
                <w:color w:val="000000"/>
                <w:lang w:eastAsia="en-ZA"/>
              </w:rPr>
              <w:t>23</w:t>
            </w:r>
          </w:p>
        </w:tc>
        <w:tc>
          <w:tcPr>
            <w:tcW w:w="1802" w:type="dxa"/>
            <w:tcBorders>
              <w:top w:val="nil"/>
              <w:left w:val="nil"/>
              <w:bottom w:val="nil"/>
              <w:right w:val="single" w:sz="4" w:space="0" w:color="000000" w:themeColor="text1"/>
            </w:tcBorders>
            <w:shd w:val="clear" w:color="auto" w:fill="auto"/>
            <w:vAlign w:val="bottom"/>
            <w:hideMark/>
          </w:tcPr>
          <w:p w14:paraId="26E06B85"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p>
        </w:tc>
        <w:tc>
          <w:tcPr>
            <w:tcW w:w="3590" w:type="dxa"/>
            <w:tcBorders>
              <w:top w:val="nil"/>
              <w:left w:val="nil"/>
              <w:bottom w:val="nil"/>
              <w:right w:val="single" w:sz="4" w:space="0" w:color="auto"/>
            </w:tcBorders>
            <w:shd w:val="clear" w:color="auto" w:fill="auto"/>
            <w:vAlign w:val="bottom"/>
            <w:hideMark/>
          </w:tcPr>
          <w:p w14:paraId="0A898D89"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Could you please share information about Eskom cloud regions, including the total count and geographic locations?</w:t>
            </w:r>
          </w:p>
        </w:tc>
        <w:tc>
          <w:tcPr>
            <w:tcW w:w="4821" w:type="dxa"/>
            <w:tcBorders>
              <w:top w:val="nil"/>
              <w:left w:val="nil"/>
              <w:bottom w:val="nil"/>
              <w:right w:val="single" w:sz="4" w:space="0" w:color="000000" w:themeColor="text1"/>
            </w:tcBorders>
            <w:shd w:val="clear" w:color="auto" w:fill="auto"/>
            <w:noWrap/>
            <w:vAlign w:val="bottom"/>
            <w:hideMark/>
          </w:tcPr>
          <w:p w14:paraId="5A07676E"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r>
              <w:rPr>
                <w:rFonts w:ascii="Calibri" w:eastAsia="Times New Roman" w:hAnsi="Calibri" w:cs="Calibri"/>
                <w:color w:val="000000"/>
                <w:lang w:eastAsia="en-ZA"/>
              </w:rPr>
              <w:t>Already responded</w:t>
            </w:r>
          </w:p>
        </w:tc>
      </w:tr>
      <w:tr w:rsidR="00535F5B" w:rsidRPr="00225576" w14:paraId="66DF37FC" w14:textId="77777777" w:rsidTr="020A5381">
        <w:trPr>
          <w:trHeight w:val="600"/>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53799A09" w14:textId="77777777" w:rsidR="00535F5B" w:rsidRPr="00C42B2F" w:rsidRDefault="00535F5B" w:rsidP="0089619F">
            <w:pPr>
              <w:spacing w:after="0" w:line="240" w:lineRule="auto"/>
              <w:rPr>
                <w:rFonts w:ascii="Calibri" w:eastAsia="Times New Roman" w:hAnsi="Calibri" w:cs="Calibri"/>
                <w:color w:val="000000"/>
                <w:highlight w:val="green"/>
                <w:lang w:eastAsia="en-ZA"/>
              </w:rPr>
            </w:pPr>
            <w:r w:rsidRPr="00EA35A1">
              <w:rPr>
                <w:rFonts w:ascii="Calibri" w:eastAsia="Times New Roman" w:hAnsi="Calibri" w:cs="Calibri"/>
                <w:color w:val="000000"/>
                <w:lang w:eastAsia="en-ZA"/>
              </w:rPr>
              <w:t>24</w:t>
            </w:r>
          </w:p>
        </w:tc>
        <w:tc>
          <w:tcPr>
            <w:tcW w:w="1802" w:type="dxa"/>
            <w:tcBorders>
              <w:top w:val="single" w:sz="4" w:space="0" w:color="000000" w:themeColor="text1"/>
              <w:left w:val="nil"/>
              <w:bottom w:val="single" w:sz="4" w:space="0" w:color="000000" w:themeColor="text1"/>
              <w:right w:val="single" w:sz="4" w:space="0" w:color="000000" w:themeColor="text1"/>
            </w:tcBorders>
            <w:shd w:val="clear" w:color="auto" w:fill="auto"/>
            <w:vAlign w:val="bottom"/>
            <w:hideMark/>
          </w:tcPr>
          <w:p w14:paraId="7B172627"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p>
        </w:tc>
        <w:tc>
          <w:tcPr>
            <w:tcW w:w="3590" w:type="dxa"/>
            <w:tcBorders>
              <w:top w:val="single" w:sz="4" w:space="0" w:color="000000" w:themeColor="text1"/>
              <w:left w:val="nil"/>
              <w:bottom w:val="single" w:sz="4" w:space="0" w:color="000000" w:themeColor="text1"/>
              <w:right w:val="single" w:sz="4" w:space="0" w:color="000000" w:themeColor="text1"/>
            </w:tcBorders>
            <w:shd w:val="clear" w:color="auto" w:fill="auto"/>
            <w:hideMark/>
          </w:tcPr>
          <w:p w14:paraId="421FB309"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xml:space="preserve">Is there a ITSM toll being used to manage, co-ordinate and resolve user requests? If </w:t>
            </w:r>
            <w:proofErr w:type="gramStart"/>
            <w:r w:rsidRPr="00225576">
              <w:rPr>
                <w:rFonts w:ascii="Calibri" w:eastAsia="Times New Roman" w:hAnsi="Calibri" w:cs="Calibri"/>
                <w:color w:val="000000"/>
                <w:lang w:eastAsia="en-ZA"/>
              </w:rPr>
              <w:t>yes</w:t>
            </w:r>
            <w:proofErr w:type="gramEnd"/>
            <w:r w:rsidRPr="00225576">
              <w:rPr>
                <w:rFonts w:ascii="Calibri" w:eastAsia="Times New Roman" w:hAnsi="Calibri" w:cs="Calibri"/>
                <w:color w:val="000000"/>
                <w:lang w:eastAsia="en-ZA"/>
              </w:rPr>
              <w:t xml:space="preserve"> then please provide </w:t>
            </w:r>
            <w:proofErr w:type="gramStart"/>
            <w:r w:rsidRPr="00225576">
              <w:rPr>
                <w:rFonts w:ascii="Calibri" w:eastAsia="Times New Roman" w:hAnsi="Calibri" w:cs="Calibri"/>
                <w:color w:val="000000"/>
                <w:lang w:eastAsia="en-ZA"/>
              </w:rPr>
              <w:t>it's</w:t>
            </w:r>
            <w:proofErr w:type="gramEnd"/>
            <w:r w:rsidRPr="00225576">
              <w:rPr>
                <w:rFonts w:ascii="Calibri" w:eastAsia="Times New Roman" w:hAnsi="Calibri" w:cs="Calibri"/>
                <w:color w:val="000000"/>
                <w:lang w:eastAsia="en-ZA"/>
              </w:rPr>
              <w:t xml:space="preserve"> details.</w:t>
            </w:r>
          </w:p>
        </w:tc>
        <w:tc>
          <w:tcPr>
            <w:tcW w:w="4821"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hideMark/>
          </w:tcPr>
          <w:p w14:paraId="55242654"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r>
              <w:rPr>
                <w:rFonts w:ascii="Calibri" w:eastAsia="Times New Roman" w:hAnsi="Calibri" w:cs="Calibri"/>
                <w:color w:val="000000"/>
                <w:lang w:eastAsia="en-ZA"/>
              </w:rPr>
              <w:t>Already responded</w:t>
            </w:r>
          </w:p>
        </w:tc>
      </w:tr>
      <w:tr w:rsidR="00535F5B" w:rsidRPr="00225576" w14:paraId="7EB94C33" w14:textId="77777777" w:rsidTr="020A5381">
        <w:trPr>
          <w:trHeight w:val="300"/>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1C73A5BA" w14:textId="77777777" w:rsidR="00535F5B" w:rsidRPr="00C42B2F" w:rsidRDefault="00535F5B" w:rsidP="0089619F">
            <w:pPr>
              <w:spacing w:after="0" w:line="240" w:lineRule="auto"/>
              <w:rPr>
                <w:rFonts w:ascii="Calibri" w:eastAsia="Times New Roman" w:hAnsi="Calibri" w:cs="Calibri"/>
                <w:color w:val="000000"/>
                <w:highlight w:val="green"/>
                <w:lang w:eastAsia="en-ZA"/>
              </w:rPr>
            </w:pPr>
            <w:r w:rsidRPr="00EA35A1">
              <w:rPr>
                <w:rFonts w:ascii="Calibri" w:eastAsia="Times New Roman" w:hAnsi="Calibri" w:cs="Calibri"/>
                <w:color w:val="000000"/>
                <w:lang w:eastAsia="en-ZA"/>
              </w:rPr>
              <w:t>25</w:t>
            </w:r>
          </w:p>
        </w:tc>
        <w:tc>
          <w:tcPr>
            <w:tcW w:w="1802" w:type="dxa"/>
            <w:tcBorders>
              <w:top w:val="nil"/>
              <w:left w:val="nil"/>
              <w:bottom w:val="single" w:sz="4" w:space="0" w:color="000000" w:themeColor="text1"/>
              <w:right w:val="single" w:sz="4" w:space="0" w:color="000000" w:themeColor="text1"/>
            </w:tcBorders>
            <w:shd w:val="clear" w:color="auto" w:fill="auto"/>
            <w:vAlign w:val="bottom"/>
            <w:hideMark/>
          </w:tcPr>
          <w:p w14:paraId="1BA9889F"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p>
        </w:tc>
        <w:tc>
          <w:tcPr>
            <w:tcW w:w="3590" w:type="dxa"/>
            <w:tcBorders>
              <w:top w:val="nil"/>
              <w:left w:val="nil"/>
              <w:bottom w:val="single" w:sz="4" w:space="0" w:color="000000" w:themeColor="text1"/>
              <w:right w:val="single" w:sz="4" w:space="0" w:color="000000" w:themeColor="text1"/>
            </w:tcBorders>
            <w:shd w:val="clear" w:color="auto" w:fill="auto"/>
            <w:hideMark/>
          </w:tcPr>
          <w:p w14:paraId="51EAEA24"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Which are the languages supported by the Helpdesk team?</w:t>
            </w:r>
          </w:p>
        </w:tc>
        <w:tc>
          <w:tcPr>
            <w:tcW w:w="4821" w:type="dxa"/>
            <w:tcBorders>
              <w:top w:val="nil"/>
              <w:left w:val="nil"/>
              <w:bottom w:val="single" w:sz="4" w:space="0" w:color="000000" w:themeColor="text1"/>
              <w:right w:val="single" w:sz="4" w:space="0" w:color="000000" w:themeColor="text1"/>
            </w:tcBorders>
            <w:shd w:val="clear" w:color="auto" w:fill="auto"/>
            <w:noWrap/>
            <w:vAlign w:val="bottom"/>
            <w:hideMark/>
          </w:tcPr>
          <w:p w14:paraId="3C2551A0"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r>
              <w:rPr>
                <w:rFonts w:ascii="Calibri" w:eastAsia="Times New Roman" w:hAnsi="Calibri" w:cs="Calibri"/>
                <w:color w:val="000000"/>
                <w:lang w:eastAsia="en-ZA"/>
              </w:rPr>
              <w:t>Already responded</w:t>
            </w:r>
          </w:p>
        </w:tc>
      </w:tr>
      <w:tr w:rsidR="00535F5B" w:rsidRPr="00225576" w14:paraId="055FC8A5" w14:textId="77777777" w:rsidTr="020A5381">
        <w:trPr>
          <w:trHeight w:val="300"/>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25AD4201" w14:textId="77777777" w:rsidR="00535F5B" w:rsidRPr="00C42B2F" w:rsidRDefault="00535F5B" w:rsidP="0089619F">
            <w:pPr>
              <w:spacing w:after="0" w:line="240" w:lineRule="auto"/>
              <w:rPr>
                <w:rFonts w:ascii="Calibri" w:eastAsia="Times New Roman" w:hAnsi="Calibri" w:cs="Calibri"/>
                <w:color w:val="000000"/>
                <w:highlight w:val="green"/>
                <w:lang w:eastAsia="en-ZA"/>
              </w:rPr>
            </w:pPr>
            <w:r w:rsidRPr="00EA35A1">
              <w:rPr>
                <w:rFonts w:ascii="Calibri" w:eastAsia="Times New Roman" w:hAnsi="Calibri" w:cs="Calibri"/>
                <w:color w:val="000000"/>
                <w:lang w:eastAsia="en-ZA"/>
              </w:rPr>
              <w:t>26</w:t>
            </w:r>
          </w:p>
        </w:tc>
        <w:tc>
          <w:tcPr>
            <w:tcW w:w="1802" w:type="dxa"/>
            <w:tcBorders>
              <w:top w:val="nil"/>
              <w:left w:val="nil"/>
              <w:bottom w:val="single" w:sz="4" w:space="0" w:color="000000" w:themeColor="text1"/>
              <w:right w:val="single" w:sz="4" w:space="0" w:color="000000" w:themeColor="text1"/>
            </w:tcBorders>
            <w:shd w:val="clear" w:color="auto" w:fill="auto"/>
            <w:vAlign w:val="bottom"/>
            <w:hideMark/>
          </w:tcPr>
          <w:p w14:paraId="02C9F569"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p>
        </w:tc>
        <w:tc>
          <w:tcPr>
            <w:tcW w:w="3590" w:type="dxa"/>
            <w:tcBorders>
              <w:top w:val="nil"/>
              <w:left w:val="nil"/>
              <w:bottom w:val="single" w:sz="4" w:space="0" w:color="000000" w:themeColor="text1"/>
              <w:right w:val="single" w:sz="4" w:space="0" w:color="000000" w:themeColor="text1"/>
            </w:tcBorders>
            <w:shd w:val="clear" w:color="auto" w:fill="auto"/>
            <w:hideMark/>
          </w:tcPr>
          <w:p w14:paraId="18D876D8"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Is the Service desk centralized? Are there any on-location service desks?</w:t>
            </w:r>
          </w:p>
        </w:tc>
        <w:tc>
          <w:tcPr>
            <w:tcW w:w="4821" w:type="dxa"/>
            <w:tcBorders>
              <w:top w:val="nil"/>
              <w:left w:val="nil"/>
              <w:bottom w:val="single" w:sz="4" w:space="0" w:color="000000" w:themeColor="text1"/>
              <w:right w:val="single" w:sz="4" w:space="0" w:color="000000" w:themeColor="text1"/>
            </w:tcBorders>
            <w:shd w:val="clear" w:color="auto" w:fill="auto"/>
            <w:noWrap/>
            <w:vAlign w:val="bottom"/>
            <w:hideMark/>
          </w:tcPr>
          <w:p w14:paraId="4353EAB4"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r>
              <w:rPr>
                <w:rFonts w:ascii="Calibri" w:eastAsia="Times New Roman" w:hAnsi="Calibri" w:cs="Calibri"/>
                <w:color w:val="000000"/>
                <w:lang w:eastAsia="en-ZA"/>
              </w:rPr>
              <w:t>Already responded</w:t>
            </w:r>
          </w:p>
        </w:tc>
      </w:tr>
      <w:tr w:rsidR="00535F5B" w:rsidRPr="00225576" w14:paraId="1DA9C859" w14:textId="77777777" w:rsidTr="020A5381">
        <w:trPr>
          <w:trHeight w:val="600"/>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46A11FD5" w14:textId="77777777" w:rsidR="00535F5B" w:rsidRPr="00C42B2F" w:rsidRDefault="00535F5B" w:rsidP="0089619F">
            <w:pPr>
              <w:spacing w:after="0" w:line="240" w:lineRule="auto"/>
              <w:rPr>
                <w:rFonts w:ascii="Calibri" w:eastAsia="Times New Roman" w:hAnsi="Calibri" w:cs="Calibri"/>
                <w:color w:val="000000"/>
                <w:highlight w:val="green"/>
                <w:lang w:eastAsia="en-ZA"/>
              </w:rPr>
            </w:pPr>
            <w:r w:rsidRPr="00EA35A1">
              <w:rPr>
                <w:rFonts w:ascii="Calibri" w:eastAsia="Times New Roman" w:hAnsi="Calibri" w:cs="Calibri"/>
                <w:color w:val="000000"/>
                <w:lang w:eastAsia="en-ZA"/>
              </w:rPr>
              <w:t>27</w:t>
            </w:r>
          </w:p>
        </w:tc>
        <w:tc>
          <w:tcPr>
            <w:tcW w:w="1802" w:type="dxa"/>
            <w:tcBorders>
              <w:top w:val="nil"/>
              <w:left w:val="nil"/>
              <w:bottom w:val="single" w:sz="4" w:space="0" w:color="000000" w:themeColor="text1"/>
              <w:right w:val="single" w:sz="4" w:space="0" w:color="000000" w:themeColor="text1"/>
            </w:tcBorders>
            <w:shd w:val="clear" w:color="auto" w:fill="auto"/>
            <w:vAlign w:val="bottom"/>
            <w:hideMark/>
          </w:tcPr>
          <w:p w14:paraId="2E4F0991"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p>
        </w:tc>
        <w:tc>
          <w:tcPr>
            <w:tcW w:w="3590" w:type="dxa"/>
            <w:tcBorders>
              <w:top w:val="nil"/>
              <w:left w:val="nil"/>
              <w:bottom w:val="single" w:sz="4" w:space="0" w:color="000000" w:themeColor="text1"/>
              <w:right w:val="single" w:sz="4" w:space="0" w:color="000000" w:themeColor="text1"/>
            </w:tcBorders>
            <w:shd w:val="clear" w:color="auto" w:fill="auto"/>
            <w:hideMark/>
          </w:tcPr>
          <w:p w14:paraId="292EDBB0"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xml:space="preserve">What </w:t>
            </w:r>
            <w:proofErr w:type="gramStart"/>
            <w:r w:rsidRPr="00225576">
              <w:rPr>
                <w:rFonts w:ascii="Calibri" w:eastAsia="Times New Roman" w:hAnsi="Calibri" w:cs="Calibri"/>
                <w:color w:val="000000"/>
                <w:lang w:eastAsia="en-ZA"/>
              </w:rPr>
              <w:t>are</w:t>
            </w:r>
            <w:proofErr w:type="gramEnd"/>
            <w:r w:rsidRPr="00225576">
              <w:rPr>
                <w:rFonts w:ascii="Calibri" w:eastAsia="Times New Roman" w:hAnsi="Calibri" w:cs="Calibri"/>
                <w:color w:val="000000"/>
                <w:lang w:eastAsia="en-ZA"/>
              </w:rPr>
              <w:t xml:space="preserve"> the Disaster recovery/backup &amp; recovery/retention </w:t>
            </w:r>
            <w:proofErr w:type="gramStart"/>
            <w:r w:rsidRPr="00225576">
              <w:rPr>
                <w:rFonts w:ascii="Calibri" w:eastAsia="Times New Roman" w:hAnsi="Calibri" w:cs="Calibri"/>
                <w:color w:val="000000"/>
                <w:lang w:eastAsia="en-ZA"/>
              </w:rPr>
              <w:t>policies  in</w:t>
            </w:r>
            <w:proofErr w:type="gramEnd"/>
            <w:r w:rsidRPr="00225576">
              <w:rPr>
                <w:rFonts w:ascii="Calibri" w:eastAsia="Times New Roman" w:hAnsi="Calibri" w:cs="Calibri"/>
                <w:color w:val="000000"/>
                <w:lang w:eastAsia="en-ZA"/>
              </w:rPr>
              <w:t xml:space="preserve"> place?</w:t>
            </w:r>
          </w:p>
        </w:tc>
        <w:tc>
          <w:tcPr>
            <w:tcW w:w="4821" w:type="dxa"/>
            <w:tcBorders>
              <w:top w:val="nil"/>
              <w:left w:val="nil"/>
              <w:bottom w:val="single" w:sz="4" w:space="0" w:color="000000" w:themeColor="text1"/>
              <w:right w:val="single" w:sz="4" w:space="0" w:color="000000" w:themeColor="text1"/>
            </w:tcBorders>
            <w:shd w:val="clear" w:color="auto" w:fill="auto"/>
            <w:noWrap/>
            <w:vAlign w:val="bottom"/>
            <w:hideMark/>
          </w:tcPr>
          <w:p w14:paraId="05AECAE1"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r>
              <w:rPr>
                <w:rFonts w:ascii="Calibri" w:eastAsia="Times New Roman" w:hAnsi="Calibri" w:cs="Calibri"/>
                <w:color w:val="000000"/>
                <w:lang w:eastAsia="en-ZA"/>
              </w:rPr>
              <w:t>Already responded</w:t>
            </w:r>
          </w:p>
        </w:tc>
      </w:tr>
      <w:tr w:rsidR="00535F5B" w:rsidRPr="00225576" w14:paraId="16AE5828" w14:textId="77777777" w:rsidTr="020A5381">
        <w:trPr>
          <w:trHeight w:val="577"/>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1577B110" w14:textId="77777777" w:rsidR="00535F5B" w:rsidRPr="00C42B2F" w:rsidRDefault="00535F5B" w:rsidP="0089619F">
            <w:pPr>
              <w:spacing w:after="0" w:line="240" w:lineRule="auto"/>
              <w:rPr>
                <w:rFonts w:ascii="Calibri" w:eastAsia="Times New Roman" w:hAnsi="Calibri" w:cs="Calibri"/>
                <w:color w:val="000000"/>
                <w:highlight w:val="green"/>
                <w:lang w:eastAsia="en-ZA"/>
              </w:rPr>
            </w:pPr>
            <w:r w:rsidRPr="00EA35A1">
              <w:rPr>
                <w:rFonts w:ascii="Calibri" w:eastAsia="Times New Roman" w:hAnsi="Calibri" w:cs="Calibri"/>
                <w:color w:val="000000"/>
                <w:lang w:eastAsia="en-ZA"/>
              </w:rPr>
              <w:t>28</w:t>
            </w:r>
          </w:p>
        </w:tc>
        <w:tc>
          <w:tcPr>
            <w:tcW w:w="1802" w:type="dxa"/>
            <w:tcBorders>
              <w:top w:val="nil"/>
              <w:left w:val="nil"/>
              <w:bottom w:val="single" w:sz="4" w:space="0" w:color="000000" w:themeColor="text1"/>
              <w:right w:val="single" w:sz="4" w:space="0" w:color="000000" w:themeColor="text1"/>
            </w:tcBorders>
            <w:shd w:val="clear" w:color="auto" w:fill="auto"/>
            <w:vAlign w:val="bottom"/>
            <w:hideMark/>
          </w:tcPr>
          <w:p w14:paraId="2BD0652A"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p>
        </w:tc>
        <w:tc>
          <w:tcPr>
            <w:tcW w:w="3590" w:type="dxa"/>
            <w:tcBorders>
              <w:top w:val="nil"/>
              <w:left w:val="nil"/>
              <w:bottom w:val="single" w:sz="4" w:space="0" w:color="000000" w:themeColor="text1"/>
              <w:right w:val="single" w:sz="4" w:space="0" w:color="000000" w:themeColor="text1"/>
            </w:tcBorders>
            <w:shd w:val="clear" w:color="auto" w:fill="auto"/>
            <w:hideMark/>
          </w:tcPr>
          <w:p w14:paraId="74C5D87E"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xml:space="preserve">What tools and services are currently in-place to provide authentication, security, monitoring, backup, ITSM practices, patching other supporting services to applications and its infrastructure resources in Cloud environment? </w:t>
            </w:r>
          </w:p>
        </w:tc>
        <w:tc>
          <w:tcPr>
            <w:tcW w:w="4821" w:type="dxa"/>
            <w:tcBorders>
              <w:top w:val="nil"/>
              <w:left w:val="nil"/>
              <w:bottom w:val="single" w:sz="4" w:space="0" w:color="000000" w:themeColor="text1"/>
              <w:right w:val="single" w:sz="4" w:space="0" w:color="000000" w:themeColor="text1"/>
            </w:tcBorders>
            <w:shd w:val="clear" w:color="auto" w:fill="auto"/>
            <w:noWrap/>
            <w:vAlign w:val="bottom"/>
            <w:hideMark/>
          </w:tcPr>
          <w:p w14:paraId="650F4A9D" w14:textId="1316BBC8"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r w:rsidR="00A84461">
              <w:rPr>
                <w:rFonts w:ascii="Calibri" w:eastAsia="Times New Roman" w:hAnsi="Calibri" w:cs="Calibri"/>
                <w:color w:val="000000"/>
                <w:lang w:eastAsia="en-ZA"/>
              </w:rPr>
              <w:t>Already responded</w:t>
            </w:r>
          </w:p>
        </w:tc>
      </w:tr>
      <w:tr w:rsidR="00535F5B" w:rsidRPr="00225576" w14:paraId="7B7E97CE" w14:textId="77777777" w:rsidTr="020A5381">
        <w:trPr>
          <w:trHeight w:val="300"/>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3978B852" w14:textId="77777777" w:rsidR="00535F5B" w:rsidRPr="00C42B2F" w:rsidRDefault="00535F5B" w:rsidP="0089619F">
            <w:pPr>
              <w:spacing w:after="0" w:line="240" w:lineRule="auto"/>
              <w:rPr>
                <w:rFonts w:ascii="Calibri" w:eastAsia="Times New Roman" w:hAnsi="Calibri" w:cs="Calibri"/>
                <w:color w:val="000000"/>
                <w:highlight w:val="green"/>
                <w:lang w:eastAsia="en-ZA"/>
              </w:rPr>
            </w:pPr>
            <w:r w:rsidRPr="00EA35A1">
              <w:rPr>
                <w:rFonts w:ascii="Calibri" w:eastAsia="Times New Roman" w:hAnsi="Calibri" w:cs="Calibri"/>
                <w:color w:val="000000"/>
                <w:lang w:eastAsia="en-ZA"/>
              </w:rPr>
              <w:t>29</w:t>
            </w:r>
          </w:p>
        </w:tc>
        <w:tc>
          <w:tcPr>
            <w:tcW w:w="1802" w:type="dxa"/>
            <w:tcBorders>
              <w:top w:val="nil"/>
              <w:left w:val="nil"/>
              <w:bottom w:val="single" w:sz="4" w:space="0" w:color="000000" w:themeColor="text1"/>
              <w:right w:val="single" w:sz="4" w:space="0" w:color="000000" w:themeColor="text1"/>
            </w:tcBorders>
            <w:shd w:val="clear" w:color="auto" w:fill="auto"/>
            <w:vAlign w:val="bottom"/>
            <w:hideMark/>
          </w:tcPr>
          <w:p w14:paraId="6743E7B2"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p>
        </w:tc>
        <w:tc>
          <w:tcPr>
            <w:tcW w:w="3590" w:type="dxa"/>
            <w:tcBorders>
              <w:top w:val="nil"/>
              <w:left w:val="nil"/>
              <w:bottom w:val="single" w:sz="4" w:space="0" w:color="000000" w:themeColor="text1"/>
              <w:right w:val="single" w:sz="4" w:space="0" w:color="000000" w:themeColor="text1"/>
            </w:tcBorders>
            <w:shd w:val="clear" w:color="auto" w:fill="auto"/>
            <w:hideMark/>
          </w:tcPr>
          <w:p w14:paraId="331C8390"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xml:space="preserve">Kindly reconfirm the scope - Helpdesk /L1/ L2 /L3 support. . </w:t>
            </w:r>
          </w:p>
        </w:tc>
        <w:tc>
          <w:tcPr>
            <w:tcW w:w="4821" w:type="dxa"/>
            <w:tcBorders>
              <w:top w:val="nil"/>
              <w:left w:val="nil"/>
              <w:bottom w:val="single" w:sz="4" w:space="0" w:color="000000" w:themeColor="text1"/>
              <w:right w:val="single" w:sz="4" w:space="0" w:color="000000" w:themeColor="text1"/>
            </w:tcBorders>
            <w:shd w:val="clear" w:color="auto" w:fill="auto"/>
            <w:noWrap/>
            <w:vAlign w:val="bottom"/>
            <w:hideMark/>
          </w:tcPr>
          <w:p w14:paraId="67EFF45E"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r>
              <w:rPr>
                <w:rFonts w:ascii="Calibri" w:eastAsia="Times New Roman" w:hAnsi="Calibri" w:cs="Calibri"/>
                <w:color w:val="000000"/>
                <w:lang w:eastAsia="en-ZA"/>
              </w:rPr>
              <w:t>Already responded</w:t>
            </w:r>
          </w:p>
        </w:tc>
      </w:tr>
      <w:tr w:rsidR="00535F5B" w:rsidRPr="00225576" w14:paraId="68DA66A8" w14:textId="77777777" w:rsidTr="020A5381">
        <w:trPr>
          <w:trHeight w:val="900"/>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4292BBFD" w14:textId="77777777" w:rsidR="00535F5B" w:rsidRPr="00C42B2F" w:rsidRDefault="00535F5B" w:rsidP="0089619F">
            <w:pPr>
              <w:spacing w:after="0" w:line="240" w:lineRule="auto"/>
              <w:rPr>
                <w:rFonts w:ascii="Calibri" w:eastAsia="Times New Roman" w:hAnsi="Calibri" w:cs="Calibri"/>
                <w:color w:val="000000"/>
                <w:highlight w:val="green"/>
                <w:lang w:eastAsia="en-ZA"/>
              </w:rPr>
            </w:pPr>
            <w:r w:rsidRPr="00EA35A1">
              <w:rPr>
                <w:rFonts w:ascii="Calibri" w:eastAsia="Times New Roman" w:hAnsi="Calibri" w:cs="Calibri"/>
                <w:color w:val="000000"/>
                <w:lang w:eastAsia="en-ZA"/>
              </w:rPr>
              <w:t>30</w:t>
            </w:r>
          </w:p>
        </w:tc>
        <w:tc>
          <w:tcPr>
            <w:tcW w:w="1802" w:type="dxa"/>
            <w:tcBorders>
              <w:top w:val="nil"/>
              <w:left w:val="nil"/>
              <w:bottom w:val="single" w:sz="4" w:space="0" w:color="000000" w:themeColor="text1"/>
              <w:right w:val="single" w:sz="4" w:space="0" w:color="000000" w:themeColor="text1"/>
            </w:tcBorders>
            <w:shd w:val="clear" w:color="auto" w:fill="auto"/>
            <w:vAlign w:val="bottom"/>
            <w:hideMark/>
          </w:tcPr>
          <w:p w14:paraId="1242A005"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p>
        </w:tc>
        <w:tc>
          <w:tcPr>
            <w:tcW w:w="3590" w:type="dxa"/>
            <w:tcBorders>
              <w:top w:val="nil"/>
              <w:left w:val="nil"/>
              <w:bottom w:val="single" w:sz="4" w:space="0" w:color="000000" w:themeColor="text1"/>
              <w:right w:val="single" w:sz="4" w:space="0" w:color="000000" w:themeColor="text1"/>
            </w:tcBorders>
            <w:shd w:val="clear" w:color="auto" w:fill="auto"/>
            <w:hideMark/>
          </w:tcPr>
          <w:p w14:paraId="2101A1C1"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xml:space="preserve">Please confirm which all </w:t>
            </w:r>
            <w:proofErr w:type="spellStart"/>
            <w:r w:rsidRPr="00225576">
              <w:rPr>
                <w:rFonts w:ascii="Calibri" w:eastAsia="Times New Roman" w:hAnsi="Calibri" w:cs="Calibri"/>
                <w:color w:val="000000"/>
                <w:lang w:eastAsia="en-ZA"/>
              </w:rPr>
              <w:t>enviornment</w:t>
            </w:r>
            <w:proofErr w:type="spellEnd"/>
            <w:r w:rsidRPr="00225576">
              <w:rPr>
                <w:rFonts w:ascii="Calibri" w:eastAsia="Times New Roman" w:hAnsi="Calibri" w:cs="Calibri"/>
                <w:color w:val="000000"/>
                <w:lang w:eastAsia="en-ZA"/>
              </w:rPr>
              <w:t xml:space="preserve">, Production, Development, Testing </w:t>
            </w:r>
            <w:proofErr w:type="gramStart"/>
            <w:r w:rsidRPr="00225576">
              <w:rPr>
                <w:rFonts w:ascii="Calibri" w:eastAsia="Times New Roman" w:hAnsi="Calibri" w:cs="Calibri"/>
                <w:color w:val="000000"/>
                <w:lang w:eastAsia="en-ZA"/>
              </w:rPr>
              <w:t>has to</w:t>
            </w:r>
            <w:proofErr w:type="gramEnd"/>
            <w:r w:rsidRPr="00225576">
              <w:rPr>
                <w:rFonts w:ascii="Calibri" w:eastAsia="Times New Roman" w:hAnsi="Calibri" w:cs="Calibri"/>
                <w:color w:val="000000"/>
                <w:lang w:eastAsia="en-ZA"/>
              </w:rPr>
              <w:t xml:space="preserve"> be on High Availability and which all </w:t>
            </w:r>
            <w:proofErr w:type="gramStart"/>
            <w:r w:rsidRPr="00225576">
              <w:rPr>
                <w:rFonts w:ascii="Calibri" w:eastAsia="Times New Roman" w:hAnsi="Calibri" w:cs="Calibri"/>
                <w:color w:val="000000"/>
                <w:lang w:eastAsia="en-ZA"/>
              </w:rPr>
              <w:t>environment</w:t>
            </w:r>
            <w:proofErr w:type="gramEnd"/>
            <w:r w:rsidRPr="00225576">
              <w:rPr>
                <w:rFonts w:ascii="Calibri" w:eastAsia="Times New Roman" w:hAnsi="Calibri" w:cs="Calibri"/>
                <w:color w:val="000000"/>
                <w:lang w:eastAsia="en-ZA"/>
              </w:rPr>
              <w:t xml:space="preserve"> should be considered for cloud management operations?</w:t>
            </w:r>
          </w:p>
        </w:tc>
        <w:tc>
          <w:tcPr>
            <w:tcW w:w="4821" w:type="dxa"/>
            <w:tcBorders>
              <w:top w:val="nil"/>
              <w:left w:val="nil"/>
              <w:bottom w:val="single" w:sz="4" w:space="0" w:color="000000" w:themeColor="text1"/>
              <w:right w:val="single" w:sz="4" w:space="0" w:color="000000" w:themeColor="text1"/>
            </w:tcBorders>
            <w:shd w:val="clear" w:color="auto" w:fill="auto"/>
            <w:noWrap/>
            <w:vAlign w:val="bottom"/>
            <w:hideMark/>
          </w:tcPr>
          <w:p w14:paraId="56A73CF5"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r>
              <w:rPr>
                <w:rFonts w:ascii="Calibri" w:eastAsia="Times New Roman" w:hAnsi="Calibri" w:cs="Calibri"/>
                <w:color w:val="000000"/>
                <w:lang w:eastAsia="en-ZA"/>
              </w:rPr>
              <w:t>Already responded</w:t>
            </w:r>
          </w:p>
        </w:tc>
      </w:tr>
      <w:tr w:rsidR="00535F5B" w:rsidRPr="00225576" w14:paraId="4AD6C5B7" w14:textId="77777777" w:rsidTr="020A5381">
        <w:trPr>
          <w:trHeight w:val="300"/>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1DA12B34" w14:textId="77777777" w:rsidR="00535F5B" w:rsidRPr="00C42B2F" w:rsidRDefault="00535F5B" w:rsidP="0089619F">
            <w:pPr>
              <w:spacing w:after="0" w:line="240" w:lineRule="auto"/>
              <w:rPr>
                <w:rFonts w:ascii="Calibri" w:eastAsia="Times New Roman" w:hAnsi="Calibri" w:cs="Calibri"/>
                <w:color w:val="000000"/>
                <w:highlight w:val="green"/>
                <w:lang w:eastAsia="en-ZA"/>
              </w:rPr>
            </w:pPr>
            <w:r w:rsidRPr="00EA35A1">
              <w:rPr>
                <w:rFonts w:ascii="Calibri" w:eastAsia="Times New Roman" w:hAnsi="Calibri" w:cs="Calibri"/>
                <w:color w:val="000000"/>
                <w:lang w:eastAsia="en-ZA"/>
              </w:rPr>
              <w:t>31</w:t>
            </w:r>
          </w:p>
        </w:tc>
        <w:tc>
          <w:tcPr>
            <w:tcW w:w="1802" w:type="dxa"/>
            <w:tcBorders>
              <w:top w:val="nil"/>
              <w:left w:val="nil"/>
              <w:bottom w:val="single" w:sz="4" w:space="0" w:color="000000" w:themeColor="text1"/>
              <w:right w:val="single" w:sz="4" w:space="0" w:color="000000" w:themeColor="text1"/>
            </w:tcBorders>
            <w:shd w:val="clear" w:color="auto" w:fill="auto"/>
            <w:vAlign w:val="bottom"/>
            <w:hideMark/>
          </w:tcPr>
          <w:p w14:paraId="4B031A25"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p>
        </w:tc>
        <w:tc>
          <w:tcPr>
            <w:tcW w:w="3590" w:type="dxa"/>
            <w:tcBorders>
              <w:top w:val="nil"/>
              <w:left w:val="nil"/>
              <w:bottom w:val="single" w:sz="4" w:space="0" w:color="000000" w:themeColor="text1"/>
              <w:right w:val="single" w:sz="4" w:space="0" w:color="000000" w:themeColor="text1"/>
            </w:tcBorders>
            <w:shd w:val="clear" w:color="auto" w:fill="auto"/>
            <w:hideMark/>
          </w:tcPr>
          <w:p w14:paraId="510ED661"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Could you provide us Ticket dump for last 1 year (Or whatever is available)?</w:t>
            </w:r>
          </w:p>
        </w:tc>
        <w:tc>
          <w:tcPr>
            <w:tcW w:w="4821" w:type="dxa"/>
            <w:tcBorders>
              <w:top w:val="nil"/>
              <w:left w:val="nil"/>
              <w:bottom w:val="single" w:sz="4" w:space="0" w:color="000000" w:themeColor="text1"/>
              <w:right w:val="single" w:sz="4" w:space="0" w:color="000000" w:themeColor="text1"/>
            </w:tcBorders>
            <w:shd w:val="clear" w:color="auto" w:fill="auto"/>
            <w:noWrap/>
            <w:vAlign w:val="bottom"/>
            <w:hideMark/>
          </w:tcPr>
          <w:p w14:paraId="41433861"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r>
              <w:rPr>
                <w:rFonts w:ascii="Calibri" w:eastAsia="Times New Roman" w:hAnsi="Calibri" w:cs="Calibri"/>
                <w:color w:val="000000"/>
                <w:lang w:eastAsia="en-ZA"/>
              </w:rPr>
              <w:t>Already responded</w:t>
            </w:r>
          </w:p>
        </w:tc>
      </w:tr>
      <w:tr w:rsidR="00535F5B" w:rsidRPr="00225576" w14:paraId="3BDAF33C" w14:textId="77777777" w:rsidTr="020A5381">
        <w:trPr>
          <w:trHeight w:val="600"/>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2C6BED93" w14:textId="77777777" w:rsidR="00535F5B" w:rsidRPr="00C42B2F" w:rsidRDefault="00535F5B" w:rsidP="0089619F">
            <w:pPr>
              <w:spacing w:after="0" w:line="240" w:lineRule="auto"/>
              <w:rPr>
                <w:rFonts w:ascii="Calibri" w:eastAsia="Times New Roman" w:hAnsi="Calibri" w:cs="Calibri"/>
                <w:color w:val="000000"/>
                <w:highlight w:val="green"/>
                <w:lang w:eastAsia="en-ZA"/>
              </w:rPr>
            </w:pPr>
            <w:r w:rsidRPr="00EA35A1">
              <w:rPr>
                <w:rFonts w:ascii="Calibri" w:eastAsia="Times New Roman" w:hAnsi="Calibri" w:cs="Calibri"/>
                <w:color w:val="000000"/>
                <w:lang w:eastAsia="en-ZA"/>
              </w:rPr>
              <w:t>32</w:t>
            </w:r>
          </w:p>
        </w:tc>
        <w:tc>
          <w:tcPr>
            <w:tcW w:w="1802" w:type="dxa"/>
            <w:tcBorders>
              <w:top w:val="nil"/>
              <w:left w:val="nil"/>
              <w:bottom w:val="single" w:sz="4" w:space="0" w:color="000000" w:themeColor="text1"/>
              <w:right w:val="single" w:sz="4" w:space="0" w:color="000000" w:themeColor="text1"/>
            </w:tcBorders>
            <w:shd w:val="clear" w:color="auto" w:fill="auto"/>
            <w:vAlign w:val="bottom"/>
            <w:hideMark/>
          </w:tcPr>
          <w:p w14:paraId="4385F00D"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p>
        </w:tc>
        <w:tc>
          <w:tcPr>
            <w:tcW w:w="3590" w:type="dxa"/>
            <w:tcBorders>
              <w:top w:val="nil"/>
              <w:left w:val="nil"/>
              <w:bottom w:val="single" w:sz="4" w:space="0" w:color="000000" w:themeColor="text1"/>
              <w:right w:val="single" w:sz="4" w:space="0" w:color="000000" w:themeColor="text1"/>
            </w:tcBorders>
            <w:shd w:val="clear" w:color="auto" w:fill="auto"/>
            <w:hideMark/>
          </w:tcPr>
          <w:p w14:paraId="0456FFCA"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Is Eskom using any Cost Management or FinOps Tools (Third Party or Custom tools) ?</w:t>
            </w:r>
          </w:p>
        </w:tc>
        <w:tc>
          <w:tcPr>
            <w:tcW w:w="4821" w:type="dxa"/>
            <w:tcBorders>
              <w:top w:val="nil"/>
              <w:left w:val="nil"/>
              <w:bottom w:val="single" w:sz="4" w:space="0" w:color="000000" w:themeColor="text1"/>
              <w:right w:val="single" w:sz="4" w:space="0" w:color="000000" w:themeColor="text1"/>
            </w:tcBorders>
            <w:shd w:val="clear" w:color="auto" w:fill="auto"/>
            <w:noWrap/>
            <w:vAlign w:val="bottom"/>
            <w:hideMark/>
          </w:tcPr>
          <w:p w14:paraId="189F8C6D"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r>
              <w:rPr>
                <w:rFonts w:ascii="Calibri" w:eastAsia="Times New Roman" w:hAnsi="Calibri" w:cs="Calibri"/>
                <w:color w:val="000000"/>
                <w:lang w:eastAsia="en-ZA"/>
              </w:rPr>
              <w:t>Already responded</w:t>
            </w:r>
          </w:p>
        </w:tc>
      </w:tr>
      <w:tr w:rsidR="00535F5B" w:rsidRPr="00225576" w14:paraId="00A560EA" w14:textId="77777777" w:rsidTr="020A5381">
        <w:trPr>
          <w:trHeight w:val="600"/>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59B22321" w14:textId="77777777" w:rsidR="00535F5B" w:rsidRPr="00C42B2F" w:rsidRDefault="00535F5B" w:rsidP="0089619F">
            <w:pPr>
              <w:spacing w:after="0" w:line="240" w:lineRule="auto"/>
              <w:rPr>
                <w:rFonts w:ascii="Calibri" w:eastAsia="Times New Roman" w:hAnsi="Calibri" w:cs="Calibri"/>
                <w:color w:val="000000"/>
                <w:highlight w:val="green"/>
                <w:lang w:eastAsia="en-ZA"/>
              </w:rPr>
            </w:pPr>
            <w:r w:rsidRPr="00EA35A1">
              <w:rPr>
                <w:rFonts w:ascii="Calibri" w:eastAsia="Times New Roman" w:hAnsi="Calibri" w:cs="Calibri"/>
                <w:color w:val="000000"/>
                <w:lang w:eastAsia="en-ZA"/>
              </w:rPr>
              <w:t>33</w:t>
            </w:r>
          </w:p>
        </w:tc>
        <w:tc>
          <w:tcPr>
            <w:tcW w:w="1802" w:type="dxa"/>
            <w:tcBorders>
              <w:top w:val="nil"/>
              <w:left w:val="nil"/>
              <w:bottom w:val="single" w:sz="4" w:space="0" w:color="000000" w:themeColor="text1"/>
              <w:right w:val="single" w:sz="4" w:space="0" w:color="000000" w:themeColor="text1"/>
            </w:tcBorders>
            <w:shd w:val="clear" w:color="auto" w:fill="auto"/>
            <w:vAlign w:val="bottom"/>
            <w:hideMark/>
          </w:tcPr>
          <w:p w14:paraId="21FA9D21"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p>
        </w:tc>
        <w:tc>
          <w:tcPr>
            <w:tcW w:w="3590" w:type="dxa"/>
            <w:tcBorders>
              <w:top w:val="nil"/>
              <w:left w:val="nil"/>
              <w:bottom w:val="single" w:sz="4" w:space="0" w:color="000000" w:themeColor="text1"/>
              <w:right w:val="single" w:sz="4" w:space="0" w:color="000000" w:themeColor="text1"/>
            </w:tcBorders>
            <w:shd w:val="clear" w:color="auto" w:fill="auto"/>
            <w:hideMark/>
          </w:tcPr>
          <w:p w14:paraId="266AC34C"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How is the SLA calculated for Sev1/2/3 incidents. Are we looking at data at monthly level or incident level, while measuring the SLA</w:t>
            </w:r>
          </w:p>
        </w:tc>
        <w:tc>
          <w:tcPr>
            <w:tcW w:w="4821" w:type="dxa"/>
            <w:tcBorders>
              <w:top w:val="nil"/>
              <w:left w:val="nil"/>
              <w:bottom w:val="single" w:sz="4" w:space="0" w:color="000000" w:themeColor="text1"/>
              <w:right w:val="single" w:sz="4" w:space="0" w:color="000000" w:themeColor="text1"/>
            </w:tcBorders>
            <w:shd w:val="clear" w:color="auto" w:fill="auto"/>
            <w:noWrap/>
            <w:vAlign w:val="bottom"/>
            <w:hideMark/>
          </w:tcPr>
          <w:p w14:paraId="68D2F8F3"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r>
              <w:rPr>
                <w:rFonts w:ascii="Calibri" w:eastAsia="Times New Roman" w:hAnsi="Calibri" w:cs="Calibri"/>
                <w:color w:val="000000"/>
                <w:lang w:eastAsia="en-ZA"/>
              </w:rPr>
              <w:t>Already responded</w:t>
            </w:r>
          </w:p>
        </w:tc>
      </w:tr>
      <w:tr w:rsidR="00535F5B" w:rsidRPr="00225576" w14:paraId="22224810" w14:textId="77777777" w:rsidTr="020A5381">
        <w:trPr>
          <w:trHeight w:val="1200"/>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6383B44B" w14:textId="0E138AEE"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r w:rsidR="00A84461" w:rsidRPr="00EA35A1">
              <w:rPr>
                <w:rFonts w:ascii="Calibri" w:eastAsia="Times New Roman" w:hAnsi="Calibri" w:cs="Calibri"/>
                <w:color w:val="000000"/>
                <w:lang w:eastAsia="en-ZA"/>
              </w:rPr>
              <w:t>QA3_</w:t>
            </w:r>
            <w:r w:rsidR="00594C29" w:rsidRPr="00EA35A1">
              <w:rPr>
                <w:rFonts w:ascii="Calibri" w:eastAsia="Times New Roman" w:hAnsi="Calibri" w:cs="Calibri"/>
                <w:color w:val="000000"/>
                <w:lang w:eastAsia="en-ZA"/>
              </w:rPr>
              <w:t>17</w:t>
            </w:r>
          </w:p>
        </w:tc>
        <w:tc>
          <w:tcPr>
            <w:tcW w:w="1802" w:type="dxa"/>
            <w:tcBorders>
              <w:top w:val="nil"/>
              <w:left w:val="nil"/>
              <w:bottom w:val="single" w:sz="4" w:space="0" w:color="000000" w:themeColor="text1"/>
              <w:right w:val="single" w:sz="4" w:space="0" w:color="000000" w:themeColor="text1"/>
            </w:tcBorders>
            <w:shd w:val="clear" w:color="auto" w:fill="auto"/>
            <w:vAlign w:val="bottom"/>
            <w:hideMark/>
          </w:tcPr>
          <w:p w14:paraId="4EA87F6E"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Sec 2.1.2.3 Testing Pg No - 6</w:t>
            </w:r>
          </w:p>
        </w:tc>
        <w:tc>
          <w:tcPr>
            <w:tcW w:w="3590" w:type="dxa"/>
            <w:tcBorders>
              <w:top w:val="nil"/>
              <w:left w:val="nil"/>
              <w:bottom w:val="single" w:sz="4" w:space="0" w:color="000000" w:themeColor="text1"/>
              <w:right w:val="single" w:sz="4" w:space="0" w:color="000000" w:themeColor="text1"/>
            </w:tcBorders>
            <w:shd w:val="clear" w:color="auto" w:fill="auto"/>
            <w:vAlign w:val="bottom"/>
            <w:hideMark/>
          </w:tcPr>
          <w:p w14:paraId="312D90A1"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xml:space="preserve">Based on the RFP info, Only SIT is mentioned to be executed by Eskom resources. Can you confirm whether Performance Testing or Any Test Automation will pe </w:t>
            </w:r>
            <w:proofErr w:type="spellStart"/>
            <w:r w:rsidRPr="00225576">
              <w:rPr>
                <w:rFonts w:ascii="Calibri" w:eastAsia="Times New Roman" w:hAnsi="Calibri" w:cs="Calibri"/>
                <w:color w:val="000000"/>
                <w:lang w:eastAsia="en-ZA"/>
              </w:rPr>
              <w:t>aprt</w:t>
            </w:r>
            <w:proofErr w:type="spellEnd"/>
            <w:r w:rsidRPr="00225576">
              <w:rPr>
                <w:rFonts w:ascii="Calibri" w:eastAsia="Times New Roman" w:hAnsi="Calibri" w:cs="Calibri"/>
                <w:color w:val="000000"/>
                <w:lang w:eastAsia="en-ZA"/>
              </w:rPr>
              <w:t xml:space="preserve"> of </w:t>
            </w:r>
            <w:proofErr w:type="spellStart"/>
            <w:r w:rsidRPr="00225576">
              <w:rPr>
                <w:rFonts w:ascii="Calibri" w:eastAsia="Times New Roman" w:hAnsi="Calibri" w:cs="Calibri"/>
                <w:color w:val="000000"/>
                <w:lang w:eastAsia="en-ZA"/>
              </w:rPr>
              <w:t>Vnedor</w:t>
            </w:r>
            <w:proofErr w:type="spellEnd"/>
            <w:r w:rsidRPr="00225576">
              <w:rPr>
                <w:rFonts w:ascii="Calibri" w:eastAsia="Times New Roman" w:hAnsi="Calibri" w:cs="Calibri"/>
                <w:color w:val="000000"/>
                <w:lang w:eastAsia="en-ZA"/>
              </w:rPr>
              <w:t xml:space="preserve"> scope or these also will be executed by </w:t>
            </w:r>
            <w:proofErr w:type="spellStart"/>
            <w:r w:rsidRPr="00225576">
              <w:rPr>
                <w:rFonts w:ascii="Calibri" w:eastAsia="Times New Roman" w:hAnsi="Calibri" w:cs="Calibri"/>
                <w:color w:val="000000"/>
                <w:lang w:eastAsia="en-ZA"/>
              </w:rPr>
              <w:t>Eskom.Kindly</w:t>
            </w:r>
            <w:proofErr w:type="spellEnd"/>
            <w:r w:rsidRPr="00225576">
              <w:rPr>
                <w:rFonts w:ascii="Calibri" w:eastAsia="Times New Roman" w:hAnsi="Calibri" w:cs="Calibri"/>
                <w:color w:val="000000"/>
                <w:lang w:eastAsia="en-ZA"/>
              </w:rPr>
              <w:t xml:space="preserve"> confirm.</w:t>
            </w:r>
          </w:p>
        </w:tc>
        <w:tc>
          <w:tcPr>
            <w:tcW w:w="4821" w:type="dxa"/>
            <w:tcBorders>
              <w:top w:val="nil"/>
              <w:left w:val="nil"/>
              <w:bottom w:val="single" w:sz="4" w:space="0" w:color="000000" w:themeColor="text1"/>
              <w:right w:val="single" w:sz="4" w:space="0" w:color="000000" w:themeColor="text1"/>
            </w:tcBorders>
            <w:shd w:val="clear" w:color="auto" w:fill="auto"/>
            <w:noWrap/>
            <w:vAlign w:val="bottom"/>
            <w:hideMark/>
          </w:tcPr>
          <w:p w14:paraId="0EDA47B7" w14:textId="159B1D6E" w:rsidR="00F91340" w:rsidRDefault="007B20BF" w:rsidP="0089619F">
            <w:pPr>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xml:space="preserve">Please refer to </w:t>
            </w:r>
            <w:r w:rsidR="00C0652A">
              <w:rPr>
                <w:rFonts w:ascii="Calibri" w:eastAsia="Times New Roman" w:hAnsi="Calibri" w:cs="Calibri"/>
                <w:color w:val="000000"/>
                <w:lang w:eastAsia="en-ZA"/>
              </w:rPr>
              <w:t>section 2.</w:t>
            </w:r>
            <w:r w:rsidR="00F91340">
              <w:rPr>
                <w:rFonts w:ascii="Calibri" w:eastAsia="Times New Roman" w:hAnsi="Calibri" w:cs="Calibri"/>
                <w:color w:val="000000"/>
                <w:lang w:eastAsia="en-ZA"/>
              </w:rPr>
              <w:t>1.2.3 of the Tender Scope of Work, it clear</w:t>
            </w:r>
            <w:r w:rsidR="00C661F1">
              <w:rPr>
                <w:rFonts w:ascii="Calibri" w:eastAsia="Times New Roman" w:hAnsi="Calibri" w:cs="Calibri"/>
                <w:color w:val="000000"/>
                <w:lang w:eastAsia="en-ZA"/>
              </w:rPr>
              <w:t>l</w:t>
            </w:r>
            <w:r w:rsidR="00F91340">
              <w:rPr>
                <w:rFonts w:ascii="Calibri" w:eastAsia="Times New Roman" w:hAnsi="Calibri" w:cs="Calibri"/>
                <w:color w:val="000000"/>
                <w:lang w:eastAsia="en-ZA"/>
              </w:rPr>
              <w:t xml:space="preserve">y states the following: </w:t>
            </w:r>
          </w:p>
          <w:p w14:paraId="2D0D10D6" w14:textId="77777777" w:rsidR="00F91340" w:rsidRDefault="00F91340" w:rsidP="0089619F">
            <w:pPr>
              <w:spacing w:after="0" w:line="240" w:lineRule="auto"/>
              <w:rPr>
                <w:rFonts w:ascii="Calibri" w:eastAsia="Times New Roman" w:hAnsi="Calibri" w:cs="Calibri"/>
                <w:color w:val="000000"/>
                <w:lang w:eastAsia="en-ZA"/>
              </w:rPr>
            </w:pPr>
          </w:p>
          <w:p w14:paraId="6BDD9B33" w14:textId="77777777" w:rsidR="00F91340" w:rsidRPr="00F91340" w:rsidRDefault="00F91340" w:rsidP="00F91340">
            <w:pPr>
              <w:spacing w:after="0" w:line="240" w:lineRule="auto"/>
              <w:rPr>
                <w:rFonts w:ascii="Calibri" w:eastAsia="Times New Roman" w:hAnsi="Calibri" w:cs="Calibri"/>
                <w:color w:val="000000"/>
                <w:lang w:eastAsia="en-ZA"/>
              </w:rPr>
            </w:pPr>
            <w:r w:rsidRPr="00F91340">
              <w:rPr>
                <w:rFonts w:ascii="Calibri" w:eastAsia="Times New Roman" w:hAnsi="Calibri" w:cs="Calibri"/>
                <w:color w:val="000000"/>
                <w:lang w:eastAsia="en-ZA"/>
              </w:rPr>
              <w:t>All testing, except unit testing, will be carried out by the Eskom testing team. The tenderer is</w:t>
            </w:r>
          </w:p>
          <w:p w14:paraId="3C123905" w14:textId="5EBBC688" w:rsidR="00535F5B" w:rsidRPr="00225576" w:rsidRDefault="00F91340" w:rsidP="007B20BF">
            <w:pPr>
              <w:spacing w:after="0" w:line="240" w:lineRule="auto"/>
              <w:rPr>
                <w:rFonts w:ascii="Calibri" w:eastAsia="Times New Roman" w:hAnsi="Calibri" w:cs="Calibri"/>
                <w:color w:val="000000"/>
                <w:lang w:eastAsia="en-ZA"/>
              </w:rPr>
            </w:pPr>
            <w:r w:rsidRPr="00F91340">
              <w:rPr>
                <w:rFonts w:ascii="Calibri" w:eastAsia="Times New Roman" w:hAnsi="Calibri" w:cs="Calibri"/>
                <w:color w:val="000000"/>
                <w:lang w:eastAsia="en-ZA"/>
              </w:rPr>
              <w:t>responsible for conducting unit testing.</w:t>
            </w:r>
          </w:p>
        </w:tc>
      </w:tr>
      <w:tr w:rsidR="00535F5B" w:rsidRPr="00225576" w14:paraId="63EB26C4" w14:textId="77777777" w:rsidTr="020A5381">
        <w:trPr>
          <w:trHeight w:val="300"/>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18336016" w14:textId="6C25CB1C" w:rsidR="00535F5B" w:rsidRPr="00E10E1E" w:rsidRDefault="00535F5B" w:rsidP="0089619F">
            <w:pPr>
              <w:spacing w:after="0" w:line="240" w:lineRule="auto"/>
              <w:rPr>
                <w:rFonts w:ascii="Calibri" w:eastAsia="Times New Roman" w:hAnsi="Calibri" w:cs="Calibri"/>
                <w:color w:val="000000"/>
                <w:highlight w:val="cyan"/>
                <w:lang w:eastAsia="en-ZA"/>
              </w:rPr>
            </w:pPr>
            <w:r w:rsidRPr="00EA35A1">
              <w:rPr>
                <w:rFonts w:ascii="Calibri" w:eastAsia="Times New Roman" w:hAnsi="Calibri" w:cs="Calibri"/>
                <w:color w:val="000000"/>
                <w:lang w:eastAsia="en-ZA"/>
              </w:rPr>
              <w:t> </w:t>
            </w:r>
            <w:r w:rsidR="00A84461" w:rsidRPr="00EA35A1">
              <w:rPr>
                <w:rFonts w:ascii="Calibri" w:eastAsia="Times New Roman" w:hAnsi="Calibri" w:cs="Calibri"/>
                <w:color w:val="000000"/>
                <w:lang w:eastAsia="en-ZA"/>
              </w:rPr>
              <w:t>QA3_</w:t>
            </w:r>
            <w:r w:rsidR="00594C29" w:rsidRPr="00EA35A1">
              <w:rPr>
                <w:rFonts w:ascii="Calibri" w:eastAsia="Times New Roman" w:hAnsi="Calibri" w:cs="Calibri"/>
                <w:color w:val="000000"/>
                <w:lang w:eastAsia="en-ZA"/>
              </w:rPr>
              <w:t>18</w:t>
            </w:r>
          </w:p>
        </w:tc>
        <w:tc>
          <w:tcPr>
            <w:tcW w:w="1802" w:type="dxa"/>
            <w:tcBorders>
              <w:top w:val="nil"/>
              <w:left w:val="nil"/>
              <w:bottom w:val="single" w:sz="4" w:space="0" w:color="000000" w:themeColor="text1"/>
              <w:right w:val="single" w:sz="4" w:space="0" w:color="000000" w:themeColor="text1"/>
            </w:tcBorders>
            <w:shd w:val="clear" w:color="auto" w:fill="auto"/>
            <w:vAlign w:val="bottom"/>
            <w:hideMark/>
          </w:tcPr>
          <w:p w14:paraId="05F9F068" w14:textId="77777777" w:rsidR="00535F5B" w:rsidRPr="00CA6342" w:rsidRDefault="00535F5B" w:rsidP="0089619F">
            <w:pPr>
              <w:spacing w:after="0" w:line="240" w:lineRule="auto"/>
              <w:rPr>
                <w:rFonts w:ascii="Calibri" w:eastAsia="Times New Roman" w:hAnsi="Calibri" w:cs="Calibri"/>
                <w:color w:val="000000"/>
                <w:lang w:eastAsia="en-ZA"/>
              </w:rPr>
            </w:pPr>
            <w:r w:rsidRPr="00CA6342">
              <w:rPr>
                <w:rFonts w:ascii="Calibri" w:eastAsia="Times New Roman" w:hAnsi="Calibri" w:cs="Calibri"/>
                <w:color w:val="000000"/>
                <w:lang w:eastAsia="en-ZA"/>
              </w:rPr>
              <w:t>Sec 2.1.2.3 Testing Pg No - 6</w:t>
            </w:r>
          </w:p>
        </w:tc>
        <w:tc>
          <w:tcPr>
            <w:tcW w:w="3590" w:type="dxa"/>
            <w:tcBorders>
              <w:top w:val="nil"/>
              <w:left w:val="nil"/>
              <w:bottom w:val="single" w:sz="4" w:space="0" w:color="000000" w:themeColor="text1"/>
              <w:right w:val="single" w:sz="4" w:space="0" w:color="000000" w:themeColor="text1"/>
            </w:tcBorders>
            <w:shd w:val="clear" w:color="auto" w:fill="auto"/>
            <w:vAlign w:val="bottom"/>
            <w:hideMark/>
          </w:tcPr>
          <w:p w14:paraId="60887309" w14:textId="77777777" w:rsidR="00535F5B" w:rsidRPr="00CA6342" w:rsidRDefault="00535F5B" w:rsidP="0089619F">
            <w:pPr>
              <w:spacing w:after="0" w:line="240" w:lineRule="auto"/>
              <w:rPr>
                <w:rFonts w:ascii="Calibri" w:eastAsia="Times New Roman" w:hAnsi="Calibri" w:cs="Calibri"/>
                <w:color w:val="000000"/>
                <w:lang w:eastAsia="en-ZA"/>
              </w:rPr>
            </w:pPr>
            <w:r w:rsidRPr="00CA6342">
              <w:rPr>
                <w:rFonts w:ascii="Calibri" w:eastAsia="Times New Roman" w:hAnsi="Calibri" w:cs="Calibri"/>
                <w:color w:val="000000"/>
                <w:lang w:eastAsia="en-ZA"/>
              </w:rPr>
              <w:t>Do you have any tool available for Test Data Management, API Testing?</w:t>
            </w:r>
          </w:p>
        </w:tc>
        <w:tc>
          <w:tcPr>
            <w:tcW w:w="4821" w:type="dxa"/>
            <w:tcBorders>
              <w:top w:val="nil"/>
              <w:left w:val="nil"/>
              <w:bottom w:val="single" w:sz="4" w:space="0" w:color="000000" w:themeColor="text1"/>
              <w:right w:val="single" w:sz="4" w:space="0" w:color="000000" w:themeColor="text1"/>
            </w:tcBorders>
            <w:shd w:val="clear" w:color="auto" w:fill="auto"/>
            <w:noWrap/>
            <w:vAlign w:val="bottom"/>
            <w:hideMark/>
          </w:tcPr>
          <w:p w14:paraId="10F3FD26" w14:textId="4BA09675" w:rsidR="00535F5B" w:rsidRPr="00CA6342" w:rsidRDefault="007837A7" w:rsidP="0089619F">
            <w:pPr>
              <w:spacing w:after="0" w:line="240" w:lineRule="auto"/>
              <w:rPr>
                <w:rFonts w:ascii="Calibri" w:eastAsia="Times New Roman" w:hAnsi="Calibri" w:cs="Calibri"/>
                <w:color w:val="000000"/>
                <w:lang w:eastAsia="en-ZA"/>
              </w:rPr>
            </w:pPr>
            <w:r w:rsidRPr="00CA6342">
              <w:rPr>
                <w:rFonts w:ascii="Calibri" w:eastAsia="Times New Roman" w:hAnsi="Calibri" w:cs="Calibri"/>
                <w:color w:val="000000"/>
                <w:lang w:eastAsia="en-ZA"/>
              </w:rPr>
              <w:t xml:space="preserve">Test Data Management – </w:t>
            </w:r>
            <w:r w:rsidR="00A872AA" w:rsidRPr="00CA6342">
              <w:rPr>
                <w:rFonts w:ascii="Calibri" w:eastAsia="Times New Roman" w:hAnsi="Calibri" w:cs="Calibri"/>
                <w:color w:val="000000"/>
                <w:lang w:eastAsia="en-ZA"/>
              </w:rPr>
              <w:t>No</w:t>
            </w:r>
          </w:p>
          <w:p w14:paraId="6DB21561" w14:textId="758CEC83" w:rsidR="007837A7" w:rsidRPr="00225576" w:rsidRDefault="007837A7" w:rsidP="0089619F">
            <w:pPr>
              <w:spacing w:after="0" w:line="240" w:lineRule="auto"/>
              <w:rPr>
                <w:rFonts w:ascii="Calibri" w:eastAsia="Times New Roman" w:hAnsi="Calibri" w:cs="Calibri"/>
                <w:color w:val="000000"/>
                <w:lang w:eastAsia="en-ZA"/>
              </w:rPr>
            </w:pPr>
            <w:r w:rsidRPr="00CA6342">
              <w:rPr>
                <w:rFonts w:ascii="Calibri" w:eastAsia="Times New Roman" w:hAnsi="Calibri" w:cs="Calibri"/>
                <w:color w:val="000000"/>
                <w:lang w:eastAsia="en-ZA"/>
              </w:rPr>
              <w:t xml:space="preserve">API Testing = </w:t>
            </w:r>
            <w:r w:rsidR="00CA6342" w:rsidRPr="00CA6342">
              <w:rPr>
                <w:rFonts w:ascii="Calibri" w:eastAsia="Times New Roman" w:hAnsi="Calibri" w:cs="Calibri"/>
                <w:color w:val="000000"/>
                <w:lang w:eastAsia="en-ZA"/>
              </w:rPr>
              <w:t>Yes, we utilise UFT </w:t>
            </w:r>
          </w:p>
        </w:tc>
      </w:tr>
      <w:tr w:rsidR="00535F5B" w:rsidRPr="00225576" w14:paraId="4CBA1BF1" w14:textId="77777777" w:rsidTr="020A5381">
        <w:trPr>
          <w:trHeight w:val="900"/>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4F3B2935" w14:textId="03C9FE48" w:rsidR="00535F5B" w:rsidRPr="00225576" w:rsidRDefault="00A84461" w:rsidP="0089619F">
            <w:pPr>
              <w:spacing w:after="0" w:line="240" w:lineRule="auto"/>
              <w:rPr>
                <w:rFonts w:ascii="Calibri" w:eastAsia="Times New Roman" w:hAnsi="Calibri" w:cs="Calibri"/>
                <w:color w:val="000000"/>
                <w:lang w:eastAsia="en-ZA"/>
              </w:rPr>
            </w:pPr>
            <w:r w:rsidRPr="00EA35A1">
              <w:rPr>
                <w:rFonts w:ascii="Calibri" w:eastAsia="Times New Roman" w:hAnsi="Calibri" w:cs="Calibri"/>
                <w:color w:val="000000"/>
                <w:lang w:eastAsia="en-ZA"/>
              </w:rPr>
              <w:t>QA3_</w:t>
            </w:r>
            <w:r w:rsidR="00190A6E" w:rsidRPr="00EA35A1">
              <w:rPr>
                <w:rFonts w:ascii="Calibri" w:eastAsia="Times New Roman" w:hAnsi="Calibri" w:cs="Calibri"/>
                <w:color w:val="000000"/>
                <w:lang w:eastAsia="en-ZA"/>
              </w:rPr>
              <w:t>19</w:t>
            </w:r>
            <w:r w:rsidR="00535F5B" w:rsidRPr="00225576">
              <w:rPr>
                <w:rFonts w:ascii="Calibri" w:eastAsia="Times New Roman" w:hAnsi="Calibri" w:cs="Calibri"/>
                <w:color w:val="000000"/>
                <w:lang w:eastAsia="en-ZA"/>
              </w:rPr>
              <w:t> </w:t>
            </w:r>
          </w:p>
        </w:tc>
        <w:tc>
          <w:tcPr>
            <w:tcW w:w="1802" w:type="dxa"/>
            <w:tcBorders>
              <w:top w:val="nil"/>
              <w:left w:val="nil"/>
              <w:bottom w:val="single" w:sz="4" w:space="0" w:color="000000" w:themeColor="text1"/>
              <w:right w:val="single" w:sz="4" w:space="0" w:color="000000" w:themeColor="text1"/>
            </w:tcBorders>
            <w:shd w:val="clear" w:color="auto" w:fill="auto"/>
            <w:vAlign w:val="bottom"/>
            <w:hideMark/>
          </w:tcPr>
          <w:p w14:paraId="2BA8C7B2"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p>
        </w:tc>
        <w:tc>
          <w:tcPr>
            <w:tcW w:w="3590" w:type="dxa"/>
            <w:tcBorders>
              <w:top w:val="nil"/>
              <w:left w:val="nil"/>
              <w:bottom w:val="single" w:sz="4" w:space="0" w:color="000000" w:themeColor="text1"/>
              <w:right w:val="single" w:sz="4" w:space="0" w:color="000000" w:themeColor="text1"/>
            </w:tcBorders>
            <w:shd w:val="clear" w:color="auto" w:fill="auto"/>
            <w:hideMark/>
          </w:tcPr>
          <w:p w14:paraId="0501D1A8"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xml:space="preserve">Should we assume that scope of managed cloud services </w:t>
            </w:r>
            <w:proofErr w:type="gramStart"/>
            <w:r w:rsidRPr="00225576">
              <w:rPr>
                <w:rFonts w:ascii="Calibri" w:eastAsia="Times New Roman" w:hAnsi="Calibri" w:cs="Calibri"/>
                <w:color w:val="000000"/>
                <w:lang w:eastAsia="en-ZA"/>
              </w:rPr>
              <w:t>are</w:t>
            </w:r>
            <w:proofErr w:type="gramEnd"/>
            <w:r w:rsidRPr="00225576">
              <w:rPr>
                <w:rFonts w:ascii="Calibri" w:eastAsia="Times New Roman" w:hAnsi="Calibri" w:cs="Calibri"/>
                <w:color w:val="000000"/>
                <w:lang w:eastAsia="en-ZA"/>
              </w:rPr>
              <w:t xml:space="preserve"> required for production environments only, or do the requirement also extend to other </w:t>
            </w:r>
            <w:proofErr w:type="spellStart"/>
            <w:r w:rsidRPr="00225576">
              <w:rPr>
                <w:rFonts w:ascii="Calibri" w:eastAsia="Times New Roman" w:hAnsi="Calibri" w:cs="Calibri"/>
                <w:color w:val="000000"/>
                <w:lang w:eastAsia="en-ZA"/>
              </w:rPr>
              <w:t>enviroments</w:t>
            </w:r>
            <w:proofErr w:type="spellEnd"/>
            <w:r w:rsidRPr="00225576">
              <w:rPr>
                <w:rFonts w:ascii="Calibri" w:eastAsia="Times New Roman" w:hAnsi="Calibri" w:cs="Calibri"/>
                <w:color w:val="000000"/>
                <w:lang w:eastAsia="en-ZA"/>
              </w:rPr>
              <w:t xml:space="preserve"> such as development, UAT, non-prod etc.?</w:t>
            </w:r>
          </w:p>
        </w:tc>
        <w:tc>
          <w:tcPr>
            <w:tcW w:w="4821" w:type="dxa"/>
            <w:tcBorders>
              <w:top w:val="nil"/>
              <w:left w:val="nil"/>
              <w:bottom w:val="single" w:sz="4" w:space="0" w:color="000000" w:themeColor="text1"/>
              <w:right w:val="single" w:sz="4" w:space="0" w:color="000000" w:themeColor="text1"/>
            </w:tcBorders>
            <w:shd w:val="clear" w:color="auto" w:fill="auto"/>
            <w:noWrap/>
            <w:vAlign w:val="bottom"/>
            <w:hideMark/>
          </w:tcPr>
          <w:p w14:paraId="3BB45F28" w14:textId="6230637B" w:rsidR="0071229D" w:rsidRDefault="0071229D" w:rsidP="0089619F">
            <w:pPr>
              <w:spacing w:after="0" w:line="240" w:lineRule="auto"/>
              <w:rPr>
                <w:rFonts w:ascii="Calibri" w:eastAsia="Times New Roman" w:hAnsi="Calibri" w:cs="Calibri"/>
                <w:color w:val="000000"/>
                <w:lang w:eastAsia="en-ZA"/>
              </w:rPr>
            </w:pPr>
            <w:r w:rsidRPr="0071229D">
              <w:rPr>
                <w:rFonts w:ascii="Calibri" w:eastAsia="Times New Roman" w:hAnsi="Calibri" w:cs="Calibri"/>
                <w:color w:val="000000"/>
                <w:lang w:eastAsia="en-ZA"/>
              </w:rPr>
              <w:t>Managed cloud services are required for all environments—not just production</w:t>
            </w:r>
            <w:r>
              <w:rPr>
                <w:rFonts w:ascii="Calibri" w:eastAsia="Times New Roman" w:hAnsi="Calibri" w:cs="Calibri"/>
                <w:color w:val="000000"/>
                <w:lang w:eastAsia="en-ZA"/>
              </w:rPr>
              <w:t>.</w:t>
            </w:r>
            <w:r w:rsidR="00535F5B" w:rsidRPr="00225576">
              <w:rPr>
                <w:rFonts w:ascii="Calibri" w:eastAsia="Times New Roman" w:hAnsi="Calibri" w:cs="Calibri"/>
                <w:color w:val="000000"/>
                <w:lang w:eastAsia="en-ZA"/>
              </w:rPr>
              <w:t> </w:t>
            </w:r>
          </w:p>
          <w:p w14:paraId="31D4D347" w14:textId="7089BDC0" w:rsidR="00535F5B" w:rsidRPr="00225576" w:rsidRDefault="00535F5B" w:rsidP="0089619F">
            <w:pPr>
              <w:spacing w:after="0" w:line="240" w:lineRule="auto"/>
              <w:rPr>
                <w:rFonts w:ascii="Calibri" w:eastAsia="Times New Roman" w:hAnsi="Calibri" w:cs="Calibri"/>
                <w:color w:val="000000"/>
                <w:lang w:eastAsia="en-ZA"/>
              </w:rPr>
            </w:pPr>
          </w:p>
        </w:tc>
      </w:tr>
      <w:tr w:rsidR="00535F5B" w:rsidRPr="00225576" w14:paraId="525C85D5" w14:textId="77777777" w:rsidTr="00EA35A1">
        <w:trPr>
          <w:trHeight w:val="1800"/>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hideMark/>
          </w:tcPr>
          <w:p w14:paraId="1ACEBB87" w14:textId="415B7ECA"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r w:rsidR="00A84461" w:rsidRPr="00EA35A1">
              <w:rPr>
                <w:rFonts w:ascii="Calibri" w:eastAsia="Times New Roman" w:hAnsi="Calibri" w:cs="Calibri"/>
                <w:color w:val="000000"/>
                <w:lang w:eastAsia="en-ZA"/>
              </w:rPr>
              <w:t>QA3_</w:t>
            </w:r>
            <w:r w:rsidR="00190A6E" w:rsidRPr="00EA35A1">
              <w:rPr>
                <w:rFonts w:ascii="Calibri" w:eastAsia="Times New Roman" w:hAnsi="Calibri" w:cs="Calibri"/>
                <w:color w:val="000000"/>
                <w:lang w:eastAsia="en-ZA"/>
              </w:rPr>
              <w:t>20</w:t>
            </w:r>
          </w:p>
        </w:tc>
        <w:tc>
          <w:tcPr>
            <w:tcW w:w="1802" w:type="dxa"/>
            <w:tcBorders>
              <w:top w:val="nil"/>
              <w:left w:val="nil"/>
              <w:bottom w:val="single" w:sz="4" w:space="0" w:color="000000" w:themeColor="text1"/>
              <w:right w:val="single" w:sz="4" w:space="0" w:color="000000" w:themeColor="text1"/>
            </w:tcBorders>
            <w:shd w:val="clear" w:color="auto" w:fill="auto"/>
            <w:vAlign w:val="bottom"/>
            <w:hideMark/>
          </w:tcPr>
          <w:p w14:paraId="07FCEEC2"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2.1.1. Professional / Managed Services</w:t>
            </w:r>
          </w:p>
        </w:tc>
        <w:tc>
          <w:tcPr>
            <w:tcW w:w="3590" w:type="dxa"/>
            <w:tcBorders>
              <w:top w:val="nil"/>
              <w:left w:val="nil"/>
              <w:bottom w:val="single" w:sz="4" w:space="0" w:color="000000" w:themeColor="text1"/>
              <w:right w:val="single" w:sz="4" w:space="0" w:color="000000" w:themeColor="text1"/>
            </w:tcBorders>
            <w:shd w:val="clear" w:color="auto" w:fill="auto"/>
            <w:hideMark/>
          </w:tcPr>
          <w:p w14:paraId="0D602B3F"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We have observed that ESKOM wants to refine the existing Application assessment (6R’s) based on the current workload. Could you confirm if an initial assessment has been completed, and if ESKOM is seeking further refinement from the vendor? If so, please share ESKOM’s cloud strategy or cloud road map and application stack details, along with the environment mapping.</w:t>
            </w:r>
          </w:p>
        </w:tc>
        <w:tc>
          <w:tcPr>
            <w:tcW w:w="4821" w:type="dxa"/>
            <w:tcBorders>
              <w:top w:val="nil"/>
              <w:left w:val="nil"/>
              <w:bottom w:val="single" w:sz="4" w:space="0" w:color="000000" w:themeColor="text1"/>
              <w:right w:val="single" w:sz="4" w:space="0" w:color="000000" w:themeColor="text1"/>
            </w:tcBorders>
            <w:shd w:val="clear" w:color="auto" w:fill="auto"/>
            <w:noWrap/>
            <w:vAlign w:val="bottom"/>
            <w:hideMark/>
          </w:tcPr>
          <w:p w14:paraId="3D67CE27" w14:textId="368A07BD"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r w:rsidR="00A6569F">
              <w:rPr>
                <w:rFonts w:ascii="Calibri" w:eastAsia="Times New Roman" w:hAnsi="Calibri" w:cs="Calibri"/>
                <w:color w:val="000000"/>
                <w:lang w:eastAsia="en-ZA"/>
              </w:rPr>
              <w:t xml:space="preserve">Yes, initial assessment has been completed.  </w:t>
            </w:r>
            <w:r w:rsidR="009C55A0">
              <w:rPr>
                <w:rFonts w:ascii="Calibri" w:eastAsia="Times New Roman" w:hAnsi="Calibri" w:cs="Calibri"/>
                <w:color w:val="000000"/>
                <w:lang w:eastAsia="en-ZA"/>
              </w:rPr>
              <w:t xml:space="preserve">Eskom is seeking further </w:t>
            </w:r>
            <w:r w:rsidR="009163B7">
              <w:rPr>
                <w:rFonts w:ascii="Calibri" w:eastAsia="Times New Roman" w:hAnsi="Calibri" w:cs="Calibri"/>
                <w:color w:val="000000"/>
                <w:lang w:eastAsia="en-ZA"/>
              </w:rPr>
              <w:t>refinement,</w:t>
            </w:r>
            <w:r w:rsidR="009C55A0">
              <w:rPr>
                <w:rFonts w:ascii="Calibri" w:eastAsia="Times New Roman" w:hAnsi="Calibri" w:cs="Calibri"/>
                <w:color w:val="000000"/>
                <w:lang w:eastAsia="en-ZA"/>
              </w:rPr>
              <w:t xml:space="preserve"> but this will be restricted to the successful bidder. </w:t>
            </w:r>
            <w:r w:rsidR="009163B7">
              <w:rPr>
                <w:rFonts w:ascii="Calibri" w:eastAsia="Times New Roman" w:hAnsi="Calibri" w:cs="Calibri"/>
                <w:color w:val="000000"/>
                <w:lang w:eastAsia="en-ZA"/>
              </w:rPr>
              <w:t>The requested documents will be shared with the successful bidder.</w:t>
            </w:r>
          </w:p>
        </w:tc>
      </w:tr>
      <w:tr w:rsidR="00535F5B" w:rsidRPr="00225576" w14:paraId="50ADC292" w14:textId="77777777" w:rsidTr="020A5381">
        <w:trPr>
          <w:trHeight w:val="900"/>
        </w:trPr>
        <w:tc>
          <w:tcPr>
            <w:tcW w:w="986"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bottom"/>
            <w:hideMark/>
          </w:tcPr>
          <w:p w14:paraId="42872A26" w14:textId="6E9FB13E"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w:t>
            </w:r>
            <w:r w:rsidR="00A84461" w:rsidRPr="00EA35A1">
              <w:rPr>
                <w:rFonts w:ascii="Calibri" w:eastAsia="Times New Roman" w:hAnsi="Calibri" w:cs="Calibri"/>
                <w:color w:val="000000"/>
                <w:lang w:eastAsia="en-ZA"/>
              </w:rPr>
              <w:t>QA3_</w:t>
            </w:r>
            <w:r w:rsidR="00190A6E" w:rsidRPr="00EA35A1">
              <w:rPr>
                <w:rFonts w:ascii="Calibri" w:eastAsia="Times New Roman" w:hAnsi="Calibri" w:cs="Calibri"/>
                <w:color w:val="000000"/>
                <w:lang w:eastAsia="en-ZA"/>
              </w:rPr>
              <w:t>21</w:t>
            </w:r>
          </w:p>
        </w:tc>
        <w:tc>
          <w:tcPr>
            <w:tcW w:w="1802" w:type="dxa"/>
            <w:tcBorders>
              <w:top w:val="nil"/>
              <w:left w:val="nil"/>
              <w:bottom w:val="single" w:sz="4" w:space="0" w:color="000000" w:themeColor="text1"/>
              <w:right w:val="single" w:sz="4" w:space="0" w:color="000000" w:themeColor="text1"/>
            </w:tcBorders>
            <w:shd w:val="clear" w:color="auto" w:fill="auto"/>
            <w:vAlign w:val="bottom"/>
            <w:hideMark/>
          </w:tcPr>
          <w:p w14:paraId="5668D19D"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2.1.2. Provision of a cloud management tool(s)</w:t>
            </w:r>
          </w:p>
        </w:tc>
        <w:tc>
          <w:tcPr>
            <w:tcW w:w="3590" w:type="dxa"/>
            <w:tcBorders>
              <w:top w:val="nil"/>
              <w:left w:val="nil"/>
              <w:bottom w:val="single" w:sz="4" w:space="0" w:color="000000" w:themeColor="text1"/>
              <w:right w:val="single" w:sz="4" w:space="0" w:color="000000" w:themeColor="text1"/>
            </w:tcBorders>
            <w:shd w:val="clear" w:color="auto" w:fill="auto"/>
            <w:vAlign w:val="bottom"/>
            <w:hideMark/>
          </w:tcPr>
          <w:p w14:paraId="0E3E5DC3" w14:textId="77777777" w:rsidR="00535F5B" w:rsidRPr="00225576" w:rsidRDefault="00535F5B" w:rsidP="0089619F">
            <w:pPr>
              <w:spacing w:after="0" w:line="240" w:lineRule="auto"/>
              <w:rPr>
                <w:rFonts w:ascii="Calibri" w:eastAsia="Times New Roman" w:hAnsi="Calibri" w:cs="Calibri"/>
                <w:color w:val="000000"/>
                <w:lang w:eastAsia="en-ZA"/>
              </w:rPr>
            </w:pPr>
            <w:r w:rsidRPr="00225576">
              <w:rPr>
                <w:rFonts w:ascii="Calibri" w:eastAsia="Times New Roman" w:hAnsi="Calibri" w:cs="Calibri"/>
                <w:color w:val="000000"/>
                <w:lang w:eastAsia="en-ZA"/>
              </w:rPr>
              <w:t xml:space="preserve">Is it safe to assume that the 5500 virtual Machines and 839 databases are hosted in Production environment ? if not, could you please provide us the Inventory with </w:t>
            </w:r>
            <w:proofErr w:type="spellStart"/>
            <w:r w:rsidRPr="00225576">
              <w:rPr>
                <w:rFonts w:ascii="Calibri" w:eastAsia="Times New Roman" w:hAnsi="Calibri" w:cs="Calibri"/>
                <w:color w:val="000000"/>
                <w:lang w:eastAsia="en-ZA"/>
              </w:rPr>
              <w:t>enviroment</w:t>
            </w:r>
            <w:proofErr w:type="spellEnd"/>
            <w:r w:rsidRPr="00225576">
              <w:rPr>
                <w:rFonts w:ascii="Calibri" w:eastAsia="Times New Roman" w:hAnsi="Calibri" w:cs="Calibri"/>
                <w:color w:val="000000"/>
                <w:lang w:eastAsia="en-ZA"/>
              </w:rPr>
              <w:t xml:space="preserve"> mapping details?</w:t>
            </w:r>
          </w:p>
        </w:tc>
        <w:tc>
          <w:tcPr>
            <w:tcW w:w="4821" w:type="dxa"/>
            <w:tcBorders>
              <w:top w:val="nil"/>
              <w:left w:val="nil"/>
              <w:bottom w:val="single" w:sz="4" w:space="0" w:color="000000" w:themeColor="text1"/>
              <w:right w:val="single" w:sz="4" w:space="0" w:color="000000" w:themeColor="text1"/>
            </w:tcBorders>
            <w:shd w:val="clear" w:color="auto" w:fill="auto"/>
            <w:noWrap/>
            <w:vAlign w:val="bottom"/>
            <w:hideMark/>
          </w:tcPr>
          <w:p w14:paraId="5F288BA0" w14:textId="77777777" w:rsidR="00535F5B" w:rsidRDefault="00310948" w:rsidP="0089619F">
            <w:pPr>
              <w:spacing w:after="0" w:line="240" w:lineRule="auto"/>
              <w:rPr>
                <w:rFonts w:ascii="Calibri" w:eastAsia="Times New Roman" w:hAnsi="Calibri" w:cs="Calibri"/>
                <w:color w:val="000000" w:themeColor="text1"/>
                <w:lang w:eastAsia="en-ZA"/>
              </w:rPr>
            </w:pPr>
            <w:r w:rsidRPr="020A5381">
              <w:rPr>
                <w:rFonts w:ascii="Calibri" w:eastAsia="Times New Roman" w:hAnsi="Calibri" w:cs="Calibri"/>
                <w:color w:val="000000" w:themeColor="text1"/>
                <w:lang w:eastAsia="en-ZA"/>
              </w:rPr>
              <w:t xml:space="preserve">The assumption </w:t>
            </w:r>
            <w:r w:rsidR="00CC6715" w:rsidRPr="020A5381">
              <w:rPr>
                <w:rFonts w:ascii="Calibri" w:eastAsia="Times New Roman" w:hAnsi="Calibri" w:cs="Calibri"/>
                <w:color w:val="000000" w:themeColor="text1"/>
                <w:lang w:eastAsia="en-ZA"/>
              </w:rPr>
              <w:t xml:space="preserve">is incorrect.  </w:t>
            </w:r>
            <w:r w:rsidR="00E91BED" w:rsidRPr="020A5381">
              <w:rPr>
                <w:rFonts w:ascii="Calibri" w:eastAsia="Times New Roman" w:hAnsi="Calibri" w:cs="Calibri"/>
                <w:color w:val="000000" w:themeColor="text1"/>
                <w:lang w:eastAsia="en-ZA"/>
              </w:rPr>
              <w:t xml:space="preserve">All environments have been included in the numbers.  </w:t>
            </w:r>
            <w:r w:rsidR="00190A6E" w:rsidRPr="020A5381">
              <w:rPr>
                <w:rFonts w:ascii="Calibri" w:eastAsia="Times New Roman" w:hAnsi="Calibri" w:cs="Calibri"/>
                <w:color w:val="000000" w:themeColor="text1"/>
                <w:lang w:eastAsia="en-ZA"/>
              </w:rPr>
              <w:t>Percentages as follows:</w:t>
            </w:r>
          </w:p>
          <w:tbl>
            <w:tblPr>
              <w:tblW w:w="2560" w:type="dxa"/>
              <w:tblCellMar>
                <w:left w:w="0" w:type="dxa"/>
                <w:right w:w="0" w:type="dxa"/>
              </w:tblCellMar>
              <w:tblLook w:val="04A0" w:firstRow="1" w:lastRow="0" w:firstColumn="1" w:lastColumn="0" w:noHBand="0" w:noVBand="1"/>
            </w:tblPr>
            <w:tblGrid>
              <w:gridCol w:w="1340"/>
              <w:gridCol w:w="1220"/>
            </w:tblGrid>
            <w:tr w:rsidR="00816D01" w14:paraId="09053221" w14:textId="77777777" w:rsidTr="00816D01">
              <w:trPr>
                <w:trHeight w:val="225"/>
              </w:trPr>
              <w:tc>
                <w:tcPr>
                  <w:tcW w:w="134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C63E8B0" w14:textId="77777777" w:rsidR="00816D01" w:rsidRDefault="00816D01" w:rsidP="00816D01">
                  <w:pPr>
                    <w:jc w:val="center"/>
                    <w:rPr>
                      <w:rFonts w:eastAsia="Times New Roman"/>
                      <w:color w:val="000000"/>
                    </w:rPr>
                  </w:pPr>
                  <w:r>
                    <w:rPr>
                      <w:rFonts w:eastAsia="Times New Roman"/>
                      <w:b/>
                      <w:bCs/>
                      <w:color w:val="000000"/>
                    </w:rPr>
                    <w:t>Environment</w:t>
                  </w:r>
                </w:p>
              </w:tc>
              <w:tc>
                <w:tcPr>
                  <w:tcW w:w="12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hideMark/>
                </w:tcPr>
                <w:p w14:paraId="6CD380E8" w14:textId="77777777" w:rsidR="00816D01" w:rsidRDefault="00816D01" w:rsidP="00816D01">
                  <w:pPr>
                    <w:jc w:val="center"/>
                    <w:rPr>
                      <w:rFonts w:eastAsia="Times New Roman"/>
                      <w:color w:val="000000"/>
                    </w:rPr>
                  </w:pPr>
                  <w:r>
                    <w:rPr>
                      <w:rFonts w:eastAsia="Times New Roman"/>
                      <w:b/>
                      <w:bCs/>
                      <w:color w:val="000000"/>
                    </w:rPr>
                    <w:t>Percentage</w:t>
                  </w:r>
                </w:p>
              </w:tc>
            </w:tr>
            <w:tr w:rsidR="00816D01" w14:paraId="38599EEF" w14:textId="77777777" w:rsidTr="00816D01">
              <w:trPr>
                <w:trHeight w:val="225"/>
              </w:trPr>
              <w:tc>
                <w:tcPr>
                  <w:tcW w:w="13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760DA8E" w14:textId="77777777" w:rsidR="00816D01" w:rsidRDefault="00816D01" w:rsidP="00816D01">
                  <w:pPr>
                    <w:jc w:val="center"/>
                    <w:rPr>
                      <w:rFonts w:eastAsia="Times New Roman"/>
                      <w:color w:val="000000"/>
                    </w:rPr>
                  </w:pPr>
                  <w:r>
                    <w:rPr>
                      <w:rFonts w:eastAsia="Times New Roman"/>
                      <w:color w:val="000000"/>
                    </w:rPr>
                    <w:t>Test</w:t>
                  </w:r>
                </w:p>
              </w:tc>
              <w:tc>
                <w:tcPr>
                  <w:tcW w:w="12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7808421" w14:textId="77777777" w:rsidR="00816D01" w:rsidRDefault="00816D01" w:rsidP="00816D01">
                  <w:pPr>
                    <w:jc w:val="center"/>
                    <w:rPr>
                      <w:rFonts w:eastAsia="Times New Roman"/>
                      <w:color w:val="000000"/>
                    </w:rPr>
                  </w:pPr>
                  <w:r>
                    <w:rPr>
                      <w:rFonts w:eastAsia="Times New Roman"/>
                      <w:color w:val="000000"/>
                    </w:rPr>
                    <w:t>3,81%</w:t>
                  </w:r>
                </w:p>
              </w:tc>
            </w:tr>
            <w:tr w:rsidR="00816D01" w14:paraId="2476E3DD" w14:textId="77777777" w:rsidTr="00816D01">
              <w:trPr>
                <w:trHeight w:val="225"/>
              </w:trPr>
              <w:tc>
                <w:tcPr>
                  <w:tcW w:w="13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61331276" w14:textId="77777777" w:rsidR="00816D01" w:rsidRDefault="00816D01" w:rsidP="00816D01">
                  <w:pPr>
                    <w:jc w:val="center"/>
                    <w:rPr>
                      <w:rFonts w:eastAsia="Times New Roman"/>
                      <w:color w:val="000000"/>
                    </w:rPr>
                  </w:pPr>
                  <w:r>
                    <w:rPr>
                      <w:rFonts w:eastAsia="Times New Roman"/>
                      <w:color w:val="000000"/>
                    </w:rPr>
                    <w:t>Dev</w:t>
                  </w:r>
                </w:p>
              </w:tc>
              <w:tc>
                <w:tcPr>
                  <w:tcW w:w="12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71AA11B9" w14:textId="77777777" w:rsidR="00816D01" w:rsidRDefault="00816D01" w:rsidP="00816D01">
                  <w:pPr>
                    <w:jc w:val="center"/>
                    <w:rPr>
                      <w:rFonts w:eastAsia="Times New Roman"/>
                      <w:color w:val="000000"/>
                    </w:rPr>
                  </w:pPr>
                  <w:r>
                    <w:rPr>
                      <w:rFonts w:eastAsia="Times New Roman"/>
                      <w:color w:val="000000"/>
                    </w:rPr>
                    <w:t>5,31%</w:t>
                  </w:r>
                </w:p>
              </w:tc>
            </w:tr>
            <w:tr w:rsidR="00816D01" w14:paraId="37AA6CBC" w14:textId="77777777" w:rsidTr="00816D01">
              <w:trPr>
                <w:trHeight w:val="225"/>
              </w:trPr>
              <w:tc>
                <w:tcPr>
                  <w:tcW w:w="13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010604B" w14:textId="77777777" w:rsidR="00816D01" w:rsidRDefault="00816D01" w:rsidP="00816D01">
                  <w:pPr>
                    <w:jc w:val="center"/>
                    <w:rPr>
                      <w:rFonts w:eastAsia="Times New Roman"/>
                      <w:color w:val="000000"/>
                    </w:rPr>
                  </w:pPr>
                  <w:r>
                    <w:rPr>
                      <w:rFonts w:eastAsia="Times New Roman"/>
                      <w:color w:val="000000"/>
                    </w:rPr>
                    <w:t>QA</w:t>
                  </w:r>
                </w:p>
              </w:tc>
              <w:tc>
                <w:tcPr>
                  <w:tcW w:w="12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33086A6" w14:textId="77777777" w:rsidR="00816D01" w:rsidRDefault="00816D01" w:rsidP="00816D01">
                  <w:pPr>
                    <w:jc w:val="center"/>
                    <w:rPr>
                      <w:rFonts w:eastAsia="Times New Roman"/>
                      <w:color w:val="000000"/>
                    </w:rPr>
                  </w:pPr>
                  <w:r>
                    <w:rPr>
                      <w:rFonts w:eastAsia="Times New Roman"/>
                      <w:color w:val="000000"/>
                    </w:rPr>
                    <w:t>8,95%</w:t>
                  </w:r>
                </w:p>
              </w:tc>
            </w:tr>
            <w:tr w:rsidR="00816D01" w14:paraId="66A2AB34" w14:textId="77777777" w:rsidTr="00816D01">
              <w:trPr>
                <w:trHeight w:val="225"/>
              </w:trPr>
              <w:tc>
                <w:tcPr>
                  <w:tcW w:w="13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201A352D" w14:textId="77777777" w:rsidR="00816D01" w:rsidRDefault="00816D01" w:rsidP="00816D01">
                  <w:pPr>
                    <w:jc w:val="center"/>
                    <w:rPr>
                      <w:rFonts w:eastAsia="Times New Roman"/>
                      <w:color w:val="000000"/>
                    </w:rPr>
                  </w:pPr>
                  <w:r>
                    <w:rPr>
                      <w:rFonts w:eastAsia="Times New Roman"/>
                      <w:color w:val="000000"/>
                    </w:rPr>
                    <w:t>Pre-Prod</w:t>
                  </w:r>
                </w:p>
              </w:tc>
              <w:tc>
                <w:tcPr>
                  <w:tcW w:w="12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ECDC244" w14:textId="77777777" w:rsidR="00816D01" w:rsidRDefault="00816D01" w:rsidP="00816D01">
                  <w:pPr>
                    <w:jc w:val="center"/>
                    <w:rPr>
                      <w:rFonts w:eastAsia="Times New Roman"/>
                      <w:color w:val="000000"/>
                    </w:rPr>
                  </w:pPr>
                  <w:r>
                    <w:rPr>
                      <w:rFonts w:eastAsia="Times New Roman"/>
                      <w:color w:val="000000"/>
                    </w:rPr>
                    <w:t>3,72%</w:t>
                  </w:r>
                </w:p>
              </w:tc>
            </w:tr>
            <w:tr w:rsidR="00816D01" w14:paraId="0CB4DBC9" w14:textId="77777777" w:rsidTr="00816D01">
              <w:trPr>
                <w:trHeight w:val="225"/>
              </w:trPr>
              <w:tc>
                <w:tcPr>
                  <w:tcW w:w="13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098ED784" w14:textId="77777777" w:rsidR="00816D01" w:rsidRDefault="00816D01" w:rsidP="00816D01">
                  <w:pPr>
                    <w:jc w:val="center"/>
                    <w:rPr>
                      <w:rFonts w:eastAsia="Times New Roman"/>
                      <w:color w:val="000000"/>
                    </w:rPr>
                  </w:pPr>
                  <w:r>
                    <w:rPr>
                      <w:rFonts w:eastAsia="Times New Roman"/>
                      <w:color w:val="000000"/>
                    </w:rPr>
                    <w:t>Prod</w:t>
                  </w:r>
                </w:p>
              </w:tc>
              <w:tc>
                <w:tcPr>
                  <w:tcW w:w="12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58F7CD6" w14:textId="77777777" w:rsidR="00816D01" w:rsidRDefault="00816D01" w:rsidP="00816D01">
                  <w:pPr>
                    <w:jc w:val="center"/>
                    <w:rPr>
                      <w:rFonts w:eastAsia="Times New Roman"/>
                      <w:color w:val="000000"/>
                    </w:rPr>
                  </w:pPr>
                  <w:r>
                    <w:rPr>
                      <w:rFonts w:eastAsia="Times New Roman"/>
                      <w:color w:val="000000"/>
                    </w:rPr>
                    <w:t>61,11%</w:t>
                  </w:r>
                </w:p>
              </w:tc>
            </w:tr>
            <w:tr w:rsidR="00816D01" w14:paraId="69B74471" w14:textId="77777777" w:rsidTr="00816D01">
              <w:trPr>
                <w:trHeight w:val="225"/>
              </w:trPr>
              <w:tc>
                <w:tcPr>
                  <w:tcW w:w="13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116070C9" w14:textId="77777777" w:rsidR="00816D01" w:rsidRDefault="00816D01" w:rsidP="00816D01">
                  <w:pPr>
                    <w:jc w:val="center"/>
                    <w:rPr>
                      <w:rFonts w:eastAsia="Times New Roman"/>
                      <w:color w:val="000000"/>
                    </w:rPr>
                  </w:pPr>
                  <w:r>
                    <w:rPr>
                      <w:rFonts w:eastAsia="Times New Roman"/>
                      <w:color w:val="000000"/>
                    </w:rPr>
                    <w:t>DR</w:t>
                  </w:r>
                </w:p>
              </w:tc>
              <w:tc>
                <w:tcPr>
                  <w:tcW w:w="12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B593E49" w14:textId="77777777" w:rsidR="00816D01" w:rsidRDefault="00816D01" w:rsidP="00816D01">
                  <w:pPr>
                    <w:jc w:val="center"/>
                    <w:rPr>
                      <w:rFonts w:eastAsia="Times New Roman"/>
                      <w:color w:val="000000"/>
                    </w:rPr>
                  </w:pPr>
                  <w:r>
                    <w:rPr>
                      <w:rFonts w:eastAsia="Times New Roman"/>
                      <w:color w:val="000000"/>
                    </w:rPr>
                    <w:t>16,52%</w:t>
                  </w:r>
                </w:p>
              </w:tc>
            </w:tr>
            <w:tr w:rsidR="00816D01" w14:paraId="6BEC2A36" w14:textId="77777777" w:rsidTr="00816D01">
              <w:trPr>
                <w:trHeight w:val="225"/>
              </w:trPr>
              <w:tc>
                <w:tcPr>
                  <w:tcW w:w="13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6C99FA8" w14:textId="77777777" w:rsidR="00816D01" w:rsidRDefault="00816D01" w:rsidP="00816D01">
                  <w:pPr>
                    <w:jc w:val="center"/>
                    <w:rPr>
                      <w:rFonts w:eastAsia="Times New Roman"/>
                      <w:color w:val="000000"/>
                    </w:rPr>
                  </w:pPr>
                  <w:r>
                    <w:rPr>
                      <w:rFonts w:eastAsia="Times New Roman"/>
                      <w:color w:val="000000"/>
                    </w:rPr>
                    <w:t>Training</w:t>
                  </w:r>
                </w:p>
              </w:tc>
              <w:tc>
                <w:tcPr>
                  <w:tcW w:w="12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CF7DD29" w14:textId="77777777" w:rsidR="00816D01" w:rsidRDefault="00816D01" w:rsidP="00816D01">
                  <w:pPr>
                    <w:jc w:val="center"/>
                    <w:rPr>
                      <w:rFonts w:eastAsia="Times New Roman"/>
                      <w:color w:val="000000"/>
                    </w:rPr>
                  </w:pPr>
                  <w:r>
                    <w:rPr>
                      <w:rFonts w:eastAsia="Times New Roman"/>
                      <w:color w:val="000000"/>
                    </w:rPr>
                    <w:t>0,59%</w:t>
                  </w:r>
                </w:p>
              </w:tc>
            </w:tr>
            <w:tr w:rsidR="00816D01" w14:paraId="0F0C0BF3" w14:textId="77777777" w:rsidTr="00816D01">
              <w:trPr>
                <w:trHeight w:val="225"/>
              </w:trPr>
              <w:tc>
                <w:tcPr>
                  <w:tcW w:w="134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E1C3BEC" w14:textId="77777777" w:rsidR="00816D01" w:rsidRDefault="00816D01" w:rsidP="00816D01">
                  <w:pPr>
                    <w:jc w:val="center"/>
                    <w:rPr>
                      <w:rFonts w:eastAsia="Times New Roman"/>
                      <w:color w:val="000000"/>
                    </w:rPr>
                  </w:pPr>
                  <w:r>
                    <w:rPr>
                      <w:rFonts w:eastAsia="Times New Roman"/>
                      <w:b/>
                      <w:bCs/>
                      <w:color w:val="000000"/>
                    </w:rPr>
                    <w:t>Total</w:t>
                  </w:r>
                </w:p>
              </w:tc>
              <w:tc>
                <w:tcPr>
                  <w:tcW w:w="1220"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6561261" w14:textId="77777777" w:rsidR="00816D01" w:rsidRDefault="00816D01" w:rsidP="00816D01">
                  <w:pPr>
                    <w:jc w:val="center"/>
                    <w:rPr>
                      <w:rFonts w:eastAsia="Times New Roman"/>
                      <w:color w:val="000000"/>
                    </w:rPr>
                  </w:pPr>
                  <w:r>
                    <w:rPr>
                      <w:rFonts w:eastAsia="Times New Roman"/>
                      <w:b/>
                      <w:bCs/>
                      <w:color w:val="000000"/>
                    </w:rPr>
                    <w:t>100,00%</w:t>
                  </w:r>
                </w:p>
              </w:tc>
            </w:tr>
          </w:tbl>
          <w:p w14:paraId="459A2908" w14:textId="77777777" w:rsidR="00816D01" w:rsidRDefault="00816D01" w:rsidP="0089619F">
            <w:pPr>
              <w:spacing w:after="0" w:line="240" w:lineRule="auto"/>
              <w:rPr>
                <w:rFonts w:ascii="Calibri" w:eastAsia="Times New Roman" w:hAnsi="Calibri" w:cs="Calibri"/>
                <w:color w:val="000000"/>
                <w:lang w:eastAsia="en-ZA"/>
              </w:rPr>
            </w:pPr>
          </w:p>
          <w:p w14:paraId="099FC0A2" w14:textId="72BA1516" w:rsidR="00CC14AF" w:rsidRPr="00225576" w:rsidRDefault="00CC14AF" w:rsidP="0089619F">
            <w:pPr>
              <w:spacing w:after="0" w:line="240" w:lineRule="auto"/>
              <w:rPr>
                <w:rFonts w:ascii="Calibri" w:eastAsia="Times New Roman" w:hAnsi="Calibri" w:cs="Calibri"/>
                <w:color w:val="000000"/>
                <w:lang w:eastAsia="en-ZA"/>
              </w:rPr>
            </w:pPr>
          </w:p>
        </w:tc>
      </w:tr>
    </w:tbl>
    <w:p w14:paraId="12DF9F8B" w14:textId="77777777" w:rsidR="00535F5B" w:rsidRDefault="00535F5B"/>
    <w:sectPr w:rsidR="00535F5B" w:rsidSect="00535F5B">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86873"/>
    <w:multiLevelType w:val="multilevel"/>
    <w:tmpl w:val="93629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5A5FDD"/>
    <w:multiLevelType w:val="multilevel"/>
    <w:tmpl w:val="E0781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5201652">
    <w:abstractNumId w:val="1"/>
  </w:num>
  <w:num w:numId="2" w16cid:durableId="67191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89"/>
    <w:rsid w:val="00002A84"/>
    <w:rsid w:val="00004B37"/>
    <w:rsid w:val="000054D4"/>
    <w:rsid w:val="00011285"/>
    <w:rsid w:val="00020536"/>
    <w:rsid w:val="00021295"/>
    <w:rsid w:val="00021A50"/>
    <w:rsid w:val="000314D5"/>
    <w:rsid w:val="000546A3"/>
    <w:rsid w:val="0008405D"/>
    <w:rsid w:val="00094198"/>
    <w:rsid w:val="000A43F0"/>
    <w:rsid w:val="000B6CB3"/>
    <w:rsid w:val="000C67A4"/>
    <w:rsid w:val="000D00A7"/>
    <w:rsid w:val="000E0388"/>
    <w:rsid w:val="000F7BB8"/>
    <w:rsid w:val="00104B1C"/>
    <w:rsid w:val="00107A76"/>
    <w:rsid w:val="001137FD"/>
    <w:rsid w:val="00120C9A"/>
    <w:rsid w:val="00124273"/>
    <w:rsid w:val="001403FC"/>
    <w:rsid w:val="0016200D"/>
    <w:rsid w:val="00167869"/>
    <w:rsid w:val="00173AFD"/>
    <w:rsid w:val="00183A0A"/>
    <w:rsid w:val="001847EE"/>
    <w:rsid w:val="00190A6E"/>
    <w:rsid w:val="00194674"/>
    <w:rsid w:val="001A2E3C"/>
    <w:rsid w:val="001A4926"/>
    <w:rsid w:val="001A6454"/>
    <w:rsid w:val="001A7589"/>
    <w:rsid w:val="001C1D74"/>
    <w:rsid w:val="001C30F5"/>
    <w:rsid w:val="001D119A"/>
    <w:rsid w:val="0021288E"/>
    <w:rsid w:val="00214737"/>
    <w:rsid w:val="00217910"/>
    <w:rsid w:val="00224CA2"/>
    <w:rsid w:val="00231799"/>
    <w:rsid w:val="00232736"/>
    <w:rsid w:val="00245F2D"/>
    <w:rsid w:val="00252C18"/>
    <w:rsid w:val="0026604C"/>
    <w:rsid w:val="00276809"/>
    <w:rsid w:val="00284265"/>
    <w:rsid w:val="002A18D0"/>
    <w:rsid w:val="002B191F"/>
    <w:rsid w:val="002B4D8B"/>
    <w:rsid w:val="002C2929"/>
    <w:rsid w:val="002E4396"/>
    <w:rsid w:val="002F2AF2"/>
    <w:rsid w:val="00310948"/>
    <w:rsid w:val="0032755A"/>
    <w:rsid w:val="003306B1"/>
    <w:rsid w:val="00363486"/>
    <w:rsid w:val="00364916"/>
    <w:rsid w:val="00373C45"/>
    <w:rsid w:val="003854BF"/>
    <w:rsid w:val="00386FC0"/>
    <w:rsid w:val="00395B14"/>
    <w:rsid w:val="00396EF0"/>
    <w:rsid w:val="003B6B7F"/>
    <w:rsid w:val="003C2E1F"/>
    <w:rsid w:val="003C5B0F"/>
    <w:rsid w:val="003D6D30"/>
    <w:rsid w:val="003E6612"/>
    <w:rsid w:val="003E70A3"/>
    <w:rsid w:val="004336B6"/>
    <w:rsid w:val="00442C3C"/>
    <w:rsid w:val="004454CB"/>
    <w:rsid w:val="0044789A"/>
    <w:rsid w:val="004610F1"/>
    <w:rsid w:val="0047445D"/>
    <w:rsid w:val="004861DE"/>
    <w:rsid w:val="00490478"/>
    <w:rsid w:val="004912DD"/>
    <w:rsid w:val="004D273C"/>
    <w:rsid w:val="004D31E5"/>
    <w:rsid w:val="004D4555"/>
    <w:rsid w:val="004E21A3"/>
    <w:rsid w:val="00505F03"/>
    <w:rsid w:val="005114A5"/>
    <w:rsid w:val="00526CD4"/>
    <w:rsid w:val="00533619"/>
    <w:rsid w:val="00535F5B"/>
    <w:rsid w:val="00536CB0"/>
    <w:rsid w:val="00537EA3"/>
    <w:rsid w:val="005466D9"/>
    <w:rsid w:val="0054795E"/>
    <w:rsid w:val="0055064C"/>
    <w:rsid w:val="00555AEF"/>
    <w:rsid w:val="00580D13"/>
    <w:rsid w:val="00594C29"/>
    <w:rsid w:val="005B322C"/>
    <w:rsid w:val="005D22BE"/>
    <w:rsid w:val="005E3691"/>
    <w:rsid w:val="00610FEB"/>
    <w:rsid w:val="00620C05"/>
    <w:rsid w:val="00635AAB"/>
    <w:rsid w:val="0064081E"/>
    <w:rsid w:val="0064700D"/>
    <w:rsid w:val="0066451D"/>
    <w:rsid w:val="006762E7"/>
    <w:rsid w:val="006809D6"/>
    <w:rsid w:val="006970D2"/>
    <w:rsid w:val="006A368D"/>
    <w:rsid w:val="006F5BC6"/>
    <w:rsid w:val="00705CA1"/>
    <w:rsid w:val="00706060"/>
    <w:rsid w:val="00710DC2"/>
    <w:rsid w:val="0071229D"/>
    <w:rsid w:val="00713E7F"/>
    <w:rsid w:val="007158E5"/>
    <w:rsid w:val="00716EC0"/>
    <w:rsid w:val="007210EF"/>
    <w:rsid w:val="00723D32"/>
    <w:rsid w:val="00737E64"/>
    <w:rsid w:val="00737F23"/>
    <w:rsid w:val="00742E7F"/>
    <w:rsid w:val="00746A65"/>
    <w:rsid w:val="0076218F"/>
    <w:rsid w:val="00771649"/>
    <w:rsid w:val="007770C4"/>
    <w:rsid w:val="007837A7"/>
    <w:rsid w:val="007B20BF"/>
    <w:rsid w:val="007C1F86"/>
    <w:rsid w:val="007E2F9F"/>
    <w:rsid w:val="00802D20"/>
    <w:rsid w:val="0080338F"/>
    <w:rsid w:val="00807796"/>
    <w:rsid w:val="0081321E"/>
    <w:rsid w:val="00816D01"/>
    <w:rsid w:val="00817682"/>
    <w:rsid w:val="008260CC"/>
    <w:rsid w:val="008269F1"/>
    <w:rsid w:val="00827022"/>
    <w:rsid w:val="00831672"/>
    <w:rsid w:val="00834DC7"/>
    <w:rsid w:val="00855F10"/>
    <w:rsid w:val="00866B1C"/>
    <w:rsid w:val="008755A3"/>
    <w:rsid w:val="00896996"/>
    <w:rsid w:val="008A2F2D"/>
    <w:rsid w:val="008A568C"/>
    <w:rsid w:val="008B6140"/>
    <w:rsid w:val="008B6945"/>
    <w:rsid w:val="008C2AAA"/>
    <w:rsid w:val="008D3298"/>
    <w:rsid w:val="008F2332"/>
    <w:rsid w:val="009028EE"/>
    <w:rsid w:val="00911CD1"/>
    <w:rsid w:val="009163B7"/>
    <w:rsid w:val="00924757"/>
    <w:rsid w:val="0093311A"/>
    <w:rsid w:val="00950DEA"/>
    <w:rsid w:val="00964232"/>
    <w:rsid w:val="00964ED9"/>
    <w:rsid w:val="00967487"/>
    <w:rsid w:val="00977C72"/>
    <w:rsid w:val="00994155"/>
    <w:rsid w:val="00996914"/>
    <w:rsid w:val="009A282E"/>
    <w:rsid w:val="009B3D5B"/>
    <w:rsid w:val="009B4CA1"/>
    <w:rsid w:val="009C2FF3"/>
    <w:rsid w:val="009C55A0"/>
    <w:rsid w:val="009C6B6A"/>
    <w:rsid w:val="009D1ECA"/>
    <w:rsid w:val="009D2821"/>
    <w:rsid w:val="009D30F7"/>
    <w:rsid w:val="009E10AB"/>
    <w:rsid w:val="00A05647"/>
    <w:rsid w:val="00A10159"/>
    <w:rsid w:val="00A13E60"/>
    <w:rsid w:val="00A159C9"/>
    <w:rsid w:val="00A309C8"/>
    <w:rsid w:val="00A37516"/>
    <w:rsid w:val="00A44E05"/>
    <w:rsid w:val="00A50CA1"/>
    <w:rsid w:val="00A54C3E"/>
    <w:rsid w:val="00A651AD"/>
    <w:rsid w:val="00A65279"/>
    <w:rsid w:val="00A6569F"/>
    <w:rsid w:val="00A74E00"/>
    <w:rsid w:val="00A828D4"/>
    <w:rsid w:val="00A84461"/>
    <w:rsid w:val="00A85FB8"/>
    <w:rsid w:val="00A872AA"/>
    <w:rsid w:val="00AA2321"/>
    <w:rsid w:val="00AA3CE8"/>
    <w:rsid w:val="00AA4359"/>
    <w:rsid w:val="00AE7E44"/>
    <w:rsid w:val="00AF3A68"/>
    <w:rsid w:val="00B0375D"/>
    <w:rsid w:val="00B400FF"/>
    <w:rsid w:val="00B408B1"/>
    <w:rsid w:val="00B40B1D"/>
    <w:rsid w:val="00B52E67"/>
    <w:rsid w:val="00B6288D"/>
    <w:rsid w:val="00B74D1A"/>
    <w:rsid w:val="00B8233F"/>
    <w:rsid w:val="00B847BD"/>
    <w:rsid w:val="00B9375F"/>
    <w:rsid w:val="00B95A2A"/>
    <w:rsid w:val="00BE76E8"/>
    <w:rsid w:val="00C0652A"/>
    <w:rsid w:val="00C20EB1"/>
    <w:rsid w:val="00C42B2F"/>
    <w:rsid w:val="00C661F1"/>
    <w:rsid w:val="00C71B62"/>
    <w:rsid w:val="00C73222"/>
    <w:rsid w:val="00C84FC8"/>
    <w:rsid w:val="00C943DE"/>
    <w:rsid w:val="00C96581"/>
    <w:rsid w:val="00CA6342"/>
    <w:rsid w:val="00CB72C3"/>
    <w:rsid w:val="00CC14AF"/>
    <w:rsid w:val="00CC52D5"/>
    <w:rsid w:val="00CC6715"/>
    <w:rsid w:val="00CC6ED1"/>
    <w:rsid w:val="00CD5859"/>
    <w:rsid w:val="00CD674A"/>
    <w:rsid w:val="00CD710E"/>
    <w:rsid w:val="00CE090D"/>
    <w:rsid w:val="00D01EE9"/>
    <w:rsid w:val="00D029F4"/>
    <w:rsid w:val="00D04AA2"/>
    <w:rsid w:val="00D15D48"/>
    <w:rsid w:val="00D257FE"/>
    <w:rsid w:val="00D45B9B"/>
    <w:rsid w:val="00D55D74"/>
    <w:rsid w:val="00D6264C"/>
    <w:rsid w:val="00D655BC"/>
    <w:rsid w:val="00D676BA"/>
    <w:rsid w:val="00DB4703"/>
    <w:rsid w:val="00DC1D82"/>
    <w:rsid w:val="00DD5351"/>
    <w:rsid w:val="00E00870"/>
    <w:rsid w:val="00E03CB7"/>
    <w:rsid w:val="00E10E1E"/>
    <w:rsid w:val="00E161AF"/>
    <w:rsid w:val="00E240DD"/>
    <w:rsid w:val="00E24DA6"/>
    <w:rsid w:val="00E255C1"/>
    <w:rsid w:val="00E55D7D"/>
    <w:rsid w:val="00E72CE5"/>
    <w:rsid w:val="00E91BED"/>
    <w:rsid w:val="00EA35A1"/>
    <w:rsid w:val="00EA399E"/>
    <w:rsid w:val="00EB34CC"/>
    <w:rsid w:val="00EB7D60"/>
    <w:rsid w:val="00ED6BC0"/>
    <w:rsid w:val="00EE2CDA"/>
    <w:rsid w:val="00F333B1"/>
    <w:rsid w:val="00F33A88"/>
    <w:rsid w:val="00F51772"/>
    <w:rsid w:val="00F53CD7"/>
    <w:rsid w:val="00F67426"/>
    <w:rsid w:val="00F91340"/>
    <w:rsid w:val="00FA26DA"/>
    <w:rsid w:val="00FB6AF9"/>
    <w:rsid w:val="00FC1244"/>
    <w:rsid w:val="00FC4131"/>
    <w:rsid w:val="00FD3D97"/>
    <w:rsid w:val="00FE21BE"/>
    <w:rsid w:val="00FF0DD9"/>
    <w:rsid w:val="01826317"/>
    <w:rsid w:val="01BBC0AE"/>
    <w:rsid w:val="020A5381"/>
    <w:rsid w:val="06CD8379"/>
    <w:rsid w:val="07432949"/>
    <w:rsid w:val="094CC7F4"/>
    <w:rsid w:val="0A0C55A6"/>
    <w:rsid w:val="0B6581AE"/>
    <w:rsid w:val="0FEC9BB6"/>
    <w:rsid w:val="104F2735"/>
    <w:rsid w:val="112F137F"/>
    <w:rsid w:val="11414BA8"/>
    <w:rsid w:val="118F2F38"/>
    <w:rsid w:val="1306AF16"/>
    <w:rsid w:val="17E298C8"/>
    <w:rsid w:val="186ACF1F"/>
    <w:rsid w:val="1A782708"/>
    <w:rsid w:val="1EA65EB1"/>
    <w:rsid w:val="1FCFBDF4"/>
    <w:rsid w:val="2140FB06"/>
    <w:rsid w:val="22B63BB9"/>
    <w:rsid w:val="22CED765"/>
    <w:rsid w:val="294F3D91"/>
    <w:rsid w:val="29FEBE38"/>
    <w:rsid w:val="30258C3F"/>
    <w:rsid w:val="31E2861D"/>
    <w:rsid w:val="3245B5A4"/>
    <w:rsid w:val="33A35851"/>
    <w:rsid w:val="38475FF7"/>
    <w:rsid w:val="387B816C"/>
    <w:rsid w:val="38E95094"/>
    <w:rsid w:val="3C256E0A"/>
    <w:rsid w:val="3D2BD1ED"/>
    <w:rsid w:val="3D6748EE"/>
    <w:rsid w:val="3E2625AE"/>
    <w:rsid w:val="3E26A2F4"/>
    <w:rsid w:val="3EE8A9B2"/>
    <w:rsid w:val="3F58A70C"/>
    <w:rsid w:val="3FDA981C"/>
    <w:rsid w:val="40A57620"/>
    <w:rsid w:val="44914AD0"/>
    <w:rsid w:val="4689BD7A"/>
    <w:rsid w:val="4AA87C9E"/>
    <w:rsid w:val="4E469752"/>
    <w:rsid w:val="4E92166C"/>
    <w:rsid w:val="4EC562B2"/>
    <w:rsid w:val="506E4742"/>
    <w:rsid w:val="519AA412"/>
    <w:rsid w:val="529F0E02"/>
    <w:rsid w:val="52CAFA42"/>
    <w:rsid w:val="5755D371"/>
    <w:rsid w:val="5765B91B"/>
    <w:rsid w:val="58260FD5"/>
    <w:rsid w:val="59322B21"/>
    <w:rsid w:val="599CADBC"/>
    <w:rsid w:val="5D15D162"/>
    <w:rsid w:val="5DFDCEF4"/>
    <w:rsid w:val="5FF7B7CF"/>
    <w:rsid w:val="64218BC7"/>
    <w:rsid w:val="65DC0013"/>
    <w:rsid w:val="67EB9AF8"/>
    <w:rsid w:val="6A4D5BFF"/>
    <w:rsid w:val="6B843B1F"/>
    <w:rsid w:val="6D5740C1"/>
    <w:rsid w:val="71AE1778"/>
    <w:rsid w:val="754ABB78"/>
    <w:rsid w:val="761F7A54"/>
    <w:rsid w:val="764088AE"/>
    <w:rsid w:val="7687506D"/>
    <w:rsid w:val="772984C6"/>
    <w:rsid w:val="78EFFBE0"/>
    <w:rsid w:val="796CA62A"/>
    <w:rsid w:val="7B86EE33"/>
    <w:rsid w:val="7CC0BF79"/>
    <w:rsid w:val="7E07D55D"/>
    <w:rsid w:val="7E52F3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C1DA7"/>
  <w15:chartTrackingRefBased/>
  <w15:docId w15:val="{DD9FB47C-6ED8-4F94-A800-50E32107E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5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75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75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75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75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75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5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5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5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5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75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75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75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75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75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5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5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589"/>
    <w:rPr>
      <w:rFonts w:eastAsiaTheme="majorEastAsia" w:cstheme="majorBidi"/>
      <w:color w:val="272727" w:themeColor="text1" w:themeTint="D8"/>
    </w:rPr>
  </w:style>
  <w:style w:type="paragraph" w:styleId="Title">
    <w:name w:val="Title"/>
    <w:basedOn w:val="Normal"/>
    <w:next w:val="Normal"/>
    <w:link w:val="TitleChar"/>
    <w:uiPriority w:val="10"/>
    <w:qFormat/>
    <w:rsid w:val="001A75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5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5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5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589"/>
    <w:pPr>
      <w:spacing w:before="160"/>
      <w:jc w:val="center"/>
    </w:pPr>
    <w:rPr>
      <w:i/>
      <w:iCs/>
      <w:color w:val="404040" w:themeColor="text1" w:themeTint="BF"/>
    </w:rPr>
  </w:style>
  <w:style w:type="character" w:customStyle="1" w:styleId="QuoteChar">
    <w:name w:val="Quote Char"/>
    <w:basedOn w:val="DefaultParagraphFont"/>
    <w:link w:val="Quote"/>
    <w:uiPriority w:val="29"/>
    <w:rsid w:val="001A7589"/>
    <w:rPr>
      <w:i/>
      <w:iCs/>
      <w:color w:val="404040" w:themeColor="text1" w:themeTint="BF"/>
    </w:rPr>
  </w:style>
  <w:style w:type="paragraph" w:styleId="ListParagraph">
    <w:name w:val="List Paragraph"/>
    <w:basedOn w:val="Normal"/>
    <w:uiPriority w:val="34"/>
    <w:qFormat/>
    <w:rsid w:val="001A7589"/>
    <w:pPr>
      <w:ind w:left="720"/>
      <w:contextualSpacing/>
    </w:pPr>
  </w:style>
  <w:style w:type="character" w:styleId="IntenseEmphasis">
    <w:name w:val="Intense Emphasis"/>
    <w:basedOn w:val="DefaultParagraphFont"/>
    <w:uiPriority w:val="21"/>
    <w:qFormat/>
    <w:rsid w:val="001A7589"/>
    <w:rPr>
      <w:i/>
      <w:iCs/>
      <w:color w:val="2F5496" w:themeColor="accent1" w:themeShade="BF"/>
    </w:rPr>
  </w:style>
  <w:style w:type="paragraph" w:styleId="IntenseQuote">
    <w:name w:val="Intense Quote"/>
    <w:basedOn w:val="Normal"/>
    <w:next w:val="Normal"/>
    <w:link w:val="IntenseQuoteChar"/>
    <w:uiPriority w:val="30"/>
    <w:qFormat/>
    <w:rsid w:val="001A75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7589"/>
    <w:rPr>
      <w:i/>
      <w:iCs/>
      <w:color w:val="2F5496" w:themeColor="accent1" w:themeShade="BF"/>
    </w:rPr>
  </w:style>
  <w:style w:type="character" w:styleId="IntenseReference">
    <w:name w:val="Intense Reference"/>
    <w:basedOn w:val="DefaultParagraphFont"/>
    <w:uiPriority w:val="32"/>
    <w:qFormat/>
    <w:rsid w:val="001A7589"/>
    <w:rPr>
      <w:b/>
      <w:bCs/>
      <w:smallCaps/>
      <w:color w:val="2F5496" w:themeColor="accent1" w:themeShade="BF"/>
      <w:spacing w:val="5"/>
    </w:rPr>
  </w:style>
  <w:style w:type="table" w:styleId="TableGrid">
    <w:name w:val="Table Grid"/>
    <w:basedOn w:val="TableNormal"/>
    <w:uiPriority w:val="39"/>
    <w:rsid w:val="001A7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E090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CE090D"/>
    <w:rPr>
      <w:b/>
      <w:bCs/>
    </w:rPr>
  </w:style>
  <w:style w:type="paragraph" w:styleId="Revision">
    <w:name w:val="Revision"/>
    <w:hidden/>
    <w:uiPriority w:val="99"/>
    <w:semiHidden/>
    <w:rsid w:val="009E10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0009">
      <w:bodyDiv w:val="1"/>
      <w:marLeft w:val="0"/>
      <w:marRight w:val="0"/>
      <w:marTop w:val="0"/>
      <w:marBottom w:val="0"/>
      <w:divBdr>
        <w:top w:val="none" w:sz="0" w:space="0" w:color="auto"/>
        <w:left w:val="none" w:sz="0" w:space="0" w:color="auto"/>
        <w:bottom w:val="none" w:sz="0" w:space="0" w:color="auto"/>
        <w:right w:val="none" w:sz="0" w:space="0" w:color="auto"/>
      </w:divBdr>
    </w:div>
    <w:div w:id="75633776">
      <w:bodyDiv w:val="1"/>
      <w:marLeft w:val="0"/>
      <w:marRight w:val="0"/>
      <w:marTop w:val="0"/>
      <w:marBottom w:val="0"/>
      <w:divBdr>
        <w:top w:val="none" w:sz="0" w:space="0" w:color="auto"/>
        <w:left w:val="none" w:sz="0" w:space="0" w:color="auto"/>
        <w:bottom w:val="none" w:sz="0" w:space="0" w:color="auto"/>
        <w:right w:val="none" w:sz="0" w:space="0" w:color="auto"/>
      </w:divBdr>
    </w:div>
    <w:div w:id="1207067230">
      <w:bodyDiv w:val="1"/>
      <w:marLeft w:val="0"/>
      <w:marRight w:val="0"/>
      <w:marTop w:val="0"/>
      <w:marBottom w:val="0"/>
      <w:divBdr>
        <w:top w:val="none" w:sz="0" w:space="0" w:color="auto"/>
        <w:left w:val="none" w:sz="0" w:space="0" w:color="auto"/>
        <w:bottom w:val="none" w:sz="0" w:space="0" w:color="auto"/>
        <w:right w:val="none" w:sz="0" w:space="0" w:color="auto"/>
      </w:divBdr>
    </w:div>
    <w:div w:id="1342665862">
      <w:bodyDiv w:val="1"/>
      <w:marLeft w:val="0"/>
      <w:marRight w:val="0"/>
      <w:marTop w:val="0"/>
      <w:marBottom w:val="0"/>
      <w:divBdr>
        <w:top w:val="none" w:sz="0" w:space="0" w:color="auto"/>
        <w:left w:val="none" w:sz="0" w:space="0" w:color="auto"/>
        <w:bottom w:val="none" w:sz="0" w:space="0" w:color="auto"/>
        <w:right w:val="none" w:sz="0" w:space="0" w:color="auto"/>
      </w:divBdr>
    </w:div>
    <w:div w:id="1365591063">
      <w:bodyDiv w:val="1"/>
      <w:marLeft w:val="0"/>
      <w:marRight w:val="0"/>
      <w:marTop w:val="0"/>
      <w:marBottom w:val="0"/>
      <w:divBdr>
        <w:top w:val="none" w:sz="0" w:space="0" w:color="auto"/>
        <w:left w:val="none" w:sz="0" w:space="0" w:color="auto"/>
        <w:bottom w:val="none" w:sz="0" w:space="0" w:color="auto"/>
        <w:right w:val="none" w:sz="0" w:space="0" w:color="auto"/>
      </w:divBdr>
    </w:div>
    <w:div w:id="1411080924">
      <w:bodyDiv w:val="1"/>
      <w:marLeft w:val="0"/>
      <w:marRight w:val="0"/>
      <w:marTop w:val="0"/>
      <w:marBottom w:val="0"/>
      <w:divBdr>
        <w:top w:val="none" w:sz="0" w:space="0" w:color="auto"/>
        <w:left w:val="none" w:sz="0" w:space="0" w:color="auto"/>
        <w:bottom w:val="none" w:sz="0" w:space="0" w:color="auto"/>
        <w:right w:val="none" w:sz="0" w:space="0" w:color="auto"/>
      </w:divBdr>
    </w:div>
    <w:div w:id="1627656962">
      <w:bodyDiv w:val="1"/>
      <w:marLeft w:val="0"/>
      <w:marRight w:val="0"/>
      <w:marTop w:val="0"/>
      <w:marBottom w:val="0"/>
      <w:divBdr>
        <w:top w:val="none" w:sz="0" w:space="0" w:color="auto"/>
        <w:left w:val="none" w:sz="0" w:space="0" w:color="auto"/>
        <w:bottom w:val="none" w:sz="0" w:space="0" w:color="auto"/>
        <w:right w:val="none" w:sz="0" w:space="0" w:color="auto"/>
      </w:divBdr>
    </w:div>
    <w:div w:id="208810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A854BFA6E4A4684CC0A91DCE6EDF3" ma:contentTypeVersion="4" ma:contentTypeDescription="Create a new document." ma:contentTypeScope="" ma:versionID="0a5eab421c47496fd9dcf4977da9c53e">
  <xsd:schema xmlns:xsd="http://www.w3.org/2001/XMLSchema" xmlns:xs="http://www.w3.org/2001/XMLSchema" xmlns:p="http://schemas.microsoft.com/office/2006/metadata/properties" xmlns:ns2="d9ecf966-4a96-4c1b-8a64-7509ab380b39" targetNamespace="http://schemas.microsoft.com/office/2006/metadata/properties" ma:root="true" ma:fieldsID="fa6c0f1aed7c0a3677e37e16362b7200" ns2:_="">
    <xsd:import namespace="d9ecf966-4a96-4c1b-8a64-7509ab380b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cf966-4a96-4c1b-8a64-7509ab380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CB3133-4738-4F3F-B935-978981ED9613}">
  <ds:schemaRefs>
    <ds:schemaRef ds:uri="http://schemas.microsoft.com/sharepoint/v3/contenttype/forms"/>
  </ds:schemaRefs>
</ds:datastoreItem>
</file>

<file path=customXml/itemProps2.xml><?xml version="1.0" encoding="utf-8"?>
<ds:datastoreItem xmlns:ds="http://schemas.openxmlformats.org/officeDocument/2006/customXml" ds:itemID="{F1C092CB-4656-4828-A276-63A3E7D4E3E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6A895A-2EDD-42A5-87D6-D5880AE08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cf966-4a96-4c1b-8a64-7509ab380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1612</Words>
  <Characters>9191</Characters>
  <Application>Microsoft Office Word</Application>
  <DocSecurity>0</DocSecurity>
  <Lines>76</Lines>
  <Paragraphs>21</Paragraphs>
  <ScaleCrop>false</ScaleCrop>
  <Company>Eskom</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Mbulelo Mncengani</dc:creator>
  <cp:keywords/>
  <dc:description/>
  <cp:lastModifiedBy>Mbulelo Mncengani</cp:lastModifiedBy>
  <cp:revision>3</cp:revision>
  <dcterms:created xsi:type="dcterms:W3CDTF">2025-06-27T12:32:00Z</dcterms:created>
  <dcterms:modified xsi:type="dcterms:W3CDTF">2025-06-27T12:35:00Z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0x01010057DA854BFA6E4A4684CC0A91DCE6EDF3</vt:lpwstr>
  </property>
</Properties>
</file>