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F74A4" w14:textId="77777777" w:rsidR="008476AD" w:rsidRPr="002D0D59" w:rsidRDefault="008476AD" w:rsidP="008476AD">
      <w:pPr>
        <w:keepNext/>
        <w:widowControl w:val="0"/>
        <w:tabs>
          <w:tab w:val="left" w:pos="0"/>
        </w:tabs>
        <w:spacing w:after="0" w:line="240" w:lineRule="auto"/>
        <w:jc w:val="both"/>
        <w:outlineLvl w:val="0"/>
        <w:rPr>
          <w:rFonts w:ascii="Arial" w:eastAsia="Calibri" w:hAnsi="Arial" w:cs="Arial"/>
          <w:b/>
          <w:bCs/>
          <w:sz w:val="28"/>
          <w:szCs w:val="28"/>
        </w:rPr>
      </w:pPr>
      <w:bookmarkStart w:id="0" w:name="_Toc132576298"/>
      <w:r w:rsidRPr="002D0D59">
        <w:rPr>
          <w:rFonts w:ascii="Arial" w:eastAsia="Calibri" w:hAnsi="Arial" w:cs="Arial"/>
          <w:b/>
          <w:bCs/>
          <w:sz w:val="28"/>
          <w:szCs w:val="28"/>
        </w:rPr>
        <w:t>Annexure A: Format for fee proposal</w:t>
      </w:r>
      <w:bookmarkEnd w:id="0"/>
    </w:p>
    <w:p w14:paraId="2D5A9C49" w14:textId="77777777" w:rsidR="008476AD" w:rsidRPr="002D0D59" w:rsidRDefault="008476AD" w:rsidP="008476AD">
      <w:pPr>
        <w:adjustRightInd w:val="0"/>
        <w:spacing w:after="0" w:line="240" w:lineRule="auto"/>
        <w:rPr>
          <w:rFonts w:ascii="Arial" w:eastAsia="Arial" w:hAnsi="Arial" w:cs="Arial"/>
          <w:b/>
          <w:bCs/>
          <w:lang w:val="en-ZA"/>
        </w:rPr>
      </w:pPr>
    </w:p>
    <w:p w14:paraId="082A54CB" w14:textId="2C1E6C9B" w:rsidR="008476AD" w:rsidRPr="002D0D59" w:rsidRDefault="008476AD" w:rsidP="008476AD">
      <w:pPr>
        <w:pStyle w:val="ListParagraph"/>
        <w:numPr>
          <w:ilvl w:val="0"/>
          <w:numId w:val="1"/>
        </w:numPr>
        <w:spacing w:after="0" w:line="240" w:lineRule="auto"/>
        <w:ind w:left="567" w:hanging="567"/>
        <w:contextualSpacing w:val="0"/>
        <w:jc w:val="both"/>
        <w:rPr>
          <w:rFonts w:ascii="Arial" w:eastAsia="Arial" w:hAnsi="Arial" w:cs="Arial"/>
          <w:lang w:val="en-ZA"/>
        </w:rPr>
      </w:pPr>
      <w:r w:rsidRPr="002D0D59">
        <w:rPr>
          <w:rFonts w:ascii="Arial" w:eastAsia="Arial" w:hAnsi="Arial" w:cs="Arial"/>
          <w:lang w:val="en-ZA"/>
        </w:rPr>
        <w:t>The bidder must provide ECIC with pricing based on the template (example) below. The pricing shall be firm for the duration of the contract. The bidder must clearly indicate whether pricing (in South African Rand) is inclusive or exclusive of Value Added Tax at 15% (current rate).</w:t>
      </w:r>
    </w:p>
    <w:p w14:paraId="5B03B308" w14:textId="464356A5" w:rsidR="008476AD" w:rsidRPr="002D0D59" w:rsidRDefault="008476AD" w:rsidP="008476AD">
      <w:pPr>
        <w:adjustRightInd w:val="0"/>
        <w:spacing w:after="0" w:line="240" w:lineRule="auto"/>
        <w:ind w:left="567"/>
        <w:rPr>
          <w:rFonts w:ascii="Arial" w:eastAsia="Arial" w:hAnsi="Arial" w:cs="Arial"/>
          <w:b/>
          <w:bCs/>
          <w:lang w:val="en-ZA"/>
        </w:rPr>
      </w:pPr>
    </w:p>
    <w:tbl>
      <w:tblPr>
        <w:tblStyle w:val="TableGrid"/>
        <w:tblW w:w="4819" w:type="pct"/>
        <w:tblInd w:w="562" w:type="dxa"/>
        <w:tblLook w:val="04A0" w:firstRow="1" w:lastRow="0" w:firstColumn="1" w:lastColumn="0" w:noHBand="0" w:noVBand="1"/>
      </w:tblPr>
      <w:tblGrid>
        <w:gridCol w:w="5978"/>
        <w:gridCol w:w="1620"/>
        <w:gridCol w:w="1620"/>
        <w:gridCol w:w="1618"/>
        <w:gridCol w:w="1645"/>
      </w:tblGrid>
      <w:tr w:rsidR="008476AD" w:rsidRPr="0096604E" w14:paraId="60A50E7F" w14:textId="77777777" w:rsidTr="005F4820">
        <w:trPr>
          <w:trHeight w:val="361"/>
          <w:tblHeader/>
        </w:trPr>
        <w:tc>
          <w:tcPr>
            <w:tcW w:w="2395" w:type="pct"/>
            <w:vMerge w:val="restart"/>
            <w:shd w:val="clear" w:color="auto" w:fill="002060"/>
          </w:tcPr>
          <w:p w14:paraId="37F81818" w14:textId="77777777" w:rsidR="008476AD" w:rsidRPr="002D0D59" w:rsidRDefault="008476AD" w:rsidP="005F4820">
            <w:pPr>
              <w:tabs>
                <w:tab w:val="left" w:pos="630"/>
              </w:tabs>
              <w:spacing w:after="120"/>
              <w:rPr>
                <w:rFonts w:ascii="Arial" w:eastAsia="Calibri" w:hAnsi="Arial" w:cs="Arial"/>
                <w:b/>
                <w:bCs/>
                <w:sz w:val="24"/>
                <w:szCs w:val="24"/>
                <w:lang w:val="en-ZA"/>
              </w:rPr>
            </w:pPr>
            <w:r w:rsidRPr="002D0D59">
              <w:rPr>
                <w:rFonts w:ascii="Arial" w:eastAsia="Calibri" w:hAnsi="Arial" w:cs="Arial"/>
                <w:b/>
                <w:bCs/>
                <w:sz w:val="24"/>
                <w:szCs w:val="24"/>
                <w:lang w:val="en-ZA"/>
              </w:rPr>
              <w:t>Description</w:t>
            </w:r>
          </w:p>
        </w:tc>
        <w:tc>
          <w:tcPr>
            <w:tcW w:w="2605" w:type="pct"/>
            <w:gridSpan w:val="4"/>
            <w:shd w:val="clear" w:color="auto" w:fill="002060"/>
          </w:tcPr>
          <w:p w14:paraId="43C1108F" w14:textId="77777777" w:rsidR="008476AD" w:rsidRPr="002D0D59" w:rsidRDefault="008476AD" w:rsidP="00482CD4">
            <w:pPr>
              <w:tabs>
                <w:tab w:val="left" w:pos="630"/>
              </w:tabs>
              <w:spacing w:after="120"/>
              <w:jc w:val="center"/>
              <w:rPr>
                <w:rFonts w:ascii="Arial" w:eastAsia="Calibri" w:hAnsi="Arial" w:cs="Arial"/>
                <w:b/>
                <w:bCs/>
                <w:sz w:val="24"/>
                <w:szCs w:val="24"/>
                <w:lang w:val="en-ZA"/>
              </w:rPr>
            </w:pPr>
            <w:r w:rsidRPr="002D0D59">
              <w:rPr>
                <w:rFonts w:ascii="Arial" w:eastAsia="Calibri" w:hAnsi="Arial" w:cs="Arial"/>
                <w:b/>
                <w:bCs/>
                <w:sz w:val="24"/>
                <w:szCs w:val="24"/>
                <w:lang w:val="en-ZA"/>
              </w:rPr>
              <w:t>Amount (R)</w:t>
            </w:r>
          </w:p>
        </w:tc>
      </w:tr>
      <w:tr w:rsidR="008476AD" w:rsidRPr="0096604E" w14:paraId="752B67D1" w14:textId="77777777" w:rsidTr="005F4820">
        <w:trPr>
          <w:trHeight w:val="378"/>
          <w:tblHeader/>
        </w:trPr>
        <w:tc>
          <w:tcPr>
            <w:tcW w:w="2395" w:type="pct"/>
            <w:vMerge/>
          </w:tcPr>
          <w:p w14:paraId="372A0218" w14:textId="77777777" w:rsidR="008476AD" w:rsidRPr="002D0D59" w:rsidRDefault="008476AD" w:rsidP="005F4820">
            <w:pPr>
              <w:tabs>
                <w:tab w:val="left" w:pos="630"/>
              </w:tabs>
              <w:spacing w:after="120"/>
              <w:rPr>
                <w:rFonts w:ascii="Arial" w:eastAsia="Calibri" w:hAnsi="Arial" w:cs="Arial"/>
                <w:b/>
                <w:bCs/>
                <w:sz w:val="24"/>
                <w:szCs w:val="24"/>
                <w:lang w:val="en-ZA"/>
              </w:rPr>
            </w:pPr>
          </w:p>
        </w:tc>
        <w:tc>
          <w:tcPr>
            <w:tcW w:w="649" w:type="pct"/>
            <w:shd w:val="clear" w:color="auto" w:fill="002060"/>
          </w:tcPr>
          <w:p w14:paraId="619F1208" w14:textId="77777777" w:rsidR="008476AD" w:rsidRPr="002D0D59" w:rsidRDefault="008476AD" w:rsidP="005F4820">
            <w:pPr>
              <w:tabs>
                <w:tab w:val="left" w:pos="630"/>
              </w:tabs>
              <w:spacing w:after="120"/>
              <w:jc w:val="right"/>
              <w:rPr>
                <w:rFonts w:ascii="Arial" w:eastAsia="Calibri" w:hAnsi="Arial" w:cs="Arial"/>
                <w:b/>
                <w:bCs/>
                <w:sz w:val="24"/>
                <w:szCs w:val="24"/>
                <w:lang w:val="en-ZA"/>
              </w:rPr>
            </w:pPr>
            <w:r w:rsidRPr="002D0D59">
              <w:rPr>
                <w:rFonts w:ascii="Arial" w:eastAsia="Calibri" w:hAnsi="Arial" w:cs="Arial"/>
                <w:b/>
                <w:bCs/>
                <w:sz w:val="24"/>
                <w:szCs w:val="24"/>
                <w:lang w:val="en-ZA"/>
              </w:rPr>
              <w:t>Year 1</w:t>
            </w:r>
          </w:p>
        </w:tc>
        <w:tc>
          <w:tcPr>
            <w:tcW w:w="649" w:type="pct"/>
            <w:shd w:val="clear" w:color="auto" w:fill="002060"/>
          </w:tcPr>
          <w:p w14:paraId="2E83A967" w14:textId="77777777" w:rsidR="008476AD" w:rsidRPr="002D0D59" w:rsidRDefault="008476AD" w:rsidP="005F4820">
            <w:pPr>
              <w:tabs>
                <w:tab w:val="left" w:pos="630"/>
              </w:tabs>
              <w:spacing w:after="120"/>
              <w:jc w:val="right"/>
              <w:rPr>
                <w:rFonts w:ascii="Arial" w:eastAsia="Calibri" w:hAnsi="Arial" w:cs="Arial"/>
                <w:b/>
                <w:bCs/>
                <w:sz w:val="24"/>
                <w:szCs w:val="24"/>
                <w:lang w:val="en-ZA"/>
              </w:rPr>
            </w:pPr>
            <w:r w:rsidRPr="002D0D59">
              <w:rPr>
                <w:rFonts w:ascii="Arial" w:eastAsia="Calibri" w:hAnsi="Arial" w:cs="Arial"/>
                <w:b/>
                <w:bCs/>
                <w:sz w:val="24"/>
                <w:szCs w:val="24"/>
                <w:lang w:val="en-ZA"/>
              </w:rPr>
              <w:t>Year 2</w:t>
            </w:r>
          </w:p>
        </w:tc>
        <w:tc>
          <w:tcPr>
            <w:tcW w:w="648" w:type="pct"/>
            <w:shd w:val="clear" w:color="auto" w:fill="002060"/>
          </w:tcPr>
          <w:p w14:paraId="0C06AEDC" w14:textId="77777777" w:rsidR="008476AD" w:rsidRPr="002D0D59" w:rsidRDefault="008476AD" w:rsidP="005F4820">
            <w:pPr>
              <w:tabs>
                <w:tab w:val="left" w:pos="630"/>
              </w:tabs>
              <w:spacing w:after="120"/>
              <w:jc w:val="right"/>
              <w:rPr>
                <w:rFonts w:ascii="Arial" w:eastAsia="Calibri" w:hAnsi="Arial" w:cs="Arial"/>
                <w:b/>
                <w:bCs/>
                <w:sz w:val="24"/>
                <w:szCs w:val="24"/>
                <w:lang w:val="en-ZA"/>
              </w:rPr>
            </w:pPr>
            <w:r w:rsidRPr="002D0D59">
              <w:rPr>
                <w:rFonts w:ascii="Arial" w:eastAsia="Calibri" w:hAnsi="Arial" w:cs="Arial"/>
                <w:b/>
                <w:bCs/>
                <w:sz w:val="24"/>
                <w:szCs w:val="24"/>
                <w:lang w:val="en-ZA"/>
              </w:rPr>
              <w:t>Year 3</w:t>
            </w:r>
          </w:p>
        </w:tc>
        <w:tc>
          <w:tcPr>
            <w:tcW w:w="659" w:type="pct"/>
            <w:shd w:val="clear" w:color="auto" w:fill="002060"/>
          </w:tcPr>
          <w:p w14:paraId="776EEA9C" w14:textId="77777777" w:rsidR="008476AD" w:rsidRPr="002D0D59" w:rsidRDefault="008476AD" w:rsidP="005F4820">
            <w:pPr>
              <w:tabs>
                <w:tab w:val="left" w:pos="630"/>
              </w:tabs>
              <w:spacing w:after="120"/>
              <w:jc w:val="right"/>
              <w:rPr>
                <w:rFonts w:ascii="Arial" w:eastAsia="Calibri" w:hAnsi="Arial" w:cs="Arial"/>
                <w:b/>
                <w:bCs/>
                <w:sz w:val="24"/>
                <w:szCs w:val="24"/>
                <w:lang w:val="en-ZA"/>
              </w:rPr>
            </w:pPr>
            <w:r w:rsidRPr="002D0D59">
              <w:rPr>
                <w:rFonts w:ascii="Arial" w:eastAsia="Calibri" w:hAnsi="Arial" w:cs="Arial"/>
                <w:b/>
                <w:bCs/>
                <w:sz w:val="24"/>
                <w:szCs w:val="24"/>
                <w:lang w:val="en-ZA"/>
              </w:rPr>
              <w:t>Once-off</w:t>
            </w:r>
          </w:p>
        </w:tc>
      </w:tr>
      <w:tr w:rsidR="008476AD" w:rsidRPr="0096604E" w14:paraId="46265497" w14:textId="77777777" w:rsidTr="005F4820">
        <w:trPr>
          <w:trHeight w:val="361"/>
        </w:trPr>
        <w:tc>
          <w:tcPr>
            <w:tcW w:w="2395" w:type="pct"/>
          </w:tcPr>
          <w:p w14:paraId="1D3AB497" w14:textId="77777777" w:rsidR="008476AD" w:rsidRPr="002D0D59" w:rsidRDefault="008476AD" w:rsidP="005F4820">
            <w:pPr>
              <w:tabs>
                <w:tab w:val="left" w:pos="630"/>
              </w:tabs>
              <w:spacing w:after="120"/>
              <w:rPr>
                <w:rFonts w:ascii="Arial" w:eastAsia="Calibri" w:hAnsi="Arial" w:cs="Arial"/>
                <w:sz w:val="24"/>
                <w:szCs w:val="24"/>
                <w:lang w:val="en-ZA"/>
              </w:rPr>
            </w:pPr>
            <w:r w:rsidRPr="002D0D59">
              <w:rPr>
                <w:rFonts w:ascii="Arial" w:eastAsia="Calibri" w:hAnsi="Arial" w:cs="Arial"/>
                <w:sz w:val="24"/>
                <w:szCs w:val="24"/>
                <w:lang w:val="en-ZA"/>
              </w:rPr>
              <w:t>ORSA Outcomes Review</w:t>
            </w:r>
          </w:p>
        </w:tc>
        <w:tc>
          <w:tcPr>
            <w:tcW w:w="649" w:type="pct"/>
          </w:tcPr>
          <w:p w14:paraId="702EBB7A" w14:textId="77777777" w:rsidR="008476AD" w:rsidRPr="002D0D59" w:rsidRDefault="008476AD" w:rsidP="005F4820">
            <w:pPr>
              <w:tabs>
                <w:tab w:val="left" w:pos="630"/>
              </w:tabs>
              <w:spacing w:after="120"/>
              <w:rPr>
                <w:rFonts w:ascii="Arial" w:eastAsia="Calibri" w:hAnsi="Arial" w:cs="Arial"/>
                <w:sz w:val="24"/>
                <w:szCs w:val="24"/>
                <w:lang w:val="en-ZA"/>
              </w:rPr>
            </w:pPr>
          </w:p>
        </w:tc>
        <w:tc>
          <w:tcPr>
            <w:tcW w:w="649" w:type="pct"/>
          </w:tcPr>
          <w:p w14:paraId="4BDB211E" w14:textId="77777777" w:rsidR="008476AD" w:rsidRPr="002D0D59" w:rsidRDefault="008476AD" w:rsidP="005F4820">
            <w:pPr>
              <w:tabs>
                <w:tab w:val="left" w:pos="630"/>
              </w:tabs>
              <w:spacing w:after="120"/>
              <w:rPr>
                <w:rFonts w:ascii="Arial" w:eastAsia="Calibri" w:hAnsi="Arial" w:cs="Arial"/>
                <w:sz w:val="24"/>
                <w:szCs w:val="24"/>
                <w:lang w:val="en-ZA"/>
              </w:rPr>
            </w:pPr>
          </w:p>
        </w:tc>
        <w:tc>
          <w:tcPr>
            <w:tcW w:w="648" w:type="pct"/>
          </w:tcPr>
          <w:p w14:paraId="30926805" w14:textId="77777777" w:rsidR="008476AD" w:rsidRPr="002D0D59" w:rsidRDefault="008476AD" w:rsidP="005F4820">
            <w:pPr>
              <w:tabs>
                <w:tab w:val="left" w:pos="630"/>
              </w:tabs>
              <w:spacing w:after="120"/>
              <w:rPr>
                <w:rFonts w:ascii="Arial" w:eastAsia="Calibri" w:hAnsi="Arial" w:cs="Arial"/>
                <w:sz w:val="24"/>
                <w:szCs w:val="24"/>
                <w:lang w:val="en-ZA"/>
              </w:rPr>
            </w:pPr>
          </w:p>
        </w:tc>
        <w:tc>
          <w:tcPr>
            <w:tcW w:w="659" w:type="pct"/>
          </w:tcPr>
          <w:p w14:paraId="7BAD65C6" w14:textId="77777777" w:rsidR="008476AD" w:rsidRPr="002D0D59" w:rsidRDefault="008476AD" w:rsidP="005F4820">
            <w:pPr>
              <w:tabs>
                <w:tab w:val="left" w:pos="630"/>
              </w:tabs>
              <w:spacing w:after="120"/>
              <w:jc w:val="center"/>
              <w:rPr>
                <w:rFonts w:ascii="Arial" w:eastAsia="Calibri" w:hAnsi="Arial" w:cs="Arial"/>
                <w:sz w:val="24"/>
                <w:szCs w:val="24"/>
                <w:lang w:val="en-ZA"/>
              </w:rPr>
            </w:pPr>
            <w:r w:rsidRPr="002D0D59">
              <w:rPr>
                <w:rFonts w:ascii="Arial" w:hAnsi="Arial" w:cs="Arial"/>
                <w:sz w:val="24"/>
                <w:szCs w:val="24"/>
              </w:rPr>
              <w:t>N/A</w:t>
            </w:r>
          </w:p>
        </w:tc>
      </w:tr>
      <w:tr w:rsidR="008476AD" w:rsidRPr="0096604E" w14:paraId="19C47D7D" w14:textId="77777777" w:rsidTr="005F4820">
        <w:trPr>
          <w:trHeight w:val="361"/>
        </w:trPr>
        <w:tc>
          <w:tcPr>
            <w:tcW w:w="2395" w:type="pct"/>
            <w:tcBorders>
              <w:bottom w:val="single" w:sz="4" w:space="0" w:color="auto"/>
            </w:tcBorders>
          </w:tcPr>
          <w:p w14:paraId="3808FF0A" w14:textId="77777777" w:rsidR="008476AD" w:rsidRPr="002D0D59" w:rsidRDefault="008476AD" w:rsidP="005F4820">
            <w:pPr>
              <w:tabs>
                <w:tab w:val="left" w:pos="630"/>
              </w:tabs>
              <w:spacing w:after="120"/>
              <w:rPr>
                <w:rFonts w:ascii="Arial" w:eastAsia="Calibri" w:hAnsi="Arial" w:cs="Arial"/>
                <w:sz w:val="24"/>
                <w:szCs w:val="24"/>
                <w:lang w:val="en-ZA"/>
              </w:rPr>
            </w:pPr>
            <w:r w:rsidRPr="002D0D59">
              <w:rPr>
                <w:rFonts w:ascii="Arial" w:eastAsia="Calibri" w:hAnsi="Arial" w:cs="Arial"/>
                <w:sz w:val="24"/>
                <w:szCs w:val="24"/>
                <w:lang w:val="en-ZA"/>
              </w:rPr>
              <w:t>Subtotal</w:t>
            </w:r>
          </w:p>
        </w:tc>
        <w:tc>
          <w:tcPr>
            <w:tcW w:w="649" w:type="pct"/>
          </w:tcPr>
          <w:p w14:paraId="4C2CEB3D" w14:textId="77777777" w:rsidR="008476AD" w:rsidRPr="002D0D59" w:rsidRDefault="008476AD" w:rsidP="005F4820">
            <w:pPr>
              <w:tabs>
                <w:tab w:val="left" w:pos="630"/>
              </w:tabs>
              <w:spacing w:after="120"/>
              <w:rPr>
                <w:rFonts w:ascii="Arial" w:eastAsia="Calibri" w:hAnsi="Arial" w:cs="Arial"/>
                <w:sz w:val="24"/>
                <w:szCs w:val="24"/>
                <w:lang w:val="en-ZA"/>
              </w:rPr>
            </w:pPr>
          </w:p>
        </w:tc>
        <w:tc>
          <w:tcPr>
            <w:tcW w:w="649" w:type="pct"/>
          </w:tcPr>
          <w:p w14:paraId="72495D5F" w14:textId="77777777" w:rsidR="008476AD" w:rsidRPr="002D0D59" w:rsidRDefault="008476AD" w:rsidP="005F4820">
            <w:pPr>
              <w:tabs>
                <w:tab w:val="left" w:pos="630"/>
              </w:tabs>
              <w:spacing w:after="120"/>
              <w:rPr>
                <w:rFonts w:ascii="Arial" w:eastAsia="Calibri" w:hAnsi="Arial" w:cs="Arial"/>
                <w:sz w:val="24"/>
                <w:szCs w:val="24"/>
                <w:lang w:val="en-ZA"/>
              </w:rPr>
            </w:pPr>
          </w:p>
        </w:tc>
        <w:tc>
          <w:tcPr>
            <w:tcW w:w="648" w:type="pct"/>
          </w:tcPr>
          <w:p w14:paraId="038FFA07" w14:textId="77777777" w:rsidR="008476AD" w:rsidRPr="002D0D59" w:rsidRDefault="008476AD" w:rsidP="005F4820">
            <w:pPr>
              <w:tabs>
                <w:tab w:val="left" w:pos="630"/>
              </w:tabs>
              <w:spacing w:after="120"/>
              <w:rPr>
                <w:rFonts w:ascii="Arial" w:eastAsia="Calibri" w:hAnsi="Arial" w:cs="Arial"/>
                <w:sz w:val="24"/>
                <w:szCs w:val="24"/>
                <w:lang w:val="en-ZA"/>
              </w:rPr>
            </w:pPr>
          </w:p>
        </w:tc>
        <w:tc>
          <w:tcPr>
            <w:tcW w:w="659" w:type="pct"/>
          </w:tcPr>
          <w:p w14:paraId="4577A367" w14:textId="77777777" w:rsidR="008476AD" w:rsidRPr="002D0D59" w:rsidRDefault="008476AD" w:rsidP="005F4820">
            <w:pPr>
              <w:tabs>
                <w:tab w:val="left" w:pos="630"/>
              </w:tabs>
              <w:spacing w:after="120"/>
              <w:rPr>
                <w:rFonts w:ascii="Arial" w:eastAsia="Calibri" w:hAnsi="Arial" w:cs="Arial"/>
                <w:sz w:val="24"/>
                <w:szCs w:val="24"/>
                <w:lang w:val="en-ZA"/>
              </w:rPr>
            </w:pPr>
          </w:p>
        </w:tc>
      </w:tr>
      <w:tr w:rsidR="008476AD" w:rsidRPr="0096604E" w14:paraId="488368FA" w14:textId="77777777" w:rsidTr="005F4820">
        <w:trPr>
          <w:trHeight w:val="361"/>
        </w:trPr>
        <w:tc>
          <w:tcPr>
            <w:tcW w:w="2395" w:type="pct"/>
            <w:tcBorders>
              <w:bottom w:val="single" w:sz="4" w:space="0" w:color="auto"/>
            </w:tcBorders>
          </w:tcPr>
          <w:p w14:paraId="220EDA70" w14:textId="77777777" w:rsidR="008476AD" w:rsidRPr="002D0D59" w:rsidRDefault="008476AD" w:rsidP="005F4820">
            <w:pPr>
              <w:tabs>
                <w:tab w:val="left" w:pos="630"/>
              </w:tabs>
              <w:spacing w:after="120"/>
              <w:rPr>
                <w:rFonts w:ascii="Arial" w:eastAsia="Calibri" w:hAnsi="Arial" w:cs="Arial"/>
                <w:sz w:val="24"/>
                <w:szCs w:val="24"/>
                <w:lang w:val="en-ZA"/>
              </w:rPr>
            </w:pPr>
            <w:r w:rsidRPr="002D0D59">
              <w:rPr>
                <w:rFonts w:ascii="Arial" w:eastAsia="Calibri" w:hAnsi="Arial" w:cs="Arial"/>
                <w:sz w:val="24"/>
                <w:szCs w:val="24"/>
                <w:lang w:val="en-ZA"/>
              </w:rPr>
              <w:t>Value Added Tax at 15% (where applicable)</w:t>
            </w:r>
          </w:p>
        </w:tc>
        <w:tc>
          <w:tcPr>
            <w:tcW w:w="649" w:type="pct"/>
            <w:tcBorders>
              <w:bottom w:val="single" w:sz="4" w:space="0" w:color="auto"/>
            </w:tcBorders>
          </w:tcPr>
          <w:p w14:paraId="2EDEACBE" w14:textId="77777777" w:rsidR="008476AD" w:rsidRPr="002D0D59" w:rsidRDefault="008476AD" w:rsidP="005F4820">
            <w:pPr>
              <w:tabs>
                <w:tab w:val="left" w:pos="630"/>
              </w:tabs>
              <w:spacing w:after="120"/>
              <w:rPr>
                <w:rFonts w:ascii="Arial" w:eastAsia="Calibri" w:hAnsi="Arial" w:cs="Arial"/>
                <w:sz w:val="24"/>
                <w:szCs w:val="24"/>
                <w:lang w:val="en-ZA"/>
              </w:rPr>
            </w:pPr>
          </w:p>
        </w:tc>
        <w:tc>
          <w:tcPr>
            <w:tcW w:w="649" w:type="pct"/>
            <w:tcBorders>
              <w:bottom w:val="single" w:sz="4" w:space="0" w:color="auto"/>
            </w:tcBorders>
          </w:tcPr>
          <w:p w14:paraId="2F95B563" w14:textId="77777777" w:rsidR="008476AD" w:rsidRPr="002D0D59" w:rsidRDefault="008476AD" w:rsidP="005F4820">
            <w:pPr>
              <w:tabs>
                <w:tab w:val="left" w:pos="630"/>
              </w:tabs>
              <w:spacing w:after="120"/>
              <w:rPr>
                <w:rFonts w:ascii="Arial" w:eastAsia="Calibri" w:hAnsi="Arial" w:cs="Arial"/>
                <w:sz w:val="24"/>
                <w:szCs w:val="24"/>
                <w:lang w:val="en-ZA"/>
              </w:rPr>
            </w:pPr>
          </w:p>
        </w:tc>
        <w:tc>
          <w:tcPr>
            <w:tcW w:w="648" w:type="pct"/>
            <w:tcBorders>
              <w:bottom w:val="single" w:sz="4" w:space="0" w:color="auto"/>
            </w:tcBorders>
          </w:tcPr>
          <w:p w14:paraId="1D5C71EE" w14:textId="77777777" w:rsidR="008476AD" w:rsidRPr="002D0D59" w:rsidRDefault="008476AD" w:rsidP="005F4820">
            <w:pPr>
              <w:tabs>
                <w:tab w:val="left" w:pos="630"/>
              </w:tabs>
              <w:spacing w:after="120"/>
              <w:rPr>
                <w:rFonts w:ascii="Arial" w:eastAsia="Calibri" w:hAnsi="Arial" w:cs="Arial"/>
                <w:sz w:val="24"/>
                <w:szCs w:val="24"/>
                <w:lang w:val="en-ZA"/>
              </w:rPr>
            </w:pPr>
          </w:p>
        </w:tc>
        <w:tc>
          <w:tcPr>
            <w:tcW w:w="659" w:type="pct"/>
            <w:tcBorders>
              <w:bottom w:val="single" w:sz="4" w:space="0" w:color="auto"/>
            </w:tcBorders>
          </w:tcPr>
          <w:p w14:paraId="7E8B7E90" w14:textId="77777777" w:rsidR="008476AD" w:rsidRPr="002D0D59" w:rsidRDefault="008476AD" w:rsidP="005F4820">
            <w:pPr>
              <w:tabs>
                <w:tab w:val="left" w:pos="630"/>
              </w:tabs>
              <w:spacing w:after="120"/>
              <w:rPr>
                <w:rFonts w:ascii="Arial" w:eastAsia="Calibri" w:hAnsi="Arial" w:cs="Arial"/>
                <w:sz w:val="24"/>
                <w:szCs w:val="24"/>
                <w:lang w:val="en-ZA"/>
              </w:rPr>
            </w:pPr>
          </w:p>
        </w:tc>
      </w:tr>
      <w:tr w:rsidR="008476AD" w:rsidRPr="0096604E" w14:paraId="704A073D" w14:textId="77777777" w:rsidTr="005F4820">
        <w:trPr>
          <w:trHeight w:val="361"/>
        </w:trPr>
        <w:tc>
          <w:tcPr>
            <w:tcW w:w="2395" w:type="pct"/>
            <w:tcBorders>
              <w:top w:val="single" w:sz="4" w:space="0" w:color="auto"/>
              <w:left w:val="nil"/>
              <w:bottom w:val="nil"/>
              <w:right w:val="single" w:sz="4" w:space="0" w:color="auto"/>
            </w:tcBorders>
          </w:tcPr>
          <w:p w14:paraId="745F12AA" w14:textId="77777777" w:rsidR="008476AD" w:rsidRPr="002D0D59" w:rsidRDefault="008476AD" w:rsidP="005F4820">
            <w:pPr>
              <w:tabs>
                <w:tab w:val="left" w:pos="630"/>
              </w:tabs>
              <w:spacing w:after="120"/>
              <w:rPr>
                <w:rFonts w:ascii="Arial" w:eastAsia="Calibri" w:hAnsi="Arial" w:cs="Arial"/>
                <w:b/>
                <w:bCs/>
                <w:sz w:val="24"/>
                <w:szCs w:val="24"/>
                <w:lang w:val="en-ZA"/>
              </w:rPr>
            </w:pPr>
            <w:r w:rsidRPr="002D0D59">
              <w:rPr>
                <w:rFonts w:ascii="Arial" w:eastAsia="Calibri" w:hAnsi="Arial" w:cs="Arial"/>
                <w:b/>
                <w:bCs/>
                <w:sz w:val="24"/>
                <w:szCs w:val="24"/>
                <w:lang w:val="en-ZA"/>
              </w:rPr>
              <w:t>Total including VAT</w:t>
            </w:r>
          </w:p>
        </w:tc>
        <w:tc>
          <w:tcPr>
            <w:tcW w:w="649" w:type="pct"/>
            <w:tcBorders>
              <w:left w:val="single" w:sz="4" w:space="0" w:color="auto"/>
              <w:bottom w:val="double" w:sz="4" w:space="0" w:color="auto"/>
            </w:tcBorders>
          </w:tcPr>
          <w:p w14:paraId="7E5BE769" w14:textId="77777777" w:rsidR="008476AD" w:rsidRPr="002D0D59" w:rsidRDefault="008476AD" w:rsidP="005F4820">
            <w:pPr>
              <w:tabs>
                <w:tab w:val="left" w:pos="630"/>
              </w:tabs>
              <w:spacing w:after="120"/>
              <w:rPr>
                <w:rFonts w:ascii="Arial" w:eastAsia="Calibri" w:hAnsi="Arial" w:cs="Arial"/>
                <w:sz w:val="24"/>
                <w:szCs w:val="24"/>
                <w:lang w:val="en-ZA"/>
              </w:rPr>
            </w:pPr>
          </w:p>
        </w:tc>
        <w:tc>
          <w:tcPr>
            <w:tcW w:w="649" w:type="pct"/>
            <w:tcBorders>
              <w:bottom w:val="double" w:sz="4" w:space="0" w:color="auto"/>
            </w:tcBorders>
          </w:tcPr>
          <w:p w14:paraId="26C99777" w14:textId="77777777" w:rsidR="008476AD" w:rsidRPr="002D0D59" w:rsidRDefault="008476AD" w:rsidP="005F4820">
            <w:pPr>
              <w:tabs>
                <w:tab w:val="left" w:pos="630"/>
              </w:tabs>
              <w:spacing w:after="120"/>
              <w:rPr>
                <w:rFonts w:ascii="Arial" w:eastAsia="Calibri" w:hAnsi="Arial" w:cs="Arial"/>
                <w:sz w:val="24"/>
                <w:szCs w:val="24"/>
                <w:lang w:val="en-ZA"/>
              </w:rPr>
            </w:pPr>
          </w:p>
        </w:tc>
        <w:tc>
          <w:tcPr>
            <w:tcW w:w="648" w:type="pct"/>
            <w:tcBorders>
              <w:bottom w:val="double" w:sz="4" w:space="0" w:color="auto"/>
            </w:tcBorders>
          </w:tcPr>
          <w:p w14:paraId="1EC46E80" w14:textId="77777777" w:rsidR="008476AD" w:rsidRPr="002D0D59" w:rsidRDefault="008476AD" w:rsidP="005F4820">
            <w:pPr>
              <w:tabs>
                <w:tab w:val="left" w:pos="630"/>
              </w:tabs>
              <w:spacing w:after="120"/>
              <w:rPr>
                <w:rFonts w:ascii="Arial" w:eastAsia="Calibri" w:hAnsi="Arial" w:cs="Arial"/>
                <w:sz w:val="24"/>
                <w:szCs w:val="24"/>
                <w:lang w:val="en-ZA"/>
              </w:rPr>
            </w:pPr>
          </w:p>
        </w:tc>
        <w:tc>
          <w:tcPr>
            <w:tcW w:w="659" w:type="pct"/>
            <w:tcBorders>
              <w:bottom w:val="double" w:sz="4" w:space="0" w:color="auto"/>
            </w:tcBorders>
          </w:tcPr>
          <w:p w14:paraId="70CFD5CD" w14:textId="77777777" w:rsidR="008476AD" w:rsidRPr="002D0D59" w:rsidRDefault="008476AD" w:rsidP="005F4820">
            <w:pPr>
              <w:tabs>
                <w:tab w:val="left" w:pos="630"/>
              </w:tabs>
              <w:spacing w:after="120"/>
              <w:rPr>
                <w:rFonts w:ascii="Arial" w:eastAsia="Calibri" w:hAnsi="Arial" w:cs="Arial"/>
                <w:sz w:val="24"/>
                <w:szCs w:val="24"/>
                <w:lang w:val="en-ZA"/>
              </w:rPr>
            </w:pPr>
          </w:p>
        </w:tc>
      </w:tr>
    </w:tbl>
    <w:p w14:paraId="6304B368" w14:textId="4D587BAD" w:rsidR="008476AD" w:rsidRPr="002D0D59" w:rsidRDefault="008476AD" w:rsidP="008476AD">
      <w:pPr>
        <w:adjustRightInd w:val="0"/>
        <w:spacing w:after="0" w:line="240" w:lineRule="auto"/>
        <w:ind w:left="567"/>
        <w:rPr>
          <w:rFonts w:ascii="Arial" w:eastAsia="Arial" w:hAnsi="Arial" w:cs="Arial"/>
          <w:sz w:val="24"/>
          <w:szCs w:val="24"/>
          <w:lang w:val="en-ZA"/>
        </w:rPr>
      </w:pPr>
    </w:p>
    <w:p w14:paraId="46638D8C" w14:textId="36404FD7" w:rsidR="008476AD" w:rsidRPr="002D0D59" w:rsidRDefault="008476AD" w:rsidP="1EECBD68">
      <w:pPr>
        <w:pStyle w:val="ListParagraph"/>
        <w:numPr>
          <w:ilvl w:val="0"/>
          <w:numId w:val="1"/>
        </w:numPr>
        <w:spacing w:after="0" w:line="240" w:lineRule="auto"/>
        <w:ind w:left="567" w:hanging="567"/>
        <w:jc w:val="both"/>
        <w:rPr>
          <w:rFonts w:ascii="Arial" w:eastAsia="Calibri" w:hAnsi="Arial" w:cs="Arial"/>
          <w:sz w:val="24"/>
          <w:szCs w:val="24"/>
          <w:lang w:val="en-ZA"/>
        </w:rPr>
      </w:pPr>
      <w:r w:rsidRPr="002D0D59">
        <w:rPr>
          <w:rFonts w:ascii="Arial" w:eastAsia="Calibri" w:hAnsi="Arial" w:cs="Arial"/>
          <w:sz w:val="24"/>
          <w:szCs w:val="24"/>
          <w:lang w:val="en-ZA"/>
        </w:rPr>
        <w:t xml:space="preserve">It should be noted that the ORSA capital calculations and projections are reviewed by the Head of Actuarial Function and should not be included in the </w:t>
      </w:r>
      <w:r w:rsidR="3E313F90" w:rsidRPr="1EECBD68">
        <w:rPr>
          <w:rFonts w:ascii="Arial" w:eastAsia="Calibri" w:hAnsi="Arial" w:cs="Arial"/>
          <w:sz w:val="24"/>
          <w:szCs w:val="24"/>
          <w:lang w:val="en-ZA"/>
        </w:rPr>
        <w:t xml:space="preserve">bidders </w:t>
      </w:r>
      <w:r w:rsidRPr="002D0D59">
        <w:rPr>
          <w:rFonts w:ascii="Arial" w:eastAsia="Calibri" w:hAnsi="Arial" w:cs="Arial"/>
          <w:sz w:val="24"/>
          <w:szCs w:val="24"/>
          <w:lang w:val="en-ZA"/>
        </w:rPr>
        <w:t xml:space="preserve">pricing. </w:t>
      </w:r>
      <w:r w:rsidR="07574768" w:rsidRPr="1EECBD68">
        <w:rPr>
          <w:rFonts w:ascii="Arial" w:eastAsia="Calibri" w:hAnsi="Arial" w:cs="Arial"/>
          <w:sz w:val="24"/>
          <w:szCs w:val="24"/>
          <w:lang w:val="en-ZA"/>
        </w:rPr>
        <w:t>Th</w:t>
      </w:r>
      <w:r w:rsidR="419A3B2C" w:rsidRPr="1EECBD68">
        <w:rPr>
          <w:rFonts w:ascii="Arial" w:eastAsia="Calibri" w:hAnsi="Arial" w:cs="Arial"/>
          <w:sz w:val="24"/>
          <w:szCs w:val="24"/>
          <w:lang w:val="en-ZA"/>
        </w:rPr>
        <w:t>e</w:t>
      </w:r>
      <w:r w:rsidR="07574768" w:rsidRPr="1EECBD68">
        <w:rPr>
          <w:rFonts w:ascii="Arial" w:eastAsia="Calibri" w:hAnsi="Arial" w:cs="Arial"/>
          <w:sz w:val="24"/>
          <w:szCs w:val="24"/>
          <w:lang w:val="en-ZA"/>
        </w:rPr>
        <w:t xml:space="preserve"> </w:t>
      </w:r>
      <w:r w:rsidR="4CE6A5D0" w:rsidRPr="1EECBD68">
        <w:rPr>
          <w:rFonts w:ascii="Arial" w:eastAsia="Calibri" w:hAnsi="Arial" w:cs="Arial"/>
          <w:sz w:val="24"/>
          <w:szCs w:val="24"/>
          <w:lang w:val="en-ZA"/>
        </w:rPr>
        <w:t>Head of Actuarial Function</w:t>
      </w:r>
      <w:r w:rsidRPr="002D0D59">
        <w:rPr>
          <w:rFonts w:ascii="Arial" w:eastAsia="Calibri" w:hAnsi="Arial" w:cs="Arial"/>
          <w:sz w:val="24"/>
          <w:szCs w:val="24"/>
          <w:lang w:val="en-ZA"/>
        </w:rPr>
        <w:t xml:space="preserve"> review includes the following:</w:t>
      </w:r>
    </w:p>
    <w:p w14:paraId="743A1BDB" w14:textId="77777777" w:rsidR="008476AD" w:rsidRPr="002D0D59" w:rsidRDefault="008476AD" w:rsidP="008476AD">
      <w:pPr>
        <w:pStyle w:val="ListParagraph"/>
        <w:spacing w:after="0" w:line="240" w:lineRule="auto"/>
        <w:ind w:left="567"/>
        <w:contextualSpacing w:val="0"/>
        <w:jc w:val="both"/>
        <w:rPr>
          <w:rFonts w:ascii="Arial" w:eastAsia="Calibri" w:hAnsi="Arial" w:cs="Arial"/>
          <w:sz w:val="24"/>
          <w:szCs w:val="24"/>
          <w:lang w:val="en-ZA"/>
        </w:rPr>
      </w:pPr>
    </w:p>
    <w:p w14:paraId="744BA541" w14:textId="77777777" w:rsidR="008476AD" w:rsidRPr="002D0D59" w:rsidRDefault="008476AD" w:rsidP="00BD744C">
      <w:pPr>
        <w:pStyle w:val="ListParagraph"/>
        <w:numPr>
          <w:ilvl w:val="1"/>
          <w:numId w:val="1"/>
        </w:numPr>
        <w:spacing w:after="0" w:line="240" w:lineRule="auto"/>
        <w:ind w:left="1134" w:hanging="567"/>
        <w:contextualSpacing w:val="0"/>
        <w:jc w:val="both"/>
        <w:rPr>
          <w:rFonts w:ascii="Arial" w:eastAsia="Calibri" w:hAnsi="Arial" w:cs="Arial"/>
          <w:sz w:val="24"/>
          <w:szCs w:val="24"/>
          <w:lang w:val="en-ZA"/>
        </w:rPr>
      </w:pPr>
      <w:r w:rsidRPr="002D0D59">
        <w:rPr>
          <w:rFonts w:ascii="Arial" w:eastAsia="Calibri" w:hAnsi="Arial" w:cs="Arial"/>
          <w:sz w:val="24"/>
          <w:szCs w:val="24"/>
          <w:lang w:val="en-ZA"/>
        </w:rPr>
        <w:t>Review own view of capital calculation.</w:t>
      </w:r>
    </w:p>
    <w:p w14:paraId="150FA2D4" w14:textId="77777777" w:rsidR="008476AD" w:rsidRPr="002D0D59" w:rsidRDefault="008476AD" w:rsidP="00BD744C">
      <w:pPr>
        <w:pStyle w:val="ListParagraph"/>
        <w:spacing w:after="0" w:line="240" w:lineRule="auto"/>
        <w:ind w:left="1134"/>
        <w:contextualSpacing w:val="0"/>
        <w:jc w:val="both"/>
        <w:rPr>
          <w:rFonts w:ascii="Arial" w:eastAsia="Calibri" w:hAnsi="Arial" w:cs="Arial"/>
          <w:sz w:val="24"/>
          <w:szCs w:val="24"/>
          <w:lang w:val="en-ZA"/>
        </w:rPr>
      </w:pPr>
    </w:p>
    <w:p w14:paraId="13E66E5E" w14:textId="77777777" w:rsidR="008476AD" w:rsidRPr="002D0D59" w:rsidRDefault="008476AD" w:rsidP="00BD744C">
      <w:pPr>
        <w:pStyle w:val="ListParagraph"/>
        <w:numPr>
          <w:ilvl w:val="1"/>
          <w:numId w:val="1"/>
        </w:numPr>
        <w:spacing w:after="0" w:line="240" w:lineRule="auto"/>
        <w:ind w:left="1134" w:hanging="567"/>
        <w:contextualSpacing w:val="0"/>
        <w:jc w:val="both"/>
        <w:rPr>
          <w:rFonts w:ascii="Arial" w:eastAsia="Calibri" w:hAnsi="Arial" w:cs="Arial"/>
          <w:sz w:val="24"/>
          <w:szCs w:val="24"/>
          <w:lang w:val="en-ZA"/>
        </w:rPr>
      </w:pPr>
      <w:r w:rsidRPr="002D0D59">
        <w:rPr>
          <w:rFonts w:ascii="Arial" w:eastAsia="Calibri" w:hAnsi="Arial" w:cs="Arial"/>
          <w:sz w:val="24"/>
          <w:szCs w:val="24"/>
          <w:lang w:val="en-ZA"/>
        </w:rPr>
        <w:t>Review the projected SCR and Own Funds to ensure accuracy.</w:t>
      </w:r>
    </w:p>
    <w:p w14:paraId="0A24CD57" w14:textId="77777777" w:rsidR="008476AD" w:rsidRPr="002D0D59" w:rsidRDefault="008476AD" w:rsidP="00BD744C">
      <w:pPr>
        <w:pStyle w:val="ListParagraph"/>
        <w:spacing w:after="0" w:line="240" w:lineRule="auto"/>
        <w:ind w:left="1134"/>
        <w:contextualSpacing w:val="0"/>
        <w:jc w:val="both"/>
        <w:rPr>
          <w:rFonts w:ascii="Arial" w:eastAsia="Calibri" w:hAnsi="Arial" w:cs="Arial"/>
          <w:sz w:val="24"/>
          <w:szCs w:val="24"/>
          <w:lang w:val="en-ZA"/>
        </w:rPr>
      </w:pPr>
    </w:p>
    <w:p w14:paraId="5ADDD37D" w14:textId="23E3B3A8" w:rsidR="008476AD" w:rsidRPr="00F17AC8" w:rsidRDefault="008476AD" w:rsidP="00F17AC8">
      <w:pPr>
        <w:pStyle w:val="ListParagraph"/>
        <w:numPr>
          <w:ilvl w:val="1"/>
          <w:numId w:val="1"/>
        </w:numPr>
        <w:spacing w:after="0" w:line="240" w:lineRule="auto"/>
        <w:ind w:left="1134" w:hanging="567"/>
        <w:contextualSpacing w:val="0"/>
        <w:jc w:val="both"/>
        <w:rPr>
          <w:rFonts w:ascii="Arial" w:eastAsia="Calibri" w:hAnsi="Arial" w:cs="Arial"/>
          <w:sz w:val="24"/>
          <w:szCs w:val="24"/>
          <w:lang w:val="en-ZA"/>
        </w:rPr>
      </w:pPr>
      <w:r w:rsidRPr="002D0D59">
        <w:rPr>
          <w:rFonts w:ascii="Arial" w:eastAsia="Calibri" w:hAnsi="Arial" w:cs="Arial"/>
          <w:sz w:val="24"/>
          <w:szCs w:val="24"/>
          <w:lang w:val="en-ZA"/>
        </w:rPr>
        <w:t>Review the way in which the stress scenarios are modelled.</w:t>
      </w:r>
    </w:p>
    <w:p w14:paraId="3E8B674F" w14:textId="7F633E8F" w:rsidR="00BD744C" w:rsidRPr="00F17AC8" w:rsidRDefault="008476AD" w:rsidP="00F17AC8">
      <w:pPr>
        <w:pStyle w:val="ListParagraph"/>
        <w:numPr>
          <w:ilvl w:val="1"/>
          <w:numId w:val="1"/>
        </w:numPr>
        <w:spacing w:before="120" w:after="240" w:line="240" w:lineRule="auto"/>
        <w:ind w:left="1134" w:hanging="567"/>
        <w:contextualSpacing w:val="0"/>
        <w:jc w:val="both"/>
        <w:rPr>
          <w:rFonts w:ascii="Arial" w:eastAsia="Calibri" w:hAnsi="Arial" w:cs="Arial"/>
          <w:sz w:val="24"/>
          <w:szCs w:val="24"/>
          <w:lang w:val="en-ZA"/>
        </w:rPr>
      </w:pPr>
      <w:r w:rsidRPr="002D0D59">
        <w:rPr>
          <w:rFonts w:ascii="Arial" w:eastAsia="Calibri" w:hAnsi="Arial" w:cs="Arial"/>
          <w:sz w:val="24"/>
          <w:szCs w:val="24"/>
          <w:lang w:val="en-ZA"/>
        </w:rPr>
        <w:t>Review if assumptions are consistent and review appropriateness of assumptions in stress scenarios.</w:t>
      </w:r>
    </w:p>
    <w:p w14:paraId="5DF4B002" w14:textId="75C6466F" w:rsidR="008476AD" w:rsidRPr="00F17AC8" w:rsidRDefault="008476AD" w:rsidP="00F17AC8">
      <w:pPr>
        <w:pStyle w:val="ListParagraph"/>
        <w:numPr>
          <w:ilvl w:val="1"/>
          <w:numId w:val="1"/>
        </w:numPr>
        <w:spacing w:before="120" w:after="120" w:line="240" w:lineRule="auto"/>
        <w:ind w:left="1134" w:hanging="567"/>
        <w:contextualSpacing w:val="0"/>
        <w:jc w:val="both"/>
        <w:rPr>
          <w:rFonts w:ascii="Arial" w:eastAsia="Calibri" w:hAnsi="Arial" w:cs="Arial"/>
          <w:sz w:val="24"/>
          <w:szCs w:val="24"/>
          <w:lang w:val="en-ZA"/>
        </w:rPr>
      </w:pPr>
      <w:r w:rsidRPr="00F17AC8">
        <w:rPr>
          <w:rFonts w:ascii="Arial" w:eastAsia="Calibri" w:hAnsi="Arial" w:cs="Arial"/>
          <w:sz w:val="24"/>
          <w:szCs w:val="24"/>
          <w:lang w:val="en-ZA"/>
        </w:rPr>
        <w:t>The capital and solvency assessment need to demonstrate that the risk profile, under normal and stress scenarios, remains within limits or remediation strategies identified.</w:t>
      </w:r>
    </w:p>
    <w:p w14:paraId="0F111B24" w14:textId="77777777" w:rsidR="008476AD" w:rsidRPr="002D0D59" w:rsidRDefault="008476AD" w:rsidP="008476AD">
      <w:pPr>
        <w:pStyle w:val="ListParagraph"/>
        <w:spacing w:after="0" w:line="240" w:lineRule="auto"/>
        <w:ind w:left="567"/>
        <w:contextualSpacing w:val="0"/>
        <w:jc w:val="both"/>
        <w:rPr>
          <w:rFonts w:ascii="Arial" w:eastAsia="Arial" w:hAnsi="Arial" w:cs="Arial"/>
          <w:lang w:val="en-ZA"/>
        </w:rPr>
      </w:pPr>
    </w:p>
    <w:p w14:paraId="1E4AE276" w14:textId="77777777" w:rsidR="008476AD" w:rsidRPr="002D0D59" w:rsidRDefault="008476AD" w:rsidP="008476AD">
      <w:pPr>
        <w:pStyle w:val="ListParagraph"/>
        <w:numPr>
          <w:ilvl w:val="0"/>
          <w:numId w:val="1"/>
        </w:numPr>
        <w:spacing w:after="0" w:line="240" w:lineRule="auto"/>
        <w:ind w:left="567" w:hanging="567"/>
        <w:contextualSpacing w:val="0"/>
        <w:jc w:val="both"/>
        <w:rPr>
          <w:rFonts w:ascii="Arial" w:eastAsia="Arial" w:hAnsi="Arial" w:cs="Arial"/>
          <w:lang w:val="en-ZA"/>
        </w:rPr>
      </w:pPr>
      <w:r w:rsidRPr="002D0D59">
        <w:rPr>
          <w:rFonts w:ascii="Arial" w:eastAsia="Arial" w:hAnsi="Arial" w:cs="Arial"/>
          <w:lang w:val="en-ZA"/>
        </w:rPr>
        <w:t>The bidders must ensure that their bid amount include all applicable and associated costs.</w:t>
      </w:r>
    </w:p>
    <w:p w14:paraId="39DE8D0D" w14:textId="77777777" w:rsidR="008476AD" w:rsidRPr="002D0D59" w:rsidRDefault="008476AD" w:rsidP="008476AD">
      <w:pPr>
        <w:pStyle w:val="ListParagraph"/>
        <w:spacing w:after="0" w:line="240" w:lineRule="auto"/>
        <w:ind w:left="567"/>
        <w:contextualSpacing w:val="0"/>
        <w:jc w:val="both"/>
        <w:rPr>
          <w:rFonts w:ascii="Arial" w:eastAsia="Arial" w:hAnsi="Arial" w:cs="Arial"/>
          <w:lang w:val="en-ZA"/>
        </w:rPr>
      </w:pPr>
    </w:p>
    <w:p w14:paraId="29D610CD" w14:textId="77777777" w:rsidR="008476AD" w:rsidRPr="002D0D59" w:rsidRDefault="008476AD" w:rsidP="008476AD">
      <w:pPr>
        <w:pStyle w:val="ListParagraph"/>
        <w:numPr>
          <w:ilvl w:val="0"/>
          <w:numId w:val="1"/>
        </w:numPr>
        <w:spacing w:after="0" w:line="240" w:lineRule="auto"/>
        <w:ind w:left="567" w:hanging="567"/>
        <w:contextualSpacing w:val="0"/>
        <w:jc w:val="both"/>
        <w:rPr>
          <w:rFonts w:ascii="Arial" w:eastAsia="Arial" w:hAnsi="Arial" w:cs="Arial"/>
          <w:lang w:val="en-ZA"/>
        </w:rPr>
      </w:pPr>
      <w:r w:rsidRPr="002D0D59">
        <w:rPr>
          <w:rFonts w:ascii="Arial" w:eastAsia="Arial" w:hAnsi="Arial" w:cs="Arial"/>
          <w:lang w:val="en-ZA"/>
        </w:rPr>
        <w:t>ECIC will only accept fixed prices for the contract term. The quoted price must be an all-inclusive price.</w:t>
      </w:r>
    </w:p>
    <w:p w14:paraId="2C078E63" w14:textId="44AC4689" w:rsidR="00837357" w:rsidRDefault="008476AD" w:rsidP="002E5FEC">
      <w:pPr>
        <w:ind w:left="567"/>
      </w:pPr>
      <w:r w:rsidRPr="002B7F5A">
        <w:rPr>
          <w:rFonts w:ascii="Arial" w:eastAsia="Arial" w:hAnsi="Arial" w:cs="Arial"/>
          <w:lang w:val="en-ZA"/>
        </w:rPr>
        <w:t>The quotation must be on the letter head of the bidder.</w:t>
      </w:r>
    </w:p>
    <w:sectPr w:rsidR="00837357" w:rsidSect="00BF2FE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2746A"/>
    <w:multiLevelType w:val="hybridMultilevel"/>
    <w:tmpl w:val="9AB0D6A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5B120DB7"/>
    <w:multiLevelType w:val="multilevel"/>
    <w:tmpl w:val="1C09001F"/>
    <w:lvl w:ilvl="0">
      <w:start w:val="1"/>
      <w:numFmt w:val="decimal"/>
      <w:lvlText w:val="%1."/>
      <w:lvlJc w:val="left"/>
      <w:pPr>
        <w:ind w:left="360" w:hanging="360"/>
      </w:pPr>
      <w:rPr>
        <w:rFonts w:hint="default"/>
        <w:b w:val="0"/>
        <w:bCs/>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19741512">
    <w:abstractNumId w:val="1"/>
  </w:num>
  <w:num w:numId="2" w16cid:durableId="525363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D68D39"/>
    <w:rsid w:val="000715E8"/>
    <w:rsid w:val="000C1941"/>
    <w:rsid w:val="00133EEF"/>
    <w:rsid w:val="001B64AF"/>
    <w:rsid w:val="00237D95"/>
    <w:rsid w:val="002467B9"/>
    <w:rsid w:val="002E5FEC"/>
    <w:rsid w:val="00482CD4"/>
    <w:rsid w:val="00686383"/>
    <w:rsid w:val="006F70D0"/>
    <w:rsid w:val="007B4C11"/>
    <w:rsid w:val="007B5717"/>
    <w:rsid w:val="00801638"/>
    <w:rsid w:val="00810673"/>
    <w:rsid w:val="008116E8"/>
    <w:rsid w:val="00837357"/>
    <w:rsid w:val="008476AD"/>
    <w:rsid w:val="009212A2"/>
    <w:rsid w:val="00BD744C"/>
    <w:rsid w:val="00BF2FEE"/>
    <w:rsid w:val="00D841AE"/>
    <w:rsid w:val="00DE41A3"/>
    <w:rsid w:val="00DF3059"/>
    <w:rsid w:val="00E22EB4"/>
    <w:rsid w:val="00F17AC8"/>
    <w:rsid w:val="00FF3C98"/>
    <w:rsid w:val="07574768"/>
    <w:rsid w:val="1EECBD68"/>
    <w:rsid w:val="3E313F90"/>
    <w:rsid w:val="4076385D"/>
    <w:rsid w:val="419A3B2C"/>
    <w:rsid w:val="4CE6A5D0"/>
    <w:rsid w:val="5375BA22"/>
    <w:rsid w:val="5AD68D39"/>
    <w:rsid w:val="60BC1906"/>
    <w:rsid w:val="6FB26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68D39"/>
  <w15:chartTrackingRefBased/>
  <w15:docId w15:val="{2A71D332-2770-4A0D-ACE1-028BFDEA4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Use Case List Paragraph,CQS Bullet 1,lp1,List Paragraph1,ListPar1,list1,List Paragraph21,*Body 1,b-heading 1/heading 2,List Paragraph Char Char,Colorful List - Accent 11,Number_1,new,SGLText List Paragraph,Normal Sentence"/>
    <w:basedOn w:val="Normal"/>
    <w:link w:val="ListParagraphChar"/>
    <w:uiPriority w:val="34"/>
    <w:qFormat/>
    <w:rsid w:val="008476AD"/>
    <w:pPr>
      <w:spacing w:after="200" w:line="276" w:lineRule="auto"/>
      <w:ind w:left="720"/>
      <w:contextualSpacing/>
    </w:pPr>
    <w:rPr>
      <w:lang w:val="en-GB"/>
    </w:rPr>
  </w:style>
  <w:style w:type="character" w:styleId="CommentReference">
    <w:name w:val="annotation reference"/>
    <w:basedOn w:val="DefaultParagraphFont"/>
    <w:uiPriority w:val="99"/>
    <w:unhideWhenUsed/>
    <w:rsid w:val="008476AD"/>
    <w:rPr>
      <w:sz w:val="16"/>
      <w:szCs w:val="16"/>
    </w:rPr>
  </w:style>
  <w:style w:type="paragraph" w:styleId="CommentText">
    <w:name w:val="annotation text"/>
    <w:basedOn w:val="Normal"/>
    <w:link w:val="CommentTextChar"/>
    <w:uiPriority w:val="99"/>
    <w:unhideWhenUsed/>
    <w:rsid w:val="008476AD"/>
    <w:pPr>
      <w:spacing w:after="200" w:line="240" w:lineRule="auto"/>
    </w:pPr>
    <w:rPr>
      <w:sz w:val="20"/>
      <w:szCs w:val="20"/>
      <w:lang w:val="en-GB"/>
    </w:rPr>
  </w:style>
  <w:style w:type="character" w:customStyle="1" w:styleId="CommentTextChar">
    <w:name w:val="Comment Text Char"/>
    <w:basedOn w:val="DefaultParagraphFont"/>
    <w:link w:val="CommentText"/>
    <w:uiPriority w:val="99"/>
    <w:rsid w:val="008476AD"/>
    <w:rPr>
      <w:sz w:val="20"/>
      <w:szCs w:val="20"/>
      <w:lang w:val="en-GB"/>
    </w:rPr>
  </w:style>
  <w:style w:type="table" w:styleId="TableGrid">
    <w:name w:val="Table Grid"/>
    <w:basedOn w:val="TableNormal"/>
    <w:uiPriority w:val="39"/>
    <w:rsid w:val="00847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Use Case List Paragraph Char,CQS Bullet 1 Char,lp1 Char,List Paragraph1 Char,ListPar1 Char,list1 Char,List Paragraph21 Char,*Body 1 Char,b-heading 1/heading 2 Char,List Paragraph Char Char Char,Number_1 Char"/>
    <w:basedOn w:val="DefaultParagraphFont"/>
    <w:link w:val="ListParagraph"/>
    <w:uiPriority w:val="34"/>
    <w:qFormat/>
    <w:locked/>
    <w:rsid w:val="008476AD"/>
    <w:rPr>
      <w:lang w:val="en-GB"/>
    </w:rPr>
  </w:style>
  <w:style w:type="character" w:styleId="Mention">
    <w:name w:val="Mention"/>
    <w:basedOn w:val="DefaultParagraphFont"/>
    <w:uiPriority w:val="99"/>
    <w:unhideWhenUsed/>
    <w:rsid w:val="008476AD"/>
    <w:rPr>
      <w:color w:val="2B579A"/>
      <w:shd w:val="clear" w:color="auto" w:fill="E1DFDD"/>
    </w:rPr>
  </w:style>
  <w:style w:type="paragraph" w:styleId="Revision">
    <w:name w:val="Revision"/>
    <w:hidden/>
    <w:uiPriority w:val="99"/>
    <w:semiHidden/>
    <w:rsid w:val="00FF3C98"/>
    <w:pPr>
      <w:spacing w:after="0" w:line="240" w:lineRule="auto"/>
    </w:pPr>
  </w:style>
  <w:style w:type="paragraph" w:styleId="CommentSubject">
    <w:name w:val="annotation subject"/>
    <w:basedOn w:val="CommentText"/>
    <w:next w:val="CommentText"/>
    <w:link w:val="CommentSubjectChar"/>
    <w:uiPriority w:val="99"/>
    <w:semiHidden/>
    <w:unhideWhenUsed/>
    <w:rsid w:val="00FF3C98"/>
    <w:pPr>
      <w:spacing w:after="160"/>
    </w:pPr>
    <w:rPr>
      <w:b/>
      <w:bCs/>
      <w:lang w:val="en-US"/>
    </w:rPr>
  </w:style>
  <w:style w:type="character" w:customStyle="1" w:styleId="CommentSubjectChar">
    <w:name w:val="Comment Subject Char"/>
    <w:basedOn w:val="CommentTextChar"/>
    <w:link w:val="CommentSubject"/>
    <w:uiPriority w:val="99"/>
    <w:semiHidden/>
    <w:rsid w:val="00FF3C98"/>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A1A29B30347E43B5ADC1323F8AFC34" ma:contentTypeVersion="18" ma:contentTypeDescription="Create a new document." ma:contentTypeScope="" ma:versionID="b19f0aac1a5e916dc56cafc4fb1aa721">
  <xsd:schema xmlns:xsd="http://www.w3.org/2001/XMLSchema" xmlns:xs="http://www.w3.org/2001/XMLSchema" xmlns:p="http://schemas.microsoft.com/office/2006/metadata/properties" xmlns:ns1="http://schemas.microsoft.com/sharepoint/v3" xmlns:ns2="7e3cb25c-9d83-49bf-966e-0b7328f8e4ac" xmlns:ns3="ad1adc76-1ef0-4284-bb1f-5cdc7784c1c1" xmlns:ns4="6b942534-e077-4cd3-a9b6-7c321930e889" targetNamespace="http://schemas.microsoft.com/office/2006/metadata/properties" ma:root="true" ma:fieldsID="45d45e1de3e0e43fd7bbc7aad24bd4f2" ns1:_="" ns2:_="" ns3:_="" ns4:_="">
    <xsd:import namespace="http://schemas.microsoft.com/sharepoint/v3"/>
    <xsd:import namespace="7e3cb25c-9d83-49bf-966e-0b7328f8e4ac"/>
    <xsd:import namespace="ad1adc76-1ef0-4284-bb1f-5cdc7784c1c1"/>
    <xsd:import namespace="6b942534-e077-4cd3-a9b6-7c321930e8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3cb25c-9d83-49bf-966e-0b7328f8e4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ea80f7c-3fd8-4d99-a5b5-4030aae2684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1adc76-1ef0-4284-bb1f-5cdc7784c1c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942534-e077-4cd3-a9b6-7c321930e88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d8a5be62-5a9f-4484-b745-f54afbbbf706}" ma:internalName="TaxCatchAll" ma:showField="CatchAllData" ma:web="6b942534-e077-4cd3-a9b6-7c321930e8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b942534-e077-4cd3-a9b6-7c321930e889" xsi:nil="true"/>
    <_ip_UnifiedCompliancePolicyProperties xmlns="http://schemas.microsoft.com/sharepoint/v3" xsi:nil="true"/>
    <lcf76f155ced4ddcb4097134ff3c332f xmlns="7e3cb25c-9d83-49bf-966e-0b7328f8e4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4536BE-EF70-403C-A910-22055F6B9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3cb25c-9d83-49bf-966e-0b7328f8e4ac"/>
    <ds:schemaRef ds:uri="ad1adc76-1ef0-4284-bb1f-5cdc7784c1c1"/>
    <ds:schemaRef ds:uri="6b942534-e077-4cd3-a9b6-7c321930e8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3EEB0F-0C65-47C7-AE1F-903B7AE74542}">
  <ds:schemaRefs>
    <ds:schemaRef ds:uri="http://schemas.microsoft.com/sharepoint/v3/contenttype/forms"/>
  </ds:schemaRefs>
</ds:datastoreItem>
</file>

<file path=customXml/itemProps3.xml><?xml version="1.0" encoding="utf-8"?>
<ds:datastoreItem xmlns:ds="http://schemas.openxmlformats.org/officeDocument/2006/customXml" ds:itemID="{693F236C-8C29-43EC-8314-AC326CF3E8AD}">
  <ds:schemaRefs>
    <ds:schemaRef ds:uri="http://purl.org/dc/elements/1.1/"/>
    <ds:schemaRef ds:uri="http://purl.org/dc/terms/"/>
    <ds:schemaRef ds:uri="http://schemas.microsoft.com/office/2006/metadata/properties"/>
    <ds:schemaRef ds:uri="http://schemas.microsoft.com/office/2006/documentManagement/types"/>
    <ds:schemaRef ds:uri="http://purl.org/dc/dcmitype/"/>
    <ds:schemaRef ds:uri="d64659a1-47c5-4257-99f7-58659e10c491"/>
    <ds:schemaRef ds:uri="http://schemas.microsoft.com/office/infopath/2007/PartnerControls"/>
    <ds:schemaRef ds:uri="http://schemas.openxmlformats.org/package/2006/metadata/core-properties"/>
    <ds:schemaRef ds:uri="http://www.w3.org/XML/1998/namespace"/>
    <ds:schemaRef ds:uri="http://schemas.microsoft.com/sharepoint/v3"/>
    <ds:schemaRef ds:uri="6b942534-e077-4cd3-a9b6-7c321930e889"/>
    <ds:schemaRef ds:uri="7e3cb25c-9d83-49bf-966e-0b7328f8e4a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1203</Characters>
  <Application>Microsoft Office Word</Application>
  <DocSecurity>4</DocSecurity>
  <Lines>10</Lines>
  <Paragraphs>2</Paragraphs>
  <ScaleCrop>false</ScaleCrop>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Masilu Kgofelo</dc:creator>
  <cp:keywords/>
  <dc:description/>
  <cp:lastModifiedBy>Mehnaaz Omar</cp:lastModifiedBy>
  <cp:revision>2</cp:revision>
  <dcterms:created xsi:type="dcterms:W3CDTF">2023-05-23T09:17:00Z</dcterms:created>
  <dcterms:modified xsi:type="dcterms:W3CDTF">2023-05-23T09:17:00Z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0x01010013D408DE98B4BB49B98D68A39C24A76E</vt:lpwstr>
  </property>
  <property fmtid="{D5CDD505-2E9C-101B-9397-08002B2CF9AE}" pid="3" name="MediaServiceImageTags">
    <vt:lpwstr/>
  </property>
</Properties>
</file>