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D573" w14:textId="77777777" w:rsidR="008F453A" w:rsidRDefault="008F453A" w:rsidP="008F453A">
      <w:pPr>
        <w:spacing w:before="6" w:line="280" w:lineRule="exact"/>
        <w:rPr>
          <w:rFonts w:cs="Arial"/>
          <w:sz w:val="22"/>
          <w:szCs w:val="22"/>
          <w:lang w:val="en-ZA"/>
        </w:rPr>
      </w:pPr>
    </w:p>
    <w:p w14:paraId="748E976F" w14:textId="77777777" w:rsidR="008F453A" w:rsidRPr="00203E1E" w:rsidRDefault="008F453A" w:rsidP="008F453A">
      <w:pPr>
        <w:pStyle w:val="Header"/>
        <w:jc w:val="center"/>
        <w:rPr>
          <w:color w:val="A6A6A6" w:themeColor="background1" w:themeShade="A6"/>
        </w:rPr>
      </w:pPr>
      <w:r w:rsidRPr="00203E1E">
        <w:rPr>
          <w:b/>
          <w:color w:val="A6A6A6" w:themeColor="background1" w:themeShade="A6"/>
          <w:szCs w:val="24"/>
        </w:rPr>
        <w:t>ANNEXURE</w:t>
      </w:r>
      <w:r w:rsidRPr="00203E1E">
        <w:rPr>
          <w:color w:val="A6A6A6" w:themeColor="background1" w:themeShade="A6"/>
        </w:rPr>
        <w:t>……</w:t>
      </w:r>
      <w:r w:rsidRPr="00203E1E">
        <w:rPr>
          <w:b/>
          <w:color w:val="A6A6A6" w:themeColor="background1" w:themeShade="A6"/>
        </w:rPr>
        <w:t>TRANSFORMATION TEMPLATE</w:t>
      </w:r>
      <w:r w:rsidRPr="00203E1E">
        <w:rPr>
          <w:color w:val="A6A6A6" w:themeColor="background1" w:themeShade="A6"/>
        </w:rPr>
        <w:t xml:space="preserve"> (ELEMENT OF FUNCTIONAL CRITERIA)</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992"/>
        <w:gridCol w:w="1418"/>
      </w:tblGrid>
      <w:tr w:rsidR="008F453A" w:rsidRPr="00E66A2D" w14:paraId="1F64C630" w14:textId="77777777" w:rsidTr="00C14E3F">
        <w:trPr>
          <w:trHeight w:val="606"/>
        </w:trPr>
        <w:tc>
          <w:tcPr>
            <w:tcW w:w="9072" w:type="dxa"/>
            <w:gridSpan w:val="2"/>
            <w:vMerge w:val="restart"/>
            <w:tcBorders>
              <w:top w:val="single" w:sz="4" w:space="0" w:color="auto"/>
              <w:left w:val="single" w:sz="4" w:space="0" w:color="auto"/>
              <w:right w:val="single" w:sz="4" w:space="0" w:color="auto"/>
            </w:tcBorders>
          </w:tcPr>
          <w:p w14:paraId="1D54646E" w14:textId="77777777" w:rsidR="008F453A" w:rsidRPr="00E66A2D" w:rsidRDefault="008F453A" w:rsidP="00C14E3F">
            <w:pPr>
              <w:rPr>
                <w:rFonts w:cs="Arial"/>
                <w:b/>
                <w:u w:val="single"/>
              </w:rPr>
            </w:pPr>
            <w:r w:rsidRPr="00D64942">
              <w:rPr>
                <w:rFonts w:cs="Arial"/>
                <w:b/>
              </w:rPr>
              <w:t>1.</w:t>
            </w:r>
            <w:r>
              <w:rPr>
                <w:rFonts w:cs="Arial"/>
                <w:b/>
              </w:rPr>
              <w:t xml:space="preserve"> </w:t>
            </w:r>
            <w:r w:rsidRPr="00E66A2D">
              <w:rPr>
                <w:rFonts w:cs="Arial"/>
                <w:b/>
                <w:u w:val="single"/>
              </w:rPr>
              <w:t>Transformation</w:t>
            </w:r>
          </w:p>
          <w:p w14:paraId="499D810A" w14:textId="77777777" w:rsidR="008F453A" w:rsidRPr="00E66A2D" w:rsidRDefault="008F453A" w:rsidP="00C14E3F">
            <w:pPr>
              <w:rPr>
                <w:rFonts w:cs="Arial"/>
                <w:b/>
                <w:u w:val="single"/>
              </w:rPr>
            </w:pPr>
          </w:p>
          <w:p w14:paraId="3A6C3580" w14:textId="77777777" w:rsidR="008F453A" w:rsidRDefault="008F453A" w:rsidP="00C14E3F">
            <w:pPr>
              <w:rPr>
                <w:rFonts w:cs="Arial"/>
              </w:rPr>
            </w:pPr>
            <w:r w:rsidRPr="00E66A2D">
              <w:rPr>
                <w:rFonts w:cs="Arial"/>
              </w:rPr>
              <w:t xml:space="preserve">Bidder to state a </w:t>
            </w:r>
            <w:r w:rsidRPr="00687E28">
              <w:rPr>
                <w:rFonts w:cs="Arial"/>
                <w:i/>
                <w:u w:val="single"/>
              </w:rPr>
              <w:t>Transformation Commitment</w:t>
            </w:r>
            <w:r w:rsidRPr="00E66A2D">
              <w:rPr>
                <w:rFonts w:cs="Arial"/>
              </w:rPr>
              <w:t xml:space="preserve"> </w:t>
            </w:r>
            <w:r>
              <w:rPr>
                <w:rFonts w:cs="Arial"/>
              </w:rPr>
              <w:t xml:space="preserve">position </w:t>
            </w:r>
            <w:r w:rsidRPr="00E66A2D">
              <w:rPr>
                <w:rFonts w:cs="Arial"/>
              </w:rPr>
              <w:t xml:space="preserve">which </w:t>
            </w:r>
            <w:r>
              <w:rPr>
                <w:rFonts w:cs="Arial"/>
              </w:rPr>
              <w:t xml:space="preserve">is a </w:t>
            </w:r>
            <w:r w:rsidRPr="00E66A2D">
              <w:rPr>
                <w:rFonts w:cs="Arial"/>
              </w:rPr>
              <w:t>brief outline</w:t>
            </w:r>
            <w:r>
              <w:rPr>
                <w:rFonts w:cs="Arial"/>
              </w:rPr>
              <w:t xml:space="preserve"> (under sections 1.1, 1.2 and 1.3 hereunder)</w:t>
            </w:r>
            <w:r w:rsidRPr="00E66A2D">
              <w:rPr>
                <w:rFonts w:cs="Arial"/>
              </w:rPr>
              <w:t xml:space="preserve"> </w:t>
            </w:r>
            <w:r>
              <w:rPr>
                <w:rFonts w:cs="Arial"/>
              </w:rPr>
              <w:t xml:space="preserve">of </w:t>
            </w:r>
            <w:r w:rsidRPr="00E66A2D">
              <w:rPr>
                <w:rFonts w:cs="Arial"/>
              </w:rPr>
              <w:t xml:space="preserve">how the bidder intends to support Republic of South Africa’s socio-economic </w:t>
            </w:r>
            <w:r>
              <w:rPr>
                <w:rFonts w:cs="Arial"/>
              </w:rPr>
              <w:t xml:space="preserve">national </w:t>
            </w:r>
            <w:r w:rsidRPr="00E66A2D">
              <w:rPr>
                <w:rFonts w:cs="Arial"/>
              </w:rPr>
              <w:t xml:space="preserve">growth plans </w:t>
            </w:r>
            <w:r>
              <w:rPr>
                <w:rFonts w:cs="Arial"/>
              </w:rPr>
              <w:t xml:space="preserve">(“Developmental Agenda”), </w:t>
            </w:r>
            <w:r w:rsidRPr="00E66A2D">
              <w:rPr>
                <w:rFonts w:cs="Arial"/>
              </w:rPr>
              <w:t xml:space="preserve">in the context of the </w:t>
            </w:r>
            <w:r w:rsidRPr="00E66A2D">
              <w:rPr>
                <w:rFonts w:cs="Arial"/>
                <w:b/>
                <w:i/>
              </w:rPr>
              <w:t>potential</w:t>
            </w:r>
            <w:r w:rsidRPr="00E66A2D">
              <w:rPr>
                <w:rFonts w:cs="Arial"/>
              </w:rPr>
              <w:t xml:space="preserve"> contract award that </w:t>
            </w:r>
            <w:r w:rsidRPr="00E66A2D">
              <w:rPr>
                <w:rFonts w:cs="Arial"/>
                <w:b/>
                <w:i/>
              </w:rPr>
              <w:t>may</w:t>
            </w:r>
            <w:r w:rsidRPr="00E66A2D">
              <w:rPr>
                <w:rFonts w:cs="Arial"/>
              </w:rPr>
              <w:t xml:space="preserve"> arise at the formal conclusion of this SAA tender process, with the implementation of such commitment </w:t>
            </w:r>
            <w:r w:rsidRPr="00E66A2D">
              <w:rPr>
                <w:rFonts w:cs="Arial"/>
                <w:u w:val="single"/>
              </w:rPr>
              <w:t>commencing</w:t>
            </w:r>
            <w:r w:rsidRPr="00E66A2D">
              <w:rPr>
                <w:rFonts w:cs="Arial"/>
              </w:rPr>
              <w:t xml:space="preserve"> at least in first</w:t>
            </w:r>
            <w:r>
              <w:rPr>
                <w:rFonts w:cs="Arial"/>
              </w:rPr>
              <w:t xml:space="preserve"> six (6) months of the first</w:t>
            </w:r>
            <w:r w:rsidRPr="00E66A2D">
              <w:rPr>
                <w:rFonts w:cs="Arial"/>
              </w:rPr>
              <w:t xml:space="preserve"> year of the official award. Where the tender does not stipulate transformation expectations by category of business (for example, specific bidder requirements for Large Enterprises / LEs, Exempt Micro Enterprises / EMEs</w:t>
            </w:r>
            <w:r>
              <w:rPr>
                <w:rFonts w:cs="Arial"/>
              </w:rPr>
              <w:t xml:space="preserve"> or</w:t>
            </w:r>
            <w:r w:rsidRPr="00E66A2D">
              <w:rPr>
                <w:rFonts w:cs="Arial"/>
              </w:rPr>
              <w:t xml:space="preserve"> Qualifying Small Enterprises /QSEs), such requirements will apply similarly</w:t>
            </w:r>
            <w:r>
              <w:rPr>
                <w:rFonts w:cs="Arial"/>
              </w:rPr>
              <w:t xml:space="preserve"> to LEs, QSEs and EMEs</w:t>
            </w:r>
            <w:r w:rsidRPr="00E66A2D">
              <w:rPr>
                <w:rFonts w:cs="Arial"/>
              </w:rPr>
              <w:t xml:space="preserve"> </w:t>
            </w:r>
            <w:r>
              <w:rPr>
                <w:rFonts w:cs="Arial"/>
              </w:rPr>
              <w:t>irrespective of the type or size</w:t>
            </w:r>
            <w:r w:rsidRPr="00E66A2D">
              <w:rPr>
                <w:rFonts w:cs="Arial"/>
              </w:rPr>
              <w:t xml:space="preserve"> of </w:t>
            </w:r>
            <w:r>
              <w:rPr>
                <w:rFonts w:cs="Arial"/>
              </w:rPr>
              <w:t xml:space="preserve">the bidding </w:t>
            </w:r>
            <w:r w:rsidRPr="00E66A2D">
              <w:rPr>
                <w:rFonts w:cs="Arial"/>
              </w:rPr>
              <w:t>entity.</w:t>
            </w:r>
            <w:r>
              <w:rPr>
                <w:rFonts w:cs="Arial"/>
              </w:rPr>
              <w:t xml:space="preserve"> </w:t>
            </w:r>
          </w:p>
          <w:p w14:paraId="644D334F" w14:textId="77777777" w:rsidR="008F453A" w:rsidRDefault="008F453A" w:rsidP="00C14E3F">
            <w:pPr>
              <w:rPr>
                <w:rFonts w:cs="Arial"/>
              </w:rPr>
            </w:pPr>
          </w:p>
          <w:p w14:paraId="00B6464E" w14:textId="77777777" w:rsidR="008F453A" w:rsidRDefault="008F453A" w:rsidP="00C14E3F">
            <w:pPr>
              <w:rPr>
                <w:rFonts w:cs="Arial"/>
                <w:sz w:val="16"/>
                <w:szCs w:val="16"/>
              </w:rPr>
            </w:pPr>
            <w:r w:rsidRPr="004D5E1A">
              <w:rPr>
                <w:rFonts w:cs="Arial"/>
                <w:b/>
                <w:sz w:val="16"/>
                <w:szCs w:val="16"/>
              </w:rPr>
              <w:t>NOTE</w:t>
            </w:r>
            <w:r>
              <w:rPr>
                <w:rFonts w:cs="Arial"/>
                <w:b/>
                <w:sz w:val="16"/>
                <w:szCs w:val="16"/>
              </w:rPr>
              <w:t>S</w:t>
            </w:r>
            <w:r w:rsidRPr="004D5E1A">
              <w:rPr>
                <w:rFonts w:cs="Arial"/>
                <w:b/>
                <w:sz w:val="16"/>
                <w:szCs w:val="16"/>
              </w:rPr>
              <w:t>:</w:t>
            </w:r>
            <w:r w:rsidRPr="004D5E1A">
              <w:rPr>
                <w:rFonts w:cs="Arial"/>
                <w:sz w:val="16"/>
                <w:szCs w:val="16"/>
              </w:rPr>
              <w:t xml:space="preserve"> </w:t>
            </w:r>
            <w:r w:rsidRPr="000527EC">
              <w:rPr>
                <w:rFonts w:cs="Arial"/>
                <w:sz w:val="16"/>
                <w:szCs w:val="16"/>
              </w:rPr>
              <w:t xml:space="preserve">The </w:t>
            </w:r>
            <w:r w:rsidRPr="000527EC">
              <w:rPr>
                <w:rFonts w:cs="Arial"/>
                <w:i/>
                <w:sz w:val="16"/>
                <w:szCs w:val="16"/>
              </w:rPr>
              <w:t>Transformation Commitment</w:t>
            </w:r>
            <w:r w:rsidRPr="000527EC">
              <w:rPr>
                <w:rFonts w:cs="Arial"/>
                <w:sz w:val="16"/>
                <w:szCs w:val="16"/>
              </w:rPr>
              <w:t xml:space="preserve"> is an undertaking by a bidder whereby the bidder outlines their plans a future position on how they intend to improve or at the least maintain their current verified B-BBEE status. Therefore, the presence and </w:t>
            </w:r>
            <w:r>
              <w:rPr>
                <w:rFonts w:cs="Arial"/>
                <w:sz w:val="16"/>
                <w:szCs w:val="16"/>
              </w:rPr>
              <w:t xml:space="preserve">scoring of the Transformation element (1.1, 1.2 and 1.3) </w:t>
            </w:r>
            <w:r w:rsidRPr="000527EC">
              <w:rPr>
                <w:rFonts w:cs="Arial"/>
                <w:b/>
                <w:sz w:val="16"/>
                <w:szCs w:val="16"/>
              </w:rPr>
              <w:t>does not</w:t>
            </w:r>
            <w:r w:rsidRPr="000527EC">
              <w:rPr>
                <w:rFonts w:cs="Arial"/>
                <w:sz w:val="16"/>
                <w:szCs w:val="16"/>
              </w:rPr>
              <w:t xml:space="preserve"> substitute the standard </w:t>
            </w:r>
            <w:r w:rsidRPr="000527EC">
              <w:rPr>
                <w:rFonts w:cs="Arial"/>
                <w:b/>
                <w:sz w:val="16"/>
                <w:szCs w:val="16"/>
              </w:rPr>
              <w:t>Price/BEE</w:t>
            </w:r>
            <w:r w:rsidRPr="000527EC">
              <w:rPr>
                <w:rFonts w:cs="Arial"/>
                <w:sz w:val="16"/>
                <w:szCs w:val="16"/>
              </w:rPr>
              <w:t xml:space="preserve"> evaluation criteria that apply to public sector procurement. The Price/BEE evaluation criteria is still applicable to this tender as it </w:t>
            </w:r>
            <w:r w:rsidRPr="000527EC">
              <w:rPr>
                <w:rFonts w:cs="Arial"/>
                <w:b/>
                <w:sz w:val="16"/>
                <w:szCs w:val="16"/>
              </w:rPr>
              <w:t>only</w:t>
            </w:r>
            <w:r w:rsidRPr="000527EC">
              <w:rPr>
                <w:rFonts w:cs="Arial"/>
                <w:sz w:val="16"/>
                <w:szCs w:val="16"/>
              </w:rPr>
              <w:t xml:space="preserve"> evaluates and recognizes a bidder’s </w:t>
            </w:r>
            <w:r w:rsidRPr="000527EC">
              <w:rPr>
                <w:rFonts w:cs="Arial"/>
                <w:b/>
                <w:sz w:val="16"/>
                <w:szCs w:val="16"/>
              </w:rPr>
              <w:t>current</w:t>
            </w:r>
            <w:r w:rsidRPr="000527EC">
              <w:rPr>
                <w:rFonts w:cs="Arial"/>
                <w:sz w:val="16"/>
                <w:szCs w:val="16"/>
              </w:rPr>
              <w:t xml:space="preserve"> BEE status as substantiated by a valid BEE certificate, the latter presented at the time of bid.</w:t>
            </w:r>
            <w:r>
              <w:rPr>
                <w:rFonts w:cs="Arial"/>
                <w:sz w:val="16"/>
                <w:szCs w:val="16"/>
              </w:rPr>
              <w:t xml:space="preserve"> </w:t>
            </w:r>
            <w:r w:rsidRPr="00CB0A87">
              <w:rPr>
                <w:rFonts w:cs="Arial"/>
                <w:sz w:val="16"/>
                <w:szCs w:val="16"/>
              </w:rPr>
              <w:t xml:space="preserve">Upon making such commitment, a bidder’s Transformation Commitment, to be fulfilled in entirety at the half-way point of the term of the supply agreement between SAA and prospective supplier, will constitute a material part of </w:t>
            </w:r>
            <w:r>
              <w:rPr>
                <w:rFonts w:cs="Arial"/>
                <w:sz w:val="16"/>
                <w:szCs w:val="16"/>
              </w:rPr>
              <w:t>the agreement to be concluded by the parties</w:t>
            </w:r>
            <w:r w:rsidRPr="00CB0A87">
              <w:rPr>
                <w:rFonts w:cs="Arial"/>
                <w:sz w:val="16"/>
                <w:szCs w:val="16"/>
              </w:rPr>
              <w:t>.</w:t>
            </w:r>
            <w:r>
              <w:rPr>
                <w:rFonts w:cs="Arial"/>
                <w:sz w:val="16"/>
                <w:szCs w:val="16"/>
              </w:rPr>
              <w:t xml:space="preserve"> </w:t>
            </w:r>
          </w:p>
          <w:p w14:paraId="6BB3C153" w14:textId="77777777" w:rsidR="008F453A" w:rsidRDefault="008F453A" w:rsidP="00C14E3F">
            <w:pPr>
              <w:rPr>
                <w:rFonts w:cs="Arial"/>
                <w:sz w:val="16"/>
                <w:szCs w:val="16"/>
              </w:rPr>
            </w:pPr>
          </w:p>
          <w:p w14:paraId="6A0C86AF" w14:textId="77777777" w:rsidR="008F453A" w:rsidRPr="00EA1404" w:rsidRDefault="008F453A" w:rsidP="00C14E3F">
            <w:pPr>
              <w:rPr>
                <w:rFonts w:cs="Arial"/>
              </w:rPr>
            </w:pPr>
            <w:r w:rsidRPr="00EA1404">
              <w:rPr>
                <w:rFonts w:cs="Arial"/>
                <w:b/>
                <w:sz w:val="16"/>
                <w:szCs w:val="16"/>
                <w:highlight w:val="lightGray"/>
              </w:rPr>
              <w:t>A minimum threshold of 50% must be met</w:t>
            </w:r>
            <w:r w:rsidRPr="00EA1404">
              <w:rPr>
                <w:rFonts w:cs="Arial"/>
                <w:sz w:val="16"/>
                <w:szCs w:val="16"/>
              </w:rPr>
              <w:t xml:space="preserve"> for the Transformation Element (i.e. 1.1, 1.2 and 1.3). This means a bidder must obtain at least 10 percentage points of the TOTAL 20 percentage points allocated to the Transformation element. Failure to meet this minimum threshold will result in forfeiture of all the points earned by bidder on all the sub-elements (1.1, 1.2 and 1.3) of the Transformation Element.</w:t>
            </w:r>
            <w:r w:rsidRPr="00EA1404">
              <w:rPr>
                <w:rFonts w:cs="Aria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D97E4C7" w14:textId="77777777" w:rsidR="008F453A" w:rsidRPr="00EA1404" w:rsidRDefault="008F453A" w:rsidP="00C14E3F">
            <w:pPr>
              <w:contextualSpacing/>
              <w:rPr>
                <w:rFonts w:cs="Arial"/>
                <w:sz w:val="18"/>
                <w:szCs w:val="18"/>
              </w:rPr>
            </w:pPr>
            <w:r w:rsidRPr="00EA1404">
              <w:rPr>
                <w:rFonts w:cs="Arial"/>
                <w:b/>
                <w:sz w:val="18"/>
                <w:szCs w:val="18"/>
              </w:rPr>
              <w:t>State Category of Business</w:t>
            </w:r>
            <w:r>
              <w:rPr>
                <w:rFonts w:cs="Arial"/>
                <w:b/>
                <w:sz w:val="18"/>
                <w:szCs w:val="18"/>
              </w:rPr>
              <w:t xml:space="preserve"> </w:t>
            </w:r>
            <w:r w:rsidRPr="00EA1404">
              <w:rPr>
                <w:rFonts w:cs="Arial"/>
                <w:sz w:val="18"/>
                <w:szCs w:val="18"/>
              </w:rPr>
              <w:t xml:space="preserve">(e.g. LE, EME, QSE):   </w:t>
            </w:r>
          </w:p>
          <w:p w14:paraId="47309423" w14:textId="77777777" w:rsidR="008F453A" w:rsidRPr="00EA1404" w:rsidRDefault="008F453A" w:rsidP="00C14E3F">
            <w:pPr>
              <w:contextualSpacing/>
              <w:rPr>
                <w:rFonts w:cs="Arial"/>
                <w:sz w:val="18"/>
                <w:szCs w:val="18"/>
                <w:u w:val="single"/>
              </w:rPr>
            </w:pPr>
          </w:p>
          <w:p w14:paraId="2DAFE7A5" w14:textId="77777777" w:rsidR="008F453A" w:rsidRPr="00EA1404" w:rsidRDefault="008F453A" w:rsidP="00C14E3F">
            <w:pPr>
              <w:contextualSpacing/>
              <w:rPr>
                <w:rFonts w:cs="Arial"/>
                <w:sz w:val="18"/>
                <w:szCs w:val="18"/>
                <w:u w:val="single"/>
              </w:rPr>
            </w:pPr>
          </w:p>
          <w:p w14:paraId="5056721E" w14:textId="77777777" w:rsidR="008F453A" w:rsidRPr="00EA1404" w:rsidRDefault="008F453A" w:rsidP="00C14E3F">
            <w:pPr>
              <w:contextualSpacing/>
              <w:rPr>
                <w:rFonts w:cs="Arial"/>
                <w:sz w:val="18"/>
                <w:szCs w:val="18"/>
              </w:rPr>
            </w:pPr>
          </w:p>
        </w:tc>
      </w:tr>
      <w:tr w:rsidR="008F453A" w:rsidRPr="00E66A2D" w14:paraId="36C37991" w14:textId="77777777" w:rsidTr="00C14E3F">
        <w:trPr>
          <w:trHeight w:val="2365"/>
        </w:trPr>
        <w:tc>
          <w:tcPr>
            <w:tcW w:w="9072" w:type="dxa"/>
            <w:gridSpan w:val="2"/>
            <w:vMerge/>
            <w:tcBorders>
              <w:left w:val="single" w:sz="4" w:space="0" w:color="auto"/>
              <w:bottom w:val="single" w:sz="4" w:space="0" w:color="auto"/>
              <w:right w:val="single" w:sz="4" w:space="0" w:color="auto"/>
            </w:tcBorders>
          </w:tcPr>
          <w:p w14:paraId="7813D861" w14:textId="77777777" w:rsidR="008F453A" w:rsidRDefault="008F453A" w:rsidP="00C14E3F">
            <w:pPr>
              <w:rPr>
                <w:rFonts w:cs="Arial"/>
                <w:b/>
                <w:u w:val="single"/>
              </w:rPr>
            </w:pPr>
          </w:p>
        </w:tc>
        <w:tc>
          <w:tcPr>
            <w:tcW w:w="1418" w:type="dxa"/>
            <w:tcBorders>
              <w:top w:val="single" w:sz="4" w:space="0" w:color="auto"/>
              <w:left w:val="single" w:sz="4" w:space="0" w:color="auto"/>
              <w:bottom w:val="single" w:sz="4" w:space="0" w:color="auto"/>
              <w:right w:val="single" w:sz="4" w:space="0" w:color="auto"/>
            </w:tcBorders>
          </w:tcPr>
          <w:p w14:paraId="2C61033E" w14:textId="77777777" w:rsidR="008F453A" w:rsidRDefault="008F453A" w:rsidP="00C14E3F">
            <w:pPr>
              <w:ind w:left="-108"/>
              <w:contextualSpacing/>
              <w:rPr>
                <w:rFonts w:cs="Arial"/>
                <w:b/>
                <w:sz w:val="18"/>
                <w:szCs w:val="18"/>
              </w:rPr>
            </w:pPr>
            <w:r w:rsidRPr="00EA1404">
              <w:rPr>
                <w:rFonts w:cs="Arial"/>
                <w:sz w:val="18"/>
                <w:szCs w:val="18"/>
              </w:rPr>
              <w:t xml:space="preserve">Transformation   Target: </w:t>
            </w:r>
            <w:r w:rsidRPr="00EA1404">
              <w:rPr>
                <w:rFonts w:cs="Arial"/>
                <w:b/>
                <w:sz w:val="18"/>
                <w:szCs w:val="18"/>
              </w:rPr>
              <w:t>20%</w:t>
            </w:r>
          </w:p>
          <w:p w14:paraId="20C61AB2" w14:textId="77777777" w:rsidR="008F453A" w:rsidRPr="00EA1404" w:rsidRDefault="008F453A" w:rsidP="00C14E3F">
            <w:pPr>
              <w:ind w:left="-108"/>
              <w:contextualSpacing/>
              <w:rPr>
                <w:rFonts w:cs="Arial"/>
                <w:sz w:val="18"/>
                <w:szCs w:val="18"/>
              </w:rPr>
            </w:pPr>
          </w:p>
          <w:p w14:paraId="6AFAE8D7" w14:textId="77777777" w:rsidR="008F453A" w:rsidRPr="00EA1404" w:rsidRDefault="008F453A" w:rsidP="00C14E3F">
            <w:pPr>
              <w:ind w:left="-108"/>
              <w:contextualSpacing/>
              <w:rPr>
                <w:rFonts w:cs="Arial"/>
                <w:sz w:val="18"/>
                <w:szCs w:val="18"/>
              </w:rPr>
            </w:pPr>
            <w:r w:rsidRPr="00EA1404">
              <w:rPr>
                <w:rFonts w:cs="Arial"/>
                <w:sz w:val="18"/>
                <w:szCs w:val="18"/>
              </w:rPr>
              <w:t>is TOTAL points allocated for the Transformation element (i.e. 1.1,1.2 and1.3)</w:t>
            </w:r>
          </w:p>
        </w:tc>
      </w:tr>
      <w:tr w:rsidR="008F453A" w:rsidRPr="00E66A2D" w14:paraId="5BC0EAB2" w14:textId="77777777" w:rsidTr="00C14E3F">
        <w:trPr>
          <w:trHeight w:val="289"/>
        </w:trPr>
        <w:tc>
          <w:tcPr>
            <w:tcW w:w="8080" w:type="dxa"/>
            <w:tcBorders>
              <w:top w:val="single" w:sz="4" w:space="0" w:color="auto"/>
              <w:left w:val="single" w:sz="4" w:space="0" w:color="auto"/>
              <w:right w:val="single" w:sz="4" w:space="0" w:color="auto"/>
            </w:tcBorders>
          </w:tcPr>
          <w:p w14:paraId="041B7417" w14:textId="77777777" w:rsidR="008F453A" w:rsidRPr="00E66A2D" w:rsidRDefault="008F453A" w:rsidP="00C14E3F">
            <w:pPr>
              <w:rPr>
                <w:rFonts w:cs="Arial"/>
                <w:b/>
              </w:rPr>
            </w:pPr>
            <w:r>
              <w:rPr>
                <w:rFonts w:cs="Arial"/>
                <w:b/>
              </w:rPr>
              <w:t>1</w:t>
            </w:r>
            <w:r w:rsidRPr="00E66A2D">
              <w:rPr>
                <w:rFonts w:cs="Arial"/>
                <w:b/>
              </w:rPr>
              <w:t xml:space="preserve">.1 Ownership </w:t>
            </w:r>
            <w:r w:rsidRPr="00E66A2D">
              <w:rPr>
                <w:rFonts w:cs="Arial"/>
                <w:sz w:val="16"/>
                <w:szCs w:val="16"/>
              </w:rPr>
              <w:t xml:space="preserve">(informed by the amended </w:t>
            </w:r>
            <w:r>
              <w:rPr>
                <w:rFonts w:cs="Arial"/>
                <w:sz w:val="16"/>
                <w:szCs w:val="16"/>
              </w:rPr>
              <w:t xml:space="preserve">Generic </w:t>
            </w:r>
            <w:r w:rsidRPr="00E66A2D">
              <w:rPr>
                <w:rFonts w:cs="Arial"/>
                <w:sz w:val="16"/>
                <w:szCs w:val="16"/>
              </w:rPr>
              <w:t>B-BBEE Codes</w:t>
            </w:r>
            <w:r>
              <w:rPr>
                <w:rFonts w:cs="Arial"/>
                <w:sz w:val="16"/>
                <w:szCs w:val="16"/>
              </w:rPr>
              <w:t xml:space="preserve"> of Good Practice</w:t>
            </w:r>
            <w:r w:rsidRPr="00E66A2D">
              <w:rPr>
                <w:rFonts w:cs="Arial"/>
                <w:sz w:val="16"/>
                <w:szCs w:val="16"/>
              </w:rPr>
              <w:t>)</w:t>
            </w:r>
            <w:r w:rsidRPr="00E66A2D">
              <w:rPr>
                <w:rFonts w:cs="Arial"/>
                <w:b/>
              </w:rPr>
              <w:t>:</w:t>
            </w:r>
          </w:p>
          <w:p w14:paraId="2C41439D" w14:textId="77777777" w:rsidR="008F453A" w:rsidRPr="00E66A2D" w:rsidRDefault="008F453A" w:rsidP="00C14E3F">
            <w:pPr>
              <w:rPr>
                <w:rFonts w:cs="Arial"/>
                <w:b/>
              </w:rPr>
            </w:pPr>
          </w:p>
          <w:p w14:paraId="5ECBACC9" w14:textId="77777777" w:rsidR="008F453A" w:rsidRDefault="008F453A" w:rsidP="00C14E3F">
            <w:pPr>
              <w:rPr>
                <w:rFonts w:cs="Arial"/>
              </w:rPr>
            </w:pPr>
            <w:r>
              <w:rPr>
                <w:rFonts w:cs="Arial"/>
              </w:rPr>
              <w:t xml:space="preserve">In view of the bidder’s current Black Ownership status as per the bidder’s B-BBEE certificate valid at the time of bidding for this tender: </w:t>
            </w:r>
          </w:p>
          <w:p w14:paraId="46B07130" w14:textId="77777777" w:rsidR="008F453A" w:rsidRDefault="008F453A" w:rsidP="00C14E3F">
            <w:pPr>
              <w:rPr>
                <w:rFonts w:cs="Arial"/>
              </w:rPr>
            </w:pPr>
          </w:p>
          <w:p w14:paraId="79F313ED" w14:textId="77777777" w:rsidR="008F453A" w:rsidRPr="0089109D" w:rsidRDefault="008F453A" w:rsidP="00C14E3F">
            <w:pPr>
              <w:rPr>
                <w:rFonts w:cs="Arial"/>
                <w:b/>
                <w:i/>
                <w:sz w:val="16"/>
                <w:szCs w:val="16"/>
              </w:rPr>
            </w:pPr>
            <w:r>
              <w:rPr>
                <w:rFonts w:cs="Arial"/>
              </w:rPr>
              <w:t>The bidder commits to improve the share of Black Ownership in the company’s</w:t>
            </w:r>
            <w:r w:rsidRPr="00E66A2D">
              <w:rPr>
                <w:rFonts w:cs="Arial"/>
              </w:rPr>
              <w:t xml:space="preserve"> </w:t>
            </w:r>
            <w:r>
              <w:rPr>
                <w:rFonts w:cs="Arial"/>
              </w:rPr>
              <w:t>I</w:t>
            </w:r>
            <w:r w:rsidRPr="00E66A2D">
              <w:rPr>
                <w:rFonts w:cs="Arial"/>
              </w:rPr>
              <w:t xml:space="preserve">ssued </w:t>
            </w:r>
            <w:r>
              <w:rPr>
                <w:rFonts w:cs="Arial"/>
              </w:rPr>
              <w:t>S</w:t>
            </w:r>
            <w:r w:rsidRPr="00E66A2D">
              <w:rPr>
                <w:rFonts w:cs="Arial"/>
              </w:rPr>
              <w:t xml:space="preserve">hare </w:t>
            </w:r>
            <w:r>
              <w:rPr>
                <w:rFonts w:cs="Arial"/>
              </w:rPr>
              <w:t xml:space="preserve">Capital. Such ownership is measured at the end of the second year of the total term of the envisaged SAA supply contract. This level of Black Ownership </w:t>
            </w:r>
            <w:r w:rsidRPr="009210A7">
              <w:rPr>
                <w:rFonts w:cs="Arial"/>
                <w:u w:val="single"/>
              </w:rPr>
              <w:t xml:space="preserve">is to be </w:t>
            </w:r>
            <w:r w:rsidRPr="00E43955">
              <w:rPr>
                <w:rFonts w:cs="Arial"/>
                <w:u w:val="single"/>
              </w:rPr>
              <w:t xml:space="preserve">expressed as a </w:t>
            </w:r>
            <w:r w:rsidRPr="00E43955">
              <w:rPr>
                <w:rFonts w:cs="Arial"/>
                <w:b/>
                <w:u w:val="single"/>
              </w:rPr>
              <w:t>percentage</w:t>
            </w:r>
            <w:r>
              <w:rPr>
                <w:rFonts w:cs="Arial"/>
              </w:rPr>
              <w:t xml:space="preserve"> </w:t>
            </w:r>
            <w:r w:rsidRPr="00E66A2D">
              <w:rPr>
                <w:rFonts w:cs="Arial"/>
              </w:rPr>
              <w:t xml:space="preserve">on </w:t>
            </w:r>
            <w:r w:rsidRPr="001D068F">
              <w:rPr>
                <w:rFonts w:cs="Arial"/>
                <w:b/>
                <w:highlight w:val="lightGray"/>
              </w:rPr>
              <w:t>any</w:t>
            </w:r>
            <w:r>
              <w:rPr>
                <w:rFonts w:cs="Arial"/>
              </w:rPr>
              <w:t xml:space="preserve"> of the points deemed at the bidder’s discretion to be applicable, on </w:t>
            </w:r>
            <w:r w:rsidRPr="00E66A2D">
              <w:rPr>
                <w:rFonts w:cs="Arial"/>
              </w:rPr>
              <w:t xml:space="preserve">the scale </w:t>
            </w:r>
            <w:r>
              <w:rPr>
                <w:rFonts w:cs="Arial"/>
              </w:rPr>
              <w:t>hereunder. Such Black Ownership must include</w:t>
            </w:r>
            <w:r w:rsidRPr="00E66A2D">
              <w:rPr>
                <w:rFonts w:cs="Arial"/>
              </w:rPr>
              <w:t xml:space="preserve"> </w:t>
            </w:r>
            <w:r>
              <w:rPr>
                <w:rFonts w:cs="Arial"/>
              </w:rPr>
              <w:t xml:space="preserve">a minimum of three (3) of the categories of </w:t>
            </w:r>
            <w:r w:rsidRPr="00E66A2D">
              <w:rPr>
                <w:rFonts w:cs="Arial"/>
              </w:rPr>
              <w:t>the “De</w:t>
            </w:r>
            <w:r>
              <w:rPr>
                <w:rFonts w:cs="Arial"/>
              </w:rPr>
              <w:t xml:space="preserve">signated” B-BBEE beneficiaries (e.g. </w:t>
            </w:r>
            <w:r w:rsidRPr="00F13C9E">
              <w:rPr>
                <w:rFonts w:cs="Arial"/>
                <w:i/>
                <w:sz w:val="16"/>
                <w:szCs w:val="16"/>
              </w:rPr>
              <w:t>Designated B-BBEE beneficiaries = People with Disabilities, Black Youth, Black Women, Black People from Rural Areas, Military Veterans)</w:t>
            </w:r>
            <w:r w:rsidRPr="0089109D">
              <w:rPr>
                <w:rFonts w:cs="Arial"/>
                <w:b/>
                <w:i/>
                <w:sz w:val="16"/>
                <w:szCs w:val="16"/>
              </w:rPr>
              <w:t xml:space="preserve"> </w:t>
            </w:r>
          </w:p>
          <w:p w14:paraId="7D5074F6" w14:textId="77777777" w:rsidR="008F453A" w:rsidRDefault="008F453A" w:rsidP="00C14E3F">
            <w:pPr>
              <w:tabs>
                <w:tab w:val="left" w:pos="811"/>
              </w:tabs>
              <w:rPr>
                <w:rFonts w:cs="Arial"/>
              </w:rPr>
            </w:pPr>
            <w:r w:rsidRPr="00E66A2D">
              <w:rPr>
                <w:rFonts w:cs="Arial"/>
              </w:rPr>
              <w:t xml:space="preserve">SCALE: </w:t>
            </w:r>
          </w:p>
          <w:p w14:paraId="12A409F7" w14:textId="77777777" w:rsidR="008F453A" w:rsidRPr="00996F5A" w:rsidRDefault="008F453A" w:rsidP="008F453A">
            <w:pPr>
              <w:pStyle w:val="ListParagraph"/>
              <w:numPr>
                <w:ilvl w:val="0"/>
                <w:numId w:val="1"/>
              </w:numPr>
              <w:tabs>
                <w:tab w:val="left" w:pos="811"/>
              </w:tabs>
              <w:contextualSpacing/>
              <w:rPr>
                <w:rFonts w:cs="Arial"/>
                <w:sz w:val="18"/>
                <w:szCs w:val="18"/>
              </w:rPr>
            </w:pPr>
            <w:r w:rsidRPr="00996F5A">
              <w:rPr>
                <w:rFonts w:cs="Arial"/>
                <w:sz w:val="18"/>
                <w:szCs w:val="18"/>
                <w:u w:val="single"/>
              </w:rPr>
              <w:t>&lt;</w:t>
            </w:r>
            <w:r w:rsidRPr="00996F5A">
              <w:rPr>
                <w:rFonts w:cs="Arial"/>
                <w:sz w:val="18"/>
                <w:szCs w:val="18"/>
              </w:rPr>
              <w:t xml:space="preserve">5% = 0 (zero) points; </w:t>
            </w:r>
          </w:p>
          <w:p w14:paraId="3A1F014D" w14:textId="77777777" w:rsidR="008F453A" w:rsidRPr="00996F5A" w:rsidRDefault="008F453A" w:rsidP="008F453A">
            <w:pPr>
              <w:pStyle w:val="ListParagraph"/>
              <w:numPr>
                <w:ilvl w:val="0"/>
                <w:numId w:val="1"/>
              </w:numPr>
              <w:tabs>
                <w:tab w:val="left" w:pos="811"/>
              </w:tabs>
              <w:contextualSpacing/>
              <w:rPr>
                <w:rFonts w:cs="Arial"/>
                <w:sz w:val="18"/>
                <w:szCs w:val="18"/>
              </w:rPr>
            </w:pPr>
            <w:r w:rsidRPr="00996F5A">
              <w:rPr>
                <w:rFonts w:cs="Arial"/>
                <w:sz w:val="18"/>
                <w:szCs w:val="18"/>
                <w:u w:val="single"/>
              </w:rPr>
              <w:t>&gt;</w:t>
            </w:r>
            <w:r w:rsidRPr="00996F5A">
              <w:rPr>
                <w:rFonts w:cs="Arial"/>
                <w:sz w:val="18"/>
                <w:szCs w:val="18"/>
              </w:rPr>
              <w:t xml:space="preserve">6% </w:t>
            </w:r>
            <w:r w:rsidRPr="00996F5A">
              <w:rPr>
                <w:rFonts w:cs="Arial"/>
                <w:sz w:val="18"/>
                <w:szCs w:val="18"/>
                <w:u w:val="single"/>
              </w:rPr>
              <w:t>&lt;</w:t>
            </w:r>
            <w:r>
              <w:rPr>
                <w:rFonts w:cs="Arial"/>
                <w:sz w:val="18"/>
                <w:szCs w:val="18"/>
              </w:rPr>
              <w:t>15% = 2</w:t>
            </w:r>
            <w:r w:rsidRPr="00996F5A">
              <w:rPr>
                <w:rFonts w:cs="Arial"/>
                <w:sz w:val="18"/>
                <w:szCs w:val="18"/>
              </w:rPr>
              <w:t xml:space="preserve"> point; </w:t>
            </w:r>
          </w:p>
          <w:p w14:paraId="5281C621" w14:textId="77777777" w:rsidR="008F453A" w:rsidRPr="00996F5A" w:rsidRDefault="008F453A" w:rsidP="008F453A">
            <w:pPr>
              <w:pStyle w:val="ListParagraph"/>
              <w:numPr>
                <w:ilvl w:val="0"/>
                <w:numId w:val="1"/>
              </w:numPr>
              <w:tabs>
                <w:tab w:val="left" w:pos="811"/>
              </w:tabs>
              <w:contextualSpacing/>
              <w:rPr>
                <w:rFonts w:cs="Arial"/>
                <w:sz w:val="18"/>
                <w:szCs w:val="18"/>
              </w:rPr>
            </w:pPr>
            <w:r w:rsidRPr="00996F5A">
              <w:rPr>
                <w:rFonts w:cs="Arial"/>
                <w:sz w:val="18"/>
                <w:szCs w:val="18"/>
                <w:u w:val="single"/>
              </w:rPr>
              <w:t>&gt;</w:t>
            </w:r>
            <w:r w:rsidRPr="00996F5A">
              <w:rPr>
                <w:rFonts w:cs="Arial"/>
                <w:sz w:val="18"/>
                <w:szCs w:val="18"/>
              </w:rPr>
              <w:t xml:space="preserve">16% </w:t>
            </w:r>
            <w:r w:rsidRPr="00996F5A">
              <w:rPr>
                <w:rFonts w:cs="Arial"/>
                <w:sz w:val="18"/>
                <w:szCs w:val="18"/>
                <w:u w:val="single"/>
              </w:rPr>
              <w:t>&lt;</w:t>
            </w:r>
            <w:r>
              <w:rPr>
                <w:rFonts w:cs="Arial"/>
                <w:sz w:val="18"/>
                <w:szCs w:val="18"/>
              </w:rPr>
              <w:t>30% = 4</w:t>
            </w:r>
            <w:r w:rsidRPr="00996F5A">
              <w:rPr>
                <w:rFonts w:cs="Arial"/>
                <w:sz w:val="18"/>
                <w:szCs w:val="18"/>
              </w:rPr>
              <w:t xml:space="preserve"> points; </w:t>
            </w:r>
          </w:p>
          <w:p w14:paraId="579AD40D" w14:textId="77777777" w:rsidR="008F453A" w:rsidRPr="00996F5A" w:rsidRDefault="008F453A" w:rsidP="008F453A">
            <w:pPr>
              <w:pStyle w:val="ListParagraph"/>
              <w:numPr>
                <w:ilvl w:val="0"/>
                <w:numId w:val="1"/>
              </w:numPr>
              <w:tabs>
                <w:tab w:val="left" w:pos="811"/>
              </w:tabs>
              <w:contextualSpacing/>
              <w:rPr>
                <w:rFonts w:cs="Arial"/>
                <w:sz w:val="18"/>
                <w:szCs w:val="18"/>
              </w:rPr>
            </w:pPr>
            <w:r w:rsidRPr="00996F5A">
              <w:rPr>
                <w:rFonts w:cs="Arial"/>
                <w:sz w:val="18"/>
                <w:szCs w:val="18"/>
              </w:rPr>
              <w:t xml:space="preserve">&gt;31% </w:t>
            </w:r>
            <w:r w:rsidRPr="00996F5A">
              <w:rPr>
                <w:rFonts w:cs="Arial"/>
                <w:sz w:val="18"/>
                <w:szCs w:val="18"/>
                <w:u w:val="single"/>
              </w:rPr>
              <w:t>&lt;</w:t>
            </w:r>
            <w:r>
              <w:rPr>
                <w:rFonts w:cs="Arial"/>
                <w:sz w:val="18"/>
                <w:szCs w:val="18"/>
              </w:rPr>
              <w:t>50% = 6</w:t>
            </w:r>
            <w:r w:rsidRPr="00996F5A">
              <w:rPr>
                <w:rFonts w:cs="Arial"/>
                <w:sz w:val="18"/>
                <w:szCs w:val="18"/>
              </w:rPr>
              <w:t xml:space="preserve"> points; </w:t>
            </w:r>
          </w:p>
          <w:p w14:paraId="69C5DE6C" w14:textId="77777777" w:rsidR="008F453A" w:rsidRPr="00996F5A" w:rsidRDefault="008F453A" w:rsidP="008F453A">
            <w:pPr>
              <w:pStyle w:val="ListParagraph"/>
              <w:numPr>
                <w:ilvl w:val="0"/>
                <w:numId w:val="1"/>
              </w:numPr>
              <w:tabs>
                <w:tab w:val="left" w:pos="811"/>
              </w:tabs>
              <w:contextualSpacing/>
              <w:rPr>
                <w:rFonts w:cs="Arial"/>
                <w:sz w:val="18"/>
                <w:szCs w:val="18"/>
              </w:rPr>
            </w:pPr>
            <w:r w:rsidRPr="00996F5A">
              <w:rPr>
                <w:rFonts w:cs="Arial"/>
                <w:sz w:val="18"/>
                <w:szCs w:val="18"/>
              </w:rPr>
              <w:t xml:space="preserve">&gt;51% Black Ownership by &lt;3 of </w:t>
            </w:r>
            <w:r>
              <w:rPr>
                <w:rFonts w:cs="Arial"/>
                <w:sz w:val="18"/>
                <w:szCs w:val="18"/>
              </w:rPr>
              <w:t>any of the designated groups = 8</w:t>
            </w:r>
            <w:r w:rsidRPr="00996F5A">
              <w:rPr>
                <w:rFonts w:cs="Arial"/>
                <w:sz w:val="18"/>
                <w:szCs w:val="18"/>
              </w:rPr>
              <w:t xml:space="preserve"> points; </w:t>
            </w:r>
          </w:p>
          <w:p w14:paraId="66F2BE0F" w14:textId="77777777" w:rsidR="008F453A" w:rsidRPr="00996F5A" w:rsidRDefault="008F453A" w:rsidP="008F453A">
            <w:pPr>
              <w:pStyle w:val="ListParagraph"/>
              <w:numPr>
                <w:ilvl w:val="0"/>
                <w:numId w:val="1"/>
              </w:numPr>
              <w:tabs>
                <w:tab w:val="left" w:pos="811"/>
              </w:tabs>
              <w:contextualSpacing/>
              <w:rPr>
                <w:rFonts w:cs="Arial"/>
                <w:sz w:val="18"/>
                <w:szCs w:val="18"/>
              </w:rPr>
            </w:pPr>
            <w:r w:rsidRPr="00996F5A">
              <w:rPr>
                <w:rFonts w:cs="Arial"/>
                <w:sz w:val="18"/>
                <w:szCs w:val="18"/>
              </w:rPr>
              <w:t xml:space="preserve">&gt;51% Black Ownership by </w:t>
            </w:r>
            <w:r w:rsidRPr="00996F5A">
              <w:rPr>
                <w:rFonts w:cs="Arial"/>
                <w:sz w:val="18"/>
                <w:szCs w:val="18"/>
                <w:u w:val="single"/>
              </w:rPr>
              <w:t>&gt;</w:t>
            </w:r>
            <w:r w:rsidRPr="00996F5A">
              <w:rPr>
                <w:rFonts w:cs="Arial"/>
                <w:sz w:val="18"/>
                <w:szCs w:val="18"/>
              </w:rPr>
              <w:t xml:space="preserve">3 of </w:t>
            </w:r>
            <w:r>
              <w:rPr>
                <w:rFonts w:cs="Arial"/>
                <w:sz w:val="18"/>
                <w:szCs w:val="18"/>
              </w:rPr>
              <w:t>any of the designated groups = 10</w:t>
            </w:r>
            <w:r w:rsidRPr="00996F5A">
              <w:rPr>
                <w:rFonts w:cs="Arial"/>
                <w:sz w:val="18"/>
                <w:szCs w:val="18"/>
              </w:rPr>
              <w:t xml:space="preserve"> points.  </w:t>
            </w:r>
          </w:p>
          <w:p w14:paraId="097223B6" w14:textId="77777777" w:rsidR="008F453A" w:rsidRPr="00E66A2D" w:rsidRDefault="008F453A" w:rsidP="00C14E3F">
            <w:pPr>
              <w:tabs>
                <w:tab w:val="left" w:pos="811"/>
              </w:tabs>
              <w:rPr>
                <w:rFonts w:cs="Arial"/>
              </w:rPr>
            </w:pPr>
          </w:p>
          <w:p w14:paraId="7AD0C3EC" w14:textId="77777777" w:rsidR="008F453A" w:rsidRPr="00E66A2D" w:rsidRDefault="008F453A" w:rsidP="00C14E3F">
            <w:pPr>
              <w:tabs>
                <w:tab w:val="left" w:pos="811"/>
              </w:tabs>
              <w:rPr>
                <w:rFonts w:cs="Arial"/>
                <w:b/>
              </w:rPr>
            </w:pPr>
            <w:r>
              <w:rPr>
                <w:rFonts w:cs="Arial"/>
                <w:b/>
              </w:rPr>
              <w:t>Notes for 1</w:t>
            </w:r>
            <w:r w:rsidRPr="00E66A2D">
              <w:rPr>
                <w:rFonts w:cs="Arial"/>
                <w:b/>
              </w:rPr>
              <w:t xml:space="preserve">.1: </w:t>
            </w:r>
          </w:p>
          <w:p w14:paraId="35F92787" w14:textId="77777777" w:rsidR="008F453A" w:rsidRPr="00B81717" w:rsidRDefault="008F453A" w:rsidP="008F453A">
            <w:pPr>
              <w:pStyle w:val="ListParagraph"/>
              <w:numPr>
                <w:ilvl w:val="0"/>
                <w:numId w:val="4"/>
              </w:numPr>
              <w:tabs>
                <w:tab w:val="left" w:pos="811"/>
              </w:tabs>
              <w:contextualSpacing/>
              <w:rPr>
                <w:rFonts w:cs="Arial"/>
                <w:sz w:val="16"/>
                <w:szCs w:val="16"/>
              </w:rPr>
            </w:pPr>
            <w:r w:rsidRPr="00B81717">
              <w:rPr>
                <w:rFonts w:cs="Arial"/>
                <w:sz w:val="16"/>
                <w:szCs w:val="16"/>
              </w:rPr>
              <w:t xml:space="preserve">A multinational business, which maintains its international headquarters outside the Republic of South Africa and is in terms of the amended B-BBEE Codes </w:t>
            </w:r>
          </w:p>
          <w:p w14:paraId="326E2403" w14:textId="77777777" w:rsidR="008F453A" w:rsidRPr="00B81717" w:rsidRDefault="008F453A" w:rsidP="00C14E3F">
            <w:pPr>
              <w:tabs>
                <w:tab w:val="left" w:pos="811"/>
              </w:tabs>
              <w:ind w:left="360"/>
              <w:rPr>
                <w:rFonts w:cs="Arial"/>
                <w:sz w:val="16"/>
                <w:szCs w:val="16"/>
              </w:rPr>
            </w:pPr>
            <w:r w:rsidRPr="00B81717">
              <w:rPr>
                <w:rFonts w:cs="Arial"/>
                <w:sz w:val="16"/>
                <w:szCs w:val="16"/>
              </w:rPr>
              <w:t xml:space="preserve">exempted from selling equity from its foreign subsidiaries or branches, will be required to present official proof, in the form of a certificate from the Department of Trade &amp; Industry (DTI), to SAA of an “Equity Equivalent </w:t>
            </w:r>
            <w:proofErr w:type="spellStart"/>
            <w:r w:rsidRPr="00B81717">
              <w:rPr>
                <w:rFonts w:cs="Arial"/>
                <w:sz w:val="16"/>
                <w:szCs w:val="16"/>
              </w:rPr>
              <w:t>Programme</w:t>
            </w:r>
            <w:proofErr w:type="spellEnd"/>
            <w:r w:rsidRPr="00B81717">
              <w:rPr>
                <w:rFonts w:cs="Arial"/>
                <w:sz w:val="16"/>
                <w:szCs w:val="16"/>
              </w:rPr>
              <w:t xml:space="preserve">”, as outlined in the B-BBEE Codes. More information on this </w:t>
            </w:r>
            <w:proofErr w:type="spellStart"/>
            <w:r w:rsidRPr="00B81717">
              <w:rPr>
                <w:rFonts w:cs="Arial"/>
                <w:sz w:val="16"/>
                <w:szCs w:val="16"/>
              </w:rPr>
              <w:t>Programme</w:t>
            </w:r>
            <w:proofErr w:type="spellEnd"/>
            <w:r w:rsidRPr="00B81717">
              <w:rPr>
                <w:rFonts w:cs="Arial"/>
                <w:sz w:val="16"/>
                <w:szCs w:val="16"/>
              </w:rPr>
              <w:t xml:space="preserve"> can be obtained from DTI. Upon presentation of such proof, the total Transformation score to be used to measure the bidder will not take into account the 12% Ownership score. </w:t>
            </w:r>
          </w:p>
          <w:p w14:paraId="466842E2" w14:textId="77777777" w:rsidR="008F453A" w:rsidRPr="00DE2ACB" w:rsidRDefault="008F453A" w:rsidP="008F453A">
            <w:pPr>
              <w:pStyle w:val="ListParagraph"/>
              <w:numPr>
                <w:ilvl w:val="0"/>
                <w:numId w:val="4"/>
              </w:numPr>
              <w:tabs>
                <w:tab w:val="left" w:pos="811"/>
              </w:tabs>
              <w:contextualSpacing/>
              <w:rPr>
                <w:rFonts w:cs="Arial"/>
              </w:rPr>
            </w:pPr>
            <w:r>
              <w:rPr>
                <w:rFonts w:cs="Arial"/>
                <w:sz w:val="16"/>
                <w:szCs w:val="16"/>
              </w:rPr>
              <w:t>A</w:t>
            </w:r>
            <w:r w:rsidRPr="00B81717">
              <w:rPr>
                <w:rFonts w:cs="Arial"/>
                <w:sz w:val="16"/>
                <w:szCs w:val="16"/>
              </w:rPr>
              <w:t xml:space="preserve"> Joint Venture (JV) </w:t>
            </w:r>
            <w:r>
              <w:rPr>
                <w:rFonts w:cs="Arial"/>
                <w:sz w:val="16"/>
                <w:szCs w:val="16"/>
              </w:rPr>
              <w:t xml:space="preserve">bidding entity </w:t>
            </w:r>
            <w:r w:rsidRPr="00B81717">
              <w:rPr>
                <w:rFonts w:cs="Arial"/>
                <w:sz w:val="16"/>
                <w:szCs w:val="16"/>
              </w:rPr>
              <w:t>will refer to the main p</w:t>
            </w:r>
            <w:r>
              <w:rPr>
                <w:rFonts w:cs="Arial"/>
                <w:sz w:val="16"/>
                <w:szCs w:val="16"/>
              </w:rPr>
              <w:t xml:space="preserve">artner in such JV, i.e. </w:t>
            </w:r>
            <w:r w:rsidRPr="00B81717">
              <w:rPr>
                <w:rFonts w:cs="Arial"/>
                <w:sz w:val="16"/>
                <w:szCs w:val="16"/>
              </w:rPr>
              <w:t>the entity in the J</w:t>
            </w:r>
            <w:r>
              <w:rPr>
                <w:rFonts w:cs="Arial"/>
                <w:sz w:val="16"/>
                <w:szCs w:val="16"/>
              </w:rPr>
              <w:t xml:space="preserve">V that is the </w:t>
            </w:r>
            <w:r w:rsidRPr="00B81717">
              <w:rPr>
                <w:rFonts w:cs="Arial"/>
                <w:sz w:val="16"/>
                <w:szCs w:val="16"/>
              </w:rPr>
              <w:t>largest source of supply of the commodity envisaged for supply to SAA</w:t>
            </w:r>
            <w:r>
              <w:rPr>
                <w:rFonts w:cs="Arial"/>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DAAFFF" w14:textId="77777777" w:rsidR="008F453A" w:rsidRDefault="008F453A" w:rsidP="00C14E3F">
            <w:pPr>
              <w:contextualSpacing/>
              <w:jc w:val="center"/>
              <w:rPr>
                <w:rFonts w:cs="Arial"/>
                <w:b/>
              </w:rPr>
            </w:pPr>
            <w:r w:rsidRPr="0089109D">
              <w:rPr>
                <w:rFonts w:cs="Arial"/>
                <w:b/>
              </w:rPr>
              <w:t>Target</w:t>
            </w:r>
          </w:p>
          <w:p w14:paraId="689E7F95" w14:textId="77777777" w:rsidR="008F453A" w:rsidRPr="0089109D" w:rsidRDefault="008F453A" w:rsidP="00C14E3F">
            <w:pPr>
              <w:contextualSpacing/>
              <w:jc w:val="center"/>
              <w:rPr>
                <w:rFonts w:cs="Arial"/>
                <w:b/>
              </w:rPr>
            </w:pPr>
            <w:r w:rsidRPr="00CB0A87">
              <w:rPr>
                <w:rFonts w:cs="Arial"/>
                <w:b/>
              </w:rPr>
              <w:t>1</w:t>
            </w:r>
            <w:r>
              <w:rPr>
                <w:rFonts w:cs="Arial"/>
                <w:b/>
              </w:rPr>
              <w:t>0%</w:t>
            </w:r>
          </w:p>
        </w:tc>
        <w:tc>
          <w:tcPr>
            <w:tcW w:w="1418" w:type="dxa"/>
            <w:tcBorders>
              <w:top w:val="single" w:sz="4" w:space="0" w:color="auto"/>
              <w:left w:val="single" w:sz="4" w:space="0" w:color="auto"/>
              <w:bottom w:val="single" w:sz="4" w:space="0" w:color="auto"/>
              <w:right w:val="single" w:sz="4" w:space="0" w:color="auto"/>
            </w:tcBorders>
          </w:tcPr>
          <w:p w14:paraId="23916EF1" w14:textId="77777777" w:rsidR="008F453A" w:rsidRDefault="008F453A" w:rsidP="00C14E3F">
            <w:pPr>
              <w:rPr>
                <w:rFonts w:cs="Arial"/>
                <w:b/>
                <w:sz w:val="18"/>
                <w:szCs w:val="18"/>
              </w:rPr>
            </w:pPr>
            <w:r w:rsidRPr="00EA1404">
              <w:rPr>
                <w:rFonts w:cs="Arial"/>
                <w:b/>
                <w:sz w:val="18"/>
                <w:szCs w:val="18"/>
              </w:rPr>
              <w:t>Bidder Commitment</w:t>
            </w:r>
            <w:r>
              <w:rPr>
                <w:rFonts w:cs="Arial"/>
                <w:b/>
                <w:sz w:val="18"/>
                <w:szCs w:val="18"/>
              </w:rPr>
              <w:t xml:space="preserve"> to</w:t>
            </w:r>
            <w:r w:rsidRPr="00EA1404">
              <w:rPr>
                <w:rFonts w:cs="Arial"/>
                <w:b/>
                <w:sz w:val="18"/>
                <w:szCs w:val="18"/>
              </w:rPr>
              <w:t xml:space="preserve"> </w:t>
            </w:r>
          </w:p>
          <w:p w14:paraId="1D59D80A" w14:textId="77777777" w:rsidR="008F453A" w:rsidRDefault="008F453A" w:rsidP="00C14E3F">
            <w:pPr>
              <w:rPr>
                <w:rFonts w:cs="Arial"/>
                <w:b/>
                <w:sz w:val="18"/>
                <w:szCs w:val="18"/>
              </w:rPr>
            </w:pPr>
            <w:r w:rsidRPr="00EA1404">
              <w:rPr>
                <w:rFonts w:cs="Arial"/>
                <w:b/>
                <w:sz w:val="18"/>
                <w:szCs w:val="18"/>
              </w:rPr>
              <w:t>Black Ownership</w:t>
            </w:r>
            <w:r>
              <w:rPr>
                <w:rFonts w:cs="Arial"/>
                <w:b/>
                <w:sz w:val="18"/>
                <w:szCs w:val="18"/>
              </w:rPr>
              <w:t>:</w:t>
            </w:r>
          </w:p>
          <w:p w14:paraId="1AC1ABDC" w14:textId="77777777" w:rsidR="008F453A" w:rsidRPr="00EA1404" w:rsidRDefault="008F453A" w:rsidP="00C14E3F">
            <w:pPr>
              <w:rPr>
                <w:rFonts w:cs="Arial"/>
                <w:b/>
                <w:sz w:val="18"/>
                <w:szCs w:val="18"/>
              </w:rPr>
            </w:pPr>
          </w:p>
          <w:p w14:paraId="12EAE18E" w14:textId="77777777" w:rsidR="008F453A" w:rsidRDefault="008F453A" w:rsidP="00C14E3F">
            <w:pPr>
              <w:rPr>
                <w:rFonts w:cs="Arial"/>
                <w:b/>
                <w:sz w:val="18"/>
                <w:szCs w:val="18"/>
              </w:rPr>
            </w:pPr>
            <w:r>
              <w:rPr>
                <w:rFonts w:cs="Arial"/>
                <w:sz w:val="18"/>
                <w:szCs w:val="18"/>
              </w:rPr>
              <w:t>=………</w:t>
            </w:r>
            <w:r w:rsidRPr="00EA1404">
              <w:rPr>
                <w:rFonts w:cs="Arial"/>
                <w:sz w:val="18"/>
                <w:szCs w:val="18"/>
              </w:rPr>
              <w:t>.</w:t>
            </w:r>
            <w:r w:rsidRPr="00EA1404">
              <w:rPr>
                <w:rFonts w:cs="Arial"/>
                <w:b/>
                <w:sz w:val="18"/>
                <w:szCs w:val="18"/>
              </w:rPr>
              <w:t>%</w:t>
            </w:r>
          </w:p>
          <w:p w14:paraId="57DBB4C4" w14:textId="77777777" w:rsidR="008F453A" w:rsidRDefault="008F453A" w:rsidP="00C14E3F">
            <w:pPr>
              <w:rPr>
                <w:rFonts w:cs="Arial"/>
                <w:b/>
                <w:sz w:val="18"/>
                <w:szCs w:val="18"/>
              </w:rPr>
            </w:pPr>
          </w:p>
          <w:p w14:paraId="22B2952D" w14:textId="77777777" w:rsidR="008F453A" w:rsidRDefault="008F453A" w:rsidP="00C14E3F">
            <w:pPr>
              <w:rPr>
                <w:rFonts w:cs="Arial"/>
                <w:b/>
                <w:sz w:val="18"/>
                <w:szCs w:val="18"/>
              </w:rPr>
            </w:pPr>
          </w:p>
          <w:p w14:paraId="3811AE3F" w14:textId="77777777" w:rsidR="008F453A" w:rsidRDefault="008F453A" w:rsidP="00C14E3F">
            <w:pPr>
              <w:rPr>
                <w:rFonts w:cs="Arial"/>
                <w:b/>
                <w:sz w:val="18"/>
                <w:szCs w:val="18"/>
              </w:rPr>
            </w:pPr>
          </w:p>
          <w:p w14:paraId="19568AFE" w14:textId="77777777" w:rsidR="008F453A" w:rsidRDefault="008F453A" w:rsidP="00C14E3F">
            <w:pPr>
              <w:rPr>
                <w:rFonts w:cs="Arial"/>
                <w:b/>
                <w:sz w:val="18"/>
                <w:szCs w:val="18"/>
              </w:rPr>
            </w:pPr>
          </w:p>
          <w:p w14:paraId="281EFF87" w14:textId="77777777" w:rsidR="008F453A" w:rsidRDefault="008F453A" w:rsidP="00C14E3F">
            <w:pPr>
              <w:rPr>
                <w:rFonts w:cs="Arial"/>
                <w:b/>
                <w:sz w:val="18"/>
                <w:szCs w:val="18"/>
              </w:rPr>
            </w:pPr>
          </w:p>
          <w:p w14:paraId="483D9BEF" w14:textId="77777777" w:rsidR="008F453A" w:rsidRDefault="008F453A" w:rsidP="00C14E3F">
            <w:pPr>
              <w:rPr>
                <w:rFonts w:cs="Arial"/>
                <w:b/>
                <w:sz w:val="18"/>
                <w:szCs w:val="18"/>
              </w:rPr>
            </w:pPr>
          </w:p>
          <w:p w14:paraId="7E93FB02" w14:textId="77777777" w:rsidR="008F453A" w:rsidRDefault="008F453A" w:rsidP="00C14E3F">
            <w:pPr>
              <w:rPr>
                <w:rFonts w:cs="Arial"/>
                <w:b/>
                <w:sz w:val="18"/>
                <w:szCs w:val="18"/>
              </w:rPr>
            </w:pPr>
          </w:p>
          <w:p w14:paraId="0E117E1B" w14:textId="77777777" w:rsidR="008F453A" w:rsidRDefault="008F453A" w:rsidP="00C14E3F">
            <w:pPr>
              <w:rPr>
                <w:rFonts w:cs="Arial"/>
                <w:b/>
                <w:sz w:val="18"/>
                <w:szCs w:val="18"/>
              </w:rPr>
            </w:pPr>
          </w:p>
          <w:p w14:paraId="501F8762" w14:textId="77777777" w:rsidR="008F453A" w:rsidRDefault="008F453A" w:rsidP="00C14E3F">
            <w:pPr>
              <w:rPr>
                <w:rFonts w:cs="Arial"/>
                <w:b/>
                <w:sz w:val="18"/>
                <w:szCs w:val="18"/>
              </w:rPr>
            </w:pPr>
          </w:p>
          <w:p w14:paraId="64998F91" w14:textId="77777777" w:rsidR="008F453A" w:rsidRDefault="008F453A" w:rsidP="00C14E3F">
            <w:pPr>
              <w:rPr>
                <w:rFonts w:cs="Arial"/>
                <w:b/>
                <w:sz w:val="18"/>
                <w:szCs w:val="18"/>
              </w:rPr>
            </w:pPr>
          </w:p>
          <w:p w14:paraId="7225AD20" w14:textId="77777777" w:rsidR="008F453A" w:rsidRDefault="008F453A" w:rsidP="00C14E3F">
            <w:pPr>
              <w:rPr>
                <w:rFonts w:cs="Arial"/>
                <w:b/>
                <w:sz w:val="18"/>
                <w:szCs w:val="18"/>
              </w:rPr>
            </w:pPr>
          </w:p>
          <w:p w14:paraId="2A6FA3B4" w14:textId="77777777" w:rsidR="008F453A" w:rsidRDefault="008F453A" w:rsidP="00C14E3F">
            <w:pPr>
              <w:rPr>
                <w:rFonts w:cs="Arial"/>
                <w:b/>
                <w:sz w:val="18"/>
                <w:szCs w:val="18"/>
              </w:rPr>
            </w:pPr>
          </w:p>
          <w:p w14:paraId="17E80CA1" w14:textId="77777777" w:rsidR="008F453A" w:rsidRDefault="008F453A" w:rsidP="00C14E3F">
            <w:pPr>
              <w:rPr>
                <w:rFonts w:cs="Arial"/>
                <w:b/>
                <w:sz w:val="18"/>
                <w:szCs w:val="18"/>
              </w:rPr>
            </w:pPr>
          </w:p>
          <w:p w14:paraId="3C3946F8" w14:textId="77777777" w:rsidR="008F453A" w:rsidRDefault="008F453A" w:rsidP="00C14E3F">
            <w:pPr>
              <w:rPr>
                <w:rFonts w:cs="Arial"/>
                <w:b/>
                <w:sz w:val="18"/>
                <w:szCs w:val="18"/>
              </w:rPr>
            </w:pPr>
          </w:p>
          <w:p w14:paraId="7C6460B2" w14:textId="77777777" w:rsidR="008F453A" w:rsidRDefault="008F453A" w:rsidP="00C14E3F">
            <w:pPr>
              <w:rPr>
                <w:rFonts w:cs="Arial"/>
                <w:b/>
                <w:sz w:val="18"/>
                <w:szCs w:val="18"/>
              </w:rPr>
            </w:pPr>
          </w:p>
          <w:p w14:paraId="31DE8D3E" w14:textId="77777777" w:rsidR="008F453A" w:rsidRDefault="008F453A" w:rsidP="00C14E3F">
            <w:pPr>
              <w:rPr>
                <w:rFonts w:cs="Arial"/>
                <w:b/>
                <w:sz w:val="18"/>
                <w:szCs w:val="18"/>
              </w:rPr>
            </w:pPr>
          </w:p>
          <w:p w14:paraId="41DD51AD" w14:textId="77777777" w:rsidR="008F453A" w:rsidRDefault="008F453A" w:rsidP="00C14E3F">
            <w:pPr>
              <w:rPr>
                <w:rFonts w:cs="Arial"/>
                <w:b/>
                <w:sz w:val="18"/>
                <w:szCs w:val="18"/>
              </w:rPr>
            </w:pPr>
          </w:p>
          <w:p w14:paraId="62931EA1" w14:textId="77777777" w:rsidR="008F453A" w:rsidRDefault="008F453A" w:rsidP="00C14E3F">
            <w:pPr>
              <w:rPr>
                <w:rFonts w:cs="Arial"/>
                <w:b/>
                <w:sz w:val="18"/>
                <w:szCs w:val="18"/>
              </w:rPr>
            </w:pPr>
          </w:p>
          <w:p w14:paraId="410AFCF3" w14:textId="77777777" w:rsidR="008F453A" w:rsidRDefault="008F453A" w:rsidP="00C14E3F">
            <w:pPr>
              <w:rPr>
                <w:rFonts w:cs="Arial"/>
                <w:b/>
                <w:sz w:val="18"/>
                <w:szCs w:val="18"/>
              </w:rPr>
            </w:pPr>
          </w:p>
          <w:p w14:paraId="5D96D6C9" w14:textId="77777777" w:rsidR="008F453A" w:rsidRDefault="008F453A" w:rsidP="00C14E3F">
            <w:pPr>
              <w:rPr>
                <w:rFonts w:cs="Arial"/>
                <w:b/>
                <w:sz w:val="18"/>
                <w:szCs w:val="18"/>
              </w:rPr>
            </w:pPr>
          </w:p>
          <w:p w14:paraId="7EBAB50F" w14:textId="77777777" w:rsidR="008F453A" w:rsidRPr="00EA1404" w:rsidRDefault="008F453A" w:rsidP="00C14E3F">
            <w:pPr>
              <w:rPr>
                <w:rFonts w:cs="Arial"/>
                <w:b/>
                <w:sz w:val="18"/>
                <w:szCs w:val="18"/>
              </w:rPr>
            </w:pPr>
          </w:p>
        </w:tc>
      </w:tr>
      <w:tr w:rsidR="008F453A" w:rsidRPr="00E66A2D" w14:paraId="1C168C9A" w14:textId="77777777" w:rsidTr="00C14E3F">
        <w:trPr>
          <w:trHeight w:val="5236"/>
        </w:trPr>
        <w:tc>
          <w:tcPr>
            <w:tcW w:w="8080" w:type="dxa"/>
            <w:tcBorders>
              <w:left w:val="single" w:sz="4" w:space="0" w:color="auto"/>
              <w:right w:val="single" w:sz="4" w:space="0" w:color="auto"/>
            </w:tcBorders>
          </w:tcPr>
          <w:p w14:paraId="12F89E63" w14:textId="77777777" w:rsidR="008F453A" w:rsidRDefault="008F453A" w:rsidP="00C14E3F">
            <w:pPr>
              <w:ind w:left="-284" w:firstLine="284"/>
              <w:rPr>
                <w:rFonts w:cs="Arial"/>
                <w:b/>
              </w:rPr>
            </w:pPr>
            <w:r>
              <w:rPr>
                <w:rFonts w:cs="Arial"/>
                <w:b/>
              </w:rPr>
              <w:lastRenderedPageBreak/>
              <w:t>1</w:t>
            </w:r>
            <w:r w:rsidRPr="00E66A2D">
              <w:rPr>
                <w:rFonts w:cs="Arial"/>
                <w:b/>
              </w:rPr>
              <w:t xml:space="preserve">.2 Enterprise &amp; Supplier Development (ESD) </w:t>
            </w:r>
            <w:r w:rsidRPr="00E66A2D">
              <w:rPr>
                <w:rFonts w:cs="Arial"/>
                <w:sz w:val="16"/>
                <w:szCs w:val="16"/>
              </w:rPr>
              <w:t xml:space="preserve">(informed by the amended </w:t>
            </w:r>
            <w:r>
              <w:rPr>
                <w:rFonts w:cs="Arial"/>
                <w:sz w:val="16"/>
                <w:szCs w:val="16"/>
              </w:rPr>
              <w:t xml:space="preserve">Generic </w:t>
            </w:r>
            <w:r w:rsidRPr="00E66A2D">
              <w:rPr>
                <w:rFonts w:cs="Arial"/>
                <w:sz w:val="16"/>
                <w:szCs w:val="16"/>
              </w:rPr>
              <w:t>B-BBEE Codes)</w:t>
            </w:r>
            <w:r w:rsidRPr="00E66A2D">
              <w:rPr>
                <w:rFonts w:cs="Arial"/>
                <w:b/>
              </w:rPr>
              <w:t xml:space="preserve">: </w:t>
            </w:r>
          </w:p>
          <w:p w14:paraId="66E0E8C5" w14:textId="77777777" w:rsidR="008F453A" w:rsidRPr="00E66A2D" w:rsidRDefault="008F453A" w:rsidP="00C14E3F">
            <w:pPr>
              <w:rPr>
                <w:rFonts w:cs="Arial"/>
              </w:rPr>
            </w:pPr>
          </w:p>
          <w:p w14:paraId="5D4EBF3B" w14:textId="77777777" w:rsidR="008F453A" w:rsidRPr="00E66A2D" w:rsidRDefault="008F453A" w:rsidP="00C14E3F">
            <w:pPr>
              <w:rPr>
                <w:rFonts w:cs="Arial"/>
              </w:rPr>
            </w:pPr>
            <w:r>
              <w:rPr>
                <w:rFonts w:cs="Arial"/>
              </w:rPr>
              <w:t>Bidder</w:t>
            </w:r>
            <w:r w:rsidRPr="00E66A2D">
              <w:rPr>
                <w:rFonts w:cs="Arial"/>
              </w:rPr>
              <w:t xml:space="preserve"> commits to support the development of SMMEs EMEs </w:t>
            </w:r>
            <w:r>
              <w:rPr>
                <w:rFonts w:cs="Arial"/>
              </w:rPr>
              <w:t>and / or</w:t>
            </w:r>
            <w:r w:rsidRPr="00E66A2D">
              <w:rPr>
                <w:rFonts w:cs="Arial"/>
              </w:rPr>
              <w:t xml:space="preserve"> QSEs):  </w:t>
            </w:r>
          </w:p>
          <w:p w14:paraId="310B2954" w14:textId="77777777" w:rsidR="008F453A" w:rsidRPr="00E66A2D" w:rsidRDefault="008F453A" w:rsidP="008F453A">
            <w:pPr>
              <w:pStyle w:val="ListParagraph"/>
              <w:numPr>
                <w:ilvl w:val="2"/>
                <w:numId w:val="2"/>
              </w:numPr>
              <w:contextualSpacing/>
              <w:rPr>
                <w:rFonts w:cs="Arial"/>
              </w:rPr>
            </w:pPr>
            <w:r w:rsidRPr="003D56C8">
              <w:rPr>
                <w:rFonts w:cs="Arial"/>
                <w:u w:val="single"/>
              </w:rPr>
              <w:t xml:space="preserve">SMME Development Support by </w:t>
            </w:r>
            <w:r w:rsidRPr="003D56C8">
              <w:rPr>
                <w:rFonts w:cs="Arial"/>
                <w:b/>
                <w:u w:val="single"/>
              </w:rPr>
              <w:t>Large Enterprise</w:t>
            </w:r>
            <w:r w:rsidRPr="003D56C8">
              <w:rPr>
                <w:rFonts w:cs="Arial"/>
                <w:u w:val="single"/>
              </w:rPr>
              <w:t xml:space="preserve"> bidding entity</w:t>
            </w:r>
            <w:r w:rsidRPr="00E66A2D">
              <w:rPr>
                <w:rFonts w:cs="Arial"/>
              </w:rPr>
              <w:t xml:space="preserve">: </w:t>
            </w:r>
          </w:p>
          <w:p w14:paraId="143D4EC4" w14:textId="77777777" w:rsidR="008F453A" w:rsidRPr="00E66A2D" w:rsidRDefault="008F453A" w:rsidP="008F453A">
            <w:pPr>
              <w:pStyle w:val="ListParagraph"/>
              <w:numPr>
                <w:ilvl w:val="0"/>
                <w:numId w:val="3"/>
              </w:numPr>
              <w:contextualSpacing/>
              <w:rPr>
                <w:rFonts w:cs="Arial"/>
              </w:rPr>
            </w:pPr>
            <w:r w:rsidRPr="00DE2ACB">
              <w:rPr>
                <w:rFonts w:cs="Arial"/>
              </w:rPr>
              <w:t xml:space="preserve">Increase in number of Black owned SMME suppliers and of </w:t>
            </w:r>
            <w:r w:rsidRPr="00DE2ACB">
              <w:rPr>
                <w:rFonts w:cs="Arial"/>
                <w:u w:val="single"/>
              </w:rPr>
              <w:t>primary importance</w:t>
            </w:r>
            <w:r w:rsidRPr="00DE2ACB">
              <w:rPr>
                <w:rFonts w:cs="Arial"/>
              </w:rPr>
              <w:t xml:space="preserve"> to the extent that such increase results in a </w:t>
            </w:r>
            <w:r w:rsidRPr="00DE2ACB">
              <w:rPr>
                <w:rFonts w:cs="Arial"/>
                <w:u w:val="single"/>
              </w:rPr>
              <w:t>higher / increased share</w:t>
            </w:r>
            <w:r w:rsidRPr="00DE2ACB">
              <w:rPr>
                <w:rFonts w:cs="Arial"/>
              </w:rPr>
              <w:t xml:space="preserve"> of SMME suppliers of the bidder’s total measured annual procurement spend (number/rate of increase of SMME suppliers is of secondary importance) </w:t>
            </w:r>
            <w:r w:rsidRPr="00DE2ACB">
              <w:rPr>
                <w:rFonts w:cs="Arial"/>
                <w:b/>
                <w:i/>
              </w:rPr>
              <w:t>and</w:t>
            </w:r>
            <w:r w:rsidRPr="00DE2ACB">
              <w:rPr>
                <w:rFonts w:cs="Arial"/>
              </w:rPr>
              <w:t xml:space="preserve"> bidder has</w:t>
            </w:r>
            <w:r w:rsidRPr="00E66A2D">
              <w:rPr>
                <w:rFonts w:cs="Arial"/>
              </w:rPr>
              <w:t xml:space="preserve"> at least (1) one SMME Enterprise Development (ED) </w:t>
            </w:r>
            <w:proofErr w:type="spellStart"/>
            <w:r w:rsidRPr="00E66A2D">
              <w:rPr>
                <w:rFonts w:cs="Arial"/>
              </w:rPr>
              <w:t>Programme</w:t>
            </w:r>
            <w:proofErr w:type="spellEnd"/>
            <w:r w:rsidRPr="00E66A2D">
              <w:rPr>
                <w:rFonts w:cs="Arial"/>
              </w:rPr>
              <w:t xml:space="preserve">, for </w:t>
            </w:r>
            <w:r>
              <w:rPr>
                <w:rFonts w:cs="Arial"/>
              </w:rPr>
              <w:t>the</w:t>
            </w:r>
            <w:r w:rsidRPr="00E66A2D">
              <w:rPr>
                <w:rFonts w:cs="Arial"/>
              </w:rPr>
              <w:t xml:space="preserve"> Designated B-BBEE beneficiar</w:t>
            </w:r>
            <w:r>
              <w:rPr>
                <w:rFonts w:cs="Arial"/>
              </w:rPr>
              <w:t>ies of their choice = 2</w:t>
            </w:r>
            <w:r w:rsidRPr="00E66A2D">
              <w:rPr>
                <w:rFonts w:cs="Arial"/>
              </w:rPr>
              <w:t xml:space="preserve"> points.</w:t>
            </w:r>
          </w:p>
          <w:p w14:paraId="0F03611D" w14:textId="77777777" w:rsidR="008F453A" w:rsidRPr="00DE2ACB" w:rsidRDefault="008F453A" w:rsidP="008F453A">
            <w:pPr>
              <w:pStyle w:val="ListParagraph"/>
              <w:numPr>
                <w:ilvl w:val="0"/>
                <w:numId w:val="3"/>
              </w:numPr>
              <w:tabs>
                <w:tab w:val="left" w:pos="811"/>
              </w:tabs>
              <w:contextualSpacing/>
              <w:rPr>
                <w:rFonts w:cs="Arial"/>
              </w:rPr>
            </w:pPr>
            <w:r w:rsidRPr="00DE2ACB">
              <w:rPr>
                <w:rFonts w:cs="Arial"/>
              </w:rPr>
              <w:t>Increase in number of Black Owned SMME suppliers and of primary importance to the extent that such increase results in a higher share of SMME suppliers of the bidder’s total measured annual procurement spend (number/ rate of increase of SMME suppliers</w:t>
            </w:r>
            <w:r>
              <w:rPr>
                <w:rFonts w:cs="Arial"/>
              </w:rPr>
              <w:t xml:space="preserve"> is of secondary importance) = 2</w:t>
            </w:r>
            <w:r w:rsidRPr="00DE2ACB">
              <w:rPr>
                <w:rFonts w:cs="Arial"/>
              </w:rPr>
              <w:t xml:space="preserve"> points.</w:t>
            </w:r>
          </w:p>
          <w:p w14:paraId="0FB159F3" w14:textId="77777777" w:rsidR="008F453A" w:rsidRDefault="008F453A" w:rsidP="008F453A">
            <w:pPr>
              <w:pStyle w:val="ListParagraph"/>
              <w:numPr>
                <w:ilvl w:val="0"/>
                <w:numId w:val="3"/>
              </w:numPr>
              <w:tabs>
                <w:tab w:val="left" w:pos="811"/>
              </w:tabs>
              <w:contextualSpacing/>
              <w:rPr>
                <w:rFonts w:cs="Arial"/>
              </w:rPr>
            </w:pPr>
            <w:r>
              <w:rPr>
                <w:rFonts w:cs="Arial"/>
              </w:rPr>
              <w:t>Bidder</w:t>
            </w:r>
            <w:r w:rsidRPr="00DE2ACB">
              <w:rPr>
                <w:rFonts w:cs="Arial"/>
              </w:rPr>
              <w:t xml:space="preserve"> does not commit to 1.2.1(a) nor 1.2.1(b) = 0 (zero) points.</w:t>
            </w:r>
          </w:p>
          <w:p w14:paraId="21D46C89" w14:textId="77777777" w:rsidR="008F453A" w:rsidRPr="00DE2ACB" w:rsidRDefault="008F453A" w:rsidP="00C14E3F">
            <w:pPr>
              <w:pStyle w:val="ListParagraph"/>
              <w:tabs>
                <w:tab w:val="left" w:pos="811"/>
              </w:tabs>
              <w:rPr>
                <w:rFonts w:cs="Arial"/>
              </w:rPr>
            </w:pPr>
          </w:p>
          <w:p w14:paraId="6D549284" w14:textId="77777777" w:rsidR="008F453A" w:rsidRDefault="008F453A" w:rsidP="008F453A">
            <w:pPr>
              <w:pStyle w:val="ListParagraph"/>
              <w:numPr>
                <w:ilvl w:val="2"/>
                <w:numId w:val="2"/>
              </w:numPr>
              <w:tabs>
                <w:tab w:val="left" w:pos="811"/>
              </w:tabs>
              <w:contextualSpacing/>
              <w:rPr>
                <w:rFonts w:cs="Arial"/>
              </w:rPr>
            </w:pPr>
            <w:r w:rsidRPr="003D56C8">
              <w:rPr>
                <w:rFonts w:cs="Arial"/>
                <w:u w:val="single"/>
              </w:rPr>
              <w:t xml:space="preserve">SMME Development Support by </w:t>
            </w:r>
            <w:r w:rsidRPr="003D56C8">
              <w:rPr>
                <w:rFonts w:cs="Arial"/>
                <w:b/>
                <w:u w:val="single"/>
              </w:rPr>
              <w:t>QSE &amp; EME</w:t>
            </w:r>
            <w:r w:rsidRPr="003D56C8">
              <w:rPr>
                <w:rFonts w:cs="Arial"/>
                <w:u w:val="single"/>
              </w:rPr>
              <w:t xml:space="preserve"> bidding entity</w:t>
            </w:r>
            <w:r w:rsidRPr="00DE2ACB">
              <w:rPr>
                <w:rFonts w:cs="Arial"/>
              </w:rPr>
              <w:t>:</w:t>
            </w:r>
          </w:p>
          <w:p w14:paraId="6085CE7B" w14:textId="77777777" w:rsidR="008F453A" w:rsidRPr="00B81717" w:rsidRDefault="008F453A" w:rsidP="008F453A">
            <w:pPr>
              <w:pStyle w:val="ListParagraph"/>
              <w:numPr>
                <w:ilvl w:val="0"/>
                <w:numId w:val="5"/>
              </w:numPr>
              <w:contextualSpacing/>
              <w:rPr>
                <w:rFonts w:cs="Arial"/>
              </w:rPr>
            </w:pPr>
            <w:r w:rsidRPr="00B81717">
              <w:rPr>
                <w:rFonts w:cs="Arial"/>
              </w:rPr>
              <w:t xml:space="preserve">Bidder commits to improve their own B-BBEE profile/ contribution (for example, enrolment of internships, job creation, supporting other SMMEs,) = </w:t>
            </w:r>
            <w:r>
              <w:rPr>
                <w:rFonts w:cs="Arial"/>
              </w:rPr>
              <w:t>1</w:t>
            </w:r>
            <w:r w:rsidRPr="00B81717">
              <w:rPr>
                <w:rFonts w:cs="Arial"/>
              </w:rPr>
              <w:t xml:space="preserve"> points.</w:t>
            </w:r>
          </w:p>
          <w:p w14:paraId="084F40B2" w14:textId="77777777" w:rsidR="008F453A" w:rsidRPr="00B81717" w:rsidRDefault="008F453A" w:rsidP="008F453A">
            <w:pPr>
              <w:pStyle w:val="ListParagraph"/>
              <w:numPr>
                <w:ilvl w:val="0"/>
                <w:numId w:val="5"/>
              </w:numPr>
              <w:contextualSpacing/>
              <w:rPr>
                <w:rFonts w:cs="Arial"/>
              </w:rPr>
            </w:pPr>
            <w:r w:rsidRPr="00B81717">
              <w:rPr>
                <w:rFonts w:cs="Arial"/>
              </w:rPr>
              <w:t>Bidder does not commit to improve their own B-BBEE profile = 0 (zero) points.</w:t>
            </w:r>
          </w:p>
          <w:p w14:paraId="63719161" w14:textId="77777777" w:rsidR="008F453A" w:rsidRDefault="008F453A" w:rsidP="00C14E3F">
            <w:pPr>
              <w:pStyle w:val="ListParagraph"/>
              <w:tabs>
                <w:tab w:val="left" w:pos="811"/>
              </w:tabs>
              <w:rPr>
                <w:rFonts w:cs="Arial"/>
              </w:rPr>
            </w:pPr>
          </w:p>
          <w:p w14:paraId="16E3103B" w14:textId="77777777" w:rsidR="008F453A" w:rsidRPr="0078028D" w:rsidRDefault="008F453A" w:rsidP="00C14E3F">
            <w:pPr>
              <w:rPr>
                <w:rFonts w:cs="Arial"/>
                <w:b/>
              </w:rPr>
            </w:pPr>
            <w:r>
              <w:rPr>
                <w:rFonts w:cs="Arial"/>
                <w:b/>
              </w:rPr>
              <w:t>Notes for 1</w:t>
            </w:r>
            <w:r w:rsidRPr="0078028D">
              <w:rPr>
                <w:rFonts w:cs="Arial"/>
                <w:b/>
              </w:rPr>
              <w:t>.2:</w:t>
            </w:r>
          </w:p>
          <w:p w14:paraId="1FF260AE" w14:textId="77777777" w:rsidR="008F453A" w:rsidRPr="00B81717" w:rsidRDefault="008F453A" w:rsidP="00C14E3F">
            <w:pPr>
              <w:rPr>
                <w:rFonts w:cs="Arial"/>
                <w:b/>
              </w:rPr>
            </w:pPr>
            <w:r>
              <w:rPr>
                <w:rFonts w:cs="Arial"/>
                <w:sz w:val="16"/>
                <w:szCs w:val="16"/>
              </w:rPr>
              <w:t>Commitments made in 1.2.1 and 1</w:t>
            </w:r>
            <w:r w:rsidRPr="0078028D">
              <w:rPr>
                <w:rFonts w:cs="Arial"/>
                <w:sz w:val="16"/>
                <w:szCs w:val="16"/>
              </w:rPr>
              <w:t>.2.2 to have been achieved at the end of the first year of the envisaged supply contract with SAA and such commitments to be at least maintained, better still, improved towards the end date of the supply agreement</w:t>
            </w:r>
            <w:r>
              <w:rPr>
                <w:rFonts w:cs="Arial"/>
                <w:sz w:val="16"/>
                <w:szCs w:val="16"/>
              </w:rPr>
              <w:t xml:space="preserve"> at the time of bidder audit by SAA</w:t>
            </w:r>
            <w:r>
              <w:rPr>
                <w:rFonts w:cs="Arial"/>
              </w:rPr>
              <w:t>.</w:t>
            </w:r>
          </w:p>
        </w:tc>
        <w:tc>
          <w:tcPr>
            <w:tcW w:w="992" w:type="dxa"/>
            <w:tcBorders>
              <w:top w:val="single" w:sz="4" w:space="0" w:color="auto"/>
              <w:left w:val="single" w:sz="4" w:space="0" w:color="auto"/>
              <w:right w:val="single" w:sz="4" w:space="0" w:color="auto"/>
            </w:tcBorders>
          </w:tcPr>
          <w:p w14:paraId="3073C45C" w14:textId="77777777" w:rsidR="008F453A" w:rsidRPr="00B81717" w:rsidRDefault="008F453A" w:rsidP="00C14E3F">
            <w:pPr>
              <w:contextualSpacing/>
              <w:jc w:val="center"/>
              <w:rPr>
                <w:rFonts w:cs="Arial"/>
                <w:b/>
              </w:rPr>
            </w:pPr>
            <w:r w:rsidRPr="00B81717">
              <w:rPr>
                <w:rFonts w:cs="Arial"/>
                <w:b/>
              </w:rPr>
              <w:t>Target</w:t>
            </w:r>
          </w:p>
          <w:p w14:paraId="6440CC65" w14:textId="77777777" w:rsidR="008F453A" w:rsidRPr="00E66A2D" w:rsidRDefault="008F453A" w:rsidP="00C14E3F">
            <w:pPr>
              <w:contextualSpacing/>
              <w:jc w:val="center"/>
              <w:rPr>
                <w:rFonts w:cs="Arial"/>
              </w:rPr>
            </w:pPr>
            <w:r w:rsidRPr="00CB0A87">
              <w:rPr>
                <w:rFonts w:cs="Arial"/>
                <w:b/>
              </w:rPr>
              <w:t>4</w:t>
            </w:r>
            <w:r w:rsidRPr="00B81717">
              <w:rPr>
                <w:rFonts w:cs="Arial"/>
                <w:b/>
              </w:rPr>
              <w:t>%</w:t>
            </w:r>
          </w:p>
        </w:tc>
        <w:tc>
          <w:tcPr>
            <w:tcW w:w="1418" w:type="dxa"/>
            <w:tcBorders>
              <w:top w:val="single" w:sz="4" w:space="0" w:color="auto"/>
              <w:left w:val="single" w:sz="4" w:space="0" w:color="auto"/>
              <w:right w:val="single" w:sz="4" w:space="0" w:color="auto"/>
            </w:tcBorders>
          </w:tcPr>
          <w:p w14:paraId="24EE29C4" w14:textId="77777777" w:rsidR="008F453A" w:rsidRPr="00B81717" w:rsidRDefault="008F453A" w:rsidP="00C14E3F">
            <w:pPr>
              <w:rPr>
                <w:rFonts w:cs="Arial"/>
                <w:b/>
                <w:sz w:val="18"/>
                <w:szCs w:val="18"/>
              </w:rPr>
            </w:pPr>
            <w:r w:rsidRPr="00B81717">
              <w:rPr>
                <w:rFonts w:cs="Arial"/>
                <w:b/>
                <w:sz w:val="18"/>
                <w:szCs w:val="18"/>
              </w:rPr>
              <w:t>Bidder’s Commitment</w:t>
            </w:r>
            <w:r>
              <w:rPr>
                <w:rFonts w:cs="Arial"/>
                <w:b/>
                <w:sz w:val="18"/>
                <w:szCs w:val="18"/>
              </w:rPr>
              <w:t xml:space="preserve"> to ESD</w:t>
            </w:r>
            <w:r w:rsidRPr="00B81717">
              <w:rPr>
                <w:rFonts w:cs="Arial"/>
                <w:b/>
                <w:sz w:val="18"/>
                <w:szCs w:val="18"/>
              </w:rPr>
              <w:t>:</w:t>
            </w:r>
          </w:p>
          <w:p w14:paraId="5FC50D55" w14:textId="77777777" w:rsidR="008F453A" w:rsidRPr="00B81717" w:rsidRDefault="008F453A" w:rsidP="00C14E3F">
            <w:pPr>
              <w:rPr>
                <w:rFonts w:cs="Arial"/>
                <w:b/>
                <w:sz w:val="18"/>
                <w:szCs w:val="18"/>
              </w:rPr>
            </w:pPr>
          </w:p>
          <w:p w14:paraId="259D5A82" w14:textId="77777777" w:rsidR="008F453A" w:rsidRPr="00B81717" w:rsidRDefault="008F453A" w:rsidP="00C14E3F">
            <w:pPr>
              <w:rPr>
                <w:rFonts w:cs="Arial"/>
                <w:b/>
                <w:sz w:val="18"/>
                <w:szCs w:val="18"/>
              </w:rPr>
            </w:pPr>
            <w:r w:rsidRPr="00B81717">
              <w:rPr>
                <w:rFonts w:cs="Arial"/>
                <w:b/>
                <w:sz w:val="18"/>
                <w:szCs w:val="18"/>
              </w:rPr>
              <w:t>=………%</w:t>
            </w:r>
          </w:p>
          <w:p w14:paraId="20A604E5" w14:textId="77777777" w:rsidR="008F453A" w:rsidRPr="00EA1404" w:rsidRDefault="008F453A" w:rsidP="00C14E3F">
            <w:pPr>
              <w:rPr>
                <w:rFonts w:cs="Arial"/>
                <w:sz w:val="18"/>
                <w:szCs w:val="18"/>
              </w:rPr>
            </w:pPr>
          </w:p>
        </w:tc>
      </w:tr>
      <w:tr w:rsidR="008F453A" w:rsidRPr="00E66A2D" w14:paraId="75279BC2" w14:textId="77777777" w:rsidTr="00C14E3F">
        <w:trPr>
          <w:trHeight w:val="752"/>
        </w:trPr>
        <w:tc>
          <w:tcPr>
            <w:tcW w:w="8080" w:type="dxa"/>
            <w:tcBorders>
              <w:top w:val="single" w:sz="4" w:space="0" w:color="auto"/>
              <w:left w:val="single" w:sz="4" w:space="0" w:color="auto"/>
              <w:right w:val="single" w:sz="4" w:space="0" w:color="auto"/>
            </w:tcBorders>
          </w:tcPr>
          <w:p w14:paraId="281CA765" w14:textId="77777777" w:rsidR="008F453A" w:rsidRPr="00B81717" w:rsidRDefault="008F453A" w:rsidP="008F453A">
            <w:pPr>
              <w:pStyle w:val="ListParagraph"/>
              <w:numPr>
                <w:ilvl w:val="1"/>
                <w:numId w:val="2"/>
              </w:numPr>
              <w:contextualSpacing/>
              <w:rPr>
                <w:rFonts w:cs="Arial"/>
                <w:b/>
              </w:rPr>
            </w:pPr>
            <w:r w:rsidRPr="00B81717">
              <w:rPr>
                <w:rFonts w:cs="Arial"/>
                <w:b/>
              </w:rPr>
              <w:t>Skills development (SD)</w:t>
            </w:r>
            <w:r>
              <w:rPr>
                <w:rFonts w:cs="Arial"/>
                <w:b/>
              </w:rPr>
              <w:t>:</w:t>
            </w:r>
          </w:p>
          <w:p w14:paraId="6E4E910D" w14:textId="77777777" w:rsidR="008F453A" w:rsidRPr="00B81717" w:rsidRDefault="008F453A" w:rsidP="00C14E3F">
            <w:pPr>
              <w:pStyle w:val="ListParagraph"/>
              <w:ind w:left="480"/>
              <w:rPr>
                <w:rFonts w:cs="Arial"/>
                <w:b/>
              </w:rPr>
            </w:pPr>
          </w:p>
          <w:p w14:paraId="571F84E0" w14:textId="77777777" w:rsidR="008F453A" w:rsidRDefault="008F453A" w:rsidP="00C14E3F">
            <w:pPr>
              <w:ind w:left="720"/>
              <w:rPr>
                <w:rFonts w:cs="Arial"/>
              </w:rPr>
            </w:pPr>
            <w:r>
              <w:rPr>
                <w:rFonts w:cs="Arial"/>
              </w:rPr>
              <w:t>1.3.1 Bidder</w:t>
            </w:r>
            <w:r w:rsidRPr="00E66A2D">
              <w:rPr>
                <w:rFonts w:cs="Arial"/>
              </w:rPr>
              <w:t xml:space="preserve"> commits to increase the number and resultant proportion (the latter for LEs and QSEs will be the annual “Leviable Amount”</w:t>
            </w:r>
            <w:r>
              <w:rPr>
                <w:rFonts w:cs="Arial"/>
              </w:rPr>
              <w:t xml:space="preserve"> as defined in the amended Generic B-BBEE Codes</w:t>
            </w:r>
            <w:r w:rsidRPr="00E66A2D">
              <w:rPr>
                <w:rFonts w:cs="Arial"/>
              </w:rPr>
              <w:t xml:space="preserve">) of employees and/or people from three of any of the Designated B-BBEE beneficiaries on </w:t>
            </w:r>
            <w:r>
              <w:rPr>
                <w:rFonts w:cs="Arial"/>
              </w:rPr>
              <w:t>the bidding entity’s</w:t>
            </w:r>
            <w:r w:rsidRPr="00E66A2D">
              <w:rPr>
                <w:rFonts w:cs="Arial"/>
              </w:rPr>
              <w:t xml:space="preserve"> Skills Devel</w:t>
            </w:r>
            <w:r>
              <w:rPr>
                <w:rFonts w:cs="Arial"/>
              </w:rPr>
              <w:t xml:space="preserve">opment </w:t>
            </w:r>
            <w:proofErr w:type="spellStart"/>
            <w:r>
              <w:rPr>
                <w:rFonts w:cs="Arial"/>
              </w:rPr>
              <w:t>Programme</w:t>
            </w:r>
            <w:proofErr w:type="spellEnd"/>
            <w:r>
              <w:rPr>
                <w:rFonts w:cs="Arial"/>
              </w:rPr>
              <w:t>* = 5 points</w:t>
            </w:r>
            <w:r w:rsidRPr="00E66A2D">
              <w:rPr>
                <w:rFonts w:cs="Arial"/>
              </w:rPr>
              <w:t>.</w:t>
            </w:r>
          </w:p>
          <w:p w14:paraId="6F39679A" w14:textId="77777777" w:rsidR="008F453A" w:rsidRDefault="008F453A" w:rsidP="00C14E3F">
            <w:pPr>
              <w:ind w:left="720"/>
              <w:rPr>
                <w:rFonts w:cs="Arial"/>
              </w:rPr>
            </w:pPr>
          </w:p>
          <w:p w14:paraId="0848842C" w14:textId="77777777" w:rsidR="008F453A" w:rsidRDefault="008F453A" w:rsidP="00C14E3F">
            <w:pPr>
              <w:ind w:left="720"/>
              <w:rPr>
                <w:rFonts w:cs="Arial"/>
              </w:rPr>
            </w:pPr>
            <w:r>
              <w:rPr>
                <w:rFonts w:cs="Arial"/>
              </w:rPr>
              <w:t>1.3.2 Bidder</w:t>
            </w:r>
            <w:r w:rsidRPr="00E66A2D">
              <w:rPr>
                <w:rFonts w:cs="Arial"/>
              </w:rPr>
              <w:t xml:space="preserve"> does not commit to increase the number and resultant proportion of employees and/or people participating in </w:t>
            </w:r>
            <w:r>
              <w:rPr>
                <w:rFonts w:cs="Arial"/>
              </w:rPr>
              <w:t>nor</w:t>
            </w:r>
            <w:r w:rsidRPr="00E66A2D">
              <w:rPr>
                <w:rFonts w:cs="Arial"/>
              </w:rPr>
              <w:t xml:space="preserve"> </w:t>
            </w:r>
            <w:r>
              <w:rPr>
                <w:rFonts w:cs="Arial"/>
              </w:rPr>
              <w:t>l</w:t>
            </w:r>
            <w:r w:rsidRPr="003C143D">
              <w:rPr>
                <w:rFonts w:cs="Arial"/>
              </w:rPr>
              <w:t>eviable</w:t>
            </w:r>
            <w:r w:rsidRPr="00E66A2D">
              <w:rPr>
                <w:rFonts w:cs="Arial"/>
              </w:rPr>
              <w:t xml:space="preserve"> amount arising from bidder’s Skills Development </w:t>
            </w:r>
            <w:proofErr w:type="spellStart"/>
            <w:r w:rsidRPr="00E66A2D">
              <w:rPr>
                <w:rFonts w:cs="Arial"/>
              </w:rPr>
              <w:t>Programme</w:t>
            </w:r>
            <w:proofErr w:type="spellEnd"/>
            <w:r w:rsidRPr="00E66A2D">
              <w:rPr>
                <w:rFonts w:cs="Arial"/>
              </w:rPr>
              <w:t xml:space="preserve"> = 0 (zero) points. </w:t>
            </w:r>
          </w:p>
          <w:p w14:paraId="61033DF6" w14:textId="77777777" w:rsidR="008F453A" w:rsidRDefault="008F453A" w:rsidP="00C14E3F">
            <w:pPr>
              <w:ind w:left="720"/>
              <w:rPr>
                <w:rFonts w:cs="Arial"/>
              </w:rPr>
            </w:pPr>
          </w:p>
          <w:p w14:paraId="546CE620" w14:textId="77777777" w:rsidR="008F453A" w:rsidRPr="004A3AB6" w:rsidRDefault="008F453A" w:rsidP="00C14E3F">
            <w:pPr>
              <w:tabs>
                <w:tab w:val="left" w:pos="811"/>
              </w:tabs>
              <w:rPr>
                <w:rFonts w:cs="Arial"/>
                <w:b/>
              </w:rPr>
            </w:pPr>
            <w:r w:rsidRPr="004A3AB6">
              <w:rPr>
                <w:rFonts w:cs="Arial"/>
                <w:b/>
              </w:rPr>
              <w:t>N</w:t>
            </w:r>
            <w:r>
              <w:rPr>
                <w:rFonts w:cs="Arial"/>
                <w:b/>
              </w:rPr>
              <w:t>otes for (1.2.1, 1.2.2, 1.3.1 and 1</w:t>
            </w:r>
            <w:r w:rsidRPr="004A3AB6">
              <w:rPr>
                <w:rFonts w:cs="Arial"/>
                <w:b/>
              </w:rPr>
              <w:t xml:space="preserve">.3.2 above): </w:t>
            </w:r>
          </w:p>
          <w:p w14:paraId="70C538B5" w14:textId="77777777" w:rsidR="008F453A" w:rsidRPr="00E66A2D" w:rsidRDefault="008F453A" w:rsidP="00C14E3F">
            <w:pPr>
              <w:ind w:left="720"/>
              <w:rPr>
                <w:rFonts w:cs="Arial"/>
              </w:rPr>
            </w:pPr>
            <w:r>
              <w:rPr>
                <w:rFonts w:cs="Arial"/>
                <w:sz w:val="16"/>
                <w:szCs w:val="16"/>
              </w:rPr>
              <w:t>In addition to the requirements stated above, the s</w:t>
            </w:r>
            <w:r w:rsidRPr="00E66A2D">
              <w:rPr>
                <w:rFonts w:cs="Arial"/>
                <w:sz w:val="16"/>
                <w:szCs w:val="16"/>
              </w:rPr>
              <w:t>ubmission of</w:t>
            </w:r>
            <w:r w:rsidRPr="00E66A2D">
              <w:rPr>
                <w:rFonts w:cs="Arial"/>
              </w:rPr>
              <w:t xml:space="preserve"> </w:t>
            </w:r>
            <w:r w:rsidRPr="00E66A2D">
              <w:rPr>
                <w:rFonts w:cs="Arial"/>
                <w:sz w:val="16"/>
                <w:szCs w:val="16"/>
              </w:rPr>
              <w:t>Proof of actual delivery of the commitm</w:t>
            </w:r>
            <w:r>
              <w:rPr>
                <w:rFonts w:cs="Arial"/>
                <w:sz w:val="16"/>
                <w:szCs w:val="16"/>
              </w:rPr>
              <w:t>ents a bidding entity makes in 1.2.1, 1.2.2, 1.3.1 and 1</w:t>
            </w:r>
            <w:r w:rsidRPr="00E66A2D">
              <w:rPr>
                <w:rFonts w:cs="Arial"/>
                <w:sz w:val="16"/>
                <w:szCs w:val="16"/>
              </w:rPr>
              <w:t xml:space="preserve">.3.2 at bidding stage will be in manner required and at a time deemed appropriate by SAA during the implementation of the contract, i.e. post tender award. Such proof could be in the form of but is not limited to; Accredited B-BBEE Verification Agency’s annual verification audit report </w:t>
            </w:r>
            <w:r>
              <w:rPr>
                <w:rFonts w:cs="Arial"/>
                <w:sz w:val="16"/>
                <w:szCs w:val="16"/>
              </w:rPr>
              <w:t xml:space="preserve">and accompanying B-BBEE certificate both valid </w:t>
            </w:r>
            <w:r w:rsidRPr="00E66A2D">
              <w:rPr>
                <w:rFonts w:cs="Arial"/>
                <w:sz w:val="16"/>
                <w:szCs w:val="16"/>
              </w:rPr>
              <w:t xml:space="preserve">at the time of award </w:t>
            </w:r>
            <w:r>
              <w:rPr>
                <w:rFonts w:cs="Arial"/>
                <w:sz w:val="16"/>
                <w:szCs w:val="16"/>
              </w:rPr>
              <w:t>and issued at annual B-BBEE verification.</w:t>
            </w:r>
            <w:r w:rsidRPr="00E66A2D">
              <w:rPr>
                <w:rFonts w:cs="Arial"/>
                <w:sz w:val="16"/>
                <w:szCs w:val="16"/>
              </w:rPr>
              <w:t>, Management Accounts duly signed by the bidding entity’s Chief Financial Officer, an affidavit by bidding entity duly signed by bidding entity’s Chief Executive Officer or Managing Director</w:t>
            </w:r>
            <w:r w:rsidRPr="00E66A2D">
              <w:rPr>
                <w:rFonts w:cs="Arial"/>
              </w:rPr>
              <w:t>.</w:t>
            </w:r>
          </w:p>
        </w:tc>
        <w:tc>
          <w:tcPr>
            <w:tcW w:w="992" w:type="dxa"/>
            <w:tcBorders>
              <w:top w:val="single" w:sz="4" w:space="0" w:color="auto"/>
              <w:left w:val="single" w:sz="4" w:space="0" w:color="auto"/>
              <w:right w:val="single" w:sz="4" w:space="0" w:color="auto"/>
            </w:tcBorders>
          </w:tcPr>
          <w:p w14:paraId="591D64D9" w14:textId="77777777" w:rsidR="008F453A" w:rsidRPr="007E6231" w:rsidRDefault="008F453A" w:rsidP="00C14E3F">
            <w:pPr>
              <w:contextualSpacing/>
              <w:jc w:val="center"/>
              <w:rPr>
                <w:rFonts w:cs="Arial"/>
                <w:b/>
                <w:sz w:val="18"/>
                <w:szCs w:val="18"/>
              </w:rPr>
            </w:pPr>
            <w:r w:rsidRPr="007E6231">
              <w:rPr>
                <w:rFonts w:cs="Arial"/>
                <w:b/>
                <w:sz w:val="18"/>
                <w:szCs w:val="18"/>
              </w:rPr>
              <w:t>Target</w:t>
            </w:r>
          </w:p>
          <w:p w14:paraId="57B2C4A7" w14:textId="77777777" w:rsidR="008F453A" w:rsidRPr="007E6231" w:rsidRDefault="008F453A" w:rsidP="00C14E3F">
            <w:pPr>
              <w:contextualSpacing/>
              <w:jc w:val="center"/>
              <w:rPr>
                <w:rFonts w:cs="Arial"/>
                <w:b/>
                <w:sz w:val="18"/>
                <w:szCs w:val="18"/>
              </w:rPr>
            </w:pPr>
            <w:r>
              <w:rPr>
                <w:rFonts w:cs="Arial"/>
                <w:b/>
                <w:sz w:val="18"/>
                <w:szCs w:val="18"/>
              </w:rPr>
              <w:t>6%</w:t>
            </w:r>
          </w:p>
        </w:tc>
        <w:tc>
          <w:tcPr>
            <w:tcW w:w="1418" w:type="dxa"/>
            <w:tcBorders>
              <w:top w:val="single" w:sz="4" w:space="0" w:color="auto"/>
              <w:left w:val="single" w:sz="4" w:space="0" w:color="auto"/>
              <w:right w:val="single" w:sz="4" w:space="0" w:color="auto"/>
            </w:tcBorders>
          </w:tcPr>
          <w:p w14:paraId="002F231F" w14:textId="77777777" w:rsidR="008F453A" w:rsidRDefault="008F453A" w:rsidP="00C14E3F">
            <w:pPr>
              <w:rPr>
                <w:rFonts w:cs="Arial"/>
                <w:b/>
                <w:sz w:val="18"/>
                <w:szCs w:val="18"/>
              </w:rPr>
            </w:pPr>
            <w:r w:rsidRPr="00EA1404">
              <w:rPr>
                <w:rFonts w:cs="Arial"/>
                <w:b/>
                <w:sz w:val="18"/>
                <w:szCs w:val="18"/>
              </w:rPr>
              <w:t>Bidder Commitment</w:t>
            </w:r>
            <w:r>
              <w:rPr>
                <w:rFonts w:cs="Arial"/>
                <w:b/>
                <w:sz w:val="18"/>
                <w:szCs w:val="18"/>
              </w:rPr>
              <w:t xml:space="preserve"> to SD:</w:t>
            </w:r>
          </w:p>
          <w:p w14:paraId="2B6317AE" w14:textId="77777777" w:rsidR="008F453A" w:rsidRDefault="008F453A" w:rsidP="00C14E3F">
            <w:pPr>
              <w:rPr>
                <w:rFonts w:cs="Arial"/>
                <w:b/>
                <w:sz w:val="18"/>
                <w:szCs w:val="18"/>
              </w:rPr>
            </w:pPr>
            <w:r w:rsidRPr="00EA1404">
              <w:rPr>
                <w:rFonts w:cs="Arial"/>
                <w:b/>
                <w:sz w:val="18"/>
                <w:szCs w:val="18"/>
              </w:rPr>
              <w:t xml:space="preserve"> </w:t>
            </w:r>
            <w:r>
              <w:rPr>
                <w:rFonts w:cs="Arial"/>
                <w:b/>
                <w:sz w:val="18"/>
                <w:szCs w:val="18"/>
              </w:rPr>
              <w:t>=……………</w:t>
            </w:r>
            <w:r w:rsidRPr="00EA1404">
              <w:rPr>
                <w:rFonts w:cs="Arial"/>
                <w:b/>
                <w:sz w:val="18"/>
                <w:szCs w:val="18"/>
              </w:rPr>
              <w:t>%</w:t>
            </w:r>
          </w:p>
          <w:p w14:paraId="139049A1" w14:textId="77777777" w:rsidR="008F453A" w:rsidRDefault="008F453A" w:rsidP="00C14E3F">
            <w:pPr>
              <w:rPr>
                <w:rFonts w:cs="Arial"/>
                <w:b/>
                <w:sz w:val="18"/>
                <w:szCs w:val="18"/>
              </w:rPr>
            </w:pPr>
          </w:p>
          <w:p w14:paraId="21655811" w14:textId="77777777" w:rsidR="008F453A" w:rsidRDefault="008F453A" w:rsidP="00C14E3F">
            <w:pPr>
              <w:rPr>
                <w:rFonts w:cs="Arial"/>
                <w:b/>
                <w:sz w:val="18"/>
                <w:szCs w:val="18"/>
              </w:rPr>
            </w:pPr>
          </w:p>
          <w:p w14:paraId="47F04EF4" w14:textId="77777777" w:rsidR="008F453A" w:rsidRDefault="008F453A" w:rsidP="00C14E3F">
            <w:pPr>
              <w:rPr>
                <w:rFonts w:cs="Arial"/>
                <w:b/>
                <w:sz w:val="18"/>
                <w:szCs w:val="18"/>
              </w:rPr>
            </w:pPr>
          </w:p>
          <w:p w14:paraId="6911CB1E" w14:textId="77777777" w:rsidR="008F453A" w:rsidRDefault="008F453A" w:rsidP="00C14E3F">
            <w:pPr>
              <w:rPr>
                <w:rFonts w:cs="Arial"/>
                <w:b/>
                <w:sz w:val="18"/>
                <w:szCs w:val="18"/>
              </w:rPr>
            </w:pPr>
          </w:p>
          <w:p w14:paraId="6AAA2DFD" w14:textId="77777777" w:rsidR="008F453A" w:rsidRDefault="008F453A" w:rsidP="00C14E3F">
            <w:pPr>
              <w:rPr>
                <w:rFonts w:cs="Arial"/>
                <w:b/>
                <w:sz w:val="18"/>
                <w:szCs w:val="18"/>
              </w:rPr>
            </w:pPr>
          </w:p>
          <w:p w14:paraId="1DB338ED" w14:textId="77777777" w:rsidR="008F453A" w:rsidRDefault="008F453A" w:rsidP="00C14E3F">
            <w:pPr>
              <w:rPr>
                <w:rFonts w:cs="Arial"/>
                <w:b/>
                <w:sz w:val="18"/>
                <w:szCs w:val="18"/>
              </w:rPr>
            </w:pPr>
          </w:p>
          <w:p w14:paraId="7F9B92CB" w14:textId="77777777" w:rsidR="008F453A" w:rsidRDefault="008F453A" w:rsidP="00C14E3F">
            <w:pPr>
              <w:rPr>
                <w:rFonts w:cs="Arial"/>
                <w:b/>
                <w:sz w:val="18"/>
                <w:szCs w:val="18"/>
              </w:rPr>
            </w:pPr>
          </w:p>
          <w:p w14:paraId="0E5B6684" w14:textId="77777777" w:rsidR="008F453A" w:rsidRDefault="008F453A" w:rsidP="00C14E3F">
            <w:pPr>
              <w:rPr>
                <w:rFonts w:cs="Arial"/>
                <w:b/>
                <w:sz w:val="18"/>
                <w:szCs w:val="18"/>
              </w:rPr>
            </w:pPr>
          </w:p>
          <w:p w14:paraId="637897AA" w14:textId="77777777" w:rsidR="008F453A" w:rsidRDefault="008F453A" w:rsidP="00C14E3F">
            <w:pPr>
              <w:rPr>
                <w:rFonts w:cs="Arial"/>
                <w:b/>
                <w:sz w:val="18"/>
                <w:szCs w:val="18"/>
              </w:rPr>
            </w:pPr>
          </w:p>
          <w:p w14:paraId="245F3A10" w14:textId="77777777" w:rsidR="008F453A" w:rsidRDefault="008F453A" w:rsidP="00C14E3F">
            <w:pPr>
              <w:rPr>
                <w:rFonts w:cs="Arial"/>
                <w:b/>
                <w:sz w:val="18"/>
                <w:szCs w:val="18"/>
              </w:rPr>
            </w:pPr>
          </w:p>
          <w:p w14:paraId="74434177" w14:textId="77777777" w:rsidR="008F453A" w:rsidRDefault="008F453A" w:rsidP="00C14E3F">
            <w:pPr>
              <w:rPr>
                <w:rFonts w:cs="Arial"/>
                <w:b/>
                <w:sz w:val="18"/>
                <w:szCs w:val="18"/>
              </w:rPr>
            </w:pPr>
          </w:p>
          <w:p w14:paraId="53336146" w14:textId="77777777" w:rsidR="008F453A" w:rsidRPr="00EA1404" w:rsidRDefault="008F453A" w:rsidP="00C14E3F">
            <w:pPr>
              <w:contextualSpacing/>
              <w:rPr>
                <w:rFonts w:cs="Arial"/>
                <w:b/>
                <w:sz w:val="18"/>
                <w:szCs w:val="18"/>
              </w:rPr>
            </w:pPr>
          </w:p>
        </w:tc>
      </w:tr>
    </w:tbl>
    <w:p w14:paraId="0B8F5FCF" w14:textId="77777777" w:rsidR="008F453A" w:rsidRPr="00D04021" w:rsidRDefault="008F453A" w:rsidP="008F453A">
      <w:pPr>
        <w:spacing w:before="6" w:line="280" w:lineRule="exact"/>
        <w:rPr>
          <w:rFonts w:cs="Arial"/>
          <w:sz w:val="22"/>
          <w:szCs w:val="22"/>
          <w:lang w:val="en-ZA"/>
        </w:rPr>
      </w:pPr>
    </w:p>
    <w:p w14:paraId="165B4545" w14:textId="77777777" w:rsidR="008F453A" w:rsidRPr="00D04021" w:rsidRDefault="008F453A" w:rsidP="008F453A">
      <w:pPr>
        <w:pStyle w:val="BodyText"/>
        <w:contextualSpacing/>
        <w:rPr>
          <w:rFonts w:cs="Arial"/>
          <w:b w:val="0"/>
          <w:sz w:val="22"/>
          <w:szCs w:val="22"/>
        </w:rPr>
      </w:pPr>
    </w:p>
    <w:p w14:paraId="467D1CF7" w14:textId="77777777" w:rsidR="00FA3F14" w:rsidRDefault="00FA3F14"/>
    <w:sectPr w:rsidR="00C36DB2" w:rsidSect="007A50E4">
      <w:footerReference w:type="default" r:id="rId7"/>
      <w:footerReference w:type="first" r:id="rId8"/>
      <w:footnotePr>
        <w:numStart w:val="2"/>
      </w:footnotePr>
      <w:pgSz w:w="11909" w:h="16840" w:code="9"/>
      <w:pgMar w:top="720" w:right="720" w:bottom="720" w:left="720"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55A5" w14:textId="77777777" w:rsidR="00FA3F14" w:rsidRDefault="00FA3F14">
      <w:r>
        <w:separator/>
      </w:r>
    </w:p>
  </w:endnote>
  <w:endnote w:type="continuationSeparator" w:id="0">
    <w:p w14:paraId="0FCF4460" w14:textId="77777777" w:rsidR="00FA3F14" w:rsidRDefault="00FA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E31F" w14:textId="77777777" w:rsidR="00FA3F14" w:rsidRPr="00E636FB" w:rsidRDefault="008F453A" w:rsidP="009F0C85">
    <w:pPr>
      <w:rPr>
        <w:rFonts w:cs="Arial"/>
        <w:b/>
        <w:sz w:val="22"/>
        <w:szCs w:val="22"/>
      </w:rPr>
    </w:pPr>
    <w:r>
      <w:rPr>
        <w:rFonts w:ascii="Cambria" w:hAnsi="Cambria"/>
      </w:rPr>
      <w:t xml:space="preserve">Air Chefs RFB: </w:t>
    </w:r>
    <w:r w:rsidRPr="001416BB">
      <w:rPr>
        <w:rFonts w:cs="Arial"/>
        <w:b/>
        <w:sz w:val="22"/>
        <w:szCs w:val="22"/>
      </w:rPr>
      <w:t>AC-GSM001/25</w:t>
    </w:r>
    <w:r>
      <w:rPr>
        <w:rFonts w:cs="Arial"/>
        <w:b/>
        <w:sz w:val="22"/>
        <w:szCs w:val="22"/>
      </w:rPr>
      <w:t xml:space="preserve"> </w:t>
    </w:r>
    <w:r>
      <w:rPr>
        <w:rFonts w:ascii="Cambria" w:hAnsi="Cambria"/>
      </w:rPr>
      <w:t>Panel of Suppliers for Various Dry Groceries</w:t>
    </w:r>
    <w:r>
      <w:rPr>
        <w:rFonts w:ascii="Cambria" w:hAnsi="Cambria"/>
      </w:rPr>
      <w:tab/>
      <w:t xml:space="preserve">                                  </w:t>
    </w:r>
    <w:r w:rsidRPr="008D641B">
      <w:rPr>
        <w:rFonts w:ascii="Cambria" w:hAnsi="Cambria"/>
      </w:rPr>
      <w:t xml:space="preserve">Page </w:t>
    </w:r>
    <w:r w:rsidRPr="008D641B">
      <w:rPr>
        <w:rFonts w:ascii="Calibri" w:hAnsi="Calibri"/>
      </w:rPr>
      <w:fldChar w:fldCharType="begin"/>
    </w:r>
    <w:r>
      <w:instrText xml:space="preserve"> PAGE   \* MERGEFORMAT </w:instrText>
    </w:r>
    <w:r w:rsidRPr="008D641B">
      <w:rPr>
        <w:rFonts w:ascii="Calibri" w:hAnsi="Calibri"/>
      </w:rPr>
      <w:fldChar w:fldCharType="separate"/>
    </w:r>
    <w:r w:rsidRPr="008F453A">
      <w:rPr>
        <w:rFonts w:ascii="Cambria" w:hAnsi="Cambria"/>
        <w:noProof/>
      </w:rPr>
      <w:t>1</w:t>
    </w:r>
    <w:r w:rsidRPr="008D641B">
      <w:rPr>
        <w:rFonts w:ascii="Cambria" w:hAnsi="Cambria"/>
        <w:noProof/>
      </w:rPr>
      <w:fldChar w:fldCharType="end"/>
    </w:r>
  </w:p>
  <w:p w14:paraId="5F09E564" w14:textId="77777777" w:rsidR="00FA3F14" w:rsidRPr="003F27C6" w:rsidRDefault="00FA3F14">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BBAB" w14:textId="77777777" w:rsidR="00FA3F14" w:rsidRDefault="008F453A">
    <w:pPr>
      <w:pStyle w:val="Footer"/>
      <w:pBdr>
        <w:top w:val="single" w:sz="6" w:space="1" w:color="auto"/>
      </w:pBdr>
      <w:jc w:val="center"/>
      <w:rPr>
        <w:rStyle w:val="PageNumbe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95</w:t>
    </w:r>
    <w:r>
      <w:rPr>
        <w:rStyle w:val="PageNumber"/>
        <w:sz w:val="16"/>
      </w:rPr>
      <w:fldChar w:fldCharType="end"/>
    </w:r>
  </w:p>
  <w:p w14:paraId="29977CE5" w14:textId="77777777" w:rsidR="00FA3F14" w:rsidRDefault="008F453A">
    <w:pPr>
      <w:pStyle w:val="Footer"/>
      <w:tabs>
        <w:tab w:val="clear" w:pos="4320"/>
        <w:tab w:val="clear" w:pos="8640"/>
      </w:tabs>
      <w:jc w:val="center"/>
      <w:rPr>
        <w:b/>
        <w:snapToGrid w:val="0"/>
        <w:sz w:val="16"/>
      </w:rPr>
    </w:pPr>
    <w:r>
      <w:rPr>
        <w:b/>
        <w:snapToGrid w:val="0"/>
        <w:sz w:val="16"/>
      </w:rPr>
      <w:t>RFB110/00</w:t>
    </w:r>
  </w:p>
  <w:p w14:paraId="339F14A4" w14:textId="77777777" w:rsidR="00FA3F14" w:rsidRDefault="008F453A">
    <w:pPr>
      <w:pStyle w:val="Footer"/>
      <w:tabs>
        <w:tab w:val="clear" w:pos="4320"/>
        <w:tab w:val="clear" w:pos="8640"/>
      </w:tabs>
      <w:jc w:val="center"/>
      <w:rPr>
        <w:snapToGrid w:val="0"/>
        <w:sz w:val="16"/>
      </w:rPr>
    </w:pPr>
    <w:r>
      <w:rPr>
        <w:snapToGrid w:val="0"/>
        <w:sz w:val="16"/>
      </w:rPr>
      <w:t>BID FOR PHYSICAL SECURITY</w:t>
    </w:r>
  </w:p>
  <w:p w14:paraId="78E79AEF" w14:textId="77777777" w:rsidR="00FA3F14" w:rsidRDefault="008F453A">
    <w:pPr>
      <w:pStyle w:val="Footer"/>
      <w:tabs>
        <w:tab w:val="clear" w:pos="4320"/>
        <w:tab w:val="clear" w:pos="8640"/>
      </w:tabs>
      <w:jc w:val="center"/>
      <w:rPr>
        <w:snapToGrid w:val="0"/>
        <w:sz w:val="16"/>
      </w:rPr>
    </w:pPr>
    <w:r>
      <w:rPr>
        <w:snapToGrid w:val="0"/>
        <w:sz w:val="16"/>
      </w:rPr>
      <w:t>TELKOM PROPRIETARY AND CONFIDENTIAL INFORMATION</w:t>
    </w:r>
  </w:p>
  <w:p w14:paraId="682FCE57" w14:textId="77777777" w:rsidR="00FA3F14" w:rsidRDefault="00FA3F14">
    <w:pPr>
      <w:pStyle w:val="Footer"/>
      <w:pBdr>
        <w:top w:val="single" w:sz="6" w:space="1" w:color="auto"/>
      </w:pBdr>
      <w:jc w:val="center"/>
      <w:rPr>
        <w:rStyle w:val="PageNumber"/>
        <w:sz w:val="16"/>
      </w:rPr>
    </w:pPr>
  </w:p>
  <w:p w14:paraId="0D0BC1D7" w14:textId="77777777" w:rsidR="00FA3F14" w:rsidRDefault="00FA3F14">
    <w:pPr>
      <w:pStyle w:val="Footer"/>
      <w:pBdr>
        <w:top w:val="single" w:sz="6" w:space="1" w:color="auto"/>
      </w:pBdr>
      <w:jc w:val="center"/>
      <w:rPr>
        <w:rStyle w:val="PageNumber"/>
        <w:sz w:val="16"/>
      </w:rPr>
    </w:pPr>
  </w:p>
  <w:p w14:paraId="17180D9B" w14:textId="77777777" w:rsidR="00FA3F14" w:rsidRDefault="00FA3F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A7EE" w14:textId="77777777" w:rsidR="00FA3F14" w:rsidRDefault="00FA3F14">
      <w:r>
        <w:separator/>
      </w:r>
    </w:p>
  </w:footnote>
  <w:footnote w:type="continuationSeparator" w:id="0">
    <w:p w14:paraId="3F5CB444" w14:textId="77777777" w:rsidR="00FA3F14" w:rsidRDefault="00FA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977"/>
    <w:multiLevelType w:val="hybridMultilevel"/>
    <w:tmpl w:val="E1168C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1F5B34"/>
    <w:multiLevelType w:val="multilevel"/>
    <w:tmpl w:val="339A07E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C0CF6"/>
    <w:multiLevelType w:val="hybridMultilevel"/>
    <w:tmpl w:val="C54C89C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537E3D17"/>
    <w:multiLevelType w:val="hybridMultilevel"/>
    <w:tmpl w:val="4684A26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5F2317C9"/>
    <w:multiLevelType w:val="hybridMultilevel"/>
    <w:tmpl w:val="1F74F0BA"/>
    <w:lvl w:ilvl="0" w:tplc="1C090017">
      <w:start w:val="1"/>
      <w:numFmt w:val="lowerLetter"/>
      <w:lvlText w:val="%1)"/>
      <w:lvlJc w:val="left"/>
      <w:pPr>
        <w:ind w:left="720" w:hanging="360"/>
      </w:pPr>
      <w:rPr>
        <w:rFonts w:hint="default"/>
      </w:r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00842806">
    <w:abstractNumId w:val="2"/>
  </w:num>
  <w:num w:numId="2" w16cid:durableId="1044211982">
    <w:abstractNumId w:val="1"/>
  </w:num>
  <w:num w:numId="3" w16cid:durableId="1139886068">
    <w:abstractNumId w:val="4"/>
  </w:num>
  <w:num w:numId="4" w16cid:durableId="1579901808">
    <w:abstractNumId w:val="3"/>
  </w:num>
  <w:num w:numId="5" w16cid:durableId="181583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53A"/>
    <w:rsid w:val="008F453A"/>
    <w:rsid w:val="009947AF"/>
    <w:rsid w:val="00B76C0F"/>
    <w:rsid w:val="00EC3FBB"/>
    <w:rsid w:val="00FA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A111"/>
  <w15:chartTrackingRefBased/>
  <w15:docId w15:val="{947D6E23-4F10-4D23-870B-695C93BA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3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rsid w:val="008F453A"/>
    <w:pPr>
      <w:tabs>
        <w:tab w:val="center" w:pos="4320"/>
        <w:tab w:val="right" w:pos="8640"/>
      </w:tabs>
    </w:pPr>
  </w:style>
  <w:style w:type="character" w:customStyle="1" w:styleId="HeaderChar">
    <w:name w:val="Header Char"/>
    <w:aliases w:val="hd Char"/>
    <w:basedOn w:val="DefaultParagraphFont"/>
    <w:link w:val="Header"/>
    <w:uiPriority w:val="99"/>
    <w:rsid w:val="008F453A"/>
    <w:rPr>
      <w:rFonts w:ascii="Arial" w:eastAsia="Times New Roman" w:hAnsi="Arial" w:cs="Times New Roman"/>
      <w:sz w:val="24"/>
      <w:szCs w:val="20"/>
    </w:rPr>
  </w:style>
  <w:style w:type="paragraph" w:styleId="Footer">
    <w:name w:val="footer"/>
    <w:basedOn w:val="Normal"/>
    <w:link w:val="FooterChar"/>
    <w:uiPriority w:val="99"/>
    <w:rsid w:val="008F453A"/>
    <w:pPr>
      <w:tabs>
        <w:tab w:val="center" w:pos="4320"/>
        <w:tab w:val="right" w:pos="8640"/>
      </w:tabs>
    </w:pPr>
  </w:style>
  <w:style w:type="character" w:customStyle="1" w:styleId="FooterChar">
    <w:name w:val="Footer Char"/>
    <w:basedOn w:val="DefaultParagraphFont"/>
    <w:link w:val="Footer"/>
    <w:uiPriority w:val="99"/>
    <w:rsid w:val="008F453A"/>
    <w:rPr>
      <w:rFonts w:ascii="Arial" w:eastAsia="Times New Roman" w:hAnsi="Arial" w:cs="Times New Roman"/>
      <w:sz w:val="24"/>
      <w:szCs w:val="20"/>
    </w:rPr>
  </w:style>
  <w:style w:type="character" w:styleId="PageNumber">
    <w:name w:val="page number"/>
    <w:basedOn w:val="DefaultParagraphFont"/>
    <w:rsid w:val="008F453A"/>
  </w:style>
  <w:style w:type="paragraph" w:styleId="BodyText">
    <w:name w:val="Body Text"/>
    <w:basedOn w:val="Normal"/>
    <w:link w:val="BodyTextChar"/>
    <w:rsid w:val="008F453A"/>
    <w:rPr>
      <w:b/>
      <w:sz w:val="28"/>
      <w:lang w:val="en-GB"/>
    </w:rPr>
  </w:style>
  <w:style w:type="character" w:customStyle="1" w:styleId="BodyTextChar">
    <w:name w:val="Body Text Char"/>
    <w:basedOn w:val="DefaultParagraphFont"/>
    <w:link w:val="BodyText"/>
    <w:rsid w:val="008F453A"/>
    <w:rPr>
      <w:rFonts w:ascii="Arial" w:eastAsia="Times New Roman" w:hAnsi="Arial" w:cs="Times New Roman"/>
      <w:b/>
      <w:sz w:val="28"/>
      <w:szCs w:val="20"/>
      <w:lang w:val="en-GB"/>
    </w:rPr>
  </w:style>
  <w:style w:type="paragraph" w:styleId="ListParagraph">
    <w:name w:val="List Paragraph"/>
    <w:aliases w:val="Table of contents numbered"/>
    <w:basedOn w:val="Normal"/>
    <w:uiPriority w:val="34"/>
    <w:qFormat/>
    <w:rsid w:val="008F4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 Shabangu (Kolano)</dc:creator>
  <cp:keywords/>
  <dc:description/>
  <cp:lastModifiedBy>Happy Zwane</cp:lastModifiedBy>
  <cp:revision>2</cp:revision>
  <dcterms:created xsi:type="dcterms:W3CDTF">2025-10-02T07:34:00Z</dcterms:created>
  <dcterms:modified xsi:type="dcterms:W3CDTF">2025-10-02T07:34:00Z</dcterms:modified>
</cp:coreProperties>
</file>